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0C2B5F" w14:textId="78C087B8" w:rsidR="00111B5E" w:rsidRDefault="00806B65" w:rsidP="00BD50D5">
      <w:pPr>
        <w:spacing w:after="0" w:line="240" w:lineRule="auto"/>
        <w:ind w:firstLine="0"/>
        <w:jc w:val="center"/>
        <w:rPr>
          <w:rFonts w:asciiTheme="minorHAnsi" w:hAnsiTheme="minorHAnsi" w:cstheme="minorHAnsi"/>
          <w:color w:val="222222"/>
          <w:shd w:val="clear" w:color="auto" w:fill="FFFFFF"/>
        </w:rPr>
      </w:pPr>
      <w:r>
        <w:rPr>
          <w:noProof/>
        </w:rPr>
        <w:drawing>
          <wp:inline distT="0" distB="0" distL="0" distR="0" wp14:anchorId="37BA0854" wp14:editId="22F519A8">
            <wp:extent cx="5372100" cy="695325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372100" cy="6953250"/>
                    </a:xfrm>
                    <a:prstGeom prst="rect">
                      <a:avLst/>
                    </a:prstGeom>
                    <a:noFill/>
                    <a:ln>
                      <a:noFill/>
                    </a:ln>
                  </pic:spPr>
                </pic:pic>
              </a:graphicData>
            </a:graphic>
          </wp:inline>
        </w:drawing>
      </w:r>
    </w:p>
    <w:p w14:paraId="1ADC2EA5" w14:textId="77777777" w:rsidR="00BD50D5" w:rsidRDefault="00BD50D5">
      <w:pPr>
        <w:spacing w:after="0" w:line="240" w:lineRule="auto"/>
        <w:ind w:firstLine="0"/>
        <w:rPr>
          <w:rFonts w:asciiTheme="minorHAnsi" w:hAnsiTheme="minorHAnsi" w:cstheme="minorHAnsi"/>
          <w:color w:val="222222"/>
          <w:shd w:val="clear" w:color="auto" w:fill="FFFFFF"/>
        </w:rPr>
      </w:pPr>
      <w:r>
        <w:rPr>
          <w:rFonts w:asciiTheme="minorHAnsi" w:hAnsiTheme="minorHAnsi" w:cstheme="minorHAnsi"/>
          <w:color w:val="222222"/>
          <w:shd w:val="clear" w:color="auto" w:fill="FFFFFF"/>
        </w:rPr>
        <w:br w:type="page"/>
      </w:r>
    </w:p>
    <w:p w14:paraId="6BA3AB96" w14:textId="2AB91EB7" w:rsidR="00C72BFD" w:rsidRDefault="00205D43" w:rsidP="00BB294B">
      <w:pPr>
        <w:ind w:firstLine="0"/>
        <w:rPr>
          <w:rFonts w:asciiTheme="minorHAnsi" w:hAnsiTheme="minorHAnsi" w:cstheme="minorHAnsi"/>
          <w:color w:val="222222"/>
          <w:shd w:val="clear" w:color="auto" w:fill="FFFFFF"/>
        </w:rPr>
      </w:pPr>
      <w:r>
        <w:rPr>
          <w:rFonts w:asciiTheme="minorHAnsi" w:hAnsiTheme="minorHAnsi" w:cstheme="minorHAnsi"/>
          <w:color w:val="222222"/>
          <w:shd w:val="clear" w:color="auto" w:fill="FFFFFF"/>
        </w:rPr>
        <w:lastRenderedPageBreak/>
        <w:t>First published 20</w:t>
      </w:r>
      <w:r w:rsidR="003C4596">
        <w:rPr>
          <w:rFonts w:asciiTheme="minorHAnsi" w:hAnsiTheme="minorHAnsi" w:cstheme="minorHAnsi"/>
          <w:color w:val="222222"/>
          <w:shd w:val="clear" w:color="auto" w:fill="FFFFFF"/>
        </w:rPr>
        <w:t>22</w:t>
      </w:r>
    </w:p>
    <w:p w14:paraId="00FA95F4" w14:textId="77777777" w:rsidR="00C72BFD" w:rsidRDefault="00205D43" w:rsidP="00BB294B">
      <w:pPr>
        <w:ind w:firstLine="0"/>
      </w:pPr>
      <w:r>
        <w:rPr>
          <w:rFonts w:asciiTheme="minorHAnsi" w:hAnsiTheme="minorHAnsi" w:cstheme="minorHAnsi"/>
          <w:color w:val="222222"/>
          <w:shd w:val="clear" w:color="auto" w:fill="FFFFFF"/>
        </w:rPr>
        <w:t xml:space="preserve">By </w:t>
      </w:r>
      <w:r w:rsidR="00C72BFD" w:rsidRPr="00C72BFD">
        <w:rPr>
          <w:rFonts w:asciiTheme="minorHAnsi" w:hAnsiTheme="minorHAnsi" w:cstheme="minorHAnsi"/>
          <w:color w:val="222222"/>
          <w:shd w:val="clear" w:color="auto" w:fill="FFFFFF"/>
        </w:rPr>
        <w:t>University of Ottawa Second L</w:t>
      </w:r>
      <w:r w:rsidR="00C72BFD">
        <w:rPr>
          <w:rFonts w:asciiTheme="minorHAnsi" w:hAnsiTheme="minorHAnsi" w:cstheme="minorHAnsi"/>
          <w:color w:val="222222"/>
          <w:shd w:val="clear" w:color="auto" w:fill="FFFFFF"/>
        </w:rPr>
        <w:t xml:space="preserve">anguage Education Cohort (cL2c) </w:t>
      </w:r>
      <w:hyperlink r:id="rId12" w:tgtFrame="_blank" w:history="1">
        <w:r w:rsidR="00C72BFD" w:rsidRPr="00C72BFD">
          <w:rPr>
            <w:rStyle w:val="Hyperlink"/>
            <w:rFonts w:asciiTheme="minorHAnsi" w:hAnsiTheme="minorHAnsi" w:cstheme="minorHAnsi"/>
            <w:color w:val="1155CC"/>
            <w:shd w:val="clear" w:color="auto" w:fill="FFFFFF"/>
          </w:rPr>
          <w:t>www.cl2cuottawa.ca</w:t>
        </w:r>
      </w:hyperlink>
    </w:p>
    <w:p w14:paraId="285759E1" w14:textId="77777777" w:rsidR="00601CEA" w:rsidRDefault="00601CEA" w:rsidP="00BB294B">
      <w:pPr>
        <w:ind w:firstLine="0"/>
      </w:pPr>
    </w:p>
    <w:p w14:paraId="3A1FD4F9" w14:textId="77777777" w:rsidR="00F82C04" w:rsidRDefault="00F82C04" w:rsidP="00BB294B">
      <w:pPr>
        <w:ind w:firstLine="0"/>
        <w:rPr>
          <w:rFonts w:asciiTheme="minorHAnsi" w:hAnsiTheme="minorHAnsi" w:cstheme="minorHAnsi"/>
        </w:rPr>
      </w:pPr>
      <w:r>
        <w:rPr>
          <w:rFonts w:asciiTheme="minorHAnsi" w:hAnsiTheme="minorHAnsi" w:cstheme="minorHAnsi"/>
          <w:noProof/>
          <w:lang w:val="en-CA" w:eastAsia="en-CA"/>
        </w:rPr>
        <w:drawing>
          <wp:inline distT="0" distB="0" distL="0" distR="0" wp14:anchorId="4D818A5C" wp14:editId="7DA5C495">
            <wp:extent cx="2758216" cy="801124"/>
            <wp:effectExtent l="19050" t="0" r="4034" b="0"/>
            <wp:docPr id="4" name="Picture 60" descr="C:\Users\flexroaor\Desktop\RA-TA Work\RA Stephanie\Logos &amp; Art\bw_soli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flexroaor\Desktop\RA-TA Work\RA Stephanie\Logos &amp; Art\bw_solid.png"/>
                    <pic:cNvPicPr>
                      <a:picLocks noChangeAspect="1" noChangeArrowheads="1"/>
                    </pic:cNvPicPr>
                  </pic:nvPicPr>
                  <pic:blipFill>
                    <a:blip r:embed="rId13" cstate="print"/>
                    <a:srcRect/>
                    <a:stretch>
                      <a:fillRect/>
                    </a:stretch>
                  </pic:blipFill>
                  <pic:spPr bwMode="auto">
                    <a:xfrm>
                      <a:off x="0" y="0"/>
                      <a:ext cx="2759807" cy="801586"/>
                    </a:xfrm>
                    <a:prstGeom prst="rect">
                      <a:avLst/>
                    </a:prstGeom>
                    <a:noFill/>
                    <a:ln w="9525">
                      <a:noFill/>
                      <a:miter lim="800000"/>
                      <a:headEnd/>
                      <a:tailEnd/>
                    </a:ln>
                  </pic:spPr>
                </pic:pic>
              </a:graphicData>
            </a:graphic>
          </wp:inline>
        </w:drawing>
      </w:r>
      <w:r w:rsidR="00601CEA">
        <w:rPr>
          <w:rFonts w:asciiTheme="minorHAnsi" w:hAnsiTheme="minorHAnsi" w:cstheme="minorHAnsi"/>
        </w:rPr>
        <w:t xml:space="preserve">            </w:t>
      </w:r>
      <w:r w:rsidR="00601CEA">
        <w:rPr>
          <w:rFonts w:asciiTheme="minorHAnsi" w:hAnsiTheme="minorHAnsi" w:cstheme="minorHAnsi"/>
          <w:noProof/>
          <w:lang w:val="en-CA" w:eastAsia="en-CA"/>
        </w:rPr>
        <w:drawing>
          <wp:inline distT="0" distB="0" distL="0" distR="0" wp14:anchorId="5B738E2D" wp14:editId="7B222C89">
            <wp:extent cx="1357574" cy="691956"/>
            <wp:effectExtent l="19050" t="0" r="0" b="0"/>
            <wp:docPr id="9" name="Picture 61" descr="C:\Users\flexroaor\Desktop\RA-TA Work\RA Stephanie\Logos &amp; Art\OttawaU EducLang 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flexroaor\Desktop\RA-TA Work\RA Stephanie\Logos &amp; Art\OttawaU EducLang logo.png"/>
                    <pic:cNvPicPr>
                      <a:picLocks noChangeAspect="1" noChangeArrowheads="1"/>
                    </pic:cNvPicPr>
                  </pic:nvPicPr>
                  <pic:blipFill>
                    <a:blip r:embed="rId14" cstate="print"/>
                    <a:srcRect t="17743" b="31297"/>
                    <a:stretch>
                      <a:fillRect/>
                    </a:stretch>
                  </pic:blipFill>
                  <pic:spPr bwMode="auto">
                    <a:xfrm>
                      <a:off x="0" y="0"/>
                      <a:ext cx="1358105" cy="692227"/>
                    </a:xfrm>
                    <a:prstGeom prst="rect">
                      <a:avLst/>
                    </a:prstGeom>
                    <a:noFill/>
                    <a:ln w="9525">
                      <a:noFill/>
                      <a:miter lim="800000"/>
                      <a:headEnd/>
                      <a:tailEnd/>
                    </a:ln>
                  </pic:spPr>
                </pic:pic>
              </a:graphicData>
            </a:graphic>
          </wp:inline>
        </w:drawing>
      </w:r>
    </w:p>
    <w:p w14:paraId="723A1754" w14:textId="77777777" w:rsidR="00F82C04" w:rsidRDefault="00F82C04" w:rsidP="00F82C04">
      <w:pPr>
        <w:spacing w:after="0" w:line="240" w:lineRule="auto"/>
        <w:ind w:firstLine="0"/>
        <w:rPr>
          <w:rFonts w:asciiTheme="minorHAnsi" w:hAnsiTheme="minorHAnsi" w:cstheme="minorHAnsi"/>
        </w:rPr>
      </w:pPr>
    </w:p>
    <w:p w14:paraId="399DE2F5" w14:textId="77777777" w:rsidR="00C72BFD" w:rsidRDefault="00C72BFD" w:rsidP="00C72BFD">
      <w:pPr>
        <w:spacing w:after="0" w:line="240" w:lineRule="auto"/>
        <w:ind w:firstLine="0"/>
        <w:rPr>
          <w:rFonts w:asciiTheme="minorHAnsi" w:hAnsiTheme="minorHAnsi" w:cstheme="minorHAnsi"/>
        </w:rPr>
      </w:pPr>
      <w:r>
        <w:rPr>
          <w:rFonts w:asciiTheme="minorHAnsi" w:hAnsiTheme="minorHAnsi" w:cstheme="minorHAnsi"/>
        </w:rPr>
        <w:t>University of Ottawa</w:t>
      </w:r>
    </w:p>
    <w:p w14:paraId="7918AB24" w14:textId="77777777" w:rsidR="00A80F92" w:rsidRPr="00A80F92" w:rsidRDefault="00A80F92" w:rsidP="00A80F92">
      <w:pPr>
        <w:shd w:val="clear" w:color="auto" w:fill="FFFFFF"/>
        <w:spacing w:after="0" w:line="240" w:lineRule="auto"/>
        <w:ind w:firstLine="0"/>
        <w:rPr>
          <w:rFonts w:asciiTheme="minorHAnsi" w:eastAsia="Times New Roman" w:hAnsiTheme="minorHAnsi" w:cstheme="minorHAnsi"/>
          <w:color w:val="222222"/>
          <w:lang w:val="en-CA" w:eastAsia="en-CA"/>
        </w:rPr>
      </w:pPr>
      <w:r w:rsidRPr="00A80F92">
        <w:rPr>
          <w:rFonts w:asciiTheme="minorHAnsi" w:eastAsia="Times New Roman" w:hAnsiTheme="minorHAnsi" w:cstheme="minorHAnsi"/>
          <w:color w:val="222222"/>
          <w:lang w:val="en-CA" w:eastAsia="en-CA"/>
        </w:rPr>
        <w:t>Faculty of Education</w:t>
      </w:r>
    </w:p>
    <w:p w14:paraId="426A71A0" w14:textId="77777777" w:rsidR="00A80F92" w:rsidRPr="00A80F92" w:rsidRDefault="00A80F92" w:rsidP="00A80F92">
      <w:pPr>
        <w:shd w:val="clear" w:color="auto" w:fill="FFFFFF"/>
        <w:spacing w:after="0" w:line="240" w:lineRule="auto"/>
        <w:ind w:firstLine="0"/>
        <w:rPr>
          <w:rFonts w:asciiTheme="minorHAnsi" w:eastAsia="Times New Roman" w:hAnsiTheme="minorHAnsi" w:cstheme="minorHAnsi"/>
          <w:color w:val="222222"/>
          <w:lang w:val="fr-CA" w:eastAsia="en-CA"/>
        </w:rPr>
      </w:pPr>
      <w:r w:rsidRPr="00A80F92">
        <w:rPr>
          <w:rFonts w:asciiTheme="minorHAnsi" w:eastAsia="Times New Roman" w:hAnsiTheme="minorHAnsi" w:cstheme="minorHAnsi"/>
          <w:color w:val="222222"/>
          <w:lang w:val="fr-CA" w:eastAsia="en-CA"/>
        </w:rPr>
        <w:t>145 Jean-Jacques Lussier Private</w:t>
      </w:r>
    </w:p>
    <w:p w14:paraId="0895D02F" w14:textId="77777777" w:rsidR="00A80F92" w:rsidRPr="00A80F92" w:rsidRDefault="00A80F92" w:rsidP="00A80F92">
      <w:pPr>
        <w:shd w:val="clear" w:color="auto" w:fill="FFFFFF"/>
        <w:spacing w:after="0" w:line="240" w:lineRule="auto"/>
        <w:ind w:firstLine="0"/>
        <w:rPr>
          <w:rFonts w:asciiTheme="minorHAnsi" w:eastAsia="Times New Roman" w:hAnsiTheme="minorHAnsi" w:cstheme="minorHAnsi"/>
          <w:color w:val="222222"/>
          <w:lang w:val="fr-CA" w:eastAsia="en-CA"/>
        </w:rPr>
      </w:pPr>
      <w:r w:rsidRPr="00A80F92">
        <w:rPr>
          <w:rFonts w:asciiTheme="minorHAnsi" w:eastAsia="Times New Roman" w:hAnsiTheme="minorHAnsi" w:cstheme="minorHAnsi"/>
          <w:color w:val="222222"/>
          <w:lang w:val="fr-CA" w:eastAsia="en-CA"/>
        </w:rPr>
        <w:t>Ottawa, Ontario K1N6N5</w:t>
      </w:r>
    </w:p>
    <w:p w14:paraId="7660525E" w14:textId="77777777" w:rsidR="00C72BFD" w:rsidRPr="00A80F92" w:rsidRDefault="00C72BFD" w:rsidP="00C72BFD">
      <w:pPr>
        <w:spacing w:after="0" w:line="240" w:lineRule="auto"/>
        <w:ind w:firstLine="0"/>
        <w:rPr>
          <w:rFonts w:asciiTheme="minorHAnsi" w:hAnsiTheme="minorHAnsi" w:cstheme="minorHAnsi"/>
          <w:color w:val="222222"/>
          <w:shd w:val="clear" w:color="auto" w:fill="FFFFFF"/>
          <w:lang w:val="fr-CA"/>
        </w:rPr>
      </w:pPr>
    </w:p>
    <w:p w14:paraId="6844E24C" w14:textId="77777777" w:rsidR="00C72BFD" w:rsidRPr="00A80F92" w:rsidRDefault="00C72BFD" w:rsidP="00C72BFD">
      <w:pPr>
        <w:spacing w:after="0" w:line="240" w:lineRule="auto"/>
        <w:ind w:firstLine="0"/>
        <w:rPr>
          <w:rFonts w:asciiTheme="minorHAnsi" w:hAnsiTheme="minorHAnsi" w:cstheme="minorHAnsi"/>
          <w:lang w:val="fr-CA"/>
        </w:rPr>
      </w:pPr>
    </w:p>
    <w:p w14:paraId="6B3D497A" w14:textId="2937BE97" w:rsidR="003C209B" w:rsidRPr="003C209B" w:rsidRDefault="00836526" w:rsidP="003C209B">
      <w:pPr>
        <w:spacing w:after="0" w:line="240" w:lineRule="auto"/>
        <w:ind w:firstLine="0"/>
        <w:rPr>
          <w:rFonts w:asciiTheme="minorHAnsi" w:eastAsia="Times New Roman" w:hAnsiTheme="minorHAnsi" w:cstheme="minorHAnsi"/>
          <w:color w:val="000000"/>
          <w:lang w:val="en-CA" w:eastAsia="en-CA"/>
        </w:rPr>
      </w:pPr>
      <w:r w:rsidRPr="009A0FD8">
        <w:rPr>
          <w:rFonts w:asciiTheme="minorHAnsi" w:hAnsiTheme="minorHAnsi" w:cstheme="minorHAnsi"/>
        </w:rPr>
        <w:t xml:space="preserve">© </w:t>
      </w:r>
      <w:r w:rsidR="003C209B" w:rsidRPr="003C209B">
        <w:rPr>
          <w:rFonts w:asciiTheme="minorHAnsi" w:eastAsia="Times New Roman" w:hAnsiTheme="minorHAnsi" w:cstheme="minorHAnsi"/>
          <w:color w:val="000000"/>
          <w:lang w:val="en-CA" w:eastAsia="en-CA"/>
        </w:rPr>
        <w:t>The authors, 202</w:t>
      </w:r>
      <w:r w:rsidR="00FF03CB">
        <w:rPr>
          <w:rFonts w:asciiTheme="minorHAnsi" w:eastAsia="Times New Roman" w:hAnsiTheme="minorHAnsi" w:cstheme="minorHAnsi"/>
          <w:color w:val="000000"/>
          <w:lang w:val="en-CA" w:eastAsia="en-CA"/>
        </w:rPr>
        <w:t>2</w:t>
      </w:r>
      <w:r w:rsidR="003C209B" w:rsidRPr="003C209B">
        <w:rPr>
          <w:rFonts w:asciiTheme="minorHAnsi" w:eastAsia="Times New Roman" w:hAnsiTheme="minorHAnsi" w:cstheme="minorHAnsi"/>
          <w:color w:val="000000"/>
          <w:lang w:val="en-CA" w:eastAsia="en-CA"/>
        </w:rPr>
        <w:t>.</w:t>
      </w:r>
    </w:p>
    <w:p w14:paraId="28E3C25E" w14:textId="77777777" w:rsidR="009A0FD8" w:rsidRDefault="009A0FD8" w:rsidP="003C209B">
      <w:pPr>
        <w:shd w:val="clear" w:color="auto" w:fill="FFFFFF"/>
        <w:spacing w:after="0" w:line="240" w:lineRule="auto"/>
        <w:ind w:firstLine="0"/>
        <w:rPr>
          <w:rFonts w:asciiTheme="minorHAnsi" w:eastAsia="Times New Roman" w:hAnsiTheme="minorHAnsi" w:cstheme="minorHAnsi"/>
          <w:color w:val="000000"/>
          <w:lang w:val="en-CA" w:eastAsia="en-CA"/>
        </w:rPr>
      </w:pPr>
    </w:p>
    <w:p w14:paraId="1DE640D1" w14:textId="3D7E1476" w:rsidR="003C209B" w:rsidRPr="003C209B" w:rsidRDefault="003C209B" w:rsidP="003C209B">
      <w:pPr>
        <w:shd w:val="clear" w:color="auto" w:fill="FFFFFF"/>
        <w:spacing w:after="0" w:line="240" w:lineRule="auto"/>
        <w:ind w:firstLine="0"/>
        <w:rPr>
          <w:rFonts w:asciiTheme="minorHAnsi" w:eastAsia="Times New Roman" w:hAnsiTheme="minorHAnsi" w:cstheme="minorHAnsi"/>
          <w:color w:val="000000"/>
          <w:lang w:val="en-CA" w:eastAsia="en-CA"/>
        </w:rPr>
      </w:pPr>
      <w:r w:rsidRPr="003C209B">
        <w:rPr>
          <w:rFonts w:asciiTheme="minorHAnsi" w:eastAsia="Times New Roman" w:hAnsiTheme="minorHAnsi" w:cstheme="minorHAnsi"/>
          <w:color w:val="000000"/>
          <w:lang w:val="en-CA" w:eastAsia="en-CA"/>
        </w:rPr>
        <w:t xml:space="preserve">Unless otherwise indicated, this publication is made available under </w:t>
      </w:r>
      <w:r w:rsidR="009A0FD8" w:rsidRPr="009A0FD8">
        <w:rPr>
          <w:rFonts w:asciiTheme="minorHAnsi" w:eastAsia="Times New Roman" w:hAnsiTheme="minorHAnsi" w:cstheme="minorHAnsi"/>
          <w:color w:val="000000"/>
          <w:lang w:val="en-CA" w:eastAsia="en-CA"/>
        </w:rPr>
        <w:t>the following</w:t>
      </w:r>
      <w:r w:rsidRPr="003C209B">
        <w:rPr>
          <w:rFonts w:asciiTheme="minorHAnsi" w:eastAsia="Times New Roman" w:hAnsiTheme="minorHAnsi" w:cstheme="minorHAnsi"/>
          <w:color w:val="000000"/>
          <w:lang w:val="en-CA" w:eastAsia="en-CA"/>
        </w:rPr>
        <w:t xml:space="preserve"> CC </w:t>
      </w:r>
      <w:r w:rsidR="009A0FD8" w:rsidRPr="009A0FD8">
        <w:rPr>
          <w:rFonts w:asciiTheme="minorHAnsi" w:eastAsia="Times New Roman" w:hAnsiTheme="minorHAnsi" w:cstheme="minorHAnsi"/>
          <w:color w:val="000000"/>
          <w:lang w:val="en-CA" w:eastAsia="en-CA"/>
        </w:rPr>
        <w:t>license</w:t>
      </w:r>
      <w:r w:rsidR="009A0FD8">
        <w:rPr>
          <w:rFonts w:asciiTheme="minorHAnsi" w:eastAsia="Times New Roman" w:hAnsiTheme="minorHAnsi" w:cstheme="minorHAnsi"/>
          <w:color w:val="000000"/>
          <w:lang w:val="en-CA" w:eastAsia="en-CA"/>
        </w:rPr>
        <w:t>:</w:t>
      </w:r>
    </w:p>
    <w:p w14:paraId="65DAC690" w14:textId="77777777" w:rsidR="00836526" w:rsidRDefault="00F82C04" w:rsidP="00601CEA">
      <w:pPr>
        <w:spacing w:line="240" w:lineRule="auto"/>
        <w:ind w:firstLine="0"/>
      </w:pPr>
      <w:r>
        <w:br/>
      </w:r>
      <w:r w:rsidR="007E2EB6">
        <w:rPr>
          <w:noProof/>
          <w:lang w:val="en-CA" w:eastAsia="en-CA"/>
        </w:rPr>
        <w:drawing>
          <wp:inline distT="0" distB="0" distL="0" distR="0" wp14:anchorId="69137BF4" wp14:editId="2B8726F8">
            <wp:extent cx="1655488" cy="580585"/>
            <wp:effectExtent l="19050" t="0" r="1862" b="0"/>
            <wp:docPr id="62" name="Picture 62" descr="https://mirrors.creativecommons.org/presskit/buttons/88x31/png/by-nc-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https://mirrors.creativecommons.org/presskit/buttons/88x31/png/by-nc-sa.png"/>
                    <pic:cNvPicPr>
                      <a:picLocks noChangeAspect="1" noChangeArrowheads="1"/>
                    </pic:cNvPicPr>
                  </pic:nvPicPr>
                  <pic:blipFill>
                    <a:blip r:embed="rId15" cstate="print"/>
                    <a:srcRect/>
                    <a:stretch>
                      <a:fillRect/>
                    </a:stretch>
                  </pic:blipFill>
                  <pic:spPr bwMode="auto">
                    <a:xfrm>
                      <a:off x="0" y="0"/>
                      <a:ext cx="1663062" cy="583241"/>
                    </a:xfrm>
                    <a:prstGeom prst="rect">
                      <a:avLst/>
                    </a:prstGeom>
                    <a:noFill/>
                    <a:ln w="9525">
                      <a:noFill/>
                      <a:miter lim="800000"/>
                      <a:headEnd/>
                      <a:tailEnd/>
                    </a:ln>
                  </pic:spPr>
                </pic:pic>
              </a:graphicData>
            </a:graphic>
          </wp:inline>
        </w:drawing>
      </w:r>
    </w:p>
    <w:p w14:paraId="15007C86" w14:textId="2F9D2F9A" w:rsidR="00F82C04" w:rsidRDefault="00F82C04" w:rsidP="00BB294B">
      <w:pPr>
        <w:ind w:firstLine="0"/>
      </w:pPr>
      <w:r w:rsidRPr="0052057F">
        <w:rPr>
          <w:rFonts w:asciiTheme="minorHAnsi" w:hAnsiTheme="minorHAnsi" w:cstheme="minorHAnsi"/>
          <w:shd w:val="clear" w:color="auto" w:fill="FFFFFF"/>
        </w:rPr>
        <w:t xml:space="preserve">Every </w:t>
      </w:r>
      <w:r w:rsidR="00400DFF" w:rsidRPr="0052057F">
        <w:rPr>
          <w:rFonts w:asciiTheme="minorHAnsi" w:hAnsiTheme="minorHAnsi" w:cstheme="minorHAnsi"/>
          <w:shd w:val="clear" w:color="auto" w:fill="FFFFFF"/>
        </w:rPr>
        <w:t>T</w:t>
      </w:r>
      <w:r w:rsidRPr="0052057F">
        <w:rPr>
          <w:rFonts w:asciiTheme="minorHAnsi" w:hAnsiTheme="minorHAnsi" w:cstheme="minorHAnsi"/>
          <w:shd w:val="clear" w:color="auto" w:fill="FFFFFF"/>
        </w:rPr>
        <w:t>eache</w:t>
      </w:r>
      <w:r w:rsidR="007E2EB6" w:rsidRPr="0052057F">
        <w:rPr>
          <w:rFonts w:asciiTheme="minorHAnsi" w:hAnsiTheme="minorHAnsi" w:cstheme="minorHAnsi"/>
          <w:shd w:val="clear" w:color="auto" w:fill="FFFFFF"/>
        </w:rPr>
        <w:t>r is a Language Teacher</w:t>
      </w:r>
      <w:r w:rsidR="00C76C1C" w:rsidRPr="0052057F">
        <w:rPr>
          <w:rFonts w:asciiTheme="minorHAnsi" w:hAnsiTheme="minorHAnsi" w:cstheme="minorHAnsi"/>
          <w:shd w:val="clear" w:color="auto" w:fill="FFFFFF"/>
        </w:rPr>
        <w:t>: Social Justice and Equity through Language Education</w:t>
      </w:r>
      <w:r w:rsidR="007E2EB6" w:rsidRPr="0052057F">
        <w:rPr>
          <w:rFonts w:asciiTheme="minorHAnsi" w:hAnsiTheme="minorHAnsi" w:cstheme="minorHAnsi"/>
          <w:shd w:val="clear" w:color="auto" w:fill="FFFFFF"/>
        </w:rPr>
        <w:t xml:space="preserve"> (Vol.</w:t>
      </w:r>
      <w:r w:rsidRPr="0052057F">
        <w:rPr>
          <w:rFonts w:asciiTheme="minorHAnsi" w:hAnsiTheme="minorHAnsi" w:cstheme="minorHAnsi"/>
          <w:shd w:val="clear" w:color="auto" w:fill="FFFFFF"/>
        </w:rPr>
        <w:t xml:space="preserve"> </w:t>
      </w:r>
      <w:r w:rsidR="00FF03CB" w:rsidRPr="0052057F">
        <w:rPr>
          <w:rFonts w:asciiTheme="minorHAnsi" w:hAnsiTheme="minorHAnsi" w:cstheme="minorHAnsi"/>
          <w:shd w:val="clear" w:color="auto" w:fill="FFFFFF"/>
        </w:rPr>
        <w:t>2</w:t>
      </w:r>
      <w:r w:rsidRPr="0052057F">
        <w:rPr>
          <w:rFonts w:asciiTheme="minorHAnsi" w:hAnsiTheme="minorHAnsi" w:cstheme="minorHAnsi"/>
          <w:shd w:val="clear" w:color="auto" w:fill="FFFFFF"/>
        </w:rPr>
        <w:t>) </w:t>
      </w:r>
      <w:r w:rsidRPr="00F82C04">
        <w:rPr>
          <w:rFonts w:asciiTheme="minorHAnsi" w:hAnsiTheme="minorHAnsi" w:cstheme="minorHAnsi"/>
          <w:color w:val="000000" w:themeColor="text1"/>
          <w:shd w:val="clear" w:color="auto" w:fill="FFFFFF"/>
        </w:rPr>
        <w:t>by </w:t>
      </w:r>
      <w:r w:rsidR="00FF03CB">
        <w:rPr>
          <w:rFonts w:asciiTheme="minorHAnsi" w:hAnsiTheme="minorHAnsi" w:cstheme="minorHAnsi"/>
          <w:color w:val="000000" w:themeColor="text1"/>
          <w:shd w:val="clear" w:color="auto" w:fill="FFFFFF"/>
        </w:rPr>
        <w:t xml:space="preserve">Mimi Masson, </w:t>
      </w:r>
      <w:r w:rsidRPr="0052057F">
        <w:rPr>
          <w:rFonts w:asciiTheme="minorHAnsi" w:hAnsiTheme="minorHAnsi" w:cstheme="minorHAnsi"/>
          <w:shd w:val="clear" w:color="auto" w:fill="FFFFFF"/>
        </w:rPr>
        <w:t>Heba Elsherief</w:t>
      </w:r>
      <w:r w:rsidR="00FF03CB" w:rsidRPr="0052057F">
        <w:rPr>
          <w:rFonts w:asciiTheme="minorHAnsi" w:hAnsiTheme="minorHAnsi" w:cstheme="minorHAnsi"/>
          <w:shd w:val="clear" w:color="auto" w:fill="FFFFFF"/>
        </w:rPr>
        <w:t>,</w:t>
      </w:r>
      <w:r w:rsidRPr="0052057F">
        <w:rPr>
          <w:rFonts w:asciiTheme="minorHAnsi" w:hAnsiTheme="minorHAnsi" w:cstheme="minorHAnsi"/>
          <w:shd w:val="clear" w:color="auto" w:fill="FFFFFF"/>
        </w:rPr>
        <w:t xml:space="preserve"> and </w:t>
      </w:r>
      <w:r w:rsidR="00FF03CB" w:rsidRPr="0052057F">
        <w:rPr>
          <w:rFonts w:asciiTheme="minorHAnsi" w:hAnsiTheme="minorHAnsi" w:cstheme="minorHAnsi"/>
          <w:shd w:val="clear" w:color="auto" w:fill="FFFFFF"/>
        </w:rPr>
        <w:t>Shelina Adatia</w:t>
      </w:r>
      <w:r w:rsidRPr="0052057F">
        <w:rPr>
          <w:rFonts w:asciiTheme="minorHAnsi" w:hAnsiTheme="minorHAnsi" w:cstheme="minorHAnsi"/>
          <w:shd w:val="clear" w:color="auto" w:fill="FFFFFF"/>
        </w:rPr>
        <w:t xml:space="preserve"> (Eds</w:t>
      </w:r>
      <w:r w:rsidR="00FF03CB" w:rsidRPr="0052057F">
        <w:rPr>
          <w:rFonts w:asciiTheme="minorHAnsi" w:hAnsiTheme="minorHAnsi" w:cstheme="minorHAnsi"/>
          <w:shd w:val="clear" w:color="auto" w:fill="FFFFFF"/>
        </w:rPr>
        <w:t>.</w:t>
      </w:r>
      <w:r w:rsidRPr="0052057F">
        <w:rPr>
          <w:rFonts w:asciiTheme="minorHAnsi" w:hAnsiTheme="minorHAnsi" w:cstheme="minorHAnsi"/>
          <w:shd w:val="clear" w:color="auto" w:fill="FFFFFF"/>
        </w:rPr>
        <w:t>)</w:t>
      </w:r>
      <w:r w:rsidR="000A31AA">
        <w:rPr>
          <w:rFonts w:asciiTheme="minorHAnsi" w:hAnsiTheme="minorHAnsi" w:cstheme="minorHAnsi"/>
          <w:shd w:val="clear" w:color="auto" w:fill="FFFFFF"/>
        </w:rPr>
        <w:t>, University of Ottawa,</w:t>
      </w:r>
      <w:r>
        <w:rPr>
          <w:rFonts w:ascii="Source Sans Pro" w:hAnsi="Source Sans Pro"/>
          <w:color w:val="2C3E50"/>
          <w:sz w:val="25"/>
          <w:szCs w:val="25"/>
          <w:shd w:val="clear" w:color="auto" w:fill="FFFFFF"/>
        </w:rPr>
        <w:t> </w:t>
      </w:r>
      <w:r w:rsidRPr="00F82C04">
        <w:t xml:space="preserve">is licensed under the Creative Commons Attribution-NonCommercial-ShareAlike 4.0 International License. </w:t>
      </w:r>
    </w:p>
    <w:p w14:paraId="4EB5DDF8" w14:textId="77777777" w:rsidR="00F82C04" w:rsidRPr="003F1793" w:rsidRDefault="00F82C04" w:rsidP="00BB294B">
      <w:pPr>
        <w:ind w:firstLine="0"/>
      </w:pPr>
      <w:r w:rsidRPr="00F82C04">
        <w:t xml:space="preserve">To view a copy of this license, visit </w:t>
      </w:r>
      <w:hyperlink r:id="rId16" w:history="1">
        <w:r w:rsidRPr="00601CEA">
          <w:rPr>
            <w:rStyle w:val="Hyperlink"/>
          </w:rPr>
          <w:t>http://creativecommons.org/licenses/by-nc-sa/4.0/</w:t>
        </w:r>
      </w:hyperlink>
      <w:r w:rsidRPr="00F82C04">
        <w:t xml:space="preserve"> or send a letter to Creative Commons, PO Box 1866, Mountain View, CA 94042, USA.</w:t>
      </w:r>
    </w:p>
    <w:p w14:paraId="59CB5463" w14:textId="77777777" w:rsidR="009A0FD8" w:rsidRDefault="009A0FD8" w:rsidP="009A0FD8">
      <w:pPr>
        <w:spacing w:after="0" w:line="240" w:lineRule="auto"/>
        <w:ind w:firstLine="0"/>
        <w:rPr>
          <w:b/>
          <w:bCs/>
        </w:rPr>
      </w:pPr>
    </w:p>
    <w:p w14:paraId="6019D7F5" w14:textId="1381133A" w:rsidR="004C7801" w:rsidRPr="00BB294B" w:rsidRDefault="00BB294B" w:rsidP="009A0FD8">
      <w:pPr>
        <w:spacing w:after="0" w:line="240" w:lineRule="auto"/>
        <w:ind w:firstLine="0"/>
        <w:rPr>
          <w:b/>
          <w:bCs/>
        </w:rPr>
      </w:pPr>
      <w:r w:rsidRPr="00BB294B">
        <w:rPr>
          <w:b/>
          <w:bCs/>
        </w:rPr>
        <w:t>Cover Image</w:t>
      </w:r>
    </w:p>
    <w:p w14:paraId="5C9FD31F" w14:textId="6CA0AC70" w:rsidR="00601CEA" w:rsidRDefault="00BB294B" w:rsidP="00CA7792">
      <w:pPr>
        <w:ind w:firstLine="0"/>
        <w:rPr>
          <w:rFonts w:asciiTheme="minorHAnsi" w:hAnsiTheme="minorHAnsi" w:cstheme="minorHAnsi"/>
          <w:bCs/>
          <w:color w:val="000000" w:themeColor="text1"/>
        </w:rPr>
      </w:pPr>
      <w:r>
        <w:t>“</w:t>
      </w:r>
      <w:r w:rsidR="00C72BFD">
        <w:t>Every Teacher is a Language Teacher</w:t>
      </w:r>
      <w:r>
        <w:t xml:space="preserve">” </w:t>
      </w:r>
      <w:r w:rsidRPr="00CA150E">
        <w:t xml:space="preserve">by </w:t>
      </w:r>
      <w:r w:rsidR="00CA150E" w:rsidRPr="00CA150E">
        <w:rPr>
          <w:color w:val="222222"/>
          <w:shd w:val="clear" w:color="auto" w:fill="FFFFFF"/>
        </w:rPr>
        <w:t>teacher candidate Lexie Elbaum</w:t>
      </w:r>
      <w:r w:rsidR="00CA150E">
        <w:rPr>
          <w:color w:val="222222"/>
          <w:sz w:val="25"/>
          <w:szCs w:val="25"/>
          <w:shd w:val="clear" w:color="auto" w:fill="FFFFFF"/>
        </w:rPr>
        <w:t xml:space="preserve"> </w:t>
      </w:r>
      <w:r>
        <w:t xml:space="preserve"> </w:t>
      </w:r>
      <w:r w:rsidR="00C72BFD">
        <w:br/>
      </w:r>
      <w:r w:rsidRPr="00F82C04">
        <w:rPr>
          <w:rFonts w:asciiTheme="minorHAnsi" w:hAnsiTheme="minorHAnsi" w:cstheme="minorHAnsi"/>
          <w:b/>
          <w:bCs/>
        </w:rPr>
        <w:t>CC BY-NC</w:t>
      </w:r>
    </w:p>
    <w:p w14:paraId="7A733190" w14:textId="2B57E01A" w:rsidR="00BB294B" w:rsidRPr="00601CEA" w:rsidRDefault="00601CEA">
      <w:pPr>
        <w:spacing w:after="0" w:line="240" w:lineRule="auto"/>
        <w:ind w:firstLine="0"/>
        <w:rPr>
          <w:rFonts w:asciiTheme="minorHAnsi" w:hAnsiTheme="minorHAnsi" w:cstheme="minorHAnsi"/>
          <w:b/>
          <w:bCs/>
          <w:color w:val="000000" w:themeColor="text1"/>
        </w:rPr>
      </w:pPr>
      <w:r>
        <w:rPr>
          <w:rFonts w:ascii="Calibri" w:hAnsi="Calibri" w:cs="Calibri"/>
          <w:color w:val="222222"/>
          <w:sz w:val="23"/>
          <w:szCs w:val="23"/>
          <w:shd w:val="clear" w:color="auto" w:fill="FFFFFF"/>
        </w:rPr>
        <w:t> </w:t>
      </w:r>
      <w:r w:rsidRPr="00601CEA">
        <w:rPr>
          <w:rFonts w:asciiTheme="minorHAnsi" w:hAnsiTheme="minorHAnsi" w:cstheme="minorHAnsi"/>
          <w:b/>
          <w:color w:val="222222"/>
          <w:shd w:val="clear" w:color="auto" w:fill="FFFFFF"/>
        </w:rPr>
        <w:t>How to cite this book:</w:t>
      </w:r>
      <w:r w:rsidRPr="00601CEA">
        <w:rPr>
          <w:rFonts w:asciiTheme="minorHAnsi" w:hAnsiTheme="minorHAnsi" w:cstheme="minorHAnsi"/>
          <w:color w:val="222222"/>
          <w:shd w:val="clear" w:color="auto" w:fill="FFFFFF"/>
        </w:rPr>
        <w:t xml:space="preserve"> </w:t>
      </w:r>
      <w:r w:rsidR="00A72F7B">
        <w:rPr>
          <w:rFonts w:asciiTheme="minorHAnsi" w:hAnsiTheme="minorHAnsi" w:cstheme="minorHAnsi"/>
          <w:color w:val="222222"/>
          <w:shd w:val="clear" w:color="auto" w:fill="FFFFFF"/>
        </w:rPr>
        <w:t xml:space="preserve">Masson, M., </w:t>
      </w:r>
      <w:r w:rsidRPr="00601CEA">
        <w:rPr>
          <w:rFonts w:asciiTheme="minorHAnsi" w:hAnsiTheme="minorHAnsi" w:cstheme="minorHAnsi"/>
          <w:color w:val="222222"/>
          <w:shd w:val="clear" w:color="auto" w:fill="FFFFFF"/>
        </w:rPr>
        <w:t>Elsherief, H.</w:t>
      </w:r>
      <w:r w:rsidR="00A72F7B">
        <w:rPr>
          <w:rFonts w:asciiTheme="minorHAnsi" w:hAnsiTheme="minorHAnsi" w:cstheme="minorHAnsi"/>
          <w:color w:val="222222"/>
          <w:shd w:val="clear" w:color="auto" w:fill="FFFFFF"/>
        </w:rPr>
        <w:t>,</w:t>
      </w:r>
      <w:r w:rsidRPr="00601CEA">
        <w:rPr>
          <w:rFonts w:asciiTheme="minorHAnsi" w:hAnsiTheme="minorHAnsi" w:cstheme="minorHAnsi"/>
          <w:color w:val="222222"/>
          <w:shd w:val="clear" w:color="auto" w:fill="FFFFFF"/>
        </w:rPr>
        <w:t xml:space="preserve"> &amp; </w:t>
      </w:r>
      <w:r w:rsidR="00A72F7B">
        <w:rPr>
          <w:rFonts w:asciiTheme="minorHAnsi" w:hAnsiTheme="minorHAnsi" w:cstheme="minorHAnsi"/>
          <w:color w:val="222222"/>
          <w:shd w:val="clear" w:color="auto" w:fill="FFFFFF"/>
        </w:rPr>
        <w:t>Adatia, S</w:t>
      </w:r>
      <w:r w:rsidRPr="00601CEA">
        <w:rPr>
          <w:rFonts w:asciiTheme="minorHAnsi" w:hAnsiTheme="minorHAnsi" w:cstheme="minorHAnsi"/>
          <w:color w:val="222222"/>
          <w:shd w:val="clear" w:color="auto" w:fill="FFFFFF"/>
        </w:rPr>
        <w:t>. (Eds.)</w:t>
      </w:r>
      <w:r w:rsidR="00C76C1C">
        <w:rPr>
          <w:rFonts w:asciiTheme="minorHAnsi" w:hAnsiTheme="minorHAnsi" w:cstheme="minorHAnsi"/>
          <w:color w:val="222222"/>
          <w:shd w:val="clear" w:color="auto" w:fill="FFFFFF"/>
        </w:rPr>
        <w:t>.</w:t>
      </w:r>
      <w:r w:rsidRPr="00601CEA">
        <w:rPr>
          <w:rFonts w:asciiTheme="minorHAnsi" w:hAnsiTheme="minorHAnsi" w:cstheme="minorHAnsi"/>
          <w:color w:val="222222"/>
          <w:shd w:val="clear" w:color="auto" w:fill="FFFFFF"/>
        </w:rPr>
        <w:t xml:space="preserve"> (202</w:t>
      </w:r>
      <w:r w:rsidR="00A72F7B">
        <w:rPr>
          <w:rFonts w:asciiTheme="minorHAnsi" w:hAnsiTheme="minorHAnsi" w:cstheme="minorHAnsi"/>
          <w:color w:val="222222"/>
          <w:shd w:val="clear" w:color="auto" w:fill="FFFFFF"/>
        </w:rPr>
        <w:t>2</w:t>
      </w:r>
      <w:r w:rsidRPr="00A72F7B">
        <w:rPr>
          <w:rFonts w:asciiTheme="minorHAnsi" w:hAnsiTheme="minorHAnsi" w:cstheme="minorHAnsi"/>
          <w:color w:val="222222"/>
          <w:shd w:val="clear" w:color="auto" w:fill="FFFFFF"/>
        </w:rPr>
        <w:t>)</w:t>
      </w:r>
      <w:r w:rsidRPr="00601CEA">
        <w:rPr>
          <w:rFonts w:asciiTheme="minorHAnsi" w:hAnsiTheme="minorHAnsi" w:cstheme="minorHAnsi"/>
          <w:i/>
          <w:iCs/>
          <w:color w:val="222222"/>
          <w:shd w:val="clear" w:color="auto" w:fill="FFFFFF"/>
        </w:rPr>
        <w:t xml:space="preserve">. Every </w:t>
      </w:r>
      <w:r w:rsidR="00400DFF">
        <w:rPr>
          <w:rFonts w:asciiTheme="minorHAnsi" w:hAnsiTheme="minorHAnsi" w:cstheme="minorHAnsi"/>
          <w:i/>
          <w:iCs/>
          <w:color w:val="222222"/>
          <w:shd w:val="clear" w:color="auto" w:fill="FFFFFF"/>
        </w:rPr>
        <w:t>t</w:t>
      </w:r>
      <w:r w:rsidRPr="00601CEA">
        <w:rPr>
          <w:rFonts w:asciiTheme="minorHAnsi" w:hAnsiTheme="minorHAnsi" w:cstheme="minorHAnsi"/>
          <w:i/>
          <w:iCs/>
          <w:color w:val="222222"/>
          <w:shd w:val="clear" w:color="auto" w:fill="FFFFFF"/>
        </w:rPr>
        <w:t xml:space="preserve">eacher is a </w:t>
      </w:r>
      <w:r w:rsidR="00400DFF">
        <w:rPr>
          <w:rFonts w:asciiTheme="minorHAnsi" w:hAnsiTheme="minorHAnsi" w:cstheme="minorHAnsi"/>
          <w:i/>
          <w:iCs/>
          <w:color w:val="222222"/>
          <w:shd w:val="clear" w:color="auto" w:fill="FFFFFF"/>
        </w:rPr>
        <w:t>l</w:t>
      </w:r>
      <w:r w:rsidRPr="00601CEA">
        <w:rPr>
          <w:rFonts w:asciiTheme="minorHAnsi" w:hAnsiTheme="minorHAnsi" w:cstheme="minorHAnsi"/>
          <w:i/>
          <w:iCs/>
          <w:color w:val="222222"/>
          <w:shd w:val="clear" w:color="auto" w:fill="FFFFFF"/>
        </w:rPr>
        <w:t xml:space="preserve">anguage </w:t>
      </w:r>
      <w:r w:rsidR="00400DFF">
        <w:rPr>
          <w:rFonts w:asciiTheme="minorHAnsi" w:hAnsiTheme="minorHAnsi" w:cstheme="minorHAnsi"/>
          <w:i/>
          <w:iCs/>
          <w:color w:val="222222"/>
          <w:shd w:val="clear" w:color="auto" w:fill="FFFFFF"/>
        </w:rPr>
        <w:t>t</w:t>
      </w:r>
      <w:r w:rsidRPr="00601CEA">
        <w:rPr>
          <w:rFonts w:asciiTheme="minorHAnsi" w:hAnsiTheme="minorHAnsi" w:cstheme="minorHAnsi"/>
          <w:i/>
          <w:iCs/>
          <w:color w:val="222222"/>
          <w:shd w:val="clear" w:color="auto" w:fill="FFFFFF"/>
        </w:rPr>
        <w:t>eacher</w:t>
      </w:r>
      <w:r w:rsidR="00C76C1C">
        <w:rPr>
          <w:rFonts w:asciiTheme="minorHAnsi" w:hAnsiTheme="minorHAnsi" w:cstheme="minorHAnsi"/>
          <w:i/>
          <w:iCs/>
          <w:color w:val="222222"/>
          <w:shd w:val="clear" w:color="auto" w:fill="FFFFFF"/>
        </w:rPr>
        <w:t xml:space="preserve">: Social </w:t>
      </w:r>
      <w:r w:rsidR="00400DFF">
        <w:rPr>
          <w:rFonts w:asciiTheme="minorHAnsi" w:hAnsiTheme="minorHAnsi" w:cstheme="minorHAnsi"/>
          <w:i/>
          <w:iCs/>
          <w:color w:val="222222"/>
          <w:shd w:val="clear" w:color="auto" w:fill="FFFFFF"/>
        </w:rPr>
        <w:t>j</w:t>
      </w:r>
      <w:r w:rsidR="00C76C1C">
        <w:rPr>
          <w:rFonts w:asciiTheme="minorHAnsi" w:hAnsiTheme="minorHAnsi" w:cstheme="minorHAnsi"/>
          <w:i/>
          <w:iCs/>
          <w:color w:val="222222"/>
          <w:shd w:val="clear" w:color="auto" w:fill="FFFFFF"/>
        </w:rPr>
        <w:t xml:space="preserve">ustice and </w:t>
      </w:r>
      <w:r w:rsidR="00400DFF">
        <w:rPr>
          <w:rFonts w:asciiTheme="minorHAnsi" w:hAnsiTheme="minorHAnsi" w:cstheme="minorHAnsi"/>
          <w:i/>
          <w:iCs/>
          <w:color w:val="222222"/>
          <w:shd w:val="clear" w:color="auto" w:fill="FFFFFF"/>
        </w:rPr>
        <w:t>e</w:t>
      </w:r>
      <w:r w:rsidR="00C76C1C">
        <w:rPr>
          <w:rFonts w:asciiTheme="minorHAnsi" w:hAnsiTheme="minorHAnsi" w:cstheme="minorHAnsi"/>
          <w:i/>
          <w:iCs/>
          <w:color w:val="222222"/>
          <w:shd w:val="clear" w:color="auto" w:fill="FFFFFF"/>
        </w:rPr>
        <w:t xml:space="preserve">quity through </w:t>
      </w:r>
      <w:r w:rsidR="00400DFF">
        <w:rPr>
          <w:rFonts w:asciiTheme="minorHAnsi" w:hAnsiTheme="minorHAnsi" w:cstheme="minorHAnsi"/>
          <w:i/>
          <w:iCs/>
          <w:color w:val="222222"/>
          <w:shd w:val="clear" w:color="auto" w:fill="FFFFFF"/>
        </w:rPr>
        <w:t>l</w:t>
      </w:r>
      <w:r w:rsidR="00C76C1C">
        <w:rPr>
          <w:rFonts w:asciiTheme="minorHAnsi" w:hAnsiTheme="minorHAnsi" w:cstheme="minorHAnsi"/>
          <w:i/>
          <w:iCs/>
          <w:color w:val="222222"/>
          <w:shd w:val="clear" w:color="auto" w:fill="FFFFFF"/>
        </w:rPr>
        <w:t xml:space="preserve">anguage </w:t>
      </w:r>
      <w:r w:rsidR="00400DFF">
        <w:rPr>
          <w:rFonts w:asciiTheme="minorHAnsi" w:hAnsiTheme="minorHAnsi" w:cstheme="minorHAnsi"/>
          <w:i/>
          <w:iCs/>
          <w:color w:val="222222"/>
          <w:shd w:val="clear" w:color="auto" w:fill="FFFFFF"/>
        </w:rPr>
        <w:t>e</w:t>
      </w:r>
      <w:r w:rsidR="00C76C1C">
        <w:rPr>
          <w:rFonts w:asciiTheme="minorHAnsi" w:hAnsiTheme="minorHAnsi" w:cstheme="minorHAnsi"/>
          <w:i/>
          <w:iCs/>
          <w:color w:val="222222"/>
          <w:shd w:val="clear" w:color="auto" w:fill="FFFFFF"/>
        </w:rPr>
        <w:t>ducation</w:t>
      </w:r>
      <w:r w:rsidRPr="00601CEA">
        <w:rPr>
          <w:rFonts w:asciiTheme="minorHAnsi" w:hAnsiTheme="minorHAnsi" w:cstheme="minorHAnsi"/>
          <w:i/>
          <w:iCs/>
          <w:color w:val="222222"/>
          <w:shd w:val="clear" w:color="auto" w:fill="FFFFFF"/>
        </w:rPr>
        <w:t xml:space="preserve"> </w:t>
      </w:r>
      <w:r w:rsidRPr="00400DFF">
        <w:rPr>
          <w:rFonts w:asciiTheme="minorHAnsi" w:hAnsiTheme="minorHAnsi" w:cstheme="minorHAnsi"/>
          <w:color w:val="222222"/>
          <w:shd w:val="clear" w:color="auto" w:fill="FFFFFF"/>
        </w:rPr>
        <w:t xml:space="preserve">(Vol. </w:t>
      </w:r>
      <w:r w:rsidR="00A72F7B" w:rsidRPr="00400DFF">
        <w:rPr>
          <w:rFonts w:asciiTheme="minorHAnsi" w:hAnsiTheme="minorHAnsi" w:cstheme="minorHAnsi"/>
          <w:color w:val="222222"/>
          <w:shd w:val="clear" w:color="auto" w:fill="FFFFFF"/>
        </w:rPr>
        <w:t>2</w:t>
      </w:r>
      <w:r w:rsidRPr="00400DFF">
        <w:rPr>
          <w:rFonts w:asciiTheme="minorHAnsi" w:hAnsiTheme="minorHAnsi" w:cstheme="minorHAnsi"/>
          <w:color w:val="222222"/>
          <w:shd w:val="clear" w:color="auto" w:fill="FFFFFF"/>
        </w:rPr>
        <w:t>)</w:t>
      </w:r>
      <w:r w:rsidRPr="00601CEA">
        <w:rPr>
          <w:rFonts w:asciiTheme="minorHAnsi" w:hAnsiTheme="minorHAnsi" w:cstheme="minorHAnsi"/>
          <w:color w:val="222222"/>
          <w:shd w:val="clear" w:color="auto" w:fill="FFFFFF"/>
        </w:rPr>
        <w:t>. University of Ottawa Second Language</w:t>
      </w:r>
      <w:r w:rsidR="00C67E5E">
        <w:rPr>
          <w:rFonts w:asciiTheme="minorHAnsi" w:hAnsiTheme="minorHAnsi" w:cstheme="minorHAnsi"/>
          <w:color w:val="222222"/>
          <w:shd w:val="clear" w:color="auto" w:fill="FFFFFF"/>
        </w:rPr>
        <w:t xml:space="preserve"> Education</w:t>
      </w:r>
      <w:r w:rsidRPr="00601CEA">
        <w:rPr>
          <w:rFonts w:asciiTheme="minorHAnsi" w:hAnsiTheme="minorHAnsi" w:cstheme="minorHAnsi"/>
          <w:color w:val="222222"/>
          <w:shd w:val="clear" w:color="auto" w:fill="FFFFFF"/>
        </w:rPr>
        <w:t xml:space="preserve"> Cohort (cL2c).</w:t>
      </w:r>
      <w:r w:rsidR="00834885">
        <w:rPr>
          <w:rFonts w:asciiTheme="minorHAnsi" w:hAnsiTheme="minorHAnsi" w:cstheme="minorHAnsi"/>
          <w:color w:val="222222"/>
          <w:shd w:val="clear" w:color="auto" w:fill="FFFFFF"/>
        </w:rPr>
        <w:t xml:space="preserve"> </w:t>
      </w:r>
      <w:hyperlink r:id="rId17" w:tooltip="http://dx.doi.org/10.20381/ehd3-2t16" w:history="1">
        <w:r w:rsidR="00CA7792" w:rsidRPr="00CA7792">
          <w:rPr>
            <w:rStyle w:val="Hyperlink"/>
            <w:shd w:val="clear" w:color="auto" w:fill="FFFFFF"/>
          </w:rPr>
          <w:t>http://dx.doi.org/10.20381/ehd3-2t16</w:t>
        </w:r>
      </w:hyperlink>
    </w:p>
    <w:bookmarkStart w:id="0" w:name="_Toc46394963" w:displacedByCustomXml="next"/>
    <w:sdt>
      <w:sdtPr>
        <w:rPr>
          <w:rFonts w:ascii="Times New Roman" w:hAnsi="Times New Roman"/>
          <w:b w:val="0"/>
          <w:sz w:val="24"/>
        </w:rPr>
        <w:id w:val="4294124"/>
        <w:docPartObj>
          <w:docPartGallery w:val="Table of Contents"/>
          <w:docPartUnique/>
        </w:docPartObj>
      </w:sdtPr>
      <w:sdtContent>
        <w:bookmarkStart w:id="1" w:name="_Toc46402909" w:displacedByCustomXml="prev"/>
        <w:p w14:paraId="2F5D337E" w14:textId="77777777" w:rsidR="0052057F" w:rsidRDefault="0052057F" w:rsidP="00700F1C">
          <w:pPr>
            <w:pStyle w:val="TOCHeading"/>
            <w:ind w:firstLine="0"/>
            <w:rPr>
              <w:rFonts w:ascii="Times New Roman" w:hAnsi="Times New Roman"/>
              <w:b w:val="0"/>
              <w:sz w:val="24"/>
            </w:rPr>
          </w:pPr>
        </w:p>
        <w:p w14:paraId="339DFC9C" w14:textId="77777777" w:rsidR="0052057F" w:rsidRDefault="0052057F">
          <w:pPr>
            <w:spacing w:after="0" w:line="240" w:lineRule="auto"/>
            <w:ind w:firstLine="0"/>
          </w:pPr>
          <w:r>
            <w:rPr>
              <w:b/>
            </w:rPr>
            <w:br w:type="page"/>
          </w:r>
        </w:p>
        <w:p w14:paraId="30415155" w14:textId="258D2A56" w:rsidR="00700F1C" w:rsidRDefault="00700F1C" w:rsidP="00700F1C">
          <w:pPr>
            <w:pStyle w:val="TOCHeading"/>
            <w:ind w:firstLine="0"/>
          </w:pPr>
          <w:r>
            <w:lastRenderedPageBreak/>
            <w:t>Contents</w:t>
          </w:r>
          <w:bookmarkEnd w:id="0"/>
          <w:bookmarkEnd w:id="1"/>
        </w:p>
        <w:p w14:paraId="54D9F2A2" w14:textId="77777777" w:rsidR="009E217B" w:rsidRDefault="00FC1FB1">
          <w:pPr>
            <w:pStyle w:val="TOC1"/>
            <w:rPr>
              <w:rFonts w:asciiTheme="minorHAnsi" w:eastAsiaTheme="minorEastAsia" w:hAnsiTheme="minorHAnsi" w:cstheme="minorBidi"/>
              <w:b w:val="0"/>
              <w:bCs w:val="0"/>
              <w:sz w:val="22"/>
              <w:szCs w:val="22"/>
              <w:lang w:val="en-CA" w:eastAsia="en-CA"/>
            </w:rPr>
          </w:pPr>
          <w:r>
            <w:fldChar w:fldCharType="begin"/>
          </w:r>
          <w:r w:rsidR="00700F1C">
            <w:instrText xml:space="preserve"> TOC \o "1-3" \h \z \u </w:instrText>
          </w:r>
          <w:r>
            <w:fldChar w:fldCharType="separate"/>
          </w:r>
        </w:p>
        <w:p w14:paraId="11520146" w14:textId="1B7E23EB" w:rsidR="00310A26" w:rsidRPr="00310A26" w:rsidRDefault="00000000" w:rsidP="00625E30">
          <w:pPr>
            <w:pStyle w:val="TOC1"/>
          </w:pPr>
          <w:hyperlink w:anchor="_Toc46402910" w:history="1">
            <w:r w:rsidR="009E217B" w:rsidRPr="00A00BA9">
              <w:rPr>
                <w:rStyle w:val="Hyperlink"/>
              </w:rPr>
              <w:t>Introduction</w:t>
            </w:r>
            <w:r w:rsidR="00E67F59">
              <w:rPr>
                <w:rStyle w:val="Hyperlink"/>
              </w:rPr>
              <w:br/>
            </w:r>
            <w:r w:rsidR="00E67F59" w:rsidRPr="00E67F59">
              <w:rPr>
                <w:b w:val="0"/>
                <w:i/>
              </w:rPr>
              <w:t>Mimi Masson</w:t>
            </w:r>
            <w:r w:rsidR="002A0F5A">
              <w:rPr>
                <w:b w:val="0"/>
                <w:i/>
              </w:rPr>
              <w:t>, Heba Elsherief</w:t>
            </w:r>
            <w:r w:rsidR="00C30F43">
              <w:rPr>
                <w:b w:val="0"/>
                <w:i/>
              </w:rPr>
              <w:t>,</w:t>
            </w:r>
            <w:r w:rsidR="002A0F5A">
              <w:rPr>
                <w:b w:val="0"/>
                <w:i/>
              </w:rPr>
              <w:t xml:space="preserve"> and Shelina Adatia</w:t>
            </w:r>
            <w:r w:rsidR="00E67F59" w:rsidRPr="00E67F59">
              <w:rPr>
                <w:webHidden/>
              </w:rPr>
              <w:tab/>
            </w:r>
            <w:r w:rsidR="00BD50D5">
              <w:rPr>
                <w:webHidden/>
              </w:rPr>
              <w:t>3</w:t>
            </w:r>
          </w:hyperlink>
        </w:p>
        <w:p w14:paraId="49908FC9" w14:textId="6FF49CAB" w:rsidR="00310A26" w:rsidRPr="00625E30" w:rsidRDefault="00C16BEF" w:rsidP="00625E30">
          <w:pPr>
            <w:pStyle w:val="TOC2"/>
          </w:pPr>
          <w:r w:rsidRPr="000B36DA">
            <w:rPr>
              <w:sz w:val="20"/>
              <w:szCs w:val="20"/>
              <w:lang w:val="fr-CA"/>
            </w:rPr>
            <w:t>Chapter 1</w:t>
          </w:r>
          <w:r w:rsidRPr="000B36DA">
            <w:rPr>
              <w:lang w:val="fr-CA"/>
            </w:rPr>
            <w:br/>
          </w:r>
          <w:r w:rsidR="00B814DB">
            <w:t xml:space="preserve">Eyes Wide Open: Navigating Queer-Inclusive Teaching Practices in the Language Classroom for Pre-Service Teachers </w:t>
          </w:r>
          <w:hyperlink w:anchor="_Toc46402911" w:history="1">
            <w:r w:rsidR="00E67F59" w:rsidRPr="000B36DA">
              <w:rPr>
                <w:rFonts w:asciiTheme="minorHAnsi" w:eastAsia="Times New Roman" w:hAnsiTheme="minorHAnsi" w:cstheme="minorHAnsi"/>
                <w:bCs w:val="0"/>
                <w:kern w:val="32"/>
                <w:lang w:val="fr-CA"/>
              </w:rPr>
              <w:br/>
            </w:r>
            <w:r w:rsidR="00773469">
              <w:rPr>
                <w:b w:val="0"/>
                <w:i/>
                <w:lang w:val="fr-CA"/>
              </w:rPr>
              <w:t>Robert Grant</w:t>
            </w:r>
            <w:r w:rsidR="009E217B" w:rsidRPr="000B36DA">
              <w:rPr>
                <w:webHidden/>
                <w:lang w:val="fr-CA"/>
              </w:rPr>
              <w:tab/>
            </w:r>
            <w:r w:rsidR="00BD50D5">
              <w:rPr>
                <w:webHidden/>
                <w:lang w:val="fr-CA"/>
              </w:rPr>
              <w:t>7</w:t>
            </w:r>
          </w:hyperlink>
        </w:p>
        <w:p w14:paraId="083FC200" w14:textId="12E5C2E4" w:rsidR="00310A26" w:rsidRPr="000B36DA" w:rsidRDefault="00C16BEF" w:rsidP="00625E30">
          <w:pPr>
            <w:pStyle w:val="TOC1"/>
            <w:rPr>
              <w:lang w:val="fr-CA"/>
            </w:rPr>
          </w:pPr>
          <w:r w:rsidRPr="000B36DA">
            <w:rPr>
              <w:sz w:val="20"/>
              <w:szCs w:val="20"/>
              <w:lang w:val="fr-CA"/>
            </w:rPr>
            <w:t>Chapter 2</w:t>
          </w:r>
          <w:r w:rsidRPr="000B36DA">
            <w:rPr>
              <w:lang w:val="fr-CA"/>
            </w:rPr>
            <w:br/>
          </w:r>
          <w:hyperlink w:anchor="_Toc46402922" w:history="1">
            <w:r w:rsidR="00B814DB">
              <w:rPr>
                <w:rStyle w:val="Hyperlink"/>
                <w:lang w:val="fr-CA"/>
              </w:rPr>
              <w:t xml:space="preserve">Reaching </w:t>
            </w:r>
            <w:r w:rsidR="0061123F">
              <w:rPr>
                <w:rStyle w:val="Hyperlink"/>
                <w:lang w:val="fr-CA"/>
              </w:rPr>
              <w:t>Across the Language Aisle</w:t>
            </w:r>
            <w:r w:rsidR="009E217B" w:rsidRPr="000B36DA">
              <w:rPr>
                <w:rStyle w:val="Hyperlink"/>
                <w:lang w:val="fr-CA"/>
              </w:rPr>
              <w:t xml:space="preserve">: </w:t>
            </w:r>
            <w:r w:rsidR="0061123F">
              <w:rPr>
                <w:rStyle w:val="Hyperlink"/>
                <w:lang w:val="fr-CA"/>
              </w:rPr>
              <w:t>Collaborative Inquiry into Cross-Curricular Plurilingual Pedagogy in FSL and ELA</w:t>
            </w:r>
            <w:r w:rsidR="00236C27" w:rsidRPr="000B36DA">
              <w:rPr>
                <w:rStyle w:val="Hyperlink"/>
                <w:lang w:val="fr-CA"/>
              </w:rPr>
              <w:br/>
            </w:r>
            <w:r w:rsidR="0061123F">
              <w:rPr>
                <w:b w:val="0"/>
                <w:i/>
                <w:lang w:val="fr-CA"/>
              </w:rPr>
              <w:t xml:space="preserve">Adam </w:t>
            </w:r>
            <w:r w:rsidR="004958C0">
              <w:rPr>
                <w:b w:val="0"/>
                <w:i/>
                <w:lang w:val="fr-CA"/>
              </w:rPr>
              <w:t xml:space="preserve">Kaszuba and Daniella </w:t>
            </w:r>
            <w:r w:rsidR="00227DA0">
              <w:rPr>
                <w:b w:val="0"/>
                <w:i/>
                <w:lang w:val="fr-CA"/>
              </w:rPr>
              <w:t xml:space="preserve">M. </w:t>
            </w:r>
            <w:r w:rsidR="004958C0">
              <w:rPr>
                <w:b w:val="0"/>
                <w:i/>
                <w:lang w:val="fr-CA"/>
              </w:rPr>
              <w:t>Raposo</w:t>
            </w:r>
            <w:r w:rsidR="009E217B" w:rsidRPr="000B36DA">
              <w:rPr>
                <w:webHidden/>
                <w:lang w:val="fr-CA"/>
              </w:rPr>
              <w:tab/>
            </w:r>
            <w:r w:rsidR="00FC1FB1">
              <w:rPr>
                <w:webHidden/>
              </w:rPr>
              <w:fldChar w:fldCharType="begin"/>
            </w:r>
            <w:r w:rsidR="009E217B" w:rsidRPr="000B36DA">
              <w:rPr>
                <w:webHidden/>
                <w:lang w:val="fr-CA"/>
              </w:rPr>
              <w:instrText xml:space="preserve"> PAGEREF _Toc46402922 \h </w:instrText>
            </w:r>
            <w:r w:rsidR="00FC1FB1">
              <w:rPr>
                <w:webHidden/>
              </w:rPr>
            </w:r>
            <w:r w:rsidR="00FC1FB1">
              <w:rPr>
                <w:webHidden/>
              </w:rPr>
              <w:fldChar w:fldCharType="separate"/>
            </w:r>
            <w:r w:rsidR="00D063EE">
              <w:rPr>
                <w:webHidden/>
                <w:lang w:val="fr-CA"/>
              </w:rPr>
              <w:t>2</w:t>
            </w:r>
            <w:r w:rsidR="00BD50D5">
              <w:rPr>
                <w:webHidden/>
                <w:lang w:val="fr-CA"/>
              </w:rPr>
              <w:t>3</w:t>
            </w:r>
            <w:r w:rsidR="00FC1FB1">
              <w:rPr>
                <w:webHidden/>
              </w:rPr>
              <w:fldChar w:fldCharType="end"/>
            </w:r>
          </w:hyperlink>
        </w:p>
        <w:p w14:paraId="1E85B13E" w14:textId="2414611F" w:rsidR="00310A26" w:rsidRPr="000B36DA" w:rsidRDefault="00C16BEF" w:rsidP="00625E30">
          <w:pPr>
            <w:pStyle w:val="TOC1"/>
            <w:rPr>
              <w:lang w:val="fr-CA"/>
            </w:rPr>
          </w:pPr>
          <w:r w:rsidRPr="000B36DA">
            <w:rPr>
              <w:sz w:val="20"/>
              <w:szCs w:val="20"/>
              <w:lang w:val="fr-CA"/>
            </w:rPr>
            <w:t>Chapter 3</w:t>
          </w:r>
          <w:r w:rsidRPr="000B36DA">
            <w:rPr>
              <w:lang w:val="fr-CA"/>
            </w:rPr>
            <w:br/>
          </w:r>
          <w:r w:rsidR="002A0F5A">
            <w:t>A</w:t>
          </w:r>
          <w:hyperlink w:anchor="_Toc46402931" w:history="1">
            <w:r w:rsidR="002A0F5A">
              <w:rPr>
                <w:rStyle w:val="Hyperlink"/>
                <w:lang w:val="fr-CA"/>
              </w:rPr>
              <w:t xml:space="preserve">n Extensive Reading Approach: Teaching and Learning Within and Beyond the Language Classroom </w:t>
            </w:r>
            <w:r w:rsidR="009E217B" w:rsidRPr="000B36DA">
              <w:rPr>
                <w:rStyle w:val="Hyperlink"/>
                <w:lang w:val="fr-CA"/>
              </w:rPr>
              <w:t xml:space="preserve">  </w:t>
            </w:r>
            <w:r w:rsidR="00236C27" w:rsidRPr="000B36DA">
              <w:rPr>
                <w:rStyle w:val="Hyperlink"/>
                <w:lang w:val="fr-CA"/>
              </w:rPr>
              <w:br/>
            </w:r>
            <w:r w:rsidR="00625E30">
              <w:rPr>
                <w:rStyle w:val="Hyperlink"/>
                <w:b w:val="0"/>
                <w:i/>
                <w:u w:val="none"/>
                <w:lang w:val="fr-CA"/>
              </w:rPr>
              <w:t>Chuan Liu</w:t>
            </w:r>
            <w:r w:rsidR="009E217B" w:rsidRPr="000B36DA">
              <w:rPr>
                <w:webHidden/>
                <w:lang w:val="fr-CA"/>
              </w:rPr>
              <w:tab/>
            </w:r>
            <w:r w:rsidR="00FC1FB1">
              <w:rPr>
                <w:webHidden/>
              </w:rPr>
              <w:fldChar w:fldCharType="begin"/>
            </w:r>
            <w:r w:rsidR="009E217B" w:rsidRPr="000B36DA">
              <w:rPr>
                <w:webHidden/>
                <w:lang w:val="fr-CA"/>
              </w:rPr>
              <w:instrText xml:space="preserve"> PAGEREF _Toc46402931 \h </w:instrText>
            </w:r>
            <w:r w:rsidR="00FC1FB1">
              <w:rPr>
                <w:webHidden/>
              </w:rPr>
            </w:r>
            <w:r w:rsidR="00FC1FB1">
              <w:rPr>
                <w:webHidden/>
              </w:rPr>
              <w:fldChar w:fldCharType="separate"/>
            </w:r>
            <w:r w:rsidR="00D063EE">
              <w:rPr>
                <w:webHidden/>
                <w:lang w:val="fr-CA"/>
              </w:rPr>
              <w:t>4</w:t>
            </w:r>
            <w:r w:rsidR="00BD50D5">
              <w:rPr>
                <w:webHidden/>
                <w:lang w:val="fr-CA"/>
              </w:rPr>
              <w:t>8</w:t>
            </w:r>
            <w:r w:rsidR="00FC1FB1">
              <w:rPr>
                <w:webHidden/>
              </w:rPr>
              <w:fldChar w:fldCharType="end"/>
            </w:r>
          </w:hyperlink>
        </w:p>
        <w:p w14:paraId="6F1B33E7" w14:textId="474AA9F9" w:rsidR="00310A26" w:rsidRPr="000B36DA" w:rsidRDefault="00C16BEF" w:rsidP="00C30F43">
          <w:pPr>
            <w:pStyle w:val="TOC1"/>
            <w:rPr>
              <w:lang w:val="fr-CA"/>
            </w:rPr>
          </w:pPr>
          <w:r w:rsidRPr="000B36DA">
            <w:rPr>
              <w:sz w:val="20"/>
              <w:szCs w:val="20"/>
              <w:lang w:val="fr-CA"/>
            </w:rPr>
            <w:t>Chapter 4</w:t>
          </w:r>
          <w:r w:rsidRPr="000B36DA">
            <w:rPr>
              <w:lang w:val="fr-CA"/>
            </w:rPr>
            <w:br/>
          </w:r>
          <w:r w:rsidR="00C30F43">
            <w:t xml:space="preserve">Best Practices for Language Teaching and Learning: In-Person and Online </w:t>
          </w:r>
          <w:hyperlink w:anchor="_Toc46402939" w:history="1">
            <w:r w:rsidR="00236C27" w:rsidRPr="000B36DA">
              <w:rPr>
                <w:rStyle w:val="Hyperlink"/>
                <w:lang w:val="fr-CA"/>
              </w:rPr>
              <w:br/>
            </w:r>
            <w:r w:rsidR="00C30F43" w:rsidRPr="00C30F43">
              <w:rPr>
                <w:rFonts w:asciiTheme="minorHAnsi" w:eastAsia="TimesNewRomanPSMT" w:hAnsiTheme="minorHAnsi" w:cstheme="minorHAnsi"/>
                <w:b w:val="0"/>
                <w:i/>
                <w:color w:val="222222"/>
                <w:lang w:val="fr-CA"/>
              </w:rPr>
              <w:t>Krystina Raymond</w:t>
            </w:r>
            <w:r w:rsidR="00236C27" w:rsidRPr="000B36DA">
              <w:rPr>
                <w:rFonts w:asciiTheme="minorHAnsi" w:eastAsia="TimesNewRomanPSMT" w:hAnsiTheme="minorHAnsi" w:cstheme="minorHAnsi"/>
                <w:b w:val="0"/>
                <w:i/>
                <w:color w:val="222222"/>
                <w:lang w:val="fr-CA"/>
              </w:rPr>
              <w:t xml:space="preserve">, </w:t>
            </w:r>
            <w:r w:rsidR="00C30F43">
              <w:rPr>
                <w:rFonts w:asciiTheme="minorHAnsi" w:eastAsia="TimesNewRomanPSMT" w:hAnsiTheme="minorHAnsi" w:cstheme="minorHAnsi"/>
                <w:b w:val="0"/>
                <w:i/>
                <w:color w:val="222222"/>
                <w:lang w:val="fr-CA"/>
              </w:rPr>
              <w:t>Zein Abuosbeh, Michelle Chin</w:t>
            </w:r>
            <w:r w:rsidR="00236C27" w:rsidRPr="000B36DA">
              <w:rPr>
                <w:rFonts w:asciiTheme="minorHAnsi" w:eastAsia="TimesNewRomanPSMT" w:hAnsiTheme="minorHAnsi" w:cstheme="minorHAnsi"/>
                <w:b w:val="0"/>
                <w:i/>
                <w:color w:val="222222"/>
                <w:lang w:val="fr-CA"/>
              </w:rPr>
              <w:t xml:space="preserve">, </w:t>
            </w:r>
            <w:r w:rsidR="00236C27" w:rsidRPr="000B36DA">
              <w:rPr>
                <w:rFonts w:asciiTheme="minorHAnsi" w:eastAsia="TimesNewRomanPSMT" w:hAnsiTheme="minorHAnsi" w:cstheme="minorHAnsi"/>
                <w:b w:val="0"/>
                <w:i/>
                <w:color w:val="222222"/>
                <w:lang w:val="fr-CA"/>
              </w:rPr>
              <w:br/>
            </w:r>
            <w:r w:rsidR="00C30F43">
              <w:rPr>
                <w:rFonts w:asciiTheme="minorHAnsi" w:eastAsia="TimesNewRomanPSMT" w:hAnsiTheme="minorHAnsi" w:cstheme="minorHAnsi"/>
                <w:b w:val="0"/>
                <w:i/>
                <w:color w:val="222222"/>
                <w:lang w:val="fr-CA"/>
              </w:rPr>
              <w:t>Diana Burchell</w:t>
            </w:r>
            <w:r w:rsidR="00236C27" w:rsidRPr="000B36DA">
              <w:rPr>
                <w:rFonts w:asciiTheme="minorHAnsi" w:eastAsia="TimesNewRomanPSMT" w:hAnsiTheme="minorHAnsi" w:cstheme="minorHAnsi"/>
                <w:b w:val="0"/>
                <w:i/>
                <w:color w:val="222222"/>
                <w:lang w:val="fr-CA"/>
              </w:rPr>
              <w:t>, and Xi Chen</w:t>
            </w:r>
            <w:r w:rsidR="009E217B" w:rsidRPr="000B36DA">
              <w:rPr>
                <w:webHidden/>
                <w:lang w:val="fr-CA"/>
              </w:rPr>
              <w:tab/>
            </w:r>
            <w:r w:rsidR="00FC1FB1">
              <w:rPr>
                <w:webHidden/>
              </w:rPr>
              <w:fldChar w:fldCharType="begin"/>
            </w:r>
            <w:r w:rsidR="009E217B" w:rsidRPr="000B36DA">
              <w:rPr>
                <w:webHidden/>
                <w:lang w:val="fr-CA"/>
              </w:rPr>
              <w:instrText xml:space="preserve"> PAGEREF _Toc46402939 \h </w:instrText>
            </w:r>
            <w:r w:rsidR="00FC1FB1">
              <w:rPr>
                <w:webHidden/>
              </w:rPr>
            </w:r>
            <w:r w:rsidR="00FC1FB1">
              <w:rPr>
                <w:webHidden/>
              </w:rPr>
              <w:fldChar w:fldCharType="separate"/>
            </w:r>
            <w:r w:rsidR="00BD12C8">
              <w:rPr>
                <w:webHidden/>
                <w:lang w:val="fr-CA"/>
              </w:rPr>
              <w:t>6</w:t>
            </w:r>
            <w:r w:rsidR="00BD50D5">
              <w:rPr>
                <w:webHidden/>
                <w:lang w:val="fr-CA"/>
              </w:rPr>
              <w:t>9</w:t>
            </w:r>
            <w:r w:rsidR="00FC1FB1">
              <w:rPr>
                <w:webHidden/>
              </w:rPr>
              <w:fldChar w:fldCharType="end"/>
            </w:r>
          </w:hyperlink>
        </w:p>
        <w:p w14:paraId="01A3189D" w14:textId="1C1C9D5D" w:rsidR="009E217B" w:rsidRDefault="00C16BEF">
          <w:pPr>
            <w:pStyle w:val="TOC2"/>
          </w:pPr>
          <w:r w:rsidRPr="000B36DA">
            <w:rPr>
              <w:sz w:val="20"/>
              <w:szCs w:val="20"/>
              <w:lang w:val="fr-CA"/>
            </w:rPr>
            <w:t>Chapter 5</w:t>
          </w:r>
          <w:r w:rsidRPr="000B36DA">
            <w:rPr>
              <w:lang w:val="fr-CA"/>
            </w:rPr>
            <w:br/>
          </w:r>
          <w:hyperlink w:anchor="_Toc46402946" w:history="1">
            <w:r w:rsidR="00F775D6">
              <w:rPr>
                <w:rStyle w:val="Hyperlink"/>
                <w:lang w:val="fr-CA"/>
              </w:rPr>
              <w:t xml:space="preserve">Communicating in Mathematics While Learning an Additional Language: </w:t>
            </w:r>
            <w:r w:rsidR="00C64F20">
              <w:rPr>
                <w:rStyle w:val="Hyperlink"/>
                <w:lang w:val="fr-CA"/>
              </w:rPr>
              <w:t>Challenging Deficit Perspectives of Multilingual Students’ Learning of Mathematics</w:t>
            </w:r>
            <w:r w:rsidR="00F775D6">
              <w:rPr>
                <w:rStyle w:val="Hyperlink"/>
                <w:lang w:val="fr-CA"/>
              </w:rPr>
              <w:t xml:space="preserve"> </w:t>
            </w:r>
            <w:r w:rsidR="009E217B" w:rsidRPr="000B36DA">
              <w:rPr>
                <w:rStyle w:val="Hyperlink"/>
                <w:lang w:val="fr-CA"/>
              </w:rPr>
              <w:t xml:space="preserve"> </w:t>
            </w:r>
            <w:r w:rsidR="00236C27" w:rsidRPr="000B36DA">
              <w:rPr>
                <w:rStyle w:val="Hyperlink"/>
                <w:lang w:val="fr-CA"/>
              </w:rPr>
              <w:br/>
            </w:r>
            <w:r w:rsidR="00C64F20">
              <w:rPr>
                <w:rStyle w:val="Hyperlink"/>
                <w:b w:val="0"/>
                <w:i/>
                <w:u w:val="none"/>
                <w:lang w:val="fr-CA"/>
              </w:rPr>
              <w:t>Fatima Assaf</w:t>
            </w:r>
            <w:r w:rsidR="009E217B" w:rsidRPr="000B36DA">
              <w:rPr>
                <w:webHidden/>
                <w:lang w:val="fr-CA"/>
              </w:rPr>
              <w:tab/>
            </w:r>
            <w:r w:rsidR="00BD12C8">
              <w:rPr>
                <w:webHidden/>
              </w:rPr>
              <w:t>8</w:t>
            </w:r>
            <w:r w:rsidR="00BD50D5">
              <w:rPr>
                <w:webHidden/>
              </w:rPr>
              <w:t>9</w:t>
            </w:r>
          </w:hyperlink>
        </w:p>
        <w:p w14:paraId="0C233823" w14:textId="40335709" w:rsidR="00C64F20" w:rsidRPr="000B36DA" w:rsidRDefault="00C64F20" w:rsidP="00C64F20">
          <w:pPr>
            <w:pStyle w:val="TOC2"/>
            <w:rPr>
              <w:rFonts w:asciiTheme="minorHAnsi" w:eastAsiaTheme="minorEastAsia" w:hAnsiTheme="minorHAnsi" w:cstheme="minorBidi"/>
              <w:b w:val="0"/>
              <w:bCs w:val="0"/>
              <w:sz w:val="22"/>
              <w:szCs w:val="22"/>
              <w:lang w:val="fr-CA" w:eastAsia="en-CA"/>
            </w:rPr>
          </w:pPr>
          <w:r w:rsidRPr="000B36DA">
            <w:rPr>
              <w:sz w:val="20"/>
              <w:szCs w:val="20"/>
              <w:lang w:val="fr-CA"/>
            </w:rPr>
            <w:t>Chap</w:t>
          </w:r>
          <w:r w:rsidR="00860374">
            <w:rPr>
              <w:sz w:val="20"/>
              <w:szCs w:val="20"/>
              <w:lang w:val="fr-CA"/>
            </w:rPr>
            <w:t>itre</w:t>
          </w:r>
          <w:r w:rsidRPr="000B36DA">
            <w:rPr>
              <w:sz w:val="20"/>
              <w:szCs w:val="20"/>
              <w:lang w:val="fr-CA"/>
            </w:rPr>
            <w:t xml:space="preserve"> </w:t>
          </w:r>
          <w:r>
            <w:rPr>
              <w:sz w:val="20"/>
              <w:szCs w:val="20"/>
              <w:lang w:val="fr-CA"/>
            </w:rPr>
            <w:t>6</w:t>
          </w:r>
          <w:r w:rsidRPr="000B36DA">
            <w:rPr>
              <w:lang w:val="fr-CA"/>
            </w:rPr>
            <w:br/>
          </w:r>
          <w:r w:rsidR="00577721">
            <w:t>Équité, diversité et inclusion dans le système éducatif canadien : La pédagogie sensible et adaptée à la culture pour les futur</w:t>
          </w:r>
          <w:r w:rsidR="00945EC9">
            <w:t>(e)</w:t>
          </w:r>
          <w:r w:rsidR="00577721">
            <w:t xml:space="preserve">s enseignant(e)s de FLS en Ontario </w:t>
          </w:r>
          <w:hyperlink w:anchor="_Toc46402946" w:history="1">
            <w:r>
              <w:rPr>
                <w:rStyle w:val="Hyperlink"/>
                <w:lang w:val="fr-CA"/>
              </w:rPr>
              <w:t xml:space="preserve"> </w:t>
            </w:r>
            <w:r w:rsidRPr="000B36DA">
              <w:rPr>
                <w:rStyle w:val="Hyperlink"/>
                <w:lang w:val="fr-CA"/>
              </w:rPr>
              <w:t xml:space="preserve"> </w:t>
            </w:r>
            <w:r w:rsidRPr="000B36DA">
              <w:rPr>
                <w:rStyle w:val="Hyperlink"/>
                <w:lang w:val="fr-CA"/>
              </w:rPr>
              <w:br/>
            </w:r>
            <w:r w:rsidR="00577721">
              <w:rPr>
                <w:rStyle w:val="Hyperlink"/>
                <w:b w:val="0"/>
                <w:i/>
                <w:u w:val="none"/>
                <w:lang w:val="fr-CA"/>
              </w:rPr>
              <w:t>Eric Keunne</w:t>
            </w:r>
            <w:r w:rsidRPr="000B36DA">
              <w:rPr>
                <w:webHidden/>
                <w:lang w:val="fr-CA"/>
              </w:rPr>
              <w:tab/>
            </w:r>
            <w:r w:rsidR="00BD12C8">
              <w:rPr>
                <w:webHidden/>
              </w:rPr>
              <w:t>12</w:t>
            </w:r>
            <w:r w:rsidR="00BD50D5">
              <w:rPr>
                <w:webHidden/>
              </w:rPr>
              <w:t>2</w:t>
            </w:r>
          </w:hyperlink>
        </w:p>
        <w:p w14:paraId="3E2D5B93" w14:textId="4102D49D" w:rsidR="00C64F20" w:rsidRDefault="00C64F20" w:rsidP="00C64F20">
          <w:pPr>
            <w:pStyle w:val="TOC2"/>
          </w:pPr>
          <w:r w:rsidRPr="000B36DA">
            <w:rPr>
              <w:sz w:val="20"/>
              <w:szCs w:val="20"/>
              <w:lang w:val="fr-CA"/>
            </w:rPr>
            <w:t xml:space="preserve">Chapter </w:t>
          </w:r>
          <w:r>
            <w:rPr>
              <w:sz w:val="20"/>
              <w:szCs w:val="20"/>
              <w:lang w:val="fr-CA"/>
            </w:rPr>
            <w:t>7</w:t>
          </w:r>
          <w:r w:rsidRPr="000B36DA">
            <w:rPr>
              <w:lang w:val="fr-CA"/>
            </w:rPr>
            <w:br/>
          </w:r>
          <w:r w:rsidR="00000ADD">
            <w:t xml:space="preserve">Recognize Resilience: Challenge Your Perceptions of Refugee and Newcomer Students </w:t>
          </w:r>
          <w:hyperlink w:anchor="_Toc46402946" w:history="1">
            <w:r>
              <w:rPr>
                <w:rStyle w:val="Hyperlink"/>
                <w:lang w:val="fr-CA"/>
              </w:rPr>
              <w:t xml:space="preserve"> </w:t>
            </w:r>
            <w:r w:rsidRPr="000B36DA">
              <w:rPr>
                <w:rStyle w:val="Hyperlink"/>
                <w:lang w:val="fr-CA"/>
              </w:rPr>
              <w:t xml:space="preserve"> </w:t>
            </w:r>
            <w:r w:rsidRPr="000B36DA">
              <w:rPr>
                <w:rStyle w:val="Hyperlink"/>
                <w:lang w:val="fr-CA"/>
              </w:rPr>
              <w:br/>
            </w:r>
            <w:r w:rsidR="00000ADD">
              <w:rPr>
                <w:rStyle w:val="Hyperlink"/>
                <w:b w:val="0"/>
                <w:i/>
                <w:u w:val="none"/>
                <w:lang w:val="fr-CA"/>
              </w:rPr>
              <w:t>Alaa Azan</w:t>
            </w:r>
            <w:r w:rsidRPr="000B36DA">
              <w:rPr>
                <w:webHidden/>
                <w:lang w:val="fr-CA"/>
              </w:rPr>
              <w:tab/>
            </w:r>
            <w:r w:rsidR="00BD12C8">
              <w:rPr>
                <w:webHidden/>
              </w:rPr>
              <w:t>13</w:t>
            </w:r>
            <w:r w:rsidR="00BD50D5">
              <w:rPr>
                <w:webHidden/>
              </w:rPr>
              <w:t>6</w:t>
            </w:r>
          </w:hyperlink>
        </w:p>
        <w:p w14:paraId="69DBA205" w14:textId="2CAC482D" w:rsidR="00C137CE" w:rsidRPr="00C137CE" w:rsidRDefault="00C137CE" w:rsidP="00C137CE">
          <w:pPr>
            <w:ind w:firstLine="0"/>
            <w:rPr>
              <w:b/>
              <w:bCs/>
            </w:rPr>
          </w:pPr>
          <w:r w:rsidRPr="00C137CE">
            <w:rPr>
              <w:b/>
              <w:bCs/>
            </w:rPr>
            <w:t>Contributors</w:t>
          </w:r>
          <w:r>
            <w:rPr>
              <w:b/>
              <w:bCs/>
              <w:webHidden/>
            </w:rPr>
            <w:t>………………………………………………………………………</w:t>
          </w:r>
          <w:r w:rsidR="00BD12C8">
            <w:rPr>
              <w:b/>
              <w:bCs/>
              <w:webHidden/>
            </w:rPr>
            <w:t>.14</w:t>
          </w:r>
          <w:r w:rsidR="00BD50D5">
            <w:rPr>
              <w:b/>
              <w:bCs/>
              <w:webHidden/>
            </w:rPr>
            <w:t>9</w:t>
          </w:r>
        </w:p>
        <w:p w14:paraId="6E6DFA2B" w14:textId="77777777" w:rsidR="00C64F20" w:rsidRPr="00C64F20" w:rsidRDefault="00C64F20" w:rsidP="00C64F20">
          <w:pPr>
            <w:ind w:firstLine="0"/>
          </w:pPr>
        </w:p>
        <w:p w14:paraId="052166D6" w14:textId="48C08C94" w:rsidR="003039B5" w:rsidRDefault="00FC1FB1" w:rsidP="003039B5">
          <w:pPr>
            <w:sectPr w:rsidR="003039B5" w:rsidSect="00FE7B1E">
              <w:footerReference w:type="default" r:id="rId18"/>
              <w:footerReference w:type="first" r:id="rId19"/>
              <w:endnotePr>
                <w:numFmt w:val="decimal"/>
              </w:endnotePr>
              <w:pgSz w:w="12240" w:h="15840"/>
              <w:pgMar w:top="1440" w:right="1892" w:bottom="1440" w:left="1890" w:header="720" w:footer="720" w:gutter="0"/>
              <w:pgNumType w:start="0"/>
              <w:cols w:space="720"/>
              <w:docGrid w:linePitch="360"/>
            </w:sectPr>
          </w:pPr>
          <w:r>
            <w:fldChar w:fldCharType="end"/>
          </w:r>
        </w:p>
      </w:sdtContent>
    </w:sdt>
    <w:bookmarkStart w:id="2" w:name="_Toc529756735" w:displacedByCustomXml="next"/>
    <w:bookmarkStart w:id="3" w:name="_Toc529756674" w:displacedByCustomXml="next"/>
    <w:sdt>
      <w:sdtPr>
        <w:id w:val="1256942115"/>
        <w:temporary/>
        <w:showingPlcHdr/>
      </w:sdtPr>
      <w:sdtContent>
        <w:bookmarkStart w:id="4" w:name="_Toc46402910" w:displacedByCustomXml="prev"/>
        <w:p w14:paraId="781F7A57" w14:textId="77777777" w:rsidR="008339EE" w:rsidRPr="008339EE" w:rsidRDefault="008339EE" w:rsidP="0045624E">
          <w:pPr>
            <w:pStyle w:val="Heading1"/>
            <w:jc w:val="center"/>
          </w:pPr>
          <w:r w:rsidRPr="00446880">
            <w:t>Introduction</w:t>
          </w:r>
        </w:p>
      </w:sdtContent>
    </w:sdt>
    <w:bookmarkEnd w:id="4" w:displacedByCustomXml="prev"/>
    <w:bookmarkEnd w:id="2" w:displacedByCustomXml="prev"/>
    <w:bookmarkEnd w:id="3" w:displacedByCustomXml="prev"/>
    <w:p w14:paraId="44FFCB96" w14:textId="77777777" w:rsidR="006253BC" w:rsidRDefault="006253BC" w:rsidP="006253BC">
      <w:pPr>
        <w:pStyle w:val="paragraph"/>
        <w:spacing w:before="0" w:beforeAutospacing="0" w:after="0" w:afterAutospacing="0"/>
        <w:jc w:val="right"/>
        <w:textAlignment w:val="baseline"/>
        <w:rPr>
          <w:rFonts w:ascii="Segoe UI" w:hAnsi="Segoe UI" w:cs="Segoe UI"/>
          <w:sz w:val="18"/>
          <w:szCs w:val="18"/>
        </w:rPr>
      </w:pPr>
      <w:r>
        <w:rPr>
          <w:rStyle w:val="normaltextrun"/>
          <w:color w:val="181818"/>
          <w:lang w:val="en"/>
        </w:rPr>
        <w:t>“The classroom remains the most radical space of possibility in the academy”</w:t>
      </w:r>
      <w:r>
        <w:rPr>
          <w:rStyle w:val="eop"/>
          <w:color w:val="181818"/>
        </w:rPr>
        <w:t> </w:t>
      </w:r>
    </w:p>
    <w:p w14:paraId="7E9B341A" w14:textId="5CA5C9AA" w:rsidR="006253BC" w:rsidRDefault="006253BC" w:rsidP="006253BC">
      <w:pPr>
        <w:pStyle w:val="paragraph"/>
        <w:spacing w:before="0" w:beforeAutospacing="0" w:after="0" w:afterAutospacing="0"/>
        <w:jc w:val="right"/>
        <w:textAlignment w:val="baseline"/>
        <w:rPr>
          <w:rStyle w:val="eop"/>
        </w:rPr>
      </w:pPr>
      <w:r>
        <w:rPr>
          <w:rStyle w:val="normaltextrun"/>
          <w:color w:val="181818"/>
          <w:lang w:val="en"/>
        </w:rPr>
        <w:t xml:space="preserve">― </w:t>
      </w:r>
      <w:r>
        <w:rPr>
          <w:rStyle w:val="normaltextrun"/>
          <w:b/>
          <w:bCs/>
          <w:color w:val="333333"/>
          <w:lang w:val="en"/>
        </w:rPr>
        <w:t xml:space="preserve">bell hooks, </w:t>
      </w:r>
      <w:hyperlink r:id="rId20" w:tgtFrame="_blank" w:history="1">
        <w:r>
          <w:rPr>
            <w:rStyle w:val="normaltextrun"/>
            <w:b/>
            <w:bCs/>
            <w:color w:val="0000FF"/>
            <w:lang w:val="en"/>
          </w:rPr>
          <w:t>Teaching to Transgress: Education as the Practice of Freedom</w:t>
        </w:r>
      </w:hyperlink>
      <w:r>
        <w:rPr>
          <w:rStyle w:val="eop"/>
        </w:rPr>
        <w:t> </w:t>
      </w:r>
    </w:p>
    <w:p w14:paraId="5F367658" w14:textId="77777777" w:rsidR="006253BC" w:rsidRPr="006253BC" w:rsidRDefault="006253BC" w:rsidP="006253BC">
      <w:pPr>
        <w:pStyle w:val="paragraph"/>
        <w:spacing w:before="0" w:beforeAutospacing="0" w:after="0" w:afterAutospacing="0"/>
        <w:jc w:val="right"/>
        <w:textAlignment w:val="baseline"/>
        <w:rPr>
          <w:rFonts w:ascii="Segoe UI" w:hAnsi="Segoe UI" w:cs="Segoe UI"/>
          <w:sz w:val="18"/>
          <w:szCs w:val="18"/>
        </w:rPr>
      </w:pPr>
    </w:p>
    <w:p w14:paraId="670BF96F" w14:textId="77777777" w:rsidR="006253BC" w:rsidRDefault="006253BC" w:rsidP="006253BC">
      <w:pPr>
        <w:pStyle w:val="paragraph"/>
        <w:spacing w:before="0" w:beforeAutospacing="0" w:after="0" w:afterAutospacing="0"/>
        <w:textAlignment w:val="baseline"/>
        <w:rPr>
          <w:rFonts w:ascii="Segoe UI" w:hAnsi="Segoe UI" w:cs="Segoe UI"/>
          <w:sz w:val="18"/>
          <w:szCs w:val="18"/>
        </w:rPr>
      </w:pPr>
      <w:r>
        <w:rPr>
          <w:rStyle w:val="normaltextrun"/>
          <w:lang w:val="en"/>
        </w:rPr>
        <w:t>With the shift to online learning at the onset of the COVID-19 pandemic, these past two years have marked a change in the delivery of teacher education. During this time, and perhaps in part because of this drastic change, as a society, we have experienced a new wave of social conversations regarding matters of equity, diversity and inclusion (EDI). Certainly, the pandemic has highlighted the fissures in our social network in dire need of change. Our most vulnerable populations were quickly left behind -- elders abandoned in retirement homes, students without computers or internet at home facing issues accessing online schooling, and essential workers left without child care support -- raising questions about equity and how we care for each other during these trying times. Social activism, political debates and recent events in the news have turned our attention to such conversations as anti-Black racism, Indigenous history and land rights, acknowledging queer identities, women's right to make decisions over their own bodies, Islamophobia and ongoing racism in schools. While some might see bringing these conversations into the classroom as a temporary ‘trend’ in educational contexts, for us, it marks an essential moment of change in our culture of schooling.</w:t>
      </w:r>
      <w:r>
        <w:rPr>
          <w:rStyle w:val="eop"/>
        </w:rPr>
        <w:t> </w:t>
      </w:r>
    </w:p>
    <w:p w14:paraId="516CF62F" w14:textId="77777777" w:rsidR="006253BC" w:rsidRDefault="006253BC" w:rsidP="006253BC">
      <w:pPr>
        <w:pStyle w:val="paragraph"/>
        <w:spacing w:before="0" w:beforeAutospacing="0" w:after="0" w:afterAutospacing="0"/>
        <w:textAlignment w:val="baseline"/>
        <w:rPr>
          <w:rFonts w:ascii="Segoe UI" w:hAnsi="Segoe UI" w:cs="Segoe UI"/>
          <w:sz w:val="18"/>
          <w:szCs w:val="18"/>
        </w:rPr>
      </w:pPr>
      <w:r>
        <w:rPr>
          <w:rStyle w:val="eop"/>
        </w:rPr>
        <w:t> </w:t>
      </w:r>
    </w:p>
    <w:p w14:paraId="349CFF76" w14:textId="77777777" w:rsidR="006253BC" w:rsidRDefault="006253BC" w:rsidP="006253BC">
      <w:pPr>
        <w:pStyle w:val="paragraph"/>
        <w:spacing w:before="0" w:beforeAutospacing="0" w:after="0" w:afterAutospacing="0"/>
        <w:textAlignment w:val="baseline"/>
        <w:rPr>
          <w:rFonts w:ascii="Segoe UI" w:hAnsi="Segoe UI" w:cs="Segoe UI"/>
          <w:sz w:val="18"/>
          <w:szCs w:val="18"/>
        </w:rPr>
      </w:pPr>
      <w:r>
        <w:rPr>
          <w:rStyle w:val="normaltextrun"/>
          <w:lang w:val="en"/>
        </w:rPr>
        <w:t>If teachers are meant to prepare children for the future, one that is increasingly difficult to imagine due to the complexities of our time, then all of this signals to us the necessity to revisit the preparational needs of 21</w:t>
      </w:r>
      <w:r>
        <w:rPr>
          <w:rStyle w:val="normaltextrun"/>
          <w:sz w:val="19"/>
          <w:szCs w:val="19"/>
          <w:vertAlign w:val="superscript"/>
          <w:lang w:val="en"/>
        </w:rPr>
        <w:t>st</w:t>
      </w:r>
      <w:r>
        <w:rPr>
          <w:rStyle w:val="normaltextrun"/>
          <w:lang w:val="en"/>
        </w:rPr>
        <w:t xml:space="preserve"> century teachers. Teachers can, however, model and practice communities of care with their students. Their students are very well versed in issues of EDI – much more than many of us were growing up – and hyper-connected through social media. How teachers engage with these issues in their practice will set the tone for their students’ educational experiences. In Ontario, a major marker for much needed change in our schools came from the publication of reports from various school boards which brought to light ongoing racist and oppressive practices and systemic barriers for students and their families (HWDSB, 2020; OCDSB, 2019; PDSB, 2020). Shining light on these areas of education that were usually kept in the dark has led to a large-scale push across the province to better address these issues. As a result, teachers today must be familiar with the way that systemic oppression is reproduced in schools. They must also work on developing a critical awareness towards their practice through self-reflexivity in order to make shifts in the way they interact with students, the information they present, the way learning is assessed and curriculum delivery. Furthermore, the COVID-19 pandemic has meant that many teachers must now deliver content virtually to students. The classroom dynamics and learning experiences of students have shifted as well, with technological modalities becoming a norm in schools and the workplace. Some teacher candidates have had their entire preparational program delivered online. For teachers and students, this means rethinking the ways that we engage with course materials and each other. Both of these major shifts in teacher preparation raise important questions about how to deliver instruction such that it supports compassion, social justice and equitable access to education.</w:t>
      </w:r>
      <w:r>
        <w:rPr>
          <w:rStyle w:val="eop"/>
        </w:rPr>
        <w:t> </w:t>
      </w:r>
    </w:p>
    <w:p w14:paraId="60C653BA" w14:textId="5914BE76" w:rsidR="00A50906" w:rsidRPr="009A7DE4" w:rsidRDefault="006253BC" w:rsidP="009A7DE4">
      <w:pPr>
        <w:pStyle w:val="paragraph"/>
        <w:spacing w:before="0" w:beforeAutospacing="0" w:after="0" w:afterAutospacing="0"/>
        <w:textAlignment w:val="baseline"/>
        <w:rPr>
          <w:rFonts w:ascii="Segoe UI" w:hAnsi="Segoe UI" w:cs="Segoe UI"/>
          <w:sz w:val="18"/>
          <w:szCs w:val="18"/>
        </w:rPr>
      </w:pPr>
      <w:r>
        <w:rPr>
          <w:rStyle w:val="normaltextrun"/>
          <w:color w:val="000000"/>
          <w:shd w:val="clear" w:color="auto" w:fill="FFFFFF"/>
          <w:lang w:val="en"/>
        </w:rPr>
        <w:lastRenderedPageBreak/>
        <w:t xml:space="preserve">This volume is a result of our annual event, </w:t>
      </w:r>
      <w:r>
        <w:rPr>
          <w:rStyle w:val="normaltextrun"/>
          <w:i/>
          <w:iCs/>
          <w:color w:val="000000"/>
          <w:shd w:val="clear" w:color="auto" w:fill="FFFFFF"/>
          <w:lang w:val="en"/>
        </w:rPr>
        <w:t>Every Teacher is a Language Teacher</w:t>
      </w:r>
      <w:r>
        <w:rPr>
          <w:rStyle w:val="normaltextrun"/>
          <w:color w:val="000000"/>
          <w:shd w:val="clear" w:color="auto" w:fill="FFFFFF"/>
          <w:lang w:val="en"/>
        </w:rPr>
        <w:t>, held in 2021 and 2022 at the Faculty of Education of the University of Ottawa. Every year, we organize professional learning workshops for teacher candidates in our program. We invite seasoned teachers and young researchers (many of whom are also teachers!) doing their graduate work at the faculty to share methods, ideas, strategies and activities. Together, our community explores how to work with English and French language learners, as well as learners who come to the classroom with multiple languages in their repertoire. As research and experience have shown us, accessing students’ funds of linguistic and cultural knowledge is a powerful way to include students in the curriculum and center their contributions, identities, and experiences in the learning process. As a community of committed educators, we practice teacher learning with this same mindset – we draw from the personal and professional experiences of our guest presenters and teacher candidate attendees. Together, we speak to the social, cultural and political issues that matter in the classroom and share cutting-edge practices. The chapters in this book are intended for teachers who may or may not have a language teaching specialization. So as to promote equitable access to knowledge, we asked our presenters to write chapters based on their workshops and the experiences they had with our teacher candidates. They write in direct, accessible language and draw on the literature about language learning and teaching grounding their work in tried and tested initiatives. As such, for the reader, we hope the chapters will provide insight into what occurred during the workshops and how they can benefit from these professional learning sessions. </w:t>
      </w:r>
      <w:r>
        <w:rPr>
          <w:rStyle w:val="eop"/>
          <w:color w:val="000000"/>
          <w:shd w:val="clear" w:color="auto" w:fill="FFFFFF"/>
        </w:rPr>
        <w:t> </w:t>
      </w:r>
      <w:r w:rsidR="00A50906">
        <w:t xml:space="preserve"> </w:t>
      </w:r>
    </w:p>
    <w:p w14:paraId="034AD132" w14:textId="77777777" w:rsidR="006253BC" w:rsidRDefault="006253BC" w:rsidP="006253BC">
      <w:pPr>
        <w:widowControl w:val="0"/>
        <w:spacing w:after="0" w:line="240" w:lineRule="auto"/>
        <w:ind w:firstLine="0"/>
        <w:rPr>
          <w:rStyle w:val="normaltextrun"/>
          <w:color w:val="000000"/>
          <w:shd w:val="clear" w:color="auto" w:fill="FFFFFF"/>
          <w:lang w:val="en"/>
        </w:rPr>
      </w:pPr>
    </w:p>
    <w:p w14:paraId="3386E7FA" w14:textId="01826AE0" w:rsidR="00A50906" w:rsidRDefault="006253BC" w:rsidP="006253BC">
      <w:pPr>
        <w:widowControl w:val="0"/>
        <w:spacing w:after="0" w:line="240" w:lineRule="auto"/>
        <w:ind w:firstLine="0"/>
        <w:rPr>
          <w:rFonts w:eastAsia="Times New Roman"/>
          <w:color w:val="222222"/>
          <w:highlight w:val="white"/>
        </w:rPr>
      </w:pPr>
      <w:r>
        <w:rPr>
          <w:rStyle w:val="normaltextrun"/>
          <w:color w:val="000000"/>
          <w:shd w:val="clear" w:color="auto" w:fill="FFFFFF"/>
          <w:lang w:val="en"/>
        </w:rPr>
        <w:t xml:space="preserve">In his chapter, </w:t>
      </w:r>
      <w:r>
        <w:rPr>
          <w:rStyle w:val="normaltextrun"/>
          <w:i/>
          <w:iCs/>
          <w:color w:val="000000"/>
          <w:shd w:val="clear" w:color="auto" w:fill="FFFFFF"/>
          <w:lang w:val="en"/>
        </w:rPr>
        <w:t>Eyes wide open: Navigating queer-inclusive teaching practices in the language classroom for pre-service teachers</w:t>
      </w:r>
      <w:r>
        <w:rPr>
          <w:rStyle w:val="normaltextrun"/>
          <w:color w:val="000000"/>
          <w:shd w:val="clear" w:color="auto" w:fill="FFFFFF"/>
          <w:lang w:val="en"/>
        </w:rPr>
        <w:t>, Grant offers practical insights and strategies for teachers who wish to queer the classroom space. Acknowledging queer identities in the classroom is a way to ensure more equitable representation for students who do not always see themselves reflected in the curriculum and/or classroom materials. Taking on heteronormative thinking and practices that usually work as the ‘default’ in our classrooms, Grant works with the teachers in his workshop to identify and challenge oppressive ideologies by drawing on their past experiences in the classroom, the literature on queer pedagogy, and by critically examining classroom materials and textbooks. </w:t>
      </w:r>
      <w:r w:rsidR="00A50906">
        <w:rPr>
          <w:rFonts w:eastAsia="Times New Roman"/>
          <w:color w:val="222222"/>
          <w:highlight w:val="white"/>
        </w:rPr>
        <w:t xml:space="preserve"> </w:t>
      </w:r>
    </w:p>
    <w:p w14:paraId="7FB43A61" w14:textId="77777777" w:rsidR="006253BC" w:rsidRDefault="006253BC" w:rsidP="006253BC">
      <w:pPr>
        <w:autoSpaceDE w:val="0"/>
        <w:autoSpaceDN w:val="0"/>
        <w:adjustRightInd w:val="0"/>
        <w:spacing w:after="0" w:line="240" w:lineRule="auto"/>
        <w:ind w:firstLine="0"/>
        <w:rPr>
          <w:rFonts w:eastAsia="Times New Roman"/>
          <w:color w:val="222222"/>
          <w:highlight w:val="white"/>
        </w:rPr>
      </w:pPr>
    </w:p>
    <w:p w14:paraId="5B870B45" w14:textId="0886EA80" w:rsidR="00A861C6" w:rsidRDefault="006253BC" w:rsidP="008D7BE8">
      <w:pPr>
        <w:autoSpaceDE w:val="0"/>
        <w:autoSpaceDN w:val="0"/>
        <w:adjustRightInd w:val="0"/>
        <w:spacing w:after="0" w:line="240" w:lineRule="auto"/>
        <w:ind w:firstLine="0"/>
        <w:rPr>
          <w:rStyle w:val="eop"/>
          <w:color w:val="000000"/>
          <w:shd w:val="clear" w:color="auto" w:fill="FFFFFF"/>
        </w:rPr>
      </w:pPr>
      <w:r>
        <w:rPr>
          <w:rStyle w:val="normaltextrun"/>
          <w:color w:val="000000"/>
          <w:shd w:val="clear" w:color="auto" w:fill="FFFFFF"/>
          <w:lang w:val="en"/>
        </w:rPr>
        <w:t xml:space="preserve">In their chapter, </w:t>
      </w:r>
      <w:r>
        <w:rPr>
          <w:rStyle w:val="normaltextrun"/>
          <w:i/>
          <w:iCs/>
          <w:color w:val="000000"/>
          <w:shd w:val="clear" w:color="auto" w:fill="FFFFFF"/>
          <w:lang w:val="en"/>
        </w:rPr>
        <w:t>Reaching across the language aisle: Collaboration inquiry into cross-curricular plurilingual pedagogy in FSL and ELA</w:t>
      </w:r>
      <w:r>
        <w:rPr>
          <w:rStyle w:val="normaltextrun"/>
          <w:color w:val="000000"/>
          <w:shd w:val="clear" w:color="auto" w:fill="FFFFFF"/>
          <w:lang w:val="en"/>
        </w:rPr>
        <w:t xml:space="preserve">, Kaszuba and Raposo share a unique cross-curricular project they developed for plurilingual learners in a Vietnamese school that uses the Ontario curriculum. Working together, they designed classroom units and activities that would scaffold the students’ language development across the curriculum. By creating plurilingual fables and stories in English, French, and their first language, the students were able to work on their vocabulary, story-telling, drafting conventions, and express meaning and values closely associated to their cultural heritage. In this workshop, the participants can clearly see language alternance and curricular transversality, combined with a plurilingual stance to teaching. These pedagogical approaches to teaching literacy underscore the importance of acknowledging and </w:t>
      </w:r>
      <w:r>
        <w:rPr>
          <w:rStyle w:val="normaltextrun"/>
          <w:color w:val="000000"/>
          <w:shd w:val="clear" w:color="auto" w:fill="FFFFFF"/>
          <w:lang w:val="en"/>
        </w:rPr>
        <w:lastRenderedPageBreak/>
        <w:t>working with students’ funds of knowledge as a point of departure to enhance their academic success. </w:t>
      </w:r>
      <w:r>
        <w:rPr>
          <w:rStyle w:val="eop"/>
          <w:color w:val="000000"/>
          <w:shd w:val="clear" w:color="auto" w:fill="FFFFFF"/>
        </w:rPr>
        <w:t> </w:t>
      </w:r>
    </w:p>
    <w:p w14:paraId="3ADEE061" w14:textId="77777777" w:rsidR="006253BC" w:rsidRDefault="006253BC" w:rsidP="008D7BE8">
      <w:pPr>
        <w:autoSpaceDE w:val="0"/>
        <w:autoSpaceDN w:val="0"/>
        <w:adjustRightInd w:val="0"/>
        <w:spacing w:after="0" w:line="240" w:lineRule="auto"/>
        <w:ind w:firstLine="0"/>
        <w:rPr>
          <w:rFonts w:eastAsia="Times New Roman"/>
          <w:color w:val="222222"/>
        </w:rPr>
      </w:pPr>
    </w:p>
    <w:p w14:paraId="66C84A21" w14:textId="241EB957" w:rsidR="00A50906" w:rsidRDefault="008D7BE8" w:rsidP="00D21C23">
      <w:pPr>
        <w:widowControl w:val="0"/>
        <w:spacing w:after="0" w:line="240" w:lineRule="auto"/>
        <w:ind w:firstLine="0"/>
        <w:rPr>
          <w:rStyle w:val="eop"/>
          <w:color w:val="000000"/>
          <w:shd w:val="clear" w:color="auto" w:fill="FFFFFF"/>
        </w:rPr>
      </w:pPr>
      <w:r>
        <w:rPr>
          <w:rStyle w:val="normaltextrun"/>
          <w:color w:val="000000"/>
          <w:shd w:val="clear" w:color="auto" w:fill="FFFFFF"/>
          <w:lang w:val="en"/>
        </w:rPr>
        <w:t xml:space="preserve">Liu’s chapter, </w:t>
      </w:r>
      <w:r>
        <w:rPr>
          <w:rStyle w:val="normaltextrun"/>
          <w:i/>
          <w:iCs/>
          <w:color w:val="000000"/>
          <w:shd w:val="clear" w:color="auto" w:fill="FFFFFF"/>
          <w:lang w:val="en"/>
        </w:rPr>
        <w:t>An extensive reading approach: Teaching and learning within and beyond the language classroom</w:t>
      </w:r>
      <w:r>
        <w:rPr>
          <w:rStyle w:val="normaltextrun"/>
          <w:color w:val="000000"/>
          <w:shd w:val="clear" w:color="auto" w:fill="FFFFFF"/>
          <w:lang w:val="en"/>
        </w:rPr>
        <w:t>, offers teachers some evidence-based recommendations for developing learners’ literacy skills holistically. Specifically, the chapter provides a detailed description of the reading needs of English Language Learners (ELLs) that apply to Ontario K-12 contexts. Working with the teacher candidates who attended his workshop, Liu challenged unfounded assumptions teachers may have about working with ELLs and how these might further impede them from succeeding in the classroom. After unpacking these ideas, Liu shared the overarching principles of Extensive Reading and strategies associated with this approach. The chapter ends with a case-study of an extensive reading activity Liu undertook with his students. </w:t>
      </w:r>
      <w:r>
        <w:rPr>
          <w:rStyle w:val="eop"/>
          <w:color w:val="000000"/>
          <w:shd w:val="clear" w:color="auto" w:fill="FFFFFF"/>
        </w:rPr>
        <w:t> </w:t>
      </w:r>
    </w:p>
    <w:p w14:paraId="49B91389" w14:textId="77777777" w:rsidR="008D7BE8" w:rsidRDefault="008D7BE8" w:rsidP="00D21C23">
      <w:pPr>
        <w:widowControl w:val="0"/>
        <w:spacing w:after="0" w:line="240" w:lineRule="auto"/>
        <w:ind w:firstLine="0"/>
        <w:rPr>
          <w:rFonts w:eastAsia="Times New Roman"/>
          <w:color w:val="222222"/>
        </w:rPr>
      </w:pPr>
    </w:p>
    <w:p w14:paraId="5EBD37C3" w14:textId="7F78D3C6" w:rsidR="00A50906" w:rsidRDefault="00D21C23" w:rsidP="00EA5AA6">
      <w:pPr>
        <w:widowControl w:val="0"/>
        <w:spacing w:after="0" w:line="240" w:lineRule="auto"/>
        <w:ind w:firstLine="0"/>
        <w:rPr>
          <w:rFonts w:eastAsia="Times New Roman"/>
          <w:color w:val="222222"/>
        </w:rPr>
      </w:pPr>
      <w:r>
        <w:rPr>
          <w:rStyle w:val="normaltextrun"/>
          <w:color w:val="000000"/>
          <w:shd w:val="clear" w:color="auto" w:fill="FFFFFF"/>
          <w:lang w:val="en"/>
        </w:rPr>
        <w:t xml:space="preserve">In their chapter, </w:t>
      </w:r>
      <w:r>
        <w:rPr>
          <w:rStyle w:val="normaltextrun"/>
          <w:i/>
          <w:iCs/>
          <w:color w:val="000000"/>
          <w:shd w:val="clear" w:color="auto" w:fill="FFFFFF"/>
          <w:lang w:val="en"/>
        </w:rPr>
        <w:t>Best practices for language teaching and learning: In-person and online</w:t>
      </w:r>
      <w:r>
        <w:rPr>
          <w:rStyle w:val="normaltextrun"/>
          <w:color w:val="000000"/>
          <w:shd w:val="clear" w:color="auto" w:fill="FFFFFF"/>
          <w:lang w:val="en"/>
        </w:rPr>
        <w:t>, Raymond, Abuosbeh, Chin, Burchell, and Chen, offer teachers the necessary tools and insight for teaching online – a professional need that has grown in importance as part of the ongoing COVID-19 era. Working increasingly online, teachers need to prepare to promote oral communication, differentiate instruction, and assess writing, all in a virtual classroom setting. Throughout this workshop, the team of authors offered detailed explanations and examples of strategies to work on students’ oral language, phonological awareness, vocabulary, and literacy and writing. The tools offered to teachers here are promising ones to work across the curriculum, in such subjects as Math or Science, ensuring that students have equitable access and opportunities to develop their skills despite having to adapt to a new learning environment. </w:t>
      </w:r>
      <w:r w:rsidR="00A50906">
        <w:rPr>
          <w:rFonts w:eastAsia="Times New Roman"/>
          <w:color w:val="222222"/>
        </w:rPr>
        <w:t xml:space="preserve"> </w:t>
      </w:r>
    </w:p>
    <w:p w14:paraId="0614B09D" w14:textId="77777777" w:rsidR="00D21C23" w:rsidRDefault="00D21C23" w:rsidP="00EA5AA6">
      <w:pPr>
        <w:widowControl w:val="0"/>
        <w:spacing w:after="0" w:line="240" w:lineRule="auto"/>
        <w:ind w:firstLine="0"/>
        <w:rPr>
          <w:rFonts w:eastAsia="Times New Roman"/>
          <w:color w:val="222222"/>
        </w:rPr>
      </w:pPr>
      <w:bookmarkStart w:id="5" w:name="_gjdgxs" w:colFirst="0" w:colLast="0"/>
      <w:bookmarkEnd w:id="5"/>
    </w:p>
    <w:p w14:paraId="209E32FC" w14:textId="77777777" w:rsidR="00EA5AA6" w:rsidRPr="00BB08EE" w:rsidRDefault="00EA5AA6" w:rsidP="00EA5AA6">
      <w:pPr>
        <w:pStyle w:val="paragraph"/>
        <w:spacing w:before="0" w:beforeAutospacing="0" w:after="0" w:afterAutospacing="0"/>
        <w:textAlignment w:val="baseline"/>
        <w:rPr>
          <w:rFonts w:asciiTheme="minorHAnsi" w:hAnsiTheme="minorHAnsi" w:cstheme="minorHAnsi"/>
          <w:sz w:val="18"/>
          <w:szCs w:val="18"/>
        </w:rPr>
      </w:pPr>
      <w:r>
        <w:rPr>
          <w:rStyle w:val="normaltextrun"/>
          <w:lang w:val="en"/>
        </w:rPr>
        <w:t xml:space="preserve">In her chapter, </w:t>
      </w:r>
      <w:r>
        <w:rPr>
          <w:rStyle w:val="normaltextrun"/>
          <w:i/>
          <w:iCs/>
          <w:lang w:val="en"/>
        </w:rPr>
        <w:t>Communicating in mathematics while learning an additional language: Challenging deficit perspectives of multilingual students’ learning of mathematics</w:t>
      </w:r>
      <w:r>
        <w:rPr>
          <w:rStyle w:val="normaltextrun"/>
          <w:lang w:val="en"/>
        </w:rPr>
        <w:t>, Assaf provides compelling evidence for Math teachers to rethink their cultural assumptions about how mathematical knowledge can be shared, taught, and demonstrated. Working from students’ own thinking and experiences with mathematical inquiries, the chapter illustrates the types of learning that is made possible. After working with attendees of the workshop to address their perceptions on learning mathematical concepts, Assaf uses a case-study set in an elementary classroom. Through it, Assaf gives detailed examples to illustr</w:t>
      </w:r>
      <w:r w:rsidRPr="00BB08EE">
        <w:rPr>
          <w:rStyle w:val="normaltextrun"/>
          <w:rFonts w:asciiTheme="minorHAnsi" w:hAnsiTheme="minorHAnsi" w:cstheme="minorHAnsi"/>
          <w:lang w:val="en"/>
        </w:rPr>
        <w:t>ate how the students showcase their learning in unique and novel ways. </w:t>
      </w:r>
      <w:r w:rsidRPr="00BB08EE">
        <w:rPr>
          <w:rStyle w:val="eop"/>
          <w:rFonts w:asciiTheme="minorHAnsi" w:hAnsiTheme="minorHAnsi" w:cstheme="minorHAnsi"/>
        </w:rPr>
        <w:t> </w:t>
      </w:r>
    </w:p>
    <w:p w14:paraId="7016A43E" w14:textId="77777777" w:rsidR="00EA5AA6" w:rsidRPr="00BB08EE" w:rsidRDefault="00EA5AA6" w:rsidP="00EA5AA6">
      <w:pPr>
        <w:pStyle w:val="paragraph"/>
        <w:spacing w:before="0" w:beforeAutospacing="0" w:after="0" w:afterAutospacing="0"/>
        <w:textAlignment w:val="baseline"/>
        <w:rPr>
          <w:rFonts w:asciiTheme="minorHAnsi" w:hAnsiTheme="minorHAnsi" w:cstheme="minorHAnsi"/>
          <w:sz w:val="18"/>
          <w:szCs w:val="18"/>
        </w:rPr>
      </w:pPr>
      <w:r w:rsidRPr="00BB08EE">
        <w:rPr>
          <w:rStyle w:val="eop"/>
          <w:rFonts w:asciiTheme="minorHAnsi" w:hAnsiTheme="minorHAnsi" w:cstheme="minorHAnsi"/>
        </w:rPr>
        <w:t> </w:t>
      </w:r>
    </w:p>
    <w:p w14:paraId="66B3150B" w14:textId="30A99312" w:rsidR="00125D05" w:rsidRDefault="00125D05" w:rsidP="00BB08EE">
      <w:pPr>
        <w:autoSpaceDE w:val="0"/>
        <w:autoSpaceDN w:val="0"/>
        <w:adjustRightInd w:val="0"/>
        <w:spacing w:after="0" w:line="240" w:lineRule="auto"/>
        <w:ind w:firstLine="0"/>
        <w:rPr>
          <w:rStyle w:val="eop"/>
          <w:color w:val="000000"/>
          <w:shd w:val="clear" w:color="auto" w:fill="FFFFFF"/>
        </w:rPr>
      </w:pPr>
      <w:r w:rsidRPr="00BB08EE">
        <w:rPr>
          <w:rStyle w:val="normaltextrun"/>
          <w:rFonts w:asciiTheme="minorHAnsi" w:hAnsiTheme="minorHAnsi" w:cstheme="minorHAnsi"/>
          <w:color w:val="000000"/>
          <w:shd w:val="clear" w:color="auto" w:fill="FFFFFF"/>
          <w:lang w:val="en"/>
        </w:rPr>
        <w:t xml:space="preserve">This volume offers one chapter in French, written by Eric Keunne. In his foundational chapter, </w:t>
      </w:r>
      <w:r w:rsidRPr="00BB08EE">
        <w:rPr>
          <w:rStyle w:val="normaltextrun"/>
          <w:rFonts w:asciiTheme="minorHAnsi" w:hAnsiTheme="minorHAnsi" w:cstheme="minorHAnsi"/>
          <w:i/>
          <w:iCs/>
          <w:color w:val="000000"/>
          <w:shd w:val="clear" w:color="auto" w:fill="FFFFFF"/>
          <w:lang w:val="en"/>
        </w:rPr>
        <w:t>Équité, diversité et inclusion : La pédagogie sensible et adaptée à la culture (PSAC) pour les futur(e)s enseignant(e) de FLS en Ontario</w:t>
      </w:r>
      <w:r w:rsidRPr="00BB08EE">
        <w:rPr>
          <w:rStyle w:val="normaltextrun"/>
          <w:rFonts w:asciiTheme="minorHAnsi" w:hAnsiTheme="minorHAnsi" w:cstheme="minorHAnsi"/>
          <w:color w:val="000000"/>
          <w:shd w:val="clear" w:color="auto" w:fill="FFFFFF"/>
          <w:lang w:val="en"/>
        </w:rPr>
        <w:t>, K</w:t>
      </w:r>
      <w:r>
        <w:rPr>
          <w:rStyle w:val="normaltextrun"/>
          <w:color w:val="000000"/>
          <w:shd w:val="clear" w:color="auto" w:fill="FFFFFF"/>
          <w:lang w:val="en"/>
        </w:rPr>
        <w:t xml:space="preserve">eunne offers a review of culturally relevant and responsive teaching rooted on the principles of equity and inclusion, promoted by the Ontario Ministry of Education in French. As French resources in this area are limited, the chapter offers a much-needed review of the contextual preparational needs of Ontario FSL teachers. Working across three dimensions (personal, pedagogical, and institutional), Keunne worked with attendees of </w:t>
      </w:r>
      <w:r>
        <w:rPr>
          <w:rStyle w:val="normaltextrun"/>
          <w:color w:val="000000"/>
          <w:shd w:val="clear" w:color="auto" w:fill="FFFFFF"/>
          <w:lang w:val="en"/>
        </w:rPr>
        <w:lastRenderedPageBreak/>
        <w:t>his workshop to rethink their underlying assumptions about language, culture, and identity in the classroom. </w:t>
      </w:r>
      <w:r>
        <w:rPr>
          <w:rStyle w:val="eop"/>
          <w:color w:val="000000"/>
          <w:shd w:val="clear" w:color="auto" w:fill="FFFFFF"/>
        </w:rPr>
        <w:t> </w:t>
      </w:r>
    </w:p>
    <w:p w14:paraId="2035A08E" w14:textId="77777777" w:rsidR="00125D05" w:rsidRDefault="00125D05" w:rsidP="00BB08EE">
      <w:pPr>
        <w:autoSpaceDE w:val="0"/>
        <w:autoSpaceDN w:val="0"/>
        <w:adjustRightInd w:val="0"/>
        <w:spacing w:after="0" w:line="240" w:lineRule="auto"/>
        <w:ind w:firstLine="0"/>
        <w:rPr>
          <w:rStyle w:val="eop"/>
          <w:color w:val="000000"/>
          <w:shd w:val="clear" w:color="auto" w:fill="FFFFFF"/>
        </w:rPr>
      </w:pPr>
    </w:p>
    <w:p w14:paraId="6632EBF6" w14:textId="39E1163C" w:rsidR="00CA15E7" w:rsidRDefault="00BB08EE" w:rsidP="00BB08EE">
      <w:pPr>
        <w:autoSpaceDE w:val="0"/>
        <w:autoSpaceDN w:val="0"/>
        <w:adjustRightInd w:val="0"/>
        <w:spacing w:after="0" w:line="240" w:lineRule="auto"/>
        <w:ind w:firstLine="0"/>
        <w:rPr>
          <w:rStyle w:val="eop"/>
          <w:color w:val="000000"/>
          <w:shd w:val="clear" w:color="auto" w:fill="FFFFFF"/>
        </w:rPr>
      </w:pPr>
      <w:r>
        <w:rPr>
          <w:rStyle w:val="normaltextrun"/>
          <w:color w:val="000000"/>
          <w:shd w:val="clear" w:color="auto" w:fill="FFFFFF"/>
          <w:lang w:val="en"/>
        </w:rPr>
        <w:t xml:space="preserve">In the concluding chapter, </w:t>
      </w:r>
      <w:r>
        <w:rPr>
          <w:rStyle w:val="normaltextrun"/>
          <w:i/>
          <w:iCs/>
          <w:color w:val="000000"/>
          <w:shd w:val="clear" w:color="auto" w:fill="FFFFFF"/>
          <w:lang w:val="en"/>
        </w:rPr>
        <w:t>Recognize resilience: Challenge your perceptions of refugee and newcomer students</w:t>
      </w:r>
      <w:r>
        <w:rPr>
          <w:rStyle w:val="normaltextrun"/>
          <w:color w:val="000000"/>
          <w:shd w:val="clear" w:color="auto" w:fill="FFFFFF"/>
          <w:lang w:val="en"/>
        </w:rPr>
        <w:t>, Azan works with future teachers to enrich their understanding and compassion towards refugee and newcomer students to Canada. Taking on deficit-oriented discourses often applied to these learners, Azan tackles underlying assumptions that teachers might hold that impede these newly arrived students to reach their full potential in the classroom. Azan demonstrates the benefits of using a strength-based approach with these learners and provides concrete examples for teachers to work with and develop in their own practice. </w:t>
      </w:r>
      <w:r>
        <w:rPr>
          <w:rStyle w:val="eop"/>
          <w:color w:val="000000"/>
          <w:shd w:val="clear" w:color="auto" w:fill="FFFFFF"/>
        </w:rPr>
        <w:t> </w:t>
      </w:r>
    </w:p>
    <w:p w14:paraId="0B1ED950" w14:textId="77777777" w:rsidR="00BB08EE" w:rsidRDefault="00BB08EE" w:rsidP="00BB08EE">
      <w:pPr>
        <w:autoSpaceDE w:val="0"/>
        <w:autoSpaceDN w:val="0"/>
        <w:adjustRightInd w:val="0"/>
        <w:spacing w:after="0" w:line="240" w:lineRule="auto"/>
        <w:ind w:firstLine="0"/>
        <w:rPr>
          <w:rFonts w:eastAsia="Times New Roman"/>
          <w:color w:val="222222"/>
          <w:highlight w:val="white"/>
        </w:rPr>
      </w:pPr>
    </w:p>
    <w:p w14:paraId="4A931E99" w14:textId="7BE33782" w:rsidR="00A50906" w:rsidRDefault="004D5B2C" w:rsidP="00BB08EE">
      <w:pPr>
        <w:widowControl w:val="0"/>
        <w:spacing w:after="0" w:line="240" w:lineRule="auto"/>
        <w:ind w:firstLine="0"/>
        <w:rPr>
          <w:rFonts w:eastAsia="Times New Roman"/>
          <w:color w:val="222222"/>
          <w:highlight w:val="white"/>
        </w:rPr>
      </w:pPr>
      <w:r>
        <w:rPr>
          <w:rStyle w:val="normaltextrun"/>
          <w:color w:val="000000"/>
          <w:shd w:val="clear" w:color="auto" w:fill="FFFFFF"/>
          <w:lang w:val="en"/>
        </w:rPr>
        <w:t>At the heart of all of these chapters are the fundamental ideas of care and respect so needed to make learning a success. We believe that this book will be useful for teachers and teacher educators alike to work from the concrete, real-life experiences our contributors have shared. We are thrilled to present our guest presenters’ work in this open-access volume. From this workshop day, our community has created, we hope, a conversation sparker that you, dear reader, will want to share. We’ve made it easy for you: it comes with downloadable resources for teachers, available in PDF and Microsoft Word formats. If the recent changes we’ve experienced in schools and society have taught us anything, it’s that relationships built on trust, caring and sharing is what forms the basis of a healthy society. Promoting equity and inclusion in Ontario schools is a solution to ease the social inequity that hardships from these past few years have surfaced. It is the balm much needed to begin to heal old wounds. It is the point of contact we need to re-connect and re-humanize education. In fact, from the challenges presented by the COVID-19 pandemic, teachers, researchers, and teacher educators have emerged all the more creative and attuned to addressing students’ needs. And it’s an educational ‘trend’ worth continuing! </w:t>
      </w:r>
      <w:r>
        <w:rPr>
          <w:rStyle w:val="eop"/>
          <w:color w:val="000000"/>
          <w:shd w:val="clear" w:color="auto" w:fill="FFFFFF"/>
        </w:rPr>
        <w:t> </w:t>
      </w:r>
      <w:r w:rsidR="00A50906">
        <w:rPr>
          <w:rFonts w:eastAsia="Times New Roman"/>
          <w:color w:val="222222"/>
          <w:highlight w:val="white"/>
        </w:rPr>
        <w:t xml:space="preserve"> </w:t>
      </w:r>
    </w:p>
    <w:p w14:paraId="054F3019" w14:textId="77777777" w:rsidR="007C5302" w:rsidRDefault="007C5302" w:rsidP="007C5302">
      <w:pPr>
        <w:pStyle w:val="paragraph"/>
        <w:spacing w:before="0" w:beforeAutospacing="0" w:after="0" w:afterAutospacing="0"/>
        <w:textAlignment w:val="baseline"/>
        <w:rPr>
          <w:rStyle w:val="normaltextrun"/>
          <w:lang w:val="en"/>
        </w:rPr>
      </w:pPr>
    </w:p>
    <w:p w14:paraId="494F8AFE" w14:textId="0FDC9C47" w:rsidR="007C5302" w:rsidRDefault="007C5302" w:rsidP="007C5302">
      <w:pPr>
        <w:pStyle w:val="paragraph"/>
        <w:spacing w:before="0" w:beforeAutospacing="0" w:after="0" w:afterAutospacing="0"/>
        <w:textAlignment w:val="baseline"/>
        <w:rPr>
          <w:rFonts w:ascii="Segoe UI" w:hAnsi="Segoe UI" w:cs="Segoe UI"/>
          <w:sz w:val="18"/>
          <w:szCs w:val="18"/>
        </w:rPr>
      </w:pPr>
      <w:r>
        <w:rPr>
          <w:rStyle w:val="normaltextrun"/>
          <w:lang w:val="en"/>
        </w:rPr>
        <w:t>Mimi Masson, Heba Elsherief</w:t>
      </w:r>
      <w:r w:rsidR="00DC0E77">
        <w:rPr>
          <w:rStyle w:val="normaltextrun"/>
          <w:lang w:val="en"/>
        </w:rPr>
        <w:t>,</w:t>
      </w:r>
      <w:r>
        <w:rPr>
          <w:rStyle w:val="normaltextrun"/>
          <w:lang w:val="en"/>
        </w:rPr>
        <w:t xml:space="preserve"> and Shelina Adatia</w:t>
      </w:r>
      <w:r>
        <w:rPr>
          <w:rStyle w:val="eop"/>
        </w:rPr>
        <w:t> </w:t>
      </w:r>
    </w:p>
    <w:p w14:paraId="37E6CE0A" w14:textId="77777777" w:rsidR="00A31B6A" w:rsidRDefault="007C5302" w:rsidP="007C5302">
      <w:pPr>
        <w:pStyle w:val="paragraph"/>
        <w:spacing w:before="0" w:beforeAutospacing="0" w:after="0" w:afterAutospacing="0"/>
        <w:textAlignment w:val="baseline"/>
        <w:rPr>
          <w:rStyle w:val="normaltextrun"/>
          <w:lang w:val="en"/>
        </w:rPr>
      </w:pPr>
      <w:r>
        <w:rPr>
          <w:rStyle w:val="normaltextrun"/>
          <w:lang w:val="en"/>
        </w:rPr>
        <w:t>Editors</w:t>
      </w:r>
    </w:p>
    <w:p w14:paraId="0991AC65" w14:textId="77777777" w:rsidR="00A31B6A" w:rsidRDefault="00A31B6A" w:rsidP="007C5302">
      <w:pPr>
        <w:pStyle w:val="paragraph"/>
        <w:spacing w:before="0" w:beforeAutospacing="0" w:after="0" w:afterAutospacing="0"/>
        <w:textAlignment w:val="baseline"/>
        <w:rPr>
          <w:rStyle w:val="normaltextrun"/>
          <w:lang w:val="en"/>
        </w:rPr>
      </w:pPr>
    </w:p>
    <w:p w14:paraId="4CA1ADE8" w14:textId="77777777" w:rsidR="00A31B6A" w:rsidRDefault="00A31B6A" w:rsidP="00A31B6A">
      <w:pPr>
        <w:pStyle w:val="Heading2"/>
        <w:spacing w:after="0" w:line="240" w:lineRule="auto"/>
      </w:pPr>
      <w:r>
        <w:t>References</w:t>
      </w:r>
    </w:p>
    <w:p w14:paraId="0D5455B0" w14:textId="77777777" w:rsidR="0005426F" w:rsidRDefault="0005426F" w:rsidP="0005426F">
      <w:pPr>
        <w:pStyle w:val="paragraph"/>
        <w:spacing w:before="0" w:beforeAutospacing="0" w:after="0" w:afterAutospacing="0"/>
        <w:ind w:left="720" w:hanging="720"/>
        <w:textAlignment w:val="baseline"/>
        <w:rPr>
          <w:rStyle w:val="normaltextrun"/>
          <w:lang w:val="en"/>
        </w:rPr>
      </w:pPr>
    </w:p>
    <w:p w14:paraId="20B80033" w14:textId="77777777" w:rsidR="00345E15" w:rsidRDefault="00234019" w:rsidP="00234019">
      <w:pPr>
        <w:pStyle w:val="paragraph"/>
        <w:spacing w:before="0" w:beforeAutospacing="0" w:after="0" w:afterAutospacing="0"/>
        <w:ind w:left="720" w:hanging="720"/>
        <w:textAlignment w:val="baseline"/>
        <w:rPr>
          <w:rStyle w:val="normaltextrun"/>
          <w:i/>
          <w:iCs/>
          <w:lang w:val="en"/>
        </w:rPr>
      </w:pPr>
      <w:r>
        <w:rPr>
          <w:rStyle w:val="normaltextrun"/>
          <w:lang w:val="en"/>
        </w:rPr>
        <w:t xml:space="preserve">Hamilton-Wentworth District School Board (HWSDB). (2020). </w:t>
      </w:r>
      <w:r>
        <w:rPr>
          <w:rStyle w:val="normaltextrun"/>
          <w:i/>
          <w:iCs/>
          <w:lang w:val="en"/>
        </w:rPr>
        <w:t>Final report of the</w:t>
      </w:r>
    </w:p>
    <w:p w14:paraId="359228E1" w14:textId="47519B1A" w:rsidR="00234019" w:rsidRPr="00234019" w:rsidRDefault="00234019" w:rsidP="00C2163D">
      <w:pPr>
        <w:pStyle w:val="paragraph"/>
        <w:spacing w:before="0" w:beforeAutospacing="0" w:after="0" w:afterAutospacing="0"/>
        <w:ind w:left="720"/>
        <w:textAlignment w:val="baseline"/>
        <w:rPr>
          <w:rStyle w:val="normaltextrun"/>
          <w:rFonts w:ascii="Segoe UI" w:hAnsi="Segoe UI" w:cs="Segoe UI"/>
          <w:sz w:val="18"/>
          <w:szCs w:val="18"/>
        </w:rPr>
      </w:pPr>
      <w:r>
        <w:rPr>
          <w:rStyle w:val="normaltextrun"/>
          <w:i/>
          <w:iCs/>
          <w:lang w:val="en"/>
        </w:rPr>
        <w:t>external investigator for the Hamilton-Wentworth District School Board.</w:t>
      </w:r>
      <w:r>
        <w:rPr>
          <w:rStyle w:val="normaltextrun"/>
          <w:lang w:val="en"/>
        </w:rPr>
        <w:t xml:space="preserve"> </w:t>
      </w:r>
      <w:hyperlink r:id="rId21" w:tgtFrame="_blank" w:history="1">
        <w:r w:rsidR="00CB7E48" w:rsidRPr="00CB7E48">
          <w:rPr>
            <w:rStyle w:val="Hyperlink"/>
            <w:rFonts w:asciiTheme="minorHAnsi" w:hAnsiTheme="minorHAnsi" w:cstheme="minorHAnsi"/>
            <w:color w:val="1A0DAB"/>
            <w:shd w:val="clear" w:color="auto" w:fill="FFFFFF"/>
          </w:rPr>
          <w:t>https://www.hwdsb.on.ca/wp-content/uploads/meetings/Special-Board-Appendices-1612372125.pdf</w:t>
        </w:r>
      </w:hyperlink>
    </w:p>
    <w:p w14:paraId="33FF92E3" w14:textId="77777777" w:rsidR="00234019" w:rsidRDefault="00234019" w:rsidP="0005426F">
      <w:pPr>
        <w:pStyle w:val="paragraph"/>
        <w:spacing w:before="0" w:beforeAutospacing="0" w:after="0" w:afterAutospacing="0"/>
        <w:ind w:left="720" w:hanging="720"/>
        <w:textAlignment w:val="baseline"/>
        <w:rPr>
          <w:rStyle w:val="normaltextrun"/>
          <w:lang w:val="en"/>
        </w:rPr>
      </w:pPr>
    </w:p>
    <w:p w14:paraId="616EC1F0" w14:textId="77777777" w:rsidR="00785282" w:rsidRDefault="0005426F" w:rsidP="0005426F">
      <w:pPr>
        <w:pStyle w:val="paragraph"/>
        <w:spacing w:before="0" w:beforeAutospacing="0" w:after="0" w:afterAutospacing="0"/>
        <w:ind w:left="720" w:hanging="720"/>
        <w:textAlignment w:val="baseline"/>
        <w:rPr>
          <w:rStyle w:val="normaltextrun"/>
          <w:i/>
          <w:iCs/>
          <w:lang w:val="en"/>
        </w:rPr>
      </w:pPr>
      <w:r>
        <w:rPr>
          <w:rStyle w:val="normaltextrun"/>
          <w:lang w:val="en"/>
        </w:rPr>
        <w:t xml:space="preserve">Ottawa-Carleton District School Board (OCDSB). (2019). </w:t>
      </w:r>
      <w:r>
        <w:rPr>
          <w:rStyle w:val="normaltextrun"/>
          <w:i/>
          <w:iCs/>
          <w:lang w:val="en"/>
        </w:rPr>
        <w:t>Valuing voices: Identity</w:t>
      </w:r>
    </w:p>
    <w:p w14:paraId="6A7E4D61" w14:textId="77777777" w:rsidR="00785282" w:rsidRDefault="0005426F" w:rsidP="00C2163D">
      <w:pPr>
        <w:pStyle w:val="paragraph"/>
        <w:spacing w:before="0" w:beforeAutospacing="0" w:after="0" w:afterAutospacing="0"/>
        <w:ind w:left="1440" w:hanging="720"/>
        <w:textAlignment w:val="baseline"/>
        <w:rPr>
          <w:rStyle w:val="normaltextrun"/>
          <w:i/>
          <w:iCs/>
          <w:lang w:val="en"/>
        </w:rPr>
      </w:pPr>
      <w:r>
        <w:rPr>
          <w:rStyle w:val="normaltextrun"/>
          <w:i/>
          <w:iCs/>
          <w:lang w:val="en"/>
        </w:rPr>
        <w:t>Matters! 2019-2020 OCDSB student survey</w:t>
      </w:r>
      <w:r w:rsidR="00CB7E48">
        <w:rPr>
          <w:rStyle w:val="normaltextrun"/>
          <w:i/>
          <w:iCs/>
          <w:lang w:val="en"/>
        </w:rPr>
        <w:t xml:space="preserve"> results.</w:t>
      </w:r>
    </w:p>
    <w:p w14:paraId="6E72FB02" w14:textId="0A06323B" w:rsidR="0005426F" w:rsidRPr="00B410C8" w:rsidRDefault="00000000" w:rsidP="00C2163D">
      <w:pPr>
        <w:pStyle w:val="paragraph"/>
        <w:spacing w:before="0" w:beforeAutospacing="0" w:after="0" w:afterAutospacing="0"/>
        <w:ind w:left="1440" w:hanging="720"/>
        <w:textAlignment w:val="baseline"/>
        <w:rPr>
          <w:rFonts w:asciiTheme="minorHAnsi" w:hAnsiTheme="minorHAnsi" w:cstheme="minorHAnsi"/>
        </w:rPr>
      </w:pPr>
      <w:hyperlink r:id="rId22" w:history="1">
        <w:r w:rsidR="00785282" w:rsidRPr="00684E9B">
          <w:rPr>
            <w:rStyle w:val="Hyperlink"/>
            <w:rFonts w:asciiTheme="minorHAnsi" w:hAnsiTheme="minorHAnsi" w:cstheme="minorHAnsi"/>
            <w:shd w:val="clear" w:color="auto" w:fill="FFFFFF"/>
          </w:rPr>
          <w:t>https://ocdsb.ca/our_schools/indigenous_equity_human_rights/valuing_voices</w:t>
        </w:r>
      </w:hyperlink>
      <w:r w:rsidR="0005426F" w:rsidRPr="00B410C8">
        <w:rPr>
          <w:rStyle w:val="eop"/>
          <w:rFonts w:asciiTheme="minorHAnsi" w:hAnsiTheme="minorHAnsi" w:cstheme="minorHAnsi"/>
        </w:rPr>
        <w:t> </w:t>
      </w:r>
    </w:p>
    <w:p w14:paraId="4C1476AF" w14:textId="22F97E42" w:rsidR="0005426F" w:rsidRDefault="0005426F" w:rsidP="007F46AD">
      <w:pPr>
        <w:pStyle w:val="paragraph"/>
        <w:tabs>
          <w:tab w:val="left" w:pos="6600"/>
        </w:tabs>
        <w:spacing w:before="0" w:beforeAutospacing="0" w:after="0" w:afterAutospacing="0"/>
        <w:ind w:left="720" w:hanging="720"/>
        <w:textAlignment w:val="baseline"/>
        <w:rPr>
          <w:rFonts w:ascii="Segoe UI" w:hAnsi="Segoe UI" w:cs="Segoe UI"/>
          <w:sz w:val="18"/>
          <w:szCs w:val="18"/>
          <w:lang w:val="en-US"/>
        </w:rPr>
      </w:pPr>
      <w:r>
        <w:rPr>
          <w:rStyle w:val="eop"/>
          <w:lang w:val="en-US"/>
        </w:rPr>
        <w:t> </w:t>
      </w:r>
      <w:r w:rsidR="007F46AD">
        <w:rPr>
          <w:rStyle w:val="eop"/>
          <w:lang w:val="en-US"/>
        </w:rPr>
        <w:tab/>
      </w:r>
      <w:r w:rsidR="007F46AD">
        <w:rPr>
          <w:rStyle w:val="eop"/>
          <w:lang w:val="en-US"/>
        </w:rPr>
        <w:tab/>
      </w:r>
    </w:p>
    <w:p w14:paraId="32A3662B" w14:textId="77777777" w:rsidR="00785282" w:rsidRDefault="0005426F" w:rsidP="00CB7E48">
      <w:pPr>
        <w:pStyle w:val="paragraph"/>
        <w:spacing w:before="0" w:beforeAutospacing="0" w:after="0" w:afterAutospacing="0"/>
        <w:ind w:left="720" w:hanging="720"/>
        <w:textAlignment w:val="baseline"/>
        <w:rPr>
          <w:rStyle w:val="normaltextrun"/>
          <w:lang w:val="en"/>
        </w:rPr>
      </w:pPr>
      <w:r>
        <w:rPr>
          <w:rStyle w:val="normaltextrun"/>
          <w:lang w:val="en"/>
        </w:rPr>
        <w:t xml:space="preserve">Peel District School Board (PDSB). (2020). </w:t>
      </w:r>
      <w:r>
        <w:rPr>
          <w:rStyle w:val="normaltextrun"/>
          <w:i/>
          <w:iCs/>
          <w:lang w:val="en"/>
        </w:rPr>
        <w:t>Review of the Peel District School Board.</w:t>
      </w:r>
    </w:p>
    <w:p w14:paraId="59894517" w14:textId="1B4C2558" w:rsidR="000F3340" w:rsidRDefault="00000000" w:rsidP="00C2163D">
      <w:pPr>
        <w:pStyle w:val="paragraph"/>
        <w:spacing w:before="0" w:beforeAutospacing="0" w:after="0" w:afterAutospacing="0"/>
        <w:ind w:left="1440" w:hanging="720"/>
        <w:textAlignment w:val="baseline"/>
        <w:rPr>
          <w:rStyle w:val="normaltextrun"/>
          <w:lang w:val="en"/>
        </w:rPr>
        <w:sectPr w:rsidR="000F3340" w:rsidSect="00E818AF">
          <w:footerReference w:type="default" r:id="rId23"/>
          <w:footerReference w:type="first" r:id="rId24"/>
          <w:endnotePr>
            <w:numFmt w:val="decimal"/>
          </w:endnotePr>
          <w:pgSz w:w="12240" w:h="15840"/>
          <w:pgMar w:top="1440" w:right="1892" w:bottom="1440" w:left="1843" w:header="720" w:footer="720" w:gutter="0"/>
          <w:cols w:space="720"/>
          <w:docGrid w:linePitch="360"/>
        </w:sectPr>
      </w:pPr>
      <w:hyperlink r:id="rId25" w:history="1">
        <w:r w:rsidR="00785282" w:rsidRPr="00684E9B">
          <w:rPr>
            <w:rStyle w:val="Hyperlink"/>
            <w:lang w:val="en"/>
          </w:rPr>
          <w:t>https://www.ontario.ca/page/reports-review-peel-district-school-board</w:t>
        </w:r>
      </w:hyperlink>
    </w:p>
    <w:bookmarkStart w:id="6" w:name="_Toc46335316"/>
    <w:bookmarkStart w:id="7" w:name="_Toc527370442"/>
    <w:p w14:paraId="2599B5AB" w14:textId="46421D1E" w:rsidR="00CA15E7" w:rsidRDefault="00BB03CA" w:rsidP="003E2002">
      <w:pPr>
        <w:pStyle w:val="Heading1"/>
      </w:pPr>
      <w:r>
        <w:rPr>
          <w:noProof/>
        </w:rPr>
        <w:lastRenderedPageBreak/>
        <mc:AlternateContent>
          <mc:Choice Requires="wps">
            <w:drawing>
              <wp:anchor distT="0" distB="0" distL="114300" distR="114300" simplePos="0" relativeHeight="251652608" behindDoc="0" locked="0" layoutInCell="1" allowOverlap="1" wp14:anchorId="51234CD4" wp14:editId="67D73611">
                <wp:simplePos x="0" y="0"/>
                <wp:positionH relativeFrom="leftMargin">
                  <wp:posOffset>485775</wp:posOffset>
                </wp:positionH>
                <wp:positionV relativeFrom="paragraph">
                  <wp:posOffset>0</wp:posOffset>
                </wp:positionV>
                <wp:extent cx="1362075" cy="1314450"/>
                <wp:effectExtent l="0" t="0" r="0" b="0"/>
                <wp:wrapSquare wrapText="bothSides"/>
                <wp:docPr id="2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62075" cy="1314450"/>
                        </a:xfrm>
                        <a:prstGeom prst="rect">
                          <a:avLst/>
                        </a:prstGeom>
                        <a:noFill/>
                        <a:ln w="6350">
                          <a:noFill/>
                        </a:ln>
                      </wps:spPr>
                      <wps:txbx>
                        <w:txbxContent>
                          <w:p w14:paraId="29D8E44E" w14:textId="77777777" w:rsidR="000673AE" w:rsidRPr="002D0CD9" w:rsidRDefault="000673AE" w:rsidP="00044E4E">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00BB3C16" w14:textId="77777777" w:rsidR="000673AE" w:rsidRPr="002D0CD9" w:rsidRDefault="000673AE" w:rsidP="00044E4E">
                            <w:pPr>
                              <w:spacing w:after="0"/>
                              <w:ind w:firstLine="0"/>
                              <w:jc w:val="center"/>
                              <w:rPr>
                                <w:rFonts w:ascii="Franklin Gothic Demi Cond" w:hAnsi="Franklin Gothic Demi Cond" w:cstheme="minorHAnsi"/>
                                <w:lang w:val="en-CA"/>
                              </w:rPr>
                            </w:pPr>
                            <w:r w:rsidRPr="002D0CD9">
                              <w:rPr>
                                <w:rFonts w:ascii="Franklin Gothic Demi Cond" w:hAnsi="Franklin Gothic Demi Cond" w:cstheme="minorHAnsi"/>
                                <w:b/>
                                <w:bCs/>
                                <w:sz w:val="144"/>
                                <w:szCs w:val="144"/>
                                <w:lang w:val="en-C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234CD4" id="_x0000_t202" coordsize="21600,21600" o:spt="202" path="m,l,21600r21600,l21600,xe">
                <v:stroke joinstyle="miter"/>
                <v:path gradientshapeok="t" o:connecttype="rect"/>
              </v:shapetype>
              <v:shape id="Text Box 1" o:spid="_x0000_s1026" type="#_x0000_t202" style="position:absolute;margin-left:38.25pt;margin-top:0;width:107.25pt;height:103.5pt;z-index:25165260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" filled="f" stroked="f" strokeweight=".5pt">
                <v:textbox>
                  <w:txbxContent>
                    <w:p w14:paraId="29D8E44E" w14:textId="77777777" w:rsidR="000673AE" w:rsidRPr="002D0CD9" w:rsidRDefault="000673AE" w:rsidP="00044E4E">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00BB3C16" w14:textId="77777777" w:rsidR="000673AE" w:rsidRPr="002D0CD9" w:rsidRDefault="000673AE" w:rsidP="00044E4E">
                      <w:pPr>
                        <w:spacing w:after="0"/>
                        <w:ind w:firstLine="0"/>
                        <w:jc w:val="center"/>
                        <w:rPr>
                          <w:rFonts w:ascii="Franklin Gothic Demi Cond" w:hAnsi="Franklin Gothic Demi Cond" w:cstheme="minorHAnsi"/>
                          <w:lang w:val="en-CA"/>
                        </w:rPr>
                      </w:pPr>
                      <w:r w:rsidRPr="002D0CD9">
                        <w:rPr>
                          <w:rFonts w:ascii="Franklin Gothic Demi Cond" w:hAnsi="Franklin Gothic Demi Cond" w:cstheme="minorHAnsi"/>
                          <w:b/>
                          <w:bCs/>
                          <w:sz w:val="144"/>
                          <w:szCs w:val="144"/>
                          <w:lang w:val="en-CA"/>
                        </w:rPr>
                        <w:t>1</w:t>
                      </w:r>
                    </w:p>
                  </w:txbxContent>
                </v:textbox>
                <w10:wrap type="square" anchorx="margin"/>
              </v:shape>
            </w:pict>
          </mc:Fallback>
        </mc:AlternateContent>
      </w:r>
      <w:bookmarkStart w:id="8" w:name="_Toc529756676"/>
      <w:bookmarkStart w:id="9" w:name="_Toc529756737"/>
      <w:bookmarkEnd w:id="6"/>
    </w:p>
    <w:bookmarkEnd w:id="7"/>
    <w:bookmarkEnd w:id="8"/>
    <w:bookmarkEnd w:id="9"/>
    <w:p w14:paraId="04A97EF4" w14:textId="77777777" w:rsidR="00207DC2" w:rsidRDefault="004B7BF9" w:rsidP="00A80F92">
      <w:pPr>
        <w:pStyle w:val="TipTextHeader"/>
        <w:ind w:left="1276"/>
        <w:jc w:val="left"/>
        <w:rPr>
          <w:rFonts w:asciiTheme="majorHAnsi" w:eastAsia="Times New Roman" w:hAnsiTheme="majorHAnsi" w:cstheme="majorHAnsi"/>
          <w:b/>
          <w:bCs/>
          <w:color w:val="auto"/>
          <w:kern w:val="32"/>
          <w:sz w:val="72"/>
          <w:szCs w:val="72"/>
        </w:rPr>
      </w:pPr>
      <w:r>
        <w:rPr>
          <w:rFonts w:asciiTheme="majorHAnsi" w:eastAsia="Times New Roman" w:hAnsiTheme="majorHAnsi" w:cstheme="majorHAnsi"/>
          <w:b/>
          <w:bCs/>
          <w:color w:val="auto"/>
          <w:kern w:val="32"/>
          <w:sz w:val="56"/>
          <w:szCs w:val="56"/>
        </w:rPr>
        <w:t>Eyes Wide Open</w:t>
      </w:r>
      <w:r w:rsidR="00CC7DD7">
        <w:rPr>
          <w:rFonts w:asciiTheme="majorHAnsi" w:eastAsia="Times New Roman" w:hAnsiTheme="majorHAnsi" w:cstheme="majorHAnsi"/>
          <w:b/>
          <w:bCs/>
          <w:color w:val="auto"/>
          <w:kern w:val="32"/>
          <w:sz w:val="56"/>
          <w:szCs w:val="56"/>
        </w:rPr>
        <w:t>:</w:t>
      </w:r>
      <w:r w:rsidR="00207DC2">
        <w:rPr>
          <w:rFonts w:asciiTheme="majorHAnsi" w:eastAsia="Times New Roman" w:hAnsiTheme="majorHAnsi" w:cstheme="majorHAnsi"/>
          <w:b/>
          <w:bCs/>
          <w:color w:val="auto"/>
          <w:kern w:val="32"/>
          <w:sz w:val="72"/>
          <w:szCs w:val="72"/>
        </w:rPr>
        <w:t xml:space="preserve"> </w:t>
      </w:r>
    </w:p>
    <w:p w14:paraId="14DB34AB" w14:textId="6C86A65F" w:rsidR="00CA15E7" w:rsidRPr="00181D06" w:rsidRDefault="004B7BF9" w:rsidP="00A80F92">
      <w:pPr>
        <w:pStyle w:val="TipTextHeader"/>
        <w:ind w:left="1276"/>
        <w:jc w:val="left"/>
        <w:rPr>
          <w:rFonts w:asciiTheme="majorHAnsi" w:eastAsia="Times New Roman" w:hAnsiTheme="majorHAnsi" w:cstheme="majorHAnsi"/>
          <w:b/>
          <w:bCs/>
          <w:color w:val="auto"/>
          <w:kern w:val="32"/>
          <w:sz w:val="40"/>
          <w:szCs w:val="40"/>
        </w:rPr>
      </w:pPr>
      <w:r>
        <w:rPr>
          <w:rFonts w:asciiTheme="majorHAnsi" w:eastAsia="Times New Roman" w:hAnsiTheme="majorHAnsi" w:cstheme="majorHAnsi"/>
          <w:b/>
          <w:bCs/>
          <w:color w:val="auto"/>
          <w:kern w:val="32"/>
          <w:sz w:val="40"/>
          <w:szCs w:val="40"/>
        </w:rPr>
        <w:t>Navigating</w:t>
      </w:r>
      <w:r w:rsidR="00CA15E7" w:rsidRPr="00CA15E7">
        <w:rPr>
          <w:rFonts w:asciiTheme="majorHAnsi" w:eastAsia="Times New Roman" w:hAnsiTheme="majorHAnsi" w:cstheme="majorHAnsi"/>
          <w:b/>
          <w:bCs/>
          <w:color w:val="auto"/>
          <w:kern w:val="32"/>
          <w:sz w:val="40"/>
          <w:szCs w:val="40"/>
        </w:rPr>
        <w:t xml:space="preserve"> </w:t>
      </w:r>
      <w:r>
        <w:rPr>
          <w:rFonts w:asciiTheme="majorHAnsi" w:eastAsia="Times New Roman" w:hAnsiTheme="majorHAnsi" w:cstheme="majorHAnsi"/>
          <w:b/>
          <w:bCs/>
          <w:color w:val="auto"/>
          <w:kern w:val="32"/>
          <w:sz w:val="40"/>
          <w:szCs w:val="40"/>
        </w:rPr>
        <w:t xml:space="preserve">Queer-Inclusive Teaching Practices in </w:t>
      </w:r>
      <w:r w:rsidR="00BB68F8">
        <w:rPr>
          <w:rFonts w:asciiTheme="majorHAnsi" w:eastAsia="Times New Roman" w:hAnsiTheme="majorHAnsi" w:cstheme="majorHAnsi"/>
          <w:b/>
          <w:bCs/>
          <w:color w:val="auto"/>
          <w:kern w:val="32"/>
          <w:sz w:val="40"/>
          <w:szCs w:val="40"/>
        </w:rPr>
        <w:t>the Language Classroom for Pre-Service Teachers</w:t>
      </w:r>
    </w:p>
    <w:p w14:paraId="38804BE7" w14:textId="77777777" w:rsidR="007D6E9C" w:rsidRPr="00E82CA1" w:rsidRDefault="007D6E9C" w:rsidP="00A80F92">
      <w:pPr>
        <w:pStyle w:val="TipTextHeader"/>
        <w:ind w:left="1276"/>
        <w:rPr>
          <w:sz w:val="40"/>
          <w:szCs w:val="40"/>
        </w:rPr>
      </w:pPr>
    </w:p>
    <w:p w14:paraId="2CECB735" w14:textId="182B0412" w:rsidR="007D6E9C" w:rsidRPr="00E82CA1" w:rsidRDefault="00700A38" w:rsidP="00A80F92">
      <w:pPr>
        <w:pStyle w:val="TipTextHeader"/>
        <w:spacing w:line="240" w:lineRule="auto"/>
        <w:ind w:left="1276"/>
        <w:jc w:val="left"/>
        <w:rPr>
          <w:rFonts w:asciiTheme="minorHAnsi" w:hAnsiTheme="minorHAnsi" w:cstheme="minorHAnsi"/>
          <w:color w:val="000000" w:themeColor="text1"/>
          <w:sz w:val="36"/>
          <w:szCs w:val="36"/>
        </w:rPr>
      </w:pPr>
      <w:r>
        <w:rPr>
          <w:rFonts w:asciiTheme="minorHAnsi" w:hAnsiTheme="minorHAnsi" w:cstheme="minorHAnsi"/>
          <w:color w:val="000000" w:themeColor="text1"/>
          <w:sz w:val="36"/>
          <w:szCs w:val="36"/>
        </w:rPr>
        <w:t>Robert Grant</w:t>
      </w:r>
    </w:p>
    <w:p w14:paraId="103D4160" w14:textId="54910549" w:rsidR="007D6E9C" w:rsidRDefault="00181D06" w:rsidP="00A80F92">
      <w:pPr>
        <w:ind w:left="1276" w:firstLine="0"/>
      </w:pPr>
      <w:r>
        <w:t xml:space="preserve">University of </w:t>
      </w:r>
      <w:r w:rsidR="00700A38">
        <w:t>Ottawa</w:t>
      </w:r>
    </w:p>
    <w:p w14:paraId="1901C08A" w14:textId="77777777" w:rsidR="007D6E9C" w:rsidRDefault="007D6E9C" w:rsidP="00A80F92">
      <w:pPr>
        <w:ind w:left="1276" w:firstLine="0"/>
      </w:pPr>
    </w:p>
    <w:p w14:paraId="73443E9A" w14:textId="77777777" w:rsidR="007D6E9C" w:rsidRPr="007D6E9C" w:rsidRDefault="007D6E9C" w:rsidP="00A80F92">
      <w:pPr>
        <w:ind w:left="1276" w:firstLine="0"/>
        <w:jc w:val="center"/>
        <w:rPr>
          <w:b/>
          <w:bCs/>
        </w:rPr>
      </w:pPr>
      <w:r w:rsidRPr="007D6E9C">
        <w:rPr>
          <w:b/>
          <w:bCs/>
        </w:rPr>
        <w:t>Abstract</w:t>
      </w:r>
    </w:p>
    <w:p w14:paraId="1FEA7600" w14:textId="3D564936" w:rsidR="00C57F1D" w:rsidRDefault="00181D06" w:rsidP="00C57F1D">
      <w:pPr>
        <w:ind w:left="1276" w:right="47" w:firstLine="0"/>
        <w:jc w:val="both"/>
        <w:rPr>
          <w:rFonts w:eastAsia="Times New Roman"/>
        </w:rPr>
      </w:pPr>
      <w:r>
        <w:t xml:space="preserve">This </w:t>
      </w:r>
      <w:r w:rsidR="00C57F1D">
        <w:t xml:space="preserve">workshop explores what it </w:t>
      </w:r>
      <w:r w:rsidR="00C57F1D" w:rsidRPr="00CE244D">
        <w:rPr>
          <w:rFonts w:eastAsia="Times New Roman"/>
        </w:rPr>
        <w:t>means to ‘queer’ the language classroom. Inspired in large part by the work of seminal thinkers in queering second language (L2) spaces (i.e., Liddicoat, 2009</w:t>
      </w:r>
      <w:r w:rsidR="00C57F1D">
        <w:rPr>
          <w:rFonts w:eastAsia="Times New Roman"/>
        </w:rPr>
        <w:t>;</w:t>
      </w:r>
      <w:r w:rsidR="00C57F1D" w:rsidRPr="00CE244D">
        <w:rPr>
          <w:rFonts w:eastAsia="Times New Roman"/>
        </w:rPr>
        <w:t xml:space="preserve"> Nelson, 2009; Paiz, 2020</w:t>
      </w:r>
      <w:r w:rsidR="00C57F1D">
        <w:rPr>
          <w:rFonts w:eastAsia="Times New Roman"/>
        </w:rPr>
        <w:t>;</w:t>
      </w:r>
      <w:r w:rsidR="00C57F1D" w:rsidRPr="00CE244D">
        <w:rPr>
          <w:rFonts w:eastAsia="Times New Roman"/>
        </w:rPr>
        <w:t xml:space="preserve"> Sunderland, 2018, 2021), the workshop offers practical insights and strategies that pre-service teachers can espouse to queer their classrooms.</w:t>
      </w:r>
      <w:r w:rsidR="00C57F1D">
        <w:rPr>
          <w:rFonts w:eastAsia="Times New Roman"/>
        </w:rPr>
        <w:t xml:space="preserve"> </w:t>
      </w:r>
      <w:r w:rsidR="00C57F1D">
        <w:t xml:space="preserve"> </w:t>
      </w:r>
      <w:r>
        <w:t xml:space="preserve"> </w:t>
      </w:r>
      <w:r w:rsidR="00C57F1D">
        <w:t xml:space="preserve">The workshop begins </w:t>
      </w:r>
      <w:r w:rsidR="00C57F1D" w:rsidRPr="00CE244D">
        <w:rPr>
          <w:rFonts w:eastAsia="Times New Roman"/>
        </w:rPr>
        <w:t>by asking participants about their comfort levels of integrating queer content into their classes: whether they imagine there will be pushback from stakeholders, as well as if they have received any proper training or tools on queering the classroom.</w:t>
      </w:r>
      <w:r w:rsidR="00C57F1D">
        <w:rPr>
          <w:rFonts w:eastAsia="Times New Roman"/>
        </w:rPr>
        <w:t xml:space="preserve"> </w:t>
      </w:r>
      <w:r w:rsidR="00C57F1D">
        <w:t>We then move into</w:t>
      </w:r>
      <w:r>
        <w:t xml:space="preserve"> </w:t>
      </w:r>
      <w:r w:rsidR="00C57F1D" w:rsidRPr="00CE244D">
        <w:rPr>
          <w:rFonts w:eastAsia="Times New Roman"/>
        </w:rPr>
        <w:t>unpacking what students know about queering in general: what it means, who it is for, and how it is enacted? Drawing on participants’ experiences both in and outside of education, the workshop will ascertain how schools typically default to normative (and heteronormative) ways of thinking, doing, and existing. The workshop aims to disrupt the heteronormativity that lies within tightly wrapped confines of schools to support queer learners, their perspectives and lived experiences. I hope participants leave the workshop feeling prepared to suffuse their classes with queer inquiries – that is, troubling all sexual identities.</w:t>
      </w:r>
    </w:p>
    <w:p w14:paraId="76F9301E" w14:textId="1A632474" w:rsidR="0039109F" w:rsidRPr="00853825" w:rsidRDefault="00181D06" w:rsidP="00C57F1D">
      <w:pPr>
        <w:ind w:left="1276" w:right="47" w:firstLine="0"/>
        <w:jc w:val="both"/>
      </w:pPr>
      <w:r w:rsidRPr="00CC7DD7">
        <w:rPr>
          <w:i/>
          <w:iCs/>
        </w:rPr>
        <w:t>Keywords</w:t>
      </w:r>
      <w:r>
        <w:t>:</w:t>
      </w:r>
      <w:r w:rsidR="00B42467">
        <w:t xml:space="preserve"> </w:t>
      </w:r>
      <w:r w:rsidR="00C32CB9">
        <w:t>queer</w:t>
      </w:r>
      <w:r>
        <w:t xml:space="preserve">, </w:t>
      </w:r>
      <w:r w:rsidR="00C32CB9">
        <w:t>LGBTQ+</w:t>
      </w:r>
      <w:r>
        <w:t xml:space="preserve">, </w:t>
      </w:r>
      <w:r w:rsidR="00C32CB9">
        <w:t xml:space="preserve">inclusion, queer practices, FSL, second languages </w:t>
      </w:r>
      <w:bookmarkStart w:id="10" w:name="_Toc527370443"/>
      <w:bookmarkStart w:id="11" w:name="_Toc529756677"/>
      <w:bookmarkStart w:id="12" w:name="_Toc529756738"/>
    </w:p>
    <w:p w14:paraId="20081638" w14:textId="77777777" w:rsidR="00477CAE" w:rsidRDefault="00FA254C" w:rsidP="00D93298">
      <w:pPr>
        <w:pStyle w:val="Heading2"/>
        <w:spacing w:after="0" w:line="240" w:lineRule="auto"/>
      </w:pPr>
      <w:bookmarkStart w:id="13" w:name="_Toc46402911"/>
      <w:bookmarkStart w:id="14" w:name="_Hlk46311129"/>
      <w:r>
        <w:lastRenderedPageBreak/>
        <w:t xml:space="preserve">Eyes Wide Open: </w:t>
      </w:r>
    </w:p>
    <w:p w14:paraId="50B7E1FD" w14:textId="0467DFF9" w:rsidR="00405A32" w:rsidRDefault="00FA254C" w:rsidP="00D93298">
      <w:pPr>
        <w:pStyle w:val="Heading2"/>
        <w:spacing w:after="0" w:line="240" w:lineRule="auto"/>
      </w:pPr>
      <w:r>
        <w:t>Navigating</w:t>
      </w:r>
      <w:r w:rsidR="00405A32" w:rsidRPr="00405A32">
        <w:t xml:space="preserve"> </w:t>
      </w:r>
      <w:bookmarkEnd w:id="13"/>
      <w:r>
        <w:t xml:space="preserve">Queer-Inclusive Teaching Practices in the Language Classroom </w:t>
      </w:r>
      <w:r w:rsidR="00835CEA">
        <w:t>for Pre-Service Teachers</w:t>
      </w:r>
    </w:p>
    <w:bookmarkEnd w:id="14"/>
    <w:p w14:paraId="110033F5" w14:textId="77777777" w:rsidR="00D93298" w:rsidRDefault="00D93298" w:rsidP="00D93298">
      <w:pPr>
        <w:spacing w:after="0" w:line="240" w:lineRule="auto"/>
        <w:ind w:firstLine="0"/>
        <w:rPr>
          <w:rFonts w:eastAsia="Times New Roman"/>
          <w:color w:val="000000" w:themeColor="text1"/>
        </w:rPr>
      </w:pPr>
    </w:p>
    <w:p w14:paraId="0609176D" w14:textId="27DA4D0A" w:rsidR="00CC7DD7" w:rsidRDefault="006C2B5E" w:rsidP="00D93298">
      <w:pPr>
        <w:spacing w:after="0" w:line="240" w:lineRule="auto"/>
        <w:ind w:firstLine="0"/>
      </w:pPr>
      <w:r w:rsidRPr="202AFA21">
        <w:rPr>
          <w:rFonts w:eastAsia="Times New Roman"/>
          <w:color w:val="000000" w:themeColor="text1"/>
        </w:rPr>
        <w:t>When I was a student learning French as a Second Language (FSL), I never felt heard. I remember going through family trees when we completed a unit in Grade 9 French. Everyone had a mom, a dad, some siblings, and mentioned their extended family: everything was nuclear. When we talked about our likes and dislikes, boys were often taught how to talk about sporting events, while girls were taught to describe shopping and clothes: everything was gendered. When we were taught about relationships, I was asked to use the newly acquired vocabulary to describe my ideal wife: everything was heteronormative. I played along because I d</w:t>
      </w:r>
      <w:r w:rsidR="001F34EB">
        <w:rPr>
          <w:rFonts w:eastAsia="Times New Roman"/>
          <w:color w:val="000000" w:themeColor="text1"/>
        </w:rPr>
        <w:t>idn’t</w:t>
      </w:r>
      <w:r w:rsidRPr="202AFA21">
        <w:rPr>
          <w:rFonts w:eastAsia="Times New Roman"/>
          <w:color w:val="000000" w:themeColor="text1"/>
        </w:rPr>
        <w:t xml:space="preserve"> want to “out” myself, and because, looking back, I </w:t>
      </w:r>
      <w:r w:rsidR="001F34EB">
        <w:rPr>
          <w:rFonts w:eastAsia="Times New Roman"/>
          <w:color w:val="000000" w:themeColor="text1"/>
        </w:rPr>
        <w:t>don’t</w:t>
      </w:r>
      <w:r w:rsidRPr="202AFA21">
        <w:rPr>
          <w:rFonts w:eastAsia="Times New Roman"/>
          <w:color w:val="000000" w:themeColor="text1"/>
        </w:rPr>
        <w:t xml:space="preserve"> think I could </w:t>
      </w:r>
      <w:r w:rsidR="001F34EB">
        <w:rPr>
          <w:rFonts w:eastAsia="Times New Roman"/>
          <w:color w:val="000000" w:themeColor="text1"/>
        </w:rPr>
        <w:t xml:space="preserve">have </w:t>
      </w:r>
      <w:r w:rsidRPr="202AFA21">
        <w:rPr>
          <w:rFonts w:eastAsia="Times New Roman"/>
          <w:color w:val="000000" w:themeColor="text1"/>
        </w:rPr>
        <w:t>articulate</w:t>
      </w:r>
      <w:r w:rsidR="001F34EB">
        <w:rPr>
          <w:rFonts w:eastAsia="Times New Roman"/>
          <w:color w:val="000000" w:themeColor="text1"/>
        </w:rPr>
        <w:t>d</w:t>
      </w:r>
      <w:r w:rsidRPr="202AFA21">
        <w:rPr>
          <w:rFonts w:eastAsia="Times New Roman"/>
          <w:color w:val="000000" w:themeColor="text1"/>
        </w:rPr>
        <w:t xml:space="preserve"> what I even needed to see and learn. In any case, I </w:t>
      </w:r>
      <w:r w:rsidR="001F34EB">
        <w:rPr>
          <w:rFonts w:eastAsia="Times New Roman"/>
          <w:color w:val="000000" w:themeColor="text1"/>
        </w:rPr>
        <w:t>didn’t</w:t>
      </w:r>
      <w:r w:rsidRPr="202AFA21">
        <w:rPr>
          <w:rFonts w:eastAsia="Times New Roman"/>
          <w:color w:val="000000" w:themeColor="text1"/>
        </w:rPr>
        <w:t xml:space="preserve"> get to learn how to express myself as a queer student, but I certainly learned how to as a straight learner. My feelings aligned with what several other scholars have written about in terms of the second language (L2) classroom (</w:t>
      </w:r>
      <w:r w:rsidR="00C24F02">
        <w:rPr>
          <w:rFonts w:eastAsia="Times New Roman"/>
          <w:color w:val="000000" w:themeColor="text1"/>
        </w:rPr>
        <w:t>s</w:t>
      </w:r>
      <w:r w:rsidRPr="202AFA21">
        <w:rPr>
          <w:rFonts w:eastAsia="Times New Roman"/>
          <w:color w:val="000000" w:themeColor="text1"/>
        </w:rPr>
        <w:t>ee Nelson, 2009; Paiz, 2020).</w:t>
      </w:r>
      <w:r w:rsidR="00CC7DD7">
        <w:t xml:space="preserve"> </w:t>
      </w:r>
    </w:p>
    <w:p w14:paraId="5C2EF8A9" w14:textId="77777777" w:rsidR="00D93298" w:rsidRDefault="00D93298" w:rsidP="00D93298">
      <w:pPr>
        <w:spacing w:after="0" w:line="240" w:lineRule="auto"/>
        <w:ind w:firstLine="0"/>
        <w:rPr>
          <w:rFonts w:eastAsia="Times New Roman"/>
          <w:color w:val="000000" w:themeColor="text1"/>
        </w:rPr>
      </w:pPr>
    </w:p>
    <w:p w14:paraId="25D463A0" w14:textId="53338E8C" w:rsidR="00CC7DD7" w:rsidRPr="00236D77" w:rsidRDefault="00236D77" w:rsidP="001F34EB">
      <w:pPr>
        <w:spacing w:after="0" w:line="240" w:lineRule="auto"/>
        <w:ind w:firstLine="0"/>
        <w:rPr>
          <w:rFonts w:eastAsia="Times New Roman"/>
          <w:color w:val="000000" w:themeColor="text1"/>
        </w:rPr>
      </w:pPr>
      <w:r w:rsidRPr="202AFA21">
        <w:rPr>
          <w:rFonts w:eastAsia="Times New Roman"/>
          <w:color w:val="000000" w:themeColor="text1"/>
        </w:rPr>
        <w:t>It has been well documented that l</w:t>
      </w:r>
      <w:r w:rsidRPr="202AFA21">
        <w:rPr>
          <w:rFonts w:eastAsia="Times New Roman"/>
        </w:rPr>
        <w:t>earning a</w:t>
      </w:r>
      <w:r w:rsidR="001F34EB">
        <w:rPr>
          <w:rFonts w:eastAsia="Times New Roman"/>
        </w:rPr>
        <w:t>n</w:t>
      </w:r>
      <w:r w:rsidRPr="202AFA21">
        <w:rPr>
          <w:rFonts w:eastAsia="Times New Roman"/>
        </w:rPr>
        <w:t xml:space="preserve"> L2 is both a linguistic and social endeavour (</w:t>
      </w:r>
      <w:r w:rsidRPr="202AFA21">
        <w:rPr>
          <w:rFonts w:eastAsia="Times New Roman"/>
          <w:color w:val="000000" w:themeColor="text1"/>
        </w:rPr>
        <w:t xml:space="preserve">De Vincenti et al., 2007; Miller, 2015; Nelson, 2010; </w:t>
      </w:r>
      <w:r w:rsidR="008F15E2" w:rsidRPr="00CE244D">
        <w:rPr>
          <w:rFonts w:eastAsia="Times New Roman"/>
          <w:color w:val="000000"/>
        </w:rPr>
        <w:t>Ngu</w:t>
      </w:r>
      <w:r w:rsidR="008F15E2" w:rsidRPr="008F15E2">
        <w:rPr>
          <w:rFonts w:asciiTheme="minorHAnsi" w:eastAsia="Times New Roman" w:hAnsiTheme="minorHAnsi" w:cstheme="minorHAnsi"/>
        </w:rPr>
        <w:t>y</w:t>
      </w:r>
      <w:r w:rsidR="008F15E2" w:rsidRPr="008F15E2">
        <w:rPr>
          <w:rFonts w:asciiTheme="minorHAnsi" w:hAnsiTheme="minorHAnsi" w:cstheme="minorHAnsi"/>
          <w:shd w:val="clear" w:color="auto" w:fill="FFFFFF"/>
        </w:rPr>
        <w:t>ẽ̂</w:t>
      </w:r>
      <w:r w:rsidR="008F15E2" w:rsidRPr="008F15E2">
        <w:rPr>
          <w:rFonts w:asciiTheme="minorHAnsi" w:eastAsia="Times New Roman" w:hAnsiTheme="minorHAnsi" w:cstheme="minorHAnsi"/>
        </w:rPr>
        <w:t>n</w:t>
      </w:r>
      <w:r w:rsidRPr="202AFA21">
        <w:rPr>
          <w:rFonts w:eastAsia="Times New Roman"/>
          <w:color w:val="000000" w:themeColor="text1"/>
        </w:rPr>
        <w:t xml:space="preserve"> &amp; Kellog, 2005). An impetus to learn a</w:t>
      </w:r>
      <w:r w:rsidR="001F34EB">
        <w:rPr>
          <w:rFonts w:eastAsia="Times New Roman"/>
          <w:color w:val="000000" w:themeColor="text1"/>
        </w:rPr>
        <w:t>n</w:t>
      </w:r>
      <w:r w:rsidRPr="202AFA21">
        <w:rPr>
          <w:rFonts w:eastAsia="Times New Roman"/>
          <w:color w:val="000000" w:themeColor="text1"/>
        </w:rPr>
        <w:t xml:space="preserve"> L2 is to </w:t>
      </w:r>
      <w:r w:rsidRPr="202AFA21">
        <w:rPr>
          <w:rFonts w:eastAsia="Times New Roman"/>
        </w:rPr>
        <w:t>experience a world through new perspectives and lenses</w:t>
      </w:r>
      <w:r w:rsidRPr="202AFA21">
        <w:rPr>
          <w:rFonts w:eastAsia="Times New Roman"/>
          <w:color w:val="000000" w:themeColor="text1"/>
        </w:rPr>
        <w:t>. This is particularly noteworthy for queer students</w:t>
      </w:r>
      <w:r w:rsidRPr="202AFA21">
        <w:rPr>
          <w:rFonts w:eastAsia="Times New Roman"/>
        </w:rPr>
        <w:t xml:space="preserve"> </w:t>
      </w:r>
      <w:r w:rsidRPr="202AFA21">
        <w:rPr>
          <w:rFonts w:eastAsia="Times New Roman"/>
          <w:color w:val="000000" w:themeColor="text1"/>
        </w:rPr>
        <w:t>where they can see themselves as queer language users and express their queer identity through their newly acquired language (Merse, 201</w:t>
      </w:r>
      <w:r w:rsidR="00DC7F10">
        <w:rPr>
          <w:rFonts w:eastAsia="Times New Roman"/>
          <w:color w:val="000000" w:themeColor="text1"/>
        </w:rPr>
        <w:t>5</w:t>
      </w:r>
      <w:r w:rsidRPr="202AFA21">
        <w:rPr>
          <w:rFonts w:eastAsia="Times New Roman"/>
          <w:color w:val="000000" w:themeColor="text1"/>
        </w:rPr>
        <w:t xml:space="preserve">; Paiz, 2020). However, it is important to note that a learner “whose identity does not fit within the constructs of a particular community or classroom may not be fully engaged and learning within the particular group” (Yang, 2012, p. 52, as cited in Paiz, 2020) -- much like my </w:t>
      </w:r>
      <w:r w:rsidR="001F34EB">
        <w:rPr>
          <w:rFonts w:eastAsia="Times New Roman"/>
          <w:color w:val="000000" w:themeColor="text1"/>
        </w:rPr>
        <w:t xml:space="preserve">own </w:t>
      </w:r>
      <w:r w:rsidRPr="202AFA21">
        <w:rPr>
          <w:rFonts w:eastAsia="Times New Roman"/>
          <w:color w:val="000000" w:themeColor="text1"/>
        </w:rPr>
        <w:t>experience. In other words, if a student does not feel as though the content, material, or language will relate to their lives, they may refrain from learning the language.</w:t>
      </w:r>
    </w:p>
    <w:p w14:paraId="37004A64" w14:textId="77777777" w:rsidR="001F34EB" w:rsidRDefault="001F34EB" w:rsidP="001F34EB">
      <w:pPr>
        <w:spacing w:after="0" w:line="240" w:lineRule="auto"/>
        <w:ind w:firstLine="0"/>
        <w:rPr>
          <w:rFonts w:eastAsia="Times New Roman"/>
          <w:color w:val="000000"/>
        </w:rPr>
      </w:pPr>
    </w:p>
    <w:p w14:paraId="5FFEBF59" w14:textId="45ABF4C8" w:rsidR="00CC7DD7" w:rsidRDefault="00313599" w:rsidP="00C24F02">
      <w:pPr>
        <w:spacing w:after="0" w:line="240" w:lineRule="auto"/>
        <w:ind w:firstLine="0"/>
      </w:pPr>
      <w:r w:rsidRPr="00CE244D">
        <w:rPr>
          <w:rFonts w:eastAsia="Times New Roman"/>
          <w:color w:val="000000"/>
        </w:rPr>
        <w:t>These sentiments led me to think deeply about what it means to queer a classroom – and a language classroom in particular</w:t>
      </w:r>
      <w:r w:rsidRPr="00CE244D">
        <w:rPr>
          <w:rFonts w:eastAsia="Times New Roman"/>
        </w:rPr>
        <w:t>:</w:t>
      </w:r>
      <w:r w:rsidRPr="00CE244D">
        <w:rPr>
          <w:rFonts w:eastAsia="Times New Roman"/>
          <w:color w:val="000000"/>
        </w:rPr>
        <w:t xml:space="preserve"> Does it mean having representation? Having dialogue around the queer community? Teaching gender neutral language? I also wondered how ready teachers would feel to queer the classroom, and whether they have tools and strategies in place to do so. If not, how do teachers support their queer youth</w:t>
      </w:r>
      <w:r w:rsidRPr="00CE244D">
        <w:rPr>
          <w:rFonts w:eastAsia="Times New Roman"/>
        </w:rPr>
        <w:t>?</w:t>
      </w:r>
      <w:r w:rsidRPr="00CE244D">
        <w:rPr>
          <w:rFonts w:eastAsia="Times New Roman"/>
          <w:color w:val="000000"/>
        </w:rPr>
        <w:t xml:space="preserve"> Arguabl</w:t>
      </w:r>
      <w:r w:rsidRPr="00CE244D">
        <w:rPr>
          <w:rFonts w:eastAsia="Times New Roman"/>
        </w:rPr>
        <w:t xml:space="preserve">y, </w:t>
      </w:r>
      <w:r w:rsidRPr="00CE244D">
        <w:rPr>
          <w:rFonts w:eastAsia="Times New Roman"/>
          <w:color w:val="000000"/>
        </w:rPr>
        <w:t xml:space="preserve">queer students are in every class – and if not, then these students might have friends or family members who are part of this community (Coulter et al., 2021; Sunderland, 2021). With the paucity of queer inclusion </w:t>
      </w:r>
      <w:r>
        <w:rPr>
          <w:rFonts w:eastAsia="Times New Roman"/>
          <w:color w:val="000000"/>
        </w:rPr>
        <w:t xml:space="preserve">that </w:t>
      </w:r>
      <w:r w:rsidRPr="00CE244D">
        <w:rPr>
          <w:rFonts w:eastAsia="Times New Roman"/>
          <w:color w:val="000000"/>
        </w:rPr>
        <w:t>I witnessed from my time as a student, paired with the limited exposure I offered to my students while teaching F</w:t>
      </w:r>
      <w:r w:rsidR="00ED6028">
        <w:rPr>
          <w:rFonts w:eastAsia="Times New Roman"/>
          <w:color w:val="000000"/>
        </w:rPr>
        <w:t>SL</w:t>
      </w:r>
      <w:r w:rsidRPr="00CE244D">
        <w:rPr>
          <w:rFonts w:eastAsia="Times New Roman"/>
          <w:color w:val="000000"/>
        </w:rPr>
        <w:t>, I knew it was necessary to dig deeper into ways of including queer folks in the language classroom. This was ultimately the drive for running such a workshop. As such</w:t>
      </w:r>
      <w:r w:rsidRPr="00CE244D">
        <w:rPr>
          <w:rFonts w:eastAsia="Times New Roman"/>
        </w:rPr>
        <w:t>, this paper aims to explore i) an overview of the key literature underpinning the creation of the workshop ii) the activities that were completed throughout the workshop, and iii) reflections about the workshop from both the participants and the facilitator.</w:t>
      </w:r>
      <w:r>
        <w:rPr>
          <w:rFonts w:eastAsia="Times New Roman"/>
        </w:rPr>
        <w:t xml:space="preserve"> </w:t>
      </w:r>
    </w:p>
    <w:p w14:paraId="7A9082CD" w14:textId="77777777" w:rsidR="00C24F02" w:rsidRDefault="00C24F02" w:rsidP="00C24F02">
      <w:pPr>
        <w:pStyle w:val="Heading2"/>
        <w:spacing w:after="0" w:line="240" w:lineRule="auto"/>
        <w:jc w:val="left"/>
      </w:pPr>
      <w:bookmarkStart w:id="15" w:name="_Toc46402912"/>
    </w:p>
    <w:p w14:paraId="5F7857CD" w14:textId="77777777" w:rsidR="00C24F02" w:rsidRDefault="00C24F02">
      <w:pPr>
        <w:spacing w:after="0" w:line="240" w:lineRule="auto"/>
        <w:ind w:firstLine="0"/>
        <w:rPr>
          <w:b/>
          <w:sz w:val="28"/>
          <w:szCs w:val="28"/>
        </w:rPr>
      </w:pPr>
      <w:r>
        <w:br w:type="page"/>
      </w:r>
    </w:p>
    <w:p w14:paraId="4AFFAB73" w14:textId="14F6E9E9" w:rsidR="00CC7DD7" w:rsidRPr="00DD46F4" w:rsidRDefault="00D212DE" w:rsidP="00C24F02">
      <w:pPr>
        <w:pStyle w:val="Heading2"/>
        <w:spacing w:after="0" w:line="240" w:lineRule="auto"/>
      </w:pPr>
      <w:r>
        <w:lastRenderedPageBreak/>
        <w:t xml:space="preserve">Queer Issues and Perspectives in the </w:t>
      </w:r>
      <w:bookmarkEnd w:id="15"/>
      <w:r>
        <w:t>Research Literature</w:t>
      </w:r>
    </w:p>
    <w:p w14:paraId="782DC32C" w14:textId="77777777" w:rsidR="00C24F02" w:rsidRDefault="00C24F02" w:rsidP="00C24F02">
      <w:pPr>
        <w:spacing w:after="0" w:line="240" w:lineRule="auto"/>
        <w:ind w:firstLine="0"/>
        <w:rPr>
          <w:rFonts w:eastAsia="Times New Roman"/>
        </w:rPr>
      </w:pPr>
    </w:p>
    <w:p w14:paraId="6E906734" w14:textId="28F59696" w:rsidR="00492A98" w:rsidRPr="00CE244D" w:rsidRDefault="00492A98" w:rsidP="00C24F02">
      <w:pPr>
        <w:spacing w:after="0" w:line="240" w:lineRule="auto"/>
        <w:ind w:firstLine="0"/>
        <w:rPr>
          <w:rFonts w:eastAsia="Times New Roman"/>
        </w:rPr>
      </w:pPr>
      <w:r w:rsidRPr="00CE244D">
        <w:rPr>
          <w:rFonts w:eastAsia="Times New Roman"/>
        </w:rPr>
        <w:t>Sexuality and L2 education have become an area of interest for applied linguistics (see Nelson, 2009), especially with the turn to poststructuralist thought in L2 research. Cynthia Nelson, a pioneer in L2 research on sexuality, was among the first to explore this topic in depth during a TESOL conference. In her 1993 presentation, she examines how heterosexism is woven into the very fabric of the classroom, as well as language teachers’ attitudes toward the language and the subject matter. This heterosexism often translates to a lack of support for queer teachers and students, and a disengagement in terms of learning the language, since much of the content was reserved for straight individuals (Nelson, 1993). A year later, Snelbecker (1994) examines how homophobia impacts queer teachers, causing other researchers (e.g., Britzman, 1995; Vandrick, 1997) to notice how virtually absent identity (and especially queer identity) is from the language classroom. Just as more attention grew to the paucity of research, the influx of research began to ensue. Paiz (2020) succinctly captures a detailed map of the queer L2 research that emerged from 2000-2010. They posit that much of the research in this timeframe was reserved for examining normative classrooms and language material (Gray, 2013), queer theory and queer inquiry in the classroom (Nelson, 2006), as well as the need to create more inclusive materials and classroom spaces (Liddicoat, 2009). Research after 2010 until now sheds light on questions of identity in the L2 classroom (Moore, 2016, 2019; Nguyen &amp; Yang, 2015), tools and strategies to queer the classroom (Cahmann-Taylor et al., 202</w:t>
      </w:r>
      <w:r w:rsidR="00F36C64">
        <w:rPr>
          <w:rFonts w:eastAsia="Times New Roman"/>
        </w:rPr>
        <w:t>2</w:t>
      </w:r>
      <w:r w:rsidRPr="00CE244D">
        <w:rPr>
          <w:rFonts w:eastAsia="Times New Roman"/>
        </w:rPr>
        <w:t>; Paiz, 2020), and most recently, the inclusion of transexual and non-binary folks (Kean, 2020; Knisely, 2020a, b; Knisely &amp; Paiz, 2021).</w:t>
      </w:r>
    </w:p>
    <w:p w14:paraId="107103FB" w14:textId="77777777" w:rsidR="00C24F02" w:rsidRDefault="00C24F02" w:rsidP="00C24F02">
      <w:pPr>
        <w:spacing w:after="0" w:line="240" w:lineRule="auto"/>
        <w:ind w:firstLine="0"/>
        <w:rPr>
          <w:b/>
          <w:sz w:val="28"/>
          <w:szCs w:val="28"/>
        </w:rPr>
      </w:pPr>
    </w:p>
    <w:p w14:paraId="23189AFF" w14:textId="6DC09715" w:rsidR="00405A32" w:rsidRDefault="00CE1C1B" w:rsidP="00C24F02">
      <w:pPr>
        <w:spacing w:after="0" w:line="240" w:lineRule="auto"/>
        <w:ind w:firstLine="0"/>
        <w:rPr>
          <w:b/>
          <w:sz w:val="28"/>
          <w:szCs w:val="28"/>
        </w:rPr>
      </w:pPr>
      <w:r>
        <w:rPr>
          <w:b/>
          <w:sz w:val="28"/>
          <w:szCs w:val="28"/>
        </w:rPr>
        <w:t>Heteronormativity</w:t>
      </w:r>
      <w:r w:rsidR="00405A32" w:rsidRPr="00405A32">
        <w:rPr>
          <w:b/>
          <w:sz w:val="28"/>
          <w:szCs w:val="28"/>
        </w:rPr>
        <w:t xml:space="preserve"> </w:t>
      </w:r>
    </w:p>
    <w:p w14:paraId="0BA6B465" w14:textId="77777777" w:rsidR="00C24F02" w:rsidRDefault="00C24F02" w:rsidP="00C24F02">
      <w:pPr>
        <w:spacing w:after="0" w:line="240" w:lineRule="auto"/>
        <w:ind w:firstLine="0"/>
        <w:rPr>
          <w:rFonts w:eastAsia="Times New Roman"/>
        </w:rPr>
      </w:pPr>
    </w:p>
    <w:p w14:paraId="1A82DD0F" w14:textId="6397F116" w:rsidR="00FF0110" w:rsidRDefault="00FF0110" w:rsidP="00C24F02">
      <w:pPr>
        <w:spacing w:after="0" w:line="240" w:lineRule="auto"/>
        <w:ind w:firstLine="0"/>
        <w:rPr>
          <w:rFonts w:eastAsia="Times New Roman"/>
        </w:rPr>
      </w:pPr>
      <w:r w:rsidRPr="00CE244D">
        <w:rPr>
          <w:rFonts w:eastAsia="Times New Roman"/>
        </w:rPr>
        <w:t xml:space="preserve">Much of the current queer L2 literature stems from the idea that classrooms and their material and teaching practices are heteronormative (Moita-Lopes, 2006; Tran-Thanh, 2020). Early queer theorist Michael Warner (1991) defines heteronormativity as “a hegemonic system of norms, discourses, and practices that constructs heterosexuality as both natural and superior to all other expressions of sexuality” (p. 129, as cited in Bangeas &amp; Evripidou, 2021). This often occurs in simple daily activities where students have to talk about their days and routines (Liddicoat, 2009; Neto, 2018), as well as their families (Nelson, 2010). In their 2009 research, Liddicoat suggests that educators denote students’ queer usage of the language -- often in terms of the nouns and adjectives they use to describe their homosexual significant others -- as “linguistic failures”. This ultimately equates queer languaging (e.g., a male speaking about a male romantically, a woman speaking about a woman romantically, a non-binary person speaking about their love interest romantically, etc.) as a failure and as something that is restricted from the classroom. Similarly, a teacher in Moita-Lope’s (2006) study reveals that, even if queer focused conversations arise in the conversation, they are relegated by the teacher for a lack of comfort and training. The teacher in Moita-Lope’s study indicates that “she was aware of the relevance of the topic to the pupils, but did not know how to deal with it in class” (p. 38). With the fear and uncertainty of how to handle the conversation, the teacher shuts it down altogether. These sentiments are echoed in several other studies on </w:t>
      </w:r>
      <w:r w:rsidRPr="00CE244D">
        <w:rPr>
          <w:rFonts w:eastAsia="Times New Roman"/>
        </w:rPr>
        <w:lastRenderedPageBreak/>
        <w:t xml:space="preserve">teacher attitude and beliefs toward teaching queer content in the language class (see Curran, 2006; Dalley &amp; Campbell, 2006; Page, 2016, 2017). </w:t>
      </w:r>
    </w:p>
    <w:p w14:paraId="0889EFF6" w14:textId="77777777" w:rsidR="00C24F02" w:rsidRDefault="00C24F02" w:rsidP="00C24F02">
      <w:pPr>
        <w:spacing w:after="0" w:line="240" w:lineRule="auto"/>
        <w:ind w:firstLine="0"/>
        <w:rPr>
          <w:b/>
          <w:sz w:val="28"/>
          <w:szCs w:val="28"/>
        </w:rPr>
      </w:pPr>
    </w:p>
    <w:p w14:paraId="423BAEE6" w14:textId="5708D2C0" w:rsidR="00341451" w:rsidRPr="00CE244D" w:rsidRDefault="00341451" w:rsidP="00C24F02">
      <w:pPr>
        <w:spacing w:after="0" w:line="240" w:lineRule="auto"/>
        <w:ind w:firstLine="0"/>
        <w:rPr>
          <w:rFonts w:eastAsia="Times New Roman"/>
        </w:rPr>
      </w:pPr>
      <w:r>
        <w:rPr>
          <w:b/>
          <w:sz w:val="28"/>
          <w:szCs w:val="28"/>
        </w:rPr>
        <w:t>Teacher Attitudes and Beliefs Toward Queer Content in the L2 Classroom</w:t>
      </w:r>
    </w:p>
    <w:p w14:paraId="19A31D97" w14:textId="77777777" w:rsidR="00C24F02" w:rsidRDefault="00C24F02" w:rsidP="00C24F02">
      <w:pPr>
        <w:spacing w:after="0" w:line="240" w:lineRule="auto"/>
        <w:ind w:firstLine="0"/>
        <w:rPr>
          <w:rFonts w:eastAsia="Times New Roman"/>
        </w:rPr>
      </w:pPr>
    </w:p>
    <w:p w14:paraId="2E42BD2D" w14:textId="6AF37A2E" w:rsidR="00405A32" w:rsidRDefault="0016305A" w:rsidP="00E15C8E">
      <w:pPr>
        <w:spacing w:after="0" w:line="240" w:lineRule="auto"/>
        <w:ind w:firstLine="0"/>
        <w:rPr>
          <w:rFonts w:eastAsia="Times New Roman"/>
        </w:rPr>
      </w:pPr>
      <w:r w:rsidRPr="00CE244D">
        <w:rPr>
          <w:rFonts w:eastAsia="Times New Roman"/>
        </w:rPr>
        <w:t>Often, the decision to include queer content rests on the shoulders of the L2 teacher in the classroom. Many factors contribute to whether they include queer perspectives and voices, such as whether they are nervous to do so (Curran, 2006; Page, 2016), whether there will be pushback from their institutions or organizations (Rhodes &amp; Coda, 2017), or whether they feel unprepared or simply unwilling to do so (Evripidou &amp; Çavuşoğlu, 2015; Hermann-Wilmarth &amp; Ryan, 2018). Even if teachers notice students probing further about the conversation of queer topics or show interest in them (see Moita-Lopes, 2006; Nelson, 2010), teachers decide not to engage in these topics of discussion because they do not see its relevance to the language classroom specifically (Ferfoljia &amp; Robinson, 2004). The impetus of this workshop is tied directly to what the research reveals: teachers (both in-service and pre-service) do not always feel comfortable engaging in conversations around sexuality in the L2 classroom.</w:t>
      </w:r>
      <w:r>
        <w:rPr>
          <w:rFonts w:eastAsia="Times New Roman"/>
        </w:rPr>
        <w:t xml:space="preserve"> </w:t>
      </w:r>
    </w:p>
    <w:p w14:paraId="2E60B4A9" w14:textId="77777777" w:rsidR="00E15C8E" w:rsidRDefault="00E15C8E" w:rsidP="00E15C8E">
      <w:pPr>
        <w:pStyle w:val="Heading2"/>
        <w:spacing w:after="0" w:line="240" w:lineRule="auto"/>
      </w:pPr>
    </w:p>
    <w:p w14:paraId="7947E328" w14:textId="0F864DBB" w:rsidR="00632EE2" w:rsidRDefault="00602BB2" w:rsidP="00E15C8E">
      <w:pPr>
        <w:pStyle w:val="Heading2"/>
        <w:spacing w:after="0" w:line="240" w:lineRule="auto"/>
      </w:pPr>
      <w:r>
        <w:t>Workshop Activity 1: Setting the Scene for Queering the L2 Classroom</w:t>
      </w:r>
      <w:r w:rsidR="00632EE2">
        <w:t xml:space="preserve"> </w:t>
      </w:r>
    </w:p>
    <w:p w14:paraId="727E2923" w14:textId="77777777" w:rsidR="00E15C8E" w:rsidRDefault="00E15C8E" w:rsidP="00E15C8E">
      <w:pPr>
        <w:spacing w:after="0" w:line="240" w:lineRule="auto"/>
        <w:ind w:firstLine="0"/>
        <w:rPr>
          <w:rFonts w:eastAsia="Times New Roman"/>
          <w:color w:val="000000" w:themeColor="text1"/>
        </w:rPr>
      </w:pPr>
    </w:p>
    <w:p w14:paraId="47372253" w14:textId="2111CC39" w:rsidR="004945A2" w:rsidRDefault="005D70EB" w:rsidP="00E15C8E">
      <w:pPr>
        <w:spacing w:after="0" w:line="240" w:lineRule="auto"/>
        <w:ind w:firstLine="0"/>
        <w:rPr>
          <w:rFonts w:eastAsia="Times New Roman"/>
          <w:color w:val="000000" w:themeColor="text1"/>
        </w:rPr>
      </w:pPr>
      <w:r w:rsidRPr="202AFA21">
        <w:rPr>
          <w:rFonts w:eastAsia="Times New Roman"/>
          <w:color w:val="000000" w:themeColor="text1"/>
        </w:rPr>
        <w:t xml:space="preserve">In this interactive workshop, I wanted to </w:t>
      </w:r>
      <w:r w:rsidRPr="202AFA21">
        <w:rPr>
          <w:rFonts w:eastAsia="Times New Roman"/>
        </w:rPr>
        <w:t xml:space="preserve">explore with pre-service teachers </w:t>
      </w:r>
      <w:r w:rsidRPr="202AFA21">
        <w:rPr>
          <w:rFonts w:eastAsia="Times New Roman"/>
          <w:color w:val="000000" w:themeColor="text1"/>
        </w:rPr>
        <w:t xml:space="preserve">1) what ‘queering’ the language classroom meant, 2) why it was necessary, and </w:t>
      </w:r>
      <w:r w:rsidRPr="202AFA21">
        <w:rPr>
          <w:rFonts w:eastAsia="Times New Roman"/>
        </w:rPr>
        <w:t>3</w:t>
      </w:r>
      <w:r w:rsidRPr="202AFA21">
        <w:rPr>
          <w:rFonts w:eastAsia="Times New Roman"/>
          <w:color w:val="000000" w:themeColor="text1"/>
        </w:rPr>
        <w:t xml:space="preserve">) some strategies to begin queering their classroom. A main component of queering the classroom involves building community with students (Paiz, 2020). In response, I began the workshop by </w:t>
      </w:r>
      <w:r w:rsidRPr="202AFA21">
        <w:rPr>
          <w:rFonts w:eastAsia="Times New Roman"/>
        </w:rPr>
        <w:t>inviting</w:t>
      </w:r>
      <w:r w:rsidRPr="202AFA21">
        <w:rPr>
          <w:rFonts w:eastAsia="Times New Roman"/>
          <w:color w:val="000000" w:themeColor="text1"/>
        </w:rPr>
        <w:t xml:space="preserve"> students to write their names in the chat function, followed by an adjective used to describe them. Although there were many participants, this </w:t>
      </w:r>
      <w:r w:rsidRPr="202AFA21">
        <w:rPr>
          <w:rFonts w:eastAsia="Times New Roman"/>
        </w:rPr>
        <w:t>activity gave me a</w:t>
      </w:r>
      <w:r w:rsidRPr="202AFA21">
        <w:rPr>
          <w:rFonts w:eastAsia="Times New Roman"/>
          <w:color w:val="000000" w:themeColor="text1"/>
        </w:rPr>
        <w:t xml:space="preserve"> general understan</w:t>
      </w:r>
      <w:r w:rsidRPr="202AFA21">
        <w:rPr>
          <w:rFonts w:eastAsia="Times New Roman"/>
        </w:rPr>
        <w:t>ding of those attending</w:t>
      </w:r>
      <w:r w:rsidRPr="202AFA21">
        <w:rPr>
          <w:rFonts w:eastAsia="Times New Roman"/>
          <w:color w:val="000000" w:themeColor="text1"/>
        </w:rPr>
        <w:t xml:space="preserve">, and offered an initial opportunity to build rapport with the participants. </w:t>
      </w:r>
      <w:r w:rsidRPr="202AFA21">
        <w:rPr>
          <w:rFonts w:eastAsia="Times New Roman"/>
        </w:rPr>
        <w:t>Following that</w:t>
      </w:r>
      <w:r w:rsidRPr="202AFA21">
        <w:rPr>
          <w:rFonts w:eastAsia="Times New Roman"/>
          <w:color w:val="000000" w:themeColor="text1"/>
        </w:rPr>
        <w:t xml:space="preserve">, I </w:t>
      </w:r>
      <w:r w:rsidRPr="202AFA21">
        <w:rPr>
          <w:rFonts w:eastAsia="Times New Roman"/>
        </w:rPr>
        <w:t>asked</w:t>
      </w:r>
      <w:r w:rsidRPr="202AFA21">
        <w:rPr>
          <w:rFonts w:eastAsia="Times New Roman"/>
          <w:color w:val="000000" w:themeColor="text1"/>
        </w:rPr>
        <w:t xml:space="preserve"> </w:t>
      </w:r>
      <w:r w:rsidRPr="202AFA21">
        <w:rPr>
          <w:rFonts w:eastAsia="Times New Roman"/>
        </w:rPr>
        <w:t>students to use</w:t>
      </w:r>
      <w:r w:rsidRPr="202AFA21">
        <w:rPr>
          <w:rFonts w:eastAsia="Times New Roman"/>
          <w:color w:val="000000" w:themeColor="text1"/>
        </w:rPr>
        <w:t xml:space="preserve"> PearDeck – an interactive slideshow tool – in the form of a poll </w:t>
      </w:r>
      <w:r w:rsidRPr="202AFA21">
        <w:rPr>
          <w:rFonts w:eastAsia="Times New Roman"/>
        </w:rPr>
        <w:t>with four</w:t>
      </w:r>
      <w:r w:rsidRPr="202AFA21">
        <w:rPr>
          <w:rFonts w:eastAsia="Times New Roman"/>
          <w:color w:val="000000" w:themeColor="text1"/>
        </w:rPr>
        <w:t xml:space="preserve"> questions. The goal of this poll was to gauge </w:t>
      </w:r>
      <w:r w:rsidRPr="202AFA21">
        <w:rPr>
          <w:rFonts w:eastAsia="Times New Roman"/>
        </w:rPr>
        <w:t>participants’ comfortability</w:t>
      </w:r>
      <w:r w:rsidRPr="202AFA21">
        <w:rPr>
          <w:rFonts w:eastAsia="Times New Roman"/>
          <w:color w:val="000000" w:themeColor="text1"/>
        </w:rPr>
        <w:t xml:space="preserve"> and exposure to queer topics in the language classroom, their formal training on doing so, and the tentative pushbacks they may receive from students, parents, and stakeholders (</w:t>
      </w:r>
      <w:r w:rsidR="00771275">
        <w:rPr>
          <w:rFonts w:eastAsia="Times New Roman"/>
          <w:color w:val="000000" w:themeColor="text1"/>
        </w:rPr>
        <w:t xml:space="preserve">see </w:t>
      </w:r>
      <w:r w:rsidRPr="202AFA21">
        <w:rPr>
          <w:rFonts w:eastAsia="Times New Roman"/>
          <w:color w:val="000000" w:themeColor="text1"/>
        </w:rPr>
        <w:t>Figure 1).</w:t>
      </w:r>
    </w:p>
    <w:p w14:paraId="42D4699E" w14:textId="69E4B41A" w:rsidR="00771275" w:rsidRDefault="00771275" w:rsidP="00E15C8E">
      <w:pPr>
        <w:spacing w:after="0" w:line="240" w:lineRule="auto"/>
        <w:ind w:firstLine="0"/>
        <w:rPr>
          <w:rFonts w:eastAsia="Times New Roman"/>
          <w:color w:val="000000" w:themeColor="text1"/>
        </w:rPr>
      </w:pPr>
    </w:p>
    <w:p w14:paraId="4BFBFAC9" w14:textId="77777777" w:rsidR="00771275" w:rsidRDefault="00771275" w:rsidP="00E15C8E">
      <w:pPr>
        <w:spacing w:after="0" w:line="240" w:lineRule="auto"/>
        <w:ind w:firstLine="0"/>
        <w:rPr>
          <w:rFonts w:eastAsia="Times New Roman"/>
          <w:color w:val="000000" w:themeColor="text1"/>
        </w:rPr>
      </w:pPr>
    </w:p>
    <w:p w14:paraId="135910B2" w14:textId="77777777" w:rsidR="00771275" w:rsidRDefault="00771275" w:rsidP="00E15C8E">
      <w:pPr>
        <w:spacing w:after="0" w:line="240" w:lineRule="auto"/>
        <w:ind w:firstLine="0"/>
        <w:rPr>
          <w:rFonts w:eastAsia="Times New Roman"/>
          <w:color w:val="000000" w:themeColor="text1"/>
        </w:rPr>
      </w:pPr>
    </w:p>
    <w:p w14:paraId="05DE4442" w14:textId="1CD0DA72" w:rsidR="00771275" w:rsidRDefault="00771275" w:rsidP="00E15C8E">
      <w:pPr>
        <w:spacing w:after="0" w:line="240" w:lineRule="auto"/>
        <w:ind w:firstLine="0"/>
        <w:rPr>
          <w:rFonts w:eastAsia="Times New Roman"/>
          <w:color w:val="000000" w:themeColor="text1"/>
        </w:rPr>
      </w:pPr>
      <w:r w:rsidRPr="00CE244D">
        <w:rPr>
          <w:noProof/>
        </w:rPr>
        <w:lastRenderedPageBreak/>
        <w:drawing>
          <wp:anchor distT="0" distB="0" distL="114300" distR="114300" simplePos="0" relativeHeight="251696640" behindDoc="0" locked="0" layoutInCell="1" hidden="0" allowOverlap="1" wp14:anchorId="3AC82615" wp14:editId="6A6FFB02">
            <wp:simplePos x="0" y="0"/>
            <wp:positionH relativeFrom="column">
              <wp:posOffset>3175</wp:posOffset>
            </wp:positionH>
            <wp:positionV relativeFrom="paragraph">
              <wp:posOffset>175260</wp:posOffset>
            </wp:positionV>
            <wp:extent cx="5387340" cy="2522220"/>
            <wp:effectExtent l="0" t="0" r="0" b="5080"/>
            <wp:wrapSquare wrapText="bothSides"/>
            <wp:docPr id="11" name="image2.png" descr="Chart, bubble char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Chart, bubble chart&#10;&#10;Description automatically generated"/>
                    <pic:cNvPicPr preferRelativeResize="0"/>
                  </pic:nvPicPr>
                  <pic:blipFill>
                    <a:blip r:embed="rId26"/>
                    <a:srcRect/>
                    <a:stretch>
                      <a:fillRect/>
                    </a:stretch>
                  </pic:blipFill>
                  <pic:spPr>
                    <a:xfrm>
                      <a:off x="0" y="0"/>
                      <a:ext cx="5387340" cy="2522220"/>
                    </a:xfrm>
                    <a:prstGeom prst="rect">
                      <a:avLst/>
                    </a:prstGeom>
                    <a:ln/>
                  </pic:spPr>
                </pic:pic>
              </a:graphicData>
            </a:graphic>
            <wp14:sizeRelH relativeFrom="margin">
              <wp14:pctWidth>0</wp14:pctWidth>
            </wp14:sizeRelH>
            <wp14:sizeRelV relativeFrom="margin">
              <wp14:pctHeight>0</wp14:pctHeight>
            </wp14:sizeRelV>
          </wp:anchor>
        </w:drawing>
      </w:r>
    </w:p>
    <w:p w14:paraId="5AE248DD" w14:textId="77777777" w:rsidR="00771275" w:rsidRDefault="00771275" w:rsidP="00771275">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r>
        <w:rPr>
          <w:rFonts w:ascii="Arial Bold" w:eastAsia="Arial Bold" w:hAnsi="Arial Bold" w:cs="Arial Bold"/>
          <w:sz w:val="20"/>
          <w:szCs w:val="20"/>
        </w:rPr>
        <w:t xml:space="preserve">Figure 1 </w:t>
      </w:r>
    </w:p>
    <w:p w14:paraId="46D629E3" w14:textId="12ADFA01" w:rsidR="00771275" w:rsidRDefault="00771275" w:rsidP="00771275">
      <w:pPr>
        <w:spacing w:after="0" w:line="240" w:lineRule="auto"/>
        <w:ind w:firstLine="0"/>
        <w:rPr>
          <w:rFonts w:ascii="Arial Italic" w:eastAsia="Arial Italic" w:hAnsi="Arial Italic" w:cs="Arial Italic"/>
          <w:sz w:val="20"/>
          <w:szCs w:val="20"/>
        </w:rPr>
      </w:pPr>
      <w:r>
        <w:rPr>
          <w:rFonts w:ascii="Arial Italic" w:eastAsia="Arial Italic" w:hAnsi="Arial Italic" w:cs="Arial Italic"/>
          <w:sz w:val="20"/>
          <w:szCs w:val="20"/>
        </w:rPr>
        <w:t xml:space="preserve">PearDeck Poll Question and Responses </w:t>
      </w:r>
    </w:p>
    <w:p w14:paraId="4CBC094C" w14:textId="77777777" w:rsidR="00771275" w:rsidRDefault="00771275" w:rsidP="00771275">
      <w:pPr>
        <w:spacing w:after="0" w:line="240" w:lineRule="auto"/>
        <w:ind w:firstLine="0"/>
        <w:rPr>
          <w:rFonts w:eastAsia="Times New Roman"/>
          <w:color w:val="000000" w:themeColor="text1"/>
        </w:rPr>
      </w:pPr>
    </w:p>
    <w:p w14:paraId="292C96CE" w14:textId="1153BCB9" w:rsidR="004945A2" w:rsidRDefault="004945A2" w:rsidP="003505C5">
      <w:pPr>
        <w:spacing w:after="0" w:line="240" w:lineRule="auto"/>
        <w:ind w:firstLine="0"/>
        <w:rPr>
          <w:rFonts w:eastAsia="Times New Roman"/>
          <w:color w:val="000000" w:themeColor="text1"/>
        </w:rPr>
      </w:pPr>
      <w:r w:rsidRPr="202AFA21">
        <w:rPr>
          <w:rFonts w:eastAsia="Times New Roman"/>
        </w:rPr>
        <w:t xml:space="preserve">Although some students indicated that they did have training and ideas, </w:t>
      </w:r>
      <w:r w:rsidRPr="202AFA21">
        <w:rPr>
          <w:rFonts w:eastAsia="Times New Roman"/>
          <w:color w:val="000000" w:themeColor="text1"/>
        </w:rPr>
        <w:t>the majority of</w:t>
      </w:r>
      <w:r w:rsidRPr="202AFA21">
        <w:rPr>
          <w:rFonts w:eastAsia="Times New Roman"/>
        </w:rPr>
        <w:t xml:space="preserve"> </w:t>
      </w:r>
      <w:r w:rsidRPr="202AFA21">
        <w:rPr>
          <w:rFonts w:eastAsia="Times New Roman"/>
          <w:color w:val="000000" w:themeColor="text1"/>
        </w:rPr>
        <w:t>participants claimed that they had few ideas on how to queer the classroom, and did not have formal training on doing it. Their respon</w:t>
      </w:r>
      <w:r w:rsidRPr="202AFA21">
        <w:rPr>
          <w:rFonts w:eastAsia="Times New Roman"/>
        </w:rPr>
        <w:t>se</w:t>
      </w:r>
      <w:r w:rsidR="003505C5">
        <w:rPr>
          <w:rFonts w:eastAsia="Times New Roman"/>
        </w:rPr>
        <w:t>s</w:t>
      </w:r>
      <w:r w:rsidRPr="202AFA21">
        <w:rPr>
          <w:rFonts w:eastAsia="Times New Roman"/>
        </w:rPr>
        <w:t xml:space="preserve"> </w:t>
      </w:r>
      <w:r w:rsidRPr="202AFA21">
        <w:rPr>
          <w:rFonts w:eastAsia="Times New Roman"/>
          <w:color w:val="000000" w:themeColor="text1"/>
        </w:rPr>
        <w:t xml:space="preserve">helped me guide the conversations I would have with the participants. It also allowed for a deeper discussion on why queer dialogue was perhaps missing from their educational experience, paired with why it is still a missing piece to their teaching puzzle now. </w:t>
      </w:r>
    </w:p>
    <w:p w14:paraId="0B147A8C" w14:textId="77777777" w:rsidR="003505C5" w:rsidRDefault="003505C5" w:rsidP="003505C5">
      <w:pPr>
        <w:spacing w:after="0" w:line="240" w:lineRule="auto"/>
        <w:ind w:firstLine="0"/>
        <w:rPr>
          <w:rFonts w:eastAsia="Times New Roman"/>
          <w:color w:val="000000" w:themeColor="text1"/>
        </w:rPr>
      </w:pPr>
    </w:p>
    <w:p w14:paraId="2C02A7A1" w14:textId="77777777" w:rsidR="006B5F73" w:rsidRDefault="00CD2DD3" w:rsidP="003505C5">
      <w:pPr>
        <w:spacing w:after="0" w:line="240" w:lineRule="auto"/>
        <w:ind w:firstLine="0"/>
        <w:rPr>
          <w:rFonts w:eastAsia="Times New Roman"/>
          <w:color w:val="000000" w:themeColor="text1"/>
        </w:rPr>
      </w:pPr>
      <w:r w:rsidRPr="202AFA21">
        <w:rPr>
          <w:rFonts w:eastAsia="Times New Roman"/>
          <w:color w:val="000000" w:themeColor="text1"/>
        </w:rPr>
        <w:t>With the introductions set, I then wanted to explore how much participants knew about gendered language and heteronormative behaviours. As such, I had students use PearDeck again to complete a drawing activity where I read a dialogue about a family getting ready for their day (</w:t>
      </w:r>
      <w:r w:rsidR="003505C5">
        <w:rPr>
          <w:rFonts w:eastAsia="Times New Roman"/>
          <w:color w:val="000000" w:themeColor="text1"/>
        </w:rPr>
        <w:t xml:space="preserve">see </w:t>
      </w:r>
      <w:r w:rsidRPr="202AFA21">
        <w:rPr>
          <w:rFonts w:eastAsia="Times New Roman"/>
          <w:color w:val="000000" w:themeColor="text1"/>
        </w:rPr>
        <w:t>Figure 2</w:t>
      </w:r>
      <w:r w:rsidRPr="003505C5">
        <w:rPr>
          <w:rFonts w:eastAsia="Times New Roman"/>
          <w:color w:val="000000" w:themeColor="text1"/>
        </w:rPr>
        <w:t>)</w:t>
      </w:r>
      <w:r w:rsidRPr="202AFA21">
        <w:rPr>
          <w:rFonts w:eastAsia="Times New Roman"/>
          <w:color w:val="000000" w:themeColor="text1"/>
        </w:rPr>
        <w:t xml:space="preserve"> but I </w:t>
      </w:r>
      <w:r w:rsidRPr="202AFA21">
        <w:rPr>
          <w:rFonts w:eastAsia="Times New Roman"/>
        </w:rPr>
        <w:t>-</w:t>
      </w:r>
      <w:r w:rsidRPr="202AFA21">
        <w:rPr>
          <w:rFonts w:eastAsia="Times New Roman"/>
          <w:color w:val="000000" w:themeColor="text1"/>
        </w:rPr>
        <w:t xml:space="preserve"> used only gender</w:t>
      </w:r>
      <w:r w:rsidR="00204CCD">
        <w:rPr>
          <w:rFonts w:eastAsia="Times New Roman"/>
          <w:color w:val="000000" w:themeColor="text1"/>
        </w:rPr>
        <w:t>-</w:t>
      </w:r>
      <w:r w:rsidRPr="202AFA21">
        <w:rPr>
          <w:rFonts w:eastAsia="Times New Roman"/>
          <w:color w:val="000000" w:themeColor="text1"/>
        </w:rPr>
        <w:t xml:space="preserve">neutral pronouns and terms. </w:t>
      </w:r>
    </w:p>
    <w:p w14:paraId="10214368" w14:textId="74134A3C" w:rsidR="006B5F73" w:rsidRDefault="006B5F73" w:rsidP="003505C5">
      <w:pPr>
        <w:spacing w:after="0" w:line="240" w:lineRule="auto"/>
        <w:ind w:firstLine="0"/>
        <w:rPr>
          <w:rFonts w:eastAsia="Times New Roman"/>
          <w:color w:val="000000" w:themeColor="text1"/>
        </w:rPr>
      </w:pPr>
    </w:p>
    <w:p w14:paraId="2313CED8" w14:textId="77777777" w:rsidR="006B5F73" w:rsidRDefault="006B5F73" w:rsidP="003505C5">
      <w:pPr>
        <w:spacing w:after="0" w:line="240" w:lineRule="auto"/>
        <w:ind w:firstLine="0"/>
        <w:rPr>
          <w:rFonts w:eastAsia="Times New Roman"/>
          <w:color w:val="000000" w:themeColor="text1"/>
        </w:rPr>
      </w:pPr>
    </w:p>
    <w:p w14:paraId="5F853617" w14:textId="77777777" w:rsidR="006B5F73" w:rsidRDefault="006B5F73" w:rsidP="003505C5">
      <w:pPr>
        <w:spacing w:after="0" w:line="240" w:lineRule="auto"/>
        <w:ind w:firstLine="0"/>
        <w:rPr>
          <w:rFonts w:eastAsia="Times New Roman"/>
          <w:color w:val="000000" w:themeColor="text1"/>
        </w:rPr>
      </w:pPr>
    </w:p>
    <w:p w14:paraId="6209DD2C" w14:textId="77777777" w:rsidR="006B5F73" w:rsidRDefault="006B5F73">
      <w:pPr>
        <w:spacing w:after="0" w:line="240" w:lineRule="auto"/>
        <w:ind w:firstLine="0"/>
        <w:rPr>
          <w:rFonts w:eastAsia="Times New Roman"/>
          <w:color w:val="000000" w:themeColor="text1"/>
        </w:rPr>
      </w:pPr>
      <w:r>
        <w:rPr>
          <w:rFonts w:eastAsia="Times New Roman"/>
          <w:color w:val="000000" w:themeColor="text1"/>
        </w:rPr>
        <w:br w:type="page"/>
      </w:r>
    </w:p>
    <w:p w14:paraId="07D873A8" w14:textId="15D9B0F3" w:rsidR="006B5F73" w:rsidRDefault="006B5F73" w:rsidP="003505C5">
      <w:pPr>
        <w:spacing w:after="0" w:line="240" w:lineRule="auto"/>
        <w:ind w:firstLine="0"/>
        <w:rPr>
          <w:rFonts w:eastAsia="Times New Roman"/>
          <w:color w:val="000000" w:themeColor="text1"/>
        </w:rPr>
      </w:pPr>
      <w:r w:rsidRPr="00CE244D">
        <w:rPr>
          <w:noProof/>
        </w:rPr>
        <w:lastRenderedPageBreak/>
        <w:drawing>
          <wp:anchor distT="0" distB="0" distL="114300" distR="114300" simplePos="0" relativeHeight="251698688" behindDoc="0" locked="0" layoutInCell="1" hidden="0" allowOverlap="1" wp14:anchorId="5B66279A" wp14:editId="2CF4DAC3">
            <wp:simplePos x="0" y="0"/>
            <wp:positionH relativeFrom="column">
              <wp:posOffset>3175</wp:posOffset>
            </wp:positionH>
            <wp:positionV relativeFrom="paragraph">
              <wp:posOffset>175260</wp:posOffset>
            </wp:positionV>
            <wp:extent cx="5387340" cy="2628900"/>
            <wp:effectExtent l="0" t="0" r="0" b="0"/>
            <wp:wrapSquare wrapText="bothSides" distT="0" distB="0" distL="114300" distR="114300"/>
            <wp:docPr id="24" name="image1.png" descr="Text, let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Text, letter&#10;&#10;Description automatically generated"/>
                    <pic:cNvPicPr preferRelativeResize="0"/>
                  </pic:nvPicPr>
                  <pic:blipFill>
                    <a:blip r:embed="rId27"/>
                    <a:srcRect/>
                    <a:stretch>
                      <a:fillRect/>
                    </a:stretch>
                  </pic:blipFill>
                  <pic:spPr>
                    <a:xfrm>
                      <a:off x="0" y="0"/>
                      <a:ext cx="5387340" cy="2628900"/>
                    </a:xfrm>
                    <a:prstGeom prst="rect">
                      <a:avLst/>
                    </a:prstGeom>
                    <a:ln/>
                  </pic:spPr>
                </pic:pic>
              </a:graphicData>
            </a:graphic>
            <wp14:sizeRelH relativeFrom="margin">
              <wp14:pctWidth>0</wp14:pctWidth>
            </wp14:sizeRelH>
            <wp14:sizeRelV relativeFrom="margin">
              <wp14:pctHeight>0</wp14:pctHeight>
            </wp14:sizeRelV>
          </wp:anchor>
        </w:drawing>
      </w:r>
    </w:p>
    <w:p w14:paraId="6BB1DB3D" w14:textId="2BB621B1" w:rsidR="006B5F73" w:rsidRDefault="006B5F73" w:rsidP="006B5F73">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r>
        <w:rPr>
          <w:rFonts w:ascii="Arial Bold" w:eastAsia="Arial Bold" w:hAnsi="Arial Bold" w:cs="Arial Bold"/>
          <w:sz w:val="20"/>
          <w:szCs w:val="20"/>
        </w:rPr>
        <w:t xml:space="preserve">Figure 2 </w:t>
      </w:r>
    </w:p>
    <w:p w14:paraId="722A196A" w14:textId="13A8DDAF" w:rsidR="006B5F73" w:rsidRDefault="006B5F73" w:rsidP="006B5F73">
      <w:pPr>
        <w:spacing w:after="0" w:line="240" w:lineRule="auto"/>
        <w:ind w:firstLine="0"/>
        <w:rPr>
          <w:rFonts w:eastAsia="Times New Roman"/>
          <w:color w:val="000000" w:themeColor="text1"/>
        </w:rPr>
      </w:pPr>
      <w:r>
        <w:rPr>
          <w:rFonts w:ascii="Arial Italic" w:eastAsia="Arial Italic" w:hAnsi="Arial Italic" w:cs="Arial Italic"/>
          <w:sz w:val="20"/>
          <w:szCs w:val="20"/>
        </w:rPr>
        <w:t>Drawing Activity</w:t>
      </w:r>
    </w:p>
    <w:p w14:paraId="1DAC07BF" w14:textId="77777777" w:rsidR="006B5F73" w:rsidRDefault="006B5F73" w:rsidP="003505C5">
      <w:pPr>
        <w:spacing w:after="0" w:line="240" w:lineRule="auto"/>
        <w:ind w:firstLine="0"/>
        <w:rPr>
          <w:rFonts w:eastAsia="Times New Roman"/>
          <w:color w:val="000000" w:themeColor="text1"/>
        </w:rPr>
      </w:pPr>
    </w:p>
    <w:p w14:paraId="04DCB898" w14:textId="3C8FA8DC" w:rsidR="00CD2DD3" w:rsidRDefault="00CD2DD3" w:rsidP="006B5F73">
      <w:pPr>
        <w:spacing w:after="0" w:line="240" w:lineRule="auto"/>
        <w:ind w:firstLine="0"/>
        <w:rPr>
          <w:rFonts w:eastAsia="Times New Roman"/>
          <w:color w:val="000000" w:themeColor="text1"/>
        </w:rPr>
      </w:pPr>
      <w:r w:rsidRPr="202AFA21">
        <w:rPr>
          <w:rFonts w:eastAsia="Times New Roman"/>
          <w:color w:val="000000" w:themeColor="text1"/>
        </w:rPr>
        <w:t xml:space="preserve">This </w:t>
      </w:r>
      <w:r w:rsidRPr="202AFA21">
        <w:rPr>
          <w:rFonts w:eastAsia="Times New Roman"/>
        </w:rPr>
        <w:t xml:space="preserve">activity </w:t>
      </w:r>
      <w:r w:rsidRPr="202AFA21">
        <w:rPr>
          <w:rFonts w:eastAsia="Times New Roman"/>
          <w:color w:val="000000" w:themeColor="text1"/>
        </w:rPr>
        <w:t xml:space="preserve">was inspired by Paiz (2020). In their recent book, </w:t>
      </w:r>
      <w:r w:rsidRPr="202AFA21">
        <w:rPr>
          <w:rFonts w:eastAsia="Times New Roman"/>
          <w:i/>
          <w:iCs/>
          <w:color w:val="000000" w:themeColor="text1"/>
        </w:rPr>
        <w:t>Queering the English language classroom: A practical guide for teachers</w:t>
      </w:r>
      <w:r w:rsidRPr="202AFA21">
        <w:rPr>
          <w:rFonts w:eastAsia="Times New Roman"/>
          <w:color w:val="000000" w:themeColor="text1"/>
        </w:rPr>
        <w:t xml:space="preserve">, they outline that people have strict notions about what they think families are and who they entail, and doing such an activity can help students learn more about these preconceived notions. The drawings generated by the participants upheld </w:t>
      </w:r>
      <w:r w:rsidRPr="202AFA21">
        <w:rPr>
          <w:rFonts w:eastAsia="Times New Roman"/>
        </w:rPr>
        <w:t>similar assumptions</w:t>
      </w:r>
      <w:r w:rsidRPr="202AFA21">
        <w:rPr>
          <w:rFonts w:eastAsia="Times New Roman"/>
          <w:color w:val="000000" w:themeColor="text1"/>
        </w:rPr>
        <w:t xml:space="preserve">: most drew a mom, dad, and a sibling. Collectively, we discussed what normativity and heteronormativity meant, and how it could be applied to their thinking through this mini activity. Some teacher candidates questioned the activity because they would naturally think of a mom and dad when referring to the word “parents” from the example </w:t>
      </w:r>
      <w:r w:rsidRPr="202AFA21">
        <w:rPr>
          <w:rFonts w:eastAsia="Times New Roman"/>
        </w:rPr>
        <w:t>as</w:t>
      </w:r>
      <w:r w:rsidRPr="202AFA21">
        <w:rPr>
          <w:rFonts w:eastAsia="Times New Roman"/>
          <w:color w:val="000000" w:themeColor="text1"/>
        </w:rPr>
        <w:t xml:space="preserve"> that is what the word means for them. Others noted that they noticed the gender-neutral language being used. In either case, this was exactly what I hoped to unpack: language is essential, and assumptions of normativity drive </w:t>
      </w:r>
      <w:r w:rsidRPr="202AFA21">
        <w:rPr>
          <w:rFonts w:eastAsia="Times New Roman"/>
        </w:rPr>
        <w:t>our</w:t>
      </w:r>
      <w:r w:rsidRPr="202AFA21">
        <w:rPr>
          <w:rFonts w:eastAsia="Times New Roman"/>
          <w:color w:val="000000" w:themeColor="text1"/>
        </w:rPr>
        <w:t xml:space="preserve"> language usage</w:t>
      </w:r>
      <w:r w:rsidRPr="202AFA21">
        <w:rPr>
          <w:rFonts w:eastAsia="Times New Roman"/>
        </w:rPr>
        <w:t>.</w:t>
      </w:r>
      <w:r w:rsidRPr="202AFA21">
        <w:rPr>
          <w:rFonts w:eastAsia="Times New Roman"/>
          <w:color w:val="000000" w:themeColor="text1"/>
        </w:rPr>
        <w:t xml:space="preserve"> As such, teacher candidates need to be deliberate in their use of </w:t>
      </w:r>
      <w:r w:rsidRPr="202AFA21">
        <w:rPr>
          <w:rFonts w:eastAsia="Times New Roman"/>
        </w:rPr>
        <w:t xml:space="preserve">language </w:t>
      </w:r>
      <w:r w:rsidRPr="202AFA21">
        <w:rPr>
          <w:rFonts w:eastAsia="Times New Roman"/>
          <w:color w:val="000000" w:themeColor="text1"/>
        </w:rPr>
        <w:t>when they (eventually) teach a second language.</w:t>
      </w:r>
    </w:p>
    <w:p w14:paraId="6E4DE78C" w14:textId="77777777" w:rsidR="006B5F73" w:rsidRDefault="006B5F73" w:rsidP="006B5F73">
      <w:pPr>
        <w:spacing w:after="0" w:line="240" w:lineRule="auto"/>
        <w:ind w:firstLine="0"/>
        <w:rPr>
          <w:rFonts w:eastAsia="Times New Roman"/>
          <w:color w:val="000000" w:themeColor="text1"/>
        </w:rPr>
      </w:pPr>
    </w:p>
    <w:p w14:paraId="3C0DF76B" w14:textId="22000D87" w:rsidR="00295A2A" w:rsidRDefault="00295A2A" w:rsidP="00B136CD">
      <w:pPr>
        <w:spacing w:after="0" w:line="240" w:lineRule="auto"/>
        <w:ind w:firstLine="0"/>
        <w:rPr>
          <w:rFonts w:eastAsia="Times New Roman"/>
        </w:rPr>
      </w:pPr>
      <w:r w:rsidRPr="202AFA21">
        <w:rPr>
          <w:rFonts w:eastAsia="Times New Roman"/>
        </w:rPr>
        <w:t>Then, we collectively went through what queering the language classroom might look like for teacher candidates, and why it was important to queer language classrooms</w:t>
      </w:r>
      <w:r w:rsidR="00B136CD">
        <w:rPr>
          <w:rFonts w:eastAsia="Times New Roman"/>
        </w:rPr>
        <w:t>.</w:t>
      </w:r>
      <w:r w:rsidRPr="202AFA21">
        <w:rPr>
          <w:rFonts w:eastAsia="Times New Roman"/>
        </w:rPr>
        <w:t xml:space="preserve"> In particular, we discussed how teachers assume gender binaries of their students (Kinsley</w:t>
      </w:r>
      <w:r w:rsidR="000E601B">
        <w:rPr>
          <w:rFonts w:eastAsia="Times New Roman"/>
        </w:rPr>
        <w:t xml:space="preserve"> &amp; Paiz</w:t>
      </w:r>
      <w:r w:rsidRPr="202AFA21">
        <w:rPr>
          <w:rFonts w:eastAsia="Times New Roman"/>
        </w:rPr>
        <w:t>, 2021)</w:t>
      </w:r>
      <w:r w:rsidR="00B136CD">
        <w:rPr>
          <w:rFonts w:eastAsia="Times New Roman"/>
        </w:rPr>
        <w:t>,</w:t>
      </w:r>
      <w:r w:rsidRPr="202AFA21">
        <w:rPr>
          <w:rFonts w:eastAsia="Times New Roman"/>
        </w:rPr>
        <w:t xml:space="preserve"> </w:t>
      </w:r>
      <w:r w:rsidR="00B136CD">
        <w:rPr>
          <w:rFonts w:eastAsia="Times New Roman"/>
        </w:rPr>
        <w:t>h</w:t>
      </w:r>
      <w:r w:rsidRPr="202AFA21">
        <w:rPr>
          <w:rFonts w:eastAsia="Times New Roman"/>
        </w:rPr>
        <w:t>ow teachers may feel resistant to infusing queer voices and perspectives into their classrooms (Liddicoat, 2009; Nelson, 2009)</w:t>
      </w:r>
      <w:r w:rsidR="00B136CD">
        <w:rPr>
          <w:rFonts w:eastAsia="Times New Roman"/>
        </w:rPr>
        <w:t>,</w:t>
      </w:r>
      <w:r w:rsidRPr="202AFA21">
        <w:rPr>
          <w:rFonts w:eastAsia="Times New Roman"/>
        </w:rPr>
        <w:t xml:space="preserve"> </w:t>
      </w:r>
      <w:r w:rsidR="00B136CD">
        <w:rPr>
          <w:rFonts w:eastAsia="Times New Roman"/>
        </w:rPr>
        <w:t>a</w:t>
      </w:r>
      <w:r w:rsidRPr="202AFA21">
        <w:rPr>
          <w:rFonts w:eastAsia="Times New Roman"/>
        </w:rPr>
        <w:t>s well as how teachers often use materials that only reflect their straight learners (Gray, 2013; Paiz, 2015)</w:t>
      </w:r>
      <w:r w:rsidR="00B136CD">
        <w:rPr>
          <w:rFonts w:eastAsia="Times New Roman"/>
        </w:rPr>
        <w:t>.</w:t>
      </w:r>
      <w:r w:rsidRPr="202AFA21">
        <w:rPr>
          <w:rFonts w:eastAsia="Times New Roman"/>
        </w:rPr>
        <w:t xml:space="preserve"> However, in the language classroom, queering is of particular importance since students can talk about themselves: their hobbies, interests, loves, desires, feelings, and often get to role play these scenarios (Nelson, 2009; Paiz, 2020). Limiting this learning can contribute to students feeling alienation in the classroom community (Alessi et al., 2017; Dalley &amp; Campbell, 2006; Nelson, 2009). This conversation nicely tied into the second activity that we completed together: Examining FSL </w:t>
      </w:r>
      <w:r w:rsidR="00B136CD">
        <w:rPr>
          <w:rFonts w:eastAsia="Times New Roman"/>
        </w:rPr>
        <w:t>H</w:t>
      </w:r>
      <w:r w:rsidRPr="202AFA21">
        <w:rPr>
          <w:rFonts w:eastAsia="Times New Roman"/>
        </w:rPr>
        <w:t xml:space="preserve">eteronormative </w:t>
      </w:r>
      <w:r w:rsidR="00B136CD">
        <w:rPr>
          <w:rFonts w:eastAsia="Times New Roman"/>
        </w:rPr>
        <w:t>M</w:t>
      </w:r>
      <w:r w:rsidRPr="202AFA21">
        <w:rPr>
          <w:rFonts w:eastAsia="Times New Roman"/>
        </w:rPr>
        <w:t>aterial.</w:t>
      </w:r>
    </w:p>
    <w:p w14:paraId="4122CF1E" w14:textId="77777777" w:rsidR="00B136CD" w:rsidRDefault="00B136CD" w:rsidP="00B136CD">
      <w:pPr>
        <w:pStyle w:val="Heading2"/>
        <w:spacing w:after="0" w:line="240" w:lineRule="auto"/>
      </w:pPr>
    </w:p>
    <w:p w14:paraId="7BB41900" w14:textId="0E2BCB4C" w:rsidR="00AC2472" w:rsidRDefault="00AC2472" w:rsidP="00B136CD">
      <w:pPr>
        <w:pStyle w:val="Heading2"/>
        <w:spacing w:after="0" w:line="240" w:lineRule="auto"/>
      </w:pPr>
      <w:r>
        <w:t xml:space="preserve">Activity 2: Examining FSL Heteronormative Material </w:t>
      </w:r>
    </w:p>
    <w:p w14:paraId="1379934B" w14:textId="77777777" w:rsidR="00B136CD" w:rsidRDefault="00B136CD" w:rsidP="00B136CD">
      <w:pPr>
        <w:spacing w:after="0" w:line="240" w:lineRule="auto"/>
        <w:ind w:firstLine="0"/>
        <w:rPr>
          <w:rFonts w:eastAsia="Times New Roman"/>
        </w:rPr>
      </w:pPr>
    </w:p>
    <w:p w14:paraId="4E354702" w14:textId="09201765" w:rsidR="00261CCF" w:rsidRDefault="00261CCF" w:rsidP="00B136CD">
      <w:pPr>
        <w:spacing w:after="0" w:line="240" w:lineRule="auto"/>
        <w:ind w:firstLine="0"/>
        <w:rPr>
          <w:rFonts w:eastAsia="Times New Roman"/>
        </w:rPr>
      </w:pPr>
      <w:r w:rsidRPr="00CE244D">
        <w:rPr>
          <w:rFonts w:eastAsia="Times New Roman"/>
        </w:rPr>
        <w:t>Since the participants already had a sense that their preconceived notions included normativity and heteronormativity perspectives (i.e., the drawing activity), I wanted to look at a few FSL materials that I have accumulated or gathered over the years as a practicing teacher to further examine how heteronormativity imbues language</w:t>
      </w:r>
      <w:r w:rsidR="00D419FB">
        <w:rPr>
          <w:rFonts w:eastAsia="Times New Roman"/>
        </w:rPr>
        <w:t>-</w:t>
      </w:r>
      <w:r w:rsidRPr="00CE244D">
        <w:rPr>
          <w:rFonts w:eastAsia="Times New Roman"/>
        </w:rPr>
        <w:t>related materials. In particular, I focused on four photos from an FSL textbook – each encompassing varying degrees of heteronormativity. I was curious to see if the participants noticed any levels of heteronormativity. This is noteworthy since several scholars have revealed that foreign language (FL) textbooks and accompanying material privilege heterosexual students and their perspectives (Gray, 2013; Paiz, 2015, 201</w:t>
      </w:r>
      <w:r w:rsidR="00795E83">
        <w:rPr>
          <w:rFonts w:eastAsia="Times New Roman"/>
        </w:rPr>
        <w:t>8</w:t>
      </w:r>
      <w:r w:rsidRPr="00CE244D">
        <w:rPr>
          <w:rFonts w:eastAsia="Times New Roman"/>
        </w:rPr>
        <w:t>, 2019; Ruiz-Cecil</w:t>
      </w:r>
      <w:r w:rsidR="004F71D0">
        <w:rPr>
          <w:rFonts w:eastAsia="Times New Roman"/>
        </w:rPr>
        <w:t>i</w:t>
      </w:r>
      <w:r w:rsidRPr="00CE244D">
        <w:rPr>
          <w:rFonts w:eastAsia="Times New Roman"/>
        </w:rPr>
        <w:t>a et al., 2020; Selvi &amp; Kocaman, 2021; Shardakova &amp; Pavlenko, 2004; Sunderland, 2018). In fact, in his 2013 analysis of U.K. produced textbooks, Gray indicates that there was “no reference to same-sexual orientation in any of the titles” (p. 49), which leads learners to question where their voices and identities fit within the limited confines of the hetero-L2 space. So, as I displayed each image, I pulled threads from Paiz’s (2015, 2020) work to establish where the heteronormativity lies for the participants. I also asked them reflective questions developed by Paiz (2020). These reflective questions included</w:t>
      </w:r>
      <w:r w:rsidR="00FC20AB">
        <w:rPr>
          <w:rFonts w:eastAsia="Times New Roman"/>
        </w:rPr>
        <w:t xml:space="preserve"> the following</w:t>
      </w:r>
      <w:r>
        <w:rPr>
          <w:rFonts w:eastAsia="Times New Roman"/>
        </w:rPr>
        <w:t>:</w:t>
      </w:r>
    </w:p>
    <w:p w14:paraId="5DF83125" w14:textId="77777777" w:rsidR="00D419FB" w:rsidRDefault="00D419FB" w:rsidP="00B136CD">
      <w:pPr>
        <w:spacing w:after="0" w:line="240" w:lineRule="auto"/>
        <w:ind w:firstLine="0"/>
        <w:rPr>
          <w:rFonts w:eastAsia="Times New Roman"/>
        </w:rPr>
      </w:pPr>
    </w:p>
    <w:p w14:paraId="64CFAEBA" w14:textId="77777777" w:rsidR="0073077E" w:rsidRPr="00CE244D" w:rsidRDefault="0073077E">
      <w:pPr>
        <w:numPr>
          <w:ilvl w:val="0"/>
          <w:numId w:val="3"/>
        </w:numPr>
        <w:pBdr>
          <w:top w:val="nil"/>
          <w:left w:val="nil"/>
          <w:bottom w:val="nil"/>
          <w:right w:val="nil"/>
          <w:between w:val="nil"/>
        </w:pBdr>
        <w:spacing w:after="0" w:line="240" w:lineRule="auto"/>
        <w:ind w:left="714" w:hanging="357"/>
        <w:rPr>
          <w:rFonts w:eastAsia="Times New Roman"/>
          <w:color w:val="000000"/>
        </w:rPr>
      </w:pPr>
      <w:r w:rsidRPr="00CE244D">
        <w:rPr>
          <w:rFonts w:eastAsia="Times New Roman"/>
          <w:color w:val="000000"/>
        </w:rPr>
        <w:t xml:space="preserve">“What relationships do we see represented in the text”, </w:t>
      </w:r>
    </w:p>
    <w:p w14:paraId="0E6F0DC2" w14:textId="77777777" w:rsidR="0073077E" w:rsidRPr="00CE244D" w:rsidRDefault="0073077E">
      <w:pPr>
        <w:numPr>
          <w:ilvl w:val="0"/>
          <w:numId w:val="3"/>
        </w:numPr>
        <w:pBdr>
          <w:top w:val="nil"/>
          <w:left w:val="nil"/>
          <w:bottom w:val="nil"/>
          <w:right w:val="nil"/>
          <w:between w:val="nil"/>
        </w:pBdr>
        <w:spacing w:after="0" w:line="240" w:lineRule="auto"/>
        <w:ind w:left="714" w:hanging="357"/>
        <w:rPr>
          <w:rFonts w:eastAsia="Times New Roman"/>
          <w:color w:val="000000"/>
        </w:rPr>
      </w:pPr>
      <w:r w:rsidRPr="00CE244D">
        <w:rPr>
          <w:rFonts w:eastAsia="Times New Roman"/>
          <w:color w:val="000000"/>
        </w:rPr>
        <w:t xml:space="preserve">“What do we notice about the structure of these relationships as it related to gender, age, race, etc.”, </w:t>
      </w:r>
    </w:p>
    <w:p w14:paraId="556F8C70" w14:textId="77777777" w:rsidR="0073077E" w:rsidRPr="00CE244D" w:rsidRDefault="0073077E">
      <w:pPr>
        <w:numPr>
          <w:ilvl w:val="0"/>
          <w:numId w:val="3"/>
        </w:numPr>
        <w:pBdr>
          <w:top w:val="nil"/>
          <w:left w:val="nil"/>
          <w:bottom w:val="nil"/>
          <w:right w:val="nil"/>
          <w:between w:val="nil"/>
        </w:pBdr>
        <w:spacing w:after="0" w:line="240" w:lineRule="auto"/>
        <w:ind w:left="714" w:hanging="357"/>
        <w:rPr>
          <w:rFonts w:eastAsia="Times New Roman"/>
          <w:color w:val="000000"/>
        </w:rPr>
      </w:pPr>
      <w:r w:rsidRPr="00CE244D">
        <w:rPr>
          <w:rFonts w:eastAsia="Times New Roman"/>
          <w:color w:val="000000"/>
        </w:rPr>
        <w:t xml:space="preserve">“What does this suggest to us about what the text values”, </w:t>
      </w:r>
    </w:p>
    <w:p w14:paraId="336B9109" w14:textId="77777777" w:rsidR="0073077E" w:rsidRPr="00CE244D" w:rsidRDefault="0073077E">
      <w:pPr>
        <w:numPr>
          <w:ilvl w:val="0"/>
          <w:numId w:val="3"/>
        </w:numPr>
        <w:pBdr>
          <w:top w:val="nil"/>
          <w:left w:val="nil"/>
          <w:bottom w:val="nil"/>
          <w:right w:val="nil"/>
          <w:between w:val="nil"/>
        </w:pBdr>
        <w:spacing w:after="0" w:line="240" w:lineRule="auto"/>
        <w:ind w:left="714" w:hanging="357"/>
        <w:rPr>
          <w:rFonts w:eastAsia="Times New Roman"/>
          <w:color w:val="000000"/>
        </w:rPr>
      </w:pPr>
      <w:r w:rsidRPr="00CE244D">
        <w:rPr>
          <w:rFonts w:eastAsia="Times New Roman"/>
          <w:color w:val="000000"/>
        </w:rPr>
        <w:t>“How are these views supported by graphic elements of the text”</w:t>
      </w:r>
    </w:p>
    <w:p w14:paraId="40A7D2C6" w14:textId="77777777" w:rsidR="0073077E" w:rsidRPr="00CE244D" w:rsidRDefault="0073077E">
      <w:pPr>
        <w:numPr>
          <w:ilvl w:val="0"/>
          <w:numId w:val="3"/>
        </w:numPr>
        <w:pBdr>
          <w:top w:val="nil"/>
          <w:left w:val="nil"/>
          <w:bottom w:val="nil"/>
          <w:right w:val="nil"/>
          <w:between w:val="nil"/>
        </w:pBdr>
        <w:spacing w:after="0" w:line="240" w:lineRule="auto"/>
        <w:ind w:left="714" w:hanging="357"/>
        <w:rPr>
          <w:rFonts w:eastAsia="Times New Roman"/>
          <w:color w:val="000000"/>
        </w:rPr>
      </w:pPr>
      <w:r w:rsidRPr="00CE244D">
        <w:rPr>
          <w:rFonts w:eastAsia="Times New Roman"/>
          <w:color w:val="000000"/>
        </w:rPr>
        <w:t>“Do the pictures that go with the text reinforce these ideas or others?”</w:t>
      </w:r>
    </w:p>
    <w:p w14:paraId="014DBADE" w14:textId="77777777" w:rsidR="0073077E" w:rsidRPr="00CE244D" w:rsidRDefault="0073077E">
      <w:pPr>
        <w:numPr>
          <w:ilvl w:val="0"/>
          <w:numId w:val="3"/>
        </w:numPr>
        <w:pBdr>
          <w:top w:val="nil"/>
          <w:left w:val="nil"/>
          <w:bottom w:val="nil"/>
          <w:right w:val="nil"/>
          <w:between w:val="nil"/>
        </w:pBdr>
        <w:spacing w:after="0" w:line="240" w:lineRule="auto"/>
        <w:ind w:left="714" w:hanging="357"/>
        <w:rPr>
          <w:rFonts w:eastAsia="Times New Roman"/>
          <w:color w:val="000000"/>
        </w:rPr>
      </w:pPr>
      <w:r w:rsidRPr="00CE244D">
        <w:rPr>
          <w:rFonts w:eastAsia="Times New Roman"/>
          <w:color w:val="000000"/>
        </w:rPr>
        <w:t>“Who is ignored by this view? Who is given preference?”</w:t>
      </w:r>
    </w:p>
    <w:p w14:paraId="2EAF6CE7" w14:textId="149C71B8" w:rsidR="00A74FA3" w:rsidRDefault="0073077E">
      <w:pPr>
        <w:numPr>
          <w:ilvl w:val="0"/>
          <w:numId w:val="3"/>
        </w:numPr>
        <w:pBdr>
          <w:top w:val="nil"/>
          <w:left w:val="nil"/>
          <w:bottom w:val="nil"/>
          <w:right w:val="nil"/>
          <w:between w:val="nil"/>
        </w:pBdr>
        <w:spacing w:after="0" w:line="240" w:lineRule="auto"/>
        <w:ind w:left="714" w:hanging="357"/>
        <w:rPr>
          <w:rFonts w:eastAsia="Times New Roman"/>
          <w:color w:val="000000"/>
        </w:rPr>
      </w:pPr>
      <w:r w:rsidRPr="00CE244D">
        <w:rPr>
          <w:rFonts w:eastAsia="Times New Roman"/>
          <w:color w:val="000000"/>
        </w:rPr>
        <w:t xml:space="preserve">“What would alternatives look like?” (Paiz, 2020, p. 98). </w:t>
      </w:r>
    </w:p>
    <w:p w14:paraId="50C36E85" w14:textId="77777777" w:rsidR="005D4F93" w:rsidRPr="005D4F93" w:rsidRDefault="005D4F93" w:rsidP="00BD5246">
      <w:pPr>
        <w:pBdr>
          <w:top w:val="nil"/>
          <w:left w:val="nil"/>
          <w:bottom w:val="nil"/>
          <w:right w:val="nil"/>
          <w:between w:val="nil"/>
        </w:pBdr>
        <w:spacing w:after="0" w:line="240" w:lineRule="auto"/>
        <w:ind w:left="714" w:firstLine="0"/>
        <w:rPr>
          <w:rFonts w:eastAsia="Times New Roman"/>
          <w:color w:val="000000"/>
        </w:rPr>
      </w:pPr>
    </w:p>
    <w:p w14:paraId="3FC07A89" w14:textId="48794128" w:rsidR="00BD5246" w:rsidRDefault="00A74FA3" w:rsidP="00BD5246">
      <w:pPr>
        <w:spacing w:after="0" w:line="240" w:lineRule="auto"/>
        <w:ind w:firstLine="0"/>
        <w:rPr>
          <w:rFonts w:eastAsia="Times New Roman"/>
        </w:rPr>
      </w:pPr>
      <w:r w:rsidRPr="202AFA21">
        <w:rPr>
          <w:rFonts w:eastAsia="Times New Roman"/>
        </w:rPr>
        <w:t xml:space="preserve">Although brief (due to time constraints), participants were able to see how the photographs in the selected materials solely focused on heterosexual individuals interacting with one another. The first photo presented a family tree where a (seemingly) grandpa and grandma duo were on top, followed by mom and dad, then coupled with their (presumed) children. In the subsequent photos, there were images and dialogues where boys talk about their girlfriends, and where boys ask girls which male actors they prefer. These photos acted as a springboard for a conversation around the types of material that are available, as well as the message that these photos send to students in the language classrooms. Ultimately, it became clear that queer folks in the FSL classroom were not represented – and </w:t>
      </w:r>
      <w:r w:rsidR="00BD5246">
        <w:rPr>
          <w:rFonts w:eastAsia="Times New Roman"/>
        </w:rPr>
        <w:t xml:space="preserve">that in general, individuals </w:t>
      </w:r>
      <w:r w:rsidRPr="202AFA21">
        <w:rPr>
          <w:rFonts w:eastAsia="Times New Roman"/>
        </w:rPr>
        <w:t xml:space="preserve">were </w:t>
      </w:r>
      <w:r w:rsidR="00AF77B5" w:rsidRPr="202AFA21">
        <w:rPr>
          <w:rFonts w:eastAsia="Times New Roman"/>
        </w:rPr>
        <w:t>predominately</w:t>
      </w:r>
      <w:r w:rsidRPr="202AFA21">
        <w:rPr>
          <w:rFonts w:eastAsia="Times New Roman"/>
        </w:rPr>
        <w:t xml:space="preserve"> white. This can lead racialized students to feel misrepresented, much like queer students would. As Paiz (2020) outlines in his work, queer-inclusive materials (as well as non</w:t>
      </w:r>
      <w:r w:rsidR="00AF77B5">
        <w:rPr>
          <w:rFonts w:eastAsia="Times New Roman"/>
        </w:rPr>
        <w:t>-</w:t>
      </w:r>
      <w:r w:rsidRPr="202AFA21">
        <w:rPr>
          <w:rFonts w:eastAsia="Times New Roman"/>
        </w:rPr>
        <w:t>racialized materials) are not always readily available, and one way to combat this is through his last two questions noted above:</w:t>
      </w:r>
    </w:p>
    <w:p w14:paraId="6EC57EF5" w14:textId="77777777" w:rsidR="00233190" w:rsidRDefault="00233190" w:rsidP="00BD5246">
      <w:pPr>
        <w:spacing w:after="0" w:line="240" w:lineRule="auto"/>
        <w:ind w:firstLine="0"/>
        <w:rPr>
          <w:rFonts w:eastAsia="Times New Roman"/>
        </w:rPr>
      </w:pPr>
    </w:p>
    <w:p w14:paraId="6ABED86E" w14:textId="1BAC658C" w:rsidR="00A74FA3" w:rsidRDefault="00A74FA3" w:rsidP="00BD5246">
      <w:pPr>
        <w:spacing w:after="0" w:line="240" w:lineRule="auto"/>
        <w:ind w:firstLine="0"/>
        <w:rPr>
          <w:rFonts w:eastAsia="Times New Roman"/>
        </w:rPr>
      </w:pPr>
      <w:r w:rsidRPr="202AFA21">
        <w:rPr>
          <w:rFonts w:eastAsia="Times New Roman"/>
        </w:rPr>
        <w:t xml:space="preserve"> </w:t>
      </w:r>
    </w:p>
    <w:p w14:paraId="7D04C46A" w14:textId="7A2F5BBC" w:rsidR="00A74FA3" w:rsidRPr="00CE244D" w:rsidRDefault="00BD5246" w:rsidP="00A74FA3">
      <w:pPr>
        <w:spacing w:after="0" w:line="240" w:lineRule="auto"/>
        <w:rPr>
          <w:rFonts w:eastAsia="Times New Roman"/>
        </w:rPr>
      </w:pPr>
      <w:r>
        <w:rPr>
          <w:rFonts w:eastAsia="Times New Roman"/>
        </w:rPr>
        <w:lastRenderedPageBreak/>
        <w:t>“</w:t>
      </w:r>
      <w:r w:rsidR="00A74FA3" w:rsidRPr="00CE244D">
        <w:rPr>
          <w:rFonts w:eastAsia="Times New Roman"/>
        </w:rPr>
        <w:t>Who is ignored by this view? Who is given preference?</w:t>
      </w:r>
    </w:p>
    <w:p w14:paraId="3AF00A7F" w14:textId="05C902EC" w:rsidR="00A74FA3" w:rsidRDefault="00A74FA3" w:rsidP="00BD5246">
      <w:pPr>
        <w:spacing w:after="0" w:line="240" w:lineRule="auto"/>
        <w:rPr>
          <w:rFonts w:eastAsia="Times New Roman"/>
        </w:rPr>
      </w:pPr>
      <w:r w:rsidRPr="00CE244D">
        <w:rPr>
          <w:rFonts w:eastAsia="Times New Roman"/>
        </w:rPr>
        <w:t>What would alternatives look like?</w:t>
      </w:r>
      <w:r w:rsidR="00BD5246">
        <w:rPr>
          <w:rFonts w:eastAsia="Times New Roman"/>
        </w:rPr>
        <w:t>”</w:t>
      </w:r>
      <w:r w:rsidRPr="00CE244D">
        <w:rPr>
          <w:rFonts w:eastAsia="Times New Roman"/>
        </w:rPr>
        <w:t xml:space="preserve"> (p. 98).</w:t>
      </w:r>
    </w:p>
    <w:p w14:paraId="6354F92D" w14:textId="4DE82577" w:rsidR="00A74FA3" w:rsidRDefault="00A74FA3" w:rsidP="00BD5246">
      <w:pPr>
        <w:spacing w:after="0" w:line="240" w:lineRule="auto"/>
        <w:ind w:firstLine="0"/>
        <w:rPr>
          <w:rFonts w:eastAsia="Times New Roman"/>
        </w:rPr>
      </w:pPr>
    </w:p>
    <w:p w14:paraId="5DF21235" w14:textId="6CBD6F1E" w:rsidR="00A74FA3" w:rsidRDefault="008A10F6" w:rsidP="00BD5246">
      <w:pPr>
        <w:spacing w:after="0" w:line="240" w:lineRule="auto"/>
        <w:ind w:firstLine="0"/>
        <w:rPr>
          <w:rFonts w:eastAsia="Times New Roman"/>
        </w:rPr>
      </w:pPr>
      <w:r w:rsidRPr="00CE244D">
        <w:rPr>
          <w:rFonts w:eastAsia="Times New Roman"/>
        </w:rPr>
        <w:t>Using such prompts, teachers can utilize the provided material in their L2 classroom, but through probing and exploring, teachers can discuss with their students the missing voices and identities in these pieces. Together, students and teachers can begin to critically think about what would make these works more inclusive.</w:t>
      </w:r>
    </w:p>
    <w:p w14:paraId="3A5CB388" w14:textId="116035F6" w:rsidR="00D179CF" w:rsidRDefault="00D179CF" w:rsidP="00BD5246">
      <w:pPr>
        <w:spacing w:after="0" w:line="240" w:lineRule="auto"/>
        <w:ind w:firstLine="0"/>
        <w:rPr>
          <w:rFonts w:eastAsia="Times New Roman"/>
        </w:rPr>
      </w:pPr>
    </w:p>
    <w:p w14:paraId="0E363D46" w14:textId="5002E7B7" w:rsidR="00D179CF" w:rsidRDefault="00D179CF" w:rsidP="00136901">
      <w:pPr>
        <w:spacing w:after="0" w:line="240" w:lineRule="auto"/>
        <w:ind w:firstLine="0"/>
        <w:rPr>
          <w:rFonts w:eastAsia="Times New Roman"/>
        </w:rPr>
      </w:pPr>
      <w:r w:rsidRPr="202AFA21">
        <w:rPr>
          <w:rFonts w:eastAsia="Times New Roman"/>
        </w:rPr>
        <w:t xml:space="preserve">Much of the conversation around this examination activity led participants to think about their own experiences within their schooling, both in terms of the material used and distributed, and general heteronormative assumptions. For example, one of the participants noted that they did not feel comfortable ‘coming out’ to their associate teachers (AT) because the AT did not provide a welcoming or safe space. This led the </w:t>
      </w:r>
      <w:r w:rsidR="00136901">
        <w:rPr>
          <w:rFonts w:eastAsia="Times New Roman"/>
        </w:rPr>
        <w:t>teacher candidate</w:t>
      </w:r>
      <w:r w:rsidRPr="202AFA21">
        <w:rPr>
          <w:rFonts w:eastAsia="Times New Roman"/>
        </w:rPr>
        <w:t xml:space="preserve"> to feel disconnected from her AT, and consequently, </w:t>
      </w:r>
      <w:r w:rsidR="00BD5246">
        <w:rPr>
          <w:rFonts w:eastAsia="Times New Roman"/>
        </w:rPr>
        <w:t xml:space="preserve">the </w:t>
      </w:r>
      <w:r w:rsidR="00136901">
        <w:rPr>
          <w:rFonts w:eastAsia="Times New Roman"/>
        </w:rPr>
        <w:t>teacher candidate</w:t>
      </w:r>
      <w:r w:rsidR="00BD5246">
        <w:rPr>
          <w:rFonts w:eastAsia="Times New Roman"/>
        </w:rPr>
        <w:t xml:space="preserve"> </w:t>
      </w:r>
      <w:r w:rsidRPr="202AFA21">
        <w:rPr>
          <w:rFonts w:eastAsia="Times New Roman"/>
        </w:rPr>
        <w:t>did not feel compelled to adopt queer inclusivity in their teaching either. Others shared personal anecdotes of their times navigating being gay in schools – most being relatively negative. However, one participant elaborated that they did not have a negative experience, largely because they saw themselves as a “shit disturber” and attempted to call out teachers and other students who upheld heteronormative assumptions. I thought that the duality (that is, the dichotomy of negative and positive) was a step in the right direction. Although it does not encompass all students, some are nonetheless standing up for what matters to them.</w:t>
      </w:r>
    </w:p>
    <w:p w14:paraId="1A8037B1" w14:textId="77777777" w:rsidR="00136901" w:rsidRDefault="00136901" w:rsidP="00136901">
      <w:pPr>
        <w:spacing w:after="0" w:line="240" w:lineRule="auto"/>
        <w:ind w:firstLine="0"/>
        <w:rPr>
          <w:rFonts w:eastAsia="Times New Roman"/>
        </w:rPr>
      </w:pPr>
    </w:p>
    <w:p w14:paraId="6B3F864D" w14:textId="04BBD707" w:rsidR="00A61891" w:rsidRDefault="00A61891" w:rsidP="00136901">
      <w:pPr>
        <w:spacing w:after="0" w:line="240" w:lineRule="auto"/>
        <w:ind w:firstLine="0"/>
        <w:rPr>
          <w:rFonts w:eastAsia="Times New Roman"/>
        </w:rPr>
      </w:pPr>
      <w:r w:rsidRPr="202AFA21">
        <w:rPr>
          <w:rFonts w:eastAsia="Times New Roman"/>
        </w:rPr>
        <w:t>Furthermore, some students disclosed that their teachers in high school oriented their classes around a heteronormative standard. For example, a participant shared that their queer brother was asked what to do in case of impregnating a female during a health class. From what I gathered from the participant, it seemed as though the teacher remained oblivious – or perhaps ignorant – that their brother was gay and likely would not impregnate a woman. It is worth noting, too, that the participant</w:t>
      </w:r>
      <w:r w:rsidR="00136901">
        <w:rPr>
          <w:rFonts w:eastAsia="Times New Roman"/>
        </w:rPr>
        <w:t>’s</w:t>
      </w:r>
      <w:r w:rsidRPr="202AFA21">
        <w:rPr>
          <w:rFonts w:eastAsia="Times New Roman"/>
        </w:rPr>
        <w:t xml:space="preserve"> brother was not given any information about same-sex sexual encounters – </w:t>
      </w:r>
      <w:r w:rsidR="00136901">
        <w:rPr>
          <w:rFonts w:eastAsia="Times New Roman"/>
        </w:rPr>
        <w:t xml:space="preserve">the </w:t>
      </w:r>
      <w:r w:rsidRPr="202AFA21">
        <w:rPr>
          <w:rFonts w:eastAsia="Times New Roman"/>
        </w:rPr>
        <w:t>only information provided was surrounding the opposite-sex. In these instances, it is problematic that educators are only offering limited information to the class, which could be quite dangerous for queer folks lacking knowledge around their own sexuality.</w:t>
      </w:r>
    </w:p>
    <w:p w14:paraId="4869D8FD" w14:textId="77777777" w:rsidR="00136901" w:rsidRDefault="00136901" w:rsidP="00136901">
      <w:pPr>
        <w:spacing w:after="0" w:line="240" w:lineRule="auto"/>
        <w:ind w:firstLine="0"/>
        <w:rPr>
          <w:rFonts w:eastAsia="Times New Roman"/>
        </w:rPr>
      </w:pPr>
    </w:p>
    <w:p w14:paraId="057CE658" w14:textId="46C3FE07" w:rsidR="00300A87" w:rsidRDefault="00300A87" w:rsidP="00136901">
      <w:pPr>
        <w:spacing w:after="0" w:line="240" w:lineRule="auto"/>
        <w:ind w:firstLine="0"/>
        <w:rPr>
          <w:rFonts w:eastAsia="Times New Roman"/>
        </w:rPr>
      </w:pPr>
      <w:r w:rsidRPr="202AFA21">
        <w:rPr>
          <w:rFonts w:eastAsia="Times New Roman"/>
        </w:rPr>
        <w:t xml:space="preserve">The conversation around heteronormativity in schooling spiraled into participants wondering how exactly </w:t>
      </w:r>
      <w:r w:rsidR="00136901">
        <w:rPr>
          <w:rFonts w:eastAsia="Times New Roman"/>
        </w:rPr>
        <w:t xml:space="preserve">to </w:t>
      </w:r>
      <w:r w:rsidRPr="202AFA21">
        <w:rPr>
          <w:rFonts w:eastAsia="Times New Roman"/>
        </w:rPr>
        <w:t xml:space="preserve">queer the classroom. An abundance of information was given, and experiences were shared, but some participants were still left questioning how to bring these thoughts back into their practice. As such, we had a conversation around how to </w:t>
      </w:r>
      <w:r w:rsidRPr="202AFA21">
        <w:rPr>
          <w:rFonts w:eastAsia="Times New Roman"/>
          <w:i/>
          <w:iCs/>
        </w:rPr>
        <w:t>practically</w:t>
      </w:r>
      <w:r w:rsidRPr="202AFA21">
        <w:rPr>
          <w:rFonts w:eastAsia="Times New Roman"/>
        </w:rPr>
        <w:t xml:space="preserve"> queer the classroom (and the language classroom more specifically). Some participants spoke about their discomfort with the subject. In other words, they felt as though they did not know enough about the topic to include dialogue, perspectives, and differing voices related to queer folks. Paiz (2020) responds to this thought directly and notes that:</w:t>
      </w:r>
    </w:p>
    <w:p w14:paraId="43A65632" w14:textId="77777777" w:rsidR="00D24056" w:rsidRDefault="00831F85" w:rsidP="00D24056">
      <w:pPr>
        <w:spacing w:after="0" w:line="240" w:lineRule="auto"/>
        <w:ind w:left="720" w:firstLine="0"/>
        <w:jc w:val="both"/>
        <w:rPr>
          <w:rFonts w:eastAsia="Times New Roman"/>
        </w:rPr>
      </w:pPr>
      <w:r w:rsidRPr="00CE244D">
        <w:rPr>
          <w:rFonts w:eastAsia="Times New Roman"/>
        </w:rPr>
        <w:t xml:space="preserve">Too often, straight and LGBTQ+ educators alike worry that they ‘don’t know enough’ about LGBTQ+ issues or how to present them to their students in linguistically and ethically appropriate ways. Great! Investigate with your </w:t>
      </w:r>
      <w:r w:rsidRPr="00CE244D">
        <w:rPr>
          <w:rFonts w:eastAsia="Times New Roman"/>
        </w:rPr>
        <w:lastRenderedPageBreak/>
        <w:t xml:space="preserve">students and show them that being an expert means knowing how to explore possibilities and to look for answers across numerous sources of information. </w:t>
      </w:r>
      <w:r w:rsidR="00090E1D">
        <w:rPr>
          <w:rFonts w:eastAsia="Times New Roman"/>
        </w:rPr>
        <w:t xml:space="preserve"> </w:t>
      </w:r>
    </w:p>
    <w:p w14:paraId="4668EA7D" w14:textId="2AC0DB35" w:rsidR="00831F85" w:rsidRPr="00CE244D" w:rsidRDefault="00831F85" w:rsidP="00D24056">
      <w:pPr>
        <w:spacing w:after="0" w:line="240" w:lineRule="auto"/>
        <w:ind w:left="720" w:firstLine="0"/>
        <w:jc w:val="both"/>
        <w:rPr>
          <w:rFonts w:eastAsia="Times New Roman"/>
        </w:rPr>
      </w:pPr>
      <w:r w:rsidRPr="00CE244D">
        <w:rPr>
          <w:rFonts w:eastAsia="Times New Roman"/>
        </w:rPr>
        <w:t>(p. 80)</w:t>
      </w:r>
    </w:p>
    <w:p w14:paraId="7B520C49" w14:textId="77777777" w:rsidR="00136901" w:rsidRDefault="00136901" w:rsidP="00136901">
      <w:pPr>
        <w:spacing w:after="0" w:line="240" w:lineRule="auto"/>
        <w:ind w:firstLine="0"/>
        <w:rPr>
          <w:rFonts w:eastAsia="Times New Roman"/>
        </w:rPr>
      </w:pPr>
    </w:p>
    <w:p w14:paraId="11D86596" w14:textId="0B98ADD9" w:rsidR="00FE5EE7" w:rsidRPr="00CE244D" w:rsidRDefault="00FE5EE7" w:rsidP="0079513E">
      <w:pPr>
        <w:spacing w:after="0" w:line="240" w:lineRule="auto"/>
        <w:ind w:firstLine="0"/>
        <w:rPr>
          <w:rFonts w:eastAsia="Times New Roman"/>
        </w:rPr>
      </w:pPr>
      <w:r w:rsidRPr="202AFA21">
        <w:rPr>
          <w:rFonts w:eastAsia="Times New Roman"/>
        </w:rPr>
        <w:t>Our discussion, in turn, continued to weave and borrow many ideas from Paiz’s (2020) work. We talked about being vigilant about our representation. For instance, I asked the participants if they recall seeing any Pride flags in their classroom when they were students, or if they had any queer-inclusive posters around their classrooms. Many stated that they did not, but wanted to include them in their classrooms when they got their own. Further, Paiz (2020) discusses the idea of queering material. In doing so, they urge folks to look at who is silenced or privileged, who benefits from the material, and whether LGBTQ+ folks were part of an everyday conversation in classes, etc. The participants had a lot of thoughts to add about this, drawing mostly from their experiences as a student, but also how they would work together to make their classrooms more queer-inclusive when they enter the teaching profession more permanently. During this conversation, a few students mentioned their interest in joining or starting a Gay-Straight-Alliance (GSA) at their new schools. My goal with this workshop and these conversations was to help students feel</w:t>
      </w:r>
      <w:r>
        <w:rPr>
          <w:rFonts w:eastAsia="Times New Roman"/>
        </w:rPr>
        <w:t xml:space="preserve"> </w:t>
      </w:r>
      <w:r w:rsidRPr="202AFA21">
        <w:rPr>
          <w:rFonts w:eastAsia="Times New Roman"/>
        </w:rPr>
        <w:t>motivated, inspired, and driven to begin making small changes within their community to better include queer folks.</w:t>
      </w:r>
    </w:p>
    <w:p w14:paraId="05F10B12" w14:textId="77777777" w:rsidR="0079513E" w:rsidRDefault="0079513E" w:rsidP="0079513E">
      <w:pPr>
        <w:pStyle w:val="Heading2"/>
        <w:spacing w:after="0" w:line="240" w:lineRule="auto"/>
      </w:pPr>
    </w:p>
    <w:p w14:paraId="50B34F05" w14:textId="6230D1E4" w:rsidR="00CD105A" w:rsidRDefault="00CD105A" w:rsidP="0079513E">
      <w:pPr>
        <w:pStyle w:val="Heading2"/>
        <w:spacing w:after="0" w:line="240" w:lineRule="auto"/>
      </w:pPr>
      <w:r>
        <w:t>Activity 3: Critique and Design Queer-Friendly Material</w:t>
      </w:r>
    </w:p>
    <w:p w14:paraId="0F40C413" w14:textId="77777777" w:rsidR="0079513E" w:rsidRDefault="0079513E" w:rsidP="0079513E">
      <w:pPr>
        <w:spacing w:after="0" w:line="240" w:lineRule="auto"/>
        <w:ind w:firstLine="0"/>
        <w:rPr>
          <w:rFonts w:eastAsia="Times New Roman"/>
        </w:rPr>
      </w:pPr>
    </w:p>
    <w:p w14:paraId="5B72E823" w14:textId="77777777" w:rsidR="0079513E" w:rsidRDefault="003F2B83" w:rsidP="0079513E">
      <w:pPr>
        <w:spacing w:after="0" w:line="240" w:lineRule="auto"/>
        <w:ind w:firstLine="0"/>
        <w:rPr>
          <w:rFonts w:eastAsia="Times New Roman"/>
        </w:rPr>
      </w:pPr>
      <w:r w:rsidRPr="00CE244D">
        <w:rPr>
          <w:rFonts w:eastAsia="Times New Roman"/>
        </w:rPr>
        <w:t xml:space="preserve">Much of the concern around queering the classroom from the participants stemmed from their lack of resources. They were unaware of how to add queer voices into places </w:t>
      </w:r>
      <w:r w:rsidR="0079513E">
        <w:rPr>
          <w:rFonts w:eastAsia="Times New Roman"/>
        </w:rPr>
        <w:t>where they</w:t>
      </w:r>
      <w:r w:rsidRPr="00CE244D">
        <w:rPr>
          <w:rFonts w:eastAsia="Times New Roman"/>
        </w:rPr>
        <w:t xml:space="preserve"> have not historically been present. One participant even noted that they could see how queering the classroom could be applicable to language classrooms, but that they were not entirely sure how this could apply to different classes and subjects – such as science or mathematics. This was the focus for our third and final activity. In this activity, I gave students access to three different language resources:</w:t>
      </w:r>
    </w:p>
    <w:p w14:paraId="120DEA42" w14:textId="1286E103" w:rsidR="003F2B83" w:rsidRPr="00CE244D" w:rsidRDefault="003F2B83" w:rsidP="0079513E">
      <w:pPr>
        <w:spacing w:after="0" w:line="240" w:lineRule="auto"/>
        <w:ind w:firstLine="0"/>
        <w:rPr>
          <w:rFonts w:eastAsia="Times New Roman"/>
        </w:rPr>
      </w:pPr>
      <w:r w:rsidRPr="00CE244D">
        <w:rPr>
          <w:rFonts w:eastAsia="Times New Roman"/>
        </w:rPr>
        <w:t xml:space="preserve"> </w:t>
      </w:r>
    </w:p>
    <w:p w14:paraId="45B82DD7" w14:textId="77872B85" w:rsidR="005612B6" w:rsidRPr="005612B6" w:rsidRDefault="005612B6">
      <w:pPr>
        <w:pStyle w:val="ListParagraph"/>
        <w:numPr>
          <w:ilvl w:val="0"/>
          <w:numId w:val="4"/>
        </w:numPr>
        <w:pBdr>
          <w:top w:val="nil"/>
          <w:left w:val="nil"/>
          <w:bottom w:val="nil"/>
          <w:right w:val="nil"/>
          <w:between w:val="nil"/>
        </w:pBdr>
        <w:spacing w:before="0" w:after="0" w:line="240" w:lineRule="auto"/>
        <w:ind w:left="714" w:hanging="357"/>
        <w:rPr>
          <w:rFonts w:eastAsia="Times New Roman"/>
          <w:color w:val="000000"/>
        </w:rPr>
      </w:pPr>
      <w:r w:rsidRPr="005612B6">
        <w:rPr>
          <w:rFonts w:eastAsia="Times New Roman"/>
          <w:color w:val="000000"/>
        </w:rPr>
        <w:t xml:space="preserve">a FSL family unit slideshow, </w:t>
      </w:r>
    </w:p>
    <w:p w14:paraId="45C364E0" w14:textId="7DCB72B0" w:rsidR="005612B6" w:rsidRPr="005612B6" w:rsidRDefault="005612B6">
      <w:pPr>
        <w:pStyle w:val="ListParagraph"/>
        <w:numPr>
          <w:ilvl w:val="0"/>
          <w:numId w:val="4"/>
        </w:numPr>
        <w:pBdr>
          <w:top w:val="nil"/>
          <w:left w:val="nil"/>
          <w:bottom w:val="nil"/>
          <w:right w:val="nil"/>
          <w:between w:val="nil"/>
        </w:pBdr>
        <w:spacing w:before="0" w:after="0" w:line="240" w:lineRule="auto"/>
        <w:ind w:left="714" w:hanging="357"/>
        <w:rPr>
          <w:rFonts w:eastAsia="Times New Roman"/>
          <w:color w:val="000000"/>
        </w:rPr>
      </w:pPr>
      <w:r w:rsidRPr="005612B6">
        <w:rPr>
          <w:rFonts w:eastAsia="Times New Roman"/>
          <w:color w:val="000000"/>
        </w:rPr>
        <w:t xml:space="preserve">an English </w:t>
      </w:r>
      <w:r w:rsidRPr="005612B6">
        <w:rPr>
          <w:rFonts w:eastAsia="Times New Roman"/>
        </w:rPr>
        <w:t>‘</w:t>
      </w:r>
      <w:r w:rsidRPr="005612B6">
        <w:rPr>
          <w:rFonts w:eastAsia="Times New Roman"/>
          <w:color w:val="000000"/>
        </w:rPr>
        <w:t>Romeo and Juliet</w:t>
      </w:r>
      <w:r w:rsidRPr="005612B6">
        <w:rPr>
          <w:rFonts w:eastAsia="Times New Roman"/>
        </w:rPr>
        <w:t>’</w:t>
      </w:r>
      <w:r w:rsidRPr="005612B6">
        <w:rPr>
          <w:rFonts w:eastAsia="Times New Roman"/>
          <w:color w:val="000000"/>
        </w:rPr>
        <w:t xml:space="preserve"> question prompt,</w:t>
      </w:r>
      <w:r w:rsidR="0079513E">
        <w:rPr>
          <w:rFonts w:eastAsia="Times New Roman"/>
          <w:color w:val="000000"/>
        </w:rPr>
        <w:t xml:space="preserve"> and</w:t>
      </w:r>
      <w:r w:rsidRPr="005612B6">
        <w:rPr>
          <w:rFonts w:eastAsia="Times New Roman"/>
          <w:color w:val="000000"/>
        </w:rPr>
        <w:t xml:space="preserve"> </w:t>
      </w:r>
    </w:p>
    <w:p w14:paraId="57DC5DF9" w14:textId="42AC7067" w:rsidR="00295A2A" w:rsidRDefault="005612B6">
      <w:pPr>
        <w:pStyle w:val="ListParagraph"/>
        <w:numPr>
          <w:ilvl w:val="0"/>
          <w:numId w:val="4"/>
        </w:numPr>
        <w:spacing w:before="0" w:after="0" w:line="240" w:lineRule="auto"/>
        <w:ind w:left="714" w:hanging="357"/>
        <w:rPr>
          <w:rFonts w:eastAsia="Times New Roman"/>
          <w:color w:val="000000"/>
        </w:rPr>
      </w:pPr>
      <w:r w:rsidRPr="005612B6">
        <w:rPr>
          <w:rFonts w:eastAsia="Times New Roman"/>
          <w:color w:val="000000"/>
        </w:rPr>
        <w:t>an English as a second language (ESL) identity text lesson.</w:t>
      </w:r>
    </w:p>
    <w:p w14:paraId="1B89E244" w14:textId="77777777" w:rsidR="000D2D21" w:rsidRDefault="000D2D21" w:rsidP="0079513E">
      <w:pPr>
        <w:spacing w:after="0" w:line="240" w:lineRule="auto"/>
        <w:ind w:firstLine="0"/>
        <w:rPr>
          <w:rFonts w:eastAsia="Times New Roman"/>
        </w:rPr>
      </w:pPr>
    </w:p>
    <w:p w14:paraId="2CEE8A32" w14:textId="77777777" w:rsidR="0079513E" w:rsidRDefault="000D2D21" w:rsidP="0079513E">
      <w:pPr>
        <w:spacing w:after="0" w:line="240" w:lineRule="auto"/>
        <w:ind w:firstLine="0"/>
        <w:rPr>
          <w:rFonts w:eastAsia="Times New Roman"/>
        </w:rPr>
      </w:pPr>
      <w:r w:rsidRPr="000D2D21">
        <w:rPr>
          <w:rFonts w:eastAsia="Times New Roman"/>
        </w:rPr>
        <w:t xml:space="preserve">Before we began the activity, I informed the participants that teachers used these resources regularly. The goal was to use these pre-existing materials and simply adapt them – or to queer them – such that they did not have to ‘reinvent the wheel’ per se, but worked in such a way that queer folks and their perspectives were included in the lesson. I hoped that they would look at the material and examine whether or not there were traces of heteronormativity, and then, replace them or add more inclusive content that targets the same lesson objectives. To do so, I opened breakout rooms and allowed students to go into the room that corresponded most to their teaching interest – i.e., French, English, </w:t>
      </w:r>
      <w:r w:rsidR="0079513E">
        <w:rPr>
          <w:rFonts w:eastAsia="Times New Roman"/>
        </w:rPr>
        <w:t>or</w:t>
      </w:r>
      <w:r w:rsidRPr="000D2D21">
        <w:rPr>
          <w:rFonts w:eastAsia="Times New Roman"/>
        </w:rPr>
        <w:t xml:space="preserve"> ESL. One of the pitfalls of this activity was the time restraint. There was not enough time to go over the activity and the participants’ thoughts, perspectives, and proposed changes in depth. However, from the brief conversations I had with the </w:t>
      </w:r>
      <w:r w:rsidRPr="000D2D21">
        <w:rPr>
          <w:rFonts w:eastAsia="Times New Roman"/>
        </w:rPr>
        <w:lastRenderedPageBreak/>
        <w:t>participants after, it appeared that they appreciated working collaboratively with resources that were already created. Like I previously mentioned, it is easier to adapt something than recreate something from scratch.</w:t>
      </w:r>
    </w:p>
    <w:p w14:paraId="11E18B37" w14:textId="278ED0D7" w:rsidR="000D2D21" w:rsidRDefault="000D2D21" w:rsidP="0079513E">
      <w:pPr>
        <w:spacing w:after="0" w:line="240" w:lineRule="auto"/>
        <w:ind w:firstLine="0"/>
        <w:rPr>
          <w:rFonts w:eastAsia="Times New Roman"/>
        </w:rPr>
      </w:pPr>
      <w:r w:rsidRPr="000D2D21">
        <w:rPr>
          <w:rFonts w:eastAsia="Times New Roman"/>
        </w:rPr>
        <w:t xml:space="preserve"> </w:t>
      </w:r>
    </w:p>
    <w:p w14:paraId="5AE34789" w14:textId="0F1AD787" w:rsidR="00354315" w:rsidRDefault="00354315" w:rsidP="0079513E">
      <w:pPr>
        <w:pStyle w:val="Heading2"/>
        <w:spacing w:after="0" w:line="240" w:lineRule="auto"/>
      </w:pPr>
      <w:r>
        <w:t>Workshop Participants’ Reflections</w:t>
      </w:r>
    </w:p>
    <w:p w14:paraId="4B1E3E8B" w14:textId="77777777" w:rsidR="0079513E" w:rsidRDefault="0079513E" w:rsidP="0079513E">
      <w:pPr>
        <w:spacing w:after="0" w:line="240" w:lineRule="auto"/>
        <w:ind w:firstLine="0"/>
        <w:rPr>
          <w:rFonts w:eastAsia="Times New Roman"/>
        </w:rPr>
      </w:pPr>
    </w:p>
    <w:p w14:paraId="2A0C1790" w14:textId="4A53A076" w:rsidR="002834ED" w:rsidRDefault="002834ED" w:rsidP="0079513E">
      <w:pPr>
        <w:spacing w:after="0" w:line="240" w:lineRule="auto"/>
        <w:ind w:firstLine="0"/>
        <w:rPr>
          <w:rFonts w:eastAsia="Times New Roman"/>
        </w:rPr>
      </w:pPr>
      <w:r w:rsidRPr="00CE244D">
        <w:rPr>
          <w:rFonts w:eastAsia="Times New Roman"/>
        </w:rPr>
        <w:t xml:space="preserve">Participants at the end of the workshop were invited to fill in a post-workshop survey to offer feedback. They were tasked with responding to four questions: </w:t>
      </w:r>
    </w:p>
    <w:p w14:paraId="053F9EAB" w14:textId="77777777" w:rsidR="0079513E" w:rsidRPr="00CE244D" w:rsidRDefault="0079513E" w:rsidP="0079513E">
      <w:pPr>
        <w:spacing w:after="0" w:line="240" w:lineRule="auto"/>
        <w:ind w:firstLine="0"/>
        <w:rPr>
          <w:rFonts w:eastAsia="Times New Roman"/>
        </w:rPr>
      </w:pPr>
    </w:p>
    <w:p w14:paraId="2CF0A6B0" w14:textId="77777777" w:rsidR="002834ED" w:rsidRPr="002834ED" w:rsidRDefault="002834ED">
      <w:pPr>
        <w:pStyle w:val="ListParagraph"/>
        <w:numPr>
          <w:ilvl w:val="0"/>
          <w:numId w:val="5"/>
        </w:numPr>
        <w:pBdr>
          <w:top w:val="nil"/>
          <w:left w:val="nil"/>
          <w:bottom w:val="nil"/>
          <w:right w:val="nil"/>
          <w:between w:val="nil"/>
        </w:pBdr>
        <w:spacing w:before="0" w:after="0" w:line="240" w:lineRule="auto"/>
        <w:ind w:left="714" w:hanging="357"/>
        <w:rPr>
          <w:rFonts w:eastAsia="Times New Roman"/>
          <w:color w:val="000000"/>
        </w:rPr>
      </w:pPr>
      <w:r w:rsidRPr="002834ED">
        <w:rPr>
          <w:rFonts w:eastAsia="Times New Roman"/>
          <w:color w:val="000000"/>
        </w:rPr>
        <w:t xml:space="preserve">How informative did you find the workshop? </w:t>
      </w:r>
    </w:p>
    <w:p w14:paraId="27376A55" w14:textId="77777777" w:rsidR="002834ED" w:rsidRPr="002834ED" w:rsidRDefault="002834ED">
      <w:pPr>
        <w:pStyle w:val="ListParagraph"/>
        <w:numPr>
          <w:ilvl w:val="0"/>
          <w:numId w:val="5"/>
        </w:numPr>
        <w:pBdr>
          <w:top w:val="nil"/>
          <w:left w:val="nil"/>
          <w:bottom w:val="nil"/>
          <w:right w:val="nil"/>
          <w:between w:val="nil"/>
        </w:pBdr>
        <w:spacing w:before="0" w:after="0" w:line="240" w:lineRule="auto"/>
        <w:ind w:left="714" w:hanging="357"/>
        <w:rPr>
          <w:rFonts w:eastAsia="Times New Roman"/>
          <w:color w:val="000000"/>
        </w:rPr>
      </w:pPr>
      <w:r w:rsidRPr="002834ED">
        <w:rPr>
          <w:rFonts w:eastAsia="Times New Roman"/>
          <w:color w:val="000000"/>
        </w:rPr>
        <w:t xml:space="preserve">What were some takeaways from the workshop? </w:t>
      </w:r>
    </w:p>
    <w:p w14:paraId="13F701CB" w14:textId="77777777" w:rsidR="002834ED" w:rsidRPr="002834ED" w:rsidRDefault="002834ED">
      <w:pPr>
        <w:pStyle w:val="ListParagraph"/>
        <w:numPr>
          <w:ilvl w:val="0"/>
          <w:numId w:val="5"/>
        </w:numPr>
        <w:pBdr>
          <w:top w:val="nil"/>
          <w:left w:val="nil"/>
          <w:bottom w:val="nil"/>
          <w:right w:val="nil"/>
          <w:between w:val="nil"/>
        </w:pBdr>
        <w:spacing w:before="0" w:after="0" w:line="240" w:lineRule="auto"/>
        <w:rPr>
          <w:rFonts w:eastAsia="Times New Roman"/>
          <w:color w:val="000000"/>
        </w:rPr>
      </w:pPr>
      <w:r w:rsidRPr="002834ED">
        <w:rPr>
          <w:rFonts w:eastAsia="Times New Roman"/>
          <w:color w:val="000000"/>
        </w:rPr>
        <w:t xml:space="preserve">What did you enjoy most about the workshop? </w:t>
      </w:r>
    </w:p>
    <w:p w14:paraId="060C8418" w14:textId="6D27E122" w:rsidR="002834ED" w:rsidRDefault="002834ED">
      <w:pPr>
        <w:pStyle w:val="ListParagraph"/>
        <w:numPr>
          <w:ilvl w:val="0"/>
          <w:numId w:val="5"/>
        </w:numPr>
        <w:pBdr>
          <w:top w:val="nil"/>
          <w:left w:val="nil"/>
          <w:bottom w:val="nil"/>
          <w:right w:val="nil"/>
          <w:between w:val="nil"/>
        </w:pBdr>
        <w:spacing w:before="0" w:after="0" w:line="240" w:lineRule="auto"/>
        <w:rPr>
          <w:rFonts w:eastAsia="Times New Roman"/>
          <w:color w:val="000000"/>
        </w:rPr>
      </w:pPr>
      <w:r w:rsidRPr="002834ED">
        <w:rPr>
          <w:rFonts w:eastAsia="Times New Roman"/>
          <w:color w:val="000000"/>
        </w:rPr>
        <w:t xml:space="preserve">What suggestions would you give to improve the workshop? </w:t>
      </w:r>
    </w:p>
    <w:p w14:paraId="2DF4C00D" w14:textId="34C1D6C9" w:rsidR="00246888" w:rsidRDefault="00246888" w:rsidP="0079513E">
      <w:pPr>
        <w:pBdr>
          <w:top w:val="nil"/>
          <w:left w:val="nil"/>
          <w:bottom w:val="nil"/>
          <w:right w:val="nil"/>
          <w:between w:val="nil"/>
        </w:pBdr>
        <w:spacing w:after="0" w:line="240" w:lineRule="auto"/>
        <w:ind w:firstLine="0"/>
        <w:rPr>
          <w:rFonts w:eastAsia="Times New Roman"/>
          <w:color w:val="000000"/>
        </w:rPr>
      </w:pPr>
    </w:p>
    <w:p w14:paraId="0B250EF8" w14:textId="47CCA714" w:rsidR="00246888" w:rsidRDefault="00246888" w:rsidP="0079513E">
      <w:pPr>
        <w:spacing w:after="0" w:line="240" w:lineRule="auto"/>
        <w:ind w:firstLine="0"/>
        <w:rPr>
          <w:rFonts w:eastAsia="Times New Roman"/>
        </w:rPr>
      </w:pPr>
      <w:r w:rsidRPr="00CE244D">
        <w:rPr>
          <w:rFonts w:eastAsia="Times New Roman"/>
        </w:rPr>
        <w:t>Although several attendees were present (upwards of 50), only six folks responded to the survey. The first question asked participants to rank the presentation from one to five – one being not at all informative, and five being very informative. Five respondents allotted the presentation five out of five, while one allotted it four out of five. This was promising in that it helped me to ensure that there was a balance of theory and content, as well as if students found the presentation useful for their practice.</w:t>
      </w:r>
    </w:p>
    <w:p w14:paraId="58CF3F51" w14:textId="5E291543" w:rsidR="00490544" w:rsidRDefault="00490544" w:rsidP="003A61B6">
      <w:pPr>
        <w:spacing w:after="0" w:line="240" w:lineRule="auto"/>
        <w:ind w:firstLine="0"/>
        <w:rPr>
          <w:rFonts w:eastAsia="Times New Roman"/>
        </w:rPr>
      </w:pPr>
      <w:r w:rsidRPr="202AFA21">
        <w:rPr>
          <w:rFonts w:eastAsia="Times New Roman"/>
        </w:rPr>
        <w:t>In terms of major takeaways (in response to question two), many participants made similar comments: concrete practices to queer the classroom were the major takeaways. This is helpful to know, since the objective of the workshop was to learn how to queer the language classroom. More specifically, one participant noted that: “Cultivating community and inclusivity is easy</w:t>
      </w:r>
      <w:r w:rsidR="003A61B6">
        <w:rPr>
          <w:rFonts w:eastAsia="Times New Roman"/>
        </w:rPr>
        <w:t>.</w:t>
      </w:r>
      <w:r w:rsidRPr="202AFA21">
        <w:rPr>
          <w:rFonts w:eastAsia="Times New Roman"/>
        </w:rPr>
        <w:t>”</w:t>
      </w:r>
      <w:r>
        <w:rPr>
          <w:rFonts w:eastAsia="Times New Roman"/>
        </w:rPr>
        <w:t xml:space="preserve"> </w:t>
      </w:r>
      <w:r w:rsidRPr="202AFA21">
        <w:rPr>
          <w:rFonts w:eastAsia="Times New Roman"/>
        </w:rPr>
        <w:t>Others noted that: “Including all the narratives rather than just heteronormative side is essential!”</w:t>
      </w:r>
    </w:p>
    <w:p w14:paraId="69218374" w14:textId="77777777" w:rsidR="003A61B6" w:rsidRDefault="003A61B6" w:rsidP="003A61B6">
      <w:pPr>
        <w:spacing w:after="0" w:line="240" w:lineRule="auto"/>
        <w:ind w:firstLine="0"/>
        <w:rPr>
          <w:rFonts w:eastAsia="Times New Roman"/>
        </w:rPr>
      </w:pPr>
    </w:p>
    <w:p w14:paraId="3B8E745E" w14:textId="69DAA5F8" w:rsidR="0090343C" w:rsidRDefault="00E701A4" w:rsidP="003A61B6">
      <w:pPr>
        <w:spacing w:after="0" w:line="240" w:lineRule="auto"/>
        <w:ind w:firstLine="0"/>
        <w:rPr>
          <w:rFonts w:eastAsia="Times New Roman"/>
        </w:rPr>
      </w:pPr>
      <w:r w:rsidRPr="202AFA21">
        <w:rPr>
          <w:rFonts w:eastAsia="Times New Roman"/>
        </w:rPr>
        <w:t xml:space="preserve">This was perhaps the most important question for me, since I know how challenging, misleading, and even difficult it can be to queer the classroom. I wanted to offer tools and strategies to make this integration easier for </w:t>
      </w:r>
      <w:r w:rsidR="003A61B6">
        <w:rPr>
          <w:rFonts w:eastAsia="Times New Roman"/>
        </w:rPr>
        <w:t>teacher candidates</w:t>
      </w:r>
      <w:r w:rsidRPr="202AFA21">
        <w:rPr>
          <w:rFonts w:eastAsia="Times New Roman"/>
        </w:rPr>
        <w:t xml:space="preserve">, and these comments from participants cemented that it can be done in the classroom. I thought it was particularly helpful to know that regardless of the presence of resources or pedagogical tools, </w:t>
      </w:r>
      <w:r w:rsidR="003A61B6">
        <w:rPr>
          <w:rFonts w:eastAsia="Times New Roman"/>
        </w:rPr>
        <w:t>teacher candidates</w:t>
      </w:r>
      <w:r w:rsidRPr="202AFA21">
        <w:rPr>
          <w:rFonts w:eastAsia="Times New Roman"/>
        </w:rPr>
        <w:t xml:space="preserve"> can always question the resources available to them with their students. Much like what we did during the second activity, students can critique, question, and comment on all available material, </w:t>
      </w:r>
      <w:r w:rsidR="003A61B6">
        <w:rPr>
          <w:rFonts w:eastAsia="Times New Roman"/>
        </w:rPr>
        <w:t xml:space="preserve">with teacher candidates </w:t>
      </w:r>
      <w:r w:rsidRPr="202AFA21">
        <w:rPr>
          <w:rFonts w:eastAsia="Times New Roman"/>
        </w:rPr>
        <w:t xml:space="preserve">asking questions as posed by Paiz (2020): whose voices are silenced or privileged, who benefits from the material and who does not benefit, etc. It is possible that, before the workshop, </w:t>
      </w:r>
      <w:r w:rsidR="003A61B6">
        <w:rPr>
          <w:rFonts w:eastAsia="Times New Roman"/>
        </w:rPr>
        <w:t>teacher candidates</w:t>
      </w:r>
      <w:r w:rsidRPr="202AFA21">
        <w:rPr>
          <w:rFonts w:eastAsia="Times New Roman"/>
        </w:rPr>
        <w:t xml:space="preserve"> did not question the resources or structure of their classes because of their own educational experience. It is gratifying to know that </w:t>
      </w:r>
      <w:r w:rsidR="003A61B6">
        <w:rPr>
          <w:rFonts w:eastAsia="Times New Roman"/>
        </w:rPr>
        <w:t>they</w:t>
      </w:r>
      <w:r w:rsidRPr="202AFA21">
        <w:rPr>
          <w:rFonts w:eastAsia="Times New Roman"/>
        </w:rPr>
        <w:t xml:space="preserve"> feel equipped to trouble all sexual identities when they go into their practice (Nelson, 2009; Paiz, 2018, 2020).</w:t>
      </w:r>
    </w:p>
    <w:p w14:paraId="0FC6E286" w14:textId="77777777" w:rsidR="003A61B6" w:rsidRDefault="003A61B6" w:rsidP="003A61B6">
      <w:pPr>
        <w:spacing w:after="0" w:line="240" w:lineRule="auto"/>
        <w:ind w:firstLine="0"/>
        <w:rPr>
          <w:rFonts w:eastAsia="Times New Roman"/>
        </w:rPr>
      </w:pPr>
    </w:p>
    <w:p w14:paraId="4003F846" w14:textId="282A76B4" w:rsidR="00E701A4" w:rsidRDefault="001B45F5" w:rsidP="005A7D1D">
      <w:pPr>
        <w:spacing w:after="0" w:line="240" w:lineRule="auto"/>
        <w:ind w:firstLine="0"/>
        <w:rPr>
          <w:rFonts w:eastAsia="Times New Roman"/>
        </w:rPr>
      </w:pPr>
      <w:r w:rsidRPr="00CE244D">
        <w:rPr>
          <w:rFonts w:eastAsia="Times New Roman"/>
        </w:rPr>
        <w:t xml:space="preserve">The third question sought to unpack what participants enjoyed the most about the workshop. Overall, it was clear that participants enjoyed the collaborative discussions and inclusive environment. In order to teach about and enact queer pedagogies, I wanted to establish a safe(r) space for folks to discuss their experience and perspectives, both as </w:t>
      </w:r>
      <w:r w:rsidRPr="00CE244D">
        <w:rPr>
          <w:rFonts w:eastAsia="Times New Roman"/>
        </w:rPr>
        <w:lastRenderedPageBreak/>
        <w:t xml:space="preserve">queer people and </w:t>
      </w:r>
      <w:r w:rsidR="005A7D1D">
        <w:rPr>
          <w:rFonts w:eastAsia="Times New Roman"/>
        </w:rPr>
        <w:t>allies</w:t>
      </w:r>
      <w:r w:rsidRPr="00CE244D">
        <w:rPr>
          <w:rFonts w:eastAsia="Times New Roman"/>
        </w:rPr>
        <w:t>, throughout the workshop. To do so, I used humour, tried to refer to each participant</w:t>
      </w:r>
      <w:r w:rsidR="005A7D1D">
        <w:rPr>
          <w:rFonts w:eastAsia="Times New Roman"/>
        </w:rPr>
        <w:t>’s</w:t>
      </w:r>
      <w:r w:rsidRPr="00CE244D">
        <w:rPr>
          <w:rFonts w:eastAsia="Times New Roman"/>
        </w:rPr>
        <w:t xml:space="preserve"> name as often as possible, and really listened whenever they spoke. I also recapped what participants said, reframed their questions, extended their thoughts, and asked to expand whenever possible. These ideas are clearly seen through some of the participants’ comments:</w:t>
      </w:r>
    </w:p>
    <w:p w14:paraId="0018A34C" w14:textId="77777777" w:rsidR="005A7D1D" w:rsidRDefault="005A7D1D" w:rsidP="005A7D1D">
      <w:pPr>
        <w:spacing w:after="0" w:line="240" w:lineRule="auto"/>
        <w:ind w:firstLine="0"/>
        <w:rPr>
          <w:rFonts w:eastAsia="Times New Roman"/>
        </w:rPr>
      </w:pPr>
    </w:p>
    <w:p w14:paraId="295AD6E5" w14:textId="77777777" w:rsidR="001B45F5" w:rsidRPr="00CE244D" w:rsidRDefault="001B45F5" w:rsidP="005A7D1D">
      <w:pPr>
        <w:spacing w:after="0" w:line="240" w:lineRule="auto"/>
        <w:ind w:left="720" w:firstLine="0"/>
        <w:rPr>
          <w:rFonts w:eastAsia="Times New Roman"/>
        </w:rPr>
      </w:pPr>
      <w:r w:rsidRPr="00CE244D">
        <w:rPr>
          <w:rFonts w:eastAsia="Times New Roman"/>
        </w:rPr>
        <w:t xml:space="preserve">Rob was extremely entertaining as a presenter and fostered a great open dialogue and safe space for all in the presentation. </w:t>
      </w:r>
    </w:p>
    <w:p w14:paraId="1CF2CA16" w14:textId="77777777" w:rsidR="001B45F5" w:rsidRPr="00CE244D" w:rsidRDefault="001B45F5" w:rsidP="005A7D1D">
      <w:pPr>
        <w:spacing w:after="0" w:line="240" w:lineRule="auto"/>
        <w:ind w:left="720"/>
        <w:rPr>
          <w:rFonts w:eastAsia="Times New Roman"/>
        </w:rPr>
      </w:pPr>
    </w:p>
    <w:p w14:paraId="293F7EFE" w14:textId="77777777" w:rsidR="001B45F5" w:rsidRPr="00CE244D" w:rsidRDefault="001B45F5" w:rsidP="005A7D1D">
      <w:pPr>
        <w:spacing w:after="0" w:line="240" w:lineRule="auto"/>
        <w:rPr>
          <w:rFonts w:eastAsia="Times New Roman"/>
        </w:rPr>
      </w:pPr>
      <w:r w:rsidRPr="00CE244D">
        <w:rPr>
          <w:rFonts w:eastAsia="Times New Roman"/>
        </w:rPr>
        <w:t>That it was a relevant speaker that relates to our perspectives as well.</w:t>
      </w:r>
    </w:p>
    <w:p w14:paraId="03F79751" w14:textId="77777777" w:rsidR="001B45F5" w:rsidRPr="00CE244D" w:rsidRDefault="001B45F5" w:rsidP="005A7D1D">
      <w:pPr>
        <w:spacing w:after="0" w:line="240" w:lineRule="auto"/>
        <w:ind w:left="720"/>
        <w:rPr>
          <w:rFonts w:eastAsia="Times New Roman"/>
        </w:rPr>
      </w:pPr>
    </w:p>
    <w:p w14:paraId="4C74A503" w14:textId="2F0CD94C" w:rsidR="001B45F5" w:rsidRDefault="001B45F5" w:rsidP="005A7D1D">
      <w:pPr>
        <w:spacing w:after="0" w:line="240" w:lineRule="auto"/>
        <w:rPr>
          <w:rFonts w:eastAsia="Times New Roman"/>
        </w:rPr>
      </w:pPr>
      <w:r w:rsidRPr="00CE244D">
        <w:rPr>
          <w:rFonts w:eastAsia="Times New Roman"/>
        </w:rPr>
        <w:t xml:space="preserve">The atmosphere and inclusivity! </w:t>
      </w:r>
    </w:p>
    <w:p w14:paraId="6561CCE7" w14:textId="77777777" w:rsidR="005A7D1D" w:rsidRDefault="005A7D1D" w:rsidP="005A7D1D">
      <w:pPr>
        <w:spacing w:after="0" w:line="240" w:lineRule="auto"/>
        <w:ind w:firstLine="0"/>
        <w:rPr>
          <w:rFonts w:eastAsia="Times New Roman"/>
        </w:rPr>
      </w:pPr>
    </w:p>
    <w:p w14:paraId="61B0D456" w14:textId="04A3D4CD" w:rsidR="009A66D1" w:rsidRDefault="009A66D1" w:rsidP="005A7D1D">
      <w:pPr>
        <w:spacing w:after="0" w:line="240" w:lineRule="auto"/>
        <w:ind w:firstLine="0"/>
        <w:rPr>
          <w:rFonts w:eastAsia="Times New Roman"/>
        </w:rPr>
      </w:pPr>
      <w:r w:rsidRPr="202AFA21">
        <w:rPr>
          <w:rFonts w:eastAsia="Times New Roman"/>
        </w:rPr>
        <w:t xml:space="preserve">Many of the participants appeared thrilled by the dialogue and atmosphere that allowed for more inclusive conversations. As previously mentioned, it is important to build rapport with participants if I hope to </w:t>
      </w:r>
      <w:r w:rsidR="005A7D1D">
        <w:rPr>
          <w:rFonts w:eastAsia="Times New Roman"/>
        </w:rPr>
        <w:t>engage in</w:t>
      </w:r>
      <w:r w:rsidRPr="202AFA21">
        <w:rPr>
          <w:rFonts w:eastAsia="Times New Roman"/>
        </w:rPr>
        <w:t xml:space="preserve"> conversation</w:t>
      </w:r>
      <w:r w:rsidR="005A7D1D">
        <w:rPr>
          <w:rFonts w:eastAsia="Times New Roman"/>
        </w:rPr>
        <w:t>s</w:t>
      </w:r>
      <w:r w:rsidRPr="202AFA21">
        <w:rPr>
          <w:rFonts w:eastAsia="Times New Roman"/>
        </w:rPr>
        <w:t xml:space="preserve"> around potentially sensitive topics </w:t>
      </w:r>
      <w:r w:rsidR="005A7D1D">
        <w:rPr>
          <w:rFonts w:eastAsia="Times New Roman"/>
        </w:rPr>
        <w:t>with</w:t>
      </w:r>
      <w:r w:rsidRPr="202AFA21">
        <w:rPr>
          <w:rFonts w:eastAsia="Times New Roman"/>
        </w:rPr>
        <w:t xml:space="preserve"> them. My goal for this relationship building, too, was to model how they might choose to do so with their students when they finish the</w:t>
      </w:r>
      <w:r w:rsidR="005A7D1D">
        <w:rPr>
          <w:rFonts w:eastAsia="Times New Roman"/>
        </w:rPr>
        <w:t>ir</w:t>
      </w:r>
      <w:r w:rsidRPr="202AFA21">
        <w:rPr>
          <w:rFonts w:eastAsia="Times New Roman"/>
        </w:rPr>
        <w:t xml:space="preserve"> initial teacher training program. </w:t>
      </w:r>
    </w:p>
    <w:p w14:paraId="2B9D487E" w14:textId="77777777" w:rsidR="005A7D1D" w:rsidRDefault="005A7D1D" w:rsidP="005A7D1D">
      <w:pPr>
        <w:spacing w:after="0" w:line="240" w:lineRule="auto"/>
        <w:ind w:firstLine="0"/>
        <w:rPr>
          <w:rFonts w:eastAsia="Times New Roman"/>
        </w:rPr>
      </w:pPr>
    </w:p>
    <w:p w14:paraId="1AF8F42E" w14:textId="0BEA03B7" w:rsidR="009A66D1" w:rsidRDefault="009A66D1" w:rsidP="005A7D1D">
      <w:pPr>
        <w:spacing w:after="0" w:line="240" w:lineRule="auto"/>
        <w:ind w:firstLine="0"/>
        <w:rPr>
          <w:rFonts w:eastAsia="Times New Roman"/>
        </w:rPr>
      </w:pPr>
      <w:r w:rsidRPr="00CE244D">
        <w:rPr>
          <w:rFonts w:eastAsia="Times New Roman"/>
        </w:rPr>
        <w:t>The final survey question that folks were asked to fill out focused on ways to improve the workshop. The answers for this section varied; however, there was a consensus that we needed more time for each activity and discussion. In fact, one respondent noted that: “Having a longer session would be great. There was so much to possibly unpack and Rob was a great facilitator!”</w:t>
      </w:r>
      <w:r>
        <w:rPr>
          <w:rFonts w:eastAsia="Times New Roman"/>
        </w:rPr>
        <w:t xml:space="preserve"> </w:t>
      </w:r>
      <w:r w:rsidRPr="00CE244D">
        <w:rPr>
          <w:rFonts w:eastAsia="Times New Roman"/>
        </w:rPr>
        <w:t>This comment reveals that there was perhaps too much content embedded in the workshop, and not enough time to concretely work through each activity. As such, the presentation could have been augmented by having more concise and concrete information on the slideshow, followed by more structured and allotted time in the breakout rooms for folks to work through each activity.</w:t>
      </w:r>
    </w:p>
    <w:p w14:paraId="6C1F75A2" w14:textId="0DF0B7CC" w:rsidR="004A7CD5" w:rsidRDefault="004A7CD5" w:rsidP="005A7D1D">
      <w:pPr>
        <w:spacing w:after="0" w:line="240" w:lineRule="auto"/>
        <w:ind w:firstLine="0"/>
        <w:rPr>
          <w:rFonts w:eastAsia="Times New Roman"/>
        </w:rPr>
      </w:pPr>
    </w:p>
    <w:p w14:paraId="1A5BF356" w14:textId="4936B3F3" w:rsidR="004A7CD5" w:rsidRDefault="004A7CD5" w:rsidP="005A7D1D">
      <w:pPr>
        <w:pStyle w:val="Heading2"/>
        <w:spacing w:after="0" w:line="240" w:lineRule="auto"/>
      </w:pPr>
      <w:r>
        <w:t>Presenter Reflections</w:t>
      </w:r>
    </w:p>
    <w:p w14:paraId="21024A00" w14:textId="77777777" w:rsidR="005A7D1D" w:rsidRDefault="005A7D1D" w:rsidP="005A7D1D">
      <w:pPr>
        <w:spacing w:after="0" w:line="240" w:lineRule="auto"/>
        <w:ind w:firstLine="0"/>
        <w:rPr>
          <w:rFonts w:eastAsia="Times New Roman"/>
        </w:rPr>
      </w:pPr>
    </w:p>
    <w:p w14:paraId="52A24891" w14:textId="522D80B6" w:rsidR="0065633C" w:rsidRDefault="00733E1A" w:rsidP="005A7D1D">
      <w:pPr>
        <w:spacing w:after="0" w:line="240" w:lineRule="auto"/>
        <w:ind w:firstLine="0"/>
        <w:rPr>
          <w:rFonts w:eastAsia="Times New Roman"/>
        </w:rPr>
      </w:pPr>
      <w:r w:rsidRPr="202AFA21">
        <w:rPr>
          <w:rFonts w:eastAsia="Times New Roman"/>
        </w:rPr>
        <w:t xml:space="preserve">I went through a whirlwind of emotions before, during, and after presenting this workshop. Much of the content around queering the classroom, and the language classroom in particular, is dear to my heart. However, just because the content sparks joy for me does not necessarily mean that other folks share the same opinions – nor </w:t>
      </w:r>
      <w:r w:rsidR="00142952">
        <w:rPr>
          <w:rFonts w:eastAsia="Times New Roman"/>
        </w:rPr>
        <w:t>would</w:t>
      </w:r>
      <w:r w:rsidRPr="202AFA21">
        <w:rPr>
          <w:rFonts w:eastAsia="Times New Roman"/>
        </w:rPr>
        <w:t xml:space="preserve"> students </w:t>
      </w:r>
      <w:r w:rsidR="00142952">
        <w:rPr>
          <w:rFonts w:eastAsia="Times New Roman"/>
        </w:rPr>
        <w:t>to whom they are</w:t>
      </w:r>
      <w:r w:rsidRPr="202AFA21">
        <w:rPr>
          <w:rFonts w:eastAsia="Times New Roman"/>
        </w:rPr>
        <w:t xml:space="preserve"> present</w:t>
      </w:r>
      <w:r w:rsidR="00142952">
        <w:rPr>
          <w:rFonts w:eastAsia="Times New Roman"/>
        </w:rPr>
        <w:t>ing</w:t>
      </w:r>
      <w:r w:rsidRPr="202AFA21">
        <w:rPr>
          <w:rFonts w:eastAsia="Times New Roman"/>
        </w:rPr>
        <w:t xml:space="preserve">. For pre- and in-service teachers who are looking for ways to immediately queer the classroom – regardless of content area – I would recommend starting with including gender inclusive language. Several participants had questions around gender inclusive language. I knew how this applied to </w:t>
      </w:r>
      <w:r w:rsidR="00142952">
        <w:rPr>
          <w:rFonts w:eastAsia="Times New Roman"/>
        </w:rPr>
        <w:t>the</w:t>
      </w:r>
      <w:r w:rsidRPr="202AFA21">
        <w:rPr>
          <w:rFonts w:eastAsia="Times New Roman"/>
        </w:rPr>
        <w:t xml:space="preserve"> FSL context with the use of different pronouns; however, I wish I knew a little bit more about appropriate terms in English. For example, a participant asked why “guys” was not the most appropriate term to call their students. While I had a general response to offer (largely in that not all of their students would refer to themselves as guys), I felt as though I could not fully elaborate on the reasoning. As such, I think it would be beneficial to have read a bit more on gender-inclusive language in the English </w:t>
      </w:r>
      <w:r w:rsidRPr="202AFA21">
        <w:rPr>
          <w:rFonts w:eastAsia="Times New Roman"/>
        </w:rPr>
        <w:lastRenderedPageBreak/>
        <w:t>classroom. This could have responded to the participants’ questions and could have helped other students in the workshop who had the same question.</w:t>
      </w:r>
    </w:p>
    <w:p w14:paraId="0BCBDDD7" w14:textId="77777777" w:rsidR="00142952" w:rsidRDefault="00142952" w:rsidP="005A7D1D">
      <w:pPr>
        <w:spacing w:after="0" w:line="240" w:lineRule="auto"/>
        <w:ind w:firstLine="0"/>
        <w:rPr>
          <w:rFonts w:eastAsia="Times New Roman"/>
        </w:rPr>
      </w:pPr>
    </w:p>
    <w:p w14:paraId="7CED4E62" w14:textId="5DF0C7EA" w:rsidR="009C5272" w:rsidRDefault="009C5272" w:rsidP="005A7D1D">
      <w:pPr>
        <w:spacing w:after="0" w:line="240" w:lineRule="auto"/>
        <w:ind w:firstLine="0"/>
        <w:rPr>
          <w:rFonts w:eastAsia="Times New Roman"/>
        </w:rPr>
      </w:pPr>
      <w:r w:rsidRPr="202AFA21">
        <w:rPr>
          <w:rFonts w:eastAsia="Times New Roman"/>
        </w:rPr>
        <w:t>Throughout the workshop, I felt the sense that many participants thought that “queering the classroom” was synonymous with “including queer folks into the content”. While inclusion is a good start, it is important to remember that while including, exclusion inevitably ensues as a result (Bollas, 2021). With this in mind, my hope is that the participants left with the sense that queering occurs through questioning rigid beliefs, disrupting normative behaviour, and thinking about why certain groups of people have been – and remain – oppressed, while others continuously have power in society. Despite potentially scant available resources, this can be done through dialogue with students by simply asking them “who is included in this text?”. Through this question, conversations about race, gender, sexual orientation, power, and privilege can surface and can lead to inherently ‘queer’ dialogue that permeates the classroom.</w:t>
      </w:r>
    </w:p>
    <w:p w14:paraId="7932462E" w14:textId="77777777" w:rsidR="00D51AEE" w:rsidRDefault="00D51AEE" w:rsidP="005A7D1D">
      <w:pPr>
        <w:spacing w:after="0" w:line="240" w:lineRule="auto"/>
        <w:ind w:firstLine="0"/>
        <w:rPr>
          <w:rFonts w:eastAsia="Times New Roman"/>
        </w:rPr>
      </w:pPr>
    </w:p>
    <w:p w14:paraId="0A2B0C73" w14:textId="24B2CAB9" w:rsidR="009C5272" w:rsidRDefault="009C5272" w:rsidP="005A7D1D">
      <w:pPr>
        <w:pStyle w:val="Heading2"/>
        <w:spacing w:after="0" w:line="240" w:lineRule="auto"/>
      </w:pPr>
      <w:r>
        <w:t>Conclusion</w:t>
      </w:r>
    </w:p>
    <w:p w14:paraId="61DF356A" w14:textId="77777777" w:rsidR="00D51AEE" w:rsidRDefault="00D51AEE" w:rsidP="005A7D1D">
      <w:pPr>
        <w:spacing w:after="0" w:line="240" w:lineRule="auto"/>
        <w:ind w:firstLine="0"/>
        <w:rPr>
          <w:rFonts w:eastAsia="Times New Roman"/>
        </w:rPr>
      </w:pPr>
    </w:p>
    <w:p w14:paraId="006C09B7" w14:textId="0213D376" w:rsidR="00813E03" w:rsidRDefault="009C5272" w:rsidP="00395852">
      <w:pPr>
        <w:spacing w:after="0" w:line="240" w:lineRule="auto"/>
        <w:ind w:firstLine="0"/>
        <w:rPr>
          <w:rFonts w:eastAsia="Times New Roman"/>
        </w:rPr>
      </w:pPr>
      <w:r w:rsidRPr="202AFA21">
        <w:rPr>
          <w:rFonts w:eastAsia="Times New Roman"/>
        </w:rPr>
        <w:t xml:space="preserve">This workshop was rooted in exposing </w:t>
      </w:r>
      <w:r w:rsidR="00D51AEE">
        <w:rPr>
          <w:rFonts w:eastAsia="Times New Roman"/>
        </w:rPr>
        <w:t>t</w:t>
      </w:r>
      <w:r w:rsidRPr="202AFA21">
        <w:rPr>
          <w:rFonts w:eastAsia="Times New Roman"/>
        </w:rPr>
        <w:t xml:space="preserve">eacher </w:t>
      </w:r>
      <w:r w:rsidR="00D51AEE">
        <w:rPr>
          <w:rFonts w:eastAsia="Times New Roman"/>
        </w:rPr>
        <w:t>c</w:t>
      </w:r>
      <w:r w:rsidRPr="202AFA21">
        <w:rPr>
          <w:rFonts w:eastAsia="Times New Roman"/>
        </w:rPr>
        <w:t xml:space="preserve">andidates to the myriad </w:t>
      </w:r>
      <w:r w:rsidR="00D51AEE">
        <w:rPr>
          <w:rFonts w:eastAsia="Times New Roman"/>
        </w:rPr>
        <w:t xml:space="preserve">of </w:t>
      </w:r>
      <w:r w:rsidRPr="202AFA21">
        <w:rPr>
          <w:rFonts w:eastAsia="Times New Roman"/>
        </w:rPr>
        <w:t xml:space="preserve">ways that queer identities are present in all classrooms at schools – and especially language classrooms – while also equipping </w:t>
      </w:r>
      <w:r w:rsidR="00D51AEE">
        <w:rPr>
          <w:rFonts w:eastAsia="Times New Roman"/>
        </w:rPr>
        <w:t>teacher candidates</w:t>
      </w:r>
      <w:r w:rsidRPr="202AFA21">
        <w:rPr>
          <w:rFonts w:eastAsia="Times New Roman"/>
        </w:rPr>
        <w:t xml:space="preserve"> with the tools needed to ‘queer’ their classrooms. As a queer student in the language classroom, I always felt like I did</w:t>
      </w:r>
      <w:r w:rsidR="00D51AEE">
        <w:rPr>
          <w:rFonts w:eastAsia="Times New Roman"/>
        </w:rPr>
        <w:t>n’t</w:t>
      </w:r>
      <w:r w:rsidRPr="202AFA21">
        <w:rPr>
          <w:rFonts w:eastAsia="Times New Roman"/>
        </w:rPr>
        <w:t xml:space="preserve"> belong, since most of the activities were centered around straight students and their lived experiences – from activities around families to future careers: everything was designed uniquely for heterosexual students. The goal of this workshop, then, was to introduce </w:t>
      </w:r>
      <w:r w:rsidR="00D51AEE">
        <w:rPr>
          <w:rFonts w:eastAsia="Times New Roman"/>
        </w:rPr>
        <w:t>teacher candidates</w:t>
      </w:r>
      <w:r w:rsidRPr="202AFA21">
        <w:rPr>
          <w:rFonts w:eastAsia="Times New Roman"/>
        </w:rPr>
        <w:t xml:space="preserve"> to the ways in which heteronormativity silently manifests itself throughout our thoughts, routines, and classroom expectations. Often, leading folks to default to a heteronormative way of thinking, which much of the research corroborates, occurs in the classroom (Paiz, 2020). The workshop aimed to shed light on relevant vocabulary, such as heteronormativity, normativity, queer, and LGBTQ+ to ensure that all participants understood the key terms for the presentation. The workshop also illustrated concrete examples of how heteronormativity lives in the confined walls of schools. And, with the help of participants, we unpacked ways to mitigate this heteronormativity to include all learners. Finally, participants had an opportunity to play around with three different resources – either FSL, English, or ESL – to put their newly acquired theory into practice by queering language material. Some participants revealed that this was the</w:t>
      </w:r>
      <w:r w:rsidR="00395852">
        <w:rPr>
          <w:rFonts w:eastAsia="Times New Roman"/>
        </w:rPr>
        <w:t>ir</w:t>
      </w:r>
      <w:r w:rsidRPr="202AFA21">
        <w:rPr>
          <w:rFonts w:eastAsia="Times New Roman"/>
        </w:rPr>
        <w:t xml:space="preserve"> first time formally learning about queer bodies, ideologies, identities, and topics in an educational context. These sentiments kept my eyes wide open to the possibilities of even queering spaces, such as the teacher education program, where discussions around queer folks can happen more frequently. If we want to change the future of education, we have to start with those training to be educators.</w:t>
      </w:r>
    </w:p>
    <w:p w14:paraId="1B234DB6" w14:textId="77777777" w:rsidR="00813E03" w:rsidRDefault="00813E03" w:rsidP="00395852">
      <w:pPr>
        <w:spacing w:after="0" w:line="240" w:lineRule="auto"/>
        <w:ind w:firstLine="0"/>
        <w:rPr>
          <w:rFonts w:eastAsia="Times New Roman"/>
        </w:rPr>
      </w:pPr>
      <w:r>
        <w:rPr>
          <w:rFonts w:eastAsia="Times New Roman"/>
        </w:rPr>
        <w:br w:type="page"/>
      </w:r>
    </w:p>
    <w:p w14:paraId="34690C5F" w14:textId="3564D21D" w:rsidR="00813E03" w:rsidRDefault="00813E03" w:rsidP="00395852">
      <w:pPr>
        <w:pStyle w:val="Heading2"/>
        <w:spacing w:after="0" w:line="240" w:lineRule="auto"/>
      </w:pPr>
      <w:r>
        <w:lastRenderedPageBreak/>
        <w:t>References</w:t>
      </w:r>
    </w:p>
    <w:p w14:paraId="77DD7900" w14:textId="77777777" w:rsidR="00395852" w:rsidRPr="00395852" w:rsidRDefault="00395852" w:rsidP="00395852">
      <w:pPr>
        <w:spacing w:after="0" w:line="240" w:lineRule="auto"/>
      </w:pPr>
    </w:p>
    <w:p w14:paraId="33A2893D" w14:textId="77777777" w:rsidR="00DC0E77" w:rsidRDefault="00052418" w:rsidP="00395852">
      <w:pPr>
        <w:pBdr>
          <w:top w:val="nil"/>
          <w:left w:val="nil"/>
          <w:bottom w:val="nil"/>
          <w:right w:val="nil"/>
          <w:between w:val="nil"/>
        </w:pBdr>
        <w:spacing w:after="0" w:line="240" w:lineRule="auto"/>
        <w:ind w:left="720" w:hanging="720"/>
        <w:rPr>
          <w:rFonts w:eastAsia="Times New Roman"/>
          <w:color w:val="000000" w:themeColor="text1"/>
        </w:rPr>
      </w:pPr>
      <w:r w:rsidRPr="202AFA21">
        <w:rPr>
          <w:rFonts w:eastAsia="Times New Roman"/>
          <w:color w:val="000000" w:themeColor="text1"/>
        </w:rPr>
        <w:t>Alessi, E. J., Sapiro, B., Kahn, S., &amp; Craig, S. L. (2017). The first-year university</w:t>
      </w:r>
    </w:p>
    <w:p w14:paraId="401DDEEC" w14:textId="77777777" w:rsidR="00522CB6" w:rsidRDefault="00052418" w:rsidP="00522CB6">
      <w:pPr>
        <w:pBdr>
          <w:top w:val="nil"/>
          <w:left w:val="nil"/>
          <w:bottom w:val="nil"/>
          <w:right w:val="nil"/>
          <w:between w:val="nil"/>
        </w:pBdr>
        <w:spacing w:after="0" w:line="240" w:lineRule="auto"/>
        <w:ind w:left="1440" w:hanging="720"/>
        <w:rPr>
          <w:rFonts w:eastAsia="Times New Roman"/>
          <w:i/>
          <w:iCs/>
          <w:color w:val="000000" w:themeColor="text1"/>
        </w:rPr>
      </w:pPr>
      <w:r w:rsidRPr="202AFA21">
        <w:rPr>
          <w:rFonts w:eastAsia="Times New Roman"/>
          <w:color w:val="000000" w:themeColor="text1"/>
        </w:rPr>
        <w:t xml:space="preserve">experience for sexual minority students: A grounded theory exploration. </w:t>
      </w:r>
      <w:r w:rsidRPr="202AFA21">
        <w:rPr>
          <w:rFonts w:eastAsia="Times New Roman"/>
          <w:i/>
          <w:iCs/>
          <w:color w:val="000000" w:themeColor="text1"/>
        </w:rPr>
        <w:t>Journal</w:t>
      </w:r>
    </w:p>
    <w:p w14:paraId="66EDD9BC" w14:textId="2A9A3D08" w:rsidR="00052418" w:rsidRPr="00522CB6" w:rsidRDefault="00052418" w:rsidP="00522CB6">
      <w:pPr>
        <w:pBdr>
          <w:top w:val="nil"/>
          <w:left w:val="nil"/>
          <w:bottom w:val="nil"/>
          <w:right w:val="nil"/>
          <w:between w:val="nil"/>
        </w:pBdr>
        <w:spacing w:after="0" w:line="240" w:lineRule="auto"/>
        <w:ind w:left="1440" w:hanging="720"/>
        <w:rPr>
          <w:rStyle w:val="Hyperlink"/>
          <w:rFonts w:eastAsia="Times New Roman"/>
          <w:i/>
          <w:iCs/>
          <w:color w:val="000000" w:themeColor="text1"/>
          <w:u w:val="none"/>
        </w:rPr>
      </w:pPr>
      <w:r w:rsidRPr="202AFA21">
        <w:rPr>
          <w:rFonts w:eastAsia="Times New Roman"/>
          <w:i/>
          <w:iCs/>
          <w:color w:val="000000" w:themeColor="text1"/>
        </w:rPr>
        <w:t>of</w:t>
      </w:r>
      <w:r w:rsidR="00522CB6">
        <w:rPr>
          <w:rFonts w:eastAsia="Times New Roman"/>
          <w:i/>
          <w:iCs/>
          <w:color w:val="000000" w:themeColor="text1"/>
        </w:rPr>
        <w:t xml:space="preserve"> </w:t>
      </w:r>
      <w:r w:rsidRPr="202AFA21">
        <w:rPr>
          <w:rFonts w:eastAsia="Times New Roman"/>
          <w:i/>
          <w:iCs/>
          <w:color w:val="000000" w:themeColor="text1"/>
        </w:rPr>
        <w:t>LGBT Youth</w:t>
      </w:r>
      <w:r w:rsidRPr="00442518">
        <w:rPr>
          <w:rFonts w:eastAsia="Times New Roman"/>
          <w:color w:val="000000" w:themeColor="text1"/>
        </w:rPr>
        <w:t>,</w:t>
      </w:r>
      <w:r w:rsidRPr="202AFA21">
        <w:rPr>
          <w:rFonts w:eastAsia="Times New Roman"/>
          <w:i/>
          <w:iCs/>
          <w:color w:val="000000" w:themeColor="text1"/>
        </w:rPr>
        <w:t xml:space="preserve"> 14</w:t>
      </w:r>
      <w:r w:rsidRPr="202AFA21">
        <w:rPr>
          <w:rFonts w:eastAsia="Times New Roman"/>
          <w:color w:val="000000" w:themeColor="text1"/>
        </w:rPr>
        <w:t>(1), 71</w:t>
      </w:r>
      <w:r w:rsidR="00FA5C58" w:rsidRPr="0028146B">
        <w:rPr>
          <w:rFonts w:eastAsia="Arial"/>
          <w:color w:val="000000"/>
        </w:rPr>
        <w:t>–</w:t>
      </w:r>
      <w:r w:rsidRPr="202AFA21">
        <w:rPr>
          <w:rFonts w:eastAsia="Times New Roman"/>
          <w:color w:val="000000" w:themeColor="text1"/>
        </w:rPr>
        <w:t xml:space="preserve">92. </w:t>
      </w:r>
      <w:hyperlink r:id="rId28" w:history="1">
        <w:r w:rsidRPr="00B70DDE">
          <w:rPr>
            <w:rStyle w:val="Hyperlink"/>
            <w:rFonts w:eastAsia="Times New Roman"/>
          </w:rPr>
          <w:t>https://doi.org/10.1080/19361.2016.1256013</w:t>
        </w:r>
      </w:hyperlink>
    </w:p>
    <w:p w14:paraId="18CB2627" w14:textId="77777777" w:rsidR="00395852" w:rsidRPr="00CE244D" w:rsidRDefault="00395852" w:rsidP="00395852">
      <w:pPr>
        <w:pBdr>
          <w:top w:val="nil"/>
          <w:left w:val="nil"/>
          <w:bottom w:val="nil"/>
          <w:right w:val="nil"/>
          <w:between w:val="nil"/>
        </w:pBdr>
        <w:spacing w:after="0" w:line="240" w:lineRule="auto"/>
        <w:ind w:left="720" w:hanging="720"/>
        <w:rPr>
          <w:rFonts w:eastAsia="Times New Roman"/>
          <w:color w:val="000000"/>
        </w:rPr>
      </w:pPr>
    </w:p>
    <w:p w14:paraId="22A7608A" w14:textId="77777777" w:rsidR="00DC0E77" w:rsidRDefault="0081731D" w:rsidP="00395852">
      <w:pPr>
        <w:spacing w:after="0" w:line="240" w:lineRule="auto"/>
        <w:ind w:left="720" w:hanging="720"/>
        <w:rPr>
          <w:shd w:val="clear" w:color="auto" w:fill="FFFFFF"/>
        </w:rPr>
      </w:pPr>
      <w:r w:rsidRPr="0081731D">
        <w:rPr>
          <w:shd w:val="clear" w:color="auto" w:fill="FFFFFF"/>
        </w:rPr>
        <w:t xml:space="preserve">Banegas, D. L., &amp; Evripidou, D. (2021). Introduction: Comprehensive sexuality </w:t>
      </w:r>
    </w:p>
    <w:p w14:paraId="71D6F373" w14:textId="62FD18A5" w:rsidR="0081731D" w:rsidRPr="0081731D" w:rsidRDefault="0081731D" w:rsidP="00522CB6">
      <w:pPr>
        <w:spacing w:after="0" w:line="240" w:lineRule="auto"/>
        <w:ind w:left="1440" w:hanging="720"/>
      </w:pPr>
      <w:r w:rsidRPr="0081731D">
        <w:rPr>
          <w:shd w:val="clear" w:color="auto" w:fill="FFFFFF"/>
        </w:rPr>
        <w:t>education in ELT.</w:t>
      </w:r>
      <w:r w:rsidRPr="0081731D">
        <w:rPr>
          <w:bdr w:val="none" w:sz="0" w:space="0" w:color="auto" w:frame="1"/>
          <w:shd w:val="clear" w:color="auto" w:fill="FFFFFF"/>
        </w:rPr>
        <w:t> </w:t>
      </w:r>
      <w:r w:rsidRPr="0081731D">
        <w:rPr>
          <w:i/>
          <w:iCs/>
          <w:shd w:val="clear" w:color="auto" w:fill="FFFFFF"/>
        </w:rPr>
        <w:t>ELT Journal</w:t>
      </w:r>
      <w:r w:rsidRPr="0081731D">
        <w:rPr>
          <w:shd w:val="clear" w:color="auto" w:fill="FFFFFF"/>
        </w:rPr>
        <w:t>,</w:t>
      </w:r>
      <w:r w:rsidRPr="0081731D">
        <w:rPr>
          <w:i/>
          <w:iCs/>
          <w:shd w:val="clear" w:color="auto" w:fill="FFFFFF"/>
        </w:rPr>
        <w:t xml:space="preserve"> 75</w:t>
      </w:r>
      <w:r w:rsidRPr="0081731D">
        <w:rPr>
          <w:shd w:val="clear" w:color="auto" w:fill="FFFFFF"/>
        </w:rPr>
        <w:t>(2), 127</w:t>
      </w:r>
      <w:r w:rsidR="00FA5C58" w:rsidRPr="0028146B">
        <w:rPr>
          <w:rFonts w:eastAsia="Arial"/>
          <w:color w:val="000000"/>
        </w:rPr>
        <w:t>–</w:t>
      </w:r>
      <w:r w:rsidRPr="0081731D">
        <w:rPr>
          <w:shd w:val="clear" w:color="auto" w:fill="FFFFFF"/>
        </w:rPr>
        <w:t>132.</w:t>
      </w:r>
      <w:r w:rsidRPr="0081731D">
        <w:rPr>
          <w:bdr w:val="none" w:sz="0" w:space="0" w:color="auto" w:frame="1"/>
          <w:shd w:val="clear" w:color="auto" w:fill="FFFFFF"/>
        </w:rPr>
        <w:t> </w:t>
      </w:r>
      <w:hyperlink r:id="rId29" w:history="1">
        <w:r w:rsidRPr="0081731D">
          <w:rPr>
            <w:rStyle w:val="Hyperlink"/>
            <w:shd w:val="clear" w:color="auto" w:fill="FFFFFF"/>
          </w:rPr>
          <w:t>https://doi:10.1093/elt/ccaa085</w:t>
        </w:r>
      </w:hyperlink>
    </w:p>
    <w:p w14:paraId="51A0257E" w14:textId="77777777" w:rsidR="0081731D" w:rsidRDefault="0081731D" w:rsidP="00395852">
      <w:pPr>
        <w:spacing w:after="0" w:line="240" w:lineRule="auto"/>
        <w:ind w:left="720" w:hanging="720"/>
      </w:pPr>
    </w:p>
    <w:p w14:paraId="1E10BEAD" w14:textId="77777777" w:rsidR="00DC0E77" w:rsidRDefault="00052418" w:rsidP="00395852">
      <w:pPr>
        <w:spacing w:after="0" w:line="240" w:lineRule="auto"/>
        <w:ind w:left="720" w:hanging="720"/>
        <w:rPr>
          <w:rFonts w:asciiTheme="minorHAnsi" w:hAnsiTheme="minorHAnsi" w:cstheme="minorHAnsi"/>
        </w:rPr>
      </w:pPr>
      <w:r w:rsidRPr="202AFA21">
        <w:t>Bollas, A. (2021). A critical disc</w:t>
      </w:r>
      <w:r w:rsidRPr="00D07CDC">
        <w:rPr>
          <w:rFonts w:asciiTheme="minorHAnsi" w:hAnsiTheme="minorHAnsi" w:cstheme="minorHAnsi"/>
        </w:rPr>
        <w:t>ussion of inclusive approaches to sexualities in ELT.</w:t>
      </w:r>
    </w:p>
    <w:p w14:paraId="0558347F" w14:textId="528A489E" w:rsidR="00052418" w:rsidRPr="00D07CDC" w:rsidRDefault="00052418" w:rsidP="00522CB6">
      <w:pPr>
        <w:spacing w:after="0" w:line="240" w:lineRule="auto"/>
        <w:ind w:left="1440" w:hanging="720"/>
        <w:rPr>
          <w:rStyle w:val="Hyperlink"/>
          <w:rFonts w:asciiTheme="minorHAnsi" w:hAnsiTheme="minorHAnsi" w:cstheme="minorHAnsi"/>
          <w:color w:val="auto"/>
        </w:rPr>
      </w:pPr>
      <w:r w:rsidRPr="00D07CDC">
        <w:rPr>
          <w:rFonts w:asciiTheme="minorHAnsi" w:hAnsiTheme="minorHAnsi" w:cstheme="minorHAnsi"/>
          <w:i/>
          <w:iCs/>
        </w:rPr>
        <w:t>ELT Journal</w:t>
      </w:r>
      <w:r w:rsidRPr="00442518">
        <w:rPr>
          <w:rFonts w:asciiTheme="minorHAnsi" w:hAnsiTheme="minorHAnsi" w:cstheme="minorHAnsi"/>
        </w:rPr>
        <w:t>,</w:t>
      </w:r>
      <w:r w:rsidRPr="00D07CDC">
        <w:rPr>
          <w:rFonts w:asciiTheme="minorHAnsi" w:hAnsiTheme="minorHAnsi" w:cstheme="minorHAnsi"/>
          <w:i/>
          <w:iCs/>
        </w:rPr>
        <w:t xml:space="preserve"> 75</w:t>
      </w:r>
      <w:r w:rsidRPr="00D07CDC">
        <w:rPr>
          <w:rFonts w:asciiTheme="minorHAnsi" w:hAnsiTheme="minorHAnsi" w:cstheme="minorHAnsi"/>
        </w:rPr>
        <w:t>(2), 133</w:t>
      </w:r>
      <w:r w:rsidR="00FA5C58" w:rsidRPr="0028146B">
        <w:rPr>
          <w:rFonts w:eastAsia="Arial"/>
          <w:color w:val="000000"/>
        </w:rPr>
        <w:t>–</w:t>
      </w:r>
      <w:r w:rsidRPr="00D07CDC">
        <w:rPr>
          <w:rFonts w:asciiTheme="minorHAnsi" w:hAnsiTheme="minorHAnsi" w:cstheme="minorHAnsi"/>
        </w:rPr>
        <w:t xml:space="preserve">141. </w:t>
      </w:r>
      <w:hyperlink r:id="rId30" w:history="1">
        <w:r w:rsidRPr="00D07CDC">
          <w:rPr>
            <w:rStyle w:val="Hyperlink"/>
            <w:rFonts w:asciiTheme="minorHAnsi" w:hAnsiTheme="minorHAnsi" w:cstheme="minorHAnsi"/>
          </w:rPr>
          <w:t>https://doi.org/10.1093/elt/ccaa075</w:t>
        </w:r>
      </w:hyperlink>
    </w:p>
    <w:p w14:paraId="7D66685F" w14:textId="77777777" w:rsidR="00395852" w:rsidRPr="00D95DF5" w:rsidRDefault="00395852" w:rsidP="00395852">
      <w:pPr>
        <w:spacing w:after="0" w:line="240" w:lineRule="auto"/>
        <w:ind w:left="720" w:hanging="720"/>
        <w:rPr>
          <w:rFonts w:asciiTheme="minorHAnsi" w:hAnsiTheme="minorHAnsi" w:cstheme="minorHAnsi"/>
        </w:rPr>
      </w:pPr>
    </w:p>
    <w:p w14:paraId="3230DF7C" w14:textId="77777777" w:rsidR="00DC0E77" w:rsidRDefault="00D95DF5" w:rsidP="00DC0E77">
      <w:pPr>
        <w:pStyle w:val="NormalWeb"/>
        <w:shd w:val="clear" w:color="auto" w:fill="FFFFFF"/>
        <w:spacing w:before="0" w:beforeAutospacing="0" w:after="0" w:afterAutospacing="0" w:line="276" w:lineRule="atLeast"/>
        <w:ind w:left="720" w:hanging="720"/>
        <w:rPr>
          <w:bdr w:val="none" w:sz="0" w:space="0" w:color="auto" w:frame="1"/>
        </w:rPr>
      </w:pPr>
      <w:r w:rsidRPr="00D95DF5">
        <w:rPr>
          <w:bdr w:val="none" w:sz="0" w:space="0" w:color="auto" w:frame="1"/>
        </w:rPr>
        <w:t>Britzman, D. P. (1995). Is there a queer pedagogy? Or, stop reading</w:t>
      </w:r>
    </w:p>
    <w:p w14:paraId="70E64A3C" w14:textId="783F5F1D" w:rsidR="00D95DF5" w:rsidRDefault="00D95DF5" w:rsidP="00522CB6">
      <w:pPr>
        <w:pStyle w:val="NormalWeb"/>
        <w:shd w:val="clear" w:color="auto" w:fill="FFFFFF"/>
        <w:spacing w:before="0" w:beforeAutospacing="0" w:after="0" w:afterAutospacing="0" w:line="276" w:lineRule="atLeast"/>
        <w:ind w:left="1440" w:hanging="720"/>
        <w:rPr>
          <w:bdr w:val="none" w:sz="0" w:space="0" w:color="auto" w:frame="1"/>
        </w:rPr>
      </w:pPr>
      <w:r w:rsidRPr="00D95DF5">
        <w:rPr>
          <w:bdr w:val="none" w:sz="0" w:space="0" w:color="auto" w:frame="1"/>
        </w:rPr>
        <w:t>straight. </w:t>
      </w:r>
      <w:r w:rsidRPr="00D95DF5">
        <w:rPr>
          <w:i/>
          <w:iCs/>
          <w:bdr w:val="none" w:sz="0" w:space="0" w:color="auto" w:frame="1"/>
        </w:rPr>
        <w:t>Educational Theory</w:t>
      </w:r>
      <w:r w:rsidRPr="00D95DF5">
        <w:rPr>
          <w:bdr w:val="none" w:sz="0" w:space="0" w:color="auto" w:frame="1"/>
        </w:rPr>
        <w:t>,</w:t>
      </w:r>
      <w:r w:rsidRPr="00D95DF5">
        <w:rPr>
          <w:i/>
          <w:iCs/>
          <w:bdr w:val="none" w:sz="0" w:space="0" w:color="auto" w:frame="1"/>
        </w:rPr>
        <w:t xml:space="preserve"> 45</w:t>
      </w:r>
      <w:r w:rsidRPr="00D95DF5">
        <w:rPr>
          <w:bdr w:val="none" w:sz="0" w:space="0" w:color="auto" w:frame="1"/>
        </w:rPr>
        <w:t>(2), 211</w:t>
      </w:r>
      <w:r w:rsidR="00FA5C58" w:rsidRPr="0028146B">
        <w:rPr>
          <w:rFonts w:eastAsia="Arial"/>
          <w:color w:val="000000"/>
        </w:rPr>
        <w:t>–</w:t>
      </w:r>
      <w:r w:rsidRPr="00D95DF5">
        <w:rPr>
          <w:bdr w:val="none" w:sz="0" w:space="0" w:color="auto" w:frame="1"/>
        </w:rPr>
        <w:t>227. </w:t>
      </w:r>
    </w:p>
    <w:p w14:paraId="50AAB8F1" w14:textId="39A0EA52" w:rsidR="00D95DF5" w:rsidRPr="00D95DF5" w:rsidRDefault="00000000" w:rsidP="00522CB6">
      <w:pPr>
        <w:pStyle w:val="NormalWeb"/>
        <w:shd w:val="clear" w:color="auto" w:fill="FFFFFF"/>
        <w:spacing w:before="0" w:beforeAutospacing="0" w:after="0" w:afterAutospacing="0" w:line="276" w:lineRule="atLeast"/>
        <w:ind w:left="720"/>
      </w:pPr>
      <w:hyperlink r:id="rId31" w:history="1">
        <w:r w:rsidR="00DC0E77" w:rsidRPr="00684E9B">
          <w:rPr>
            <w:rStyle w:val="Hyperlink"/>
            <w:bdr w:val="none" w:sz="0" w:space="0" w:color="auto" w:frame="1"/>
          </w:rPr>
          <w:t>https://doi.org/10.1111/j.1741-5446.1995.00151.x</w:t>
        </w:r>
      </w:hyperlink>
      <w:r w:rsidR="00D95DF5" w:rsidRPr="00D95DF5">
        <w:rPr>
          <w:bdr w:val="none" w:sz="0" w:space="0" w:color="auto" w:frame="1"/>
        </w:rPr>
        <w:t> </w:t>
      </w:r>
    </w:p>
    <w:p w14:paraId="55A62FD5" w14:textId="77777777" w:rsidR="00D95DF5" w:rsidRDefault="00D95DF5" w:rsidP="00D95DF5">
      <w:pPr>
        <w:spacing w:after="0" w:line="240" w:lineRule="auto"/>
        <w:ind w:firstLine="0"/>
        <w:rPr>
          <w:rFonts w:asciiTheme="minorHAnsi" w:hAnsiTheme="minorHAnsi" w:cstheme="minorHAnsi"/>
        </w:rPr>
      </w:pPr>
    </w:p>
    <w:p w14:paraId="08C24253" w14:textId="77777777" w:rsidR="00DC0E77" w:rsidRDefault="004961EA" w:rsidP="00395852">
      <w:pPr>
        <w:spacing w:after="0" w:line="240" w:lineRule="auto"/>
        <w:ind w:left="720" w:hanging="720"/>
        <w:rPr>
          <w:rFonts w:asciiTheme="minorHAnsi" w:hAnsiTheme="minorHAnsi" w:cstheme="minorHAnsi"/>
        </w:rPr>
      </w:pPr>
      <w:r w:rsidRPr="00D07CDC">
        <w:rPr>
          <w:rFonts w:asciiTheme="minorHAnsi" w:hAnsiTheme="minorHAnsi" w:cstheme="minorHAnsi"/>
        </w:rPr>
        <w:t>Cahmann-Taylor, Coda, J., &amp; Jiang, L. (202</w:t>
      </w:r>
      <w:r w:rsidR="00D07CDC" w:rsidRPr="00D07CDC">
        <w:rPr>
          <w:rFonts w:asciiTheme="minorHAnsi" w:hAnsiTheme="minorHAnsi" w:cstheme="minorHAnsi"/>
        </w:rPr>
        <w:t>2</w:t>
      </w:r>
      <w:r w:rsidRPr="00D07CDC">
        <w:rPr>
          <w:rFonts w:asciiTheme="minorHAnsi" w:hAnsiTheme="minorHAnsi" w:cstheme="minorHAnsi"/>
        </w:rPr>
        <w:t>). Queer is as a queer does: Queer L2</w:t>
      </w:r>
    </w:p>
    <w:p w14:paraId="4B0D4239" w14:textId="77777777" w:rsidR="00DC0E77" w:rsidRDefault="004961EA" w:rsidP="00522CB6">
      <w:pPr>
        <w:spacing w:after="0" w:line="240" w:lineRule="auto"/>
        <w:ind w:left="1440" w:hanging="720"/>
        <w:rPr>
          <w:rFonts w:asciiTheme="minorHAnsi" w:hAnsiTheme="minorHAnsi" w:cstheme="minorHAnsi"/>
        </w:rPr>
      </w:pPr>
      <w:r w:rsidRPr="00D07CDC">
        <w:rPr>
          <w:rFonts w:asciiTheme="minorHAnsi" w:hAnsiTheme="minorHAnsi" w:cstheme="minorHAnsi"/>
        </w:rPr>
        <w:t>pedagogy in teacher ed</w:t>
      </w:r>
      <w:r w:rsidR="00B70DDE" w:rsidRPr="00D07CDC">
        <w:rPr>
          <w:rFonts w:asciiTheme="minorHAnsi" w:hAnsiTheme="minorHAnsi" w:cstheme="minorHAnsi"/>
        </w:rPr>
        <w:t>ucation</w:t>
      </w:r>
      <w:r w:rsidRPr="00D07CDC">
        <w:rPr>
          <w:rFonts w:asciiTheme="minorHAnsi" w:hAnsiTheme="minorHAnsi" w:cstheme="minorHAnsi"/>
        </w:rPr>
        <w:t xml:space="preserve">. </w:t>
      </w:r>
      <w:r w:rsidRPr="00D07CDC">
        <w:rPr>
          <w:rFonts w:asciiTheme="minorHAnsi" w:hAnsiTheme="minorHAnsi" w:cstheme="minorHAnsi"/>
          <w:i/>
          <w:iCs/>
        </w:rPr>
        <w:t>TESOL Quarterly</w:t>
      </w:r>
      <w:r w:rsidRPr="00442518">
        <w:rPr>
          <w:rFonts w:asciiTheme="minorHAnsi" w:hAnsiTheme="minorHAnsi" w:cstheme="minorHAnsi"/>
        </w:rPr>
        <w:t>,</w:t>
      </w:r>
      <w:r w:rsidRPr="00D07CDC">
        <w:rPr>
          <w:rFonts w:asciiTheme="minorHAnsi" w:hAnsiTheme="minorHAnsi" w:cstheme="minorHAnsi"/>
          <w:i/>
          <w:iCs/>
        </w:rPr>
        <w:t xml:space="preserve"> </w:t>
      </w:r>
      <w:r w:rsidR="00D07CDC" w:rsidRPr="00D07CDC">
        <w:rPr>
          <w:rFonts w:asciiTheme="minorHAnsi" w:hAnsiTheme="minorHAnsi" w:cstheme="minorHAnsi"/>
        </w:rPr>
        <w:t xml:space="preserve">56(1), </w:t>
      </w:r>
      <w:r w:rsidRPr="00D07CDC">
        <w:rPr>
          <w:rFonts w:asciiTheme="minorHAnsi" w:hAnsiTheme="minorHAnsi" w:cstheme="minorHAnsi"/>
        </w:rPr>
        <w:t>1</w:t>
      </w:r>
      <w:r w:rsidR="00D07CDC" w:rsidRPr="00D07CDC">
        <w:rPr>
          <w:rFonts w:asciiTheme="minorHAnsi" w:hAnsiTheme="minorHAnsi" w:cstheme="minorHAnsi"/>
        </w:rPr>
        <w:t>30</w:t>
      </w:r>
      <w:r w:rsidR="00FA5C58" w:rsidRPr="0028146B">
        <w:rPr>
          <w:rFonts w:eastAsia="Arial"/>
          <w:color w:val="000000"/>
        </w:rPr>
        <w:t>–</w:t>
      </w:r>
      <w:r w:rsidR="00D07CDC" w:rsidRPr="00D07CDC">
        <w:rPr>
          <w:rFonts w:asciiTheme="minorHAnsi" w:hAnsiTheme="minorHAnsi" w:cstheme="minorHAnsi"/>
        </w:rPr>
        <w:t>153</w:t>
      </w:r>
      <w:r w:rsidRPr="00D07CDC">
        <w:rPr>
          <w:rFonts w:asciiTheme="minorHAnsi" w:hAnsiTheme="minorHAnsi" w:cstheme="minorHAnsi"/>
        </w:rPr>
        <w:t>.</w:t>
      </w:r>
    </w:p>
    <w:p w14:paraId="27D2564F" w14:textId="6E9EA0C9" w:rsidR="004961EA" w:rsidRPr="00D07CDC" w:rsidRDefault="00000000" w:rsidP="00522CB6">
      <w:pPr>
        <w:spacing w:after="0" w:line="240" w:lineRule="auto"/>
        <w:ind w:left="1440" w:hanging="720"/>
        <w:rPr>
          <w:rStyle w:val="Hyperlink"/>
          <w:rFonts w:asciiTheme="minorHAnsi" w:hAnsiTheme="minorHAnsi" w:cstheme="minorHAnsi"/>
          <w:color w:val="auto"/>
        </w:rPr>
      </w:pPr>
      <w:hyperlink r:id="rId32" w:history="1">
        <w:r w:rsidR="00DC0E77" w:rsidRPr="00684E9B">
          <w:rPr>
            <w:rStyle w:val="Hyperlink"/>
            <w:rFonts w:asciiTheme="minorHAnsi" w:hAnsiTheme="minorHAnsi" w:cstheme="minorHAnsi"/>
            <w:shd w:val="clear" w:color="auto" w:fill="FFFFFF"/>
          </w:rPr>
          <w:t>https://doi.org/10.1002/tesq.3044</w:t>
        </w:r>
      </w:hyperlink>
    </w:p>
    <w:p w14:paraId="23E317BC" w14:textId="77777777" w:rsidR="00395852" w:rsidRPr="00CE244D" w:rsidRDefault="00395852" w:rsidP="00395852">
      <w:pPr>
        <w:spacing w:after="0" w:line="240" w:lineRule="auto"/>
        <w:ind w:left="720" w:hanging="720"/>
      </w:pPr>
    </w:p>
    <w:p w14:paraId="6404D980" w14:textId="77777777" w:rsidR="00DC0E77" w:rsidRDefault="004961EA" w:rsidP="00395852">
      <w:pPr>
        <w:pBdr>
          <w:top w:val="nil"/>
          <w:left w:val="nil"/>
          <w:bottom w:val="nil"/>
          <w:right w:val="nil"/>
          <w:between w:val="nil"/>
        </w:pBdr>
        <w:spacing w:after="0" w:line="240" w:lineRule="auto"/>
        <w:ind w:left="720" w:hanging="720"/>
        <w:rPr>
          <w:rFonts w:eastAsia="Times New Roman"/>
          <w:color w:val="000000"/>
        </w:rPr>
      </w:pPr>
      <w:r w:rsidRPr="00CE244D">
        <w:rPr>
          <w:rFonts w:eastAsia="Times New Roman"/>
          <w:color w:val="000000"/>
        </w:rPr>
        <w:t>Coulter, R. W. S., Colvin, S., Onufer, L. R., Arnold, G., Akiva, T., D’Ambrogi, E., &amp;</w:t>
      </w:r>
    </w:p>
    <w:p w14:paraId="6E1D282C" w14:textId="77777777" w:rsidR="00522CB6" w:rsidRDefault="004961EA" w:rsidP="00522CB6">
      <w:pPr>
        <w:pBdr>
          <w:top w:val="nil"/>
          <w:left w:val="nil"/>
          <w:bottom w:val="nil"/>
          <w:right w:val="nil"/>
          <w:between w:val="nil"/>
        </w:pBdr>
        <w:spacing w:after="0" w:line="240" w:lineRule="auto"/>
        <w:ind w:left="1440" w:hanging="720"/>
        <w:rPr>
          <w:rFonts w:eastAsia="Times New Roman"/>
          <w:color w:val="000000"/>
        </w:rPr>
      </w:pPr>
      <w:r w:rsidRPr="00CE244D">
        <w:rPr>
          <w:rFonts w:eastAsia="Times New Roman"/>
          <w:color w:val="000000"/>
        </w:rPr>
        <w:t>Davis, V. (2021). Training pre-service teachers to better serve LGBTQ high</w:t>
      </w:r>
    </w:p>
    <w:p w14:paraId="47CAD2B4" w14:textId="5AD8C335" w:rsidR="00DC0E77" w:rsidRDefault="00522CB6" w:rsidP="00522CB6">
      <w:pPr>
        <w:pBdr>
          <w:top w:val="nil"/>
          <w:left w:val="nil"/>
          <w:bottom w:val="nil"/>
          <w:right w:val="nil"/>
          <w:between w:val="nil"/>
        </w:pBdr>
        <w:spacing w:after="0" w:line="240" w:lineRule="auto"/>
        <w:ind w:left="1440" w:hanging="720"/>
        <w:rPr>
          <w:rFonts w:eastAsia="Times New Roman"/>
          <w:color w:val="000000"/>
        </w:rPr>
      </w:pPr>
      <w:r>
        <w:rPr>
          <w:rFonts w:eastAsia="Times New Roman"/>
          <w:color w:val="000000"/>
        </w:rPr>
        <w:t>s</w:t>
      </w:r>
      <w:r w:rsidR="004961EA" w:rsidRPr="00CE244D">
        <w:rPr>
          <w:rFonts w:eastAsia="Times New Roman"/>
          <w:color w:val="000000"/>
        </w:rPr>
        <w:t>chool</w:t>
      </w:r>
      <w:r>
        <w:rPr>
          <w:rFonts w:eastAsia="Times New Roman"/>
          <w:color w:val="000000"/>
        </w:rPr>
        <w:t xml:space="preserve"> </w:t>
      </w:r>
      <w:r w:rsidR="004961EA" w:rsidRPr="00CE244D">
        <w:rPr>
          <w:rFonts w:eastAsia="Times New Roman"/>
          <w:color w:val="000000"/>
        </w:rPr>
        <w:t xml:space="preserve">students. </w:t>
      </w:r>
      <w:r w:rsidR="004961EA" w:rsidRPr="00CE244D">
        <w:rPr>
          <w:rFonts w:eastAsia="Times New Roman"/>
          <w:i/>
          <w:color w:val="000000"/>
        </w:rPr>
        <w:t>Journal of Education for Teaching</w:t>
      </w:r>
      <w:r w:rsidR="004961EA" w:rsidRPr="00442518">
        <w:rPr>
          <w:rFonts w:eastAsia="Times New Roman"/>
          <w:iCs/>
          <w:color w:val="000000"/>
        </w:rPr>
        <w:t>,</w:t>
      </w:r>
      <w:r w:rsidR="004961EA" w:rsidRPr="00CE244D">
        <w:rPr>
          <w:rFonts w:eastAsia="Times New Roman"/>
          <w:i/>
          <w:color w:val="000000"/>
        </w:rPr>
        <w:t xml:space="preserve"> 47</w:t>
      </w:r>
      <w:r w:rsidR="004961EA" w:rsidRPr="00CE244D">
        <w:rPr>
          <w:rFonts w:eastAsia="Times New Roman"/>
          <w:color w:val="000000"/>
        </w:rPr>
        <w:t>(2), 234</w:t>
      </w:r>
      <w:r w:rsidR="00FA5C58" w:rsidRPr="0028146B">
        <w:rPr>
          <w:rFonts w:eastAsia="Arial"/>
          <w:color w:val="000000"/>
        </w:rPr>
        <w:t>–</w:t>
      </w:r>
      <w:r w:rsidR="004961EA" w:rsidRPr="00CE244D">
        <w:rPr>
          <w:rFonts w:eastAsia="Times New Roman"/>
          <w:color w:val="000000"/>
        </w:rPr>
        <w:t>254.</w:t>
      </w:r>
    </w:p>
    <w:p w14:paraId="4B45DDFB" w14:textId="35A6CC11" w:rsidR="004961EA" w:rsidRDefault="00000000" w:rsidP="00522CB6">
      <w:pPr>
        <w:pBdr>
          <w:top w:val="nil"/>
          <w:left w:val="nil"/>
          <w:bottom w:val="nil"/>
          <w:right w:val="nil"/>
          <w:between w:val="nil"/>
        </w:pBdr>
        <w:spacing w:after="0" w:line="240" w:lineRule="auto"/>
        <w:ind w:left="1440" w:hanging="720"/>
        <w:rPr>
          <w:rFonts w:eastAsia="Times New Roman"/>
          <w:color w:val="0563C1"/>
          <w:u w:val="single"/>
        </w:rPr>
      </w:pPr>
      <w:hyperlink r:id="rId33" w:history="1">
        <w:r w:rsidR="00DC0E77" w:rsidRPr="00684E9B">
          <w:rPr>
            <w:rStyle w:val="Hyperlink"/>
            <w:rFonts w:eastAsia="Times New Roman"/>
          </w:rPr>
          <w:t>https://doi:10.1080/02607476.2020.1851137</w:t>
        </w:r>
      </w:hyperlink>
    </w:p>
    <w:p w14:paraId="0A3FDA44" w14:textId="77777777" w:rsidR="00395852" w:rsidRPr="00CE244D" w:rsidRDefault="00395852" w:rsidP="00395852">
      <w:pPr>
        <w:pBdr>
          <w:top w:val="nil"/>
          <w:left w:val="nil"/>
          <w:bottom w:val="nil"/>
          <w:right w:val="nil"/>
          <w:between w:val="nil"/>
        </w:pBdr>
        <w:spacing w:after="0" w:line="240" w:lineRule="auto"/>
        <w:ind w:left="720" w:hanging="720"/>
        <w:rPr>
          <w:rFonts w:eastAsia="Times New Roman"/>
          <w:color w:val="000000"/>
        </w:rPr>
      </w:pPr>
    </w:p>
    <w:p w14:paraId="66F32652" w14:textId="77777777" w:rsidR="00DC0E77" w:rsidRDefault="00C634AA" w:rsidP="00395852">
      <w:pPr>
        <w:spacing w:after="0" w:line="240" w:lineRule="auto"/>
        <w:ind w:left="720" w:hanging="720"/>
      </w:pPr>
      <w:r w:rsidRPr="00CE244D">
        <w:t>Curran, G. (2006). Responding to students’ normative questions gays: Putting queer</w:t>
      </w:r>
    </w:p>
    <w:p w14:paraId="21F90DBD" w14:textId="77777777" w:rsidR="00522CB6" w:rsidRDefault="00C634AA" w:rsidP="00522CB6">
      <w:pPr>
        <w:spacing w:after="0" w:line="240" w:lineRule="auto"/>
        <w:ind w:left="1440" w:hanging="720"/>
        <w:rPr>
          <w:i/>
        </w:rPr>
      </w:pPr>
      <w:r w:rsidRPr="00CE244D">
        <w:t xml:space="preserve">theory into practice in an Australian ESL class. </w:t>
      </w:r>
      <w:r w:rsidRPr="00CE244D">
        <w:rPr>
          <w:i/>
        </w:rPr>
        <w:t>The Forum: Journal of</w:t>
      </w:r>
    </w:p>
    <w:p w14:paraId="273E3D8E" w14:textId="77777777" w:rsidR="00522CB6" w:rsidRDefault="00C634AA" w:rsidP="00522CB6">
      <w:pPr>
        <w:spacing w:after="0" w:line="240" w:lineRule="auto"/>
        <w:ind w:left="1440" w:hanging="720"/>
      </w:pPr>
      <w:r w:rsidRPr="00CE244D">
        <w:rPr>
          <w:i/>
        </w:rPr>
        <w:t>Language,</w:t>
      </w:r>
      <w:r w:rsidR="00522CB6">
        <w:rPr>
          <w:i/>
        </w:rPr>
        <w:t xml:space="preserve"> </w:t>
      </w:r>
      <w:r w:rsidRPr="00CE244D">
        <w:rPr>
          <w:i/>
        </w:rPr>
        <w:t>Identity, and Education</w:t>
      </w:r>
      <w:r w:rsidRPr="00442518">
        <w:rPr>
          <w:iCs/>
        </w:rPr>
        <w:t>,</w:t>
      </w:r>
      <w:r w:rsidRPr="00CE244D">
        <w:rPr>
          <w:i/>
        </w:rPr>
        <w:t xml:space="preserve"> 5</w:t>
      </w:r>
      <w:r w:rsidRPr="00CE244D">
        <w:t>(1), 85</w:t>
      </w:r>
      <w:r w:rsidR="00FA5C58" w:rsidRPr="0028146B">
        <w:rPr>
          <w:rFonts w:eastAsia="Arial"/>
          <w:color w:val="000000"/>
        </w:rPr>
        <w:t>–</w:t>
      </w:r>
      <w:r w:rsidRPr="00CE244D">
        <w:t xml:space="preserve">96. </w:t>
      </w:r>
    </w:p>
    <w:p w14:paraId="0E0C2DEA" w14:textId="703A0375" w:rsidR="00C634AA" w:rsidRPr="00522CB6" w:rsidRDefault="00000000" w:rsidP="00522CB6">
      <w:pPr>
        <w:spacing w:after="0" w:line="240" w:lineRule="auto"/>
        <w:ind w:left="1440" w:hanging="720"/>
        <w:rPr>
          <w:rStyle w:val="Hyperlink"/>
          <w:i/>
          <w:color w:val="auto"/>
          <w:u w:val="none"/>
        </w:rPr>
      </w:pPr>
      <w:hyperlink r:id="rId34" w:history="1">
        <w:r w:rsidR="00522CB6" w:rsidRPr="00472386">
          <w:rPr>
            <w:rStyle w:val="Hyperlink"/>
          </w:rPr>
          <w:t>https://doi:10.1207/s15327701jlie0501_6</w:t>
        </w:r>
      </w:hyperlink>
    </w:p>
    <w:p w14:paraId="2FD4C2ED" w14:textId="77777777" w:rsidR="00395852" w:rsidRPr="00CE244D" w:rsidRDefault="00395852" w:rsidP="00395852">
      <w:pPr>
        <w:spacing w:after="0" w:line="240" w:lineRule="auto"/>
        <w:ind w:left="720" w:hanging="720"/>
      </w:pPr>
    </w:p>
    <w:p w14:paraId="282EB04F" w14:textId="77777777" w:rsidR="00DC0E77" w:rsidRDefault="00C634AA" w:rsidP="00395852">
      <w:pPr>
        <w:pBdr>
          <w:top w:val="nil"/>
          <w:left w:val="nil"/>
          <w:bottom w:val="nil"/>
          <w:right w:val="nil"/>
          <w:between w:val="nil"/>
        </w:pBdr>
        <w:spacing w:after="0" w:line="240" w:lineRule="auto"/>
        <w:ind w:left="720" w:hanging="720"/>
        <w:rPr>
          <w:rFonts w:eastAsia="Times New Roman"/>
          <w:color w:val="000000"/>
        </w:rPr>
      </w:pPr>
      <w:r w:rsidRPr="00CE244D">
        <w:rPr>
          <w:rFonts w:eastAsia="Times New Roman"/>
          <w:color w:val="000000"/>
        </w:rPr>
        <w:t>Dalley, P., &amp; Campbell, M. D. (2006). Constructing and contesting discourses of</w:t>
      </w:r>
    </w:p>
    <w:p w14:paraId="2A472A8B" w14:textId="77777777" w:rsidR="00522CB6" w:rsidRDefault="00C634AA" w:rsidP="00522CB6">
      <w:pPr>
        <w:pBdr>
          <w:top w:val="nil"/>
          <w:left w:val="nil"/>
          <w:bottom w:val="nil"/>
          <w:right w:val="nil"/>
          <w:between w:val="nil"/>
        </w:pBdr>
        <w:spacing w:after="0" w:line="240" w:lineRule="auto"/>
        <w:ind w:left="1440" w:hanging="720"/>
        <w:rPr>
          <w:rFonts w:eastAsia="Times New Roman"/>
          <w:color w:val="000000"/>
        </w:rPr>
      </w:pPr>
      <w:r w:rsidRPr="00CE244D">
        <w:rPr>
          <w:rFonts w:eastAsia="Times New Roman"/>
          <w:color w:val="000000"/>
        </w:rPr>
        <w:t xml:space="preserve">heteronormativity: An ethnographic study of youth in a francophone high school </w:t>
      </w:r>
    </w:p>
    <w:p w14:paraId="601436C3" w14:textId="045D0F56" w:rsidR="00DC0E77" w:rsidRDefault="00C634AA" w:rsidP="00522CB6">
      <w:pPr>
        <w:pBdr>
          <w:top w:val="nil"/>
          <w:left w:val="nil"/>
          <w:bottom w:val="nil"/>
          <w:right w:val="nil"/>
          <w:between w:val="nil"/>
        </w:pBdr>
        <w:spacing w:after="0" w:line="240" w:lineRule="auto"/>
        <w:ind w:left="1440" w:hanging="720"/>
        <w:rPr>
          <w:rFonts w:eastAsia="Times New Roman"/>
          <w:color w:val="000000"/>
        </w:rPr>
      </w:pPr>
      <w:r w:rsidRPr="00CE244D">
        <w:rPr>
          <w:rFonts w:eastAsia="Times New Roman"/>
          <w:color w:val="000000"/>
        </w:rPr>
        <w:t>in</w:t>
      </w:r>
      <w:r w:rsidR="00522CB6">
        <w:rPr>
          <w:rFonts w:eastAsia="Times New Roman"/>
          <w:color w:val="000000"/>
        </w:rPr>
        <w:t xml:space="preserve"> </w:t>
      </w:r>
      <w:r w:rsidRPr="00CE244D">
        <w:rPr>
          <w:rFonts w:eastAsia="Times New Roman"/>
          <w:color w:val="000000"/>
        </w:rPr>
        <w:t xml:space="preserve">Canada. </w:t>
      </w:r>
      <w:r w:rsidRPr="00CE244D">
        <w:rPr>
          <w:rFonts w:eastAsia="Times New Roman"/>
          <w:i/>
          <w:color w:val="000000"/>
        </w:rPr>
        <w:t>Journal of Language, Identity, and Education</w:t>
      </w:r>
      <w:r w:rsidRPr="00442518">
        <w:rPr>
          <w:rFonts w:eastAsia="Times New Roman"/>
          <w:iCs/>
          <w:color w:val="000000"/>
        </w:rPr>
        <w:t>,</w:t>
      </w:r>
      <w:r w:rsidRPr="00CE244D">
        <w:rPr>
          <w:rFonts w:eastAsia="Times New Roman"/>
          <w:i/>
          <w:color w:val="000000"/>
        </w:rPr>
        <w:t xml:space="preserve"> 5</w:t>
      </w:r>
      <w:r w:rsidRPr="00CE244D">
        <w:rPr>
          <w:rFonts w:eastAsia="Times New Roman"/>
          <w:color w:val="000000"/>
        </w:rPr>
        <w:t>(1), 11</w:t>
      </w:r>
      <w:r w:rsidR="00FA5C58" w:rsidRPr="0028146B">
        <w:rPr>
          <w:rFonts w:eastAsia="Arial"/>
          <w:color w:val="000000"/>
        </w:rPr>
        <w:t>–</w:t>
      </w:r>
      <w:r w:rsidRPr="00CE244D">
        <w:rPr>
          <w:rFonts w:eastAsia="Times New Roman"/>
          <w:color w:val="000000"/>
        </w:rPr>
        <w:t>29.</w:t>
      </w:r>
    </w:p>
    <w:p w14:paraId="044A26DB" w14:textId="0BF983E5" w:rsidR="00C634AA" w:rsidRDefault="00000000" w:rsidP="00522CB6">
      <w:pPr>
        <w:pBdr>
          <w:top w:val="nil"/>
          <w:left w:val="nil"/>
          <w:bottom w:val="nil"/>
          <w:right w:val="nil"/>
          <w:between w:val="nil"/>
        </w:pBdr>
        <w:spacing w:after="0" w:line="240" w:lineRule="auto"/>
        <w:ind w:left="1440" w:hanging="720"/>
        <w:rPr>
          <w:rFonts w:eastAsia="Times New Roman"/>
          <w:color w:val="000000"/>
        </w:rPr>
      </w:pPr>
      <w:hyperlink r:id="rId35" w:history="1">
        <w:r w:rsidR="00DC0E77" w:rsidRPr="00684E9B">
          <w:rPr>
            <w:rStyle w:val="Hyperlink"/>
            <w:shd w:val="clear" w:color="auto" w:fill="FFFFFF"/>
          </w:rPr>
          <w:t>https://doi.org/10.1207/s15327701jlie0501_2</w:t>
        </w:r>
      </w:hyperlink>
    </w:p>
    <w:p w14:paraId="05E2E5E0" w14:textId="77777777" w:rsidR="00395852" w:rsidRPr="00CE244D" w:rsidRDefault="00395852" w:rsidP="00395852">
      <w:pPr>
        <w:pBdr>
          <w:top w:val="nil"/>
          <w:left w:val="nil"/>
          <w:bottom w:val="nil"/>
          <w:right w:val="nil"/>
          <w:between w:val="nil"/>
        </w:pBdr>
        <w:spacing w:after="0" w:line="240" w:lineRule="auto"/>
        <w:ind w:left="720" w:hanging="720"/>
        <w:rPr>
          <w:rFonts w:eastAsia="Times New Roman"/>
          <w:color w:val="0563C1"/>
          <w:u w:val="single"/>
        </w:rPr>
      </w:pPr>
    </w:p>
    <w:p w14:paraId="3AB5F871" w14:textId="77777777" w:rsidR="00DC0E77" w:rsidRDefault="00C634AA" w:rsidP="00395852">
      <w:pPr>
        <w:pBdr>
          <w:top w:val="nil"/>
          <w:left w:val="nil"/>
          <w:bottom w:val="nil"/>
          <w:right w:val="nil"/>
          <w:between w:val="nil"/>
        </w:pBdr>
        <w:spacing w:after="0" w:line="240" w:lineRule="auto"/>
        <w:ind w:left="480" w:hanging="480"/>
        <w:rPr>
          <w:rFonts w:eastAsia="Times New Roman"/>
          <w:color w:val="000000"/>
        </w:rPr>
      </w:pPr>
      <w:r w:rsidRPr="00CE244D">
        <w:rPr>
          <w:rFonts w:eastAsia="Times New Roman"/>
          <w:color w:val="000000"/>
        </w:rPr>
        <w:t>De Vincenti, G., Giovanangeli, A., &amp; Ward, R. (2007). The queer stopover: How queer</w:t>
      </w:r>
    </w:p>
    <w:p w14:paraId="2BC13F8E" w14:textId="42298846" w:rsidR="00C634AA" w:rsidRPr="00DC0E77" w:rsidRDefault="00C634AA" w:rsidP="00522CB6">
      <w:pPr>
        <w:pBdr>
          <w:top w:val="nil"/>
          <w:left w:val="nil"/>
          <w:bottom w:val="nil"/>
          <w:right w:val="nil"/>
          <w:between w:val="nil"/>
        </w:pBdr>
        <w:spacing w:after="0" w:line="240" w:lineRule="auto"/>
        <w:ind w:left="720" w:firstLine="0"/>
        <w:rPr>
          <w:rFonts w:eastAsia="Times New Roman"/>
          <w:i/>
          <w:color w:val="000000"/>
        </w:rPr>
      </w:pPr>
      <w:r w:rsidRPr="00CE244D">
        <w:rPr>
          <w:rFonts w:eastAsia="Times New Roman"/>
          <w:color w:val="000000"/>
        </w:rPr>
        <w:t xml:space="preserve">travels in the language classroom. </w:t>
      </w:r>
      <w:r w:rsidRPr="00CE244D">
        <w:rPr>
          <w:rFonts w:eastAsia="Times New Roman"/>
          <w:i/>
          <w:color w:val="000000"/>
        </w:rPr>
        <w:t>Electronic Journal of Foreign Language</w:t>
      </w:r>
      <w:r w:rsidR="00DC0E77">
        <w:rPr>
          <w:rFonts w:eastAsia="Times New Roman"/>
          <w:i/>
          <w:color w:val="000000"/>
        </w:rPr>
        <w:t xml:space="preserve"> </w:t>
      </w:r>
      <w:r w:rsidRPr="00CE244D">
        <w:rPr>
          <w:rFonts w:eastAsia="Times New Roman"/>
          <w:i/>
          <w:color w:val="000000"/>
        </w:rPr>
        <w:t>Teaching</w:t>
      </w:r>
      <w:r w:rsidRPr="00442518">
        <w:rPr>
          <w:rFonts w:eastAsia="Times New Roman"/>
          <w:iCs/>
          <w:color w:val="000000"/>
        </w:rPr>
        <w:t>,</w:t>
      </w:r>
      <w:r w:rsidR="00DC0E77">
        <w:rPr>
          <w:rFonts w:eastAsia="Times New Roman"/>
          <w:i/>
          <w:color w:val="000000"/>
        </w:rPr>
        <w:t xml:space="preserve"> </w:t>
      </w:r>
      <w:r w:rsidRPr="00CE244D">
        <w:rPr>
          <w:rFonts w:eastAsia="Times New Roman"/>
          <w:i/>
          <w:color w:val="000000"/>
        </w:rPr>
        <w:t>4</w:t>
      </w:r>
      <w:r w:rsidRPr="00CE244D">
        <w:rPr>
          <w:rFonts w:eastAsia="Times New Roman"/>
          <w:color w:val="000000"/>
        </w:rPr>
        <w:t>(1), 58</w:t>
      </w:r>
      <w:r w:rsidR="00FA5C58" w:rsidRPr="0028146B">
        <w:rPr>
          <w:rFonts w:eastAsia="Arial"/>
          <w:color w:val="000000"/>
        </w:rPr>
        <w:t>–</w:t>
      </w:r>
      <w:r w:rsidRPr="00CE244D">
        <w:rPr>
          <w:rFonts w:eastAsia="Times New Roman"/>
          <w:color w:val="000000"/>
        </w:rPr>
        <w:t xml:space="preserve">72. </w:t>
      </w:r>
    </w:p>
    <w:p w14:paraId="57AC8DF5" w14:textId="77777777" w:rsidR="00395852" w:rsidRPr="00CE244D" w:rsidRDefault="00395852" w:rsidP="00395852">
      <w:pPr>
        <w:pBdr>
          <w:top w:val="nil"/>
          <w:left w:val="nil"/>
          <w:bottom w:val="nil"/>
          <w:right w:val="nil"/>
          <w:between w:val="nil"/>
        </w:pBdr>
        <w:spacing w:after="0" w:line="240" w:lineRule="auto"/>
        <w:ind w:left="480" w:hanging="480"/>
        <w:rPr>
          <w:rFonts w:eastAsia="Times New Roman"/>
          <w:color w:val="000000"/>
        </w:rPr>
      </w:pPr>
    </w:p>
    <w:p w14:paraId="71A894E9" w14:textId="77777777" w:rsidR="00DC0E77" w:rsidRDefault="00C634AA" w:rsidP="00395852">
      <w:pPr>
        <w:spacing w:after="0" w:line="240" w:lineRule="auto"/>
        <w:ind w:left="720" w:hanging="720"/>
      </w:pPr>
      <w:r w:rsidRPr="00CE244D">
        <w:t>Evripidou, D., &amp; Çavuşoğlu, C. (2015). English language teachers’ attitudes toward the</w:t>
      </w:r>
    </w:p>
    <w:p w14:paraId="13235AC7" w14:textId="77777777" w:rsidR="00522CB6" w:rsidRDefault="00C634AA" w:rsidP="00522CB6">
      <w:pPr>
        <w:spacing w:after="0" w:line="240" w:lineRule="auto"/>
        <w:ind w:left="1440" w:hanging="720"/>
      </w:pPr>
      <w:r w:rsidRPr="00CE244D">
        <w:t xml:space="preserve">incorporation of gay- and lesbian-related topics in the classroom: The case of </w:t>
      </w:r>
    </w:p>
    <w:p w14:paraId="449411F3" w14:textId="0E12EED0" w:rsidR="00DC0E77" w:rsidRDefault="00C634AA" w:rsidP="00522CB6">
      <w:pPr>
        <w:spacing w:after="0" w:line="240" w:lineRule="auto"/>
        <w:ind w:left="1440" w:hanging="720"/>
      </w:pPr>
      <w:r w:rsidRPr="00CE244D">
        <w:t>Greek</w:t>
      </w:r>
      <w:r w:rsidR="00522CB6">
        <w:t xml:space="preserve"> </w:t>
      </w:r>
      <w:r w:rsidRPr="00CE244D">
        <w:t xml:space="preserve">Cypriot EFL teachers. </w:t>
      </w:r>
      <w:r w:rsidRPr="00CE244D">
        <w:rPr>
          <w:i/>
        </w:rPr>
        <w:t>Sexual Research and Social Policy</w:t>
      </w:r>
      <w:r w:rsidRPr="0066772E">
        <w:rPr>
          <w:iCs/>
        </w:rPr>
        <w:t>,</w:t>
      </w:r>
      <w:r w:rsidRPr="00CE244D">
        <w:rPr>
          <w:i/>
        </w:rPr>
        <w:t xml:space="preserve"> 12, </w:t>
      </w:r>
      <w:r w:rsidRPr="00CE244D">
        <w:t>70</w:t>
      </w:r>
      <w:r w:rsidR="00FA5C58" w:rsidRPr="0028146B">
        <w:rPr>
          <w:rFonts w:eastAsia="Arial"/>
          <w:color w:val="000000"/>
        </w:rPr>
        <w:t>–</w:t>
      </w:r>
      <w:r w:rsidRPr="00CE244D">
        <w:t>80.</w:t>
      </w:r>
    </w:p>
    <w:p w14:paraId="2FAFF391" w14:textId="56A88A15" w:rsidR="00C634AA" w:rsidRDefault="00000000" w:rsidP="00522CB6">
      <w:pPr>
        <w:spacing w:after="0" w:line="240" w:lineRule="auto"/>
        <w:ind w:left="1440" w:hanging="720"/>
        <w:rPr>
          <w:rStyle w:val="Hyperlink"/>
        </w:rPr>
      </w:pPr>
      <w:hyperlink r:id="rId36" w:history="1">
        <w:r w:rsidR="00DC0E77" w:rsidRPr="00684E9B">
          <w:rPr>
            <w:rStyle w:val="Hyperlink"/>
          </w:rPr>
          <w:t>https://doi.10.1007/s13178-014-0176-3</w:t>
        </w:r>
      </w:hyperlink>
    </w:p>
    <w:p w14:paraId="499A41AB" w14:textId="77777777" w:rsidR="00395852" w:rsidRPr="00CE244D" w:rsidRDefault="00395852" w:rsidP="00395852">
      <w:pPr>
        <w:spacing w:after="0" w:line="240" w:lineRule="auto"/>
        <w:ind w:left="720" w:hanging="720"/>
      </w:pPr>
    </w:p>
    <w:p w14:paraId="2771D71A" w14:textId="77777777" w:rsidR="00DC0E77" w:rsidRDefault="00C634AA" w:rsidP="00395852">
      <w:pPr>
        <w:spacing w:after="0" w:line="240" w:lineRule="auto"/>
        <w:ind w:left="720" w:hanging="720"/>
      </w:pPr>
      <w:r w:rsidRPr="00CE244D">
        <w:t>Ferfoljia, T., &amp; Robinson, K. H. (2004). Why anti-homophobia education in teacher</w:t>
      </w:r>
    </w:p>
    <w:p w14:paraId="61476A13" w14:textId="77777777" w:rsidR="00DC0E77" w:rsidRDefault="00C634AA" w:rsidP="00522CB6">
      <w:pPr>
        <w:spacing w:after="0" w:line="240" w:lineRule="auto"/>
        <w:ind w:left="1440" w:hanging="720"/>
        <w:rPr>
          <w:i/>
        </w:rPr>
      </w:pPr>
      <w:r w:rsidRPr="00CE244D">
        <w:t xml:space="preserve">education? Perspectives from Australian teacher educators. </w:t>
      </w:r>
      <w:r w:rsidRPr="00CE244D">
        <w:rPr>
          <w:i/>
        </w:rPr>
        <w:t>Teaching Education</w:t>
      </w:r>
      <w:r w:rsidRPr="0066772E">
        <w:rPr>
          <w:iCs/>
        </w:rPr>
        <w:t>,</w:t>
      </w:r>
    </w:p>
    <w:p w14:paraId="064BD06D" w14:textId="77777777" w:rsidR="00FB256C" w:rsidRDefault="00C634AA" w:rsidP="00522CB6">
      <w:pPr>
        <w:spacing w:after="0" w:line="240" w:lineRule="auto"/>
        <w:ind w:left="1440" w:hanging="720"/>
      </w:pPr>
      <w:r w:rsidRPr="00CE244D">
        <w:rPr>
          <w:i/>
        </w:rPr>
        <w:lastRenderedPageBreak/>
        <w:t>15</w:t>
      </w:r>
      <w:r w:rsidRPr="00CE244D">
        <w:t>(1),</w:t>
      </w:r>
      <w:r w:rsidR="00DC0E77">
        <w:t xml:space="preserve"> </w:t>
      </w:r>
      <w:r w:rsidRPr="00CE244D">
        <w:t>9</w:t>
      </w:r>
      <w:r w:rsidR="00FA5C58" w:rsidRPr="0028146B">
        <w:rPr>
          <w:rFonts w:eastAsia="Arial"/>
          <w:color w:val="000000"/>
        </w:rPr>
        <w:t>–</w:t>
      </w:r>
      <w:r w:rsidRPr="00CE244D">
        <w:t xml:space="preserve">25. </w:t>
      </w:r>
      <w:hyperlink r:id="rId37" w:history="1">
        <w:r w:rsidR="009D3255" w:rsidRPr="009D3255">
          <w:rPr>
            <w:rStyle w:val="Hyperlink"/>
            <w:rFonts w:asciiTheme="minorHAnsi" w:hAnsiTheme="minorHAnsi" w:cstheme="minorHAnsi"/>
            <w:shd w:val="clear" w:color="auto" w:fill="FFFFFF"/>
          </w:rPr>
          <w:t>https://doi.org/10.1080/1047621042000179961</w:t>
        </w:r>
      </w:hyperlink>
    </w:p>
    <w:p w14:paraId="18D2EDF8" w14:textId="77777777" w:rsidR="00522CB6" w:rsidRDefault="00522CB6" w:rsidP="00FB256C">
      <w:pPr>
        <w:spacing w:after="0" w:line="240" w:lineRule="auto"/>
        <w:ind w:firstLine="0"/>
        <w:rPr>
          <w:rFonts w:eastAsia="Times New Roman"/>
          <w:color w:val="000000"/>
        </w:rPr>
      </w:pPr>
    </w:p>
    <w:p w14:paraId="2AD16E4F" w14:textId="07606A19" w:rsidR="00FB256C" w:rsidRPr="00FB256C" w:rsidRDefault="00C634AA" w:rsidP="00FB256C">
      <w:pPr>
        <w:spacing w:after="0" w:line="240" w:lineRule="auto"/>
        <w:ind w:firstLine="0"/>
      </w:pPr>
      <w:r w:rsidRPr="00CE244D">
        <w:rPr>
          <w:rFonts w:eastAsia="Times New Roman"/>
          <w:color w:val="000000"/>
        </w:rPr>
        <w:t>Finnessy, P. (2016). Examining the heteropatriarchy: Canadian and American male</w:t>
      </w:r>
      <w:r w:rsidR="00FB256C">
        <w:rPr>
          <w:rFonts w:eastAsia="Times New Roman"/>
          <w:color w:val="000000"/>
        </w:rPr>
        <w:t xml:space="preserve"> </w:t>
      </w:r>
    </w:p>
    <w:p w14:paraId="3CBC6E0F" w14:textId="3F818605" w:rsidR="00C634AA" w:rsidRDefault="00FB256C" w:rsidP="00522CB6">
      <w:pPr>
        <w:pBdr>
          <w:top w:val="nil"/>
          <w:left w:val="nil"/>
          <w:bottom w:val="nil"/>
          <w:right w:val="nil"/>
          <w:between w:val="nil"/>
        </w:pBdr>
        <w:spacing w:after="0" w:line="240" w:lineRule="auto"/>
        <w:ind w:left="720" w:firstLine="0"/>
        <w:rPr>
          <w:rFonts w:eastAsia="Times New Roman"/>
          <w:color w:val="0563C1"/>
          <w:u w:val="single"/>
        </w:rPr>
      </w:pPr>
      <w:r>
        <w:rPr>
          <w:rFonts w:eastAsia="Times New Roman"/>
          <w:color w:val="000000"/>
        </w:rPr>
        <w:t>teachers’</w:t>
      </w:r>
      <w:r w:rsidR="00C634AA" w:rsidRPr="00CE244D">
        <w:rPr>
          <w:rFonts w:eastAsia="Times New Roman"/>
          <w:color w:val="000000"/>
        </w:rPr>
        <w:t xml:space="preserve"> perspectives of sexual minority curriculum. </w:t>
      </w:r>
      <w:r w:rsidR="00C634AA" w:rsidRPr="00CE244D">
        <w:rPr>
          <w:rFonts w:eastAsia="Times New Roman"/>
          <w:i/>
          <w:color w:val="000000"/>
        </w:rPr>
        <w:t>Teaching Education</w:t>
      </w:r>
      <w:r w:rsidR="00C634AA" w:rsidRPr="00CE244D">
        <w:rPr>
          <w:rFonts w:eastAsia="Times New Roman"/>
          <w:color w:val="000000"/>
        </w:rPr>
        <w:t xml:space="preserve">, </w:t>
      </w:r>
      <w:r w:rsidR="00C634AA" w:rsidRPr="00CE244D">
        <w:rPr>
          <w:rFonts w:eastAsia="Times New Roman"/>
          <w:i/>
          <w:color w:val="000000"/>
        </w:rPr>
        <w:t>27</w:t>
      </w:r>
      <w:r w:rsidR="00C634AA" w:rsidRPr="00CE244D">
        <w:rPr>
          <w:rFonts w:eastAsia="Times New Roman"/>
          <w:color w:val="000000"/>
        </w:rPr>
        <w:t xml:space="preserve">(1), 39–56. </w:t>
      </w:r>
      <w:hyperlink r:id="rId38">
        <w:r w:rsidR="00C634AA" w:rsidRPr="00CE244D">
          <w:rPr>
            <w:rFonts w:eastAsia="Times New Roman"/>
            <w:color w:val="0563C1"/>
            <w:u w:val="single"/>
          </w:rPr>
          <w:t>https://doi.org/10.1080/10476210.2015.1034684</w:t>
        </w:r>
      </w:hyperlink>
    </w:p>
    <w:p w14:paraId="4DD376BC" w14:textId="77777777" w:rsidR="00395852" w:rsidRPr="00CE244D" w:rsidRDefault="00395852" w:rsidP="00395852">
      <w:pPr>
        <w:pBdr>
          <w:top w:val="nil"/>
          <w:left w:val="nil"/>
          <w:bottom w:val="nil"/>
          <w:right w:val="nil"/>
          <w:between w:val="nil"/>
        </w:pBdr>
        <w:spacing w:after="0" w:line="240" w:lineRule="auto"/>
        <w:ind w:left="480" w:hanging="480"/>
        <w:rPr>
          <w:rFonts w:eastAsia="Times New Roman"/>
        </w:rPr>
      </w:pPr>
    </w:p>
    <w:p w14:paraId="6CC1AD37" w14:textId="77777777" w:rsidR="00FB256C" w:rsidRDefault="00C634AA" w:rsidP="00395852">
      <w:pPr>
        <w:pBdr>
          <w:top w:val="nil"/>
          <w:left w:val="nil"/>
          <w:bottom w:val="nil"/>
          <w:right w:val="nil"/>
          <w:between w:val="nil"/>
        </w:pBdr>
        <w:spacing w:after="0" w:line="240" w:lineRule="auto"/>
        <w:ind w:left="480" w:hanging="480"/>
        <w:rPr>
          <w:rFonts w:eastAsia="Times New Roman"/>
        </w:rPr>
      </w:pPr>
      <w:r w:rsidRPr="00CE244D">
        <w:rPr>
          <w:rFonts w:eastAsia="Times New Roman"/>
        </w:rPr>
        <w:t>Gray, J. (2013). LGBT invisibility and heteronormativity in ELT materials. In J. Gray</w:t>
      </w:r>
    </w:p>
    <w:p w14:paraId="6B80BDC5" w14:textId="77777777" w:rsidR="00522CB6" w:rsidRDefault="00C634AA" w:rsidP="00522CB6">
      <w:pPr>
        <w:pBdr>
          <w:top w:val="nil"/>
          <w:left w:val="nil"/>
          <w:bottom w:val="nil"/>
          <w:right w:val="nil"/>
          <w:between w:val="nil"/>
        </w:pBdr>
        <w:spacing w:after="0" w:line="240" w:lineRule="auto"/>
        <w:ind w:left="1200" w:hanging="480"/>
        <w:rPr>
          <w:rFonts w:eastAsia="Times New Roman"/>
          <w:i/>
        </w:rPr>
      </w:pPr>
      <w:r w:rsidRPr="00CE244D">
        <w:rPr>
          <w:rFonts w:eastAsia="Times New Roman"/>
        </w:rPr>
        <w:t xml:space="preserve">(Ed.), </w:t>
      </w:r>
      <w:r w:rsidRPr="00CE244D">
        <w:rPr>
          <w:rFonts w:eastAsia="Times New Roman"/>
          <w:i/>
        </w:rPr>
        <w:t xml:space="preserve">Critical </w:t>
      </w:r>
      <w:r w:rsidR="009D260E">
        <w:rPr>
          <w:rFonts w:eastAsia="Times New Roman"/>
          <w:i/>
        </w:rPr>
        <w:t>p</w:t>
      </w:r>
      <w:r w:rsidRPr="00CE244D">
        <w:rPr>
          <w:rFonts w:eastAsia="Times New Roman"/>
          <w:i/>
        </w:rPr>
        <w:t>erspectives on language teaching materials</w:t>
      </w:r>
      <w:r w:rsidR="00A20327">
        <w:rPr>
          <w:rFonts w:eastAsia="Times New Roman"/>
          <w:i/>
        </w:rPr>
        <w:t xml:space="preserve"> </w:t>
      </w:r>
      <w:r w:rsidR="00A20327">
        <w:rPr>
          <w:rFonts w:eastAsia="Times New Roman"/>
          <w:iCs/>
        </w:rPr>
        <w:t>(</w:t>
      </w:r>
      <w:r w:rsidR="00A20327" w:rsidRPr="00CE244D">
        <w:rPr>
          <w:rFonts w:eastAsia="Times New Roman"/>
        </w:rPr>
        <w:t>pp. 40</w:t>
      </w:r>
      <w:r w:rsidR="00FA5C58" w:rsidRPr="0028146B">
        <w:rPr>
          <w:rFonts w:eastAsia="Arial"/>
          <w:color w:val="000000"/>
        </w:rPr>
        <w:t>–</w:t>
      </w:r>
      <w:r w:rsidR="00A20327" w:rsidRPr="00CE244D">
        <w:rPr>
          <w:rFonts w:eastAsia="Times New Roman"/>
        </w:rPr>
        <w:t>63</w:t>
      </w:r>
      <w:r w:rsidR="00A20327">
        <w:rPr>
          <w:rFonts w:eastAsia="Times New Roman"/>
        </w:rPr>
        <w:t>).</w:t>
      </w:r>
      <w:r w:rsidRPr="00CE244D">
        <w:rPr>
          <w:rFonts w:eastAsia="Times New Roman"/>
          <w:i/>
        </w:rPr>
        <w:t xml:space="preserve"> </w:t>
      </w:r>
    </w:p>
    <w:p w14:paraId="23D6FC1C" w14:textId="3F0C57EB" w:rsidR="00C634AA" w:rsidRDefault="00C634AA" w:rsidP="00522CB6">
      <w:pPr>
        <w:pBdr>
          <w:top w:val="nil"/>
          <w:left w:val="nil"/>
          <w:bottom w:val="nil"/>
          <w:right w:val="nil"/>
          <w:between w:val="nil"/>
        </w:pBdr>
        <w:spacing w:after="0" w:line="240" w:lineRule="auto"/>
        <w:ind w:left="1200" w:hanging="480"/>
        <w:rPr>
          <w:rFonts w:eastAsia="Times New Roman"/>
        </w:rPr>
      </w:pPr>
      <w:r w:rsidRPr="00CE244D">
        <w:rPr>
          <w:rFonts w:eastAsia="Times New Roman"/>
        </w:rPr>
        <w:t>Palgrave</w:t>
      </w:r>
      <w:r w:rsidR="00522CB6">
        <w:rPr>
          <w:rFonts w:eastAsia="Times New Roman"/>
        </w:rPr>
        <w:t xml:space="preserve"> </w:t>
      </w:r>
      <w:r w:rsidRPr="00CE244D">
        <w:rPr>
          <w:rFonts w:eastAsia="Times New Roman"/>
        </w:rPr>
        <w:t>Macmillan</w:t>
      </w:r>
      <w:r w:rsidR="00A20327">
        <w:rPr>
          <w:rFonts w:eastAsia="Times New Roman"/>
        </w:rPr>
        <w:t>.</w:t>
      </w:r>
      <w:r w:rsidRPr="00CE244D">
        <w:rPr>
          <w:rFonts w:eastAsia="Times New Roman"/>
        </w:rPr>
        <w:t xml:space="preserve"> </w:t>
      </w:r>
    </w:p>
    <w:p w14:paraId="568F3B85" w14:textId="77777777" w:rsidR="00395852" w:rsidRPr="00CE244D" w:rsidRDefault="00395852" w:rsidP="00395852">
      <w:pPr>
        <w:pBdr>
          <w:top w:val="nil"/>
          <w:left w:val="nil"/>
          <w:bottom w:val="nil"/>
          <w:right w:val="nil"/>
          <w:between w:val="nil"/>
        </w:pBdr>
        <w:spacing w:after="0" w:line="240" w:lineRule="auto"/>
        <w:ind w:left="480" w:hanging="480"/>
        <w:rPr>
          <w:rFonts w:eastAsia="Times New Roman"/>
          <w:color w:val="0000FF"/>
        </w:rPr>
      </w:pPr>
    </w:p>
    <w:p w14:paraId="51D175C8" w14:textId="77777777" w:rsidR="00FB256C" w:rsidRDefault="00C634AA" w:rsidP="00395852">
      <w:pPr>
        <w:spacing w:after="0" w:line="240" w:lineRule="auto"/>
        <w:ind w:left="720" w:hanging="720"/>
      </w:pPr>
      <w:r w:rsidRPr="00CE244D">
        <w:t>Hermann-Wilmarth, J.</w:t>
      </w:r>
      <w:r w:rsidR="00585D7F">
        <w:t xml:space="preserve"> </w:t>
      </w:r>
      <w:r w:rsidRPr="00CE244D">
        <w:t>M., &amp; Ryan, C.</w:t>
      </w:r>
      <w:r w:rsidR="00585D7F">
        <w:t xml:space="preserve"> </w:t>
      </w:r>
      <w:r w:rsidRPr="00CE244D">
        <w:t>L. (2018). Navigating parental resistance:</w:t>
      </w:r>
    </w:p>
    <w:p w14:paraId="23DCC6B7" w14:textId="77777777" w:rsidR="00522CB6" w:rsidRDefault="00C634AA" w:rsidP="00522CB6">
      <w:pPr>
        <w:spacing w:after="0" w:line="240" w:lineRule="auto"/>
        <w:ind w:left="1440" w:hanging="720"/>
      </w:pPr>
      <w:r w:rsidRPr="00CE244D">
        <w:t xml:space="preserve">Learning from responses of LGBTQ-inclusive elementary school teachers. </w:t>
      </w:r>
    </w:p>
    <w:p w14:paraId="53C54BF7" w14:textId="4EDE566C" w:rsidR="00C634AA" w:rsidRPr="00FB256C" w:rsidRDefault="00C634AA" w:rsidP="00522CB6">
      <w:pPr>
        <w:spacing w:after="0" w:line="240" w:lineRule="auto"/>
        <w:ind w:left="1440" w:hanging="720"/>
        <w:rPr>
          <w:rStyle w:val="Hyperlink"/>
          <w:i/>
          <w:color w:val="auto"/>
          <w:u w:val="none"/>
        </w:rPr>
      </w:pPr>
      <w:r w:rsidRPr="00CE244D">
        <w:rPr>
          <w:i/>
        </w:rPr>
        <w:t>Theor</w:t>
      </w:r>
      <w:r w:rsidR="00FB256C">
        <w:rPr>
          <w:i/>
        </w:rPr>
        <w:t>y</w:t>
      </w:r>
      <w:r w:rsidR="00522CB6">
        <w:rPr>
          <w:i/>
        </w:rPr>
        <w:t xml:space="preserve"> </w:t>
      </w:r>
      <w:r w:rsidRPr="00CE244D">
        <w:rPr>
          <w:i/>
        </w:rPr>
        <w:t>into</w:t>
      </w:r>
      <w:r w:rsidR="00FB256C">
        <w:rPr>
          <w:i/>
        </w:rPr>
        <w:t xml:space="preserve"> </w:t>
      </w:r>
      <w:r w:rsidRPr="00CE244D">
        <w:rPr>
          <w:i/>
        </w:rPr>
        <w:t>Practice</w:t>
      </w:r>
      <w:r w:rsidRPr="0066772E">
        <w:rPr>
          <w:iCs/>
        </w:rPr>
        <w:t>,</w:t>
      </w:r>
      <w:r w:rsidRPr="00CE244D">
        <w:rPr>
          <w:i/>
        </w:rPr>
        <w:t xml:space="preserve"> 58</w:t>
      </w:r>
      <w:r w:rsidRPr="00CE244D">
        <w:t>(1), 89</w:t>
      </w:r>
      <w:r w:rsidR="00FA5C58" w:rsidRPr="0028146B">
        <w:rPr>
          <w:rFonts w:eastAsia="Arial"/>
          <w:color w:val="000000"/>
        </w:rPr>
        <w:t>–</w:t>
      </w:r>
      <w:r w:rsidRPr="00CE244D">
        <w:t xml:space="preserve">98. </w:t>
      </w:r>
      <w:hyperlink r:id="rId39" w:history="1">
        <w:r w:rsidRPr="00985C05">
          <w:rPr>
            <w:rStyle w:val="Hyperlink"/>
            <w:rFonts w:eastAsia="Times New Roman"/>
          </w:rPr>
          <w:t>https://doi.org/10.1002/tesj.329</w:t>
        </w:r>
      </w:hyperlink>
    </w:p>
    <w:p w14:paraId="0DEF085C" w14:textId="77777777" w:rsidR="00395852" w:rsidRPr="00C634AA" w:rsidRDefault="00395852" w:rsidP="00395852">
      <w:pPr>
        <w:spacing w:after="0" w:line="240" w:lineRule="auto"/>
        <w:ind w:left="720" w:hanging="720"/>
      </w:pPr>
    </w:p>
    <w:p w14:paraId="7F4C5938" w14:textId="77777777" w:rsidR="00FB256C" w:rsidRDefault="00C634AA" w:rsidP="00395852">
      <w:pPr>
        <w:spacing w:after="0" w:line="240" w:lineRule="auto"/>
        <w:ind w:left="720" w:hanging="720"/>
      </w:pPr>
      <w:r w:rsidRPr="00CE244D">
        <w:t>Kean, E. (2020). Locating transgender within the language of queer in teacher</w:t>
      </w:r>
    </w:p>
    <w:p w14:paraId="6D0C983B" w14:textId="77777777" w:rsidR="00FB256C" w:rsidRDefault="00C634AA" w:rsidP="00522CB6">
      <w:pPr>
        <w:spacing w:after="0" w:line="240" w:lineRule="auto"/>
        <w:ind w:left="1440" w:hanging="720"/>
      </w:pPr>
      <w:r w:rsidRPr="00CE244D">
        <w:t xml:space="preserve">education. </w:t>
      </w:r>
      <w:r w:rsidRPr="00CE244D">
        <w:rPr>
          <w:i/>
        </w:rPr>
        <w:t>Multicultural Perspectives</w:t>
      </w:r>
      <w:r w:rsidRPr="0066772E">
        <w:rPr>
          <w:iCs/>
        </w:rPr>
        <w:t>,</w:t>
      </w:r>
      <w:r w:rsidRPr="00CE244D">
        <w:rPr>
          <w:i/>
        </w:rPr>
        <w:t xml:space="preserve"> 22</w:t>
      </w:r>
      <w:r w:rsidRPr="00CE244D">
        <w:t>(2), 57</w:t>
      </w:r>
      <w:r w:rsidR="00FA5C58" w:rsidRPr="0028146B">
        <w:rPr>
          <w:rFonts w:eastAsia="Arial"/>
          <w:color w:val="000000"/>
        </w:rPr>
        <w:t>–</w:t>
      </w:r>
      <w:r w:rsidRPr="00CE244D">
        <w:t>67.</w:t>
      </w:r>
    </w:p>
    <w:p w14:paraId="53002423" w14:textId="59C97B06" w:rsidR="00C634AA" w:rsidRDefault="00000000" w:rsidP="00522CB6">
      <w:pPr>
        <w:spacing w:after="0" w:line="240" w:lineRule="auto"/>
        <w:ind w:left="1440" w:hanging="720"/>
        <w:rPr>
          <w:color w:val="0000FF"/>
          <w:u w:val="single"/>
        </w:rPr>
      </w:pPr>
      <w:hyperlink r:id="rId40" w:history="1">
        <w:r w:rsidR="00FB256C" w:rsidRPr="00684E9B">
          <w:rPr>
            <w:rStyle w:val="Hyperlink"/>
          </w:rPr>
          <w:t>https://doi.org/10.1080/15210960.2020.1741371</w:t>
        </w:r>
      </w:hyperlink>
    </w:p>
    <w:p w14:paraId="476373D8" w14:textId="77777777" w:rsidR="00395852" w:rsidRPr="00CE244D" w:rsidRDefault="00395852" w:rsidP="00395852">
      <w:pPr>
        <w:spacing w:after="0" w:line="240" w:lineRule="auto"/>
        <w:ind w:left="720" w:hanging="720"/>
      </w:pPr>
    </w:p>
    <w:p w14:paraId="7743E1BF" w14:textId="77777777" w:rsidR="00FB256C" w:rsidRDefault="00585D7F" w:rsidP="00395852">
      <w:pPr>
        <w:spacing w:after="0" w:line="240" w:lineRule="auto"/>
        <w:ind w:left="720" w:hanging="720"/>
      </w:pPr>
      <w:r w:rsidRPr="00CE244D">
        <w:t>Knise</w:t>
      </w:r>
      <w:r>
        <w:t>l</w:t>
      </w:r>
      <w:r w:rsidRPr="00CE244D">
        <w:t>y, K. (2020a). Le français non-binaire: Linguistic forms used by non-binary</w:t>
      </w:r>
    </w:p>
    <w:p w14:paraId="7D4A4E25" w14:textId="77777777" w:rsidR="00FB256C" w:rsidRDefault="00585D7F" w:rsidP="00522CB6">
      <w:pPr>
        <w:spacing w:after="0" w:line="240" w:lineRule="auto"/>
        <w:ind w:left="1440" w:hanging="720"/>
      </w:pPr>
      <w:r w:rsidRPr="00CE244D">
        <w:t xml:space="preserve">speakers of French. </w:t>
      </w:r>
      <w:r w:rsidRPr="00CE244D">
        <w:rPr>
          <w:i/>
        </w:rPr>
        <w:t>Foreign Language Annals</w:t>
      </w:r>
      <w:r w:rsidRPr="0066772E">
        <w:rPr>
          <w:iCs/>
        </w:rPr>
        <w:t>,</w:t>
      </w:r>
      <w:r w:rsidRPr="00CE244D">
        <w:rPr>
          <w:i/>
        </w:rPr>
        <w:t xml:space="preserve"> 53</w:t>
      </w:r>
      <w:r w:rsidRPr="00CE244D">
        <w:t>(4), 850</w:t>
      </w:r>
      <w:r w:rsidR="00FA5C58" w:rsidRPr="0028146B">
        <w:rPr>
          <w:rFonts w:eastAsia="Arial"/>
          <w:color w:val="000000"/>
        </w:rPr>
        <w:t>–</w:t>
      </w:r>
      <w:r w:rsidRPr="00CE244D">
        <w:t>876.</w:t>
      </w:r>
    </w:p>
    <w:p w14:paraId="37F0E344" w14:textId="7FC2AE9B" w:rsidR="00585D7F" w:rsidRDefault="00000000" w:rsidP="00522CB6">
      <w:pPr>
        <w:spacing w:after="0" w:line="240" w:lineRule="auto"/>
        <w:ind w:left="1440" w:hanging="720"/>
        <w:rPr>
          <w:color w:val="0000FF"/>
          <w:u w:val="single"/>
        </w:rPr>
      </w:pPr>
      <w:hyperlink r:id="rId41" w:history="1">
        <w:r w:rsidR="00FB256C" w:rsidRPr="00684E9B">
          <w:rPr>
            <w:rStyle w:val="Hyperlink"/>
          </w:rPr>
          <w:t>https://doi.org/10.1111/flan.12500</w:t>
        </w:r>
      </w:hyperlink>
    </w:p>
    <w:p w14:paraId="749924FA" w14:textId="77777777" w:rsidR="00395852" w:rsidRDefault="00395852" w:rsidP="00395852">
      <w:pPr>
        <w:spacing w:after="0" w:line="240" w:lineRule="auto"/>
        <w:ind w:left="720" w:hanging="720"/>
      </w:pPr>
    </w:p>
    <w:p w14:paraId="13DE75EB" w14:textId="77777777" w:rsidR="00FB256C" w:rsidRDefault="00C634AA" w:rsidP="00395852">
      <w:pPr>
        <w:spacing w:after="0" w:line="240" w:lineRule="auto"/>
        <w:ind w:left="720" w:hanging="720"/>
      </w:pPr>
      <w:r w:rsidRPr="00CE244D">
        <w:t>Knisely, K. (2020b). Subverting the culturally unreadable: Understanding the self</w:t>
      </w:r>
    </w:p>
    <w:p w14:paraId="2885017A" w14:textId="77777777" w:rsidR="00522CB6" w:rsidRDefault="00C634AA" w:rsidP="00522CB6">
      <w:pPr>
        <w:spacing w:after="0" w:line="240" w:lineRule="auto"/>
        <w:ind w:left="720" w:firstLine="0"/>
      </w:pPr>
      <w:r w:rsidRPr="00CE244D">
        <w:t xml:space="preserve">positioning of non-binary speakers of French. </w:t>
      </w:r>
      <w:r w:rsidRPr="00CE244D">
        <w:rPr>
          <w:i/>
        </w:rPr>
        <w:t>The French Review</w:t>
      </w:r>
      <w:r w:rsidRPr="0066772E">
        <w:rPr>
          <w:iCs/>
        </w:rPr>
        <w:t>,</w:t>
      </w:r>
      <w:r w:rsidRPr="00CE244D">
        <w:rPr>
          <w:i/>
        </w:rPr>
        <w:t xml:space="preserve"> 94</w:t>
      </w:r>
      <w:r w:rsidRPr="00CE244D">
        <w:t xml:space="preserve">(2), </w:t>
      </w:r>
    </w:p>
    <w:p w14:paraId="477731A6" w14:textId="28F3B575" w:rsidR="00C634AA" w:rsidRDefault="00C634AA" w:rsidP="00522CB6">
      <w:pPr>
        <w:spacing w:after="0" w:line="240" w:lineRule="auto"/>
        <w:ind w:left="720" w:firstLine="0"/>
      </w:pPr>
      <w:r w:rsidRPr="00CE244D">
        <w:t>149</w:t>
      </w:r>
      <w:r w:rsidR="00FA5C58" w:rsidRPr="0028146B">
        <w:rPr>
          <w:rFonts w:eastAsia="Arial"/>
          <w:color w:val="000000"/>
        </w:rPr>
        <w:t>–</w:t>
      </w:r>
      <w:r w:rsidRPr="00CE244D">
        <w:t>168.</w:t>
      </w:r>
      <w:r w:rsidR="00522CB6">
        <w:t xml:space="preserve"> </w:t>
      </w:r>
      <w:hyperlink r:id="rId42" w:history="1">
        <w:r w:rsidR="00522CB6" w:rsidRPr="00472386">
          <w:rPr>
            <w:rStyle w:val="Hyperlink"/>
          </w:rPr>
          <w:t>https://doi.org/10.1353/tfr.2020.0280</w:t>
        </w:r>
      </w:hyperlink>
      <w:r w:rsidRPr="00CE244D">
        <w:t xml:space="preserve"> </w:t>
      </w:r>
    </w:p>
    <w:p w14:paraId="6D99E811" w14:textId="77777777" w:rsidR="00395852" w:rsidRPr="00CE244D" w:rsidRDefault="00395852" w:rsidP="00395852">
      <w:pPr>
        <w:spacing w:after="0" w:line="240" w:lineRule="auto"/>
        <w:ind w:left="720" w:hanging="720"/>
      </w:pPr>
    </w:p>
    <w:p w14:paraId="5B6F0B60" w14:textId="77777777" w:rsidR="00F44E90" w:rsidRDefault="00C634AA" w:rsidP="00395852">
      <w:pPr>
        <w:spacing w:after="0" w:line="240" w:lineRule="auto"/>
        <w:ind w:left="720" w:hanging="720"/>
      </w:pPr>
      <w:r w:rsidRPr="00CE244D">
        <w:t xml:space="preserve">Knisely, K. A., &amp; Paiz, J. M. (2021). Bringing trans, non-binary, and queer </w:t>
      </w:r>
    </w:p>
    <w:p w14:paraId="53CA4E63" w14:textId="77777777" w:rsidR="00522CB6" w:rsidRDefault="00C634AA" w:rsidP="00522CB6">
      <w:pPr>
        <w:spacing w:after="0" w:line="240" w:lineRule="auto"/>
        <w:ind w:left="1440" w:hanging="720"/>
        <w:rPr>
          <w:i/>
        </w:rPr>
      </w:pPr>
      <w:r w:rsidRPr="00CE244D">
        <w:t xml:space="preserve">understandings to bear in language education. </w:t>
      </w:r>
      <w:r w:rsidRPr="00CE244D">
        <w:rPr>
          <w:i/>
        </w:rPr>
        <w:t>Critical Multilingual Studies</w:t>
      </w:r>
      <w:r w:rsidRPr="0066772E">
        <w:rPr>
          <w:iCs/>
        </w:rPr>
        <w:t>,</w:t>
      </w:r>
      <w:r w:rsidRPr="00CE244D">
        <w:rPr>
          <w:i/>
        </w:rPr>
        <w:t xml:space="preserve"> </w:t>
      </w:r>
    </w:p>
    <w:p w14:paraId="0499FFB6" w14:textId="132E10AC" w:rsidR="00395852" w:rsidRDefault="00C634AA" w:rsidP="00522CB6">
      <w:pPr>
        <w:spacing w:after="0" w:line="240" w:lineRule="auto"/>
        <w:ind w:left="1440" w:hanging="720"/>
      </w:pPr>
      <w:r w:rsidRPr="00585D7F">
        <w:rPr>
          <w:i/>
          <w:iCs/>
        </w:rPr>
        <w:t>9</w:t>
      </w:r>
      <w:r w:rsidRPr="00CE244D">
        <w:t>(1), 23</w:t>
      </w:r>
      <w:r w:rsidR="00F44E90" w:rsidRPr="0028146B">
        <w:rPr>
          <w:rFonts w:eastAsia="Arial"/>
          <w:color w:val="000000"/>
        </w:rPr>
        <w:t>–</w:t>
      </w:r>
      <w:r w:rsidRPr="00CE244D">
        <w:t xml:space="preserve">45. </w:t>
      </w:r>
    </w:p>
    <w:p w14:paraId="42B88C77" w14:textId="4468D401" w:rsidR="00C634AA" w:rsidRPr="00CE244D" w:rsidRDefault="00C634AA" w:rsidP="00395852">
      <w:pPr>
        <w:spacing w:after="0" w:line="240" w:lineRule="auto"/>
        <w:ind w:left="720" w:hanging="720"/>
      </w:pPr>
      <w:r w:rsidRPr="00CE244D">
        <w:t xml:space="preserve"> </w:t>
      </w:r>
    </w:p>
    <w:p w14:paraId="5B0D3A6A" w14:textId="77777777" w:rsidR="00F44E90" w:rsidRDefault="00C634AA" w:rsidP="00395852">
      <w:pPr>
        <w:spacing w:after="0" w:line="240" w:lineRule="auto"/>
        <w:ind w:left="720" w:hanging="720"/>
      </w:pPr>
      <w:r w:rsidRPr="00CE244D">
        <w:t>Liddicoat, A. J. (2009). Sexual identity as linguistic failure: Trajectories of interactions</w:t>
      </w:r>
    </w:p>
    <w:p w14:paraId="1DFEA655" w14:textId="77777777" w:rsidR="00F44E90" w:rsidRDefault="00C634AA" w:rsidP="00522CB6">
      <w:pPr>
        <w:spacing w:after="0" w:line="240" w:lineRule="auto"/>
        <w:ind w:left="1440" w:hanging="720"/>
        <w:rPr>
          <w:i/>
        </w:rPr>
      </w:pPr>
      <w:r w:rsidRPr="00CE244D">
        <w:t xml:space="preserve">in the heteronormative language classroom. </w:t>
      </w:r>
      <w:r w:rsidRPr="00CE244D">
        <w:rPr>
          <w:i/>
        </w:rPr>
        <w:t>Journal of Language, Identity, and</w:t>
      </w:r>
    </w:p>
    <w:p w14:paraId="570605B8" w14:textId="3FCC5C53" w:rsidR="00C634AA" w:rsidRDefault="00C634AA" w:rsidP="00522CB6">
      <w:pPr>
        <w:spacing w:after="0" w:line="240" w:lineRule="auto"/>
        <w:ind w:left="1440" w:hanging="720"/>
        <w:rPr>
          <w:color w:val="0000FF"/>
          <w:u w:val="single"/>
        </w:rPr>
      </w:pPr>
      <w:r w:rsidRPr="00CE244D">
        <w:rPr>
          <w:i/>
        </w:rPr>
        <w:t>Education</w:t>
      </w:r>
      <w:r w:rsidRPr="0066772E">
        <w:rPr>
          <w:iCs/>
        </w:rPr>
        <w:t>,</w:t>
      </w:r>
      <w:r w:rsidRPr="00CE244D">
        <w:rPr>
          <w:i/>
        </w:rPr>
        <w:t xml:space="preserve"> 8</w:t>
      </w:r>
      <w:r w:rsidRPr="00CE244D">
        <w:t>(2), 191</w:t>
      </w:r>
      <w:r w:rsidR="00FA5C58" w:rsidRPr="0028146B">
        <w:rPr>
          <w:rFonts w:eastAsia="Arial"/>
          <w:color w:val="000000"/>
        </w:rPr>
        <w:t>–</w:t>
      </w:r>
      <w:r w:rsidRPr="00CE244D">
        <w:t xml:space="preserve">202. </w:t>
      </w:r>
      <w:hyperlink r:id="rId43">
        <w:r w:rsidRPr="00CE244D">
          <w:rPr>
            <w:color w:val="0000FF"/>
            <w:u w:val="single"/>
          </w:rPr>
          <w:t>https://doi.org/10.1080/15348450902848825</w:t>
        </w:r>
      </w:hyperlink>
    </w:p>
    <w:p w14:paraId="76276C42" w14:textId="77777777" w:rsidR="00395852" w:rsidRPr="00CE244D" w:rsidRDefault="00395852" w:rsidP="00395852">
      <w:pPr>
        <w:spacing w:after="0" w:line="240" w:lineRule="auto"/>
        <w:ind w:left="720" w:hanging="720"/>
        <w:rPr>
          <w:u w:val="single"/>
        </w:rPr>
      </w:pPr>
    </w:p>
    <w:p w14:paraId="2161BF2F" w14:textId="77777777" w:rsidR="00F44E90" w:rsidRDefault="00C634AA" w:rsidP="00395852">
      <w:pPr>
        <w:pBdr>
          <w:top w:val="nil"/>
          <w:left w:val="nil"/>
          <w:bottom w:val="nil"/>
          <w:right w:val="nil"/>
          <w:between w:val="nil"/>
        </w:pBdr>
        <w:spacing w:after="0" w:line="240" w:lineRule="auto"/>
        <w:ind w:left="480" w:hanging="480"/>
        <w:rPr>
          <w:rFonts w:eastAsia="Times New Roman"/>
          <w:color w:val="000000"/>
        </w:rPr>
      </w:pPr>
      <w:r w:rsidRPr="00CE244D">
        <w:rPr>
          <w:rFonts w:eastAsia="Times New Roman"/>
          <w:color w:val="000000"/>
        </w:rPr>
        <w:t>Merse, T. (201</w:t>
      </w:r>
      <w:r w:rsidR="00DC7F10">
        <w:rPr>
          <w:rFonts w:eastAsia="Times New Roman"/>
          <w:color w:val="000000"/>
        </w:rPr>
        <w:t>5</w:t>
      </w:r>
      <w:r w:rsidRPr="00CE244D">
        <w:rPr>
          <w:rFonts w:eastAsia="Times New Roman"/>
          <w:color w:val="000000"/>
        </w:rPr>
        <w:t>). Queer-informed approaches and sexual literacy in ELT: Theoretical</w:t>
      </w:r>
    </w:p>
    <w:p w14:paraId="1D16421B" w14:textId="26338428" w:rsidR="00C634AA" w:rsidRDefault="00C634AA" w:rsidP="00522CB6">
      <w:pPr>
        <w:pBdr>
          <w:top w:val="nil"/>
          <w:left w:val="nil"/>
          <w:bottom w:val="nil"/>
          <w:right w:val="nil"/>
          <w:between w:val="nil"/>
        </w:pBdr>
        <w:spacing w:after="0" w:line="240" w:lineRule="auto"/>
        <w:ind w:left="1200" w:hanging="480"/>
        <w:rPr>
          <w:rFonts w:eastAsia="Times New Roman"/>
          <w:color w:val="000000"/>
        </w:rPr>
      </w:pPr>
      <w:r w:rsidRPr="00CE244D">
        <w:rPr>
          <w:rFonts w:eastAsia="Times New Roman"/>
          <w:color w:val="000000"/>
        </w:rPr>
        <w:t xml:space="preserve">foundations and teaching principles. </w:t>
      </w:r>
      <w:r w:rsidRPr="00CE244D">
        <w:rPr>
          <w:rFonts w:eastAsia="Times New Roman"/>
          <w:i/>
          <w:color w:val="000000"/>
        </w:rPr>
        <w:t xml:space="preserve">Language </w:t>
      </w:r>
      <w:r w:rsidRPr="00CE244D">
        <w:rPr>
          <w:rFonts w:eastAsia="Times New Roman"/>
          <w:i/>
        </w:rPr>
        <w:t>I</w:t>
      </w:r>
      <w:r w:rsidRPr="00CE244D">
        <w:rPr>
          <w:rFonts w:eastAsia="Times New Roman"/>
          <w:i/>
          <w:color w:val="000000"/>
        </w:rPr>
        <w:t>ssues</w:t>
      </w:r>
      <w:r w:rsidRPr="0066772E">
        <w:rPr>
          <w:rFonts w:eastAsia="Times New Roman"/>
          <w:iCs/>
          <w:color w:val="000000"/>
        </w:rPr>
        <w:t>,</w:t>
      </w:r>
      <w:r w:rsidRPr="00CE244D">
        <w:rPr>
          <w:rFonts w:eastAsia="Times New Roman"/>
          <w:i/>
          <w:color w:val="000000"/>
        </w:rPr>
        <w:t xml:space="preserve"> 26</w:t>
      </w:r>
      <w:r w:rsidRPr="00CE244D">
        <w:rPr>
          <w:rFonts w:eastAsia="Times New Roman"/>
          <w:color w:val="000000"/>
        </w:rPr>
        <w:t>(1), 13</w:t>
      </w:r>
      <w:r w:rsidR="00FA5C58" w:rsidRPr="0028146B">
        <w:rPr>
          <w:rFonts w:eastAsia="Arial"/>
          <w:color w:val="000000"/>
        </w:rPr>
        <w:t>–</w:t>
      </w:r>
      <w:r w:rsidRPr="00CE244D">
        <w:rPr>
          <w:rFonts w:eastAsia="Times New Roman"/>
          <w:color w:val="000000"/>
        </w:rPr>
        <w:t>20.</w:t>
      </w:r>
    </w:p>
    <w:p w14:paraId="086EA80F" w14:textId="77777777" w:rsidR="00395852" w:rsidRPr="00CE244D" w:rsidRDefault="00395852" w:rsidP="00DC7F10">
      <w:pPr>
        <w:spacing w:after="0" w:line="240" w:lineRule="auto"/>
        <w:ind w:firstLine="0"/>
        <w:rPr>
          <w:u w:val="single"/>
        </w:rPr>
      </w:pPr>
    </w:p>
    <w:p w14:paraId="06964DC6" w14:textId="77777777" w:rsidR="00F44E90" w:rsidRDefault="00D0685E" w:rsidP="00395852">
      <w:pPr>
        <w:spacing w:after="0" w:line="240" w:lineRule="auto"/>
        <w:ind w:left="720" w:hanging="720"/>
        <w:rPr>
          <w:shd w:val="clear" w:color="auto" w:fill="FFFFFF"/>
        </w:rPr>
      </w:pPr>
      <w:r w:rsidRPr="00D0685E">
        <w:rPr>
          <w:shd w:val="clear" w:color="auto" w:fill="FFFFFF"/>
        </w:rPr>
        <w:t>Miller, S. J. (2015). A queer literacy framework promoting (a)gender and (a)sexuality</w:t>
      </w:r>
    </w:p>
    <w:p w14:paraId="041A7138" w14:textId="44F859B5" w:rsidR="00D0685E" w:rsidRPr="00D0685E" w:rsidRDefault="00D0685E" w:rsidP="00522CB6">
      <w:pPr>
        <w:spacing w:after="0" w:line="240" w:lineRule="auto"/>
        <w:ind w:left="1440" w:hanging="720"/>
      </w:pPr>
      <w:r w:rsidRPr="00D0685E">
        <w:rPr>
          <w:shd w:val="clear" w:color="auto" w:fill="FFFFFF"/>
        </w:rPr>
        <w:t>self-determination and justice. </w:t>
      </w:r>
      <w:r w:rsidRPr="00D0685E">
        <w:rPr>
          <w:i/>
          <w:iCs/>
          <w:shd w:val="clear" w:color="auto" w:fill="FFFFFF"/>
        </w:rPr>
        <w:t>English Journal</w:t>
      </w:r>
      <w:r w:rsidRPr="00D0685E">
        <w:rPr>
          <w:shd w:val="clear" w:color="auto" w:fill="FFFFFF"/>
        </w:rPr>
        <w:t>,</w:t>
      </w:r>
      <w:r w:rsidRPr="00D0685E">
        <w:rPr>
          <w:i/>
          <w:iCs/>
          <w:shd w:val="clear" w:color="auto" w:fill="FFFFFF"/>
        </w:rPr>
        <w:t xml:space="preserve"> 104</w:t>
      </w:r>
      <w:r w:rsidRPr="00D0685E">
        <w:rPr>
          <w:shd w:val="clear" w:color="auto" w:fill="FFFFFF"/>
        </w:rPr>
        <w:t>(5), 37</w:t>
      </w:r>
      <w:r w:rsidR="00FA5C58" w:rsidRPr="0028146B">
        <w:rPr>
          <w:rFonts w:eastAsia="Arial"/>
          <w:color w:val="000000"/>
        </w:rPr>
        <w:t>–</w:t>
      </w:r>
      <w:r w:rsidRPr="00D0685E">
        <w:rPr>
          <w:shd w:val="clear" w:color="auto" w:fill="FFFFFF"/>
        </w:rPr>
        <w:t>44.   </w:t>
      </w:r>
    </w:p>
    <w:p w14:paraId="1E7E1456" w14:textId="77777777" w:rsidR="00D0685E" w:rsidRDefault="00D0685E" w:rsidP="00395852">
      <w:pPr>
        <w:spacing w:after="0" w:line="240" w:lineRule="auto"/>
        <w:ind w:left="720" w:hanging="720"/>
      </w:pPr>
    </w:p>
    <w:p w14:paraId="27841257" w14:textId="77777777" w:rsidR="00F44E90" w:rsidRDefault="00C634AA" w:rsidP="00395852">
      <w:pPr>
        <w:spacing w:after="0" w:line="240" w:lineRule="auto"/>
        <w:ind w:left="720" w:hanging="720"/>
      </w:pPr>
      <w:r w:rsidRPr="00CE244D">
        <w:t>Moita-Lopes</w:t>
      </w:r>
      <w:r w:rsidR="00027184">
        <w:t>, L. P</w:t>
      </w:r>
      <w:r w:rsidRPr="00CE244D">
        <w:t>. (2006). Queering literacy teaching: Analyzing gay-themed</w:t>
      </w:r>
    </w:p>
    <w:p w14:paraId="43A1841E" w14:textId="77777777" w:rsidR="00F44E90" w:rsidRDefault="00C634AA" w:rsidP="00522CB6">
      <w:pPr>
        <w:spacing w:after="0" w:line="240" w:lineRule="auto"/>
        <w:ind w:left="1440" w:hanging="720"/>
        <w:rPr>
          <w:i/>
        </w:rPr>
      </w:pPr>
      <w:r w:rsidRPr="00CE244D">
        <w:t xml:space="preserve">discourses in a fifth-grade class in Brazil. </w:t>
      </w:r>
      <w:r w:rsidRPr="00CE244D">
        <w:rPr>
          <w:i/>
        </w:rPr>
        <w:t>Journal of Language Identity and</w:t>
      </w:r>
    </w:p>
    <w:p w14:paraId="72A095D3" w14:textId="576EC478" w:rsidR="00C634AA" w:rsidRDefault="00C634AA" w:rsidP="00522CB6">
      <w:pPr>
        <w:spacing w:after="0" w:line="240" w:lineRule="auto"/>
        <w:ind w:left="1440" w:hanging="720"/>
      </w:pPr>
      <w:r w:rsidRPr="00CE244D">
        <w:rPr>
          <w:i/>
        </w:rPr>
        <w:t>Education</w:t>
      </w:r>
      <w:r w:rsidRPr="00CE244D">
        <w:t>,</w:t>
      </w:r>
      <w:r w:rsidR="00F44E90">
        <w:t xml:space="preserve"> </w:t>
      </w:r>
      <w:r w:rsidRPr="00CE244D">
        <w:rPr>
          <w:i/>
        </w:rPr>
        <w:t>5</w:t>
      </w:r>
      <w:r w:rsidRPr="00CE244D">
        <w:t>(1), 31</w:t>
      </w:r>
      <w:r w:rsidR="00FA5C58" w:rsidRPr="0028146B">
        <w:rPr>
          <w:rFonts w:eastAsia="Arial"/>
          <w:color w:val="000000"/>
        </w:rPr>
        <w:t>–</w:t>
      </w:r>
      <w:r w:rsidRPr="00CE244D">
        <w:t>50.</w:t>
      </w:r>
      <w:r w:rsidR="00027184">
        <w:t xml:space="preserve"> </w:t>
      </w:r>
      <w:hyperlink r:id="rId44" w:history="1">
        <w:r w:rsidR="00027184" w:rsidRPr="00027184">
          <w:rPr>
            <w:rStyle w:val="Hyperlink"/>
            <w:rFonts w:asciiTheme="minorHAnsi" w:hAnsiTheme="minorHAnsi" w:cstheme="minorHAnsi"/>
            <w:shd w:val="clear" w:color="auto" w:fill="FFFFFF"/>
          </w:rPr>
          <w:t>https://doi.org/10.1207/s15327701jlie0501_3</w:t>
        </w:r>
      </w:hyperlink>
    </w:p>
    <w:p w14:paraId="52C16D42" w14:textId="77777777" w:rsidR="00395852" w:rsidRPr="00CE244D" w:rsidRDefault="00395852" w:rsidP="00522CB6">
      <w:pPr>
        <w:spacing w:after="0" w:line="240" w:lineRule="auto"/>
        <w:ind w:left="1440" w:hanging="720"/>
      </w:pPr>
    </w:p>
    <w:p w14:paraId="44432BAA" w14:textId="77777777" w:rsidR="00F44E90" w:rsidRDefault="00C634AA" w:rsidP="00395852">
      <w:pPr>
        <w:pBdr>
          <w:top w:val="nil"/>
          <w:left w:val="nil"/>
          <w:bottom w:val="nil"/>
          <w:right w:val="nil"/>
          <w:between w:val="nil"/>
        </w:pBdr>
        <w:spacing w:after="0" w:line="240" w:lineRule="auto"/>
        <w:ind w:left="480" w:hanging="480"/>
        <w:rPr>
          <w:rFonts w:eastAsia="Times New Roman"/>
          <w:color w:val="000000"/>
        </w:rPr>
      </w:pPr>
      <w:r w:rsidRPr="00CE244D">
        <w:rPr>
          <w:rFonts w:eastAsia="Times New Roman"/>
          <w:color w:val="000000"/>
        </w:rPr>
        <w:t>Moore, A. R. (2016). Inclusion and exclusion: A case study of an English class for</w:t>
      </w:r>
    </w:p>
    <w:p w14:paraId="1DD01628" w14:textId="2D2A8227" w:rsidR="00F44E90" w:rsidRPr="00522CB6" w:rsidRDefault="00C634AA" w:rsidP="00522CB6">
      <w:pPr>
        <w:pBdr>
          <w:top w:val="nil"/>
          <w:left w:val="nil"/>
          <w:bottom w:val="nil"/>
          <w:right w:val="nil"/>
          <w:between w:val="nil"/>
        </w:pBdr>
        <w:spacing w:after="0" w:line="240" w:lineRule="auto"/>
        <w:ind w:left="1200" w:hanging="480"/>
        <w:rPr>
          <w:rFonts w:eastAsia="Times New Roman"/>
          <w:color w:val="0563C1"/>
          <w:u w:val="single"/>
        </w:rPr>
      </w:pPr>
      <w:r w:rsidRPr="00CE244D">
        <w:rPr>
          <w:rFonts w:eastAsia="Times New Roman"/>
          <w:color w:val="000000"/>
        </w:rPr>
        <w:t xml:space="preserve">LGBT learners. </w:t>
      </w:r>
      <w:r w:rsidRPr="00CE244D">
        <w:rPr>
          <w:rFonts w:eastAsia="Times New Roman"/>
          <w:i/>
          <w:color w:val="000000"/>
        </w:rPr>
        <w:t>TESOL Quarterly</w:t>
      </w:r>
      <w:r w:rsidRPr="0066772E">
        <w:rPr>
          <w:rFonts w:eastAsia="Times New Roman"/>
          <w:iCs/>
          <w:color w:val="000000"/>
        </w:rPr>
        <w:t>,</w:t>
      </w:r>
      <w:r w:rsidRPr="00CE244D">
        <w:rPr>
          <w:rFonts w:eastAsia="Times New Roman"/>
          <w:i/>
          <w:color w:val="000000"/>
        </w:rPr>
        <w:t xml:space="preserve"> 50</w:t>
      </w:r>
      <w:r w:rsidRPr="00CE244D">
        <w:rPr>
          <w:rFonts w:eastAsia="Times New Roman"/>
          <w:color w:val="000000"/>
        </w:rPr>
        <w:t xml:space="preserve">(1). </w:t>
      </w:r>
      <w:r w:rsidRPr="00522CB6">
        <w:rPr>
          <w:rFonts w:eastAsia="Times New Roman"/>
        </w:rPr>
        <w:t>https://doi.org/10.1002/tesq.208</w:t>
      </w:r>
    </w:p>
    <w:p w14:paraId="7FAE1430" w14:textId="3CB5998A" w:rsidR="00F44E90" w:rsidRDefault="00207017" w:rsidP="00395852">
      <w:pPr>
        <w:spacing w:after="0" w:line="240" w:lineRule="auto"/>
        <w:ind w:left="720" w:hanging="720"/>
        <w:rPr>
          <w:bdr w:val="none" w:sz="0" w:space="0" w:color="auto" w:frame="1"/>
          <w:shd w:val="clear" w:color="auto" w:fill="FFFFFF"/>
        </w:rPr>
      </w:pPr>
      <w:r w:rsidRPr="00207017">
        <w:rPr>
          <w:bdr w:val="none" w:sz="0" w:space="0" w:color="auto" w:frame="1"/>
          <w:shd w:val="clear" w:color="auto" w:fill="FFFFFF"/>
        </w:rPr>
        <w:lastRenderedPageBreak/>
        <w:t>Moore, A. R. (2019). Interpersonal factors affecting queer second or foreign language</w:t>
      </w:r>
    </w:p>
    <w:p w14:paraId="45BD6F88" w14:textId="77777777" w:rsidR="00390082" w:rsidRDefault="00207017" w:rsidP="00522CB6">
      <w:pPr>
        <w:spacing w:after="0" w:line="240" w:lineRule="auto"/>
        <w:ind w:left="1440" w:hanging="720"/>
        <w:rPr>
          <w:bdr w:val="none" w:sz="0" w:space="0" w:color="auto" w:frame="1"/>
          <w:shd w:val="clear" w:color="auto" w:fill="FFFFFF"/>
        </w:rPr>
      </w:pPr>
      <w:r w:rsidRPr="00207017">
        <w:rPr>
          <w:bdr w:val="none" w:sz="0" w:space="0" w:color="auto" w:frame="1"/>
          <w:shd w:val="clear" w:color="auto" w:fill="FFFFFF"/>
        </w:rPr>
        <w:t>learners’ identity management in class.</w:t>
      </w:r>
      <w:r w:rsidRPr="00207017">
        <w:rPr>
          <w:shd w:val="clear" w:color="auto" w:fill="FFFFFF"/>
        </w:rPr>
        <w:t> </w:t>
      </w:r>
      <w:r w:rsidRPr="00207017">
        <w:rPr>
          <w:i/>
          <w:iCs/>
          <w:shd w:val="clear" w:color="auto" w:fill="FFFFFF"/>
        </w:rPr>
        <w:t>The Modern Language Journal</w:t>
      </w:r>
      <w:r w:rsidRPr="00207017">
        <w:rPr>
          <w:shd w:val="clear" w:color="auto" w:fill="FFFFFF"/>
        </w:rPr>
        <w:t>,</w:t>
      </w:r>
      <w:r w:rsidRPr="00207017">
        <w:rPr>
          <w:i/>
          <w:iCs/>
          <w:shd w:val="clear" w:color="auto" w:fill="FFFFFF"/>
        </w:rPr>
        <w:t xml:space="preserve"> 103</w:t>
      </w:r>
      <w:r w:rsidRPr="00207017">
        <w:rPr>
          <w:bdr w:val="none" w:sz="0" w:space="0" w:color="auto" w:frame="1"/>
          <w:shd w:val="clear" w:color="auto" w:fill="FFFFFF"/>
        </w:rPr>
        <w:t xml:space="preserve">(2), </w:t>
      </w:r>
    </w:p>
    <w:p w14:paraId="774565BD" w14:textId="0F6C86E8" w:rsidR="00D0685E" w:rsidRPr="00390082" w:rsidRDefault="00207017" w:rsidP="00522CB6">
      <w:pPr>
        <w:spacing w:after="0" w:line="240" w:lineRule="auto"/>
        <w:ind w:left="1440" w:hanging="720"/>
        <w:rPr>
          <w:rFonts w:eastAsia="Arial"/>
          <w:color w:val="000000"/>
        </w:rPr>
      </w:pPr>
      <w:r w:rsidRPr="00207017">
        <w:rPr>
          <w:bdr w:val="none" w:sz="0" w:space="0" w:color="auto" w:frame="1"/>
          <w:shd w:val="clear" w:color="auto" w:fill="FFFFFF"/>
        </w:rPr>
        <w:t>428</w:t>
      </w:r>
      <w:r w:rsidR="00390082" w:rsidRPr="0028146B">
        <w:rPr>
          <w:rFonts w:eastAsia="Arial"/>
          <w:color w:val="000000"/>
        </w:rPr>
        <w:t>–</w:t>
      </w:r>
      <w:r w:rsidRPr="00207017">
        <w:rPr>
          <w:bdr w:val="none" w:sz="0" w:space="0" w:color="auto" w:frame="1"/>
          <w:shd w:val="clear" w:color="auto" w:fill="FFFFFF"/>
        </w:rPr>
        <w:t xml:space="preserve">442. </w:t>
      </w:r>
      <w:hyperlink r:id="rId45" w:history="1">
        <w:r w:rsidRPr="00207017">
          <w:rPr>
            <w:rStyle w:val="Hyperlink"/>
            <w:bdr w:val="none" w:sz="0" w:space="0" w:color="auto" w:frame="1"/>
            <w:shd w:val="clear" w:color="auto" w:fill="FFFFFF"/>
          </w:rPr>
          <w:t>https://doi.org/10.1111/modl.12558</w:t>
        </w:r>
      </w:hyperlink>
    </w:p>
    <w:p w14:paraId="584A3CF1" w14:textId="77777777" w:rsidR="00D0685E" w:rsidRDefault="00D0685E" w:rsidP="00395852">
      <w:pPr>
        <w:spacing w:after="0" w:line="240" w:lineRule="auto"/>
        <w:ind w:left="720" w:hanging="720"/>
      </w:pPr>
    </w:p>
    <w:p w14:paraId="4D106334" w14:textId="77777777" w:rsidR="00390082" w:rsidRDefault="00C634AA" w:rsidP="00395852">
      <w:pPr>
        <w:spacing w:after="0" w:line="240" w:lineRule="auto"/>
        <w:ind w:left="720" w:hanging="720"/>
      </w:pPr>
      <w:r w:rsidRPr="00CE244D">
        <w:t xml:space="preserve">Nelson, C. (1993). Heterosexism in ESL: Examining our attitudes. </w:t>
      </w:r>
      <w:r w:rsidRPr="00CE244D">
        <w:rPr>
          <w:i/>
        </w:rPr>
        <w:t>TESOL Quarterly</w:t>
      </w:r>
      <w:r w:rsidRPr="00CE244D">
        <w:t>,</w:t>
      </w:r>
    </w:p>
    <w:p w14:paraId="4EBFB66A" w14:textId="4FE987ED" w:rsidR="00C634AA" w:rsidRDefault="00C634AA" w:rsidP="00522CB6">
      <w:pPr>
        <w:spacing w:after="0" w:line="240" w:lineRule="auto"/>
        <w:ind w:left="1440" w:hanging="720"/>
        <w:rPr>
          <w:rStyle w:val="Hyperlink"/>
        </w:rPr>
      </w:pPr>
      <w:r w:rsidRPr="00CE244D">
        <w:rPr>
          <w:i/>
        </w:rPr>
        <w:t>27</w:t>
      </w:r>
      <w:r w:rsidRPr="00CE244D">
        <w:t>(1), 143</w:t>
      </w:r>
      <w:r w:rsidR="00FA5C58" w:rsidRPr="0028146B">
        <w:rPr>
          <w:rFonts w:eastAsia="Arial"/>
          <w:color w:val="000000"/>
        </w:rPr>
        <w:t>–</w:t>
      </w:r>
      <w:r w:rsidRPr="00CE244D">
        <w:t xml:space="preserve">150. </w:t>
      </w:r>
      <w:hyperlink r:id="rId46" w:history="1">
        <w:r w:rsidRPr="009734A6">
          <w:rPr>
            <w:rStyle w:val="Hyperlink"/>
          </w:rPr>
          <w:t>https://doi.org/10.2307/3586966</w:t>
        </w:r>
      </w:hyperlink>
    </w:p>
    <w:p w14:paraId="2BE0E23D" w14:textId="77777777" w:rsidR="00395852" w:rsidRPr="00CE244D" w:rsidRDefault="00395852" w:rsidP="00395852">
      <w:pPr>
        <w:spacing w:after="0" w:line="240" w:lineRule="auto"/>
        <w:ind w:left="720" w:hanging="720"/>
      </w:pPr>
    </w:p>
    <w:p w14:paraId="622005B8" w14:textId="77777777" w:rsidR="00390082" w:rsidRDefault="00C634AA" w:rsidP="00395852">
      <w:pPr>
        <w:spacing w:after="0" w:line="240" w:lineRule="auto"/>
        <w:ind w:left="720" w:hanging="720"/>
        <w:rPr>
          <w:i/>
        </w:rPr>
      </w:pPr>
      <w:r w:rsidRPr="00CE244D">
        <w:t xml:space="preserve">Nelson, C. (2006). Queer inquiry in language education. </w:t>
      </w:r>
      <w:r w:rsidRPr="00CE244D">
        <w:rPr>
          <w:i/>
        </w:rPr>
        <w:t>Journal of Language, Identity</w:t>
      </w:r>
    </w:p>
    <w:p w14:paraId="2BC5DF5E" w14:textId="7C36EC9C" w:rsidR="00C634AA" w:rsidRPr="00CE244D" w:rsidRDefault="00C634AA" w:rsidP="004A0A6E">
      <w:pPr>
        <w:spacing w:after="0" w:line="240" w:lineRule="auto"/>
        <w:ind w:left="1440" w:hanging="720"/>
      </w:pPr>
      <w:r w:rsidRPr="00CE244D">
        <w:rPr>
          <w:i/>
        </w:rPr>
        <w:t>&amp; Education</w:t>
      </w:r>
      <w:r w:rsidRPr="00CE244D">
        <w:t xml:space="preserve">, </w:t>
      </w:r>
      <w:r w:rsidRPr="00CE244D">
        <w:rPr>
          <w:i/>
        </w:rPr>
        <w:t>5</w:t>
      </w:r>
      <w:r w:rsidRPr="00CE244D">
        <w:t xml:space="preserve">(1), 1–9. </w:t>
      </w:r>
      <w:hyperlink r:id="rId47">
        <w:r w:rsidRPr="00CE244D">
          <w:rPr>
            <w:color w:val="0000FF"/>
            <w:u w:val="single"/>
          </w:rPr>
          <w:t>https://doi.org/10.1207/s15327701jlie0501_1</w:t>
        </w:r>
      </w:hyperlink>
    </w:p>
    <w:p w14:paraId="31F6BC2A" w14:textId="77777777" w:rsidR="00C97D7E" w:rsidRDefault="00C97D7E" w:rsidP="00395852">
      <w:pPr>
        <w:pBdr>
          <w:top w:val="nil"/>
          <w:left w:val="nil"/>
          <w:bottom w:val="nil"/>
          <w:right w:val="nil"/>
          <w:between w:val="nil"/>
        </w:pBdr>
        <w:spacing w:after="0" w:line="240" w:lineRule="auto"/>
        <w:ind w:left="480" w:hanging="480"/>
        <w:rPr>
          <w:rFonts w:eastAsia="Times New Roman"/>
          <w:color w:val="000000"/>
        </w:rPr>
      </w:pPr>
    </w:p>
    <w:p w14:paraId="056CD11B" w14:textId="77777777" w:rsidR="00390082" w:rsidRDefault="00C634AA" w:rsidP="00395852">
      <w:pPr>
        <w:pBdr>
          <w:top w:val="nil"/>
          <w:left w:val="nil"/>
          <w:bottom w:val="nil"/>
          <w:right w:val="nil"/>
          <w:between w:val="nil"/>
        </w:pBdr>
        <w:spacing w:after="0" w:line="240" w:lineRule="auto"/>
        <w:ind w:left="480" w:hanging="480"/>
        <w:rPr>
          <w:rFonts w:eastAsia="Times New Roman"/>
          <w:i/>
          <w:color w:val="000000"/>
        </w:rPr>
      </w:pPr>
      <w:r w:rsidRPr="00CE244D">
        <w:rPr>
          <w:rFonts w:eastAsia="Times New Roman"/>
          <w:color w:val="000000"/>
        </w:rPr>
        <w:t xml:space="preserve">Nelson, C. D. (2009). </w:t>
      </w:r>
      <w:r w:rsidRPr="00CE244D">
        <w:rPr>
          <w:rFonts w:eastAsia="Times New Roman"/>
          <w:i/>
          <w:color w:val="000000"/>
        </w:rPr>
        <w:t xml:space="preserve">Sexual identities in English language education: </w:t>
      </w:r>
      <w:r w:rsidR="009734A6">
        <w:rPr>
          <w:rFonts w:eastAsia="Times New Roman"/>
          <w:i/>
          <w:color w:val="000000"/>
        </w:rPr>
        <w:t>C</w:t>
      </w:r>
      <w:r w:rsidRPr="00CE244D">
        <w:rPr>
          <w:rFonts w:eastAsia="Times New Roman"/>
          <w:i/>
          <w:color w:val="000000"/>
        </w:rPr>
        <w:t>lassroom</w:t>
      </w:r>
    </w:p>
    <w:p w14:paraId="6116F156" w14:textId="66848846" w:rsidR="00C634AA" w:rsidRDefault="00C634AA" w:rsidP="004A0A6E">
      <w:pPr>
        <w:pBdr>
          <w:top w:val="nil"/>
          <w:left w:val="nil"/>
          <w:bottom w:val="nil"/>
          <w:right w:val="nil"/>
          <w:between w:val="nil"/>
        </w:pBdr>
        <w:spacing w:after="0" w:line="240" w:lineRule="auto"/>
        <w:ind w:left="1200" w:hanging="480"/>
        <w:rPr>
          <w:rFonts w:eastAsia="Times New Roman"/>
          <w:color w:val="000000"/>
        </w:rPr>
      </w:pPr>
      <w:r w:rsidRPr="00CE244D">
        <w:rPr>
          <w:rFonts w:eastAsia="Times New Roman"/>
          <w:i/>
          <w:color w:val="000000"/>
        </w:rPr>
        <w:t xml:space="preserve">conversations. </w:t>
      </w:r>
      <w:r w:rsidRPr="00CE244D">
        <w:rPr>
          <w:rFonts w:eastAsia="Times New Roman"/>
          <w:color w:val="000000"/>
        </w:rPr>
        <w:t xml:space="preserve">Routledge. </w:t>
      </w:r>
    </w:p>
    <w:p w14:paraId="60A7F385" w14:textId="77777777" w:rsidR="00207017" w:rsidRDefault="00207017" w:rsidP="00C97D7E">
      <w:pPr>
        <w:spacing w:after="0" w:line="240" w:lineRule="auto"/>
        <w:ind w:firstLine="0"/>
      </w:pPr>
    </w:p>
    <w:p w14:paraId="10A430ED" w14:textId="3DA0E618" w:rsidR="00C97D7E" w:rsidRDefault="00C634AA" w:rsidP="00C97D7E">
      <w:pPr>
        <w:spacing w:after="0" w:line="240" w:lineRule="auto"/>
        <w:ind w:firstLine="0"/>
      </w:pPr>
      <w:r w:rsidRPr="00CE244D">
        <w:t xml:space="preserve">Nelson, C. D. (2010). A gay immigrant student’s perspective: Unspeakable acts in the </w:t>
      </w:r>
    </w:p>
    <w:p w14:paraId="4835686D" w14:textId="3A9EB86C" w:rsidR="00C634AA" w:rsidRPr="00CE244D" w:rsidRDefault="00C634AA" w:rsidP="004A0A6E">
      <w:pPr>
        <w:spacing w:after="0" w:line="240" w:lineRule="auto"/>
        <w:ind w:left="720" w:firstLine="0"/>
      </w:pPr>
      <w:r w:rsidRPr="00CE244D">
        <w:t xml:space="preserve">language class. </w:t>
      </w:r>
      <w:r w:rsidRPr="00CE244D">
        <w:rPr>
          <w:i/>
        </w:rPr>
        <w:t>TESOL Quarterly</w:t>
      </w:r>
      <w:r w:rsidRPr="0066772E">
        <w:rPr>
          <w:iCs/>
        </w:rPr>
        <w:t>,</w:t>
      </w:r>
      <w:r w:rsidRPr="00CE244D">
        <w:rPr>
          <w:i/>
        </w:rPr>
        <w:t xml:space="preserve"> 44</w:t>
      </w:r>
      <w:r w:rsidRPr="00CE244D">
        <w:t>(3), 441</w:t>
      </w:r>
      <w:r w:rsidR="00FA5C58" w:rsidRPr="0028146B">
        <w:rPr>
          <w:rFonts w:eastAsia="Arial"/>
          <w:color w:val="000000"/>
        </w:rPr>
        <w:t>–</w:t>
      </w:r>
      <w:r w:rsidRPr="00CE244D">
        <w:t xml:space="preserve">464. </w:t>
      </w:r>
      <w:hyperlink r:id="rId48" w:history="1">
        <w:r w:rsidR="00C97D7E" w:rsidRPr="00C97D7E">
          <w:rPr>
            <w:rStyle w:val="Hyperlink"/>
            <w:rFonts w:asciiTheme="minorHAnsi" w:hAnsiTheme="minorHAnsi" w:cstheme="minorHAnsi"/>
            <w:shd w:val="clear" w:color="auto" w:fill="FFFFFF"/>
          </w:rPr>
          <w:t>https://doi.org/10.5054/tq.2010.226853</w:t>
        </w:r>
      </w:hyperlink>
    </w:p>
    <w:p w14:paraId="62198B3A" w14:textId="77777777" w:rsidR="00CB6BBA" w:rsidRDefault="00CB6BBA" w:rsidP="00395852">
      <w:pPr>
        <w:pBdr>
          <w:top w:val="nil"/>
          <w:left w:val="nil"/>
          <w:bottom w:val="nil"/>
          <w:right w:val="nil"/>
          <w:between w:val="nil"/>
        </w:pBdr>
        <w:spacing w:after="0" w:line="240" w:lineRule="auto"/>
        <w:ind w:left="480" w:hanging="480"/>
        <w:rPr>
          <w:rFonts w:eastAsia="Times New Roman"/>
          <w:color w:val="000000"/>
        </w:rPr>
      </w:pPr>
    </w:p>
    <w:p w14:paraId="0A9B7EF2" w14:textId="77777777" w:rsidR="00390082" w:rsidRDefault="00EA7407" w:rsidP="00395852">
      <w:pPr>
        <w:pBdr>
          <w:top w:val="nil"/>
          <w:left w:val="nil"/>
          <w:bottom w:val="nil"/>
          <w:right w:val="nil"/>
          <w:between w:val="nil"/>
        </w:pBdr>
        <w:spacing w:after="0" w:line="240" w:lineRule="auto"/>
        <w:ind w:left="480" w:hanging="480"/>
        <w:rPr>
          <w:i/>
          <w:iCs/>
          <w:shd w:val="clear" w:color="auto" w:fill="FFFFFF"/>
        </w:rPr>
      </w:pPr>
      <w:r w:rsidRPr="00EA7407">
        <w:rPr>
          <w:bdr w:val="none" w:sz="0" w:space="0" w:color="auto" w:frame="1"/>
          <w:shd w:val="clear" w:color="auto" w:fill="FFFFFF"/>
        </w:rPr>
        <w:t>Neto, J. N. (2018). Queer pedagogy: Approaches to inclusive teaching.</w:t>
      </w:r>
      <w:r w:rsidRPr="00EA7407">
        <w:rPr>
          <w:shd w:val="clear" w:color="auto" w:fill="FFFFFF"/>
        </w:rPr>
        <w:t> </w:t>
      </w:r>
      <w:r w:rsidRPr="00EA7407">
        <w:rPr>
          <w:i/>
          <w:iCs/>
          <w:shd w:val="clear" w:color="auto" w:fill="FFFFFF"/>
        </w:rPr>
        <w:t>Policy Futures</w:t>
      </w:r>
    </w:p>
    <w:p w14:paraId="67B7159F" w14:textId="745561F2" w:rsidR="00EA7407" w:rsidRPr="00EA7407" w:rsidRDefault="00EA7407" w:rsidP="004A0A6E">
      <w:pPr>
        <w:pBdr>
          <w:top w:val="nil"/>
          <w:left w:val="nil"/>
          <w:bottom w:val="nil"/>
          <w:right w:val="nil"/>
          <w:between w:val="nil"/>
        </w:pBdr>
        <w:spacing w:after="0" w:line="240" w:lineRule="auto"/>
        <w:ind w:left="1200" w:hanging="480"/>
        <w:rPr>
          <w:rFonts w:eastAsia="Times New Roman"/>
        </w:rPr>
      </w:pPr>
      <w:r w:rsidRPr="00EA7407">
        <w:rPr>
          <w:i/>
          <w:iCs/>
          <w:shd w:val="clear" w:color="auto" w:fill="FFFFFF"/>
        </w:rPr>
        <w:t>in Education</w:t>
      </w:r>
      <w:r w:rsidRPr="00EA7407">
        <w:rPr>
          <w:shd w:val="clear" w:color="auto" w:fill="FFFFFF"/>
        </w:rPr>
        <w:t>,</w:t>
      </w:r>
      <w:r w:rsidRPr="00EA7407">
        <w:rPr>
          <w:i/>
          <w:iCs/>
          <w:shd w:val="clear" w:color="auto" w:fill="FFFFFF"/>
        </w:rPr>
        <w:t xml:space="preserve"> 16</w:t>
      </w:r>
      <w:r w:rsidRPr="00EA7407">
        <w:rPr>
          <w:bdr w:val="none" w:sz="0" w:space="0" w:color="auto" w:frame="1"/>
          <w:shd w:val="clear" w:color="auto" w:fill="FFFFFF"/>
        </w:rPr>
        <w:t>(5), 589</w:t>
      </w:r>
      <w:r w:rsidR="00FA5C58" w:rsidRPr="0028146B">
        <w:rPr>
          <w:rFonts w:eastAsia="Arial"/>
          <w:color w:val="000000"/>
        </w:rPr>
        <w:t>–</w:t>
      </w:r>
      <w:r w:rsidRPr="00EA7407">
        <w:rPr>
          <w:bdr w:val="none" w:sz="0" w:space="0" w:color="auto" w:frame="1"/>
          <w:shd w:val="clear" w:color="auto" w:fill="FFFFFF"/>
        </w:rPr>
        <w:t>604. </w:t>
      </w:r>
      <w:hyperlink r:id="rId49" w:history="1">
        <w:r w:rsidRPr="00EA7407">
          <w:rPr>
            <w:rStyle w:val="Hyperlink"/>
            <w:bdr w:val="none" w:sz="0" w:space="0" w:color="auto" w:frame="1"/>
            <w:shd w:val="clear" w:color="auto" w:fill="FFFFFF"/>
          </w:rPr>
          <w:t>https://doi.org/10.1177/1478210317751273</w:t>
        </w:r>
      </w:hyperlink>
      <w:r w:rsidRPr="00EA7407">
        <w:rPr>
          <w:shd w:val="clear" w:color="auto" w:fill="FFFFFF"/>
        </w:rPr>
        <w:t> </w:t>
      </w:r>
    </w:p>
    <w:p w14:paraId="2FD7DF6D" w14:textId="77777777" w:rsidR="00EA7407" w:rsidRDefault="00EA7407" w:rsidP="00395852">
      <w:pPr>
        <w:pBdr>
          <w:top w:val="nil"/>
          <w:left w:val="nil"/>
          <w:bottom w:val="nil"/>
          <w:right w:val="nil"/>
          <w:between w:val="nil"/>
        </w:pBdr>
        <w:spacing w:after="0" w:line="240" w:lineRule="auto"/>
        <w:ind w:left="480" w:hanging="480"/>
        <w:rPr>
          <w:rFonts w:eastAsia="Times New Roman"/>
          <w:color w:val="000000"/>
        </w:rPr>
      </w:pPr>
    </w:p>
    <w:p w14:paraId="58B7EF16" w14:textId="77777777" w:rsidR="00390082" w:rsidRDefault="00C634AA" w:rsidP="00395852">
      <w:pPr>
        <w:pBdr>
          <w:top w:val="nil"/>
          <w:left w:val="nil"/>
          <w:bottom w:val="nil"/>
          <w:right w:val="nil"/>
          <w:between w:val="nil"/>
        </w:pBdr>
        <w:spacing w:after="0" w:line="240" w:lineRule="auto"/>
        <w:ind w:left="480" w:hanging="480"/>
        <w:rPr>
          <w:rFonts w:eastAsia="Times New Roman"/>
          <w:color w:val="000000"/>
        </w:rPr>
      </w:pPr>
      <w:r w:rsidRPr="00CE244D">
        <w:rPr>
          <w:rFonts w:eastAsia="Times New Roman"/>
          <w:color w:val="000000"/>
        </w:rPr>
        <w:t>Ngu</w:t>
      </w:r>
      <w:r w:rsidRPr="008F15E2">
        <w:rPr>
          <w:rFonts w:asciiTheme="minorHAnsi" w:eastAsia="Times New Roman" w:hAnsiTheme="minorHAnsi" w:cstheme="minorHAnsi"/>
        </w:rPr>
        <w:t>y</w:t>
      </w:r>
      <w:r w:rsidR="008F15E2" w:rsidRPr="008F15E2">
        <w:rPr>
          <w:rFonts w:asciiTheme="minorHAnsi" w:hAnsiTheme="minorHAnsi" w:cstheme="minorHAnsi"/>
          <w:shd w:val="clear" w:color="auto" w:fill="FFFFFF"/>
        </w:rPr>
        <w:t>ẽ̂</w:t>
      </w:r>
      <w:r w:rsidRPr="008F15E2">
        <w:rPr>
          <w:rFonts w:asciiTheme="minorHAnsi" w:eastAsia="Times New Roman" w:hAnsiTheme="minorHAnsi" w:cstheme="minorHAnsi"/>
        </w:rPr>
        <w:t>n</w:t>
      </w:r>
      <w:r w:rsidRPr="00CE244D">
        <w:rPr>
          <w:rFonts w:eastAsia="Times New Roman"/>
          <w:color w:val="000000"/>
        </w:rPr>
        <w:t xml:space="preserve">, </w:t>
      </w:r>
      <w:r w:rsidR="008F15E2">
        <w:rPr>
          <w:rFonts w:eastAsia="Times New Roman"/>
          <w:color w:val="000000"/>
        </w:rPr>
        <w:t>T. H.</w:t>
      </w:r>
      <w:r w:rsidRPr="00CE244D">
        <w:rPr>
          <w:rFonts w:eastAsia="Times New Roman"/>
          <w:color w:val="000000"/>
        </w:rPr>
        <w:t>, &amp; Kellog, G. (2005). Emergent identities in on-line discussion</w:t>
      </w:r>
      <w:r w:rsidR="008F15E2">
        <w:rPr>
          <w:rFonts w:eastAsia="Times New Roman"/>
          <w:color w:val="000000"/>
        </w:rPr>
        <w:t>s</w:t>
      </w:r>
      <w:r w:rsidRPr="00CE244D">
        <w:rPr>
          <w:rFonts w:eastAsia="Times New Roman"/>
          <w:color w:val="000000"/>
        </w:rPr>
        <w:t xml:space="preserve"> for</w:t>
      </w:r>
    </w:p>
    <w:p w14:paraId="307BC29E" w14:textId="77777777" w:rsidR="000A0BBC" w:rsidRDefault="00C634AA" w:rsidP="000A0BBC">
      <w:pPr>
        <w:pBdr>
          <w:top w:val="nil"/>
          <w:left w:val="nil"/>
          <w:bottom w:val="nil"/>
          <w:right w:val="nil"/>
          <w:between w:val="nil"/>
        </w:pBdr>
        <w:spacing w:after="0" w:line="240" w:lineRule="auto"/>
        <w:ind w:left="1200" w:hanging="480"/>
        <w:rPr>
          <w:rFonts w:eastAsia="Times New Roman"/>
          <w:color w:val="000000"/>
        </w:rPr>
      </w:pPr>
      <w:r w:rsidRPr="00CE244D">
        <w:rPr>
          <w:rFonts w:eastAsia="Times New Roman"/>
          <w:color w:val="000000"/>
        </w:rPr>
        <w:t xml:space="preserve">second language learning. </w:t>
      </w:r>
      <w:r w:rsidRPr="00CE244D">
        <w:rPr>
          <w:rFonts w:eastAsia="Times New Roman"/>
          <w:i/>
          <w:color w:val="000000"/>
        </w:rPr>
        <w:t>The Canadian Modern Language Review</w:t>
      </w:r>
      <w:r w:rsidRPr="0066772E">
        <w:rPr>
          <w:rFonts w:eastAsia="Times New Roman"/>
          <w:iCs/>
          <w:color w:val="000000"/>
        </w:rPr>
        <w:t>,</w:t>
      </w:r>
      <w:r w:rsidRPr="00CE244D">
        <w:rPr>
          <w:rFonts w:eastAsia="Times New Roman"/>
          <w:i/>
          <w:color w:val="000000"/>
        </w:rPr>
        <w:t xml:space="preserve"> 62</w:t>
      </w:r>
      <w:r w:rsidRPr="00CE244D">
        <w:rPr>
          <w:rFonts w:eastAsia="Times New Roman"/>
          <w:color w:val="000000"/>
        </w:rPr>
        <w:t xml:space="preserve">(1), </w:t>
      </w:r>
    </w:p>
    <w:p w14:paraId="43F404ED" w14:textId="16E5EEA8" w:rsidR="00C634AA" w:rsidRPr="000A0BBC" w:rsidRDefault="00C634AA" w:rsidP="000A0BBC">
      <w:pPr>
        <w:pBdr>
          <w:top w:val="nil"/>
          <w:left w:val="nil"/>
          <w:bottom w:val="nil"/>
          <w:right w:val="nil"/>
          <w:between w:val="nil"/>
        </w:pBdr>
        <w:spacing w:after="0" w:line="240" w:lineRule="auto"/>
        <w:ind w:left="1200" w:hanging="480"/>
        <w:rPr>
          <w:rFonts w:eastAsia="Arial"/>
          <w:color w:val="000000"/>
        </w:rPr>
      </w:pPr>
      <w:r w:rsidRPr="00CE244D">
        <w:rPr>
          <w:rFonts w:eastAsia="Times New Roman"/>
          <w:color w:val="000000"/>
        </w:rPr>
        <w:t>111</w:t>
      </w:r>
      <w:r w:rsidR="00FA5C58" w:rsidRPr="0028146B">
        <w:rPr>
          <w:rFonts w:eastAsia="Arial"/>
          <w:color w:val="000000"/>
        </w:rPr>
        <w:t>–</w:t>
      </w:r>
      <w:r w:rsidRPr="00CE244D">
        <w:rPr>
          <w:rFonts w:eastAsia="Times New Roman"/>
          <w:color w:val="000000"/>
        </w:rPr>
        <w:t>136.</w:t>
      </w:r>
      <w:r w:rsidR="000A0BBC">
        <w:rPr>
          <w:rFonts w:eastAsia="Times New Roman"/>
          <w:color w:val="000000"/>
        </w:rPr>
        <w:t xml:space="preserve"> </w:t>
      </w:r>
      <w:hyperlink r:id="rId50" w:history="1">
        <w:r w:rsidR="000A0BBC" w:rsidRPr="00472386">
          <w:rPr>
            <w:rStyle w:val="Hyperlink"/>
            <w:rFonts w:eastAsia="Times New Roman"/>
          </w:rPr>
          <w:t>https://doi:10.1353/cml.2005.0044</w:t>
        </w:r>
      </w:hyperlink>
    </w:p>
    <w:p w14:paraId="7B81386A" w14:textId="77777777" w:rsidR="00CB6BBA" w:rsidRDefault="00CB6BBA" w:rsidP="00395852">
      <w:pPr>
        <w:spacing w:after="0" w:line="240" w:lineRule="auto"/>
        <w:ind w:left="720" w:hanging="720"/>
      </w:pPr>
    </w:p>
    <w:p w14:paraId="3E68C98F" w14:textId="77777777" w:rsidR="00390082" w:rsidRDefault="00C634AA" w:rsidP="00395852">
      <w:pPr>
        <w:spacing w:after="0" w:line="240" w:lineRule="auto"/>
        <w:ind w:left="720" w:hanging="720"/>
      </w:pPr>
      <w:r w:rsidRPr="00CE244D">
        <w:t>Nguyen, H., &amp; Yang, L. (2015). A queer learners identity positioning in second</w:t>
      </w:r>
    </w:p>
    <w:p w14:paraId="7F1DFCEE" w14:textId="77777777" w:rsidR="00390082" w:rsidRDefault="00C634AA" w:rsidP="000A0BBC">
      <w:pPr>
        <w:spacing w:after="0" w:line="240" w:lineRule="auto"/>
        <w:ind w:left="1440" w:hanging="720"/>
      </w:pPr>
      <w:r w:rsidRPr="00CE244D">
        <w:t xml:space="preserve">language classroom discourse. </w:t>
      </w:r>
      <w:r w:rsidRPr="00CE244D">
        <w:rPr>
          <w:i/>
        </w:rPr>
        <w:t>Classroom Discourses</w:t>
      </w:r>
      <w:r w:rsidRPr="0066772E">
        <w:rPr>
          <w:iCs/>
        </w:rPr>
        <w:t>,</w:t>
      </w:r>
      <w:r w:rsidRPr="00CE244D">
        <w:rPr>
          <w:i/>
        </w:rPr>
        <w:t xml:space="preserve"> 6</w:t>
      </w:r>
      <w:r w:rsidRPr="00CE244D">
        <w:t>(3), 221</w:t>
      </w:r>
      <w:r w:rsidR="00FA5C58" w:rsidRPr="0028146B">
        <w:rPr>
          <w:rFonts w:eastAsia="Arial"/>
          <w:color w:val="000000"/>
        </w:rPr>
        <w:t>–</w:t>
      </w:r>
      <w:r w:rsidRPr="00CE244D">
        <w:t>241.</w:t>
      </w:r>
    </w:p>
    <w:p w14:paraId="036DBE16" w14:textId="6E982EFC" w:rsidR="00C634AA" w:rsidRPr="00CE244D" w:rsidRDefault="00000000" w:rsidP="000A0BBC">
      <w:pPr>
        <w:spacing w:after="0" w:line="240" w:lineRule="auto"/>
        <w:ind w:left="1440" w:hanging="720"/>
      </w:pPr>
      <w:hyperlink r:id="rId51" w:history="1">
        <w:r w:rsidR="00390082" w:rsidRPr="00684E9B">
          <w:rPr>
            <w:rStyle w:val="Hyperlink"/>
          </w:rPr>
          <w:t>https://doi:10.1080/19463104.2015.1093952</w:t>
        </w:r>
      </w:hyperlink>
    </w:p>
    <w:p w14:paraId="25D14E21" w14:textId="77777777" w:rsidR="00CB6BBA" w:rsidRDefault="00CB6BBA" w:rsidP="00395852">
      <w:pPr>
        <w:spacing w:after="0" w:line="240" w:lineRule="auto"/>
        <w:ind w:left="720" w:hanging="720"/>
      </w:pPr>
    </w:p>
    <w:p w14:paraId="4906B436" w14:textId="77777777" w:rsidR="00390082" w:rsidRDefault="00C634AA" w:rsidP="00395852">
      <w:pPr>
        <w:spacing w:after="0" w:line="240" w:lineRule="auto"/>
        <w:ind w:left="720" w:hanging="720"/>
      </w:pPr>
      <w:r w:rsidRPr="00CE244D">
        <w:t>Page, M. L. (2016). Teaching in the cracks: Using familiar pedagogy to advance</w:t>
      </w:r>
    </w:p>
    <w:p w14:paraId="0941A5FC" w14:textId="77777777" w:rsidR="00390082" w:rsidRDefault="00C634AA" w:rsidP="000A0BBC">
      <w:pPr>
        <w:spacing w:after="0" w:line="240" w:lineRule="auto"/>
        <w:ind w:left="1440" w:hanging="720"/>
      </w:pPr>
      <w:r w:rsidRPr="00CE244D">
        <w:t xml:space="preserve">LGBTQ-inclusive curriculum. </w:t>
      </w:r>
      <w:r w:rsidRPr="00CE244D">
        <w:rPr>
          <w:i/>
        </w:rPr>
        <w:t>Journal of Adolescent and Adult Literacy</w:t>
      </w:r>
      <w:r w:rsidRPr="00CE244D">
        <w:t xml:space="preserve">, </w:t>
      </w:r>
      <w:r w:rsidRPr="00CE244D">
        <w:rPr>
          <w:i/>
        </w:rPr>
        <w:t>60</w:t>
      </w:r>
      <w:r w:rsidRPr="00CE244D">
        <w:t xml:space="preserve">(6), </w:t>
      </w:r>
    </w:p>
    <w:p w14:paraId="2421F822" w14:textId="368978A8" w:rsidR="00C634AA" w:rsidRPr="00CE244D" w:rsidRDefault="00C634AA" w:rsidP="000A0BBC">
      <w:pPr>
        <w:spacing w:after="0" w:line="240" w:lineRule="auto"/>
        <w:ind w:left="1440" w:hanging="720"/>
      </w:pPr>
      <w:r w:rsidRPr="00CE244D">
        <w:t>677</w:t>
      </w:r>
      <w:r w:rsidR="00390082" w:rsidRPr="0028146B">
        <w:rPr>
          <w:rFonts w:eastAsia="Arial"/>
          <w:color w:val="000000"/>
        </w:rPr>
        <w:t>–</w:t>
      </w:r>
      <w:r w:rsidRPr="00CE244D">
        <w:t xml:space="preserve">685. </w:t>
      </w:r>
      <w:hyperlink r:id="rId52">
        <w:r w:rsidRPr="00CE244D">
          <w:rPr>
            <w:color w:val="0000FF"/>
            <w:u w:val="single"/>
          </w:rPr>
          <w:t>https://doi.org/10.1002/jaal.616</w:t>
        </w:r>
      </w:hyperlink>
    </w:p>
    <w:p w14:paraId="2E0EFB25" w14:textId="77777777" w:rsidR="00CB6BBA" w:rsidRDefault="00CB6BBA" w:rsidP="00395852">
      <w:pPr>
        <w:spacing w:after="0" w:line="240" w:lineRule="auto"/>
        <w:ind w:left="720" w:hanging="720"/>
      </w:pPr>
    </w:p>
    <w:p w14:paraId="10397DF9" w14:textId="77777777" w:rsidR="00390082" w:rsidRDefault="00C634AA" w:rsidP="00395852">
      <w:pPr>
        <w:spacing w:after="0" w:line="240" w:lineRule="auto"/>
        <w:ind w:left="720" w:hanging="720"/>
      </w:pPr>
      <w:r w:rsidRPr="00CE244D">
        <w:t>Page, M. L. (2017). From awareness to action: Teacher attitude and implementation of</w:t>
      </w:r>
    </w:p>
    <w:p w14:paraId="68A1F9E2" w14:textId="77777777" w:rsidR="000A0BBC" w:rsidRDefault="00C634AA" w:rsidP="000A0BBC">
      <w:pPr>
        <w:spacing w:after="0" w:line="240" w:lineRule="auto"/>
        <w:ind w:left="1440" w:hanging="720"/>
        <w:rPr>
          <w:i/>
        </w:rPr>
      </w:pPr>
      <w:r w:rsidRPr="00CE244D">
        <w:t xml:space="preserve">LGBT-inclusive curriculum in the English language arts classroom. </w:t>
      </w:r>
      <w:r w:rsidRPr="00CE244D">
        <w:rPr>
          <w:i/>
        </w:rPr>
        <w:t xml:space="preserve">SAGE </w:t>
      </w:r>
    </w:p>
    <w:p w14:paraId="4638F549" w14:textId="28FC3782" w:rsidR="00C634AA" w:rsidRPr="000A0BBC" w:rsidRDefault="00C634AA" w:rsidP="000A0BBC">
      <w:pPr>
        <w:spacing w:after="0" w:line="240" w:lineRule="auto"/>
        <w:ind w:left="1440" w:hanging="720"/>
      </w:pPr>
      <w:r w:rsidRPr="00CE244D">
        <w:rPr>
          <w:i/>
        </w:rPr>
        <w:t>Open</w:t>
      </w:r>
      <w:r w:rsidRPr="00CE244D">
        <w:t>, 1</w:t>
      </w:r>
      <w:r w:rsidR="00390082" w:rsidRPr="0028146B">
        <w:rPr>
          <w:rFonts w:eastAsia="Arial"/>
          <w:color w:val="000000"/>
        </w:rPr>
        <w:t>–</w:t>
      </w:r>
      <w:r w:rsidR="00390082">
        <w:rPr>
          <w:rFonts w:eastAsia="Arial"/>
          <w:color w:val="000000"/>
        </w:rPr>
        <w:t xml:space="preserve">15. </w:t>
      </w:r>
      <w:hyperlink r:id="rId53" w:history="1">
        <w:r w:rsidR="00390082" w:rsidRPr="00684E9B">
          <w:rPr>
            <w:rStyle w:val="Hyperlink"/>
          </w:rPr>
          <w:t>https://doi:10.1177/2158244017739949</w:t>
        </w:r>
      </w:hyperlink>
      <w:r w:rsidRPr="00CE244D">
        <w:t xml:space="preserve"> </w:t>
      </w:r>
    </w:p>
    <w:p w14:paraId="10568DDC" w14:textId="77777777" w:rsidR="00CB6BBA" w:rsidRDefault="00CB6BBA" w:rsidP="00395852">
      <w:pPr>
        <w:pBdr>
          <w:top w:val="nil"/>
          <w:left w:val="nil"/>
          <w:bottom w:val="nil"/>
          <w:right w:val="nil"/>
          <w:between w:val="nil"/>
        </w:pBdr>
        <w:spacing w:after="0" w:line="240" w:lineRule="auto"/>
        <w:ind w:left="480" w:hanging="480"/>
        <w:rPr>
          <w:rFonts w:eastAsia="Times New Roman"/>
          <w:color w:val="000000"/>
        </w:rPr>
      </w:pPr>
    </w:p>
    <w:p w14:paraId="065A3CC3" w14:textId="77777777" w:rsidR="00390082" w:rsidRDefault="000A6574" w:rsidP="00395852">
      <w:pPr>
        <w:pBdr>
          <w:top w:val="nil"/>
          <w:left w:val="nil"/>
          <w:bottom w:val="nil"/>
          <w:right w:val="nil"/>
          <w:between w:val="nil"/>
        </w:pBdr>
        <w:spacing w:after="0" w:line="240" w:lineRule="auto"/>
        <w:ind w:left="480" w:hanging="480"/>
        <w:rPr>
          <w:bdr w:val="none" w:sz="0" w:space="0" w:color="auto" w:frame="1"/>
          <w:shd w:val="clear" w:color="auto" w:fill="FFFFFF"/>
        </w:rPr>
      </w:pPr>
      <w:r w:rsidRPr="000A6574">
        <w:rPr>
          <w:bdr w:val="none" w:sz="0" w:space="0" w:color="auto" w:frame="1"/>
          <w:shd w:val="clear" w:color="auto" w:fill="FFFFFF"/>
        </w:rPr>
        <w:t>Paiz, J. M. (2015). Over the monochrome rainbow: Heteronormativity in ESL reading</w:t>
      </w:r>
    </w:p>
    <w:p w14:paraId="077C609A" w14:textId="0C67264A" w:rsidR="00390082" w:rsidRDefault="000A6574" w:rsidP="000A0BBC">
      <w:pPr>
        <w:pBdr>
          <w:top w:val="nil"/>
          <w:left w:val="nil"/>
          <w:bottom w:val="nil"/>
          <w:right w:val="nil"/>
          <w:between w:val="nil"/>
        </w:pBdr>
        <w:spacing w:after="0" w:line="240" w:lineRule="auto"/>
        <w:ind w:left="1200" w:hanging="480"/>
        <w:rPr>
          <w:rFonts w:eastAsia="Arial"/>
          <w:color w:val="000000"/>
        </w:rPr>
      </w:pPr>
      <w:r w:rsidRPr="000A6574">
        <w:rPr>
          <w:bdr w:val="none" w:sz="0" w:space="0" w:color="auto" w:frame="1"/>
          <w:shd w:val="clear" w:color="auto" w:fill="FFFFFF"/>
        </w:rPr>
        <w:t>texts and textbooks. </w:t>
      </w:r>
      <w:r w:rsidRPr="000A6574">
        <w:rPr>
          <w:i/>
          <w:iCs/>
          <w:bdr w:val="none" w:sz="0" w:space="0" w:color="auto" w:frame="1"/>
          <w:shd w:val="clear" w:color="auto" w:fill="FFFFFF"/>
        </w:rPr>
        <w:t>Journal of Language and Sexuality</w:t>
      </w:r>
      <w:r w:rsidRPr="0066772E">
        <w:rPr>
          <w:bdr w:val="none" w:sz="0" w:space="0" w:color="auto" w:frame="1"/>
          <w:shd w:val="clear" w:color="auto" w:fill="FFFFFF"/>
        </w:rPr>
        <w:t>,</w:t>
      </w:r>
      <w:r w:rsidRPr="000A6574">
        <w:rPr>
          <w:i/>
          <w:iCs/>
          <w:bdr w:val="none" w:sz="0" w:space="0" w:color="auto" w:frame="1"/>
          <w:shd w:val="clear" w:color="auto" w:fill="FFFFFF"/>
        </w:rPr>
        <w:t xml:space="preserve"> 4</w:t>
      </w:r>
      <w:r w:rsidRPr="000A6574">
        <w:rPr>
          <w:bdr w:val="none" w:sz="0" w:space="0" w:color="auto" w:frame="1"/>
          <w:shd w:val="clear" w:color="auto" w:fill="FFFFFF"/>
        </w:rPr>
        <w:t>(1), 77</w:t>
      </w:r>
      <w:r w:rsidR="00390082" w:rsidRPr="0028146B">
        <w:rPr>
          <w:rFonts w:eastAsia="Arial"/>
          <w:color w:val="000000"/>
        </w:rPr>
        <w:t>–</w:t>
      </w:r>
      <w:r w:rsidR="00390082">
        <w:rPr>
          <w:rFonts w:eastAsia="Arial"/>
          <w:color w:val="000000"/>
        </w:rPr>
        <w:t>101.</w:t>
      </w:r>
    </w:p>
    <w:p w14:paraId="07E5B7EE" w14:textId="56A454DF" w:rsidR="000A6574" w:rsidRPr="000A6574" w:rsidRDefault="00000000" w:rsidP="000A0BBC">
      <w:pPr>
        <w:pBdr>
          <w:top w:val="nil"/>
          <w:left w:val="nil"/>
          <w:bottom w:val="nil"/>
          <w:right w:val="nil"/>
          <w:between w:val="nil"/>
        </w:pBdr>
        <w:spacing w:after="0" w:line="240" w:lineRule="auto"/>
        <w:ind w:left="720" w:firstLine="0"/>
        <w:rPr>
          <w:rFonts w:eastAsia="Times New Roman"/>
        </w:rPr>
      </w:pPr>
      <w:hyperlink r:id="rId54" w:history="1">
        <w:r w:rsidR="00434F18" w:rsidRPr="00684E9B">
          <w:rPr>
            <w:rStyle w:val="Hyperlink"/>
            <w:bdr w:val="none" w:sz="0" w:space="0" w:color="auto" w:frame="1"/>
            <w:shd w:val="clear" w:color="auto" w:fill="FFFFFF"/>
          </w:rPr>
          <w:t>https://doi.org/10.1075/jls.4.1.03pai</w:t>
        </w:r>
      </w:hyperlink>
      <w:r w:rsidR="000A6574" w:rsidRPr="000A6574">
        <w:rPr>
          <w:bdr w:val="none" w:sz="0" w:space="0" w:color="auto" w:frame="1"/>
          <w:shd w:val="clear" w:color="auto" w:fill="FFFFFF"/>
        </w:rPr>
        <w:t> </w:t>
      </w:r>
    </w:p>
    <w:p w14:paraId="7BC0BB1C" w14:textId="77777777" w:rsidR="000A6574" w:rsidRDefault="000A6574" w:rsidP="00395852">
      <w:pPr>
        <w:pBdr>
          <w:top w:val="nil"/>
          <w:left w:val="nil"/>
          <w:bottom w:val="nil"/>
          <w:right w:val="nil"/>
          <w:between w:val="nil"/>
        </w:pBdr>
        <w:spacing w:after="0" w:line="240" w:lineRule="auto"/>
        <w:ind w:left="480" w:hanging="480"/>
        <w:rPr>
          <w:rFonts w:eastAsia="Times New Roman"/>
          <w:color w:val="000000"/>
        </w:rPr>
      </w:pPr>
    </w:p>
    <w:p w14:paraId="07AC1D8C" w14:textId="77777777" w:rsidR="00390082" w:rsidRDefault="00C634AA" w:rsidP="00395852">
      <w:pPr>
        <w:pBdr>
          <w:top w:val="nil"/>
          <w:left w:val="nil"/>
          <w:bottom w:val="nil"/>
          <w:right w:val="nil"/>
          <w:between w:val="nil"/>
        </w:pBdr>
        <w:spacing w:after="0" w:line="240" w:lineRule="auto"/>
        <w:ind w:left="480" w:hanging="480"/>
        <w:rPr>
          <w:rFonts w:eastAsia="Times New Roman"/>
          <w:color w:val="000000"/>
        </w:rPr>
      </w:pPr>
      <w:r w:rsidRPr="00CE244D">
        <w:rPr>
          <w:rFonts w:eastAsia="Times New Roman"/>
          <w:color w:val="000000"/>
        </w:rPr>
        <w:t>Paiz, J. M. (201</w:t>
      </w:r>
      <w:r w:rsidR="00795E83">
        <w:rPr>
          <w:rFonts w:eastAsia="Times New Roman"/>
          <w:color w:val="000000"/>
        </w:rPr>
        <w:t>8</w:t>
      </w:r>
      <w:r w:rsidRPr="00CE244D">
        <w:rPr>
          <w:rFonts w:eastAsia="Times New Roman"/>
          <w:color w:val="000000"/>
        </w:rPr>
        <w:t>). Queering ESL Teaching: Pedagogical and materials creation issues.</w:t>
      </w:r>
    </w:p>
    <w:p w14:paraId="1226CF8F" w14:textId="24C3D416" w:rsidR="00C634AA" w:rsidRPr="00CE244D" w:rsidRDefault="00C634AA" w:rsidP="000A0BBC">
      <w:pPr>
        <w:pBdr>
          <w:top w:val="nil"/>
          <w:left w:val="nil"/>
          <w:bottom w:val="nil"/>
          <w:right w:val="nil"/>
          <w:between w:val="nil"/>
        </w:pBdr>
        <w:spacing w:after="0" w:line="240" w:lineRule="auto"/>
        <w:ind w:left="1200" w:hanging="480"/>
        <w:rPr>
          <w:rFonts w:eastAsia="Times New Roman"/>
          <w:color w:val="000000"/>
        </w:rPr>
      </w:pPr>
      <w:r w:rsidRPr="00CE244D">
        <w:rPr>
          <w:rFonts w:eastAsia="Times New Roman"/>
          <w:i/>
          <w:color w:val="000000"/>
        </w:rPr>
        <w:t>TESOL Journal</w:t>
      </w:r>
      <w:r w:rsidRPr="0066772E">
        <w:rPr>
          <w:rFonts w:eastAsia="Times New Roman"/>
          <w:iCs/>
          <w:color w:val="000000"/>
        </w:rPr>
        <w:t>,</w:t>
      </w:r>
      <w:r w:rsidRPr="00CE244D">
        <w:rPr>
          <w:rFonts w:eastAsia="Times New Roman"/>
          <w:i/>
          <w:color w:val="000000"/>
        </w:rPr>
        <w:t xml:space="preserve"> 9</w:t>
      </w:r>
      <w:r w:rsidRPr="00CE244D">
        <w:rPr>
          <w:rFonts w:eastAsia="Times New Roman"/>
          <w:color w:val="000000"/>
        </w:rPr>
        <w:t>(2), 348</w:t>
      </w:r>
      <w:r w:rsidR="00FA5C58" w:rsidRPr="0028146B">
        <w:rPr>
          <w:rFonts w:eastAsia="Arial"/>
          <w:color w:val="000000"/>
        </w:rPr>
        <w:t>–</w:t>
      </w:r>
      <w:r w:rsidRPr="00CE244D">
        <w:rPr>
          <w:rFonts w:eastAsia="Times New Roman"/>
          <w:color w:val="000000"/>
        </w:rPr>
        <w:t>367.</w:t>
      </w:r>
      <w:r w:rsidR="00795E83">
        <w:rPr>
          <w:rFonts w:eastAsia="Times New Roman"/>
          <w:color w:val="000000"/>
        </w:rPr>
        <w:t xml:space="preserve"> </w:t>
      </w:r>
      <w:hyperlink r:id="rId55" w:history="1">
        <w:r w:rsidR="00795E83" w:rsidRPr="00795E83">
          <w:rPr>
            <w:rStyle w:val="Hyperlink"/>
            <w:rFonts w:asciiTheme="minorHAnsi" w:hAnsiTheme="minorHAnsi" w:cstheme="minorHAnsi"/>
            <w:shd w:val="clear" w:color="auto" w:fill="FFFFFF"/>
          </w:rPr>
          <w:t>https://doi.org/10.1002/tesj.329</w:t>
        </w:r>
      </w:hyperlink>
      <w:r w:rsidRPr="00CE244D">
        <w:rPr>
          <w:rFonts w:eastAsia="Times New Roman"/>
          <w:color w:val="000000"/>
        </w:rPr>
        <w:t xml:space="preserve"> </w:t>
      </w:r>
    </w:p>
    <w:p w14:paraId="55C974E2" w14:textId="77777777" w:rsidR="00CB6BBA" w:rsidRDefault="00CB6BBA" w:rsidP="00395852">
      <w:pPr>
        <w:pBdr>
          <w:top w:val="nil"/>
          <w:left w:val="nil"/>
          <w:bottom w:val="nil"/>
          <w:right w:val="nil"/>
          <w:between w:val="nil"/>
        </w:pBdr>
        <w:spacing w:after="0" w:line="240" w:lineRule="auto"/>
        <w:ind w:left="480" w:hanging="480"/>
        <w:rPr>
          <w:rFonts w:eastAsia="Times New Roman"/>
          <w:color w:val="000000"/>
        </w:rPr>
      </w:pPr>
    </w:p>
    <w:p w14:paraId="56E41395" w14:textId="77777777" w:rsidR="00390082" w:rsidRDefault="00C634AA" w:rsidP="00395852">
      <w:pPr>
        <w:pBdr>
          <w:top w:val="nil"/>
          <w:left w:val="nil"/>
          <w:bottom w:val="nil"/>
          <w:right w:val="nil"/>
          <w:between w:val="nil"/>
        </w:pBdr>
        <w:spacing w:after="0" w:line="240" w:lineRule="auto"/>
        <w:ind w:left="480" w:hanging="480"/>
        <w:rPr>
          <w:rFonts w:eastAsia="Times New Roman"/>
          <w:color w:val="000000"/>
        </w:rPr>
      </w:pPr>
      <w:r w:rsidRPr="00CE244D">
        <w:rPr>
          <w:rFonts w:eastAsia="Times New Roman"/>
          <w:color w:val="000000"/>
        </w:rPr>
        <w:t>Paiz, J. M. (2019). Queering practice: LGBTQ+ diversity and inclusion in English</w:t>
      </w:r>
    </w:p>
    <w:p w14:paraId="61865538" w14:textId="77777777" w:rsidR="000A0BBC" w:rsidRDefault="00C634AA" w:rsidP="000A0BBC">
      <w:pPr>
        <w:pBdr>
          <w:top w:val="nil"/>
          <w:left w:val="nil"/>
          <w:bottom w:val="nil"/>
          <w:right w:val="nil"/>
          <w:between w:val="nil"/>
        </w:pBdr>
        <w:spacing w:after="0" w:line="240" w:lineRule="auto"/>
        <w:ind w:left="1200" w:hanging="480"/>
        <w:rPr>
          <w:rFonts w:eastAsia="Times New Roman"/>
          <w:color w:val="000000"/>
        </w:rPr>
      </w:pPr>
      <w:r w:rsidRPr="00CE244D">
        <w:rPr>
          <w:rFonts w:eastAsia="Times New Roman"/>
          <w:color w:val="000000"/>
        </w:rPr>
        <w:t xml:space="preserve">language teaching. </w:t>
      </w:r>
      <w:r w:rsidRPr="00CE244D">
        <w:rPr>
          <w:rFonts w:eastAsia="Times New Roman"/>
          <w:i/>
          <w:color w:val="000000"/>
        </w:rPr>
        <w:t>Journal of Language, Identity, and Education</w:t>
      </w:r>
      <w:r w:rsidRPr="0066772E">
        <w:rPr>
          <w:rFonts w:eastAsia="Times New Roman"/>
          <w:iCs/>
          <w:color w:val="000000"/>
        </w:rPr>
        <w:t>,</w:t>
      </w:r>
      <w:r w:rsidRPr="00CE244D">
        <w:rPr>
          <w:rFonts w:eastAsia="Times New Roman"/>
          <w:i/>
          <w:color w:val="000000"/>
        </w:rPr>
        <w:t xml:space="preserve"> 18</w:t>
      </w:r>
      <w:r w:rsidRPr="00CE244D">
        <w:rPr>
          <w:rFonts w:eastAsia="Times New Roman"/>
          <w:color w:val="000000"/>
        </w:rPr>
        <w:t xml:space="preserve">(4), </w:t>
      </w:r>
    </w:p>
    <w:p w14:paraId="448ED245" w14:textId="063D93E9" w:rsidR="00CB6BBA" w:rsidRPr="000A0BBC" w:rsidRDefault="00C634AA" w:rsidP="000A0BBC">
      <w:pPr>
        <w:pBdr>
          <w:top w:val="nil"/>
          <w:left w:val="nil"/>
          <w:bottom w:val="nil"/>
          <w:right w:val="nil"/>
          <w:between w:val="nil"/>
        </w:pBdr>
        <w:spacing w:after="0" w:line="240" w:lineRule="auto"/>
        <w:ind w:left="1200" w:hanging="480"/>
        <w:rPr>
          <w:rFonts w:eastAsia="Arial"/>
          <w:color w:val="000000"/>
        </w:rPr>
      </w:pPr>
      <w:r w:rsidRPr="00CE244D">
        <w:rPr>
          <w:rFonts w:eastAsia="Times New Roman"/>
          <w:color w:val="000000"/>
        </w:rPr>
        <w:t>266</w:t>
      </w:r>
      <w:r w:rsidR="00FA5C58" w:rsidRPr="0028146B">
        <w:rPr>
          <w:rFonts w:eastAsia="Arial"/>
          <w:color w:val="000000"/>
        </w:rPr>
        <w:t>–</w:t>
      </w:r>
      <w:r w:rsidRPr="00CE244D">
        <w:rPr>
          <w:rFonts w:eastAsia="Times New Roman"/>
          <w:color w:val="000000"/>
        </w:rPr>
        <w:t>275.</w:t>
      </w:r>
      <w:r w:rsidR="000A0BBC">
        <w:rPr>
          <w:rFonts w:eastAsia="Arial"/>
          <w:color w:val="000000"/>
        </w:rPr>
        <w:t xml:space="preserve"> </w:t>
      </w:r>
      <w:hyperlink r:id="rId56" w:history="1">
        <w:r w:rsidR="000A0BBC" w:rsidRPr="00472386">
          <w:rPr>
            <w:rStyle w:val="Hyperlink"/>
            <w:rFonts w:eastAsia="Times New Roman"/>
          </w:rPr>
          <w:t>https://doi.org/10.1080/15348458.2019.1629933</w:t>
        </w:r>
      </w:hyperlink>
    </w:p>
    <w:p w14:paraId="546BAC72" w14:textId="77777777" w:rsidR="00434F18" w:rsidRDefault="00C634AA" w:rsidP="00395852">
      <w:pPr>
        <w:pBdr>
          <w:top w:val="nil"/>
          <w:left w:val="nil"/>
          <w:bottom w:val="nil"/>
          <w:right w:val="nil"/>
          <w:between w:val="nil"/>
        </w:pBdr>
        <w:spacing w:after="0" w:line="240" w:lineRule="auto"/>
        <w:ind w:left="480" w:hanging="480"/>
        <w:rPr>
          <w:rFonts w:eastAsia="Times New Roman"/>
          <w:i/>
          <w:color w:val="000000"/>
        </w:rPr>
      </w:pPr>
      <w:r w:rsidRPr="00CE244D">
        <w:rPr>
          <w:rFonts w:eastAsia="Times New Roman"/>
          <w:color w:val="000000"/>
        </w:rPr>
        <w:lastRenderedPageBreak/>
        <w:t xml:space="preserve">Paiz, J. M. (2020). </w:t>
      </w:r>
      <w:r w:rsidRPr="00CE244D">
        <w:rPr>
          <w:rFonts w:eastAsia="Times New Roman"/>
          <w:i/>
          <w:color w:val="000000"/>
        </w:rPr>
        <w:t>Queering the English language classroom: A practical guide for</w:t>
      </w:r>
    </w:p>
    <w:p w14:paraId="5F784DFC" w14:textId="0C2A78DF" w:rsidR="00C634AA" w:rsidRPr="00CE244D" w:rsidRDefault="00C634AA" w:rsidP="000A0BBC">
      <w:pPr>
        <w:pBdr>
          <w:top w:val="nil"/>
          <w:left w:val="nil"/>
          <w:bottom w:val="nil"/>
          <w:right w:val="nil"/>
          <w:between w:val="nil"/>
        </w:pBdr>
        <w:spacing w:after="0" w:line="240" w:lineRule="auto"/>
        <w:ind w:left="1200" w:hanging="480"/>
        <w:rPr>
          <w:rFonts w:eastAsia="Times New Roman"/>
          <w:i/>
        </w:rPr>
      </w:pPr>
      <w:r w:rsidRPr="00CE244D">
        <w:rPr>
          <w:rFonts w:eastAsia="Times New Roman"/>
          <w:i/>
          <w:color w:val="000000"/>
        </w:rPr>
        <w:t xml:space="preserve">teachers. </w:t>
      </w:r>
      <w:r w:rsidRPr="00CE244D">
        <w:rPr>
          <w:rFonts w:eastAsia="Times New Roman"/>
          <w:color w:val="000000"/>
        </w:rPr>
        <w:t xml:space="preserve">Equinox Publishing. </w:t>
      </w:r>
    </w:p>
    <w:p w14:paraId="5AA94D23" w14:textId="77777777" w:rsidR="00CB6BBA" w:rsidRDefault="00CB6BBA" w:rsidP="00395852">
      <w:pPr>
        <w:pBdr>
          <w:top w:val="nil"/>
          <w:left w:val="nil"/>
          <w:bottom w:val="nil"/>
          <w:right w:val="nil"/>
          <w:between w:val="nil"/>
        </w:pBdr>
        <w:spacing w:after="0" w:line="240" w:lineRule="auto"/>
        <w:ind w:left="482" w:hanging="482"/>
        <w:rPr>
          <w:rFonts w:eastAsia="Times New Roman"/>
          <w:lang w:val="fr-FR"/>
        </w:rPr>
      </w:pPr>
    </w:p>
    <w:p w14:paraId="2DEE78DF" w14:textId="77777777" w:rsidR="00434F18" w:rsidRDefault="00C634AA" w:rsidP="00395852">
      <w:pPr>
        <w:pBdr>
          <w:top w:val="nil"/>
          <w:left w:val="nil"/>
          <w:bottom w:val="nil"/>
          <w:right w:val="nil"/>
          <w:between w:val="nil"/>
        </w:pBdr>
        <w:spacing w:after="0" w:line="240" w:lineRule="auto"/>
        <w:ind w:left="482" w:hanging="482"/>
        <w:rPr>
          <w:rFonts w:eastAsia="Times New Roman"/>
        </w:rPr>
      </w:pPr>
      <w:r w:rsidRPr="00B24F0F">
        <w:rPr>
          <w:rFonts w:eastAsia="Times New Roman"/>
          <w:lang w:val="fr-FR"/>
        </w:rPr>
        <w:t xml:space="preserve">Rhodes, C. M., &amp; Coda, J. (2017). </w:t>
      </w:r>
      <w:r>
        <w:rPr>
          <w:rFonts w:eastAsia="Times New Roman"/>
        </w:rPr>
        <w:t>It’s not in the curriculum: Adult English language</w:t>
      </w:r>
    </w:p>
    <w:p w14:paraId="6CB1D5C1" w14:textId="77777777" w:rsidR="00434F18" w:rsidRDefault="00C634AA" w:rsidP="000A0BBC">
      <w:pPr>
        <w:pBdr>
          <w:top w:val="nil"/>
          <w:left w:val="nil"/>
          <w:bottom w:val="nil"/>
          <w:right w:val="nil"/>
          <w:between w:val="nil"/>
        </w:pBdr>
        <w:spacing w:after="0" w:line="240" w:lineRule="auto"/>
        <w:ind w:left="1202" w:hanging="482"/>
        <w:rPr>
          <w:rFonts w:eastAsia="Times New Roman"/>
        </w:rPr>
      </w:pPr>
      <w:r>
        <w:rPr>
          <w:rFonts w:eastAsia="Times New Roman"/>
        </w:rPr>
        <w:t xml:space="preserve">teachers and LGBQ topics. </w:t>
      </w:r>
      <w:r>
        <w:rPr>
          <w:rFonts w:eastAsia="Times New Roman"/>
          <w:i/>
          <w:iCs/>
        </w:rPr>
        <w:t>Adult Learning</w:t>
      </w:r>
      <w:r w:rsidRPr="0066772E">
        <w:rPr>
          <w:rFonts w:eastAsia="Times New Roman"/>
        </w:rPr>
        <w:t>,</w:t>
      </w:r>
      <w:r>
        <w:rPr>
          <w:rFonts w:eastAsia="Times New Roman"/>
          <w:i/>
          <w:iCs/>
        </w:rPr>
        <w:t xml:space="preserve"> 28</w:t>
      </w:r>
      <w:r>
        <w:rPr>
          <w:rFonts w:eastAsia="Times New Roman"/>
        </w:rPr>
        <w:t>(3), 99</w:t>
      </w:r>
      <w:r w:rsidR="00FA5C58" w:rsidRPr="0028146B">
        <w:rPr>
          <w:rFonts w:eastAsia="Arial"/>
          <w:color w:val="000000"/>
        </w:rPr>
        <w:t>–</w:t>
      </w:r>
      <w:r>
        <w:rPr>
          <w:rFonts w:eastAsia="Times New Roman"/>
        </w:rPr>
        <w:t>106.</w:t>
      </w:r>
    </w:p>
    <w:p w14:paraId="25549FD4" w14:textId="04727A4C" w:rsidR="00C634AA" w:rsidRPr="00B24F0F" w:rsidRDefault="00000000" w:rsidP="000A0BBC">
      <w:pPr>
        <w:pBdr>
          <w:top w:val="nil"/>
          <w:left w:val="nil"/>
          <w:bottom w:val="nil"/>
          <w:right w:val="nil"/>
          <w:between w:val="nil"/>
        </w:pBdr>
        <w:spacing w:after="0" w:line="240" w:lineRule="auto"/>
        <w:ind w:left="1202" w:hanging="482"/>
        <w:rPr>
          <w:rFonts w:eastAsia="Times New Roman"/>
        </w:rPr>
      </w:pPr>
      <w:hyperlink r:id="rId57" w:history="1">
        <w:r w:rsidR="00434F18" w:rsidRPr="00684E9B">
          <w:rPr>
            <w:rStyle w:val="Hyperlink"/>
            <w:rFonts w:eastAsia="Times New Roman"/>
          </w:rPr>
          <w:t>https://doi.org/10.1177/1045159517712483</w:t>
        </w:r>
      </w:hyperlink>
    </w:p>
    <w:p w14:paraId="28A1DE48" w14:textId="77777777" w:rsidR="00CB6BBA" w:rsidRDefault="00CB6BBA" w:rsidP="00395852">
      <w:pPr>
        <w:pBdr>
          <w:top w:val="nil"/>
          <w:left w:val="nil"/>
          <w:bottom w:val="nil"/>
          <w:right w:val="nil"/>
          <w:between w:val="nil"/>
        </w:pBdr>
        <w:spacing w:after="0" w:line="240" w:lineRule="auto"/>
        <w:ind w:left="482" w:hanging="482"/>
        <w:rPr>
          <w:rFonts w:eastAsia="Times New Roman"/>
          <w:color w:val="000000"/>
          <w:lang w:val="fr-FR"/>
        </w:rPr>
      </w:pPr>
    </w:p>
    <w:p w14:paraId="3F277706" w14:textId="77777777" w:rsidR="00434F18" w:rsidRDefault="00C634AA" w:rsidP="00395852">
      <w:pPr>
        <w:pBdr>
          <w:top w:val="nil"/>
          <w:left w:val="nil"/>
          <w:bottom w:val="nil"/>
          <w:right w:val="nil"/>
          <w:between w:val="nil"/>
        </w:pBdr>
        <w:spacing w:after="0" w:line="240" w:lineRule="auto"/>
        <w:ind w:left="482" w:hanging="482"/>
        <w:rPr>
          <w:rFonts w:eastAsia="Times New Roman"/>
          <w:color w:val="000000"/>
        </w:rPr>
      </w:pPr>
      <w:r w:rsidRPr="00B24F0F">
        <w:rPr>
          <w:rFonts w:eastAsia="Times New Roman"/>
          <w:color w:val="000000"/>
          <w:lang w:val="fr-FR"/>
        </w:rPr>
        <w:t>Ruiz-Cecilia, R., Guijarro-Ojeda, J., &amp; Macias-Marin, C. (202</w:t>
      </w:r>
      <w:r w:rsidR="004F71D0">
        <w:rPr>
          <w:rFonts w:eastAsia="Times New Roman"/>
          <w:color w:val="000000"/>
          <w:lang w:val="fr-FR"/>
        </w:rPr>
        <w:t>0</w:t>
      </w:r>
      <w:r w:rsidRPr="00B24F0F">
        <w:rPr>
          <w:rFonts w:eastAsia="Times New Roman"/>
          <w:color w:val="000000"/>
          <w:lang w:val="fr-FR"/>
        </w:rPr>
        <w:t xml:space="preserve">). </w:t>
      </w:r>
      <w:r w:rsidRPr="00CE244D">
        <w:rPr>
          <w:rFonts w:eastAsia="Times New Roman"/>
          <w:color w:val="000000"/>
        </w:rPr>
        <w:t>Analysis of</w:t>
      </w:r>
    </w:p>
    <w:p w14:paraId="153E0923" w14:textId="77777777" w:rsidR="00434F18" w:rsidRDefault="00C634AA" w:rsidP="000A0BBC">
      <w:pPr>
        <w:pBdr>
          <w:top w:val="nil"/>
          <w:left w:val="nil"/>
          <w:bottom w:val="nil"/>
          <w:right w:val="nil"/>
          <w:between w:val="nil"/>
        </w:pBdr>
        <w:spacing w:after="0" w:line="240" w:lineRule="auto"/>
        <w:ind w:left="1202" w:hanging="482"/>
        <w:rPr>
          <w:rFonts w:eastAsia="Times New Roman"/>
          <w:color w:val="000000"/>
        </w:rPr>
      </w:pPr>
      <w:r w:rsidRPr="00CE244D">
        <w:rPr>
          <w:rFonts w:eastAsia="Times New Roman"/>
          <w:color w:val="000000"/>
        </w:rPr>
        <w:t xml:space="preserve">heteronormativity and gender roles in EFL textbooks. </w:t>
      </w:r>
      <w:r w:rsidRPr="00CE244D">
        <w:rPr>
          <w:rFonts w:eastAsia="Times New Roman"/>
          <w:i/>
          <w:color w:val="000000"/>
        </w:rPr>
        <w:t>Sustainability</w:t>
      </w:r>
      <w:r w:rsidRPr="0066772E">
        <w:rPr>
          <w:rFonts w:eastAsia="Times New Roman"/>
          <w:iCs/>
          <w:color w:val="000000"/>
        </w:rPr>
        <w:t>,</w:t>
      </w:r>
      <w:r w:rsidRPr="00CE244D">
        <w:rPr>
          <w:rFonts w:eastAsia="Times New Roman"/>
          <w:i/>
          <w:color w:val="000000"/>
        </w:rPr>
        <w:t xml:space="preserve"> 13</w:t>
      </w:r>
      <w:r w:rsidRPr="00CE244D">
        <w:rPr>
          <w:rFonts w:eastAsia="Times New Roman"/>
          <w:color w:val="000000"/>
        </w:rPr>
        <w:t>, 1</w:t>
      </w:r>
      <w:r w:rsidR="00FA5C58" w:rsidRPr="0028146B">
        <w:rPr>
          <w:rFonts w:eastAsia="Arial"/>
          <w:color w:val="000000"/>
        </w:rPr>
        <w:t>–</w:t>
      </w:r>
      <w:r w:rsidRPr="00CE244D">
        <w:rPr>
          <w:rFonts w:eastAsia="Times New Roman"/>
          <w:color w:val="000000"/>
        </w:rPr>
        <w:t>17.</w:t>
      </w:r>
    </w:p>
    <w:p w14:paraId="3A845558" w14:textId="0EEA1F3F" w:rsidR="00C634AA" w:rsidRPr="00CE244D" w:rsidRDefault="00000000" w:rsidP="000A0BBC">
      <w:pPr>
        <w:pBdr>
          <w:top w:val="nil"/>
          <w:left w:val="nil"/>
          <w:bottom w:val="nil"/>
          <w:right w:val="nil"/>
          <w:between w:val="nil"/>
        </w:pBdr>
        <w:spacing w:after="0" w:line="240" w:lineRule="auto"/>
        <w:ind w:left="1202" w:hanging="482"/>
        <w:rPr>
          <w:rFonts w:eastAsia="Times New Roman"/>
        </w:rPr>
      </w:pPr>
      <w:hyperlink r:id="rId58" w:history="1">
        <w:r w:rsidR="00434F18" w:rsidRPr="00684E9B">
          <w:rPr>
            <w:rStyle w:val="Hyperlink"/>
            <w:rFonts w:eastAsia="Times New Roman"/>
          </w:rPr>
          <w:t>https://10.3390/su13010220</w:t>
        </w:r>
      </w:hyperlink>
    </w:p>
    <w:p w14:paraId="7B63968F" w14:textId="77777777" w:rsidR="00CB6BBA" w:rsidRDefault="00CB6BBA" w:rsidP="00395852">
      <w:pPr>
        <w:pBdr>
          <w:top w:val="nil"/>
          <w:left w:val="nil"/>
          <w:bottom w:val="nil"/>
          <w:right w:val="nil"/>
          <w:between w:val="nil"/>
        </w:pBdr>
        <w:spacing w:after="0" w:line="240" w:lineRule="auto"/>
        <w:ind w:left="482" w:hanging="482"/>
        <w:rPr>
          <w:rFonts w:eastAsia="Times New Roman"/>
          <w:color w:val="000000"/>
        </w:rPr>
      </w:pPr>
    </w:p>
    <w:p w14:paraId="5CCF89A7" w14:textId="77777777" w:rsidR="00434F18" w:rsidRDefault="00C634AA" w:rsidP="00395852">
      <w:pPr>
        <w:pBdr>
          <w:top w:val="nil"/>
          <w:left w:val="nil"/>
          <w:bottom w:val="nil"/>
          <w:right w:val="nil"/>
          <w:between w:val="nil"/>
        </w:pBdr>
        <w:spacing w:after="0" w:line="240" w:lineRule="auto"/>
        <w:ind w:left="482" w:hanging="482"/>
        <w:rPr>
          <w:rFonts w:eastAsia="Times New Roman"/>
          <w:color w:val="000000"/>
        </w:rPr>
      </w:pPr>
      <w:r w:rsidRPr="00CE244D">
        <w:rPr>
          <w:rFonts w:eastAsia="Times New Roman"/>
          <w:color w:val="000000"/>
        </w:rPr>
        <w:t>Selvi, A. F., &amp; Kocaman, C. (2021). (Mis/under-) representations of gender and</w:t>
      </w:r>
    </w:p>
    <w:p w14:paraId="0B7E949B" w14:textId="77777777" w:rsidR="00434F18" w:rsidRDefault="00C634AA" w:rsidP="000A0BBC">
      <w:pPr>
        <w:pBdr>
          <w:top w:val="nil"/>
          <w:left w:val="nil"/>
          <w:bottom w:val="nil"/>
          <w:right w:val="nil"/>
          <w:between w:val="nil"/>
        </w:pBdr>
        <w:spacing w:after="0" w:line="240" w:lineRule="auto"/>
        <w:ind w:left="1202" w:hanging="482"/>
        <w:rPr>
          <w:rFonts w:eastAsia="Times New Roman"/>
          <w:i/>
          <w:color w:val="000000"/>
        </w:rPr>
      </w:pPr>
      <w:r w:rsidRPr="00CE244D">
        <w:rPr>
          <w:rFonts w:eastAsia="Times New Roman"/>
          <w:color w:val="000000"/>
        </w:rPr>
        <w:t xml:space="preserve">sexuality in locally-produced ELT materials. </w:t>
      </w:r>
      <w:r w:rsidRPr="00CE244D">
        <w:rPr>
          <w:rFonts w:eastAsia="Times New Roman"/>
          <w:i/>
          <w:color w:val="000000"/>
        </w:rPr>
        <w:t>Journal of Language, Identity, and</w:t>
      </w:r>
    </w:p>
    <w:p w14:paraId="01CAD5D5" w14:textId="6A16E5E6" w:rsidR="00C634AA" w:rsidRPr="00CE244D" w:rsidRDefault="00C634AA" w:rsidP="000A0BBC">
      <w:pPr>
        <w:pBdr>
          <w:top w:val="nil"/>
          <w:left w:val="nil"/>
          <w:bottom w:val="nil"/>
          <w:right w:val="nil"/>
          <w:between w:val="nil"/>
        </w:pBdr>
        <w:spacing w:after="0" w:line="240" w:lineRule="auto"/>
        <w:ind w:left="1202" w:hanging="482"/>
        <w:rPr>
          <w:rFonts w:eastAsia="Times New Roman"/>
        </w:rPr>
      </w:pPr>
      <w:r w:rsidRPr="00CE244D">
        <w:rPr>
          <w:rFonts w:eastAsia="Times New Roman"/>
          <w:i/>
          <w:color w:val="000000"/>
        </w:rPr>
        <w:t>Education</w:t>
      </w:r>
      <w:r w:rsidRPr="0066772E">
        <w:rPr>
          <w:rFonts w:eastAsia="Times New Roman"/>
          <w:iCs/>
          <w:color w:val="000000"/>
        </w:rPr>
        <w:t>,</w:t>
      </w:r>
      <w:r w:rsidRPr="00CE244D">
        <w:rPr>
          <w:rFonts w:eastAsia="Times New Roman"/>
          <w:i/>
          <w:color w:val="000000"/>
        </w:rPr>
        <w:t xml:space="preserve"> 20</w:t>
      </w:r>
      <w:r w:rsidRPr="00CE244D">
        <w:rPr>
          <w:rFonts w:eastAsia="Times New Roman"/>
          <w:color w:val="000000"/>
        </w:rPr>
        <w:t>(2), 118</w:t>
      </w:r>
      <w:r w:rsidR="00FA5C58" w:rsidRPr="0028146B">
        <w:rPr>
          <w:rFonts w:eastAsia="Arial"/>
          <w:color w:val="000000"/>
        </w:rPr>
        <w:t>–</w:t>
      </w:r>
      <w:r w:rsidRPr="00CE244D">
        <w:rPr>
          <w:rFonts w:eastAsia="Times New Roman"/>
          <w:color w:val="000000"/>
        </w:rPr>
        <w:t xml:space="preserve">133. </w:t>
      </w:r>
      <w:hyperlink r:id="rId59">
        <w:r w:rsidRPr="00CE244D">
          <w:rPr>
            <w:rFonts w:eastAsia="Times New Roman"/>
            <w:color w:val="0563C1"/>
            <w:u w:val="single"/>
          </w:rPr>
          <w:t>https://doi.org/10.1080/15348458.2020.1726757</w:t>
        </w:r>
      </w:hyperlink>
    </w:p>
    <w:p w14:paraId="654FF50C" w14:textId="77777777" w:rsidR="00CB6BBA" w:rsidRDefault="00CB6BBA" w:rsidP="00395852">
      <w:pPr>
        <w:pBdr>
          <w:top w:val="nil"/>
          <w:left w:val="nil"/>
          <w:bottom w:val="nil"/>
          <w:right w:val="nil"/>
          <w:between w:val="nil"/>
        </w:pBdr>
        <w:spacing w:after="0" w:line="240" w:lineRule="auto"/>
        <w:ind w:left="482" w:hanging="482"/>
        <w:rPr>
          <w:rFonts w:eastAsia="Times New Roman"/>
          <w:color w:val="000000"/>
        </w:rPr>
      </w:pPr>
    </w:p>
    <w:p w14:paraId="3C33D0D8" w14:textId="77777777" w:rsidR="00434F18" w:rsidRDefault="00C634AA" w:rsidP="00395852">
      <w:pPr>
        <w:pBdr>
          <w:top w:val="nil"/>
          <w:left w:val="nil"/>
          <w:bottom w:val="nil"/>
          <w:right w:val="nil"/>
          <w:between w:val="nil"/>
        </w:pBdr>
        <w:spacing w:after="0" w:line="240" w:lineRule="auto"/>
        <w:ind w:left="482" w:hanging="482"/>
        <w:rPr>
          <w:rFonts w:eastAsia="Times New Roman"/>
          <w:i/>
          <w:color w:val="000000"/>
        </w:rPr>
      </w:pPr>
      <w:r w:rsidRPr="00CE244D">
        <w:rPr>
          <w:rFonts w:eastAsia="Times New Roman"/>
          <w:color w:val="000000"/>
        </w:rPr>
        <w:t xml:space="preserve">Shardakova, </w:t>
      </w:r>
      <w:r w:rsidR="00795E83">
        <w:rPr>
          <w:rFonts w:eastAsia="Times New Roman"/>
          <w:color w:val="000000"/>
        </w:rPr>
        <w:t xml:space="preserve">M., </w:t>
      </w:r>
      <w:r w:rsidRPr="00CE244D">
        <w:rPr>
          <w:rFonts w:eastAsia="Times New Roman"/>
          <w:color w:val="000000"/>
        </w:rPr>
        <w:t xml:space="preserve">&amp; Pavlenko, A. (2004). Identity </w:t>
      </w:r>
      <w:r w:rsidR="00795E83">
        <w:rPr>
          <w:rFonts w:eastAsia="Times New Roman"/>
          <w:color w:val="000000"/>
        </w:rPr>
        <w:t>o</w:t>
      </w:r>
      <w:r w:rsidRPr="00CE244D">
        <w:rPr>
          <w:rFonts w:eastAsia="Times New Roman"/>
          <w:color w:val="000000"/>
        </w:rPr>
        <w:t xml:space="preserve">ptions in Russian </w:t>
      </w:r>
      <w:r w:rsidR="00795E83">
        <w:rPr>
          <w:rFonts w:eastAsia="Times New Roman"/>
          <w:color w:val="000000"/>
        </w:rPr>
        <w:t>t</w:t>
      </w:r>
      <w:r w:rsidRPr="00CE244D">
        <w:rPr>
          <w:rFonts w:eastAsia="Times New Roman"/>
          <w:color w:val="000000"/>
        </w:rPr>
        <w:t>extbooks. </w:t>
      </w:r>
      <w:r w:rsidRPr="00CE244D">
        <w:rPr>
          <w:rFonts w:eastAsia="Times New Roman"/>
          <w:i/>
          <w:color w:val="000000"/>
        </w:rPr>
        <w:t>Journal</w:t>
      </w:r>
    </w:p>
    <w:p w14:paraId="244B39A5" w14:textId="77777777" w:rsidR="00434F18" w:rsidRDefault="00C634AA" w:rsidP="000A0BBC">
      <w:pPr>
        <w:pBdr>
          <w:top w:val="nil"/>
          <w:left w:val="nil"/>
          <w:bottom w:val="nil"/>
          <w:right w:val="nil"/>
          <w:between w:val="nil"/>
        </w:pBdr>
        <w:spacing w:after="0" w:line="240" w:lineRule="auto"/>
        <w:ind w:left="1202" w:hanging="482"/>
        <w:rPr>
          <w:rFonts w:eastAsia="Times New Roman"/>
          <w:color w:val="000000"/>
        </w:rPr>
      </w:pPr>
      <w:r w:rsidRPr="00CE244D">
        <w:rPr>
          <w:rFonts w:eastAsia="Times New Roman"/>
          <w:i/>
          <w:color w:val="000000"/>
        </w:rPr>
        <w:t>of Language, Identity, and Education</w:t>
      </w:r>
      <w:r w:rsidRPr="00CE244D">
        <w:rPr>
          <w:rFonts w:eastAsia="Times New Roman"/>
          <w:color w:val="000000"/>
        </w:rPr>
        <w:t>, </w:t>
      </w:r>
      <w:r w:rsidRPr="00CE244D">
        <w:rPr>
          <w:rFonts w:eastAsia="Times New Roman"/>
          <w:i/>
          <w:color w:val="000000"/>
        </w:rPr>
        <w:t>3</w:t>
      </w:r>
      <w:r w:rsidRPr="00CE244D">
        <w:rPr>
          <w:rFonts w:eastAsia="Times New Roman"/>
          <w:color w:val="000000"/>
        </w:rPr>
        <w:t>(1), 25–46.</w:t>
      </w:r>
    </w:p>
    <w:p w14:paraId="5D79FD15" w14:textId="4A99FD7B" w:rsidR="00C634AA" w:rsidRPr="00CE244D" w:rsidRDefault="00000000" w:rsidP="000A0BBC">
      <w:pPr>
        <w:pBdr>
          <w:top w:val="nil"/>
          <w:left w:val="nil"/>
          <w:bottom w:val="nil"/>
          <w:right w:val="nil"/>
          <w:between w:val="nil"/>
        </w:pBdr>
        <w:spacing w:after="0" w:line="240" w:lineRule="auto"/>
        <w:ind w:left="720" w:firstLine="0"/>
        <w:rPr>
          <w:rFonts w:eastAsia="Times New Roman"/>
        </w:rPr>
      </w:pPr>
      <w:hyperlink r:id="rId60" w:history="1">
        <w:r w:rsidR="00434F18" w:rsidRPr="00684E9B">
          <w:rPr>
            <w:rStyle w:val="Hyperlink"/>
            <w:rFonts w:eastAsia="Times New Roman"/>
          </w:rPr>
          <w:t>https://doi.org/10.1207/s15327701jlie0301_2</w:t>
        </w:r>
      </w:hyperlink>
    </w:p>
    <w:p w14:paraId="7C4E2EB4" w14:textId="77777777" w:rsidR="00CB6BBA" w:rsidRDefault="00CB6BBA" w:rsidP="00395852">
      <w:pPr>
        <w:pBdr>
          <w:top w:val="nil"/>
          <w:left w:val="nil"/>
          <w:bottom w:val="nil"/>
          <w:right w:val="nil"/>
          <w:between w:val="nil"/>
        </w:pBdr>
        <w:spacing w:after="0" w:line="240" w:lineRule="auto"/>
        <w:ind w:left="482" w:hanging="482"/>
        <w:rPr>
          <w:rFonts w:eastAsia="Times New Roman"/>
        </w:rPr>
      </w:pPr>
    </w:p>
    <w:p w14:paraId="5461AD62" w14:textId="77777777" w:rsidR="00773531" w:rsidRPr="005F2BC6" w:rsidRDefault="00773531" w:rsidP="00395852">
      <w:pPr>
        <w:spacing w:after="0" w:line="240" w:lineRule="auto"/>
        <w:ind w:firstLine="0"/>
        <w:rPr>
          <w:rFonts w:asciiTheme="minorHAnsi" w:hAnsiTheme="minorHAnsi" w:cstheme="minorHAnsi"/>
          <w:i/>
          <w:iCs/>
          <w:shd w:val="clear" w:color="auto" w:fill="FFFFFF"/>
        </w:rPr>
      </w:pPr>
      <w:r w:rsidRPr="00773531">
        <w:rPr>
          <w:bdr w:val="none" w:sz="0" w:space="0" w:color="auto" w:frame="1"/>
          <w:shd w:val="clear" w:color="auto" w:fill="FFFFFF"/>
        </w:rPr>
        <w:t>Snelbecker, K. A. (1994).</w:t>
      </w:r>
      <w:r w:rsidRPr="00773531">
        <w:rPr>
          <w:shd w:val="clear" w:color="auto" w:fill="FFFFFF"/>
        </w:rPr>
        <w:t> </w:t>
      </w:r>
      <w:r w:rsidRPr="00773531">
        <w:rPr>
          <w:i/>
          <w:iCs/>
          <w:shd w:val="clear" w:color="auto" w:fill="FFFFFF"/>
        </w:rPr>
        <w:t>Speaking out</w:t>
      </w:r>
      <w:r w:rsidRPr="005F2BC6">
        <w:rPr>
          <w:rFonts w:asciiTheme="minorHAnsi" w:hAnsiTheme="minorHAnsi" w:cstheme="minorHAnsi"/>
          <w:i/>
          <w:iCs/>
          <w:shd w:val="clear" w:color="auto" w:fill="FFFFFF"/>
        </w:rPr>
        <w:t xml:space="preserve">: A survey of lesbian, gay, and bisexual teachers </w:t>
      </w:r>
    </w:p>
    <w:p w14:paraId="0493BEB0" w14:textId="29AF0278" w:rsidR="00773531" w:rsidRPr="005F2BC6" w:rsidRDefault="00773531" w:rsidP="000A0BBC">
      <w:pPr>
        <w:spacing w:after="0" w:line="240" w:lineRule="auto"/>
        <w:ind w:left="720" w:firstLine="0"/>
        <w:rPr>
          <w:rFonts w:asciiTheme="minorHAnsi" w:eastAsia="Times New Roman" w:hAnsiTheme="minorHAnsi" w:cstheme="minorHAnsi"/>
        </w:rPr>
      </w:pPr>
      <w:r w:rsidRPr="005F2BC6">
        <w:rPr>
          <w:rFonts w:asciiTheme="minorHAnsi" w:hAnsiTheme="minorHAnsi" w:cstheme="minorHAnsi"/>
          <w:i/>
          <w:iCs/>
          <w:shd w:val="clear" w:color="auto" w:fill="FFFFFF"/>
        </w:rPr>
        <w:t>of ESOL in the U.S. </w:t>
      </w:r>
      <w:r w:rsidRPr="005F2BC6">
        <w:rPr>
          <w:rFonts w:asciiTheme="minorHAnsi" w:hAnsiTheme="minorHAnsi" w:cstheme="minorHAnsi"/>
          <w:bdr w:val="none" w:sz="0" w:space="0" w:color="auto" w:frame="1"/>
          <w:shd w:val="clear" w:color="auto" w:fill="FFFFFF"/>
        </w:rPr>
        <w:t>[Master’s thesis</w:t>
      </w:r>
      <w:r w:rsidR="00D576B4" w:rsidRPr="005F2BC6">
        <w:rPr>
          <w:rFonts w:asciiTheme="minorHAnsi" w:hAnsiTheme="minorHAnsi" w:cstheme="minorHAnsi"/>
          <w:bdr w:val="none" w:sz="0" w:space="0" w:color="auto" w:frame="1"/>
          <w:shd w:val="clear" w:color="auto" w:fill="FFFFFF"/>
        </w:rPr>
        <w:t>, School for International Training</w:t>
      </w:r>
      <w:r w:rsidRPr="005F2BC6">
        <w:rPr>
          <w:rFonts w:asciiTheme="minorHAnsi" w:hAnsiTheme="minorHAnsi" w:cstheme="minorHAnsi"/>
          <w:bdr w:val="none" w:sz="0" w:space="0" w:color="auto" w:frame="1"/>
          <w:shd w:val="clear" w:color="auto" w:fill="FFFFFF"/>
        </w:rPr>
        <w:t>].</w:t>
      </w:r>
      <w:r w:rsidRPr="005F2BC6">
        <w:rPr>
          <w:rFonts w:asciiTheme="minorHAnsi" w:hAnsiTheme="minorHAnsi" w:cstheme="minorHAnsi"/>
          <w:shd w:val="clear" w:color="auto" w:fill="FFFFFF"/>
        </w:rPr>
        <w:t> E</w:t>
      </w:r>
      <w:r w:rsidR="00FC4D14" w:rsidRPr="005F2BC6">
        <w:rPr>
          <w:rFonts w:asciiTheme="minorHAnsi" w:hAnsiTheme="minorHAnsi" w:cstheme="minorHAnsi"/>
          <w:shd w:val="clear" w:color="auto" w:fill="FFFFFF"/>
        </w:rPr>
        <w:t>RIC</w:t>
      </w:r>
      <w:r w:rsidRPr="005F2BC6">
        <w:rPr>
          <w:rFonts w:asciiTheme="minorHAnsi" w:hAnsiTheme="minorHAnsi" w:cstheme="minorHAnsi"/>
          <w:i/>
          <w:iCs/>
          <w:shd w:val="clear" w:color="auto" w:fill="FFFFFF"/>
        </w:rPr>
        <w:t>.</w:t>
      </w:r>
      <w:r w:rsidR="005F2BC6" w:rsidRPr="005F2BC6">
        <w:rPr>
          <w:rFonts w:asciiTheme="minorHAnsi" w:hAnsiTheme="minorHAnsi" w:cstheme="minorHAnsi"/>
          <w:shd w:val="clear" w:color="auto" w:fill="FFFFFF"/>
        </w:rPr>
        <w:t xml:space="preserve"> </w:t>
      </w:r>
      <w:hyperlink r:id="rId61" w:history="1">
        <w:r w:rsidR="005F2BC6" w:rsidRPr="005F2BC6">
          <w:rPr>
            <w:rStyle w:val="Hyperlink"/>
            <w:rFonts w:asciiTheme="minorHAnsi" w:hAnsiTheme="minorHAnsi" w:cstheme="minorHAnsi"/>
            <w:shd w:val="clear" w:color="auto" w:fill="FFFFFF"/>
          </w:rPr>
          <w:t>https://eric.ed.gov/?id=ED375680</w:t>
        </w:r>
      </w:hyperlink>
      <w:r w:rsidRPr="005F2BC6">
        <w:rPr>
          <w:rFonts w:asciiTheme="minorHAnsi" w:hAnsiTheme="minorHAnsi" w:cstheme="minorHAnsi"/>
          <w:i/>
          <w:iCs/>
          <w:shd w:val="clear" w:color="auto" w:fill="FFFFFF"/>
        </w:rPr>
        <w:t> </w:t>
      </w:r>
    </w:p>
    <w:p w14:paraId="3297A6FB" w14:textId="77777777" w:rsidR="00773531" w:rsidRDefault="00773531" w:rsidP="00395852">
      <w:pPr>
        <w:spacing w:after="0" w:line="240" w:lineRule="auto"/>
        <w:ind w:firstLine="0"/>
        <w:rPr>
          <w:rFonts w:eastAsia="Times New Roman"/>
        </w:rPr>
      </w:pPr>
    </w:p>
    <w:p w14:paraId="5C288CD9" w14:textId="33071AB0" w:rsidR="00395852" w:rsidRDefault="00C634AA" w:rsidP="00395852">
      <w:pPr>
        <w:spacing w:after="0" w:line="240" w:lineRule="auto"/>
        <w:ind w:firstLine="0"/>
        <w:rPr>
          <w:rFonts w:eastAsia="Times New Roman"/>
        </w:rPr>
      </w:pPr>
      <w:r w:rsidRPr="00CE244D">
        <w:rPr>
          <w:rFonts w:eastAsia="Times New Roman"/>
        </w:rPr>
        <w:t xml:space="preserve">Sunderland, J. (2018). Inclusion and exclusion in foreign language education: A critical </w:t>
      </w:r>
    </w:p>
    <w:p w14:paraId="2BEEEB05" w14:textId="03601648" w:rsidR="00C634AA" w:rsidRPr="00395852" w:rsidRDefault="00C634AA" w:rsidP="000A0BBC">
      <w:pPr>
        <w:spacing w:after="0" w:line="240" w:lineRule="auto"/>
        <w:ind w:left="720" w:firstLine="0"/>
        <w:rPr>
          <w:rFonts w:eastAsia="Times New Roman"/>
        </w:rPr>
      </w:pPr>
      <w:r w:rsidRPr="00CE244D">
        <w:rPr>
          <w:rFonts w:eastAsia="Times New Roman"/>
        </w:rPr>
        <w:t xml:space="preserve">over-view, with illustrations from studies of a German classroom for young secondary learners and of five Polish textbooks. </w:t>
      </w:r>
      <w:r w:rsidRPr="00CE244D">
        <w:rPr>
          <w:rFonts w:eastAsia="Times New Roman"/>
          <w:i/>
        </w:rPr>
        <w:t>International Journal of Applied Linguist</w:t>
      </w:r>
      <w:r w:rsidRPr="00CE244D">
        <w:rPr>
          <w:rFonts w:eastAsia="Times New Roman"/>
        </w:rPr>
        <w:t xml:space="preserve">s, </w:t>
      </w:r>
      <w:r w:rsidRPr="00CE244D">
        <w:rPr>
          <w:rFonts w:eastAsia="Times New Roman"/>
          <w:i/>
        </w:rPr>
        <w:t xml:space="preserve">29, </w:t>
      </w:r>
      <w:r w:rsidRPr="00CE244D">
        <w:rPr>
          <w:rFonts w:eastAsia="Times New Roman"/>
        </w:rPr>
        <w:t xml:space="preserve">308–321. </w:t>
      </w:r>
      <w:hyperlink r:id="rId62">
        <w:r w:rsidRPr="00CE244D">
          <w:rPr>
            <w:rFonts w:eastAsia="Times New Roman"/>
            <w:color w:val="0563C1"/>
            <w:u w:val="single"/>
          </w:rPr>
          <w:t>https://doi.org/10.1111/ijal.12241</w:t>
        </w:r>
      </w:hyperlink>
      <w:r w:rsidRPr="00CE244D">
        <w:rPr>
          <w:rFonts w:eastAsia="Times New Roman"/>
          <w:color w:val="0000FF"/>
        </w:rPr>
        <w:t xml:space="preserve"> </w:t>
      </w:r>
    </w:p>
    <w:p w14:paraId="08D22498" w14:textId="77777777" w:rsidR="00CB6BBA" w:rsidRDefault="00CB6BBA" w:rsidP="00395852">
      <w:pPr>
        <w:pBdr>
          <w:top w:val="nil"/>
          <w:left w:val="nil"/>
          <w:bottom w:val="nil"/>
          <w:right w:val="nil"/>
          <w:between w:val="nil"/>
        </w:pBdr>
        <w:spacing w:after="0" w:line="240" w:lineRule="auto"/>
        <w:ind w:left="480" w:hanging="480"/>
        <w:rPr>
          <w:rFonts w:eastAsia="Times New Roman"/>
        </w:rPr>
      </w:pPr>
    </w:p>
    <w:p w14:paraId="66F338A1" w14:textId="77777777" w:rsidR="00994AA7" w:rsidRDefault="00C634AA" w:rsidP="00395852">
      <w:pPr>
        <w:pBdr>
          <w:top w:val="nil"/>
          <w:left w:val="nil"/>
          <w:bottom w:val="nil"/>
          <w:right w:val="nil"/>
          <w:between w:val="nil"/>
        </w:pBdr>
        <w:spacing w:after="0" w:line="240" w:lineRule="auto"/>
        <w:ind w:left="480" w:hanging="480"/>
        <w:rPr>
          <w:rFonts w:eastAsia="Times New Roman"/>
        </w:rPr>
      </w:pPr>
      <w:r w:rsidRPr="00CE244D">
        <w:rPr>
          <w:rFonts w:eastAsia="Times New Roman"/>
        </w:rPr>
        <w:t>Sunderland, J. (2021). Foreign language textbooks and degrees of heteronormativity and</w:t>
      </w:r>
    </w:p>
    <w:p w14:paraId="18B2FE05" w14:textId="77777777" w:rsidR="00994AA7" w:rsidRDefault="00C634AA" w:rsidP="000A0BBC">
      <w:pPr>
        <w:pBdr>
          <w:top w:val="nil"/>
          <w:left w:val="nil"/>
          <w:bottom w:val="nil"/>
          <w:right w:val="nil"/>
          <w:between w:val="nil"/>
        </w:pBdr>
        <w:spacing w:after="0" w:line="240" w:lineRule="auto"/>
        <w:ind w:left="1200" w:hanging="480"/>
        <w:rPr>
          <w:rFonts w:eastAsia="Times New Roman"/>
          <w:color w:val="0000FF"/>
          <w:sz w:val="22"/>
          <w:szCs w:val="22"/>
        </w:rPr>
      </w:pPr>
      <w:r w:rsidRPr="00CE244D">
        <w:rPr>
          <w:rFonts w:eastAsia="Times New Roman"/>
        </w:rPr>
        <w:t xml:space="preserve">representation and consumption. </w:t>
      </w:r>
      <w:r w:rsidRPr="00CE244D">
        <w:rPr>
          <w:rFonts w:eastAsia="Times New Roman"/>
          <w:i/>
        </w:rPr>
        <w:t>Language, Gender, and Sexuality</w:t>
      </w:r>
      <w:r w:rsidRPr="0066772E">
        <w:rPr>
          <w:rFonts w:eastAsia="Times New Roman"/>
          <w:iCs/>
        </w:rPr>
        <w:t>,</w:t>
      </w:r>
      <w:r w:rsidRPr="00CE244D">
        <w:rPr>
          <w:rFonts w:eastAsia="Times New Roman"/>
          <w:i/>
        </w:rPr>
        <w:t xml:space="preserve"> </w:t>
      </w:r>
      <w:r w:rsidRPr="00CE244D">
        <w:rPr>
          <w:rFonts w:eastAsia="Times New Roman"/>
        </w:rPr>
        <w:t>29</w:t>
      </w:r>
      <w:r w:rsidR="00FA5C58" w:rsidRPr="0028146B">
        <w:rPr>
          <w:rFonts w:eastAsia="Arial"/>
          <w:color w:val="000000"/>
        </w:rPr>
        <w:t>–</w:t>
      </w:r>
      <w:r w:rsidRPr="00CE244D">
        <w:rPr>
          <w:rFonts w:eastAsia="Times New Roman"/>
        </w:rPr>
        <w:t>46.</w:t>
      </w:r>
    </w:p>
    <w:p w14:paraId="07BAE7E0" w14:textId="425EA2AD" w:rsidR="00C634AA" w:rsidRPr="00CE244D" w:rsidRDefault="00000000" w:rsidP="000A0BBC">
      <w:pPr>
        <w:pBdr>
          <w:top w:val="nil"/>
          <w:left w:val="nil"/>
          <w:bottom w:val="nil"/>
          <w:right w:val="nil"/>
          <w:between w:val="nil"/>
        </w:pBdr>
        <w:spacing w:after="0" w:line="240" w:lineRule="auto"/>
        <w:ind w:left="1200" w:hanging="480"/>
        <w:rPr>
          <w:rFonts w:eastAsia="Times New Roman"/>
        </w:rPr>
      </w:pPr>
      <w:hyperlink r:id="rId63" w:history="1">
        <w:r w:rsidR="00994AA7" w:rsidRPr="00684E9B">
          <w:rPr>
            <w:rStyle w:val="Hyperlink"/>
            <w:rFonts w:eastAsia="Times New Roman"/>
          </w:rPr>
          <w:t>https://doi.org/10.1007/978-3-030-64030-9_2</w:t>
        </w:r>
      </w:hyperlink>
      <w:r w:rsidR="00C634AA" w:rsidRPr="00CE244D">
        <w:rPr>
          <w:rFonts w:eastAsia="Times New Roman"/>
        </w:rPr>
        <w:t xml:space="preserve"> </w:t>
      </w:r>
    </w:p>
    <w:p w14:paraId="3CA11E69" w14:textId="77777777" w:rsidR="00CB6BBA" w:rsidRDefault="00CB6BBA" w:rsidP="00395852">
      <w:pPr>
        <w:spacing w:after="0" w:line="240" w:lineRule="auto"/>
        <w:ind w:left="720" w:hanging="720"/>
      </w:pPr>
    </w:p>
    <w:p w14:paraId="1E4164C3" w14:textId="77777777" w:rsidR="00994AA7" w:rsidRDefault="00C634AA" w:rsidP="00395852">
      <w:pPr>
        <w:spacing w:after="0" w:line="240" w:lineRule="auto"/>
        <w:ind w:left="720" w:hanging="720"/>
      </w:pPr>
      <w:r w:rsidRPr="00CE244D">
        <w:t>Tran-Thanh, V. (2020). Queer identity inclusion in the EFL classroom: Vietnamese</w:t>
      </w:r>
    </w:p>
    <w:p w14:paraId="721E2E2C" w14:textId="77777777" w:rsidR="000A0BBC" w:rsidRDefault="00C634AA" w:rsidP="000A0BBC">
      <w:pPr>
        <w:spacing w:after="0" w:line="240" w:lineRule="auto"/>
        <w:ind w:left="1440" w:hanging="720"/>
      </w:pPr>
      <w:r w:rsidRPr="00CE244D">
        <w:t xml:space="preserve">teachers’ perspectives. </w:t>
      </w:r>
      <w:r w:rsidRPr="00CE244D">
        <w:rPr>
          <w:i/>
        </w:rPr>
        <w:t>TESOL Journal</w:t>
      </w:r>
      <w:r w:rsidRPr="0066772E">
        <w:rPr>
          <w:iCs/>
        </w:rPr>
        <w:t>,</w:t>
      </w:r>
      <w:r w:rsidRPr="00CE244D">
        <w:rPr>
          <w:i/>
        </w:rPr>
        <w:t xml:space="preserve"> </w:t>
      </w:r>
      <w:r w:rsidR="00646BAF" w:rsidRPr="00646BAF">
        <w:rPr>
          <w:i/>
        </w:rPr>
        <w:t>11</w:t>
      </w:r>
      <w:r w:rsidR="00646BAF">
        <w:rPr>
          <w:iCs/>
        </w:rPr>
        <w:t xml:space="preserve">(3), </w:t>
      </w:r>
      <w:r w:rsidRPr="00646BAF">
        <w:rPr>
          <w:iCs/>
        </w:rPr>
        <w:t>1</w:t>
      </w:r>
      <w:r w:rsidR="00BA2EB8" w:rsidRPr="00CE244D">
        <w:rPr>
          <w:rFonts w:eastAsia="Times New Roman"/>
        </w:rPr>
        <w:t>–</w:t>
      </w:r>
      <w:r w:rsidRPr="00CE244D">
        <w:t xml:space="preserve">16. </w:t>
      </w:r>
    </w:p>
    <w:p w14:paraId="285E33AD" w14:textId="24B14248" w:rsidR="00C634AA" w:rsidRDefault="00000000" w:rsidP="000A0BBC">
      <w:pPr>
        <w:spacing w:after="0" w:line="240" w:lineRule="auto"/>
        <w:ind w:left="1440" w:hanging="720"/>
        <w:rPr>
          <w:rStyle w:val="Hyperlink"/>
        </w:rPr>
      </w:pPr>
      <w:hyperlink r:id="rId64" w:history="1">
        <w:r w:rsidR="000A0BBC" w:rsidRPr="00472386">
          <w:rPr>
            <w:rStyle w:val="Hyperlink"/>
          </w:rPr>
          <w:t>https://doi.org/10.1002/tesj.512</w:t>
        </w:r>
      </w:hyperlink>
    </w:p>
    <w:p w14:paraId="4514DB76" w14:textId="4C340F17" w:rsidR="00A242A1" w:rsidRDefault="00A242A1" w:rsidP="00395852">
      <w:pPr>
        <w:spacing w:after="0" w:line="240" w:lineRule="auto"/>
        <w:ind w:left="720" w:hanging="720"/>
        <w:rPr>
          <w:rStyle w:val="Hyperlink"/>
        </w:rPr>
      </w:pPr>
    </w:p>
    <w:p w14:paraId="7BEB00F3" w14:textId="77777777" w:rsidR="00994AA7" w:rsidRDefault="00A242A1" w:rsidP="00395852">
      <w:pPr>
        <w:spacing w:after="0" w:line="240" w:lineRule="auto"/>
        <w:ind w:left="720" w:hanging="720"/>
        <w:rPr>
          <w:bdr w:val="none" w:sz="0" w:space="0" w:color="auto" w:frame="1"/>
          <w:shd w:val="clear" w:color="auto" w:fill="FFFFFF"/>
        </w:rPr>
      </w:pPr>
      <w:r w:rsidRPr="00A242A1">
        <w:rPr>
          <w:bdr w:val="none" w:sz="0" w:space="0" w:color="auto" w:frame="1"/>
          <w:shd w:val="clear" w:color="auto" w:fill="FFFFFF"/>
        </w:rPr>
        <w:t>Vandrick, S. (1997). The role of hidden identities in the postsecondary ESL</w:t>
      </w:r>
    </w:p>
    <w:p w14:paraId="0433BB4D" w14:textId="019068E9" w:rsidR="00A242A1" w:rsidRPr="00A242A1" w:rsidRDefault="00A242A1" w:rsidP="000A0BBC">
      <w:pPr>
        <w:spacing w:after="0" w:line="240" w:lineRule="auto"/>
        <w:ind w:left="720" w:firstLine="0"/>
      </w:pPr>
      <w:r w:rsidRPr="00A242A1">
        <w:rPr>
          <w:bdr w:val="none" w:sz="0" w:space="0" w:color="auto" w:frame="1"/>
          <w:shd w:val="clear" w:color="auto" w:fill="FFFFFF"/>
        </w:rPr>
        <w:t>classroom.</w:t>
      </w:r>
      <w:r w:rsidRPr="00A242A1">
        <w:rPr>
          <w:shd w:val="clear" w:color="auto" w:fill="FFFFFF"/>
        </w:rPr>
        <w:t> </w:t>
      </w:r>
      <w:r w:rsidRPr="00A242A1">
        <w:rPr>
          <w:i/>
          <w:iCs/>
          <w:shd w:val="clear" w:color="auto" w:fill="FFFFFF"/>
        </w:rPr>
        <w:t>TESOL Quarterly</w:t>
      </w:r>
      <w:r w:rsidRPr="0066772E">
        <w:rPr>
          <w:shd w:val="clear" w:color="auto" w:fill="FFFFFF"/>
        </w:rPr>
        <w:t>,</w:t>
      </w:r>
      <w:r w:rsidRPr="00A242A1">
        <w:rPr>
          <w:i/>
          <w:iCs/>
          <w:shd w:val="clear" w:color="auto" w:fill="FFFFFF"/>
        </w:rPr>
        <w:t> </w:t>
      </w:r>
      <w:r w:rsidRPr="00A242A1">
        <w:rPr>
          <w:bdr w:val="none" w:sz="0" w:space="0" w:color="auto" w:frame="1"/>
          <w:shd w:val="clear" w:color="auto" w:fill="FFFFFF"/>
        </w:rPr>
        <w:t>153</w:t>
      </w:r>
      <w:r w:rsidR="00FA5C58" w:rsidRPr="0028146B">
        <w:rPr>
          <w:rFonts w:eastAsia="Arial"/>
          <w:color w:val="000000"/>
        </w:rPr>
        <w:t>–</w:t>
      </w:r>
      <w:r w:rsidRPr="00A242A1">
        <w:rPr>
          <w:bdr w:val="none" w:sz="0" w:space="0" w:color="auto" w:frame="1"/>
          <w:shd w:val="clear" w:color="auto" w:fill="FFFFFF"/>
        </w:rPr>
        <w:t>157.</w:t>
      </w:r>
      <w:r w:rsidRPr="00A242A1">
        <w:rPr>
          <w:shd w:val="clear" w:color="auto" w:fill="FFFFFF"/>
        </w:rPr>
        <w:t> </w:t>
      </w:r>
    </w:p>
    <w:p w14:paraId="1244AC7C" w14:textId="77777777" w:rsidR="004D4695" w:rsidRDefault="004D4695" w:rsidP="00395852">
      <w:pPr>
        <w:spacing w:after="0" w:line="240" w:lineRule="auto"/>
        <w:ind w:firstLine="0"/>
        <w:rPr>
          <w:rFonts w:eastAsia="Times New Roman"/>
        </w:rPr>
        <w:sectPr w:rsidR="004D4695" w:rsidSect="0035627A">
          <w:footerReference w:type="default" r:id="rId65"/>
          <w:endnotePr>
            <w:numFmt w:val="decimal"/>
          </w:endnotePr>
          <w:pgSz w:w="12240" w:h="15840"/>
          <w:pgMar w:top="1440" w:right="1892" w:bottom="1440" w:left="1843" w:header="720" w:footer="720" w:gutter="0"/>
          <w:cols w:space="720"/>
          <w:titlePg/>
          <w:docGrid w:linePitch="360"/>
        </w:sectPr>
      </w:pPr>
    </w:p>
    <w:p w14:paraId="0EAC3E26" w14:textId="77777777" w:rsidR="009C5272" w:rsidRDefault="009C5272" w:rsidP="00395852">
      <w:pPr>
        <w:spacing w:after="0" w:line="240" w:lineRule="auto"/>
        <w:ind w:firstLine="0"/>
        <w:rPr>
          <w:rFonts w:eastAsia="Times New Roman"/>
        </w:rPr>
      </w:pPr>
    </w:p>
    <w:p w14:paraId="7A17DC51" w14:textId="77777777" w:rsidR="009C5272" w:rsidRPr="009C5272" w:rsidRDefault="009C5272" w:rsidP="00395852">
      <w:pPr>
        <w:spacing w:after="0" w:line="240" w:lineRule="auto"/>
        <w:ind w:firstLine="0"/>
      </w:pPr>
    </w:p>
    <w:p w14:paraId="0FB24DFC" w14:textId="36E4FF83" w:rsidR="009C5272" w:rsidRPr="00CE244D" w:rsidRDefault="009C5272" w:rsidP="00395852">
      <w:pPr>
        <w:spacing w:after="0" w:line="240" w:lineRule="auto"/>
        <w:ind w:firstLine="0"/>
        <w:jc w:val="center"/>
        <w:rPr>
          <w:rFonts w:eastAsia="Times New Roman"/>
        </w:rPr>
      </w:pPr>
    </w:p>
    <w:p w14:paraId="117DFB54" w14:textId="77777777" w:rsidR="00733E1A" w:rsidRPr="0065633C" w:rsidRDefault="00733E1A" w:rsidP="00395852">
      <w:pPr>
        <w:spacing w:after="0" w:line="240" w:lineRule="auto"/>
        <w:ind w:firstLine="0"/>
      </w:pPr>
    </w:p>
    <w:p w14:paraId="0B59B297" w14:textId="77777777" w:rsidR="00246888" w:rsidRPr="00246888" w:rsidRDefault="00246888" w:rsidP="00246888">
      <w:pPr>
        <w:pBdr>
          <w:top w:val="nil"/>
          <w:left w:val="nil"/>
          <w:bottom w:val="nil"/>
          <w:right w:val="nil"/>
          <w:between w:val="nil"/>
        </w:pBdr>
        <w:spacing w:after="0" w:line="240" w:lineRule="auto"/>
        <w:ind w:firstLine="0"/>
        <w:rPr>
          <w:rFonts w:eastAsia="Times New Roman"/>
          <w:color w:val="000000"/>
        </w:rPr>
      </w:pPr>
    </w:p>
    <w:bookmarkStart w:id="16" w:name="_Toc46335327"/>
    <w:p w14:paraId="043C84E2" w14:textId="713A7484" w:rsidR="00336779" w:rsidRDefault="00BB03CA" w:rsidP="00322992">
      <w:pPr>
        <w:pStyle w:val="Heading2"/>
        <w:jc w:val="left"/>
      </w:pPr>
      <w:r>
        <w:rPr>
          <w:noProof/>
        </w:rPr>
        <w:lastRenderedPageBreak/>
        <mc:AlternateContent>
          <mc:Choice Requires="wps">
            <w:drawing>
              <wp:anchor distT="0" distB="0" distL="114300" distR="114300" simplePos="0" relativeHeight="251654656" behindDoc="0" locked="0" layoutInCell="1" allowOverlap="1" wp14:anchorId="6512E5AC" wp14:editId="3C3FA8C5">
                <wp:simplePos x="0" y="0"/>
                <wp:positionH relativeFrom="leftMargin">
                  <wp:posOffset>514350</wp:posOffset>
                </wp:positionH>
                <wp:positionV relativeFrom="paragraph">
                  <wp:posOffset>0</wp:posOffset>
                </wp:positionV>
                <wp:extent cx="1362075" cy="1314450"/>
                <wp:effectExtent l="0" t="0" r="0" b="0"/>
                <wp:wrapSquare wrapText="bothSides"/>
                <wp:docPr id="2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62075" cy="1314450"/>
                        </a:xfrm>
                        <a:prstGeom prst="rect">
                          <a:avLst/>
                        </a:prstGeom>
                        <a:noFill/>
                        <a:ln w="6350">
                          <a:noFill/>
                        </a:ln>
                      </wps:spPr>
                      <wps:txbx>
                        <w:txbxContent>
                          <w:p w14:paraId="62E582F4" w14:textId="77777777" w:rsidR="000673AE" w:rsidRPr="002D0CD9" w:rsidRDefault="000673AE" w:rsidP="00510689">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19DDB9B9" w14:textId="77777777" w:rsidR="000673AE" w:rsidRPr="002D0CD9" w:rsidRDefault="000673AE" w:rsidP="00510689">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12E5AC" id="Text Box 3" o:spid="_x0000_s1027" type="#_x0000_t202" style="position:absolute;margin-left:40.5pt;margin-top:0;width:107.25pt;height:103.5pt;z-index:251654656;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" filled="f" stroked="f" strokeweight=".5pt">
                <v:textbox>
                  <w:txbxContent>
                    <w:p w14:paraId="62E582F4" w14:textId="77777777" w:rsidR="000673AE" w:rsidRPr="002D0CD9" w:rsidRDefault="000673AE" w:rsidP="00510689">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19DDB9B9" w14:textId="77777777" w:rsidR="000673AE" w:rsidRPr="002D0CD9" w:rsidRDefault="000673AE" w:rsidP="00510689">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2</w:t>
                      </w:r>
                    </w:p>
                  </w:txbxContent>
                </v:textbox>
                <w10:wrap type="square" anchorx="margin"/>
              </v:shape>
            </w:pict>
          </mc:Fallback>
        </mc:AlternateContent>
      </w:r>
      <w:bookmarkEnd w:id="16"/>
    </w:p>
    <w:p w14:paraId="23320B27" w14:textId="77777777" w:rsidR="00AD6C37" w:rsidRDefault="00AD6C37" w:rsidP="009629BC">
      <w:pPr>
        <w:pStyle w:val="Heading2"/>
        <w:sectPr w:rsidR="00AD6C37" w:rsidSect="004D4695">
          <w:footerReference w:type="default" r:id="rId66"/>
          <w:endnotePr>
            <w:numFmt w:val="decimal"/>
          </w:endnotePr>
          <w:type w:val="continuous"/>
          <w:pgSz w:w="12240" w:h="15840"/>
          <w:pgMar w:top="1440" w:right="1892" w:bottom="1440" w:left="1843" w:header="720" w:footer="720" w:gutter="0"/>
          <w:cols w:space="720"/>
          <w:titlePg/>
          <w:docGrid w:linePitch="360"/>
        </w:sectPr>
      </w:pPr>
    </w:p>
    <w:p w14:paraId="20C27685" w14:textId="77777777" w:rsidR="00336779" w:rsidRDefault="00336779" w:rsidP="009629BC">
      <w:pPr>
        <w:pStyle w:val="Heading2"/>
      </w:pPr>
    </w:p>
    <w:p w14:paraId="480B6B9C" w14:textId="77777777" w:rsidR="00207DC2" w:rsidRDefault="00CB0E3D" w:rsidP="00207DC2">
      <w:pPr>
        <w:pStyle w:val="Heading1"/>
        <w:ind w:left="1276"/>
        <w:rPr>
          <w:sz w:val="56"/>
          <w:szCs w:val="56"/>
        </w:rPr>
      </w:pPr>
      <w:bookmarkStart w:id="17" w:name="_Toc46402922"/>
      <w:bookmarkEnd w:id="10"/>
      <w:bookmarkEnd w:id="11"/>
      <w:bookmarkEnd w:id="12"/>
      <w:r>
        <w:rPr>
          <w:sz w:val="56"/>
          <w:szCs w:val="56"/>
        </w:rPr>
        <w:t>Reaching Across the Language Aisle</w:t>
      </w:r>
      <w:r w:rsidR="00BC643B" w:rsidRPr="00BC643B">
        <w:rPr>
          <w:sz w:val="56"/>
          <w:szCs w:val="56"/>
        </w:rPr>
        <w:t xml:space="preserve">: </w:t>
      </w:r>
    </w:p>
    <w:p w14:paraId="5F498A6E" w14:textId="03E9A026" w:rsidR="00336779" w:rsidRPr="00D3673B" w:rsidRDefault="00CB0E3D" w:rsidP="00D3673B">
      <w:pPr>
        <w:pStyle w:val="Heading1"/>
        <w:ind w:left="1276"/>
        <w:rPr>
          <w:sz w:val="40"/>
          <w:szCs w:val="40"/>
        </w:rPr>
      </w:pPr>
      <w:r>
        <w:rPr>
          <w:sz w:val="40"/>
          <w:szCs w:val="40"/>
        </w:rPr>
        <w:t>Collaborative Inquiry into</w:t>
      </w:r>
      <w:r w:rsidR="00BC643B" w:rsidRPr="00BC643B">
        <w:rPr>
          <w:sz w:val="40"/>
          <w:szCs w:val="40"/>
        </w:rPr>
        <w:t xml:space="preserve"> </w:t>
      </w:r>
      <w:bookmarkEnd w:id="17"/>
      <w:r w:rsidR="00D3673B">
        <w:rPr>
          <w:sz w:val="40"/>
          <w:szCs w:val="40"/>
        </w:rPr>
        <w:t xml:space="preserve">                    </w:t>
      </w:r>
      <w:r>
        <w:rPr>
          <w:sz w:val="40"/>
          <w:szCs w:val="40"/>
        </w:rPr>
        <w:t xml:space="preserve">Cross-Curricular </w:t>
      </w:r>
      <w:r w:rsidR="00207DC2">
        <w:rPr>
          <w:sz w:val="40"/>
          <w:szCs w:val="40"/>
        </w:rPr>
        <w:t xml:space="preserve">Plurilingual </w:t>
      </w:r>
      <w:r>
        <w:rPr>
          <w:sz w:val="40"/>
          <w:szCs w:val="40"/>
        </w:rPr>
        <w:t>Pedagogy</w:t>
      </w:r>
      <w:r w:rsidR="00207DC2">
        <w:rPr>
          <w:sz w:val="40"/>
          <w:szCs w:val="40"/>
        </w:rPr>
        <w:t xml:space="preserve"> in FSL and ELA  </w:t>
      </w:r>
      <w:r>
        <w:rPr>
          <w:sz w:val="40"/>
          <w:szCs w:val="40"/>
        </w:rPr>
        <w:t xml:space="preserve"> </w:t>
      </w:r>
    </w:p>
    <w:p w14:paraId="23508E0E" w14:textId="77777777" w:rsidR="00336779" w:rsidRPr="00C16D9A" w:rsidRDefault="00336779" w:rsidP="002B1F9E">
      <w:pPr>
        <w:pStyle w:val="TipTextHeader"/>
        <w:ind w:left="1276"/>
        <w:rPr>
          <w:sz w:val="40"/>
          <w:szCs w:val="40"/>
        </w:rPr>
      </w:pPr>
    </w:p>
    <w:p w14:paraId="64667EBC" w14:textId="34DCB92E" w:rsidR="00336779" w:rsidRPr="007D6E9C" w:rsidRDefault="006B1DFD" w:rsidP="002B1F9E">
      <w:pPr>
        <w:pStyle w:val="TipTextHeader"/>
        <w:ind w:left="1276"/>
        <w:jc w:val="left"/>
        <w:rPr>
          <w:rFonts w:asciiTheme="minorHAnsi" w:hAnsiTheme="minorHAnsi" w:cstheme="minorHAnsi"/>
          <w:color w:val="000000" w:themeColor="text1"/>
          <w:sz w:val="40"/>
          <w:szCs w:val="40"/>
        </w:rPr>
      </w:pPr>
      <w:r>
        <w:rPr>
          <w:rFonts w:asciiTheme="minorHAnsi" w:hAnsiTheme="minorHAnsi" w:cstheme="minorHAnsi"/>
          <w:color w:val="000000" w:themeColor="text1"/>
          <w:sz w:val="40"/>
          <w:szCs w:val="40"/>
        </w:rPr>
        <w:t xml:space="preserve">Adam Kaszuba and Daniella </w:t>
      </w:r>
      <w:r w:rsidR="00227DA0">
        <w:rPr>
          <w:rFonts w:asciiTheme="minorHAnsi" w:hAnsiTheme="minorHAnsi" w:cstheme="minorHAnsi"/>
          <w:color w:val="000000" w:themeColor="text1"/>
          <w:sz w:val="40"/>
          <w:szCs w:val="40"/>
        </w:rPr>
        <w:t xml:space="preserve">M. </w:t>
      </w:r>
      <w:r>
        <w:rPr>
          <w:rFonts w:asciiTheme="minorHAnsi" w:hAnsiTheme="minorHAnsi" w:cstheme="minorHAnsi"/>
          <w:color w:val="000000" w:themeColor="text1"/>
          <w:sz w:val="40"/>
          <w:szCs w:val="40"/>
        </w:rPr>
        <w:t>Raposo</w:t>
      </w:r>
    </w:p>
    <w:p w14:paraId="4B18CF5C" w14:textId="1A55C8B1" w:rsidR="00336779" w:rsidRDefault="00207DC2" w:rsidP="002B1F9E">
      <w:pPr>
        <w:ind w:left="1276" w:firstLine="0"/>
        <w:rPr>
          <w:rFonts w:asciiTheme="minorHAnsi" w:hAnsiTheme="minorHAnsi" w:cstheme="minorHAnsi"/>
          <w:color w:val="000000" w:themeColor="text1"/>
        </w:rPr>
      </w:pPr>
      <w:r>
        <w:rPr>
          <w:rFonts w:asciiTheme="minorHAnsi" w:hAnsiTheme="minorHAnsi" w:cstheme="minorHAnsi"/>
          <w:color w:val="000000" w:themeColor="text1"/>
        </w:rPr>
        <w:t>University of Ottawa</w:t>
      </w:r>
      <w:r w:rsidR="00CD0F67">
        <w:rPr>
          <w:rFonts w:asciiTheme="minorHAnsi" w:hAnsiTheme="minorHAnsi" w:cstheme="minorHAnsi"/>
          <w:color w:val="000000" w:themeColor="text1"/>
        </w:rPr>
        <w:t xml:space="preserve">                     Ontario College of Teachers, </w:t>
      </w:r>
    </w:p>
    <w:p w14:paraId="6800E12D" w14:textId="625B6DAF" w:rsidR="00CD0F67" w:rsidRPr="009136F0" w:rsidRDefault="00CD0F67" w:rsidP="002B1F9E">
      <w:pPr>
        <w:ind w:left="1276" w:firstLine="0"/>
        <w:rPr>
          <w:rFonts w:asciiTheme="minorHAnsi" w:hAnsiTheme="minorHAnsi" w:cstheme="minorHAnsi"/>
          <w:color w:val="000000" w:themeColor="text1"/>
        </w:rPr>
      </w:pPr>
      <w:r>
        <w:rPr>
          <w:rFonts w:asciiTheme="minorHAnsi" w:hAnsiTheme="minorHAnsi" w:cstheme="minorHAnsi"/>
          <w:color w:val="000000" w:themeColor="text1"/>
        </w:rPr>
        <w:t xml:space="preserve">                                                       Renaissance International School Saigon</w:t>
      </w:r>
    </w:p>
    <w:p w14:paraId="11D7C6D4" w14:textId="77777777" w:rsidR="00336779" w:rsidRDefault="00336779" w:rsidP="002B1F9E">
      <w:pPr>
        <w:ind w:left="1276" w:firstLine="0"/>
      </w:pPr>
    </w:p>
    <w:p w14:paraId="1DF374A8" w14:textId="77777777" w:rsidR="002B1F9E" w:rsidRDefault="002B1F9E" w:rsidP="002B1F9E">
      <w:pPr>
        <w:ind w:left="1276" w:firstLine="0"/>
      </w:pPr>
    </w:p>
    <w:p w14:paraId="1FCF0901" w14:textId="77777777" w:rsidR="00336779" w:rsidRPr="007D6E9C" w:rsidRDefault="00336779" w:rsidP="002B1F9E">
      <w:pPr>
        <w:pStyle w:val="ContributorsAcknowledgements"/>
        <w:ind w:left="1276"/>
      </w:pPr>
      <w:r w:rsidRPr="007D6E9C">
        <w:t>Abstract</w:t>
      </w:r>
    </w:p>
    <w:p w14:paraId="64993923" w14:textId="1CBC5C63" w:rsidR="009136F0" w:rsidRPr="008B7787" w:rsidRDefault="008B7787" w:rsidP="002B1F9E">
      <w:pPr>
        <w:pBdr>
          <w:top w:val="nil"/>
          <w:left w:val="nil"/>
          <w:bottom w:val="nil"/>
          <w:right w:val="nil"/>
          <w:between w:val="nil"/>
        </w:pBdr>
        <w:spacing w:before="200" w:line="240" w:lineRule="auto"/>
        <w:ind w:left="1276" w:right="47" w:firstLine="0"/>
        <w:jc w:val="both"/>
        <w:rPr>
          <w:rFonts w:asciiTheme="minorHAnsi" w:hAnsiTheme="minorHAnsi" w:cstheme="minorHAnsi"/>
          <w:color w:val="000000"/>
        </w:rPr>
      </w:pPr>
      <w:r w:rsidRPr="008B7787">
        <w:rPr>
          <w:rFonts w:asciiTheme="minorHAnsi" w:hAnsiTheme="minorHAnsi" w:cstheme="minorHAnsi"/>
        </w:rPr>
        <w:t xml:space="preserve">In Canadian schools, one challenge </w:t>
      </w:r>
      <w:r w:rsidRPr="0028146B">
        <w:rPr>
          <w:rFonts w:eastAsia="Arial"/>
          <w:color w:val="000000"/>
        </w:rPr>
        <w:t xml:space="preserve">is to promote cross-curricular collaboration between French </w:t>
      </w:r>
      <w:r w:rsidR="000E1C07">
        <w:rPr>
          <w:rFonts w:eastAsia="Arial"/>
          <w:color w:val="000000"/>
        </w:rPr>
        <w:t xml:space="preserve">as a </w:t>
      </w:r>
      <w:r w:rsidRPr="0028146B">
        <w:rPr>
          <w:rFonts w:eastAsia="Arial"/>
          <w:color w:val="000000"/>
        </w:rPr>
        <w:t xml:space="preserve">second language (FSL) and English Language Arts (ELA) teachers. This may be in part because the knowledge and skills of FSL teachers are often devalued during professional learning sessions, and this devaluation process begins during initial teacher education (ITE). In this chapter, </w:t>
      </w:r>
      <w:r w:rsidRPr="0028146B">
        <w:rPr>
          <w:rFonts w:eastAsia="Arial"/>
        </w:rPr>
        <w:t>we</w:t>
      </w:r>
      <w:r w:rsidRPr="0028146B">
        <w:rPr>
          <w:rFonts w:eastAsia="Arial"/>
          <w:color w:val="000000"/>
        </w:rPr>
        <w:t xml:space="preserve"> begin by reviewing an example of a unit planned between an FSL and ELA teacher which is informed by cross-curricular and plurilingual ideas. The student work produced from this unit was subsequently used as an object of collaborative inquiry during a professional learning workshop in an ITE program. </w:t>
      </w:r>
      <w:r w:rsidRPr="0028146B">
        <w:rPr>
          <w:rFonts w:eastAsia="Arial"/>
        </w:rPr>
        <w:t>C</w:t>
      </w:r>
      <w:r w:rsidRPr="0028146B">
        <w:rPr>
          <w:rFonts w:eastAsia="Arial"/>
          <w:color w:val="000000"/>
        </w:rPr>
        <w:t>ollaborative assessment of student work produced by cross-curricular plurilingual pedagogy is a useful tool to promote mutual understanding between FSL and ELA teacher candidates during the ITE program.</w:t>
      </w:r>
      <w:r w:rsidR="009136F0" w:rsidRPr="008B7787">
        <w:rPr>
          <w:rFonts w:asciiTheme="minorHAnsi" w:hAnsiTheme="minorHAnsi" w:cstheme="minorHAnsi"/>
        </w:rPr>
        <w:t xml:space="preserve"> </w:t>
      </w:r>
    </w:p>
    <w:p w14:paraId="6531E262" w14:textId="799C698F" w:rsidR="009136F0" w:rsidRDefault="009136F0" w:rsidP="00B42467">
      <w:pPr>
        <w:spacing w:line="240" w:lineRule="auto"/>
        <w:ind w:left="1276" w:right="47" w:firstLine="0"/>
        <w:jc w:val="both"/>
      </w:pPr>
      <w:r w:rsidRPr="008B7787">
        <w:rPr>
          <w:rFonts w:asciiTheme="minorHAnsi" w:eastAsia="Times" w:hAnsiTheme="minorHAnsi" w:cstheme="minorHAnsi"/>
          <w:i/>
        </w:rPr>
        <w:t>Keywords</w:t>
      </w:r>
      <w:r w:rsidRPr="008B7787">
        <w:rPr>
          <w:rFonts w:asciiTheme="minorHAnsi" w:hAnsiTheme="minorHAnsi" w:cstheme="minorHAnsi"/>
        </w:rPr>
        <w:t xml:space="preserve">: </w:t>
      </w:r>
      <w:r w:rsidR="0080359B" w:rsidRPr="008B7787">
        <w:rPr>
          <w:rFonts w:asciiTheme="minorHAnsi" w:hAnsiTheme="minorHAnsi" w:cstheme="minorHAnsi"/>
        </w:rPr>
        <w:t xml:space="preserve">plurilingual pedagogy, </w:t>
      </w:r>
      <w:r w:rsidR="005E0563" w:rsidRPr="008B7787">
        <w:rPr>
          <w:rFonts w:asciiTheme="minorHAnsi" w:hAnsiTheme="minorHAnsi" w:cstheme="minorHAnsi"/>
        </w:rPr>
        <w:t xml:space="preserve">collaborative assessment, collaborative inquiry, professional learning, </w:t>
      </w:r>
      <w:r w:rsidR="0087087D" w:rsidRPr="008B7787">
        <w:rPr>
          <w:rFonts w:asciiTheme="minorHAnsi" w:hAnsiTheme="minorHAnsi" w:cstheme="minorHAnsi"/>
        </w:rPr>
        <w:t xml:space="preserve">initial teacher education, cross-curricular, French </w:t>
      </w:r>
      <w:r w:rsidR="000E1C07">
        <w:rPr>
          <w:rFonts w:asciiTheme="minorHAnsi" w:hAnsiTheme="minorHAnsi" w:cstheme="minorHAnsi"/>
        </w:rPr>
        <w:t xml:space="preserve">as a </w:t>
      </w:r>
      <w:r w:rsidR="0087087D" w:rsidRPr="008B7787">
        <w:rPr>
          <w:rFonts w:asciiTheme="minorHAnsi" w:hAnsiTheme="minorHAnsi" w:cstheme="minorHAnsi"/>
        </w:rPr>
        <w:t xml:space="preserve">second language, collaboration </w:t>
      </w:r>
    </w:p>
    <w:p w14:paraId="7219C4F8" w14:textId="6A520AC9" w:rsidR="0039109F" w:rsidRDefault="006D25B2" w:rsidP="008903FB">
      <w:pPr>
        <w:pStyle w:val="Heading2"/>
        <w:spacing w:after="0" w:line="240" w:lineRule="auto"/>
      </w:pPr>
      <w:r>
        <w:br w:type="page"/>
      </w:r>
      <w:r w:rsidR="008903FB">
        <w:lastRenderedPageBreak/>
        <w:t>Introduction</w:t>
      </w:r>
    </w:p>
    <w:p w14:paraId="249D4B4E" w14:textId="77777777" w:rsidR="00BE4F0A" w:rsidRPr="00BE4F0A" w:rsidRDefault="00BE4F0A" w:rsidP="00BE4F0A">
      <w:pPr>
        <w:spacing w:after="0" w:line="240" w:lineRule="auto"/>
      </w:pPr>
    </w:p>
    <w:p w14:paraId="61A647BE" w14:textId="5C798C75" w:rsidR="009136F0" w:rsidRDefault="00B272C6" w:rsidP="00BE4F0A">
      <w:pPr>
        <w:spacing w:after="0" w:line="240" w:lineRule="auto"/>
        <w:ind w:firstLine="0"/>
        <w:rPr>
          <w:rFonts w:eastAsia="Arial"/>
          <w:color w:val="000000"/>
        </w:rPr>
      </w:pPr>
      <w:r w:rsidRPr="0028146B">
        <w:rPr>
          <w:rFonts w:eastAsia="Arial"/>
          <w:color w:val="000000"/>
        </w:rPr>
        <w:t xml:space="preserve">French </w:t>
      </w:r>
      <w:r w:rsidR="000E1C07">
        <w:rPr>
          <w:rFonts w:eastAsia="Arial"/>
          <w:color w:val="000000"/>
        </w:rPr>
        <w:t xml:space="preserve">as a </w:t>
      </w:r>
      <w:r w:rsidRPr="0028146B">
        <w:rPr>
          <w:rFonts w:eastAsia="Arial"/>
          <w:color w:val="000000"/>
        </w:rPr>
        <w:t xml:space="preserve">second language (FSL) education is often placed at the bottom of Canadian curricular hierarchies. As such, the knowledge that FSL teachers bring to educational settings is devalued in comparison to their mainstream colleagues (Knouzi &amp; Mady, 2014). Despite the fresh perspectives about language teaching, learning, and assessment that FSL teachers can offer, it is often challenging for these teachers to integrate themselves into professional learning contexts at their schools. As a result, FSL teachers may feel isolated as a lack of mutual understanding limits the success of cross-curricular initiatives. This challenge begins in the initial teacher education program (ITE), where the deficiency of professional learning structures which foster dialogue between FSL teacher candidates and their colleagues may limit their ability to </w:t>
      </w:r>
      <w:bookmarkStart w:id="18" w:name="_Int_dOOpS5tY"/>
      <w:r w:rsidRPr="0028146B">
        <w:rPr>
          <w:rFonts w:eastAsia="Arial"/>
          <w:color w:val="000000"/>
        </w:rPr>
        <w:t>enter into</w:t>
      </w:r>
      <w:bookmarkEnd w:id="18"/>
      <w:r w:rsidRPr="0028146B">
        <w:rPr>
          <w:rFonts w:eastAsia="Arial"/>
          <w:color w:val="000000"/>
        </w:rPr>
        <w:t xml:space="preserve"> collaborative relationships once they graduate (Knouzi &amp; Mady, 2014; Mason, 2017). </w:t>
      </w:r>
    </w:p>
    <w:p w14:paraId="17666EF0" w14:textId="77777777" w:rsidR="00B272C6" w:rsidRPr="00B272C6" w:rsidRDefault="00B272C6" w:rsidP="00BE4F0A">
      <w:pPr>
        <w:spacing w:after="0" w:line="240" w:lineRule="auto"/>
        <w:ind w:firstLine="0"/>
        <w:rPr>
          <w:rFonts w:eastAsia="Arial"/>
          <w:color w:val="000000"/>
        </w:rPr>
      </w:pPr>
    </w:p>
    <w:p w14:paraId="03B99184" w14:textId="77777777" w:rsidR="00D11DA1" w:rsidRDefault="00D11DA1" w:rsidP="00BE4F0A">
      <w:pPr>
        <w:spacing w:after="0" w:line="240" w:lineRule="auto"/>
        <w:ind w:firstLine="0"/>
        <w:rPr>
          <w:rFonts w:eastAsia="Arial"/>
          <w:color w:val="000000"/>
        </w:rPr>
      </w:pPr>
      <w:r w:rsidRPr="0028146B">
        <w:rPr>
          <w:rFonts w:eastAsia="Arial"/>
          <w:color w:val="000000"/>
        </w:rPr>
        <w:t>This chapter is divided into two parts. In the first</w:t>
      </w:r>
      <w:r w:rsidRPr="0028146B">
        <w:rPr>
          <w:rFonts w:eastAsia="Arial"/>
        </w:rPr>
        <w:t xml:space="preserve"> section, the co-authors describe the planning of a</w:t>
      </w:r>
      <w:r w:rsidRPr="0028146B">
        <w:rPr>
          <w:rFonts w:eastAsia="Arial"/>
          <w:color w:val="000000"/>
        </w:rPr>
        <w:t xml:space="preserve"> cross-curricular plurilingual unit developed between </w:t>
      </w:r>
      <w:r w:rsidRPr="0028146B">
        <w:rPr>
          <w:rFonts w:eastAsia="Arial"/>
        </w:rPr>
        <w:t>an FSL teacher and a homeroom teacher (i.e., Adam and Daniella</w:t>
      </w:r>
      <w:r w:rsidRPr="0028146B">
        <w:rPr>
          <w:rFonts w:eastAsia="Arial"/>
          <w:vertAlign w:val="superscript"/>
        </w:rPr>
        <w:footnoteReference w:id="1"/>
      </w:r>
      <w:r w:rsidRPr="0028146B">
        <w:rPr>
          <w:rFonts w:eastAsia="Arial"/>
        </w:rPr>
        <w:t xml:space="preserve"> respectively) at an international school in Vietnam.</w:t>
      </w:r>
      <w:r w:rsidRPr="0028146B">
        <w:rPr>
          <w:rFonts w:eastAsia="Arial"/>
          <w:color w:val="000000"/>
        </w:rPr>
        <w:t xml:space="preserve"> </w:t>
      </w:r>
      <w:r w:rsidRPr="0028146B">
        <w:rPr>
          <w:rFonts w:eastAsia="Arial"/>
        </w:rPr>
        <w:t>In the second section</w:t>
      </w:r>
      <w:r w:rsidRPr="0028146B">
        <w:rPr>
          <w:rFonts w:eastAsia="Arial"/>
          <w:color w:val="000000"/>
        </w:rPr>
        <w:t>, the f</w:t>
      </w:r>
      <w:r w:rsidRPr="0028146B">
        <w:rPr>
          <w:rFonts w:eastAsia="Arial"/>
        </w:rPr>
        <w:t>irst author, Adam, reflects on</w:t>
      </w:r>
      <w:r w:rsidRPr="0028146B">
        <w:rPr>
          <w:rFonts w:eastAsia="Arial"/>
          <w:color w:val="000000"/>
        </w:rPr>
        <w:t xml:space="preserve"> a workshop presented during the 2022 cL2c conference at the University of Ottawa, which engaged FSL and mainstream teacher candidates in the collaborative assessment of student work taken from that cross-curricular plurilingual unit. Finally, I </w:t>
      </w:r>
      <w:bookmarkStart w:id="19" w:name="_Int_5tnHHYpG"/>
      <w:r w:rsidRPr="0028146B">
        <w:rPr>
          <w:rFonts w:eastAsia="Arial"/>
          <w:color w:val="000000"/>
        </w:rPr>
        <w:t>discuss</w:t>
      </w:r>
      <w:bookmarkEnd w:id="19"/>
      <w:r w:rsidRPr="0028146B">
        <w:rPr>
          <w:rFonts w:eastAsia="Arial"/>
          <w:color w:val="000000"/>
        </w:rPr>
        <w:t xml:space="preserve"> my thoughts on the proceedings of the workshop and the implications for using such a structure in ITE. When cross-curricular plurilingual student work is an object of inquiry, collaborative assessment may offer a common professional learning structure to promote mutual understanding between FSL and English language arts</w:t>
      </w:r>
      <w:r w:rsidRPr="0028146B">
        <w:rPr>
          <w:rStyle w:val="FootnoteReference"/>
          <w:rFonts w:eastAsia="Arial"/>
          <w:color w:val="000000" w:themeColor="text1"/>
        </w:rPr>
        <w:footnoteReference w:id="2"/>
      </w:r>
      <w:r w:rsidRPr="0028146B">
        <w:rPr>
          <w:rFonts w:eastAsia="Arial"/>
          <w:color w:val="000000"/>
        </w:rPr>
        <w:t xml:space="preserve"> (ELA) teacher candidates, while respecting the unique professional learning trajectory for each of these groups of teachers.</w:t>
      </w:r>
    </w:p>
    <w:p w14:paraId="3E2B4A70" w14:textId="149A6FA4" w:rsidR="00D11DA1" w:rsidRPr="0028146B" w:rsidRDefault="00D11DA1" w:rsidP="00BE4F0A">
      <w:pPr>
        <w:spacing w:after="0" w:line="240" w:lineRule="auto"/>
        <w:ind w:firstLine="0"/>
        <w:rPr>
          <w:rFonts w:eastAsia="Times New Roman"/>
        </w:rPr>
      </w:pPr>
      <w:r w:rsidRPr="0028146B">
        <w:rPr>
          <w:rFonts w:eastAsia="Arial"/>
          <w:color w:val="000000"/>
        </w:rPr>
        <w:t xml:space="preserve"> </w:t>
      </w:r>
    </w:p>
    <w:p w14:paraId="12B676C3" w14:textId="26D81C40" w:rsidR="00D11DA1" w:rsidRDefault="00D11DA1" w:rsidP="00BE4F0A">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Context</w:t>
      </w:r>
    </w:p>
    <w:p w14:paraId="4BC08496" w14:textId="77777777" w:rsidR="00BE4F0A" w:rsidRDefault="00BE4F0A" w:rsidP="00BE4F0A">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p>
    <w:p w14:paraId="7B275D74" w14:textId="7437E8E5" w:rsidR="00D11DA1" w:rsidRPr="0028146B" w:rsidRDefault="00D11DA1" w:rsidP="00BE4F0A">
      <w:pPr>
        <w:spacing w:after="0" w:line="240" w:lineRule="auto"/>
        <w:ind w:firstLine="0"/>
        <w:rPr>
          <w:rFonts w:eastAsia="Times New Roman"/>
        </w:rPr>
      </w:pPr>
      <w:r w:rsidRPr="0028146B">
        <w:rPr>
          <w:rFonts w:eastAsia="Arial"/>
          <w:color w:val="000000"/>
        </w:rPr>
        <w:t>During the 2018-2020 academic years, I had the privilege to teach grades 6, 7, 8, and 9 as a core French teacher at an international school in south</w:t>
      </w:r>
      <w:r w:rsidRPr="0028146B">
        <w:rPr>
          <w:rFonts w:eastAsia="Arial"/>
        </w:rPr>
        <w:t xml:space="preserve">ern </w:t>
      </w:r>
      <w:r w:rsidRPr="0028146B">
        <w:rPr>
          <w:rFonts w:eastAsia="Arial"/>
          <w:color w:val="000000"/>
        </w:rPr>
        <w:t xml:space="preserve">Vietnam that based its educational system on the Ontario curriculum. FSL is offered to students from K-12. However, Vietnamese policy requires citizens to take Vietnamese language courses throughout their K-12 schooling. If parents wish for their children to take FSL during school hours, students must take these additional Vietnamese courses during the weekends. As a result, my classes constituted a heterogeneous mix of Vietnamese </w:t>
      </w:r>
      <w:r w:rsidRPr="0028146B">
        <w:rPr>
          <w:rFonts w:eastAsia="Arial"/>
          <w:color w:val="000000"/>
        </w:rPr>
        <w:lastRenderedPageBreak/>
        <w:t>students, as well as international students, who knew a variety of first languages (L1s</w:t>
      </w:r>
      <w:r w:rsidR="000E1C07">
        <w:rPr>
          <w:rFonts w:eastAsia="Arial"/>
          <w:color w:val="000000"/>
        </w:rPr>
        <w:t>)</w:t>
      </w:r>
      <w:r w:rsidRPr="0028146B">
        <w:rPr>
          <w:rFonts w:eastAsia="Arial"/>
          <w:color w:val="000000"/>
        </w:rPr>
        <w:t xml:space="preserve">, often knew English as a second language (L2), and were learning French as an additional language (L3). The language levels of the students were just as diverse: several students had studied FSL at the school since </w:t>
      </w:r>
      <w:r w:rsidR="00566E6C">
        <w:rPr>
          <w:rFonts w:eastAsia="Arial"/>
          <w:color w:val="000000"/>
        </w:rPr>
        <w:t>K</w:t>
      </w:r>
      <w:r w:rsidRPr="0028146B">
        <w:rPr>
          <w:rFonts w:eastAsia="Arial"/>
          <w:color w:val="000000"/>
        </w:rPr>
        <w:t xml:space="preserve">indergarten, while a few students </w:t>
      </w:r>
      <w:r w:rsidR="000E1C07">
        <w:rPr>
          <w:rFonts w:eastAsia="Arial"/>
          <w:color w:val="000000"/>
        </w:rPr>
        <w:t>who</w:t>
      </w:r>
      <w:r w:rsidRPr="0028146B">
        <w:rPr>
          <w:rFonts w:eastAsia="Arial"/>
          <w:color w:val="000000"/>
        </w:rPr>
        <w:t xml:space="preserve"> had just immigrated to Vietnam had no formal schooling in either English or French. </w:t>
      </w:r>
    </w:p>
    <w:p w14:paraId="3039122B" w14:textId="77777777" w:rsidR="00D11DA1" w:rsidRDefault="00D11DA1" w:rsidP="00BE4F0A">
      <w:pPr>
        <w:spacing w:after="0" w:line="240" w:lineRule="auto"/>
        <w:rPr>
          <w:rFonts w:eastAsia="Arial"/>
          <w:color w:val="000000"/>
        </w:rPr>
      </w:pPr>
    </w:p>
    <w:p w14:paraId="187ACC2C" w14:textId="77777777" w:rsidR="00D11DA1" w:rsidRPr="0028146B" w:rsidRDefault="00D11DA1" w:rsidP="00A32207">
      <w:pPr>
        <w:spacing w:after="0" w:line="240" w:lineRule="auto"/>
        <w:ind w:firstLine="0"/>
        <w:rPr>
          <w:rFonts w:eastAsia="Times New Roman"/>
        </w:rPr>
      </w:pPr>
      <w:r w:rsidRPr="0028146B">
        <w:rPr>
          <w:rFonts w:eastAsia="Arial"/>
          <w:color w:val="000000"/>
        </w:rPr>
        <w:t xml:space="preserve">Due to the Vietnamese-dominant student population, all teachers at the school are required to complete the English Language Learning Part 1 additional qualification as part of the conditions for their hire. Many of the ELA teachers quickly gained experience creating language-focused curriculum which attended to a situation where the majority of students were English language learners (ELLs). Moreover, many of these teachers also experienced the challenge of language learning themselves as they tried to integrate into the local Vietnamese community. This reality helped to foster understanding between the FSL and ELA teachers, as the latter had first-hand experience of the challenges FSL teachers face as they try to adapt their pedagogy to accommodate second language learning needs. Nevertheless, most of the professional learning opportunities at the school were geared towards ELLs, and like many FSL teachers in Canada, my professional learning needs often felt overlooked. In an attempt to foster my own learning, I reached out </w:t>
      </w:r>
      <w:r w:rsidRPr="0028146B">
        <w:rPr>
          <w:rFonts w:eastAsia="Arial"/>
        </w:rPr>
        <w:t>to Daniella, an</w:t>
      </w:r>
      <w:r w:rsidRPr="0028146B">
        <w:rPr>
          <w:rFonts w:eastAsia="Arial"/>
          <w:color w:val="000000"/>
        </w:rPr>
        <w:t xml:space="preserve"> experienced homeroom teacher at the school, to collaborate on a unit between her classroom and mine. </w:t>
      </w:r>
      <w:r w:rsidRPr="0028146B">
        <w:rPr>
          <w:rFonts w:eastAsia="Arial"/>
        </w:rPr>
        <w:t xml:space="preserve">We developed what I call </w:t>
      </w:r>
      <w:r w:rsidRPr="0028146B">
        <w:rPr>
          <w:rFonts w:eastAsia="Arial"/>
          <w:i/>
          <w:iCs/>
        </w:rPr>
        <w:t>cross-curricular plurilingual pedagogy</w:t>
      </w:r>
      <w:r w:rsidRPr="0028146B">
        <w:rPr>
          <w:rFonts w:eastAsia="Arial"/>
        </w:rPr>
        <w:t>.</w:t>
      </w:r>
      <w:r w:rsidRPr="0028146B">
        <w:rPr>
          <w:rFonts w:eastAsia="Arial"/>
          <w:color w:val="000000"/>
        </w:rPr>
        <w:t xml:space="preserve"> Below, </w:t>
      </w:r>
      <w:r w:rsidRPr="0028146B">
        <w:rPr>
          <w:rFonts w:eastAsia="Arial"/>
        </w:rPr>
        <w:t>I</w:t>
      </w:r>
      <w:r w:rsidRPr="0028146B">
        <w:rPr>
          <w:rFonts w:eastAsia="Arial"/>
          <w:color w:val="000000"/>
        </w:rPr>
        <w:t xml:space="preserve"> summarize the research driving this type of pedagogy as well as provide an overview of the unit. </w:t>
      </w:r>
    </w:p>
    <w:p w14:paraId="424E2C57" w14:textId="6327CB4C" w:rsidR="009136F0" w:rsidRDefault="009136F0" w:rsidP="00A32207">
      <w:pPr>
        <w:pBdr>
          <w:top w:val="none" w:sz="0" w:space="0" w:color="000000"/>
          <w:left w:val="none" w:sz="0" w:space="0" w:color="000000"/>
          <w:bottom w:val="none" w:sz="0" w:space="0" w:color="000000"/>
          <w:right w:val="none" w:sz="0" w:space="0" w:color="000000"/>
        </w:pBdr>
        <w:spacing w:after="0" w:line="240" w:lineRule="auto"/>
        <w:ind w:firstLine="0"/>
      </w:pPr>
    </w:p>
    <w:p w14:paraId="4C07ED28" w14:textId="6C3F7BAA" w:rsidR="009136F0" w:rsidRDefault="005D4508" w:rsidP="00A32207">
      <w:pPr>
        <w:pStyle w:val="Heading2"/>
        <w:spacing w:after="0" w:line="240" w:lineRule="auto"/>
      </w:pPr>
      <w:r>
        <w:t>Conceptual Framework</w:t>
      </w:r>
    </w:p>
    <w:p w14:paraId="5A781F98" w14:textId="77777777" w:rsidR="00BE4F0A" w:rsidRPr="00BE4F0A" w:rsidRDefault="00BE4F0A" w:rsidP="00A32207">
      <w:pPr>
        <w:spacing w:after="0" w:line="240" w:lineRule="auto"/>
      </w:pPr>
    </w:p>
    <w:p w14:paraId="5D99CF56" w14:textId="77777777" w:rsidR="00AB7506" w:rsidRDefault="00AB7506" w:rsidP="00A32207">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t>It has been established for quite some time that high levels of language proficiency in multiple languages has positive effects for student learning (Cummins, 1979). However, creating a pedagogy that supports high levels of language proficiency in multiple languages has been a challenge in Canada. Common in teachers’ practice are two misconceptions which Cummins (2007) labels the monolingual principle and the two solitudes assumption. The monolingual principle holds that instruction in a language should only occur in that language, leading to classrooms often characterized by “English only” or “French only” zones. The two solitudes assumption posits that there should be linguistic separation between what occurs in the FSL and the homeroom classrooms. The implications of these misconceptions are troubling for newcomers to Canada. In ITE, there are few expectations that ELA teacher candidates learn how to scaffold language learning experiences for ELLs (Cummins, 2014). Moreover, although FSL teacher candidates may have more knowledge about second language learning pedagogy, their personal experiences with language learning may impact the extent to which they address ELL student needs during FSL instruction (Mady et al., 2017). As the ELL population in Canada continues to grow, it is vital that all teacher candidates have an opportunity to participate in professional learning experiences which challenge the monolingual principle and the two solitudes assumption. When FSL and ELA teachers aim to create cross-curricular pedagogy, they can work together to develop a practice where ELL students are supported across learning contexts. </w:t>
      </w:r>
    </w:p>
    <w:p w14:paraId="1C5DD960" w14:textId="39EEFDE4" w:rsidR="009136F0" w:rsidRDefault="00E94570" w:rsidP="00A32207">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lastRenderedPageBreak/>
        <w:t>Many researchers have focused on conceptualizing pedagogy which allows students to use their L1 as a scaffold to learn additional languages (the L2 and the L3</w:t>
      </w:r>
      <w:r w:rsidRPr="0028146B">
        <w:rPr>
          <w:rFonts w:eastAsia="Arial"/>
          <w:color w:val="000000" w:themeColor="text1"/>
        </w:rPr>
        <w:t>)</w:t>
      </w:r>
      <w:r w:rsidRPr="0028146B">
        <w:rPr>
          <w:rFonts w:eastAsia="Arial"/>
          <w:color w:val="000000"/>
        </w:rPr>
        <w:t xml:space="preserve">. Moore (2001) calls her iteration of this type of pedagogy a </w:t>
      </w:r>
      <w:r w:rsidRPr="0028146B">
        <w:rPr>
          <w:rFonts w:eastAsia="Arial"/>
          <w:i/>
          <w:iCs/>
          <w:color w:val="000000"/>
        </w:rPr>
        <w:t>didactique de l’alternance</w:t>
      </w:r>
      <w:r w:rsidRPr="0028146B">
        <w:rPr>
          <w:rFonts w:eastAsia="Arial"/>
          <w:color w:val="000000"/>
        </w:rPr>
        <w:t xml:space="preserve"> (pedagogy of alternation): in her view, there are two ways in which educators can support the use of </w:t>
      </w:r>
      <w:r w:rsidR="00A32207">
        <w:rPr>
          <w:rFonts w:eastAsia="Arial"/>
          <w:color w:val="000000"/>
        </w:rPr>
        <w:t xml:space="preserve">the </w:t>
      </w:r>
      <w:r w:rsidRPr="0028146B">
        <w:rPr>
          <w:rFonts w:eastAsia="Arial"/>
          <w:color w:val="000000"/>
        </w:rPr>
        <w:t>L1 in their classrooms: through language alternance and curricular transversality. Below, I briefly explain what these terms mean and then connect them to recent studies which put them into action.</w:t>
      </w:r>
    </w:p>
    <w:p w14:paraId="208EF623" w14:textId="77777777" w:rsidR="00A32207" w:rsidRDefault="00A32207" w:rsidP="00A32207">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45D6ACFD" w14:textId="10EA0FCE" w:rsidR="00733938" w:rsidRDefault="00733938" w:rsidP="00A32207">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Language Alternance</w:t>
      </w:r>
    </w:p>
    <w:p w14:paraId="422E24C8" w14:textId="77777777" w:rsidR="00A32207" w:rsidRDefault="00A32207" w:rsidP="00A32207">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2D03CA0A" w14:textId="27855C2E" w:rsidR="009136F0" w:rsidRDefault="00420EE0" w:rsidP="004D5054">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t>Also referred to as code-switching (Grosjean, 2010), plurilingualism (Piccardo, 2016), and translanguaging</w:t>
      </w:r>
      <w:r w:rsidRPr="0028146B">
        <w:rPr>
          <w:rFonts w:eastAsia="Arial"/>
          <w:color w:val="000000"/>
          <w:vertAlign w:val="superscript"/>
        </w:rPr>
        <w:footnoteReference w:id="3"/>
      </w:r>
      <w:r w:rsidRPr="0028146B">
        <w:rPr>
          <w:rFonts w:eastAsia="Arial"/>
          <w:color w:val="000000"/>
        </w:rPr>
        <w:t xml:space="preserve"> (</w:t>
      </w:r>
      <w:r w:rsidRPr="0028146B">
        <w:rPr>
          <w:rFonts w:eastAsia="Arial"/>
        </w:rPr>
        <w:t>Palmer et al., 2014</w:t>
      </w:r>
      <w:r w:rsidRPr="0028146B">
        <w:rPr>
          <w:rFonts w:eastAsia="Arial"/>
          <w:color w:val="000000"/>
        </w:rPr>
        <w:t>), language alternance as a pedagogical strategy involves finding opportunities for language-minority students to actively use their L1 at any moment during classroom activities. From a Deweyen perspective</w:t>
      </w:r>
      <w:r w:rsidRPr="0028146B">
        <w:rPr>
          <w:rFonts w:eastAsia="Arial"/>
          <w:color w:val="000000"/>
          <w:vertAlign w:val="superscript"/>
        </w:rPr>
        <w:footnoteReference w:id="4"/>
      </w:r>
      <w:r w:rsidRPr="0028146B">
        <w:rPr>
          <w:rFonts w:eastAsia="Arial"/>
          <w:color w:val="000000"/>
        </w:rPr>
        <w:t>, when teachers allow their students to use the L1 in the classroom, they are creating conditions which cohere language learning experiences. Language alternance allows these students to activate past experiences as they use that language and connect it to the current learning context; in doing so, this approach validates their linguistic knowledge and history. Moreover, when students learn a concept in two languages, they are able to better discern the difference between the concept and its label, which helps develop the students’ cross-linguistic skills. This strategy is just as beneficial for the learning of language majority students as it is for ELLs (Prasad &amp; Lory, 2020). Recognizing the impact of language alternance, Cummins and Persad (2014) conceived a writing unit in an ELL classroom which favored the use of the L1 as a scaffold to writing in the L2. As a pre-writing activity, students used the L1 to brainstorm ideas for writing a fairytale, and then used this to guide their drafting of the story in the L2. This pedagogical activity helped deepen students' knowledge in both languages and demonstrates the falsity of the monolingual principle.</w:t>
      </w:r>
    </w:p>
    <w:p w14:paraId="421E69E0" w14:textId="77777777" w:rsidR="00A32207" w:rsidRDefault="00A32207" w:rsidP="004D5054">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p>
    <w:p w14:paraId="7D9C4166" w14:textId="20C8602D" w:rsidR="00B72699" w:rsidRDefault="00B72699" w:rsidP="004D5054">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 xml:space="preserve">Curricular Transversality </w:t>
      </w:r>
    </w:p>
    <w:p w14:paraId="13C35973" w14:textId="77777777" w:rsidR="00A32207" w:rsidRDefault="00A32207" w:rsidP="004D5054">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78FE7E3E" w14:textId="1479E79B" w:rsidR="00B72699" w:rsidRDefault="000D4476" w:rsidP="00E72FDA">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t>Curricular transversality is the implementation of similar language activities and strategies within and across curriculum areas. By using similar language strategies, educators are able to develop students’ metalinguistic knowledge, which are skills related to language decoding, manipulation, and production that can be applicable to any text. For example, if a teacher provides an explicit strategy which students can utilize to identify key information in a text during English, that teacher can reference the same strategy while students are reading a text in Science. With regard</w:t>
      </w:r>
      <w:r w:rsidR="00F24E08">
        <w:rPr>
          <w:rFonts w:eastAsia="Arial"/>
          <w:color w:val="000000"/>
        </w:rPr>
        <w:t>s</w:t>
      </w:r>
      <w:r w:rsidRPr="0028146B">
        <w:rPr>
          <w:rFonts w:eastAsia="Arial"/>
          <w:color w:val="000000"/>
        </w:rPr>
        <w:t xml:space="preserve"> to the ELA and FSL curricula, many of the overall expectations in the strands (Reading, </w:t>
      </w:r>
      <w:r w:rsidR="00F24E08">
        <w:rPr>
          <w:rFonts w:eastAsia="Arial"/>
          <w:color w:val="000000"/>
        </w:rPr>
        <w:t>W</w:t>
      </w:r>
      <w:r w:rsidRPr="0028146B">
        <w:rPr>
          <w:rFonts w:eastAsia="Arial"/>
          <w:color w:val="000000"/>
        </w:rPr>
        <w:t xml:space="preserve">riting, </w:t>
      </w:r>
      <w:r w:rsidR="00F24E08">
        <w:rPr>
          <w:rFonts w:eastAsia="Arial"/>
          <w:color w:val="000000"/>
        </w:rPr>
        <w:t>S</w:t>
      </w:r>
      <w:r w:rsidRPr="0028146B">
        <w:rPr>
          <w:rFonts w:eastAsia="Arial"/>
          <w:color w:val="000000"/>
        </w:rPr>
        <w:t xml:space="preserve">peaking, listening) are formulated similarly, allowing a natural point of entry for </w:t>
      </w:r>
      <w:r w:rsidRPr="0028146B">
        <w:rPr>
          <w:rFonts w:eastAsia="Arial"/>
          <w:color w:val="000000"/>
        </w:rPr>
        <w:lastRenderedPageBreak/>
        <w:t>curricular transversality. Recognizing this overlap in their context, Lyster</w:t>
      </w:r>
      <w:r w:rsidR="00B91771">
        <w:rPr>
          <w:rFonts w:eastAsia="Arial"/>
          <w:color w:val="000000"/>
        </w:rPr>
        <w:t xml:space="preserve"> et al. (2009)</w:t>
      </w:r>
      <w:r w:rsidRPr="0028146B">
        <w:rPr>
          <w:rFonts w:eastAsia="Arial"/>
          <w:color w:val="000000"/>
        </w:rPr>
        <w:t xml:space="preserve"> created the </w:t>
      </w:r>
      <w:r w:rsidRPr="0028146B">
        <w:rPr>
          <w:rFonts w:eastAsia="Arial"/>
          <w:i/>
          <w:iCs/>
          <w:color w:val="000000"/>
        </w:rPr>
        <w:t>Bilingual Read Aloud Project</w:t>
      </w:r>
      <w:r w:rsidRPr="0028146B">
        <w:rPr>
          <w:rFonts w:eastAsia="Arial"/>
          <w:color w:val="000000"/>
        </w:rPr>
        <w:t xml:space="preserve">. During this project, the researchers aimed to create a collaborative literacy unit between the French immersion teachers and their ELA homologues. After finding teachers who shared a similar collaborative vision, the researchers facilitated sessions to plan how a literacy unit would unfold. They found </w:t>
      </w:r>
      <w:r w:rsidR="004D5054">
        <w:rPr>
          <w:rFonts w:eastAsia="Arial"/>
          <w:color w:val="000000"/>
        </w:rPr>
        <w:t>three</w:t>
      </w:r>
      <w:r w:rsidRPr="0028146B">
        <w:rPr>
          <w:rFonts w:eastAsia="Arial"/>
          <w:color w:val="000000"/>
        </w:rPr>
        <w:t xml:space="preserve"> books available in French and English. In order to foster cross-linguistic transfer, the teachers planned to alternate the reading of chapters in each language (i.e.</w:t>
      </w:r>
      <w:r>
        <w:rPr>
          <w:rFonts w:eastAsia="Arial"/>
          <w:color w:val="000000"/>
        </w:rPr>
        <w:t>,</w:t>
      </w:r>
      <w:r w:rsidRPr="0028146B">
        <w:rPr>
          <w:rFonts w:eastAsia="Arial"/>
          <w:color w:val="000000"/>
        </w:rPr>
        <w:t xml:space="preserve"> chapter 1 in English, chapter 2 in French, etc). Unfortunately, there were few follow-up activities that were collaboratively planned between the teachers; nevertheless, the teachers and the researchers noticed that such a cross-curricular unit increased student motivation. Such literacy projects help teachers overcome the two solitudes assumption by demonstrating how the integration of common concepts and vocabulary in each language context can benefit student learning.</w:t>
      </w:r>
    </w:p>
    <w:p w14:paraId="23B6E320" w14:textId="77777777" w:rsidR="009F1919" w:rsidRDefault="009F1919" w:rsidP="00E72FDA">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5830A33E" w14:textId="0CAD1941" w:rsidR="00B5368F" w:rsidRDefault="00B5368F" w:rsidP="00E72FDA">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Cross-Curricular Plurilingual Pedagogy</w:t>
      </w:r>
    </w:p>
    <w:p w14:paraId="7B5D3C99" w14:textId="77777777" w:rsidR="009F1919" w:rsidRDefault="009F1919" w:rsidP="00E72FDA">
      <w:pPr>
        <w:spacing w:after="0" w:line="240" w:lineRule="auto"/>
        <w:ind w:firstLine="0"/>
        <w:rPr>
          <w:rFonts w:eastAsia="Arial"/>
          <w:color w:val="000000"/>
        </w:rPr>
      </w:pPr>
    </w:p>
    <w:p w14:paraId="77E43979" w14:textId="3A3416D8" w:rsidR="00AC6D81" w:rsidRPr="0028146B" w:rsidRDefault="00AC6D81" w:rsidP="00E72FDA">
      <w:pPr>
        <w:spacing w:after="0" w:line="240" w:lineRule="auto"/>
        <w:ind w:firstLine="0"/>
        <w:rPr>
          <w:rFonts w:eastAsia="Times New Roman"/>
        </w:rPr>
      </w:pPr>
      <w:r w:rsidRPr="0028146B">
        <w:rPr>
          <w:rFonts w:eastAsia="Arial"/>
          <w:color w:val="000000"/>
        </w:rPr>
        <w:t xml:space="preserve">Moore (2001) suggests that pedagogical approaches which fuse language alternance and curricular transversality offer powerful alternatives which can support inclusive practices and student learning in the classroom. Building on this idea, the unit I conceived for my FSL classroom is a combination of the projects conducted by Cummins and Persad (2014) and Lyster et al. (2009) and is an example of what I call </w:t>
      </w:r>
      <w:r w:rsidRPr="0028146B">
        <w:rPr>
          <w:rFonts w:eastAsia="Arial"/>
          <w:i/>
          <w:color w:val="000000"/>
        </w:rPr>
        <w:t>cross-curricular plurilingual pedagogy</w:t>
      </w:r>
      <w:r w:rsidRPr="0028146B">
        <w:rPr>
          <w:rFonts w:eastAsia="Arial"/>
          <w:color w:val="000000"/>
        </w:rPr>
        <w:t xml:space="preserve">. In what follows, I describe the planning and </w:t>
      </w:r>
      <w:r w:rsidRPr="0028146B">
        <w:rPr>
          <w:rFonts w:eastAsia="Arial"/>
          <w:i/>
          <w:color w:val="000000"/>
        </w:rPr>
        <w:t>déroulement</w:t>
      </w:r>
      <w:r w:rsidRPr="0028146B">
        <w:rPr>
          <w:rFonts w:eastAsia="Arial"/>
          <w:color w:val="000000"/>
        </w:rPr>
        <w:t xml:space="preserve"> of the unit as well as the student work which results from it. This student work became the object of discussion for teacher candidates during my workshop at cL2c. </w:t>
      </w:r>
    </w:p>
    <w:p w14:paraId="097DDFDB" w14:textId="77777777" w:rsidR="00AC6D81" w:rsidRDefault="00AC6D81" w:rsidP="00E72FDA">
      <w:pPr>
        <w:spacing w:after="0" w:line="240" w:lineRule="auto"/>
        <w:rPr>
          <w:rFonts w:eastAsia="Arial"/>
          <w:color w:val="000000"/>
        </w:rPr>
      </w:pPr>
    </w:p>
    <w:p w14:paraId="3D0182A4" w14:textId="0C439F75" w:rsidR="00AC6D81" w:rsidRDefault="00AC6D81" w:rsidP="00E72FDA">
      <w:pPr>
        <w:spacing w:after="0" w:line="240" w:lineRule="auto"/>
        <w:ind w:firstLine="0"/>
        <w:rPr>
          <w:rFonts w:eastAsia="Arial"/>
          <w:color w:val="000000"/>
        </w:rPr>
      </w:pPr>
      <w:r w:rsidRPr="0028146B">
        <w:rPr>
          <w:rFonts w:eastAsia="Arial"/>
          <w:color w:val="000000"/>
        </w:rPr>
        <w:t xml:space="preserve">As part of my teaching program, I conceived a 6-week unit which fulfilled the Grade 7 core French curriculum writing strand expectations. Before I had left for Vietnam, I purchased a French-Vietnamese bilingual book entitled </w:t>
      </w:r>
      <w:r w:rsidRPr="0028146B">
        <w:rPr>
          <w:rFonts w:eastAsia="Arial"/>
          <w:i/>
          <w:color w:val="000000"/>
        </w:rPr>
        <w:t xml:space="preserve">Le Mât du Têt </w:t>
      </w:r>
      <w:r w:rsidRPr="0028146B">
        <w:rPr>
          <w:rFonts w:eastAsia="Arial"/>
          <w:color w:val="000000"/>
        </w:rPr>
        <w:t>(Nguyên &amp; Quang, 2006). This book is based on a Vietnamese fairytale which gives an account o</w:t>
      </w:r>
      <w:r w:rsidR="00E72FDA">
        <w:rPr>
          <w:rFonts w:eastAsia="Arial"/>
          <w:color w:val="000000"/>
        </w:rPr>
        <w:t>f</w:t>
      </w:r>
      <w:r w:rsidRPr="0028146B">
        <w:rPr>
          <w:rFonts w:eastAsia="Arial"/>
          <w:color w:val="000000"/>
        </w:rPr>
        <w:t xml:space="preserve"> the origins of Vietnamese New Year. I thought this fairytale was appropriate and culturally-relevant for both domestic and international students studying in Vietnam. Indeed, many of my Vietnamese students quickly recognized the story, which helped them understand the text when it was delivered in French. After working through different writing strategies throughout the unit, students were then tasked with writing their own plurilingual fairytale in two or more languages. In my class, they were permitted to use their first language during the pre-writing, publishing, and reflecting stages of the writing process. </w:t>
      </w:r>
    </w:p>
    <w:p w14:paraId="7DFD9C40" w14:textId="77777777" w:rsidR="00AC6D81" w:rsidRPr="0028146B" w:rsidRDefault="00AC6D81" w:rsidP="00E72FDA">
      <w:pPr>
        <w:spacing w:after="0" w:line="240" w:lineRule="auto"/>
        <w:rPr>
          <w:rFonts w:eastAsia="Times New Roman"/>
        </w:rPr>
      </w:pPr>
    </w:p>
    <w:p w14:paraId="67AE7BBF" w14:textId="506649D8" w:rsidR="00B5368F" w:rsidRDefault="00AC6D81" w:rsidP="00E72FDA">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t xml:space="preserve">Prior to </w:t>
      </w:r>
      <w:r w:rsidR="00E72FDA">
        <w:rPr>
          <w:rFonts w:eastAsia="Arial"/>
          <w:color w:val="000000"/>
        </w:rPr>
        <w:t xml:space="preserve">starting </w:t>
      </w:r>
      <w:r w:rsidRPr="0028146B">
        <w:rPr>
          <w:rFonts w:eastAsia="Arial"/>
          <w:color w:val="000000"/>
        </w:rPr>
        <w:t>the unit, I had reached out to Daniella</w:t>
      </w:r>
      <w:r w:rsidRPr="0028146B">
        <w:rPr>
          <w:rFonts w:eastAsia="Arial"/>
        </w:rPr>
        <w:t xml:space="preserve"> </w:t>
      </w:r>
      <w:r w:rsidRPr="0028146B">
        <w:rPr>
          <w:rFonts w:eastAsia="Arial"/>
          <w:color w:val="000000"/>
        </w:rPr>
        <w:t xml:space="preserve">to ask her if she would be interested in participating in this unit, which she gladly accepted. Although I had wished that the unit was unfolding at the same time in both of our classrooms, there was not much space in her long-range plans to introduce an entirely new unit at that point in the year. Thus, her involvement in the project was limited to the summative task, which was the creation of the plurilingual fairytale. Instead of alternating chapters like Lyster et al. (2009), we alternated steps of the writing process between the two classrooms. Daniella </w:t>
      </w:r>
      <w:r w:rsidRPr="0028146B">
        <w:rPr>
          <w:rFonts w:eastAsia="Arial"/>
          <w:color w:val="000000"/>
        </w:rPr>
        <w:lastRenderedPageBreak/>
        <w:t xml:space="preserve">launched the unit in her classroom by asking three students to alternate turns in a read-aloud of the fairytale in French, Vietnamese, and English. Then, she gave the students time in her class to work on the English draft of the fairytale. As the students had already finished the prewriting stage in my classroom, they knew what to do when working on this project in their homeroom. Both Daniella and I supported the students as they revised and edited their drafts, and then gave them additional time to work on the final, published copy in the two or more languages. The most interesting outcome from this project was the single final product shared between the FSL and homeroom contexts, which Daniella and I could individually use for assessment purposes. After the project was finished, both of us asked students to reflect on the process. In Figure 1, </w:t>
      </w:r>
      <w:r w:rsidRPr="0028146B">
        <w:rPr>
          <w:rFonts w:eastAsia="Arial"/>
        </w:rPr>
        <w:t>we</w:t>
      </w:r>
      <w:r w:rsidRPr="0028146B">
        <w:rPr>
          <w:rFonts w:eastAsia="Arial"/>
          <w:color w:val="000000"/>
        </w:rPr>
        <w:t xml:space="preserve"> highlight how the different stages of the writing process for the summative task were distributed across our two classrooms, as well as the language in which these stages were conducted.</w:t>
      </w:r>
    </w:p>
    <w:p w14:paraId="7F2BBBF5" w14:textId="1C3771B3" w:rsidR="00E72FDA" w:rsidRDefault="00E72FDA" w:rsidP="00E72FDA">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16118F4F" w14:textId="185FBD78" w:rsidR="00ED03C3" w:rsidRDefault="00ED03C3" w:rsidP="00E72FDA">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noProof/>
          <w:color w:val="000000"/>
        </w:rPr>
        <w:drawing>
          <wp:inline distT="0" distB="0" distL="0" distR="0" wp14:anchorId="165F7049" wp14:editId="3C7AA096">
            <wp:extent cx="5200650" cy="3105150"/>
            <wp:effectExtent l="0" t="0" r="0" b="0"/>
            <wp:docPr id="26" name="image2.png" descr="https://lh4.googleusercontent.com/EIYuyyYVLvcmkcWaxRtiO4CQj9LPU2_cB9ZaGS7iCoujivdAgq2xGnM-cFIqDxlzssH2wNEF7Rf0lJaUlrdT74TIwTzF9CPbh-1rqGn6rr2gGcdY3E9cDGfzTTTVcBa_vA5Wt3Mc"/>
            <wp:cNvGraphicFramePr/>
            <a:graphic xmlns:a="http://schemas.openxmlformats.org/drawingml/2006/main">
              <a:graphicData uri="http://schemas.openxmlformats.org/drawingml/2006/picture">
                <pic:pic xmlns:pic="http://schemas.openxmlformats.org/drawingml/2006/picture">
                  <pic:nvPicPr>
                    <pic:cNvPr id="0" name="image2.png" descr="https://lh4.googleusercontent.com/EIYuyyYVLvcmkcWaxRtiO4CQj9LPU2_cB9ZaGS7iCoujivdAgq2xGnM-cFIqDxlzssH2wNEF7Rf0lJaUlrdT74TIwTzF9CPbh-1rqGn6rr2gGcdY3E9cDGfzTTTVcBa_vA5Wt3Mc"/>
                    <pic:cNvPicPr preferRelativeResize="0"/>
                  </pic:nvPicPr>
                  <pic:blipFill>
                    <a:blip r:embed="rId67"/>
                    <a:srcRect/>
                    <a:stretch>
                      <a:fillRect/>
                    </a:stretch>
                  </pic:blipFill>
                  <pic:spPr>
                    <a:xfrm>
                      <a:off x="0" y="0"/>
                      <a:ext cx="5200650" cy="3105150"/>
                    </a:xfrm>
                    <a:prstGeom prst="rect">
                      <a:avLst/>
                    </a:prstGeom>
                    <a:ln/>
                  </pic:spPr>
                </pic:pic>
              </a:graphicData>
            </a:graphic>
          </wp:inline>
        </w:drawing>
      </w:r>
    </w:p>
    <w:p w14:paraId="09F582B6" w14:textId="6FA5CE36" w:rsidR="00D82012" w:rsidRDefault="00D82012" w:rsidP="00D82012">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r>
        <w:rPr>
          <w:rFonts w:ascii="Arial Bold" w:eastAsia="Arial Bold" w:hAnsi="Arial Bold" w:cs="Arial Bold"/>
          <w:sz w:val="20"/>
          <w:szCs w:val="20"/>
        </w:rPr>
        <w:t xml:space="preserve">Figure 1 </w:t>
      </w:r>
    </w:p>
    <w:p w14:paraId="2AA42ECD" w14:textId="483477F7" w:rsidR="00D82012" w:rsidRDefault="00C3096A" w:rsidP="00D82012">
      <w:pPr>
        <w:spacing w:after="0" w:line="240" w:lineRule="auto"/>
        <w:ind w:firstLine="0"/>
        <w:rPr>
          <w:rFonts w:eastAsia="Times New Roman"/>
          <w:color w:val="000000" w:themeColor="text1"/>
        </w:rPr>
      </w:pPr>
      <w:r>
        <w:rPr>
          <w:rFonts w:ascii="Arial Italic" w:eastAsia="Arial Italic" w:hAnsi="Arial Italic" w:cs="Arial Italic"/>
          <w:sz w:val="20"/>
          <w:szCs w:val="20"/>
        </w:rPr>
        <w:t>Stages of the Writing Process</w:t>
      </w:r>
    </w:p>
    <w:p w14:paraId="2BF45CA4" w14:textId="016D3FAB" w:rsidR="00EA484E" w:rsidRDefault="00EA484E" w:rsidP="00E72FDA">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148E4D76" w14:textId="486BA7A1" w:rsidR="003C5024" w:rsidRPr="008F1C36" w:rsidRDefault="003A1AF6" w:rsidP="000D222F">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Pr>
          <w:rFonts w:eastAsia="Arial"/>
          <w:color w:val="000000"/>
        </w:rPr>
        <w:t xml:space="preserve">As demonstrated in Figure 1, </w:t>
      </w:r>
      <w:r w:rsidR="008F1C36">
        <w:rPr>
          <w:rFonts w:eastAsia="Arial"/>
          <w:color w:val="000000"/>
        </w:rPr>
        <w:t>the stages of the writing process were divided between the FSL and homeroom classrooms. The languages in which the students worked are indicated in brackets. T</w:t>
      </w:r>
      <w:r w:rsidR="003C5024" w:rsidRPr="0028146B">
        <w:rPr>
          <w:rFonts w:eastAsia="Arial"/>
          <w:color w:val="000000"/>
        </w:rPr>
        <w:t xml:space="preserve">here are multiple points of entry at which language alternance can be introduced into the writing process. In addition to using the L1 as a pre-writing scaffold like Cummins and Persad (2014), </w:t>
      </w:r>
      <w:r w:rsidR="003C5024" w:rsidRPr="0028146B">
        <w:rPr>
          <w:rFonts w:eastAsia="Arial"/>
        </w:rPr>
        <w:t>we</w:t>
      </w:r>
      <w:r w:rsidR="003C5024" w:rsidRPr="0028146B">
        <w:rPr>
          <w:rFonts w:eastAsia="Arial"/>
          <w:color w:val="000000"/>
        </w:rPr>
        <w:t xml:space="preserve"> encouraged students to use their L1 during the publishing and reflecting stages. It is at these stages that the student is not being evaluated so much on the content of their writing as they are on their other metalinguistic strategies. Therefore, the teacher does not need to understand what is written in order to be able to assess the students’ ability to brainstorm (i.e.</w:t>
      </w:r>
      <w:r w:rsidR="00B449C6">
        <w:rPr>
          <w:rFonts w:eastAsia="Arial"/>
          <w:color w:val="000000"/>
        </w:rPr>
        <w:t>,</w:t>
      </w:r>
      <w:r w:rsidR="003C5024" w:rsidRPr="0028146B">
        <w:rPr>
          <w:rFonts w:eastAsia="Arial"/>
          <w:color w:val="000000"/>
        </w:rPr>
        <w:t xml:space="preserve"> pre-writing), to organize the presentation of a text (i.e.</w:t>
      </w:r>
      <w:r w:rsidR="00B449C6">
        <w:rPr>
          <w:rFonts w:eastAsia="Arial"/>
          <w:color w:val="000000"/>
        </w:rPr>
        <w:t>,</w:t>
      </w:r>
      <w:r w:rsidR="003C5024" w:rsidRPr="0028146B">
        <w:rPr>
          <w:rFonts w:eastAsia="Arial"/>
          <w:color w:val="000000"/>
        </w:rPr>
        <w:t xml:space="preserve"> publishing), to create visuals (i.e.</w:t>
      </w:r>
      <w:r w:rsidR="00B449C6">
        <w:rPr>
          <w:rFonts w:eastAsia="Arial"/>
          <w:color w:val="000000"/>
        </w:rPr>
        <w:t>,</w:t>
      </w:r>
      <w:r w:rsidR="003C5024" w:rsidRPr="0028146B">
        <w:rPr>
          <w:rFonts w:eastAsia="Arial"/>
          <w:color w:val="000000"/>
        </w:rPr>
        <w:t xml:space="preserve"> publishing), or to reflect on helpful strategies in the writing process (i.e.</w:t>
      </w:r>
      <w:r w:rsidR="00B449C6">
        <w:rPr>
          <w:rFonts w:eastAsia="Arial"/>
          <w:color w:val="000000"/>
        </w:rPr>
        <w:t>,</w:t>
      </w:r>
      <w:r w:rsidR="003C5024" w:rsidRPr="0028146B">
        <w:rPr>
          <w:rFonts w:eastAsia="Arial"/>
          <w:color w:val="000000"/>
        </w:rPr>
        <w:t xml:space="preserve"> reflecting). For </w:t>
      </w:r>
      <w:r w:rsidR="003C5024" w:rsidRPr="0028146B">
        <w:rPr>
          <w:rFonts w:eastAsia="Arial"/>
          <w:color w:val="000000"/>
        </w:rPr>
        <w:lastRenderedPageBreak/>
        <w:t xml:space="preserve">students who submit their reflection in an L1 other than English and French, </w:t>
      </w:r>
      <w:r w:rsidR="003C5024" w:rsidRPr="0028146B">
        <w:rPr>
          <w:rFonts w:eastAsia="Arial"/>
        </w:rPr>
        <w:t>we</w:t>
      </w:r>
      <w:r w:rsidR="003C5024" w:rsidRPr="0028146B">
        <w:rPr>
          <w:rFonts w:eastAsia="Arial"/>
          <w:color w:val="000000"/>
        </w:rPr>
        <w:t xml:space="preserve"> used translation software or asked another student to translate it. </w:t>
      </w:r>
    </w:p>
    <w:p w14:paraId="323E550D" w14:textId="77777777" w:rsidR="003C5024" w:rsidRDefault="003C5024" w:rsidP="000D222F">
      <w:pPr>
        <w:spacing w:after="0" w:line="240" w:lineRule="auto"/>
        <w:rPr>
          <w:rFonts w:eastAsia="Arial"/>
          <w:color w:val="000000"/>
        </w:rPr>
      </w:pPr>
    </w:p>
    <w:p w14:paraId="7827B095" w14:textId="452B2A5F" w:rsidR="003C5024" w:rsidRDefault="003C5024" w:rsidP="000D222F">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t xml:space="preserve">In Figure 2, </w:t>
      </w:r>
      <w:r w:rsidRPr="0028146B">
        <w:rPr>
          <w:rFonts w:eastAsia="Arial"/>
        </w:rPr>
        <w:t>we</w:t>
      </w:r>
      <w:r w:rsidRPr="0028146B">
        <w:rPr>
          <w:rFonts w:eastAsia="Arial"/>
          <w:color w:val="000000"/>
        </w:rPr>
        <w:t xml:space="preserve"> provide an example of a student’s final product for this unit. This student, an emigrant from Korea, had started the academic year with almost no instruction in English and none in French. The student would have received four months of instruction in both languages by the time of submission. If the reader looks at the second box in Figure 2, they will notice that the student provides a reference for the image that they sourced. Referencing is a skill that the student developed in their homeroom class, and a requirement which Daniella had added to the assignment. This is another benefit of shared products: the cross-curricular nature of the assignment led to an enhanced final product beyond what could have been achieved in either the FSL or homeroom classroom alone.</w:t>
      </w:r>
    </w:p>
    <w:p w14:paraId="626A30B9" w14:textId="05E4EC11" w:rsidR="000D222F" w:rsidRDefault="000D222F" w:rsidP="000D222F">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3A4106D1" w14:textId="5A2B3624" w:rsidR="000D222F" w:rsidRDefault="000D222F" w:rsidP="000D222F">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noProof/>
          <w:color w:val="000000"/>
        </w:rPr>
        <w:drawing>
          <wp:inline distT="0" distB="0" distL="0" distR="0" wp14:anchorId="46C8E083" wp14:editId="149C713A">
            <wp:extent cx="5381625" cy="3429000"/>
            <wp:effectExtent l="0" t="0" r="9525" b="0"/>
            <wp:docPr id="27" name="image3.png" descr="https://lh6.googleusercontent.com/hybzfeXmgyUrpI9-2-aR_ZjvLJ_OQscC1MTz1qhHzKyx6i0JTpYM_Wi0QQC1MyIhFyHfDmr7vmJx165E7cb-4moOd1rvlAE4CAmAmdP7KcH9nOqWBxw40qsx_YKJRXnF1KThtWqI"/>
            <wp:cNvGraphicFramePr/>
            <a:graphic xmlns:a="http://schemas.openxmlformats.org/drawingml/2006/main">
              <a:graphicData uri="http://schemas.openxmlformats.org/drawingml/2006/picture">
                <pic:pic xmlns:pic="http://schemas.openxmlformats.org/drawingml/2006/picture">
                  <pic:nvPicPr>
                    <pic:cNvPr id="0" name="image3.png" descr="https://lh6.googleusercontent.com/hybzfeXmgyUrpI9-2-aR_ZjvLJ_OQscC1MTz1qhHzKyx6i0JTpYM_Wi0QQC1MyIhFyHfDmr7vmJx165E7cb-4moOd1rvlAE4CAmAmdP7KcH9nOqWBxw40qsx_YKJRXnF1KThtWqI"/>
                    <pic:cNvPicPr preferRelativeResize="0"/>
                  </pic:nvPicPr>
                  <pic:blipFill>
                    <a:blip r:embed="rId68"/>
                    <a:srcRect/>
                    <a:stretch>
                      <a:fillRect/>
                    </a:stretch>
                  </pic:blipFill>
                  <pic:spPr>
                    <a:xfrm>
                      <a:off x="0" y="0"/>
                      <a:ext cx="5381625" cy="3429000"/>
                    </a:xfrm>
                    <a:prstGeom prst="rect">
                      <a:avLst/>
                    </a:prstGeom>
                    <a:ln/>
                  </pic:spPr>
                </pic:pic>
              </a:graphicData>
            </a:graphic>
          </wp:inline>
        </w:drawing>
      </w:r>
    </w:p>
    <w:p w14:paraId="25647FAC" w14:textId="132A3271" w:rsidR="000D222F" w:rsidRDefault="000D222F" w:rsidP="000D222F">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r>
        <w:rPr>
          <w:rFonts w:ascii="Arial Bold" w:eastAsia="Arial Bold" w:hAnsi="Arial Bold" w:cs="Arial Bold"/>
          <w:sz w:val="20"/>
          <w:szCs w:val="20"/>
        </w:rPr>
        <w:t xml:space="preserve">Figure 2 </w:t>
      </w:r>
    </w:p>
    <w:p w14:paraId="1B82AE7F" w14:textId="65628EDD" w:rsidR="000D222F" w:rsidRDefault="00234520" w:rsidP="000D222F">
      <w:pPr>
        <w:spacing w:after="0" w:line="240" w:lineRule="auto"/>
        <w:ind w:firstLine="0"/>
        <w:rPr>
          <w:rFonts w:eastAsia="Times New Roman"/>
          <w:color w:val="000000" w:themeColor="text1"/>
        </w:rPr>
      </w:pPr>
      <w:r>
        <w:rPr>
          <w:rFonts w:ascii="Arial Italic" w:eastAsia="Arial Italic" w:hAnsi="Arial Italic" w:cs="Arial Italic"/>
          <w:sz w:val="20"/>
          <w:szCs w:val="20"/>
        </w:rPr>
        <w:t>An Example of a Student’s Plurilingual Fairytale, Written in French, English, and Korean</w:t>
      </w:r>
    </w:p>
    <w:p w14:paraId="080CF37E" w14:textId="1AD2EB8A" w:rsidR="000D222F" w:rsidRDefault="000D222F">
      <w:pPr>
        <w:spacing w:after="0" w:line="240" w:lineRule="auto"/>
        <w:ind w:firstLine="0"/>
        <w:rPr>
          <w:rFonts w:eastAsia="Arial"/>
          <w:color w:val="000000"/>
        </w:rPr>
      </w:pPr>
    </w:p>
    <w:p w14:paraId="43CC0B6F" w14:textId="50B074B1" w:rsidR="00210B33" w:rsidRDefault="00271025">
      <w:pPr>
        <w:spacing w:after="0" w:line="240" w:lineRule="auto"/>
        <w:ind w:firstLine="0"/>
        <w:rPr>
          <w:rFonts w:eastAsia="Arial"/>
          <w:color w:val="000000"/>
        </w:rPr>
      </w:pPr>
      <w:r>
        <w:rPr>
          <w:rFonts w:eastAsia="Arial"/>
          <w:color w:val="000000"/>
        </w:rPr>
        <w:t xml:space="preserve">In </w:t>
      </w:r>
      <w:r w:rsidRPr="0028146B">
        <w:rPr>
          <w:rFonts w:eastAsia="Arial"/>
          <w:color w:val="000000"/>
        </w:rPr>
        <w:t xml:space="preserve">Figure 3, </w:t>
      </w:r>
      <w:r w:rsidRPr="0028146B">
        <w:rPr>
          <w:rFonts w:eastAsia="Arial"/>
        </w:rPr>
        <w:t>there are</w:t>
      </w:r>
      <w:r w:rsidRPr="0028146B">
        <w:rPr>
          <w:rFonts w:eastAsia="Arial"/>
          <w:color w:val="000000"/>
        </w:rPr>
        <w:t xml:space="preserve"> unedited translations of the text from Figure 2 (French to English and Korean to English). </w:t>
      </w:r>
      <w:r w:rsidRPr="0028146B">
        <w:rPr>
          <w:rFonts w:eastAsia="Arial"/>
        </w:rPr>
        <w:t>The reader is invited</w:t>
      </w:r>
      <w:r w:rsidRPr="0028146B">
        <w:rPr>
          <w:rFonts w:eastAsia="Arial"/>
          <w:color w:val="000000"/>
        </w:rPr>
        <w:t xml:space="preserve"> to notice how the degree of detail increases from the students’ least proficient language to their most proficient one. When students brainstorm in the L1, they are able to develop their ideas with more creativity and detail because they are not burdened by the additional cognitive demands of translation. As students translate</w:t>
      </w:r>
      <w:r>
        <w:rPr>
          <w:rFonts w:eastAsia="Arial"/>
          <w:color w:val="000000"/>
        </w:rPr>
        <w:t>d</w:t>
      </w:r>
      <w:r w:rsidRPr="0028146B">
        <w:rPr>
          <w:rFonts w:eastAsia="Arial"/>
          <w:color w:val="000000"/>
        </w:rPr>
        <w:t xml:space="preserve"> to their additional languages</w:t>
      </w:r>
      <w:r>
        <w:rPr>
          <w:rFonts w:eastAsia="Arial"/>
          <w:color w:val="000000"/>
        </w:rPr>
        <w:t xml:space="preserve"> in </w:t>
      </w:r>
      <w:r w:rsidRPr="0028146B">
        <w:rPr>
          <w:rFonts w:eastAsia="Arial"/>
        </w:rPr>
        <w:t>the</w:t>
      </w:r>
      <w:r w:rsidRPr="0028146B">
        <w:rPr>
          <w:rFonts w:eastAsia="Arial"/>
          <w:color w:val="000000"/>
        </w:rPr>
        <w:t xml:space="preserve"> FSL classroom, for example, students had only learned present tense conjugations of </w:t>
      </w:r>
      <w:r w:rsidRPr="0028146B">
        <w:rPr>
          <w:rFonts w:eastAsia="Arial"/>
          <w:i/>
          <w:iCs/>
          <w:color w:val="000000"/>
        </w:rPr>
        <w:t xml:space="preserve">être </w:t>
      </w:r>
      <w:r w:rsidRPr="0028146B">
        <w:rPr>
          <w:rFonts w:eastAsia="Arial"/>
          <w:color w:val="000000"/>
        </w:rPr>
        <w:t>(to be)</w:t>
      </w:r>
      <w:r w:rsidRPr="0028146B">
        <w:rPr>
          <w:rFonts w:eastAsia="Arial"/>
          <w:i/>
          <w:iCs/>
          <w:color w:val="000000"/>
        </w:rPr>
        <w:t>,</w:t>
      </w:r>
      <w:r w:rsidRPr="0028146B">
        <w:rPr>
          <w:rFonts w:eastAsia="Arial"/>
          <w:color w:val="000000"/>
        </w:rPr>
        <w:t xml:space="preserve"> </w:t>
      </w:r>
      <w:r w:rsidRPr="0028146B">
        <w:rPr>
          <w:rFonts w:eastAsia="Arial"/>
          <w:i/>
          <w:iCs/>
          <w:color w:val="000000"/>
        </w:rPr>
        <w:t xml:space="preserve">avoir </w:t>
      </w:r>
      <w:r w:rsidRPr="0028146B">
        <w:rPr>
          <w:rFonts w:eastAsia="Arial"/>
          <w:color w:val="000000"/>
        </w:rPr>
        <w:t>(to have)</w:t>
      </w:r>
      <w:r w:rsidRPr="0028146B">
        <w:rPr>
          <w:rFonts w:eastAsia="Arial"/>
          <w:i/>
          <w:iCs/>
          <w:color w:val="000000"/>
        </w:rPr>
        <w:t xml:space="preserve">, </w:t>
      </w:r>
      <w:r w:rsidRPr="0028146B">
        <w:rPr>
          <w:rFonts w:eastAsia="Arial"/>
          <w:color w:val="000000"/>
        </w:rPr>
        <w:t>and regular ER verbs, which is reflected in the tense choice of this student’s text.</w:t>
      </w:r>
      <w:r>
        <w:rPr>
          <w:rFonts w:eastAsia="Arial"/>
          <w:color w:val="000000"/>
        </w:rPr>
        <w:t xml:space="preserve"> </w:t>
      </w:r>
      <w:r w:rsidR="00210B33">
        <w:rPr>
          <w:rFonts w:eastAsia="Arial"/>
          <w:color w:val="000000"/>
        </w:rPr>
        <w:t xml:space="preserve">The French to English is a free translation, and the Korean to English was completed using Google Translate. </w:t>
      </w:r>
      <w:r w:rsidR="00210B33">
        <w:rPr>
          <w:rFonts w:eastAsia="Arial"/>
          <w:color w:val="000000"/>
        </w:rPr>
        <w:br w:type="page"/>
      </w:r>
    </w:p>
    <w:tbl>
      <w:tblPr>
        <w:tblW w:w="8482" w:type="dxa"/>
        <w:tblLayout w:type="fixed"/>
        <w:tblLook w:val="0400" w:firstRow="0" w:lastRow="0" w:firstColumn="0" w:lastColumn="0" w:noHBand="0" w:noVBand="1"/>
      </w:tblPr>
      <w:tblGrid>
        <w:gridCol w:w="2241"/>
        <w:gridCol w:w="2771"/>
        <w:gridCol w:w="3470"/>
      </w:tblGrid>
      <w:tr w:rsidR="001F3942" w:rsidRPr="0028146B" w14:paraId="30860A1B" w14:textId="77777777" w:rsidTr="00233190">
        <w:trPr>
          <w:trHeight w:val="3065"/>
        </w:trPr>
        <w:tc>
          <w:tcPr>
            <w:tcW w:w="224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tcMar>
              <w:top w:w="100" w:type="dxa"/>
              <w:left w:w="100" w:type="dxa"/>
              <w:bottom w:w="100" w:type="dxa"/>
              <w:right w:w="100" w:type="dxa"/>
            </w:tcMar>
          </w:tcPr>
          <w:p w14:paraId="24057AAF" w14:textId="77777777" w:rsidR="001F3942" w:rsidRPr="0028146B" w:rsidRDefault="001F3942" w:rsidP="001F3942">
            <w:pPr>
              <w:spacing w:after="0" w:line="240" w:lineRule="auto"/>
              <w:ind w:firstLine="0"/>
              <w:rPr>
                <w:rFonts w:eastAsia="Times New Roman"/>
              </w:rPr>
            </w:pPr>
            <w:r w:rsidRPr="0028146B">
              <w:rPr>
                <w:rFonts w:eastAsia="Arial"/>
                <w:b/>
                <w:color w:val="9900FF"/>
              </w:rPr>
              <w:lastRenderedPageBreak/>
              <w:t>French to English</w:t>
            </w:r>
          </w:p>
          <w:p w14:paraId="01406412" w14:textId="77777777" w:rsidR="001F3942" w:rsidRPr="0028146B" w:rsidRDefault="001F3942" w:rsidP="001F3942">
            <w:pPr>
              <w:spacing w:after="0" w:line="240" w:lineRule="auto"/>
              <w:ind w:firstLine="0"/>
              <w:rPr>
                <w:rFonts w:eastAsia="Times New Roman"/>
              </w:rPr>
            </w:pPr>
            <w:r w:rsidRPr="0028146B">
              <w:rPr>
                <w:rFonts w:eastAsia="Arial"/>
                <w:color w:val="222222"/>
              </w:rPr>
              <w:t>Once upon a time, there is a animal country and a person country. In the person country, there is an evil king to live in the castle, he does not give to eat, but the people are angry, so they hunt the animals in the animal country.</w:t>
            </w:r>
          </w:p>
        </w:tc>
        <w:tc>
          <w:tcPr>
            <w:tcW w:w="2771"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tcMar>
              <w:top w:w="100" w:type="dxa"/>
              <w:left w:w="100" w:type="dxa"/>
              <w:bottom w:w="100" w:type="dxa"/>
              <w:right w:w="100" w:type="dxa"/>
            </w:tcMar>
          </w:tcPr>
          <w:p w14:paraId="1E4BA783" w14:textId="77777777" w:rsidR="001F3942" w:rsidRPr="0028146B" w:rsidRDefault="001F3942" w:rsidP="001F3942">
            <w:pPr>
              <w:spacing w:after="0" w:line="240" w:lineRule="auto"/>
              <w:ind w:firstLine="0"/>
              <w:rPr>
                <w:rFonts w:eastAsia="Times New Roman"/>
              </w:rPr>
            </w:pPr>
            <w:r w:rsidRPr="0028146B">
              <w:rPr>
                <w:rFonts w:eastAsia="Arial"/>
                <w:b/>
                <w:color w:val="9900FF"/>
              </w:rPr>
              <w:t>English</w:t>
            </w:r>
          </w:p>
          <w:p w14:paraId="5765FD12" w14:textId="77777777" w:rsidR="001F3942" w:rsidRPr="0028146B" w:rsidRDefault="001F3942" w:rsidP="001F3942">
            <w:pPr>
              <w:spacing w:after="0" w:line="240" w:lineRule="auto"/>
              <w:ind w:firstLine="0"/>
              <w:rPr>
                <w:rFonts w:eastAsia="Times New Roman"/>
              </w:rPr>
            </w:pPr>
            <w:r w:rsidRPr="0028146B">
              <w:rPr>
                <w:rFonts w:eastAsia="Arial"/>
                <w:color w:val="222222"/>
              </w:rPr>
              <w:t>Once upon a time, there was an animal living country and people living country, in people living country, there was plenty of food that can feed everybody in the castle, but the evil king doesn’t let them get what they planted. The people were starving, so they tried to hunt the animals.</w:t>
            </w:r>
          </w:p>
        </w:tc>
        <w:tc>
          <w:tcPr>
            <w:tcW w:w="3470" w:type="dxa"/>
            <w:tcBorders>
              <w:top w:val="single" w:sz="8" w:space="0" w:color="D9D9D9" w:themeColor="background1" w:themeShade="D9"/>
              <w:left w:val="single" w:sz="8" w:space="0" w:color="D9D9D9" w:themeColor="background1" w:themeShade="D9"/>
              <w:bottom w:val="single" w:sz="8" w:space="0" w:color="D9D9D9" w:themeColor="background1" w:themeShade="D9"/>
              <w:right w:val="single" w:sz="8" w:space="0" w:color="D9D9D9" w:themeColor="background1" w:themeShade="D9"/>
            </w:tcBorders>
            <w:tcMar>
              <w:top w:w="100" w:type="dxa"/>
              <w:left w:w="100" w:type="dxa"/>
              <w:bottom w:w="100" w:type="dxa"/>
              <w:right w:w="100" w:type="dxa"/>
            </w:tcMar>
          </w:tcPr>
          <w:p w14:paraId="7EAA6E85" w14:textId="77777777" w:rsidR="001F3942" w:rsidRPr="0028146B" w:rsidRDefault="001F3942" w:rsidP="001F3942">
            <w:pPr>
              <w:spacing w:after="0" w:line="240" w:lineRule="auto"/>
              <w:ind w:right="60" w:firstLine="0"/>
              <w:rPr>
                <w:rFonts w:eastAsia="Times New Roman"/>
              </w:rPr>
            </w:pPr>
            <w:r w:rsidRPr="0028146B">
              <w:rPr>
                <w:rFonts w:eastAsia="Arial"/>
                <w:b/>
                <w:color w:val="9900FF"/>
              </w:rPr>
              <w:t>Korean to English</w:t>
            </w:r>
          </w:p>
          <w:p w14:paraId="6B5ED7B4" w14:textId="77777777" w:rsidR="001F3942" w:rsidRPr="0028146B" w:rsidRDefault="001F3942" w:rsidP="001F3942">
            <w:pPr>
              <w:spacing w:after="0" w:line="240" w:lineRule="auto"/>
              <w:ind w:firstLine="0"/>
              <w:rPr>
                <w:rFonts w:eastAsia="Times New Roman"/>
              </w:rPr>
            </w:pPr>
            <w:r w:rsidRPr="0028146B">
              <w:rPr>
                <w:rFonts w:eastAsia="Arial"/>
                <w:color w:val="222222"/>
              </w:rPr>
              <w:t>A very long time ago, there was the kingdom of animals and the kingdom of man; the kingdom of animals was very peaceful, unlike other kingdoms; no social or economic problems arose; whereas the kingdom of men was a different thing; their king was very selfish and irresponsible. The daily walking tax and all the food was eaten only by kings and nobles...</w:t>
            </w:r>
          </w:p>
        </w:tc>
      </w:tr>
    </w:tbl>
    <w:p w14:paraId="7C66AEBD" w14:textId="77777777" w:rsidR="00233190" w:rsidRDefault="00233190" w:rsidP="001F3942">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p>
    <w:p w14:paraId="60F8B883" w14:textId="3630778A" w:rsidR="001F3942" w:rsidRDefault="001F3942" w:rsidP="001F3942">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r>
        <w:rPr>
          <w:rFonts w:ascii="Arial Bold" w:eastAsia="Arial Bold" w:hAnsi="Arial Bold" w:cs="Arial Bold"/>
          <w:sz w:val="20"/>
          <w:szCs w:val="20"/>
        </w:rPr>
        <w:t xml:space="preserve">Figure 3 </w:t>
      </w:r>
    </w:p>
    <w:p w14:paraId="40CB5215" w14:textId="4AE28407" w:rsidR="001F3942" w:rsidRDefault="001F3942" w:rsidP="00C2199F">
      <w:pPr>
        <w:spacing w:after="0" w:line="240" w:lineRule="auto"/>
        <w:ind w:firstLine="0"/>
        <w:rPr>
          <w:rFonts w:eastAsia="Times New Roman"/>
          <w:color w:val="000000" w:themeColor="text1"/>
        </w:rPr>
      </w:pPr>
      <w:r>
        <w:rPr>
          <w:rFonts w:ascii="Arial Italic" w:eastAsia="Arial Italic" w:hAnsi="Arial Italic" w:cs="Arial Italic"/>
          <w:sz w:val="20"/>
          <w:szCs w:val="20"/>
        </w:rPr>
        <w:t>Translations of the Text From the Student’s Work in Figure 2</w:t>
      </w:r>
    </w:p>
    <w:p w14:paraId="34DA9324" w14:textId="77777777" w:rsidR="00C2199F" w:rsidRDefault="00C2199F" w:rsidP="00C2199F">
      <w:pPr>
        <w:spacing w:after="0" w:line="240" w:lineRule="auto"/>
        <w:ind w:firstLine="0"/>
        <w:rPr>
          <w:rFonts w:eastAsia="Arial"/>
          <w:color w:val="000000"/>
        </w:rPr>
      </w:pPr>
    </w:p>
    <w:p w14:paraId="096A51F0" w14:textId="2A0249EB" w:rsidR="005C39D8" w:rsidRPr="00210B33" w:rsidRDefault="00423FE7" w:rsidP="00C2199F">
      <w:pPr>
        <w:spacing w:after="0" w:line="240" w:lineRule="auto"/>
        <w:ind w:firstLine="0"/>
        <w:rPr>
          <w:rFonts w:eastAsia="Arial"/>
          <w:color w:val="000000"/>
        </w:rPr>
      </w:pPr>
      <w:r w:rsidRPr="0028146B">
        <w:rPr>
          <w:rFonts w:eastAsia="Arial"/>
          <w:color w:val="000000"/>
        </w:rPr>
        <w:t xml:space="preserve">At the end of this summative task, </w:t>
      </w:r>
      <w:r w:rsidRPr="0028146B">
        <w:rPr>
          <w:rFonts w:eastAsia="Arial"/>
        </w:rPr>
        <w:t>I collected packages</w:t>
      </w:r>
      <w:r w:rsidRPr="0028146B">
        <w:rPr>
          <w:rFonts w:eastAsia="Arial"/>
          <w:color w:val="000000"/>
        </w:rPr>
        <w:t xml:space="preserve"> which were</w:t>
      </w:r>
      <w:r w:rsidRPr="0028146B">
        <w:rPr>
          <w:rFonts w:eastAsia="Arial"/>
        </w:rPr>
        <w:t xml:space="preserve"> </w:t>
      </w:r>
      <w:r w:rsidRPr="0028146B">
        <w:rPr>
          <w:rFonts w:eastAsia="Arial"/>
          <w:color w:val="000000"/>
        </w:rPr>
        <w:t xml:space="preserve">used to assess the student’s work. These packages included the brainstorming worksheet, the rough draft with teacher suggestions, a second draft with student corrections, a published copy or final version, as well as a post-unit reflection. These packages were used as authentic assignments which teacher candidates could assess, following </w:t>
      </w:r>
      <w:r w:rsidRPr="0028146B">
        <w:rPr>
          <w:rFonts w:eastAsia="Arial"/>
        </w:rPr>
        <w:t>an authentic</w:t>
      </w:r>
      <w:r w:rsidRPr="0028146B">
        <w:rPr>
          <w:rFonts w:eastAsia="Arial"/>
          <w:color w:val="000000"/>
        </w:rPr>
        <w:t xml:space="preserve"> rubric, during the cL2c workshop. In the following section, I describe </w:t>
      </w:r>
      <w:r w:rsidRPr="0028146B">
        <w:rPr>
          <w:rFonts w:eastAsia="Arial"/>
        </w:rPr>
        <w:t xml:space="preserve">the </w:t>
      </w:r>
      <w:r w:rsidRPr="0028146B">
        <w:rPr>
          <w:rFonts w:eastAsia="Arial"/>
          <w:color w:val="000000"/>
        </w:rPr>
        <w:t>structure of the workshop and the corresponding activities</w:t>
      </w:r>
      <w:r w:rsidRPr="0028146B">
        <w:rPr>
          <w:rFonts w:eastAsia="Arial"/>
        </w:rPr>
        <w:t>.</w:t>
      </w:r>
    </w:p>
    <w:p w14:paraId="005CACA0" w14:textId="77777777" w:rsidR="00DD6A98" w:rsidRPr="00DD6A98" w:rsidRDefault="00DD6A98" w:rsidP="00C2199F">
      <w:pPr>
        <w:spacing w:after="0" w:line="240" w:lineRule="auto"/>
        <w:ind w:firstLine="0"/>
        <w:rPr>
          <w:rFonts w:eastAsia="Arial"/>
        </w:rPr>
      </w:pPr>
    </w:p>
    <w:p w14:paraId="4ED61005" w14:textId="46ACD4BF" w:rsidR="005C39D8" w:rsidRDefault="005C39D8" w:rsidP="00C2199F">
      <w:pPr>
        <w:pStyle w:val="Heading2"/>
        <w:spacing w:after="0" w:line="240" w:lineRule="auto"/>
      </w:pPr>
      <w:r>
        <w:t>The Workshop</w:t>
      </w:r>
    </w:p>
    <w:p w14:paraId="2F863DE9" w14:textId="77777777" w:rsidR="00C2199F" w:rsidRDefault="00C2199F" w:rsidP="00C2199F">
      <w:pPr>
        <w:spacing w:after="0" w:line="240" w:lineRule="auto"/>
        <w:ind w:firstLine="0"/>
        <w:rPr>
          <w:rFonts w:eastAsia="Arial"/>
          <w:color w:val="000000"/>
        </w:rPr>
      </w:pPr>
    </w:p>
    <w:p w14:paraId="706B100C" w14:textId="5A37F386" w:rsidR="00DD6A98" w:rsidRDefault="00AA6ED7" w:rsidP="00C7555D">
      <w:pPr>
        <w:spacing w:after="0" w:line="240" w:lineRule="auto"/>
        <w:ind w:firstLine="0"/>
        <w:rPr>
          <w:rFonts w:eastAsia="Arial"/>
          <w:color w:val="000000"/>
        </w:rPr>
      </w:pPr>
      <w:r w:rsidRPr="0028146B">
        <w:rPr>
          <w:rFonts w:eastAsia="Arial"/>
          <w:color w:val="000000"/>
        </w:rPr>
        <w:t xml:space="preserve">Following the completion of the aforementioned unit, </w:t>
      </w:r>
      <w:r w:rsidRPr="0028146B">
        <w:rPr>
          <w:rFonts w:eastAsia="Arial"/>
        </w:rPr>
        <w:t xml:space="preserve">I </w:t>
      </w:r>
      <w:r w:rsidRPr="0028146B">
        <w:rPr>
          <w:rFonts w:eastAsia="Arial"/>
          <w:color w:val="000000"/>
        </w:rPr>
        <w:t xml:space="preserve">had the opportunity to present it during a regional conference in Vietnam which brought together teachers at international schools across the city. Moreover, I brought the student work developed above to FSL department meetings, where the other teachers and I used it as a tool for professional learning. Building on ideas that worked with in-service teachers, I adapted them for teacher candidates in the context of a 75-minute workshop conducted during the 2022 cL2c conference. In my view, workshops which encourage collaboration between FSL and homeroom teacher candidates need to be </w:t>
      </w:r>
      <w:r w:rsidRPr="0028146B">
        <w:rPr>
          <w:rFonts w:eastAsia="Arial"/>
          <w:i/>
          <w:iCs/>
          <w:color w:val="000000"/>
        </w:rPr>
        <w:t xml:space="preserve">language-focused </w:t>
      </w:r>
      <w:r w:rsidRPr="0028146B">
        <w:rPr>
          <w:rFonts w:eastAsia="Arial"/>
          <w:color w:val="000000"/>
        </w:rPr>
        <w:t xml:space="preserve">and </w:t>
      </w:r>
      <w:r w:rsidRPr="0028146B">
        <w:rPr>
          <w:rFonts w:eastAsia="Arial"/>
          <w:i/>
          <w:iCs/>
          <w:color w:val="000000"/>
        </w:rPr>
        <w:t>assessment-focused</w:t>
      </w:r>
      <w:r w:rsidRPr="0028146B">
        <w:rPr>
          <w:rFonts w:eastAsia="Arial"/>
          <w:color w:val="000000"/>
        </w:rPr>
        <w:t xml:space="preserve">. Below, I discuss the research which supports language awareness and assessment in ITE, then describe how the activities met these foci. Finally, I reflect on the </w:t>
      </w:r>
      <w:r w:rsidRPr="0028146B">
        <w:rPr>
          <w:rFonts w:eastAsia="Arial"/>
          <w:i/>
          <w:iCs/>
          <w:color w:val="000000"/>
        </w:rPr>
        <w:t xml:space="preserve">déroulement </w:t>
      </w:r>
      <w:r w:rsidRPr="0028146B">
        <w:rPr>
          <w:rFonts w:eastAsia="Arial"/>
          <w:color w:val="000000"/>
        </w:rPr>
        <w:t>of the workshop and its implications for ITE.</w:t>
      </w:r>
    </w:p>
    <w:p w14:paraId="5FF21A56" w14:textId="77777777" w:rsidR="00DD6A98" w:rsidRDefault="00DD6A98" w:rsidP="00C7555D">
      <w:pPr>
        <w:spacing w:after="0" w:line="240" w:lineRule="auto"/>
        <w:ind w:firstLine="0"/>
        <w:rPr>
          <w:rFonts w:eastAsia="Arial"/>
          <w:color w:val="000000"/>
        </w:rPr>
      </w:pPr>
    </w:p>
    <w:p w14:paraId="7F70080E" w14:textId="65A3103D" w:rsidR="00C9145F" w:rsidRDefault="00C9145F" w:rsidP="00C7555D">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Developing a Language-Focused Workshop</w:t>
      </w:r>
    </w:p>
    <w:p w14:paraId="2C272F9B" w14:textId="77777777" w:rsidR="00C7555D" w:rsidRDefault="00C7555D" w:rsidP="00C7555D">
      <w:pPr>
        <w:spacing w:after="0" w:line="240" w:lineRule="auto"/>
        <w:ind w:firstLine="0"/>
        <w:rPr>
          <w:rFonts w:eastAsia="Arial"/>
          <w:color w:val="000000"/>
        </w:rPr>
      </w:pPr>
    </w:p>
    <w:p w14:paraId="0FE62C42" w14:textId="6B20AC68" w:rsidR="0029256D" w:rsidRDefault="0029256D" w:rsidP="00C7555D">
      <w:pPr>
        <w:spacing w:after="0" w:line="240" w:lineRule="auto"/>
        <w:ind w:firstLine="0"/>
        <w:rPr>
          <w:rFonts w:eastAsia="Arial"/>
          <w:color w:val="000000"/>
        </w:rPr>
      </w:pPr>
      <w:r w:rsidRPr="0028146B">
        <w:rPr>
          <w:rFonts w:eastAsia="Arial"/>
          <w:color w:val="000000"/>
        </w:rPr>
        <w:t xml:space="preserve">All teacher candidates begin their ITE with previous experiences related to language learning and teaching. Consciously or not, these experiences, which may be rooted in such fallacies like the monolingual principle or the two solitudes assumption, guide their beliefs and practices as they plan activities and assessments (Cummins &amp; Persad, 2014; Faez, 2011). It is therefore necessary for teacher candidates to be given </w:t>
      </w:r>
      <w:r w:rsidRPr="0028146B">
        <w:rPr>
          <w:rFonts w:eastAsia="Arial"/>
          <w:color w:val="000000"/>
        </w:rPr>
        <w:lastRenderedPageBreak/>
        <w:t xml:space="preserve">professional learning opportunities wherein they reflect on previous experiences with language learning and the implications that these experiences may have on their practices. Byrd Clark (2008) refers to this reflection as a time where teacher candidates come to understand their investment in language learning. What languages and associated cultures are valued in Canadian society, and how do their practices reproduce these values in education? For teacher candidates to critically reflect on their investments, a language-focused workshop creates the conditions for them to make explicit their deeply held beliefs. To attain this goal, the first two activities in this workshop are based on plurilingual approaches, inspired by such projects </w:t>
      </w:r>
      <w:r w:rsidR="008B1490">
        <w:rPr>
          <w:rFonts w:eastAsia="Arial"/>
          <w:color w:val="000000"/>
        </w:rPr>
        <w:t>as</w:t>
      </w:r>
      <w:r w:rsidRPr="0028146B">
        <w:rPr>
          <w:rFonts w:eastAsia="Arial"/>
          <w:color w:val="000000"/>
        </w:rPr>
        <w:t xml:space="preserve"> Élodil at the University of Montreal (Université de Montréal, n.d.).</w:t>
      </w:r>
    </w:p>
    <w:p w14:paraId="74BECD5A" w14:textId="77777777" w:rsidR="0029256D" w:rsidRPr="0028146B" w:rsidRDefault="0029256D" w:rsidP="0029256D">
      <w:pPr>
        <w:spacing w:after="0" w:line="240" w:lineRule="auto"/>
        <w:ind w:firstLine="0"/>
        <w:rPr>
          <w:rFonts w:eastAsia="Times New Roman"/>
        </w:rPr>
      </w:pPr>
    </w:p>
    <w:p w14:paraId="0C3C87B1" w14:textId="73FE38A8" w:rsidR="0029256D" w:rsidRDefault="0029256D" w:rsidP="0029256D">
      <w:pPr>
        <w:spacing w:after="0" w:line="240" w:lineRule="auto"/>
        <w:ind w:firstLine="0"/>
        <w:rPr>
          <w:rFonts w:eastAsia="Arial"/>
          <w:color w:val="000000"/>
        </w:rPr>
      </w:pPr>
      <w:r w:rsidRPr="0028146B">
        <w:rPr>
          <w:rFonts w:eastAsia="Arial"/>
          <w:color w:val="000000"/>
        </w:rPr>
        <w:t xml:space="preserve">Plurilingual approaches are a type of pedagogy which supports language alternance and curricular transversality in language teaching. In the framework of these approaches, linguistic diversity is treated as an asset and a tool for learning. In the Élodil project, for example, Lory and Armand (2016) list </w:t>
      </w:r>
      <w:r w:rsidR="008B1490">
        <w:rPr>
          <w:rFonts w:eastAsia="Arial"/>
          <w:color w:val="000000"/>
        </w:rPr>
        <w:t>three</w:t>
      </w:r>
      <w:r w:rsidRPr="0028146B">
        <w:rPr>
          <w:rFonts w:eastAsia="Arial"/>
          <w:color w:val="000000"/>
        </w:rPr>
        <w:t xml:space="preserve"> ways that languages and representations of languages can be used as an object of study. Students may: </w:t>
      </w:r>
    </w:p>
    <w:p w14:paraId="0952023B" w14:textId="77777777" w:rsidR="0020731F" w:rsidRPr="0028146B" w:rsidRDefault="0020731F" w:rsidP="0029256D">
      <w:pPr>
        <w:spacing w:after="0" w:line="240" w:lineRule="auto"/>
        <w:ind w:firstLine="0"/>
        <w:rPr>
          <w:rFonts w:eastAsia="Times New Roman"/>
        </w:rPr>
      </w:pPr>
    </w:p>
    <w:p w14:paraId="092E4F1F" w14:textId="77777777" w:rsidR="0029256D" w:rsidRPr="0029256D" w:rsidRDefault="0029256D">
      <w:pPr>
        <w:pStyle w:val="ListParagraph"/>
        <w:numPr>
          <w:ilvl w:val="0"/>
          <w:numId w:val="6"/>
        </w:numPr>
        <w:spacing w:before="0" w:after="0" w:line="240" w:lineRule="auto"/>
        <w:ind w:left="714" w:hanging="357"/>
        <w:rPr>
          <w:rFonts w:eastAsia="Arial"/>
          <w:color w:val="000000"/>
        </w:rPr>
      </w:pPr>
      <w:r w:rsidRPr="0029256D">
        <w:rPr>
          <w:rFonts w:eastAsia="Arial"/>
          <w:color w:val="000000"/>
        </w:rPr>
        <w:t>observe, manipulate, listen to, pronounce, or write words and phrases in different languages;</w:t>
      </w:r>
    </w:p>
    <w:p w14:paraId="509E061E" w14:textId="77777777" w:rsidR="0029256D" w:rsidRPr="0029256D" w:rsidRDefault="0029256D">
      <w:pPr>
        <w:pStyle w:val="ListParagraph"/>
        <w:numPr>
          <w:ilvl w:val="0"/>
          <w:numId w:val="6"/>
        </w:numPr>
        <w:spacing w:before="0" w:after="0" w:line="240" w:lineRule="auto"/>
        <w:ind w:left="714" w:hanging="357"/>
        <w:rPr>
          <w:rFonts w:eastAsia="Arial"/>
          <w:color w:val="000000"/>
        </w:rPr>
      </w:pPr>
      <w:r w:rsidRPr="0029256D">
        <w:rPr>
          <w:rFonts w:eastAsia="Arial"/>
          <w:color w:val="000000"/>
        </w:rPr>
        <w:t>discover facts (geographic, historic, and linguistic) about different languages;</w:t>
      </w:r>
    </w:p>
    <w:p w14:paraId="595D8D08" w14:textId="632EC68B" w:rsidR="0029256D" w:rsidRDefault="0029256D">
      <w:pPr>
        <w:pStyle w:val="ListParagraph"/>
        <w:numPr>
          <w:ilvl w:val="0"/>
          <w:numId w:val="6"/>
        </w:numPr>
        <w:spacing w:before="0" w:after="0" w:line="240" w:lineRule="auto"/>
        <w:ind w:left="714" w:hanging="357"/>
        <w:rPr>
          <w:rFonts w:eastAsia="Arial"/>
          <w:color w:val="000000"/>
        </w:rPr>
      </w:pPr>
      <w:r w:rsidRPr="0029256D">
        <w:rPr>
          <w:rFonts w:eastAsia="Arial"/>
          <w:color w:val="000000"/>
        </w:rPr>
        <w:t>reflect on the roles and uses of language in different environments and in their everyday life.</w:t>
      </w:r>
    </w:p>
    <w:p w14:paraId="14839FA3" w14:textId="77777777" w:rsidR="008F3C13" w:rsidRPr="0029256D" w:rsidRDefault="008F3C13" w:rsidP="008B1490">
      <w:pPr>
        <w:pStyle w:val="ListParagraph"/>
        <w:numPr>
          <w:ilvl w:val="0"/>
          <w:numId w:val="0"/>
        </w:numPr>
        <w:spacing w:before="0" w:after="0" w:line="240" w:lineRule="auto"/>
        <w:ind w:left="714"/>
        <w:rPr>
          <w:rFonts w:eastAsia="Arial"/>
          <w:color w:val="000000"/>
        </w:rPr>
      </w:pPr>
    </w:p>
    <w:p w14:paraId="61D9FD96" w14:textId="77777777" w:rsidR="008F3C13" w:rsidRDefault="0029256D" w:rsidP="008B1490">
      <w:pPr>
        <w:spacing w:after="0" w:line="240" w:lineRule="auto"/>
        <w:ind w:firstLine="0"/>
        <w:rPr>
          <w:rFonts w:eastAsia="Arial"/>
          <w:color w:val="000000"/>
        </w:rPr>
      </w:pPr>
      <w:r w:rsidRPr="0028146B">
        <w:rPr>
          <w:rFonts w:eastAsia="Arial"/>
          <w:color w:val="000000"/>
        </w:rPr>
        <w:t>Although these tenets are originally conceived for student learning in the classroom, and indeed, underpin the theory driving cross-curricular plurilingual pedagogy, I believe they are just as valuable for the professional learning of teacher candidates.</w:t>
      </w:r>
    </w:p>
    <w:p w14:paraId="3D128F25" w14:textId="77777777" w:rsidR="008F3C13" w:rsidRDefault="008F3C13" w:rsidP="008B1490">
      <w:pPr>
        <w:spacing w:after="0" w:line="240" w:lineRule="auto"/>
        <w:ind w:firstLine="0"/>
        <w:rPr>
          <w:rFonts w:eastAsia="Arial"/>
          <w:color w:val="000000"/>
        </w:rPr>
      </w:pPr>
    </w:p>
    <w:p w14:paraId="0C0A5883" w14:textId="11C0CD19" w:rsidR="008F3C13" w:rsidRDefault="008F3C13" w:rsidP="008B1490">
      <w:pPr>
        <w:pBdr>
          <w:top w:val="none" w:sz="0" w:space="0" w:color="000000"/>
          <w:left w:val="none" w:sz="0" w:space="0" w:color="000000"/>
          <w:bottom w:val="none" w:sz="0" w:space="0" w:color="000000"/>
          <w:right w:val="none" w:sz="0" w:space="0" w:color="000000"/>
        </w:pBdr>
        <w:spacing w:after="0" w:line="240" w:lineRule="auto"/>
        <w:ind w:firstLine="0"/>
        <w:rPr>
          <w:rFonts w:asciiTheme="minorHAnsi" w:eastAsia="Times" w:hAnsiTheme="minorHAnsi" w:cstheme="minorHAnsi"/>
          <w:b/>
          <w:i/>
        </w:rPr>
      </w:pPr>
      <w:r>
        <w:rPr>
          <w:rFonts w:asciiTheme="minorHAnsi" w:eastAsia="Times" w:hAnsiTheme="minorHAnsi" w:cstheme="minorHAnsi"/>
          <w:b/>
          <w:i/>
        </w:rPr>
        <w:t xml:space="preserve">Activity 1: Les Bonjours </w:t>
      </w:r>
    </w:p>
    <w:p w14:paraId="75769D66" w14:textId="77777777" w:rsidR="008B1490" w:rsidRDefault="008B1490" w:rsidP="008B1490">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507967B0" w14:textId="52F6BB24" w:rsidR="008B0DB3" w:rsidRDefault="001A70FC" w:rsidP="008B1490">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t>This activity is taken directly from the Élodil website. For this activity, students are presented with a list of words in different languages which each translate to “hello”, as well as a box with the names of the corresponding languages. Students must identify in which language each “hello” is written. In my workshop, I placed a similar list of greetings on the Mural application, an online collaboration tool. The participating teacher candidates worked together to identify the languages of each word</w:t>
      </w:r>
      <w:r w:rsidR="008B0DB3">
        <w:rPr>
          <w:rFonts w:eastAsia="Arial"/>
          <w:color w:val="000000"/>
        </w:rPr>
        <w:t xml:space="preserve"> (see Figure 4)</w:t>
      </w:r>
      <w:r w:rsidRPr="0028146B">
        <w:rPr>
          <w:rFonts w:eastAsia="Arial"/>
          <w:color w:val="000000"/>
        </w:rPr>
        <w:t>. At the end, volunteers offered to read the greeting aloud and provide the answer. I reminded the teacher candidates that their pronunciation of each greeting may not be entirely correct, and that this is acceptable.</w:t>
      </w:r>
    </w:p>
    <w:p w14:paraId="5E763DF3" w14:textId="77777777" w:rsidR="008B0DB3" w:rsidRDefault="008B0DB3">
      <w:pPr>
        <w:spacing w:after="0" w:line="240" w:lineRule="auto"/>
        <w:ind w:firstLine="0"/>
        <w:rPr>
          <w:rFonts w:eastAsia="Arial"/>
          <w:color w:val="000000"/>
        </w:rPr>
      </w:pPr>
      <w:r>
        <w:rPr>
          <w:rFonts w:eastAsia="Arial"/>
          <w:color w:val="000000"/>
        </w:rPr>
        <w:br w:type="page"/>
      </w:r>
    </w:p>
    <w:p w14:paraId="43EC1537" w14:textId="775700B1" w:rsidR="005C5336" w:rsidRDefault="00B709CD" w:rsidP="008B1490">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noProof/>
          <w:color w:val="000000"/>
        </w:rPr>
        <w:lastRenderedPageBreak/>
        <w:drawing>
          <wp:inline distT="0" distB="0" distL="0" distR="0" wp14:anchorId="4A8A376B" wp14:editId="3E2BED04">
            <wp:extent cx="5356860" cy="4145280"/>
            <wp:effectExtent l="0" t="0" r="2540" b="0"/>
            <wp:docPr id="28" name="image1.png" descr="https://lh6.googleusercontent.com/lEiiO9-N193zgKUjYY-1GEV14oqhVSn99AJmtd8pvS0hjmSfg7pONe9LkwprSlOxGuXkx492luwRhy8jCv44HvtNa9GaHJxBXn9ESHcabHHPohCEAfPgR9MXZQkl2YtKSpP80Xwu"/>
            <wp:cNvGraphicFramePr/>
            <a:graphic xmlns:a="http://schemas.openxmlformats.org/drawingml/2006/main">
              <a:graphicData uri="http://schemas.openxmlformats.org/drawingml/2006/picture">
                <pic:pic xmlns:pic="http://schemas.openxmlformats.org/drawingml/2006/picture">
                  <pic:nvPicPr>
                    <pic:cNvPr id="0" name="image1.png" descr="https://lh6.googleusercontent.com/lEiiO9-N193zgKUjYY-1GEV14oqhVSn99AJmtd8pvS0hjmSfg7pONe9LkwprSlOxGuXkx492luwRhy8jCv44HvtNa9GaHJxBXn9ESHcabHHPohCEAfPgR9MXZQkl2YtKSpP80Xwu"/>
                    <pic:cNvPicPr preferRelativeResize="0"/>
                  </pic:nvPicPr>
                  <pic:blipFill>
                    <a:blip r:embed="rId69"/>
                    <a:srcRect/>
                    <a:stretch>
                      <a:fillRect/>
                    </a:stretch>
                  </pic:blipFill>
                  <pic:spPr>
                    <a:xfrm>
                      <a:off x="0" y="0"/>
                      <a:ext cx="5356860" cy="4145280"/>
                    </a:xfrm>
                    <a:prstGeom prst="rect">
                      <a:avLst/>
                    </a:prstGeom>
                    <a:ln/>
                  </pic:spPr>
                </pic:pic>
              </a:graphicData>
            </a:graphic>
          </wp:inline>
        </w:drawing>
      </w:r>
    </w:p>
    <w:p w14:paraId="5FC28275" w14:textId="5840E74A" w:rsidR="00B709CD" w:rsidRDefault="00B709CD" w:rsidP="008B1490">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1225B569" w14:textId="59415DCA" w:rsidR="00B709CD" w:rsidRDefault="00B709CD" w:rsidP="00B709CD">
      <w:pPr>
        <w:pBdr>
          <w:top w:val="none" w:sz="0" w:space="0" w:color="000000"/>
          <w:left w:val="none" w:sz="0" w:space="0" w:color="000000"/>
          <w:bottom w:val="none" w:sz="0" w:space="0" w:color="000000"/>
          <w:right w:val="none" w:sz="0" w:space="0" w:color="000000"/>
        </w:pBdr>
        <w:spacing w:after="0" w:line="240" w:lineRule="auto"/>
        <w:ind w:firstLine="0"/>
        <w:rPr>
          <w:rFonts w:ascii="Arial Bold" w:eastAsia="Arial Bold" w:hAnsi="Arial Bold" w:cs="Arial Bold"/>
          <w:sz w:val="20"/>
          <w:szCs w:val="20"/>
        </w:rPr>
      </w:pPr>
      <w:r>
        <w:rPr>
          <w:rFonts w:ascii="Arial Bold" w:eastAsia="Arial Bold" w:hAnsi="Arial Bold" w:cs="Arial Bold"/>
          <w:sz w:val="20"/>
          <w:szCs w:val="20"/>
        </w:rPr>
        <w:t xml:space="preserve">Figure 4 </w:t>
      </w:r>
    </w:p>
    <w:p w14:paraId="4BAD4B4B" w14:textId="6EC812EC" w:rsidR="00B709CD" w:rsidRDefault="0087590F" w:rsidP="00B709CD">
      <w:pPr>
        <w:spacing w:after="0" w:line="240" w:lineRule="auto"/>
        <w:ind w:firstLine="0"/>
        <w:rPr>
          <w:rFonts w:eastAsia="Times New Roman"/>
          <w:color w:val="000000" w:themeColor="text1"/>
        </w:rPr>
      </w:pPr>
      <w:r>
        <w:rPr>
          <w:rFonts w:ascii="Arial Italic" w:eastAsia="Arial Italic" w:hAnsi="Arial Italic" w:cs="Arial Italic"/>
          <w:sz w:val="20"/>
          <w:szCs w:val="20"/>
        </w:rPr>
        <w:t>A Screenshot of the Activity 1 Setup in the Mural Online Application</w:t>
      </w:r>
    </w:p>
    <w:p w14:paraId="4CF5F0DA" w14:textId="77777777" w:rsidR="00B709CD" w:rsidRDefault="00B709CD" w:rsidP="008B1490">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6C3CD634" w14:textId="2044D8DE" w:rsidR="005C5336" w:rsidRDefault="005C5336" w:rsidP="0087590F">
      <w:pPr>
        <w:spacing w:after="0" w:line="240" w:lineRule="auto"/>
        <w:ind w:firstLine="0"/>
        <w:rPr>
          <w:rFonts w:eastAsia="Arial"/>
          <w:color w:val="000000"/>
        </w:rPr>
      </w:pPr>
      <w:r w:rsidRPr="0028146B">
        <w:rPr>
          <w:rFonts w:eastAsia="Arial"/>
          <w:color w:val="000000"/>
        </w:rPr>
        <w:t>This activity serves as an excellent introduction to any lesson because it signals to learners that all languages are valued in that context. If there are learners who speak one of the languages in which a greeting is presented, they may take a leading role by teaching the proper pronunciation of that greeting. In this way, the activity provides an opportunity for learners to present themselves and reveal their language assets, if they choose to do so. </w:t>
      </w:r>
    </w:p>
    <w:p w14:paraId="39D62985" w14:textId="77777777" w:rsidR="008B0DB3" w:rsidRDefault="008B0DB3" w:rsidP="0087590F">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7CD4C12E" w14:textId="570D2413" w:rsidR="009637AA" w:rsidRDefault="005C5336" w:rsidP="0087590F">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t xml:space="preserve">The hello game is a simple way for educators to promote the </w:t>
      </w:r>
      <w:r w:rsidRPr="0028146B">
        <w:rPr>
          <w:rFonts w:eastAsia="Arial"/>
          <w:i/>
          <w:color w:val="000000"/>
        </w:rPr>
        <w:t>active</w:t>
      </w:r>
      <w:r w:rsidRPr="0028146B">
        <w:rPr>
          <w:rFonts w:eastAsia="Arial"/>
          <w:color w:val="000000"/>
        </w:rPr>
        <w:t xml:space="preserve"> use of non-official languages in their classroom. I explore the difference between </w:t>
      </w:r>
      <w:r w:rsidRPr="0028146B">
        <w:rPr>
          <w:rFonts w:eastAsia="Arial"/>
          <w:i/>
          <w:color w:val="000000"/>
        </w:rPr>
        <w:t>active</w:t>
      </w:r>
      <w:r w:rsidRPr="0028146B">
        <w:rPr>
          <w:rFonts w:eastAsia="Arial"/>
          <w:color w:val="000000"/>
        </w:rPr>
        <w:t xml:space="preserve"> and </w:t>
      </w:r>
      <w:r w:rsidRPr="0028146B">
        <w:rPr>
          <w:rFonts w:eastAsia="Arial"/>
          <w:i/>
          <w:color w:val="000000"/>
        </w:rPr>
        <w:t>passive</w:t>
      </w:r>
      <w:r w:rsidRPr="0028146B">
        <w:rPr>
          <w:rFonts w:eastAsia="Arial"/>
          <w:color w:val="000000"/>
        </w:rPr>
        <w:t xml:space="preserve"> use of languages in </w:t>
      </w:r>
      <w:r w:rsidR="0087590F">
        <w:rPr>
          <w:rFonts w:eastAsia="Arial"/>
          <w:color w:val="000000"/>
        </w:rPr>
        <w:t>A</w:t>
      </w:r>
      <w:r w:rsidRPr="0028146B">
        <w:rPr>
          <w:rFonts w:eastAsia="Arial"/>
          <w:color w:val="000000"/>
        </w:rPr>
        <w:t>ctivity 2.</w:t>
      </w:r>
    </w:p>
    <w:p w14:paraId="478892E2" w14:textId="77777777" w:rsidR="0087590F" w:rsidRDefault="0087590F" w:rsidP="0087590F">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7B2020F5" w14:textId="3CB8F8D1" w:rsidR="00A957DE" w:rsidRDefault="00A957DE" w:rsidP="0087590F">
      <w:pPr>
        <w:pBdr>
          <w:top w:val="none" w:sz="0" w:space="0" w:color="000000"/>
          <w:left w:val="none" w:sz="0" w:space="0" w:color="000000"/>
          <w:bottom w:val="none" w:sz="0" w:space="0" w:color="000000"/>
          <w:right w:val="none" w:sz="0" w:space="0" w:color="000000"/>
        </w:pBdr>
        <w:spacing w:after="0" w:line="240" w:lineRule="auto"/>
        <w:ind w:firstLine="0"/>
        <w:rPr>
          <w:rFonts w:asciiTheme="minorHAnsi" w:eastAsia="Times" w:hAnsiTheme="minorHAnsi" w:cstheme="minorHAnsi"/>
          <w:b/>
          <w:i/>
        </w:rPr>
      </w:pPr>
      <w:r>
        <w:rPr>
          <w:rFonts w:asciiTheme="minorHAnsi" w:eastAsia="Times" w:hAnsiTheme="minorHAnsi" w:cstheme="minorHAnsi"/>
          <w:b/>
          <w:i/>
        </w:rPr>
        <w:t>Activity 2: Active or Passive?</w:t>
      </w:r>
    </w:p>
    <w:p w14:paraId="1F2E3AC7" w14:textId="77777777" w:rsidR="0087590F" w:rsidRDefault="0087590F" w:rsidP="0087590F">
      <w:pPr>
        <w:pBdr>
          <w:top w:val="none" w:sz="0" w:space="0" w:color="000000"/>
          <w:left w:val="none" w:sz="0" w:space="0" w:color="000000"/>
          <w:bottom w:val="none" w:sz="0" w:space="0" w:color="000000"/>
          <w:right w:val="none" w:sz="0" w:space="0" w:color="000000"/>
        </w:pBdr>
        <w:spacing w:after="0" w:line="240" w:lineRule="auto"/>
        <w:ind w:firstLine="0"/>
        <w:rPr>
          <w:rFonts w:asciiTheme="minorHAnsi" w:eastAsia="Times" w:hAnsiTheme="minorHAnsi" w:cstheme="minorHAnsi"/>
          <w:b/>
          <w:i/>
        </w:rPr>
      </w:pPr>
    </w:p>
    <w:p w14:paraId="6BDCF003" w14:textId="4C86C772" w:rsidR="00A962FE" w:rsidRDefault="00A962FE" w:rsidP="0087590F">
      <w:pPr>
        <w:spacing w:after="0" w:line="240" w:lineRule="auto"/>
        <w:ind w:firstLine="0"/>
        <w:rPr>
          <w:rFonts w:eastAsia="Arial"/>
          <w:color w:val="000000"/>
        </w:rPr>
      </w:pPr>
      <w:r w:rsidRPr="0028146B">
        <w:rPr>
          <w:rFonts w:eastAsia="Arial"/>
          <w:color w:val="000000"/>
        </w:rPr>
        <w:t>When a language is used explicitly as the medium of instruction, it facilitates the legitimation process of that language into a student’s repertoire, helping them overcome feelings of linguistic insecurity (Lory &amp; Armand, 2016). As teachers consider official languages the only viable medium of instruction (i.e.</w:t>
      </w:r>
      <w:r>
        <w:rPr>
          <w:rFonts w:eastAsia="Arial"/>
          <w:color w:val="000000"/>
        </w:rPr>
        <w:t>,</w:t>
      </w:r>
      <w:r w:rsidRPr="0028146B">
        <w:rPr>
          <w:rFonts w:eastAsia="Arial"/>
          <w:color w:val="000000"/>
        </w:rPr>
        <w:t xml:space="preserve"> the monolingual principle), attempts to incorporate non-official languages into their pedagogy may be done implicitly or passively. For example, a teacher may hang posters in different languages </w:t>
      </w:r>
      <w:r w:rsidRPr="0028146B">
        <w:rPr>
          <w:rFonts w:eastAsia="Arial"/>
          <w:color w:val="000000"/>
        </w:rPr>
        <w:lastRenderedPageBreak/>
        <w:t>around the classroom, but not refer to them during their lessons. In order to challenge passive uses of plurilingualism, the second activity is meant for teacher candidates to exercise their professional judgment as they evaluate the degree to which common attempts at language alternance in the classroom are explicit. Following the prompt “active or passive?”, teacher candidates judge the following activities:</w:t>
      </w:r>
    </w:p>
    <w:p w14:paraId="15F09668" w14:textId="77777777" w:rsidR="00A962FE" w:rsidRPr="0028146B" w:rsidRDefault="00A962FE" w:rsidP="00A962FE">
      <w:pPr>
        <w:spacing w:after="0" w:line="240" w:lineRule="auto"/>
        <w:rPr>
          <w:rFonts w:eastAsia="Times New Roman"/>
        </w:rPr>
      </w:pPr>
    </w:p>
    <w:p w14:paraId="49C6DC3D" w14:textId="77777777" w:rsidR="00A962FE" w:rsidRPr="0028146B" w:rsidRDefault="00A962FE">
      <w:pPr>
        <w:numPr>
          <w:ilvl w:val="0"/>
          <w:numId w:val="7"/>
        </w:numPr>
        <w:spacing w:after="0" w:line="240" w:lineRule="auto"/>
        <w:rPr>
          <w:rFonts w:eastAsia="Arial"/>
          <w:color w:val="000000"/>
        </w:rPr>
      </w:pPr>
      <w:r w:rsidRPr="0028146B">
        <w:rPr>
          <w:rFonts w:eastAsia="Arial"/>
          <w:color w:val="000000"/>
        </w:rPr>
        <w:t>the “hello” game;</w:t>
      </w:r>
    </w:p>
    <w:p w14:paraId="6CFBDC6F" w14:textId="77777777" w:rsidR="00A962FE" w:rsidRPr="0028146B" w:rsidRDefault="00A962FE">
      <w:pPr>
        <w:numPr>
          <w:ilvl w:val="0"/>
          <w:numId w:val="7"/>
        </w:numPr>
        <w:spacing w:after="0" w:line="240" w:lineRule="auto"/>
        <w:rPr>
          <w:rFonts w:eastAsia="Arial"/>
          <w:color w:val="000000"/>
        </w:rPr>
      </w:pPr>
      <w:r w:rsidRPr="0028146B">
        <w:rPr>
          <w:rFonts w:eastAsia="Arial"/>
          <w:color w:val="000000"/>
        </w:rPr>
        <w:t>a culture festival; </w:t>
      </w:r>
    </w:p>
    <w:p w14:paraId="15448B15" w14:textId="77777777" w:rsidR="00A962FE" w:rsidRPr="0028146B" w:rsidRDefault="00A962FE">
      <w:pPr>
        <w:numPr>
          <w:ilvl w:val="0"/>
          <w:numId w:val="7"/>
        </w:numPr>
        <w:spacing w:after="0" w:line="240" w:lineRule="auto"/>
        <w:rPr>
          <w:rFonts w:eastAsia="Arial"/>
          <w:color w:val="000000"/>
        </w:rPr>
      </w:pPr>
      <w:r w:rsidRPr="0028146B">
        <w:rPr>
          <w:rFonts w:eastAsia="Arial"/>
          <w:color w:val="000000"/>
        </w:rPr>
        <w:t>a bilingual word wall;</w:t>
      </w:r>
    </w:p>
    <w:p w14:paraId="019868BE" w14:textId="77777777" w:rsidR="00A962FE" w:rsidRPr="0028146B" w:rsidRDefault="00A962FE">
      <w:pPr>
        <w:numPr>
          <w:ilvl w:val="0"/>
          <w:numId w:val="7"/>
        </w:numPr>
        <w:spacing w:after="0" w:line="240" w:lineRule="auto"/>
        <w:rPr>
          <w:rFonts w:eastAsia="Arial"/>
          <w:color w:val="000000"/>
        </w:rPr>
      </w:pPr>
      <w:r w:rsidRPr="0028146B">
        <w:rPr>
          <w:rFonts w:eastAsia="Arial"/>
          <w:color w:val="000000"/>
        </w:rPr>
        <w:t>the creation of plurilingual texts. </w:t>
      </w:r>
    </w:p>
    <w:p w14:paraId="4EF6F8C5" w14:textId="77777777" w:rsidR="00A962FE" w:rsidRDefault="00A962FE" w:rsidP="00A962FE">
      <w:pPr>
        <w:spacing w:after="0" w:line="240" w:lineRule="auto"/>
        <w:rPr>
          <w:rFonts w:eastAsia="Arial"/>
          <w:color w:val="000000"/>
        </w:rPr>
      </w:pPr>
    </w:p>
    <w:p w14:paraId="73B27CCC" w14:textId="042B3126" w:rsidR="00A962FE" w:rsidRDefault="00A962FE" w:rsidP="00600241">
      <w:pPr>
        <w:spacing w:after="0" w:line="240" w:lineRule="auto"/>
        <w:ind w:firstLine="0"/>
        <w:rPr>
          <w:rFonts w:eastAsia="Arial"/>
          <w:color w:val="000000"/>
        </w:rPr>
      </w:pPr>
      <w:r w:rsidRPr="0028146B">
        <w:rPr>
          <w:rFonts w:eastAsia="Arial"/>
          <w:color w:val="000000"/>
        </w:rPr>
        <w:t xml:space="preserve">Generally speaking, I found that workshop participants </w:t>
      </w:r>
      <w:r w:rsidR="00600241">
        <w:rPr>
          <w:rFonts w:eastAsia="Arial"/>
          <w:color w:val="000000"/>
        </w:rPr>
        <w:t>were</w:t>
      </w:r>
      <w:r w:rsidRPr="0028146B">
        <w:rPr>
          <w:rFonts w:eastAsia="Arial"/>
          <w:color w:val="000000"/>
        </w:rPr>
        <w:t xml:space="preserve"> able to recognize that a culture festival and a bilingual word wall did not necessarily involve an active use of languages, and </w:t>
      </w:r>
      <w:r w:rsidR="00600241">
        <w:rPr>
          <w:rFonts w:eastAsia="Arial"/>
          <w:color w:val="000000"/>
        </w:rPr>
        <w:t>were</w:t>
      </w:r>
      <w:r w:rsidRPr="0028146B">
        <w:rPr>
          <w:rFonts w:eastAsia="Arial"/>
          <w:color w:val="000000"/>
        </w:rPr>
        <w:t xml:space="preserve"> able to propose ways in which these activities could be altered to achieve the active mode. Once participants understand the value of their professional judgment and are ‘calibrated’ to plurilingual </w:t>
      </w:r>
      <w:r w:rsidRPr="0028146B">
        <w:rPr>
          <w:rFonts w:eastAsia="Arial"/>
        </w:rPr>
        <w:t>thinking</w:t>
      </w:r>
      <w:r w:rsidRPr="0028146B">
        <w:rPr>
          <w:rFonts w:eastAsia="Arial"/>
          <w:color w:val="000000"/>
        </w:rPr>
        <w:t>, they are better positioned to understand how to assess plurilingual student work. </w:t>
      </w:r>
    </w:p>
    <w:p w14:paraId="3F5D5B19" w14:textId="7B7CA8F7" w:rsidR="005A71A0" w:rsidRDefault="005A71A0" w:rsidP="00600241">
      <w:pPr>
        <w:spacing w:after="0" w:line="240" w:lineRule="auto"/>
        <w:ind w:firstLine="0"/>
        <w:rPr>
          <w:rFonts w:eastAsia="Arial"/>
          <w:color w:val="000000"/>
        </w:rPr>
      </w:pPr>
    </w:p>
    <w:p w14:paraId="3F9B6BA4" w14:textId="06489EEA" w:rsidR="005A71A0" w:rsidRDefault="005A71A0" w:rsidP="00600241">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Developing a</w:t>
      </w:r>
      <w:r w:rsidR="003B65D6">
        <w:rPr>
          <w:b/>
          <w:sz w:val="28"/>
          <w:szCs w:val="28"/>
        </w:rPr>
        <w:t>n</w:t>
      </w:r>
      <w:r>
        <w:rPr>
          <w:b/>
          <w:sz w:val="28"/>
          <w:szCs w:val="28"/>
        </w:rPr>
        <w:t xml:space="preserve"> </w:t>
      </w:r>
      <w:r w:rsidR="003B65D6">
        <w:rPr>
          <w:b/>
          <w:sz w:val="28"/>
          <w:szCs w:val="28"/>
        </w:rPr>
        <w:t>Assessment</w:t>
      </w:r>
      <w:r>
        <w:rPr>
          <w:b/>
          <w:sz w:val="28"/>
          <w:szCs w:val="28"/>
        </w:rPr>
        <w:t>-Focused Workshop</w:t>
      </w:r>
    </w:p>
    <w:p w14:paraId="1476BA4F" w14:textId="77777777" w:rsidR="00600241" w:rsidRDefault="00600241" w:rsidP="00600241">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2B052B16" w14:textId="73AF8173" w:rsidR="00C95650" w:rsidRDefault="00D514F6" w:rsidP="00600241">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t xml:space="preserve">In the same way that language learning experiences influence one’s teaching practice, teacher candidates arrive in ITE with experiences related to assessment which impact their practice. Beliefs about assessment develop during K-12 schooling, where many mainstream teachers continue to implement product-oriented forms of assessment, which means that assessment is based solely on tests or summative tasks that occur towards the end of the unit. In addition to these concerns, FSL teacher candidates may have developed preconceived notions about assessment which place an emphasis on grammatical accuracy and orthographic control instead of on the student’s ability to communicate ideas (Rehner et al., 2021). To confront these obsolete notions, researchers call for explicit assessment instruction during ITE programs, </w:t>
      </w:r>
      <w:r w:rsidR="00600241">
        <w:rPr>
          <w:rFonts w:eastAsia="Arial"/>
          <w:color w:val="000000"/>
        </w:rPr>
        <w:t>with</w:t>
      </w:r>
      <w:r w:rsidRPr="0028146B">
        <w:rPr>
          <w:rFonts w:eastAsia="Arial"/>
          <w:color w:val="000000"/>
        </w:rPr>
        <w:t xml:space="preserve"> the goal of encouraging candidates to embrace alternative ideas of the purposes and practices of assessment (DeLuca &amp; Bellara, 2013). Explicit assessment instruction can and should occur at moments outside of formal assessment courses. </w:t>
      </w:r>
    </w:p>
    <w:p w14:paraId="2B3A88C5" w14:textId="77777777" w:rsidR="00600241" w:rsidRDefault="00600241" w:rsidP="00600241">
      <w:pPr>
        <w:pBdr>
          <w:top w:val="none" w:sz="0" w:space="0" w:color="000000"/>
          <w:left w:val="none" w:sz="0" w:space="0" w:color="000000"/>
          <w:bottom w:val="none" w:sz="0" w:space="0" w:color="000000"/>
          <w:right w:val="none" w:sz="0" w:space="0" w:color="000000"/>
        </w:pBdr>
        <w:spacing w:after="0" w:line="240" w:lineRule="auto"/>
        <w:ind w:firstLine="0"/>
        <w:rPr>
          <w:rFonts w:asciiTheme="minorHAnsi" w:eastAsia="Times" w:hAnsiTheme="minorHAnsi" w:cstheme="minorHAnsi"/>
          <w:b/>
          <w:i/>
        </w:rPr>
      </w:pPr>
    </w:p>
    <w:p w14:paraId="18BC46F5" w14:textId="6CDE67A1" w:rsidR="00D514F6" w:rsidRDefault="00D514F6" w:rsidP="00600241">
      <w:pPr>
        <w:pBdr>
          <w:top w:val="none" w:sz="0" w:space="0" w:color="000000"/>
          <w:left w:val="none" w:sz="0" w:space="0" w:color="000000"/>
          <w:bottom w:val="none" w:sz="0" w:space="0" w:color="000000"/>
          <w:right w:val="none" w:sz="0" w:space="0" w:color="000000"/>
        </w:pBdr>
        <w:spacing w:after="0" w:line="240" w:lineRule="auto"/>
        <w:ind w:firstLine="0"/>
        <w:rPr>
          <w:rFonts w:asciiTheme="minorHAnsi" w:eastAsia="Times" w:hAnsiTheme="minorHAnsi" w:cstheme="minorHAnsi"/>
          <w:b/>
          <w:i/>
        </w:rPr>
      </w:pPr>
      <w:r>
        <w:rPr>
          <w:rFonts w:asciiTheme="minorHAnsi" w:eastAsia="Times" w:hAnsiTheme="minorHAnsi" w:cstheme="minorHAnsi"/>
          <w:b/>
          <w:i/>
        </w:rPr>
        <w:t xml:space="preserve">Activity 3: </w:t>
      </w:r>
      <w:r w:rsidR="00A979C3">
        <w:rPr>
          <w:rFonts w:asciiTheme="minorHAnsi" w:eastAsia="Times" w:hAnsiTheme="minorHAnsi" w:cstheme="minorHAnsi"/>
          <w:b/>
          <w:i/>
        </w:rPr>
        <w:t>Collaborative Assessment</w:t>
      </w:r>
    </w:p>
    <w:p w14:paraId="6142C61C" w14:textId="77777777" w:rsidR="00600241" w:rsidRDefault="00600241" w:rsidP="00600241">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p>
    <w:p w14:paraId="5CD324A2" w14:textId="27BA7455" w:rsidR="004C2BEE" w:rsidRDefault="00D63DDE" w:rsidP="001B34F1">
      <w:pPr>
        <w:pBdr>
          <w:top w:val="none" w:sz="0" w:space="0" w:color="000000"/>
          <w:left w:val="none" w:sz="0" w:space="0" w:color="000000"/>
          <w:bottom w:val="none" w:sz="0" w:space="0" w:color="000000"/>
          <w:right w:val="none" w:sz="0" w:space="0" w:color="000000"/>
        </w:pBdr>
        <w:spacing w:after="0" w:line="240" w:lineRule="auto"/>
        <w:ind w:firstLine="0"/>
        <w:rPr>
          <w:rFonts w:eastAsia="Arial"/>
          <w:color w:val="000000"/>
        </w:rPr>
      </w:pPr>
      <w:r w:rsidRPr="0028146B">
        <w:rPr>
          <w:rFonts w:eastAsia="Arial"/>
          <w:color w:val="000000"/>
        </w:rPr>
        <w:t>With this in mind, Activity 3 is an assessment experience for teacher candidates which is based on collaborative assessment. Collaborative assessment is a practice where multiple teachers candidates negotiate the assessment of student work in order to “develop shared interpretations of assessment tasks and the requisite standards… and to develop a common language for describing and assessing students’ work” (Wyatt-Smith et al., 2010, p. 72). Drawing from Adie et al. (201</w:t>
      </w:r>
      <w:r w:rsidR="004136F1">
        <w:rPr>
          <w:rFonts w:eastAsia="Arial"/>
          <w:color w:val="000000"/>
        </w:rPr>
        <w:t>2</w:t>
      </w:r>
      <w:r w:rsidRPr="0028146B">
        <w:rPr>
          <w:rFonts w:eastAsia="Arial"/>
          <w:color w:val="000000"/>
        </w:rPr>
        <w:t>)</w:t>
      </w:r>
      <w:r w:rsidR="00354F75">
        <w:rPr>
          <w:rFonts w:eastAsia="Arial"/>
          <w:color w:val="000000"/>
        </w:rPr>
        <w:t>,</w:t>
      </w:r>
      <w:r w:rsidRPr="0028146B">
        <w:rPr>
          <w:rFonts w:eastAsia="Arial"/>
          <w:color w:val="000000"/>
        </w:rPr>
        <w:t xml:space="preserve"> I implemented the ‘calibration’ model of collaborative assessment, where participants mark previously selected samples of student work. In preparation for this activity, I created PDF copies of four examples from the student work packages which had been written in at least English and French (see Appendix A for student work example). I tried to select examples which </w:t>
      </w:r>
      <w:r w:rsidRPr="0028146B">
        <w:rPr>
          <w:rFonts w:eastAsia="Arial"/>
          <w:color w:val="000000"/>
        </w:rPr>
        <w:lastRenderedPageBreak/>
        <w:t xml:space="preserve">represented different achievement levels based on my assessment scheme. I also prepared a copy of the rubric I used for assessment (see Appendix B). This rubric followed the Ontario assessment standards, meaning it was divided into the four categories: </w:t>
      </w:r>
      <w:r w:rsidRPr="0028146B">
        <w:rPr>
          <w:rFonts w:eastAsia="Arial"/>
          <w:i/>
          <w:iCs/>
          <w:color w:val="000000"/>
        </w:rPr>
        <w:t>Knowledge and Understanding, Thinking, Communication</w:t>
      </w:r>
      <w:r w:rsidRPr="0028146B">
        <w:rPr>
          <w:rFonts w:eastAsia="Arial"/>
          <w:color w:val="000000"/>
        </w:rPr>
        <w:t xml:space="preserve">, and </w:t>
      </w:r>
      <w:r w:rsidRPr="0028146B">
        <w:rPr>
          <w:rFonts w:eastAsia="Arial"/>
          <w:i/>
          <w:iCs/>
          <w:color w:val="000000"/>
        </w:rPr>
        <w:t>Applicatio</w:t>
      </w:r>
      <w:r w:rsidRPr="001B34F1">
        <w:rPr>
          <w:rFonts w:eastAsia="Arial"/>
          <w:i/>
          <w:iCs/>
          <w:color w:val="000000"/>
        </w:rPr>
        <w:t>n</w:t>
      </w:r>
      <w:r w:rsidRPr="0028146B">
        <w:rPr>
          <w:rFonts w:eastAsia="Arial"/>
          <w:color w:val="000000"/>
        </w:rPr>
        <w:t xml:space="preserve">, and had descriptions for each of these categories ranging from level 1 to level 4. The FSL curriculum overall expectations for writing were listed at the top. In addition, the learning goal and the final task were written as “I can” statements (respectively, “I can use the writing process to write a story/I can create a fairy tale in two or more languages). After presenting the cross-curricular plurilingual unit and the assessment criteria, I asked participants to look through the first package as well as a rubric and tell me what they noticed. Then, we consulted the rubric together and participants discussed what level they would give the student. I invited the teacher candidates to critique my rubric as their assessment practice may be different from mine. Afterwards, I divided the participants into breakout groups and they continued the collaborative assessment activity for the other </w:t>
      </w:r>
      <w:r w:rsidR="001B34F1">
        <w:rPr>
          <w:rFonts w:eastAsia="Arial"/>
          <w:color w:val="000000"/>
        </w:rPr>
        <w:t>three</w:t>
      </w:r>
      <w:r w:rsidRPr="0028146B">
        <w:rPr>
          <w:rFonts w:eastAsia="Arial"/>
          <w:color w:val="000000"/>
        </w:rPr>
        <w:t xml:space="preserve"> examples. The activity lasted about 40 minutes.</w:t>
      </w:r>
    </w:p>
    <w:p w14:paraId="68C3FF9F" w14:textId="77777777" w:rsidR="001B34F1" w:rsidRDefault="001B34F1" w:rsidP="001B34F1">
      <w:pPr>
        <w:spacing w:after="0" w:line="240" w:lineRule="auto"/>
        <w:ind w:firstLine="0"/>
        <w:rPr>
          <w:rFonts w:eastAsia="Arial"/>
          <w:color w:val="000000"/>
        </w:rPr>
      </w:pPr>
    </w:p>
    <w:p w14:paraId="168471BE" w14:textId="21D489E5" w:rsidR="00307ED8" w:rsidRPr="0028146B" w:rsidRDefault="00307ED8" w:rsidP="001B34F1">
      <w:pPr>
        <w:spacing w:after="0" w:line="240" w:lineRule="auto"/>
        <w:ind w:firstLine="0"/>
        <w:rPr>
          <w:rFonts w:eastAsia="Times New Roman"/>
        </w:rPr>
      </w:pPr>
      <w:r w:rsidRPr="0028146B">
        <w:rPr>
          <w:rFonts w:eastAsia="Arial"/>
          <w:color w:val="000000"/>
        </w:rPr>
        <w:t xml:space="preserve">There were a few salient takeaways from this activity. First, when the teacher candidates were analyzing the rubrics, they began discussing assessment practices in a way that mirrors the professional judgment decision-making of experienced teachers. For example, the teacher candidates disagreed </w:t>
      </w:r>
      <w:r w:rsidR="005F11C0">
        <w:rPr>
          <w:rFonts w:eastAsia="Arial"/>
          <w:color w:val="000000"/>
        </w:rPr>
        <w:t>o</w:t>
      </w:r>
      <w:r w:rsidRPr="0028146B">
        <w:rPr>
          <w:rFonts w:eastAsia="Arial"/>
          <w:color w:val="000000"/>
        </w:rPr>
        <w:t xml:space="preserve">n which category the assessment of visualizations should be placed: while one suggested that this element should be assessed in </w:t>
      </w:r>
      <w:r w:rsidRPr="0028146B">
        <w:rPr>
          <w:rFonts w:eastAsia="Arial"/>
          <w:i/>
          <w:iCs/>
          <w:color w:val="000000"/>
        </w:rPr>
        <w:t>Thinking</w:t>
      </w:r>
      <w:r w:rsidRPr="0028146B">
        <w:rPr>
          <w:rFonts w:eastAsia="Arial"/>
          <w:color w:val="000000"/>
        </w:rPr>
        <w:t xml:space="preserve">, another argued that it should be in </w:t>
      </w:r>
      <w:r w:rsidRPr="0028146B">
        <w:rPr>
          <w:rFonts w:eastAsia="Arial"/>
          <w:i/>
          <w:iCs/>
          <w:color w:val="000000"/>
        </w:rPr>
        <w:t>Application</w:t>
      </w:r>
      <w:r w:rsidRPr="0028146B">
        <w:rPr>
          <w:rFonts w:eastAsia="Arial"/>
          <w:color w:val="000000"/>
        </w:rPr>
        <w:t>. During this discussion, the teacher candidates agreed that there should be an equal distribution of elements across the four categories and were hesitant to overload one category. In another line of thought, the teacher candidates recognized that they had difficulty assessing student work on my rubric because the rubric had context-dependent descriptors such as “student has a clear understanding of the vocabulary”. They debated whether my approach was appropriate or whether specific vocabulary should be included in the descriptors.</w:t>
      </w:r>
    </w:p>
    <w:p w14:paraId="720C34ED" w14:textId="77777777" w:rsidR="00307ED8" w:rsidRDefault="00307ED8" w:rsidP="001B34F1">
      <w:pPr>
        <w:spacing w:after="0" w:line="240" w:lineRule="auto"/>
        <w:rPr>
          <w:rFonts w:eastAsia="Arial"/>
          <w:color w:val="000000"/>
        </w:rPr>
      </w:pPr>
    </w:p>
    <w:p w14:paraId="59575D0F" w14:textId="352C94C8" w:rsidR="00307ED8" w:rsidRPr="0028146B" w:rsidRDefault="00307ED8" w:rsidP="001B34F1">
      <w:pPr>
        <w:spacing w:after="0" w:line="240" w:lineRule="auto"/>
        <w:ind w:firstLine="0"/>
        <w:rPr>
          <w:rFonts w:eastAsia="Times New Roman"/>
        </w:rPr>
      </w:pPr>
      <w:r w:rsidRPr="0028146B">
        <w:rPr>
          <w:rFonts w:eastAsia="Arial"/>
          <w:color w:val="000000"/>
        </w:rPr>
        <w:t xml:space="preserve">With regard to the category of </w:t>
      </w:r>
      <w:r w:rsidRPr="0028146B">
        <w:rPr>
          <w:rFonts w:eastAsia="Arial"/>
          <w:i/>
          <w:iCs/>
          <w:color w:val="000000"/>
        </w:rPr>
        <w:t>Communication</w:t>
      </w:r>
      <w:r w:rsidRPr="0028146B">
        <w:rPr>
          <w:rFonts w:eastAsia="Arial"/>
          <w:color w:val="000000"/>
        </w:rPr>
        <w:t xml:space="preserve">, the teacher candidates assessed the student work based on their known languages. In one of the breakout rooms, all of the candidates were in the FSL stream and decided to assess the French part of the assignment. In contrast, candidates in another breakout room had little knowledge of French and therefore assessed the English part of the assignment. Once again, the candidates had difficulty mapping the communication skills of the student work onto my rubric due to context-dependent descriptors. Nevertheless, each candidate offered their interpretation of what the language skills of a </w:t>
      </w:r>
      <w:r w:rsidR="00E908E4">
        <w:rPr>
          <w:rFonts w:eastAsia="Arial"/>
          <w:color w:val="000000"/>
        </w:rPr>
        <w:t>G</w:t>
      </w:r>
      <w:r w:rsidRPr="0028146B">
        <w:rPr>
          <w:rFonts w:eastAsia="Arial"/>
          <w:color w:val="000000"/>
        </w:rPr>
        <w:t>rade 7 student should be in order to negotiate during the assessment process. Surprisingly, the candidates did not immediately recognize that the French language proficiency of a student in core French is probably lower than their proficiency in English, and as a result, assessed the French and English texts as if the proficiencies should be equal. </w:t>
      </w:r>
    </w:p>
    <w:p w14:paraId="0799F71F" w14:textId="77777777" w:rsidR="00307ED8" w:rsidRDefault="00307ED8" w:rsidP="001B34F1">
      <w:pPr>
        <w:spacing w:after="0" w:line="240" w:lineRule="auto"/>
        <w:rPr>
          <w:rFonts w:eastAsia="Arial"/>
          <w:color w:val="000000"/>
        </w:rPr>
      </w:pPr>
    </w:p>
    <w:p w14:paraId="60CB213F" w14:textId="77777777" w:rsidR="006C3258" w:rsidRDefault="00307ED8" w:rsidP="00FA49D1">
      <w:pPr>
        <w:spacing w:after="0" w:line="240" w:lineRule="auto"/>
        <w:ind w:firstLine="0"/>
        <w:rPr>
          <w:rFonts w:eastAsia="Arial"/>
          <w:color w:val="000000"/>
        </w:rPr>
      </w:pPr>
      <w:r w:rsidRPr="0028146B">
        <w:rPr>
          <w:rFonts w:eastAsia="Arial"/>
          <w:color w:val="000000"/>
        </w:rPr>
        <w:t xml:space="preserve">Lastly, the analysis of authentic student work also led to a discussion about student well-being. In one of the fairy tales, the student had written about a girl who escaped her abusive father thanks to a fairy godmother. As Cummins and Persad (2014) suggest, </w:t>
      </w:r>
      <w:r w:rsidRPr="0028146B">
        <w:rPr>
          <w:rFonts w:eastAsia="Arial"/>
          <w:color w:val="000000"/>
        </w:rPr>
        <w:lastRenderedPageBreak/>
        <w:t>plurilingual texts are avenues for students to write about their lives and experiences in a way which represents and affirms their identity. One of the teacher candidates asked whether the text was a reflection of the student’s personal life and whether they were receiving support. This question sparked a discussion about teachers’ ethical responsibility when confronted with this type of content, as well as the procedure for responding in an appropriate way.</w:t>
      </w:r>
    </w:p>
    <w:p w14:paraId="02374FD8" w14:textId="2B77FA5E" w:rsidR="00FA49D1" w:rsidRDefault="00FA49D1" w:rsidP="00FA49D1">
      <w:pPr>
        <w:spacing w:after="0" w:line="240" w:lineRule="auto"/>
        <w:ind w:firstLine="0"/>
        <w:rPr>
          <w:b/>
          <w:sz w:val="28"/>
          <w:szCs w:val="28"/>
        </w:rPr>
      </w:pPr>
    </w:p>
    <w:p w14:paraId="75754FDB" w14:textId="576CC10F" w:rsidR="006C3258" w:rsidRDefault="006C3258" w:rsidP="001E14D6">
      <w:pPr>
        <w:pStyle w:val="Heading2"/>
        <w:spacing w:after="0" w:line="240" w:lineRule="auto"/>
      </w:pPr>
      <w:r>
        <w:t>Discussion</w:t>
      </w:r>
    </w:p>
    <w:p w14:paraId="425524AC" w14:textId="77777777" w:rsidR="00FA49D1" w:rsidRPr="00FA49D1" w:rsidRDefault="00FA49D1" w:rsidP="001E14D6">
      <w:pPr>
        <w:spacing w:after="0" w:line="240" w:lineRule="auto"/>
      </w:pPr>
    </w:p>
    <w:p w14:paraId="4A249419" w14:textId="6183D855" w:rsidR="000B5A27" w:rsidRDefault="000B5A27" w:rsidP="001E14D6">
      <w:pPr>
        <w:spacing w:after="0" w:line="240" w:lineRule="auto"/>
        <w:ind w:firstLine="0"/>
        <w:rPr>
          <w:rFonts w:eastAsia="Times New Roman"/>
        </w:rPr>
      </w:pPr>
      <w:r w:rsidRPr="0028146B">
        <w:rPr>
          <w:rFonts w:eastAsia="Arial"/>
          <w:color w:val="000000"/>
        </w:rPr>
        <w:t xml:space="preserve">FSL teachers often feel that their knowledge is devalued during professional learning opportunities, and are relegated to support functions (Knouzi &amp; Mady, 2014; Mason, 2017). Not only is there a need to help language teachers recognize that they can be leaders of change in their schools, this change will only be possible when ELA teachers also recognize the knowledge and skills which FSL teachers can contribute to professional learning goals. Fostering dialogue and mutual understanding between these two groups of teachers is challenging, but starting this process during ITE may lead to the proliferation of cross-curricular and plurilingual approaches in Canadian classrooms. In this section, </w:t>
      </w:r>
      <w:r w:rsidRPr="0028146B">
        <w:rPr>
          <w:rFonts w:eastAsia="Arial"/>
        </w:rPr>
        <w:t>I offer</w:t>
      </w:r>
      <w:r w:rsidRPr="0028146B">
        <w:rPr>
          <w:rFonts w:eastAsia="Arial"/>
          <w:color w:val="000000"/>
        </w:rPr>
        <w:t xml:space="preserve"> reflections on the development of cross-curricular plurilingual pedagogy during my time as an FSL teacher, and on the advantages and limitations of using this pedagogy for professional learning in ITE.</w:t>
      </w:r>
    </w:p>
    <w:p w14:paraId="1A0F17C9" w14:textId="77777777" w:rsidR="003F317A" w:rsidRPr="003F317A" w:rsidRDefault="003F317A" w:rsidP="001E14D6">
      <w:pPr>
        <w:spacing w:after="0" w:line="240" w:lineRule="auto"/>
        <w:ind w:firstLine="0"/>
        <w:rPr>
          <w:rFonts w:eastAsia="Times New Roman"/>
        </w:rPr>
      </w:pPr>
    </w:p>
    <w:p w14:paraId="07A109C7" w14:textId="289F86EF" w:rsidR="003F317A" w:rsidRDefault="003F317A" w:rsidP="001E14D6">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Challenges of Cross-Curricular Plurilingual Pedagogy</w:t>
      </w:r>
    </w:p>
    <w:p w14:paraId="325E1CD1" w14:textId="77777777" w:rsidR="001E14D6" w:rsidRDefault="001E14D6" w:rsidP="001E14D6">
      <w:pPr>
        <w:spacing w:after="0" w:line="240" w:lineRule="auto"/>
        <w:ind w:firstLine="0"/>
        <w:rPr>
          <w:rFonts w:eastAsia="Arial"/>
          <w:color w:val="000000"/>
        </w:rPr>
      </w:pPr>
    </w:p>
    <w:p w14:paraId="17D37183" w14:textId="54F4317D" w:rsidR="00C875FE" w:rsidRPr="0028146B" w:rsidRDefault="00C875FE" w:rsidP="001E14D6">
      <w:pPr>
        <w:spacing w:after="0" w:line="240" w:lineRule="auto"/>
        <w:ind w:firstLine="0"/>
        <w:rPr>
          <w:rFonts w:eastAsia="Times New Roman"/>
        </w:rPr>
      </w:pPr>
      <w:r w:rsidRPr="0028146B">
        <w:rPr>
          <w:rFonts w:eastAsia="Arial"/>
          <w:color w:val="000000"/>
        </w:rPr>
        <w:t xml:space="preserve">As I had stated above, there were challenges in creating the cross-curricular unit with the homeroom teacher. As the FSL teacher, I did not share a common planning time with the other </w:t>
      </w:r>
      <w:r w:rsidR="00E908E4">
        <w:rPr>
          <w:rFonts w:eastAsia="Arial"/>
          <w:color w:val="000000"/>
        </w:rPr>
        <w:t>G</w:t>
      </w:r>
      <w:r w:rsidRPr="0028146B">
        <w:rPr>
          <w:rFonts w:eastAsia="Arial"/>
          <w:color w:val="000000"/>
        </w:rPr>
        <w:t xml:space="preserve">rade 7 teachers, nor was I invited to participate in the </w:t>
      </w:r>
      <w:r w:rsidR="00E908E4">
        <w:rPr>
          <w:rFonts w:eastAsia="Arial"/>
          <w:color w:val="000000"/>
        </w:rPr>
        <w:t>G</w:t>
      </w:r>
      <w:r w:rsidRPr="0028146B">
        <w:rPr>
          <w:rFonts w:eastAsia="Arial"/>
          <w:color w:val="000000"/>
        </w:rPr>
        <w:t xml:space="preserve">rade 7 team meetings (as I was expected to be at the FSL team meetings). Moreover, my classroom was located far away from the </w:t>
      </w:r>
      <w:r w:rsidR="00E908E4">
        <w:rPr>
          <w:rFonts w:eastAsia="Arial"/>
          <w:color w:val="000000"/>
        </w:rPr>
        <w:t>G</w:t>
      </w:r>
      <w:r w:rsidRPr="0028146B">
        <w:rPr>
          <w:rFonts w:eastAsia="Arial"/>
          <w:color w:val="000000"/>
        </w:rPr>
        <w:t xml:space="preserve">rade 7 corridor. Combining these factors, it was difficult for me to find time to discuss with the </w:t>
      </w:r>
      <w:r w:rsidR="00E908E4">
        <w:rPr>
          <w:rFonts w:eastAsia="Arial"/>
          <w:color w:val="000000"/>
        </w:rPr>
        <w:t>G</w:t>
      </w:r>
      <w:r w:rsidRPr="0028146B">
        <w:rPr>
          <w:rFonts w:eastAsia="Arial"/>
          <w:color w:val="000000"/>
        </w:rPr>
        <w:t>rade 7 teachers about their long-range plans. If I wanted to do cross-curricular planning, it was my responsibility and my burden to reach out to these teachers and propose ideas. I was grateful to work with someone like Daniella who had years of experience with second language learning pedagogy as well as a disposition for trying new ideas in her classroom. In spite of her willingness, poor planning on my part limited the degree to which the unit could be implemented simultaneously between the two classrooms. </w:t>
      </w:r>
    </w:p>
    <w:p w14:paraId="25B664EA" w14:textId="77777777" w:rsidR="00C875FE" w:rsidRDefault="00C875FE" w:rsidP="00C875FE">
      <w:pPr>
        <w:spacing w:after="0" w:line="240" w:lineRule="auto"/>
        <w:rPr>
          <w:rFonts w:eastAsia="Arial"/>
          <w:color w:val="000000"/>
        </w:rPr>
      </w:pPr>
    </w:p>
    <w:p w14:paraId="614A32EE" w14:textId="2063F49A" w:rsidR="00C875FE" w:rsidRPr="0028146B" w:rsidRDefault="00C875FE" w:rsidP="003E713C">
      <w:pPr>
        <w:spacing w:after="0" w:line="240" w:lineRule="auto"/>
        <w:ind w:firstLine="0"/>
        <w:rPr>
          <w:rFonts w:eastAsia="Times New Roman"/>
        </w:rPr>
      </w:pPr>
      <w:r w:rsidRPr="0028146B">
        <w:rPr>
          <w:rFonts w:eastAsia="Arial"/>
          <w:color w:val="000000"/>
        </w:rPr>
        <w:t xml:space="preserve">During the second year of my tenure, Daniella moved to another school, which meant that I would have to establish new connections with the </w:t>
      </w:r>
      <w:r w:rsidR="00E908E4">
        <w:rPr>
          <w:rFonts w:eastAsia="Arial"/>
          <w:color w:val="000000"/>
        </w:rPr>
        <w:t>G</w:t>
      </w:r>
      <w:r w:rsidRPr="0028146B">
        <w:rPr>
          <w:rFonts w:eastAsia="Arial"/>
          <w:color w:val="000000"/>
        </w:rPr>
        <w:t xml:space="preserve">rade 7 team if I wanted to do this unit again. Before the school year started, I attended the grade team meetings and asked if they would be willing to implement this unit which had been successful the previous year. The new cohort of </w:t>
      </w:r>
      <w:r w:rsidR="00E908E4">
        <w:rPr>
          <w:rFonts w:eastAsia="Arial"/>
          <w:color w:val="000000"/>
        </w:rPr>
        <w:t>G</w:t>
      </w:r>
      <w:r w:rsidRPr="0028146B">
        <w:rPr>
          <w:rFonts w:eastAsia="Arial"/>
          <w:color w:val="000000"/>
        </w:rPr>
        <w:t xml:space="preserve">rade 7 teachers had much less language-pedagogy experience than Daniella, and they looked at me like I was speaking another language (I was speaking in English, I promise!). My proposal did not fit within the framework of their two solitudes assumption. They were hesitant to develop this unit with me but reluctantly agreed. I attended their team meetings before the unit started and tried to further our discussions. As the school year progressed, these teachers became quickly </w:t>
      </w:r>
      <w:r w:rsidRPr="0028146B">
        <w:rPr>
          <w:rFonts w:eastAsia="Arial"/>
          <w:color w:val="000000"/>
        </w:rPr>
        <w:lastRenderedPageBreak/>
        <w:t>overwhelmed with managing their own curricular expectations and abandoned the cross-curricular unit. After the unit finished in my classroom, one teacher apologized to me and tried to extend the unit in their classroom by asking students to produce English versions of the fairytales they started in mine. I appreciated the effort, but report cards had already been submitted for the year and my students had already forgotten about the unit. As is always the case with FSL, the fairytales were an “add-on” to that teacher</w:t>
      </w:r>
      <w:r w:rsidR="003E713C">
        <w:rPr>
          <w:rFonts w:eastAsia="Arial"/>
          <w:color w:val="000000"/>
        </w:rPr>
        <w:t>’s</w:t>
      </w:r>
      <w:r w:rsidRPr="0028146B">
        <w:rPr>
          <w:rFonts w:eastAsia="Arial"/>
          <w:color w:val="000000"/>
        </w:rPr>
        <w:t xml:space="preserve"> unit plans, only deserving of space once content higher up in the curricular hierarchy was completed. If cross-curricular plurilingual ventures are to be successful, homeroom classrooms need teachers like Daniella, who have a basis of understanding in second language pedagogy, an inclination for risk-taking, as well as flexibility in their unit planning skills. Moreover, this type of pedagogy is best supported by an administrative team that organizes common planning time between the FSL and ELA teachers. </w:t>
      </w:r>
    </w:p>
    <w:p w14:paraId="035BBCDA" w14:textId="77777777" w:rsidR="00EC5DBF" w:rsidRDefault="00EC5DBF" w:rsidP="003E713C">
      <w:pPr>
        <w:pBdr>
          <w:top w:val="none" w:sz="0" w:space="0" w:color="000000"/>
          <w:left w:val="none" w:sz="0" w:space="0" w:color="000000"/>
          <w:bottom w:val="none" w:sz="0" w:space="0" w:color="000000"/>
          <w:right w:val="none" w:sz="0" w:space="0" w:color="000000"/>
        </w:pBdr>
        <w:spacing w:after="0" w:line="240" w:lineRule="auto"/>
        <w:ind w:firstLine="0"/>
        <w:rPr>
          <w:bCs/>
          <w:sz w:val="28"/>
          <w:szCs w:val="28"/>
        </w:rPr>
      </w:pPr>
    </w:p>
    <w:p w14:paraId="72E830BB" w14:textId="20F03533" w:rsidR="00EC5DBF" w:rsidRDefault="00EC5DBF" w:rsidP="003E713C">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Fostering Collaboration Between FSL and Mainstream Teacher Candidates</w:t>
      </w:r>
    </w:p>
    <w:p w14:paraId="6555A036" w14:textId="77777777" w:rsidR="003E713C" w:rsidRDefault="003E713C" w:rsidP="003E713C">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p>
    <w:p w14:paraId="150DFC37" w14:textId="39746B39" w:rsidR="00EC5DBF" w:rsidRPr="0028146B" w:rsidRDefault="00EC5DBF" w:rsidP="003E713C">
      <w:pPr>
        <w:spacing w:after="0" w:line="240" w:lineRule="auto"/>
        <w:ind w:firstLine="0"/>
        <w:rPr>
          <w:rFonts w:eastAsia="Times New Roman"/>
        </w:rPr>
      </w:pPr>
      <w:r w:rsidRPr="0028146B">
        <w:rPr>
          <w:rFonts w:eastAsia="Arial"/>
          <w:color w:val="000000"/>
        </w:rPr>
        <w:t>There is a growing recognition that the type of professional learning in which Canadian teacher candidates engage during ITE should reflect the type of learning that occurs in the profession (Cammarata &amp; Haley, 2018; Gambhir et al., 2008; Kane &amp; Francis, 2013). When teacher candidates enact collaborative assessment, they develop a professional practice of collaborative inquiry, which is a prerequisite skill for participation in teacher induction programs. As I have demonstrated through this workshop, the assessment of authentic student work allows teacher candidates to explicitly state their interpretations of assessment procedures and curriculum standards, so that they can negotiate these understandings with other candidates and develop a common language which ultimately allows them to complete the activity. At several moments during collaborative assessment, teacher candidates must confront the uncertainty of assessment practice as they attempt to exercise and justify their professional judg</w:t>
      </w:r>
      <w:r w:rsidR="005E1DF0">
        <w:rPr>
          <w:rFonts w:eastAsia="Arial"/>
          <w:color w:val="000000"/>
        </w:rPr>
        <w:t>e</w:t>
      </w:r>
      <w:r w:rsidRPr="0028146B">
        <w:rPr>
          <w:rFonts w:eastAsia="Arial"/>
          <w:color w:val="000000"/>
        </w:rPr>
        <w:t>ment of student work. </w:t>
      </w:r>
    </w:p>
    <w:p w14:paraId="54917570" w14:textId="77777777" w:rsidR="00EC5DBF" w:rsidRDefault="00EC5DBF" w:rsidP="00EC5DBF">
      <w:pPr>
        <w:spacing w:after="0" w:line="240" w:lineRule="auto"/>
        <w:rPr>
          <w:rFonts w:eastAsia="Arial"/>
          <w:color w:val="000000"/>
        </w:rPr>
      </w:pPr>
    </w:p>
    <w:p w14:paraId="6B533103" w14:textId="77777777" w:rsidR="00EC5DBF" w:rsidRPr="0028146B" w:rsidRDefault="00EC5DBF" w:rsidP="00EC5DBF">
      <w:pPr>
        <w:spacing w:after="0" w:line="240" w:lineRule="auto"/>
        <w:ind w:firstLine="0"/>
        <w:rPr>
          <w:rFonts w:eastAsia="Times New Roman"/>
        </w:rPr>
      </w:pPr>
      <w:r w:rsidRPr="0028146B">
        <w:rPr>
          <w:rFonts w:eastAsia="Arial"/>
          <w:color w:val="000000"/>
        </w:rPr>
        <w:t xml:space="preserve">Using cross-curricular plurilingual pedagogy as a basis for collaborative assessment affords many opportunities to the professional learning of both FSL and ELA candidates. During the workshop, teacher candidates were able to develop both common and differentiated understandings of their professional practice. With regard to common understandings, first of all, the package of student work is a tool to help all teacher candidates overcome preconceived notions of product-oriented understandings of assessments. The package which teacher candidates analyze contains traces of the entire writing process, including brainstorming, drafting, revising, publishing, and reflecting. By asking candidates to consider all of these elements instead of just the published product, they gain experience with process-oriented approaches to assessment. Although the student work package represents a process, it is nevertheless limited in contributing to a reorientation away from product because it is presented as a summative task. It would be useful to find ways to include assessments that occur outside the summative task to promote a process-oriented understanding. Second, the plurilingual nature of the student work helps all teacher candidates, but especially FSL candidates, move beyond assessment beliefs tied exclusively to grammatical accuracy </w:t>
      </w:r>
      <w:r w:rsidRPr="0028146B">
        <w:rPr>
          <w:rFonts w:eastAsia="Arial"/>
          <w:color w:val="000000"/>
        </w:rPr>
        <w:lastRenderedPageBreak/>
        <w:t xml:space="preserve">and orthographic control. When teacher candidates are asked to assess work in a language that they do not understand, they can no longer base their assessment on the students’ linguistic proficiency as demonstrated in the text. Instead, they are forced to consider metalinguistic skills that the student demonstrates if they wish to negotiate a mark for brainstorming, publishing, and reflecting (see </w:t>
      </w:r>
      <w:r w:rsidRPr="0028146B">
        <w:rPr>
          <w:rFonts w:eastAsia="Arial"/>
          <w:i/>
          <w:iCs/>
          <w:color w:val="000000"/>
        </w:rPr>
        <w:t>Growing Success</w:t>
      </w:r>
      <w:r w:rsidRPr="0028146B">
        <w:rPr>
          <w:rFonts w:eastAsia="Arial"/>
          <w:color w:val="000000"/>
        </w:rPr>
        <w:t xml:space="preserve"> </w:t>
      </w:r>
      <w:r w:rsidRPr="0028146B">
        <w:rPr>
          <w:rFonts w:eastAsia="Arial"/>
          <w:color w:val="000000" w:themeColor="text1"/>
        </w:rPr>
        <w:t>for more details</w:t>
      </w:r>
      <w:r w:rsidRPr="0028146B">
        <w:rPr>
          <w:rFonts w:eastAsia="Arial"/>
          <w:color w:val="000000"/>
        </w:rPr>
        <w:t xml:space="preserve"> [Ontario Ministry of Education, 2010, p. 28]). In this way, linguistic alternance reinforces the process-oriented nature of assessment. </w:t>
      </w:r>
    </w:p>
    <w:p w14:paraId="290AD455" w14:textId="77777777" w:rsidR="000F29F7" w:rsidRDefault="000F29F7" w:rsidP="00EC5DBF">
      <w:pPr>
        <w:spacing w:after="0" w:line="240" w:lineRule="auto"/>
        <w:ind w:firstLine="0"/>
        <w:rPr>
          <w:rFonts w:eastAsia="Arial"/>
          <w:color w:val="000000"/>
        </w:rPr>
      </w:pPr>
    </w:p>
    <w:p w14:paraId="29919157" w14:textId="34CC9F5F" w:rsidR="00EC5DBF" w:rsidRPr="0028146B" w:rsidRDefault="00EC5DBF" w:rsidP="00EC5DBF">
      <w:pPr>
        <w:spacing w:after="0" w:line="240" w:lineRule="auto"/>
        <w:ind w:firstLine="0"/>
        <w:rPr>
          <w:rFonts w:eastAsia="Times New Roman"/>
        </w:rPr>
      </w:pPr>
      <w:r w:rsidRPr="0028146B">
        <w:rPr>
          <w:rFonts w:eastAsia="Arial"/>
          <w:color w:val="000000"/>
        </w:rPr>
        <w:t xml:space="preserve">The analysis of plurilingual student work also allows for differentiation in the professional learning of teacher candidates. While the FSL teacher candidates were able to work together to assess the French text in relation to the FSL curriculum standards, the ELA teachers were able to do the same with the English text. Admittedly, I did not have Daniella’s rubric for the unit at the time of the workshop, which would have been more useful for the learning of the mainstream teacher candidates. Another limitation to this workshop derived from the type of student work I had available. The examples I offered to the participants were taken from year 2 of the project, when no cross-curricular collaboration had occurred. As a result, the English version of the fairytales were not written or assessed under the guidance of an ELA teacher and may not reflect the English writing ability or expectations of a </w:t>
      </w:r>
      <w:r w:rsidR="00E908E4">
        <w:rPr>
          <w:rFonts w:eastAsia="Arial"/>
          <w:color w:val="000000"/>
        </w:rPr>
        <w:t>G</w:t>
      </w:r>
      <w:r w:rsidRPr="0028146B">
        <w:rPr>
          <w:rFonts w:eastAsia="Arial"/>
          <w:color w:val="000000"/>
        </w:rPr>
        <w:t>rade 7 student. It would be useful to procure more student work from cross-curricular plurilingual units in order to provide authentic learning material to all teacher candidates. </w:t>
      </w:r>
    </w:p>
    <w:p w14:paraId="5081898D" w14:textId="77777777" w:rsidR="00EC5DBF" w:rsidRDefault="00EC5DBF" w:rsidP="00EC5DBF">
      <w:pPr>
        <w:spacing w:after="0" w:line="240" w:lineRule="auto"/>
        <w:rPr>
          <w:rFonts w:eastAsia="Arial"/>
          <w:color w:val="000000"/>
        </w:rPr>
      </w:pPr>
    </w:p>
    <w:p w14:paraId="6BCABB3E" w14:textId="205A2937" w:rsidR="00EC5DBF" w:rsidRDefault="00EC5DBF" w:rsidP="00D710D2">
      <w:pPr>
        <w:spacing w:after="0" w:line="240" w:lineRule="auto"/>
        <w:ind w:firstLine="0"/>
        <w:rPr>
          <w:rFonts w:eastAsia="Arial"/>
          <w:color w:val="000000"/>
        </w:rPr>
      </w:pPr>
      <w:r w:rsidRPr="0028146B">
        <w:rPr>
          <w:rFonts w:eastAsia="Arial"/>
          <w:color w:val="000000"/>
        </w:rPr>
        <w:t>It would also be remiss of me not to comment on the structure of this professional learning experience. I have no illusions that a 75-minute workshop had any meaningful impact on the pedagogical and professional practices of the participating teacher candidates. Compared to learning that occurs in courses over a longer period of time, teacher candidates often develop superficial understandings of concepts through workshop-style sessions (Cochran-Smith &amp; Lytle, 2009; Dunn, 2011). Cross-curricular plurilingual pedagogy and its theoretical underpinnings require sustained learning over an extended duration so that teacher candidates have the time to make explicit their beliefs and attitudes, put new understandings into practice, and then critically reflect on the process. Activity 3 is only the first step in the collaborative inquiry practice development of teacher candidates. If the goal is for professional learning in ITE to reflect what occurs in the profession, the next step is to build the professional autonomy of teacher candidates by transitioning to the ‘conferencing’ model, where candidates guide their colleagues in the collaborative assessment process by using student work developed during their practicum (Adie et al., 201</w:t>
      </w:r>
      <w:r w:rsidR="004136F1">
        <w:rPr>
          <w:rFonts w:eastAsia="Arial"/>
          <w:color w:val="000000"/>
        </w:rPr>
        <w:t>2</w:t>
      </w:r>
      <w:r w:rsidRPr="0028146B">
        <w:rPr>
          <w:rFonts w:eastAsia="Arial"/>
          <w:color w:val="000000"/>
        </w:rPr>
        <w:t>). The conferencing model requires a significant amount of skill, autonomy, trust, and timing beyond what can be accomplished in the framework of a workshop. More research into different models of collaborative assessment will fulfill a need to understand how multiple pre</w:t>
      </w:r>
      <w:r w:rsidR="00D710D2">
        <w:rPr>
          <w:rFonts w:eastAsia="Arial"/>
          <w:color w:val="000000"/>
        </w:rPr>
        <w:t>-</w:t>
      </w:r>
      <w:r w:rsidRPr="0028146B">
        <w:rPr>
          <w:rFonts w:eastAsia="Arial"/>
          <w:color w:val="000000"/>
        </w:rPr>
        <w:t>service structures contribute to the assessment competence of teacher candidates (DeLuca &amp; Bellara, 2013).</w:t>
      </w:r>
    </w:p>
    <w:p w14:paraId="10B95184" w14:textId="0A4A7F0D" w:rsidR="00EC5DBF" w:rsidRDefault="00EC5DBF" w:rsidP="00D710D2">
      <w:pPr>
        <w:spacing w:after="0" w:line="240" w:lineRule="auto"/>
        <w:ind w:firstLine="0"/>
        <w:rPr>
          <w:rFonts w:eastAsia="Arial"/>
          <w:color w:val="000000"/>
        </w:rPr>
      </w:pPr>
    </w:p>
    <w:p w14:paraId="66F8C8E6" w14:textId="713FFBB7" w:rsidR="00233190" w:rsidRDefault="00233190" w:rsidP="00D710D2">
      <w:pPr>
        <w:spacing w:after="0" w:line="240" w:lineRule="auto"/>
        <w:ind w:firstLine="0"/>
        <w:rPr>
          <w:rFonts w:eastAsia="Arial"/>
          <w:color w:val="000000"/>
        </w:rPr>
      </w:pPr>
    </w:p>
    <w:p w14:paraId="3EA8855B" w14:textId="77777777" w:rsidR="00233190" w:rsidRDefault="00233190" w:rsidP="00D710D2">
      <w:pPr>
        <w:spacing w:after="0" w:line="240" w:lineRule="auto"/>
        <w:ind w:firstLine="0"/>
        <w:rPr>
          <w:rFonts w:eastAsia="Arial"/>
          <w:color w:val="000000"/>
        </w:rPr>
      </w:pPr>
    </w:p>
    <w:p w14:paraId="29C17267" w14:textId="0AFB761F" w:rsidR="00EC5DBF" w:rsidRDefault="00EC5DBF" w:rsidP="00D710D2">
      <w:pPr>
        <w:pStyle w:val="Heading2"/>
        <w:spacing w:after="0" w:line="240" w:lineRule="auto"/>
      </w:pPr>
      <w:r>
        <w:lastRenderedPageBreak/>
        <w:t>Conclusion</w:t>
      </w:r>
    </w:p>
    <w:p w14:paraId="41D740FB" w14:textId="77777777" w:rsidR="00D710D2" w:rsidRDefault="00D710D2" w:rsidP="00D710D2">
      <w:pPr>
        <w:spacing w:after="0" w:line="240" w:lineRule="auto"/>
        <w:ind w:firstLine="0"/>
        <w:rPr>
          <w:rFonts w:eastAsia="Arial"/>
          <w:color w:val="000000"/>
        </w:rPr>
      </w:pPr>
    </w:p>
    <w:p w14:paraId="242CED19" w14:textId="65B14CA5" w:rsidR="00F116CA" w:rsidRPr="0028146B" w:rsidRDefault="00F116CA" w:rsidP="00D710D2">
      <w:pPr>
        <w:spacing w:after="0" w:line="240" w:lineRule="auto"/>
        <w:ind w:firstLine="0"/>
        <w:rPr>
          <w:rFonts w:eastAsia="Times New Roman"/>
        </w:rPr>
      </w:pPr>
      <w:r w:rsidRPr="0028146B">
        <w:rPr>
          <w:rFonts w:eastAsia="Arial"/>
          <w:color w:val="000000"/>
        </w:rPr>
        <w:t xml:space="preserve">In this paper, I present a cross-curricular unit which was conducted between an FSL and ELA teacher, and was informed by plurilingual approaches. The student work produced from this unit was subsequently used as a professional learning tool during a workshop to develop the collaborative inquiry practice of teacher candidates. If we aim to overcome the devaluation of FSL teachers’ knowledge and practice during professional learning, it is essential to find ways to foster mutual understanding between FSL and ELA teacher candidates during ITE. In my view, centering professional learning in ITE around cross-curricular plurilingual pedagogy creates conditions </w:t>
      </w:r>
      <w:r w:rsidR="00177538">
        <w:rPr>
          <w:rFonts w:eastAsia="Arial"/>
          <w:color w:val="000000"/>
        </w:rPr>
        <w:t>in which</w:t>
      </w:r>
      <w:r w:rsidRPr="0028146B">
        <w:rPr>
          <w:rFonts w:eastAsia="Arial"/>
          <w:color w:val="000000"/>
        </w:rPr>
        <w:t xml:space="preserve"> both FSL and ELA candidates can develop a common understanding of the implementation of plurilingual approaches, and simultaneously, a mutual respect for the unique professional learning practice of each of these groups. The collaborative assessment of student work deriving from this pedagogy provides a common professional learning framework for teacher candidates in FSL and other streams, and bolsters their confidence to reach across the language aisle once they transition to the profession. </w:t>
      </w:r>
    </w:p>
    <w:p w14:paraId="6A90A542" w14:textId="77777777" w:rsidR="00F116CA" w:rsidRPr="0028146B" w:rsidRDefault="00F116CA" w:rsidP="00F116CA">
      <w:pPr>
        <w:spacing w:after="0" w:line="240" w:lineRule="auto"/>
        <w:rPr>
          <w:rFonts w:eastAsia="Times New Roman"/>
        </w:rPr>
      </w:pPr>
    </w:p>
    <w:p w14:paraId="6BEF4259" w14:textId="77777777" w:rsidR="00413EEB" w:rsidRPr="00413EEB" w:rsidRDefault="00413EEB" w:rsidP="00413EEB">
      <w:pPr>
        <w:ind w:firstLine="0"/>
      </w:pPr>
    </w:p>
    <w:p w14:paraId="1486C2FD" w14:textId="3078EA4E" w:rsidR="00EC5DBF" w:rsidRPr="0028146B" w:rsidRDefault="00EC5DBF" w:rsidP="00EC5DBF">
      <w:pPr>
        <w:spacing w:after="0" w:line="240" w:lineRule="auto"/>
        <w:ind w:firstLine="0"/>
        <w:jc w:val="center"/>
        <w:rPr>
          <w:rFonts w:eastAsia="Times New Roman"/>
        </w:rPr>
      </w:pPr>
    </w:p>
    <w:p w14:paraId="74AC9F43" w14:textId="77777777" w:rsidR="00057E2E" w:rsidRDefault="00057E2E" w:rsidP="00177538">
      <w:pPr>
        <w:pStyle w:val="Heading2"/>
        <w:spacing w:after="0" w:line="240" w:lineRule="auto"/>
      </w:pPr>
      <w:r>
        <w:t>References</w:t>
      </w:r>
    </w:p>
    <w:p w14:paraId="669BB0B7" w14:textId="77777777" w:rsidR="00177538" w:rsidRDefault="00177538" w:rsidP="00177538">
      <w:pPr>
        <w:spacing w:after="0" w:line="240" w:lineRule="auto"/>
        <w:ind w:left="720" w:hanging="720"/>
        <w:rPr>
          <w:rFonts w:eastAsia="Arial"/>
          <w:color w:val="000000"/>
        </w:rPr>
      </w:pPr>
    </w:p>
    <w:p w14:paraId="6912A4BE" w14:textId="77777777" w:rsidR="00CF5FF5" w:rsidRDefault="00174A8B" w:rsidP="00177538">
      <w:pPr>
        <w:spacing w:after="0" w:line="240" w:lineRule="auto"/>
        <w:ind w:left="720" w:hanging="720"/>
        <w:rPr>
          <w:rFonts w:eastAsia="Arial"/>
          <w:color w:val="000000"/>
        </w:rPr>
      </w:pPr>
      <w:r w:rsidRPr="0028146B">
        <w:rPr>
          <w:rFonts w:eastAsia="Arial"/>
          <w:color w:val="000000"/>
        </w:rPr>
        <w:t>Adie, L. E., Klenowski, V., &amp; Wyatt-Smith, C. (2012). Towards an understanding of</w:t>
      </w:r>
    </w:p>
    <w:p w14:paraId="06EF5EB8" w14:textId="77777777" w:rsidR="00D8719F" w:rsidRDefault="00174A8B" w:rsidP="00D8719F">
      <w:pPr>
        <w:spacing w:after="0" w:line="240" w:lineRule="auto"/>
        <w:ind w:left="1440" w:hanging="720"/>
        <w:rPr>
          <w:rFonts w:eastAsia="Arial"/>
          <w:i/>
          <w:color w:val="000000"/>
        </w:rPr>
      </w:pPr>
      <w:r w:rsidRPr="0028146B">
        <w:rPr>
          <w:rFonts w:eastAsia="Arial"/>
          <w:color w:val="000000"/>
        </w:rPr>
        <w:t xml:space="preserve">teacher judgement in the context of social moderation. </w:t>
      </w:r>
      <w:r w:rsidRPr="0028146B">
        <w:rPr>
          <w:rFonts w:eastAsia="Arial"/>
          <w:i/>
          <w:color w:val="000000"/>
        </w:rPr>
        <w:t>Educational Review</w:t>
      </w:r>
      <w:r w:rsidRPr="000A5E38">
        <w:rPr>
          <w:rFonts w:eastAsia="Arial"/>
          <w:iCs/>
          <w:color w:val="000000"/>
        </w:rPr>
        <w:t>,</w:t>
      </w:r>
      <w:r w:rsidRPr="0028146B">
        <w:rPr>
          <w:rFonts w:eastAsia="Arial"/>
          <w:i/>
          <w:color w:val="000000"/>
        </w:rPr>
        <w:t xml:space="preserve"> </w:t>
      </w:r>
    </w:p>
    <w:p w14:paraId="0451FA0F" w14:textId="28115ADD" w:rsidR="00174A8B" w:rsidRPr="00CF5FF5" w:rsidRDefault="00174A8B" w:rsidP="00D8719F">
      <w:pPr>
        <w:spacing w:after="0" w:line="240" w:lineRule="auto"/>
        <w:ind w:left="1440" w:hanging="720"/>
        <w:rPr>
          <w:rFonts w:eastAsia="Arial"/>
          <w:color w:val="000000"/>
        </w:rPr>
      </w:pPr>
      <w:r w:rsidRPr="0028146B">
        <w:rPr>
          <w:rFonts w:eastAsia="Arial"/>
          <w:i/>
          <w:color w:val="000000"/>
        </w:rPr>
        <w:t>64</w:t>
      </w:r>
      <w:r w:rsidRPr="0028146B">
        <w:rPr>
          <w:rFonts w:eastAsia="Arial"/>
          <w:color w:val="000000"/>
        </w:rPr>
        <w:t>(2), 223</w:t>
      </w:r>
      <w:r w:rsidR="00CF5FF5" w:rsidRPr="00996B82">
        <w:rPr>
          <w:rFonts w:asciiTheme="minorHAnsi" w:hAnsiTheme="minorHAnsi" w:cstheme="minorHAnsi"/>
          <w:bdr w:val="none" w:sz="0" w:space="0" w:color="auto" w:frame="1"/>
          <w:shd w:val="clear" w:color="auto" w:fill="FFFFFF"/>
        </w:rPr>
        <w:t>–</w:t>
      </w:r>
      <w:r w:rsidRPr="0028146B">
        <w:rPr>
          <w:rFonts w:eastAsia="Arial"/>
          <w:color w:val="000000"/>
        </w:rPr>
        <w:t>240.</w:t>
      </w:r>
      <w:r w:rsidR="00CF5FF5">
        <w:rPr>
          <w:rFonts w:eastAsia="Arial"/>
          <w:color w:val="000000"/>
        </w:rPr>
        <w:t xml:space="preserve"> </w:t>
      </w:r>
      <w:hyperlink r:id="rId70">
        <w:r w:rsidRPr="0028146B">
          <w:rPr>
            <w:rFonts w:eastAsia="Arial"/>
            <w:color w:val="1155CC"/>
            <w:u w:val="single"/>
          </w:rPr>
          <w:t>https://doi.org/10.1080/00131911.2011.598919</w:t>
        </w:r>
      </w:hyperlink>
    </w:p>
    <w:p w14:paraId="4722F8BE" w14:textId="1643CD28" w:rsidR="00177538" w:rsidRDefault="00177538" w:rsidP="00177538">
      <w:pPr>
        <w:spacing w:after="0" w:line="240" w:lineRule="auto"/>
        <w:ind w:left="720" w:hanging="720"/>
        <w:rPr>
          <w:rFonts w:eastAsia="Arial"/>
          <w:color w:val="000000"/>
        </w:rPr>
      </w:pPr>
    </w:p>
    <w:p w14:paraId="521E8FC4" w14:textId="77777777" w:rsidR="00CF5FF5" w:rsidRDefault="00996B82" w:rsidP="00177538">
      <w:pPr>
        <w:spacing w:after="0" w:line="240" w:lineRule="auto"/>
        <w:ind w:left="720" w:hanging="720"/>
        <w:rPr>
          <w:rFonts w:asciiTheme="minorHAnsi" w:hAnsiTheme="minorHAnsi" w:cstheme="minorHAnsi"/>
          <w:bdr w:val="none" w:sz="0" w:space="0" w:color="auto" w:frame="1"/>
          <w:shd w:val="clear" w:color="auto" w:fill="FFFFFF"/>
        </w:rPr>
      </w:pPr>
      <w:r w:rsidRPr="00996B82">
        <w:rPr>
          <w:rFonts w:asciiTheme="minorHAnsi" w:hAnsiTheme="minorHAnsi" w:cstheme="minorHAnsi"/>
          <w:bdr w:val="none" w:sz="0" w:space="0" w:color="auto" w:frame="1"/>
          <w:shd w:val="clear" w:color="auto" w:fill="FFFFFF"/>
        </w:rPr>
        <w:t xml:space="preserve">Byrd Clark, J. (2008). So why do you want to teach French? Representations of </w:t>
      </w:r>
    </w:p>
    <w:p w14:paraId="3592C2BC" w14:textId="77777777" w:rsidR="00D8719F" w:rsidRDefault="00996B82" w:rsidP="00D8719F">
      <w:pPr>
        <w:spacing w:after="0" w:line="240" w:lineRule="auto"/>
        <w:ind w:left="1440" w:hanging="720"/>
        <w:rPr>
          <w:rFonts w:asciiTheme="minorHAnsi" w:hAnsiTheme="minorHAnsi" w:cstheme="minorHAnsi"/>
          <w:bdr w:val="none" w:sz="0" w:space="0" w:color="auto" w:frame="1"/>
          <w:shd w:val="clear" w:color="auto" w:fill="FFFFFF"/>
        </w:rPr>
      </w:pPr>
      <w:r w:rsidRPr="00996B82">
        <w:rPr>
          <w:rFonts w:asciiTheme="minorHAnsi" w:hAnsiTheme="minorHAnsi" w:cstheme="minorHAnsi"/>
          <w:bdr w:val="none" w:sz="0" w:space="0" w:color="auto" w:frame="1"/>
          <w:shd w:val="clear" w:color="auto" w:fill="FFFFFF"/>
        </w:rPr>
        <w:t xml:space="preserve">multilingualism and language investment through a reflexive critical </w:t>
      </w:r>
    </w:p>
    <w:p w14:paraId="7CFD85BF" w14:textId="33FEB6AB" w:rsidR="00CF5FF5" w:rsidRPr="00D8719F" w:rsidRDefault="00996B82" w:rsidP="00D8719F">
      <w:pPr>
        <w:spacing w:after="0" w:line="240" w:lineRule="auto"/>
        <w:ind w:left="1440" w:hanging="720"/>
        <w:rPr>
          <w:rFonts w:asciiTheme="minorHAnsi" w:hAnsiTheme="minorHAnsi" w:cstheme="minorHAnsi"/>
          <w:bdr w:val="none" w:sz="0" w:space="0" w:color="auto" w:frame="1"/>
          <w:shd w:val="clear" w:color="auto" w:fill="FFFFFF"/>
        </w:rPr>
      </w:pPr>
      <w:r w:rsidRPr="00996B82">
        <w:rPr>
          <w:rFonts w:asciiTheme="minorHAnsi" w:hAnsiTheme="minorHAnsi" w:cstheme="minorHAnsi"/>
          <w:bdr w:val="none" w:sz="0" w:space="0" w:color="auto" w:frame="1"/>
          <w:shd w:val="clear" w:color="auto" w:fill="FFFFFF"/>
        </w:rPr>
        <w:t>sociolinguistic</w:t>
      </w:r>
      <w:r w:rsidR="00D8719F">
        <w:rPr>
          <w:rFonts w:asciiTheme="minorHAnsi" w:hAnsiTheme="minorHAnsi" w:cstheme="minorHAnsi"/>
          <w:bdr w:val="none" w:sz="0" w:space="0" w:color="auto" w:frame="1"/>
          <w:shd w:val="clear" w:color="auto" w:fill="FFFFFF"/>
        </w:rPr>
        <w:t xml:space="preserve"> </w:t>
      </w:r>
      <w:r w:rsidRPr="00996B82">
        <w:rPr>
          <w:rFonts w:asciiTheme="minorHAnsi" w:hAnsiTheme="minorHAnsi" w:cstheme="minorHAnsi"/>
          <w:bdr w:val="none" w:sz="0" w:space="0" w:color="auto" w:frame="1"/>
          <w:shd w:val="clear" w:color="auto" w:fill="FFFFFF"/>
        </w:rPr>
        <w:t>ethnography. </w:t>
      </w:r>
      <w:r w:rsidRPr="00996B82">
        <w:rPr>
          <w:rFonts w:asciiTheme="minorHAnsi" w:hAnsiTheme="minorHAnsi" w:cstheme="minorHAnsi"/>
          <w:i/>
          <w:iCs/>
          <w:bdr w:val="none" w:sz="0" w:space="0" w:color="auto" w:frame="1"/>
          <w:shd w:val="clear" w:color="auto" w:fill="FFFFFF"/>
        </w:rPr>
        <w:t>Ethnography and Education</w:t>
      </w:r>
      <w:r w:rsidRPr="00996B82">
        <w:rPr>
          <w:rFonts w:asciiTheme="minorHAnsi" w:hAnsiTheme="minorHAnsi" w:cstheme="minorHAnsi"/>
          <w:bdr w:val="none" w:sz="0" w:space="0" w:color="auto" w:frame="1"/>
          <w:shd w:val="clear" w:color="auto" w:fill="FFFFFF"/>
        </w:rPr>
        <w:t>,</w:t>
      </w:r>
      <w:r w:rsidRPr="00996B82">
        <w:rPr>
          <w:rFonts w:asciiTheme="minorHAnsi" w:hAnsiTheme="minorHAnsi" w:cstheme="minorHAnsi"/>
          <w:i/>
          <w:iCs/>
          <w:bdr w:val="none" w:sz="0" w:space="0" w:color="auto" w:frame="1"/>
          <w:shd w:val="clear" w:color="auto" w:fill="FFFFFF"/>
        </w:rPr>
        <w:t xml:space="preserve"> 3</w:t>
      </w:r>
      <w:r w:rsidRPr="00996B82">
        <w:rPr>
          <w:rFonts w:asciiTheme="minorHAnsi" w:hAnsiTheme="minorHAnsi" w:cstheme="minorHAnsi"/>
          <w:bdr w:val="none" w:sz="0" w:space="0" w:color="auto" w:frame="1"/>
          <w:shd w:val="clear" w:color="auto" w:fill="FFFFFF"/>
        </w:rPr>
        <w:t>(1), 1–</w:t>
      </w:r>
      <w:r w:rsidR="00CF5FF5">
        <w:rPr>
          <w:rFonts w:asciiTheme="minorHAnsi" w:hAnsiTheme="minorHAnsi" w:cstheme="minorHAnsi"/>
          <w:bdr w:val="none" w:sz="0" w:space="0" w:color="auto" w:frame="1"/>
          <w:shd w:val="clear" w:color="auto" w:fill="FFFFFF"/>
        </w:rPr>
        <w:t>16.</w:t>
      </w:r>
    </w:p>
    <w:p w14:paraId="42224395" w14:textId="34F6D95D" w:rsidR="0074145E" w:rsidRPr="00996B82" w:rsidRDefault="00000000" w:rsidP="00D8719F">
      <w:pPr>
        <w:spacing w:after="0" w:line="240" w:lineRule="auto"/>
        <w:ind w:left="1440" w:hanging="720"/>
        <w:rPr>
          <w:rFonts w:asciiTheme="minorHAnsi" w:eastAsia="Arial" w:hAnsiTheme="minorHAnsi" w:cstheme="minorHAnsi"/>
        </w:rPr>
      </w:pPr>
      <w:hyperlink r:id="rId71" w:history="1">
        <w:r w:rsidR="00996B82" w:rsidRPr="00996B82">
          <w:rPr>
            <w:rStyle w:val="Hyperlink"/>
            <w:rFonts w:asciiTheme="minorHAnsi" w:hAnsiTheme="minorHAnsi" w:cstheme="minorHAnsi"/>
            <w:bdr w:val="none" w:sz="0" w:space="0" w:color="auto" w:frame="1"/>
            <w:shd w:val="clear" w:color="auto" w:fill="FFFFFF"/>
          </w:rPr>
          <w:t>https://doi.org/10.1080/17457820801899017</w:t>
        </w:r>
      </w:hyperlink>
      <w:r w:rsidR="00996B82" w:rsidRPr="00996B82">
        <w:rPr>
          <w:rFonts w:asciiTheme="minorHAnsi" w:hAnsiTheme="minorHAnsi" w:cstheme="minorHAnsi"/>
          <w:bdr w:val="none" w:sz="0" w:space="0" w:color="auto" w:frame="1"/>
          <w:shd w:val="clear" w:color="auto" w:fill="FFFFFF"/>
        </w:rPr>
        <w:t> </w:t>
      </w:r>
    </w:p>
    <w:p w14:paraId="6B1FD950" w14:textId="77777777" w:rsidR="0074145E" w:rsidRPr="00996B82" w:rsidRDefault="0074145E" w:rsidP="00177538">
      <w:pPr>
        <w:spacing w:after="0" w:line="240" w:lineRule="auto"/>
        <w:ind w:left="720" w:hanging="720"/>
        <w:rPr>
          <w:rFonts w:eastAsia="Arial"/>
          <w:color w:val="000000"/>
        </w:rPr>
      </w:pPr>
    </w:p>
    <w:p w14:paraId="61FC1125" w14:textId="77777777" w:rsidR="00CF5FF5" w:rsidRDefault="00174A8B" w:rsidP="00177538">
      <w:pPr>
        <w:spacing w:after="0" w:line="240" w:lineRule="auto"/>
        <w:ind w:left="720" w:hanging="720"/>
        <w:rPr>
          <w:rFonts w:eastAsia="Arial"/>
          <w:color w:val="000000"/>
        </w:rPr>
      </w:pPr>
      <w:r w:rsidRPr="0028146B">
        <w:rPr>
          <w:rFonts w:eastAsia="Arial"/>
          <w:color w:val="000000"/>
        </w:rPr>
        <w:t>Cammarata, L., &amp; Haley, C. (2018). Integrated content, language, and literacy</w:t>
      </w:r>
    </w:p>
    <w:p w14:paraId="56405844" w14:textId="77777777" w:rsidR="00D8719F" w:rsidRDefault="00174A8B" w:rsidP="00D8719F">
      <w:pPr>
        <w:spacing w:after="0" w:line="240" w:lineRule="auto"/>
        <w:ind w:left="1440" w:hanging="720"/>
        <w:rPr>
          <w:rFonts w:eastAsia="Arial"/>
          <w:color w:val="000000"/>
        </w:rPr>
      </w:pPr>
      <w:r w:rsidRPr="0028146B">
        <w:rPr>
          <w:rFonts w:eastAsia="Arial"/>
          <w:color w:val="000000"/>
        </w:rPr>
        <w:t xml:space="preserve">instruction in a Canadian French immersion context: </w:t>
      </w:r>
      <w:r w:rsidR="004F5E49">
        <w:rPr>
          <w:rFonts w:eastAsia="Arial"/>
          <w:color w:val="000000"/>
        </w:rPr>
        <w:t>A</w:t>
      </w:r>
      <w:r w:rsidRPr="0028146B">
        <w:rPr>
          <w:rFonts w:eastAsia="Arial"/>
          <w:color w:val="000000"/>
        </w:rPr>
        <w:t xml:space="preserve"> professional </w:t>
      </w:r>
    </w:p>
    <w:p w14:paraId="16944BC8" w14:textId="77777777" w:rsidR="00D8719F" w:rsidRDefault="00174A8B" w:rsidP="00D8719F">
      <w:pPr>
        <w:spacing w:after="0" w:line="240" w:lineRule="auto"/>
        <w:ind w:left="1440" w:hanging="720"/>
        <w:rPr>
          <w:rFonts w:eastAsia="Arial"/>
          <w:i/>
          <w:color w:val="000000"/>
        </w:rPr>
      </w:pPr>
      <w:r w:rsidRPr="0028146B">
        <w:rPr>
          <w:rFonts w:eastAsia="Arial"/>
          <w:color w:val="000000"/>
        </w:rPr>
        <w:t>development</w:t>
      </w:r>
      <w:r w:rsidR="00D8719F">
        <w:rPr>
          <w:rFonts w:eastAsia="Arial"/>
          <w:color w:val="000000"/>
        </w:rPr>
        <w:t xml:space="preserve"> </w:t>
      </w:r>
      <w:r w:rsidRPr="0028146B">
        <w:rPr>
          <w:rFonts w:eastAsia="Arial"/>
          <w:color w:val="000000"/>
        </w:rPr>
        <w:t xml:space="preserve">journey. </w:t>
      </w:r>
      <w:r w:rsidRPr="0028146B">
        <w:rPr>
          <w:rFonts w:eastAsia="Arial"/>
          <w:i/>
          <w:color w:val="000000"/>
        </w:rPr>
        <w:t xml:space="preserve">International Journal of Bilingual Education and </w:t>
      </w:r>
    </w:p>
    <w:p w14:paraId="0C064EE8" w14:textId="2A8FE20B" w:rsidR="00174A8B" w:rsidRPr="00CF5FF5" w:rsidRDefault="00174A8B" w:rsidP="00D8719F">
      <w:pPr>
        <w:spacing w:after="0" w:line="240" w:lineRule="auto"/>
        <w:ind w:left="1440" w:hanging="720"/>
        <w:rPr>
          <w:rFonts w:eastAsia="Arial"/>
          <w:color w:val="000000"/>
        </w:rPr>
      </w:pPr>
      <w:r w:rsidRPr="0028146B">
        <w:rPr>
          <w:rFonts w:eastAsia="Arial"/>
          <w:i/>
          <w:color w:val="000000"/>
        </w:rPr>
        <w:t>Bilingualism</w:t>
      </w:r>
      <w:r w:rsidRPr="000A5E38">
        <w:rPr>
          <w:rFonts w:eastAsia="Arial"/>
          <w:iCs/>
          <w:color w:val="000000"/>
        </w:rPr>
        <w:t>,</w:t>
      </w:r>
      <w:r w:rsidRPr="0028146B">
        <w:rPr>
          <w:rFonts w:eastAsia="Arial"/>
          <w:i/>
          <w:color w:val="000000"/>
        </w:rPr>
        <w:t xml:space="preserve"> 21</w:t>
      </w:r>
      <w:r w:rsidRPr="0028146B">
        <w:rPr>
          <w:rFonts w:eastAsia="Arial"/>
          <w:color w:val="000000"/>
        </w:rPr>
        <w:t>(3), 332</w:t>
      </w:r>
      <w:r w:rsidR="00CF5FF5" w:rsidRPr="00996B82">
        <w:rPr>
          <w:rFonts w:asciiTheme="minorHAnsi" w:hAnsiTheme="minorHAnsi" w:cstheme="minorHAnsi"/>
          <w:bdr w:val="none" w:sz="0" w:space="0" w:color="auto" w:frame="1"/>
          <w:shd w:val="clear" w:color="auto" w:fill="FFFFFF"/>
        </w:rPr>
        <w:t>–</w:t>
      </w:r>
      <w:r w:rsidRPr="0028146B">
        <w:rPr>
          <w:rFonts w:eastAsia="Arial"/>
          <w:color w:val="000000"/>
        </w:rPr>
        <w:t>348.</w:t>
      </w:r>
      <w:hyperlink r:id="rId72" w:history="1">
        <w:r w:rsidR="00CF5FF5" w:rsidRPr="00684E9B">
          <w:rPr>
            <w:rStyle w:val="Hyperlink"/>
            <w:rFonts w:eastAsia="Arial"/>
          </w:rPr>
          <w:t xml:space="preserve"> </w:t>
        </w:r>
      </w:hyperlink>
      <w:hyperlink r:id="rId73">
        <w:r w:rsidRPr="0028146B">
          <w:rPr>
            <w:rFonts w:eastAsia="Arial"/>
            <w:color w:val="1155CC"/>
            <w:u w:val="single"/>
          </w:rPr>
          <w:t>https://doi.org/10.1080/13670050.2017.1386617</w:t>
        </w:r>
      </w:hyperlink>
    </w:p>
    <w:p w14:paraId="3795E674" w14:textId="77777777" w:rsidR="00177538" w:rsidRDefault="00177538" w:rsidP="0074145E">
      <w:pPr>
        <w:spacing w:after="0" w:line="240" w:lineRule="auto"/>
        <w:ind w:firstLine="0"/>
        <w:rPr>
          <w:rFonts w:eastAsia="Arial"/>
          <w:color w:val="000000"/>
        </w:rPr>
      </w:pPr>
    </w:p>
    <w:p w14:paraId="6F870F61" w14:textId="77777777" w:rsidR="00CF5FF5" w:rsidRDefault="00B86F75" w:rsidP="00177538">
      <w:pPr>
        <w:spacing w:after="0" w:line="240" w:lineRule="auto"/>
        <w:ind w:left="720" w:hanging="720"/>
        <w:rPr>
          <w:rFonts w:eastAsia="Arial"/>
          <w:color w:val="000000"/>
        </w:rPr>
      </w:pPr>
      <w:r w:rsidRPr="0028146B">
        <w:rPr>
          <w:rFonts w:eastAsia="Arial"/>
          <w:color w:val="000000"/>
        </w:rPr>
        <w:t>Cochran-Smith, M. &amp; Lytle, S.</w:t>
      </w:r>
      <w:r w:rsidR="004F5E49">
        <w:rPr>
          <w:rFonts w:eastAsia="Arial"/>
          <w:color w:val="000000"/>
        </w:rPr>
        <w:t xml:space="preserve"> </w:t>
      </w:r>
      <w:r w:rsidRPr="0028146B">
        <w:rPr>
          <w:rFonts w:eastAsia="Arial"/>
          <w:color w:val="000000"/>
        </w:rPr>
        <w:t>L. (2009). Teacher researcher as stance. In S.</w:t>
      </w:r>
      <w:r w:rsidR="000A5E38">
        <w:rPr>
          <w:rFonts w:eastAsia="Arial"/>
          <w:color w:val="000000"/>
        </w:rPr>
        <w:t xml:space="preserve"> </w:t>
      </w:r>
      <w:r w:rsidRPr="0028146B">
        <w:rPr>
          <w:rFonts w:eastAsia="Arial"/>
          <w:color w:val="000000"/>
        </w:rPr>
        <w:t>E. Noffke</w:t>
      </w:r>
    </w:p>
    <w:p w14:paraId="2F70D71D" w14:textId="77777777" w:rsidR="00D8719F" w:rsidRDefault="00B86F75" w:rsidP="00D8719F">
      <w:pPr>
        <w:spacing w:after="0" w:line="240" w:lineRule="auto"/>
        <w:ind w:left="1440" w:hanging="720"/>
        <w:rPr>
          <w:rFonts w:eastAsia="Arial"/>
          <w:color w:val="000000"/>
        </w:rPr>
      </w:pPr>
      <w:r w:rsidRPr="0028146B">
        <w:rPr>
          <w:rFonts w:eastAsia="Arial"/>
          <w:color w:val="000000"/>
        </w:rPr>
        <w:t xml:space="preserve">&amp; B. Somekh (Eds.), </w:t>
      </w:r>
      <w:r w:rsidRPr="0028146B">
        <w:rPr>
          <w:rFonts w:eastAsia="Arial"/>
          <w:i/>
          <w:color w:val="000000"/>
        </w:rPr>
        <w:t xml:space="preserve">The SAGE handbook of educational action research </w:t>
      </w:r>
      <w:r w:rsidRPr="0028146B">
        <w:rPr>
          <w:rFonts w:eastAsia="Arial"/>
          <w:color w:val="000000"/>
        </w:rPr>
        <w:t xml:space="preserve">(pp. </w:t>
      </w:r>
    </w:p>
    <w:p w14:paraId="706751AF" w14:textId="16F94163" w:rsidR="00B86F75" w:rsidRPr="00D8719F" w:rsidRDefault="00B86F75" w:rsidP="00D8719F">
      <w:pPr>
        <w:spacing w:after="0" w:line="240" w:lineRule="auto"/>
        <w:ind w:left="1440" w:hanging="720"/>
        <w:rPr>
          <w:rFonts w:asciiTheme="minorHAnsi" w:hAnsiTheme="minorHAnsi" w:cstheme="minorHAnsi"/>
          <w:bdr w:val="none" w:sz="0" w:space="0" w:color="auto" w:frame="1"/>
          <w:shd w:val="clear" w:color="auto" w:fill="FFFFFF"/>
        </w:rPr>
      </w:pPr>
      <w:r w:rsidRPr="0028146B">
        <w:rPr>
          <w:rFonts w:eastAsia="Arial"/>
          <w:color w:val="000000"/>
        </w:rPr>
        <w:t>39</w:t>
      </w:r>
      <w:r w:rsidR="00CF5FF5" w:rsidRPr="00996B82">
        <w:rPr>
          <w:rFonts w:asciiTheme="minorHAnsi" w:hAnsiTheme="minorHAnsi" w:cstheme="minorHAnsi"/>
          <w:bdr w:val="none" w:sz="0" w:space="0" w:color="auto" w:frame="1"/>
          <w:shd w:val="clear" w:color="auto" w:fill="FFFFFF"/>
        </w:rPr>
        <w:t>–</w:t>
      </w:r>
      <w:r w:rsidRPr="0028146B">
        <w:rPr>
          <w:rFonts w:eastAsia="Arial"/>
          <w:color w:val="000000"/>
        </w:rPr>
        <w:t>49)</w:t>
      </w:r>
      <w:r w:rsidRPr="0028146B">
        <w:rPr>
          <w:rFonts w:eastAsia="Arial"/>
          <w:i/>
          <w:color w:val="000000"/>
        </w:rPr>
        <w:t>.</w:t>
      </w:r>
      <w:r w:rsidR="00CF5FF5">
        <w:rPr>
          <w:rFonts w:eastAsia="Arial"/>
          <w:i/>
          <w:color w:val="000000"/>
        </w:rPr>
        <w:t xml:space="preserve"> </w:t>
      </w:r>
      <w:r w:rsidRPr="0028146B">
        <w:rPr>
          <w:rFonts w:eastAsia="Arial"/>
          <w:color w:val="000000"/>
          <w:lang w:val="fr-CA"/>
        </w:rPr>
        <w:t>SAGE Publications.</w:t>
      </w:r>
      <w:hyperlink r:id="rId74">
        <w:r w:rsidRPr="0028146B">
          <w:rPr>
            <w:rFonts w:eastAsia="Arial"/>
            <w:color w:val="000000"/>
            <w:u w:val="single"/>
            <w:lang w:val="fr-CA"/>
          </w:rPr>
          <w:t xml:space="preserve"> </w:t>
        </w:r>
      </w:hyperlink>
      <w:hyperlink r:id="rId75">
        <w:r w:rsidRPr="0028146B">
          <w:rPr>
            <w:rFonts w:eastAsia="Arial"/>
            <w:color w:val="1155CC"/>
            <w:highlight w:val="white"/>
            <w:u w:val="single"/>
            <w:lang w:val="fr-CA"/>
          </w:rPr>
          <w:t>http://dx.doi.org/10.4135/9780857021021.n5</w:t>
        </w:r>
      </w:hyperlink>
      <w:r w:rsidRPr="0028146B">
        <w:rPr>
          <w:rFonts w:eastAsia="Arial"/>
          <w:color w:val="000000"/>
          <w:lang w:val="fr-CA"/>
        </w:rPr>
        <w:t> </w:t>
      </w:r>
    </w:p>
    <w:p w14:paraId="583F1895" w14:textId="77777777" w:rsidR="00177538" w:rsidRDefault="00177538" w:rsidP="00177538">
      <w:pPr>
        <w:spacing w:after="0" w:line="240" w:lineRule="auto"/>
        <w:ind w:left="720" w:hanging="720"/>
        <w:rPr>
          <w:rFonts w:eastAsia="Arial"/>
          <w:color w:val="000000"/>
          <w:lang w:val="fr-CA"/>
        </w:rPr>
      </w:pPr>
    </w:p>
    <w:p w14:paraId="6DB4780D" w14:textId="77777777" w:rsidR="00CF5FF5" w:rsidRDefault="00B86F75" w:rsidP="00177538">
      <w:pPr>
        <w:spacing w:after="0" w:line="240" w:lineRule="auto"/>
        <w:ind w:left="720" w:hanging="720"/>
        <w:rPr>
          <w:rFonts w:asciiTheme="minorHAnsi" w:eastAsia="Arial" w:hAnsiTheme="minorHAnsi" w:cstheme="minorHAnsi"/>
        </w:rPr>
      </w:pPr>
      <w:r w:rsidRPr="0028146B">
        <w:rPr>
          <w:rFonts w:eastAsia="Arial"/>
          <w:color w:val="000000"/>
          <w:lang w:val="fr-CA"/>
        </w:rPr>
        <w:t xml:space="preserve">Cummins, J. (1979). </w:t>
      </w:r>
      <w:r w:rsidRPr="0028146B">
        <w:rPr>
          <w:rFonts w:eastAsia="Arial"/>
          <w:color w:val="000000"/>
        </w:rPr>
        <w:t>Linguistic</w:t>
      </w:r>
      <w:r w:rsidRPr="000A5E38">
        <w:rPr>
          <w:rFonts w:asciiTheme="minorHAnsi" w:eastAsia="Arial" w:hAnsiTheme="minorHAnsi" w:cstheme="minorHAnsi"/>
        </w:rPr>
        <w:t xml:space="preserve"> </w:t>
      </w:r>
      <w:r w:rsidR="004F5E49" w:rsidRPr="000A5E38">
        <w:rPr>
          <w:rFonts w:asciiTheme="minorHAnsi" w:eastAsia="Arial" w:hAnsiTheme="minorHAnsi" w:cstheme="minorHAnsi"/>
        </w:rPr>
        <w:t>i</w:t>
      </w:r>
      <w:r w:rsidRPr="000A5E38">
        <w:rPr>
          <w:rFonts w:asciiTheme="minorHAnsi" w:eastAsia="Arial" w:hAnsiTheme="minorHAnsi" w:cstheme="minorHAnsi"/>
        </w:rPr>
        <w:t xml:space="preserve">nterdependence and the </w:t>
      </w:r>
      <w:r w:rsidR="004F5E49" w:rsidRPr="000A5E38">
        <w:rPr>
          <w:rFonts w:asciiTheme="minorHAnsi" w:eastAsia="Arial" w:hAnsiTheme="minorHAnsi" w:cstheme="minorHAnsi"/>
        </w:rPr>
        <w:t>e</w:t>
      </w:r>
      <w:r w:rsidRPr="000A5E38">
        <w:rPr>
          <w:rFonts w:asciiTheme="minorHAnsi" w:eastAsia="Arial" w:hAnsiTheme="minorHAnsi" w:cstheme="minorHAnsi"/>
        </w:rPr>
        <w:t xml:space="preserve">ducational </w:t>
      </w:r>
      <w:r w:rsidR="004F5E49" w:rsidRPr="000A5E38">
        <w:rPr>
          <w:rFonts w:asciiTheme="minorHAnsi" w:eastAsia="Arial" w:hAnsiTheme="minorHAnsi" w:cstheme="minorHAnsi"/>
        </w:rPr>
        <w:t>d</w:t>
      </w:r>
      <w:r w:rsidRPr="000A5E38">
        <w:rPr>
          <w:rFonts w:asciiTheme="minorHAnsi" w:eastAsia="Arial" w:hAnsiTheme="minorHAnsi" w:cstheme="minorHAnsi"/>
        </w:rPr>
        <w:t>evelopment of</w:t>
      </w:r>
    </w:p>
    <w:p w14:paraId="3C09E69A" w14:textId="77777777" w:rsidR="00CF5FF5" w:rsidRDefault="004F5E49" w:rsidP="00D8719F">
      <w:pPr>
        <w:spacing w:after="0" w:line="240" w:lineRule="auto"/>
        <w:ind w:left="1440" w:hanging="720"/>
        <w:rPr>
          <w:rFonts w:asciiTheme="minorHAnsi" w:eastAsia="Arial" w:hAnsiTheme="minorHAnsi" w:cstheme="minorHAnsi"/>
        </w:rPr>
      </w:pPr>
      <w:r w:rsidRPr="000A5E38">
        <w:rPr>
          <w:rFonts w:asciiTheme="minorHAnsi" w:eastAsia="Arial" w:hAnsiTheme="minorHAnsi" w:cstheme="minorHAnsi"/>
        </w:rPr>
        <w:t>b</w:t>
      </w:r>
      <w:r w:rsidR="00B86F75" w:rsidRPr="000A5E38">
        <w:rPr>
          <w:rFonts w:asciiTheme="minorHAnsi" w:eastAsia="Arial" w:hAnsiTheme="minorHAnsi" w:cstheme="minorHAnsi"/>
        </w:rPr>
        <w:t xml:space="preserve">ilingual </w:t>
      </w:r>
      <w:r w:rsidRPr="000A5E38">
        <w:rPr>
          <w:rFonts w:asciiTheme="minorHAnsi" w:eastAsia="Arial" w:hAnsiTheme="minorHAnsi" w:cstheme="minorHAnsi"/>
        </w:rPr>
        <w:t>c</w:t>
      </w:r>
      <w:r w:rsidR="00B86F75" w:rsidRPr="000A5E38">
        <w:rPr>
          <w:rFonts w:asciiTheme="minorHAnsi" w:eastAsia="Arial" w:hAnsiTheme="minorHAnsi" w:cstheme="minorHAnsi"/>
        </w:rPr>
        <w:t xml:space="preserve">hildren. </w:t>
      </w:r>
      <w:r w:rsidR="00B86F75" w:rsidRPr="000A5E38">
        <w:rPr>
          <w:rFonts w:asciiTheme="minorHAnsi" w:eastAsia="Arial" w:hAnsiTheme="minorHAnsi" w:cstheme="minorHAnsi"/>
          <w:i/>
        </w:rPr>
        <w:t>Review of Educational Research</w:t>
      </w:r>
      <w:r w:rsidR="00B86F75" w:rsidRPr="000A5E38">
        <w:rPr>
          <w:rFonts w:asciiTheme="minorHAnsi" w:eastAsia="Arial" w:hAnsiTheme="minorHAnsi" w:cstheme="minorHAnsi"/>
          <w:iCs/>
        </w:rPr>
        <w:t>,</w:t>
      </w:r>
      <w:r w:rsidR="00B86F75" w:rsidRPr="000A5E38">
        <w:rPr>
          <w:rFonts w:asciiTheme="minorHAnsi" w:eastAsia="Arial" w:hAnsiTheme="minorHAnsi" w:cstheme="minorHAnsi"/>
          <w:i/>
        </w:rPr>
        <w:t xml:space="preserve"> 49</w:t>
      </w:r>
      <w:r w:rsidR="00B86F75" w:rsidRPr="000A5E38">
        <w:rPr>
          <w:rFonts w:asciiTheme="minorHAnsi" w:eastAsia="Arial" w:hAnsiTheme="minorHAnsi" w:cstheme="minorHAnsi"/>
        </w:rPr>
        <w:t>(2), 222–251.</w:t>
      </w:r>
    </w:p>
    <w:p w14:paraId="46B5A607" w14:textId="39BD234D" w:rsidR="00B86F75" w:rsidRPr="0028146B" w:rsidRDefault="00000000" w:rsidP="00D8719F">
      <w:pPr>
        <w:spacing w:after="0" w:line="240" w:lineRule="auto"/>
        <w:ind w:left="1440" w:hanging="720"/>
        <w:rPr>
          <w:rFonts w:eastAsia="Times New Roman"/>
        </w:rPr>
      </w:pPr>
      <w:hyperlink r:id="rId76" w:history="1">
        <w:r w:rsidR="00CF5FF5" w:rsidRPr="00684E9B">
          <w:rPr>
            <w:rStyle w:val="Hyperlink"/>
            <w:rFonts w:asciiTheme="minorHAnsi" w:hAnsiTheme="minorHAnsi" w:cstheme="minorHAnsi"/>
            <w:shd w:val="clear" w:color="auto" w:fill="FFFFFF"/>
          </w:rPr>
          <w:t>https://doi.org/10.3102/00346543049002222</w:t>
        </w:r>
      </w:hyperlink>
    </w:p>
    <w:p w14:paraId="78C34BEA" w14:textId="77777777" w:rsidR="00177538" w:rsidRDefault="00177538" w:rsidP="00177538">
      <w:pPr>
        <w:spacing w:after="0" w:line="240" w:lineRule="auto"/>
        <w:ind w:left="720" w:hanging="720"/>
        <w:rPr>
          <w:rFonts w:eastAsia="Arial"/>
          <w:color w:val="000000"/>
        </w:rPr>
      </w:pPr>
    </w:p>
    <w:p w14:paraId="68F72DB2" w14:textId="77777777" w:rsidR="00CF5FF5" w:rsidRDefault="00B86F75" w:rsidP="00177538">
      <w:pPr>
        <w:spacing w:after="0" w:line="240" w:lineRule="auto"/>
        <w:ind w:left="720" w:hanging="720"/>
        <w:rPr>
          <w:rFonts w:eastAsia="Arial"/>
        </w:rPr>
      </w:pPr>
      <w:r w:rsidRPr="0028146B">
        <w:rPr>
          <w:rFonts w:eastAsia="Arial"/>
          <w:color w:val="000000"/>
        </w:rPr>
        <w:t>Cummins, J. (2007). Rethi</w:t>
      </w:r>
      <w:r w:rsidRPr="00E56E1C">
        <w:rPr>
          <w:rFonts w:eastAsia="Arial"/>
        </w:rPr>
        <w:t>nking monolingual instructional strategies in multilingual</w:t>
      </w:r>
    </w:p>
    <w:p w14:paraId="11110D06" w14:textId="734E423C" w:rsidR="00177538" w:rsidRPr="00D8719F" w:rsidRDefault="00B86F75" w:rsidP="00D8719F">
      <w:pPr>
        <w:spacing w:after="0" w:line="240" w:lineRule="auto"/>
        <w:ind w:left="1440" w:hanging="720"/>
        <w:rPr>
          <w:rFonts w:eastAsia="Times New Roman"/>
        </w:rPr>
      </w:pPr>
      <w:r w:rsidRPr="00E56E1C">
        <w:rPr>
          <w:rFonts w:eastAsia="Arial"/>
        </w:rPr>
        <w:t xml:space="preserve">classrooms. </w:t>
      </w:r>
      <w:r w:rsidRPr="00E56E1C">
        <w:rPr>
          <w:rFonts w:eastAsia="Arial"/>
          <w:i/>
        </w:rPr>
        <w:t>Canadian Journal of Applied Linguistics</w:t>
      </w:r>
      <w:r w:rsidRPr="00E56E1C">
        <w:rPr>
          <w:rFonts w:eastAsia="Arial"/>
          <w:iCs/>
        </w:rPr>
        <w:t>,</w:t>
      </w:r>
      <w:r w:rsidRPr="00E56E1C">
        <w:rPr>
          <w:rFonts w:eastAsia="Arial"/>
          <w:i/>
        </w:rPr>
        <w:t xml:space="preserve"> 10</w:t>
      </w:r>
      <w:r w:rsidRPr="00E56E1C">
        <w:rPr>
          <w:rFonts w:eastAsia="Arial"/>
        </w:rPr>
        <w:t>(2), 221</w:t>
      </w:r>
      <w:r w:rsidR="00FA5C58" w:rsidRPr="00E56E1C">
        <w:rPr>
          <w:rFonts w:eastAsia="Arial"/>
        </w:rPr>
        <w:t>–</w:t>
      </w:r>
      <w:r w:rsidRPr="00E56E1C">
        <w:rPr>
          <w:rFonts w:eastAsia="Arial"/>
        </w:rPr>
        <w:t>2</w:t>
      </w:r>
      <w:r w:rsidR="000A5E38" w:rsidRPr="00E56E1C">
        <w:rPr>
          <w:rFonts w:eastAsia="Arial"/>
        </w:rPr>
        <w:t>40</w:t>
      </w:r>
      <w:r w:rsidRPr="00E56E1C">
        <w:rPr>
          <w:rFonts w:eastAsia="Arial"/>
        </w:rPr>
        <w:t>. </w:t>
      </w:r>
    </w:p>
    <w:p w14:paraId="67C4CAB4" w14:textId="77777777" w:rsidR="00CF5FF5" w:rsidRDefault="00B86F75" w:rsidP="00177538">
      <w:pPr>
        <w:spacing w:after="0" w:line="240" w:lineRule="auto"/>
        <w:ind w:left="720" w:hanging="720"/>
        <w:rPr>
          <w:rFonts w:eastAsia="Arial"/>
          <w:highlight w:val="white"/>
        </w:rPr>
      </w:pPr>
      <w:r w:rsidRPr="00E56E1C">
        <w:rPr>
          <w:rFonts w:eastAsia="Arial"/>
          <w:highlight w:val="white"/>
        </w:rPr>
        <w:lastRenderedPageBreak/>
        <w:t>Cummins</w:t>
      </w:r>
      <w:r w:rsidR="000A5E38" w:rsidRPr="00E56E1C">
        <w:rPr>
          <w:rFonts w:eastAsia="Arial"/>
          <w:highlight w:val="white"/>
        </w:rPr>
        <w:t>,</w:t>
      </w:r>
      <w:r w:rsidRPr="00E56E1C">
        <w:rPr>
          <w:rFonts w:eastAsia="Arial"/>
          <w:highlight w:val="white"/>
        </w:rPr>
        <w:t xml:space="preserve"> J. (2014). To what extent are Canadian second language policies evidence</w:t>
      </w:r>
    </w:p>
    <w:p w14:paraId="3D22C0D0" w14:textId="77777777" w:rsidR="00CF5FF5" w:rsidRDefault="00B86F75" w:rsidP="0099617E">
      <w:pPr>
        <w:spacing w:after="0" w:line="240" w:lineRule="auto"/>
        <w:ind w:left="1440" w:hanging="720"/>
        <w:rPr>
          <w:rFonts w:eastAsia="Arial"/>
          <w:i/>
          <w:highlight w:val="white"/>
        </w:rPr>
      </w:pPr>
      <w:r w:rsidRPr="00E56E1C">
        <w:rPr>
          <w:rFonts w:eastAsia="Arial"/>
          <w:highlight w:val="white"/>
        </w:rPr>
        <w:t xml:space="preserve">based? Reflections on the intersections of research and policy. </w:t>
      </w:r>
      <w:r w:rsidRPr="00E56E1C">
        <w:rPr>
          <w:rFonts w:eastAsia="Arial"/>
          <w:i/>
          <w:highlight w:val="white"/>
        </w:rPr>
        <w:t>Frontiers in</w:t>
      </w:r>
    </w:p>
    <w:p w14:paraId="79512715" w14:textId="686B4E69" w:rsidR="00B86F75" w:rsidRPr="00CF5FF5" w:rsidRDefault="004F5E49" w:rsidP="0099617E">
      <w:pPr>
        <w:spacing w:after="0" w:line="240" w:lineRule="auto"/>
        <w:ind w:left="1440" w:hanging="720"/>
        <w:rPr>
          <w:rFonts w:eastAsia="Arial"/>
          <w:highlight w:val="white"/>
        </w:rPr>
      </w:pPr>
      <w:r w:rsidRPr="00E56E1C">
        <w:rPr>
          <w:rFonts w:eastAsia="Arial"/>
          <w:i/>
          <w:highlight w:val="white"/>
        </w:rPr>
        <w:t>P</w:t>
      </w:r>
      <w:r w:rsidR="00B86F75" w:rsidRPr="00E56E1C">
        <w:rPr>
          <w:rFonts w:eastAsia="Arial"/>
          <w:i/>
          <w:highlight w:val="white"/>
        </w:rPr>
        <w:t>sychology</w:t>
      </w:r>
      <w:r w:rsidR="00B86F75" w:rsidRPr="00E56E1C">
        <w:rPr>
          <w:rFonts w:eastAsia="Arial"/>
          <w:highlight w:val="white"/>
        </w:rPr>
        <w:t>,</w:t>
      </w:r>
      <w:r w:rsidR="00CF5FF5">
        <w:rPr>
          <w:rFonts w:eastAsia="Arial"/>
          <w:highlight w:val="white"/>
        </w:rPr>
        <w:t xml:space="preserve"> </w:t>
      </w:r>
      <w:r w:rsidR="00B86F75" w:rsidRPr="00E56E1C">
        <w:rPr>
          <w:rFonts w:eastAsia="Arial"/>
          <w:i/>
          <w:highlight w:val="white"/>
        </w:rPr>
        <w:t>5</w:t>
      </w:r>
      <w:r w:rsidR="00B86F75" w:rsidRPr="00E56E1C">
        <w:rPr>
          <w:rFonts w:eastAsia="Arial"/>
          <w:highlight w:val="white"/>
        </w:rPr>
        <w:t>, 358.</w:t>
      </w:r>
      <w:r w:rsidR="00B86F75" w:rsidRPr="0028146B">
        <w:rPr>
          <w:rFonts w:eastAsia="Arial"/>
          <w:color w:val="303030"/>
          <w:highlight w:val="white"/>
        </w:rPr>
        <w:t xml:space="preserve"> </w:t>
      </w:r>
      <w:hyperlink r:id="rId77">
        <w:r w:rsidR="00B86F75" w:rsidRPr="0028146B">
          <w:rPr>
            <w:rFonts w:eastAsia="Arial"/>
            <w:color w:val="1155CC"/>
            <w:highlight w:val="white"/>
            <w:u w:val="single"/>
          </w:rPr>
          <w:t>https://doi.org/10.3389/fpsyg.2014.00358</w:t>
        </w:r>
      </w:hyperlink>
      <w:r w:rsidR="00B86F75" w:rsidRPr="0028146B">
        <w:rPr>
          <w:rFonts w:eastAsia="Arial"/>
          <w:color w:val="303030"/>
          <w:highlight w:val="white"/>
        </w:rPr>
        <w:t> </w:t>
      </w:r>
    </w:p>
    <w:p w14:paraId="26A8A799" w14:textId="77777777" w:rsidR="00177538" w:rsidRDefault="00177538" w:rsidP="00177538">
      <w:pPr>
        <w:spacing w:after="0" w:line="240" w:lineRule="auto"/>
        <w:ind w:left="720" w:hanging="720"/>
        <w:rPr>
          <w:rFonts w:eastAsia="Arial"/>
          <w:color w:val="000000"/>
        </w:rPr>
      </w:pPr>
    </w:p>
    <w:p w14:paraId="0D8AC7BE" w14:textId="77777777" w:rsidR="00CF5FF5" w:rsidRDefault="00B86F75" w:rsidP="00177538">
      <w:pPr>
        <w:spacing w:after="0" w:line="240" w:lineRule="auto"/>
        <w:ind w:left="720" w:hanging="720"/>
        <w:rPr>
          <w:rFonts w:eastAsia="Arial"/>
          <w:color w:val="000000"/>
        </w:rPr>
      </w:pPr>
      <w:r w:rsidRPr="0028146B">
        <w:rPr>
          <w:rFonts w:eastAsia="Arial"/>
          <w:color w:val="000000"/>
        </w:rPr>
        <w:t>Cummins, J., &amp; Persad, R. (2014). Teaching through a multilingual lens: The evolution</w:t>
      </w:r>
    </w:p>
    <w:p w14:paraId="39553D5A" w14:textId="3FDFFA60" w:rsidR="00B86F75" w:rsidRPr="0028146B" w:rsidRDefault="00B86F75" w:rsidP="0099617E">
      <w:pPr>
        <w:spacing w:after="0" w:line="240" w:lineRule="auto"/>
        <w:ind w:left="1440" w:hanging="720"/>
        <w:rPr>
          <w:rFonts w:eastAsia="Times New Roman"/>
        </w:rPr>
      </w:pPr>
      <w:r w:rsidRPr="0028146B">
        <w:rPr>
          <w:rFonts w:eastAsia="Arial"/>
          <w:color w:val="000000"/>
        </w:rPr>
        <w:t xml:space="preserve">of EAL policy and practice in Canada. </w:t>
      </w:r>
      <w:r w:rsidRPr="0028146B">
        <w:rPr>
          <w:rFonts w:eastAsia="Arial"/>
          <w:i/>
          <w:color w:val="000000"/>
        </w:rPr>
        <w:t>Education Matters</w:t>
      </w:r>
      <w:r w:rsidRPr="00BA2EB8">
        <w:rPr>
          <w:rFonts w:eastAsia="Arial"/>
          <w:iCs/>
          <w:color w:val="000000"/>
        </w:rPr>
        <w:t>,</w:t>
      </w:r>
      <w:r w:rsidRPr="0028146B">
        <w:rPr>
          <w:rFonts w:eastAsia="Arial"/>
          <w:i/>
          <w:color w:val="000000"/>
        </w:rPr>
        <w:t xml:space="preserve"> 2</w:t>
      </w:r>
      <w:r w:rsidRPr="0028146B">
        <w:rPr>
          <w:rFonts w:eastAsia="Arial"/>
          <w:color w:val="000000"/>
        </w:rPr>
        <w:t>(1), 3</w:t>
      </w:r>
      <w:r w:rsidR="00C27476" w:rsidRPr="00E56E1C">
        <w:rPr>
          <w:rFonts w:eastAsia="Arial"/>
        </w:rPr>
        <w:t>–</w:t>
      </w:r>
      <w:r w:rsidRPr="0028146B">
        <w:rPr>
          <w:rFonts w:eastAsia="Arial"/>
          <w:color w:val="000000"/>
        </w:rPr>
        <w:t>40.</w:t>
      </w:r>
    </w:p>
    <w:p w14:paraId="3A6B4CCA" w14:textId="77777777" w:rsidR="00177538" w:rsidRDefault="00177538" w:rsidP="00177538">
      <w:pPr>
        <w:spacing w:after="0" w:line="240" w:lineRule="auto"/>
        <w:ind w:left="720" w:hanging="720"/>
        <w:rPr>
          <w:rFonts w:eastAsia="Arial"/>
          <w:color w:val="000000"/>
        </w:rPr>
      </w:pPr>
    </w:p>
    <w:p w14:paraId="7691C344" w14:textId="77777777" w:rsidR="00CF5FF5" w:rsidRDefault="00B86F75" w:rsidP="00177538">
      <w:pPr>
        <w:spacing w:after="0" w:line="240" w:lineRule="auto"/>
        <w:ind w:left="720" w:hanging="720"/>
        <w:rPr>
          <w:rFonts w:eastAsia="Arial"/>
          <w:color w:val="000000"/>
        </w:rPr>
      </w:pPr>
      <w:r w:rsidRPr="0028146B">
        <w:rPr>
          <w:rFonts w:eastAsia="Arial"/>
          <w:color w:val="000000"/>
        </w:rPr>
        <w:t>DeLuca, C. &amp; Bellara, A. (2013). The current state of assessment education: Aligning</w:t>
      </w:r>
    </w:p>
    <w:p w14:paraId="7C92AF09" w14:textId="77777777" w:rsidR="00816258" w:rsidRDefault="00B86F75" w:rsidP="00816258">
      <w:pPr>
        <w:spacing w:after="0" w:line="240" w:lineRule="auto"/>
        <w:ind w:left="1440" w:hanging="720"/>
        <w:rPr>
          <w:rFonts w:eastAsia="Arial"/>
          <w:i/>
          <w:color w:val="000000"/>
        </w:rPr>
      </w:pPr>
      <w:r w:rsidRPr="0028146B">
        <w:rPr>
          <w:rFonts w:eastAsia="Arial"/>
          <w:color w:val="000000"/>
        </w:rPr>
        <w:t xml:space="preserve">policy, standards, and teacher education curriculum. </w:t>
      </w:r>
      <w:r w:rsidRPr="0028146B">
        <w:rPr>
          <w:rFonts w:eastAsia="Arial"/>
          <w:i/>
          <w:color w:val="000000"/>
        </w:rPr>
        <w:t xml:space="preserve">Journal of Teacher </w:t>
      </w:r>
    </w:p>
    <w:p w14:paraId="161F6EC1" w14:textId="3D14A241" w:rsidR="00B86F75" w:rsidRPr="00816258" w:rsidRDefault="00B86F75" w:rsidP="00816258">
      <w:pPr>
        <w:spacing w:after="0" w:line="240" w:lineRule="auto"/>
        <w:ind w:left="1440" w:hanging="720"/>
        <w:rPr>
          <w:rFonts w:eastAsia="Arial"/>
          <w:i/>
          <w:color w:val="000000"/>
        </w:rPr>
      </w:pPr>
      <w:r w:rsidRPr="0028146B">
        <w:rPr>
          <w:rFonts w:eastAsia="Arial"/>
          <w:i/>
          <w:color w:val="000000"/>
        </w:rPr>
        <w:t>Education</w:t>
      </w:r>
      <w:r w:rsidRPr="00BA2EB8">
        <w:rPr>
          <w:rFonts w:eastAsia="Arial"/>
          <w:iCs/>
          <w:color w:val="000000"/>
        </w:rPr>
        <w:t>,</w:t>
      </w:r>
      <w:r w:rsidR="00816258">
        <w:rPr>
          <w:rFonts w:eastAsia="Arial"/>
          <w:i/>
          <w:color w:val="000000"/>
        </w:rPr>
        <w:t xml:space="preserve"> </w:t>
      </w:r>
      <w:r w:rsidRPr="0028146B">
        <w:rPr>
          <w:rFonts w:eastAsia="Arial"/>
          <w:i/>
          <w:color w:val="000000"/>
        </w:rPr>
        <w:t>64</w:t>
      </w:r>
      <w:r w:rsidRPr="0028146B">
        <w:rPr>
          <w:rFonts w:eastAsia="Arial"/>
          <w:color w:val="000000"/>
        </w:rPr>
        <w:t>(4), 356–372.</w:t>
      </w:r>
      <w:hyperlink r:id="rId78">
        <w:r w:rsidRPr="0028146B">
          <w:rPr>
            <w:rFonts w:eastAsia="Arial"/>
            <w:color w:val="000000"/>
            <w:u w:val="single"/>
          </w:rPr>
          <w:t xml:space="preserve"> </w:t>
        </w:r>
      </w:hyperlink>
      <w:hyperlink r:id="rId79">
        <w:r w:rsidRPr="0028146B">
          <w:rPr>
            <w:rFonts w:eastAsia="Arial"/>
            <w:color w:val="1155CC"/>
            <w:u w:val="single"/>
          </w:rPr>
          <w:t>https://doi.org/10.1177/0022487113488144</w:t>
        </w:r>
      </w:hyperlink>
    </w:p>
    <w:p w14:paraId="2A77C296" w14:textId="77777777" w:rsidR="00177538" w:rsidRDefault="00177538" w:rsidP="00177538">
      <w:pPr>
        <w:spacing w:after="0" w:line="240" w:lineRule="auto"/>
        <w:ind w:left="720" w:hanging="720"/>
        <w:rPr>
          <w:rFonts w:eastAsia="Arial"/>
        </w:rPr>
      </w:pPr>
    </w:p>
    <w:p w14:paraId="4A96B90B" w14:textId="77777777" w:rsidR="00C27476" w:rsidRDefault="00B86F75" w:rsidP="00177538">
      <w:pPr>
        <w:spacing w:after="0" w:line="240" w:lineRule="auto"/>
        <w:ind w:left="720" w:hanging="720"/>
        <w:rPr>
          <w:rFonts w:eastAsia="Arial"/>
        </w:rPr>
      </w:pPr>
      <w:r w:rsidRPr="0028146B">
        <w:rPr>
          <w:rFonts w:eastAsia="Arial"/>
        </w:rPr>
        <w:t xml:space="preserve">Dewey, J. (1938). </w:t>
      </w:r>
      <w:r w:rsidRPr="004F5E49">
        <w:rPr>
          <w:rFonts w:eastAsia="Arial"/>
          <w:i/>
          <w:iCs/>
        </w:rPr>
        <w:t xml:space="preserve">Experience &amp; </w:t>
      </w:r>
      <w:r w:rsidR="004F5E49" w:rsidRPr="004F5E49">
        <w:rPr>
          <w:rFonts w:eastAsia="Arial"/>
          <w:i/>
          <w:iCs/>
        </w:rPr>
        <w:t>e</w:t>
      </w:r>
      <w:r w:rsidRPr="004F5E49">
        <w:rPr>
          <w:rFonts w:eastAsia="Arial"/>
          <w:i/>
          <w:iCs/>
        </w:rPr>
        <w:t>ducation</w:t>
      </w:r>
      <w:r w:rsidRPr="0028146B">
        <w:rPr>
          <w:rFonts w:eastAsia="Arial"/>
        </w:rPr>
        <w:t>. Simon and Shuster.</w:t>
      </w:r>
    </w:p>
    <w:p w14:paraId="4EE89969" w14:textId="4077D212" w:rsidR="00B86F75" w:rsidRPr="0028146B" w:rsidRDefault="00000000" w:rsidP="00816258">
      <w:pPr>
        <w:spacing w:after="0" w:line="240" w:lineRule="auto"/>
        <w:ind w:left="1440" w:hanging="720"/>
        <w:rPr>
          <w:rFonts w:eastAsia="Times New Roman"/>
        </w:rPr>
      </w:pPr>
      <w:hyperlink r:id="rId80" w:history="1">
        <w:r w:rsidR="00C27476" w:rsidRPr="00684E9B">
          <w:rPr>
            <w:rStyle w:val="Hyperlink"/>
            <w:rFonts w:eastAsia="Arial"/>
          </w:rPr>
          <w:t>https://doi.org/10.1103/PhysRevB.33.3530</w:t>
        </w:r>
      </w:hyperlink>
    </w:p>
    <w:p w14:paraId="33D6B981" w14:textId="77777777" w:rsidR="00177538" w:rsidRDefault="00177538" w:rsidP="00177538">
      <w:pPr>
        <w:spacing w:after="0" w:line="240" w:lineRule="auto"/>
        <w:ind w:left="720" w:hanging="720"/>
        <w:rPr>
          <w:rFonts w:eastAsia="Arial"/>
          <w:color w:val="000000"/>
        </w:rPr>
      </w:pPr>
    </w:p>
    <w:p w14:paraId="610F9931" w14:textId="77777777" w:rsidR="00C27476" w:rsidRDefault="00B86F75" w:rsidP="00177538">
      <w:pPr>
        <w:spacing w:after="0" w:line="240" w:lineRule="auto"/>
        <w:ind w:left="720" w:hanging="720"/>
        <w:rPr>
          <w:rFonts w:eastAsia="Arial"/>
          <w:color w:val="000000"/>
        </w:rPr>
      </w:pPr>
      <w:r w:rsidRPr="0028146B">
        <w:rPr>
          <w:rFonts w:eastAsia="Arial"/>
          <w:color w:val="000000"/>
        </w:rPr>
        <w:t>Dunn, W. (2011). Working toward social inclusion through concept development in</w:t>
      </w:r>
    </w:p>
    <w:p w14:paraId="07412C79" w14:textId="77777777" w:rsidR="00C27476" w:rsidRDefault="00B86F75" w:rsidP="00816258">
      <w:pPr>
        <w:spacing w:after="0" w:line="240" w:lineRule="auto"/>
        <w:ind w:left="1440" w:hanging="720"/>
        <w:rPr>
          <w:rFonts w:eastAsia="Arial"/>
          <w:color w:val="000000"/>
        </w:rPr>
      </w:pPr>
      <w:r w:rsidRPr="0028146B">
        <w:rPr>
          <w:rFonts w:eastAsia="Arial"/>
          <w:color w:val="000000"/>
        </w:rPr>
        <w:t>second language teacher education. In K. E. Johnson &amp; P. R. Golombek (Eds.),</w:t>
      </w:r>
    </w:p>
    <w:p w14:paraId="23C29B0D" w14:textId="77777777" w:rsidR="00C27476" w:rsidRDefault="00B86F75" w:rsidP="00816258">
      <w:pPr>
        <w:spacing w:after="0" w:line="240" w:lineRule="auto"/>
        <w:ind w:left="1440" w:hanging="720"/>
        <w:rPr>
          <w:rFonts w:eastAsia="Arial"/>
          <w:i/>
          <w:color w:val="000000"/>
        </w:rPr>
      </w:pPr>
      <w:r w:rsidRPr="0028146B">
        <w:rPr>
          <w:rFonts w:eastAsia="Arial"/>
          <w:i/>
          <w:color w:val="000000"/>
        </w:rPr>
        <w:t xml:space="preserve">Research on </w:t>
      </w:r>
      <w:r w:rsidR="00BA2EB8">
        <w:rPr>
          <w:rFonts w:eastAsia="Arial"/>
          <w:i/>
          <w:color w:val="000000"/>
        </w:rPr>
        <w:t>s</w:t>
      </w:r>
      <w:r w:rsidRPr="0028146B">
        <w:rPr>
          <w:rFonts w:eastAsia="Arial"/>
          <w:i/>
          <w:color w:val="000000"/>
        </w:rPr>
        <w:t xml:space="preserve">econd </w:t>
      </w:r>
      <w:r w:rsidR="00BA2EB8">
        <w:rPr>
          <w:rFonts w:eastAsia="Arial"/>
          <w:i/>
          <w:color w:val="000000"/>
        </w:rPr>
        <w:t>l</w:t>
      </w:r>
      <w:r w:rsidRPr="0028146B">
        <w:rPr>
          <w:rFonts w:eastAsia="Arial"/>
          <w:i/>
          <w:color w:val="000000"/>
        </w:rPr>
        <w:t xml:space="preserve">anguage </w:t>
      </w:r>
      <w:r w:rsidR="00BA2EB8">
        <w:rPr>
          <w:rFonts w:eastAsia="Arial"/>
          <w:i/>
          <w:color w:val="000000"/>
        </w:rPr>
        <w:t>t</w:t>
      </w:r>
      <w:r w:rsidRPr="0028146B">
        <w:rPr>
          <w:rFonts w:eastAsia="Arial"/>
          <w:i/>
          <w:color w:val="000000"/>
        </w:rPr>
        <w:t xml:space="preserve">eacher </w:t>
      </w:r>
      <w:r w:rsidR="00BA2EB8">
        <w:rPr>
          <w:rFonts w:eastAsia="Arial"/>
          <w:i/>
          <w:color w:val="000000"/>
        </w:rPr>
        <w:t>e</w:t>
      </w:r>
      <w:r w:rsidRPr="0028146B">
        <w:rPr>
          <w:rFonts w:eastAsia="Arial"/>
          <w:i/>
          <w:color w:val="000000"/>
        </w:rPr>
        <w:t xml:space="preserve">ducation: A </w:t>
      </w:r>
      <w:r w:rsidR="00BA2EB8">
        <w:rPr>
          <w:rFonts w:eastAsia="Arial"/>
          <w:i/>
          <w:color w:val="000000"/>
        </w:rPr>
        <w:t>s</w:t>
      </w:r>
      <w:r w:rsidRPr="0028146B">
        <w:rPr>
          <w:rFonts w:eastAsia="Arial"/>
          <w:i/>
          <w:color w:val="000000"/>
        </w:rPr>
        <w:t xml:space="preserve">ociocultural </w:t>
      </w:r>
      <w:r w:rsidR="00BA2EB8">
        <w:rPr>
          <w:rFonts w:eastAsia="Arial"/>
          <w:i/>
          <w:color w:val="000000"/>
        </w:rPr>
        <w:t>p</w:t>
      </w:r>
      <w:r w:rsidRPr="0028146B">
        <w:rPr>
          <w:rFonts w:eastAsia="Arial"/>
          <w:i/>
          <w:color w:val="000000"/>
        </w:rPr>
        <w:t>erspective on</w:t>
      </w:r>
    </w:p>
    <w:p w14:paraId="0B52420B" w14:textId="77777777" w:rsidR="00C27476" w:rsidRDefault="00BA2EB8" w:rsidP="00816258">
      <w:pPr>
        <w:spacing w:after="0" w:line="240" w:lineRule="auto"/>
        <w:ind w:left="1440" w:hanging="720"/>
        <w:rPr>
          <w:rFonts w:eastAsia="Arial"/>
          <w:color w:val="000000"/>
          <w:u w:val="single"/>
        </w:rPr>
      </w:pPr>
      <w:r>
        <w:rPr>
          <w:rFonts w:eastAsia="Arial"/>
          <w:i/>
          <w:color w:val="000000"/>
        </w:rPr>
        <w:t>p</w:t>
      </w:r>
      <w:r w:rsidR="00B86F75" w:rsidRPr="0028146B">
        <w:rPr>
          <w:rFonts w:eastAsia="Arial"/>
          <w:i/>
          <w:color w:val="000000"/>
        </w:rPr>
        <w:t xml:space="preserve">rofessional </w:t>
      </w:r>
      <w:r>
        <w:rPr>
          <w:rFonts w:eastAsia="Arial"/>
          <w:i/>
          <w:color w:val="000000"/>
        </w:rPr>
        <w:t>d</w:t>
      </w:r>
      <w:r w:rsidR="00B86F75" w:rsidRPr="0028146B">
        <w:rPr>
          <w:rFonts w:eastAsia="Arial"/>
          <w:i/>
          <w:color w:val="000000"/>
        </w:rPr>
        <w:t xml:space="preserve">evelopment </w:t>
      </w:r>
      <w:r w:rsidR="00B86F75" w:rsidRPr="0028146B">
        <w:rPr>
          <w:rFonts w:eastAsia="Arial"/>
          <w:color w:val="000000"/>
        </w:rPr>
        <w:t>(pp. 50–64). Routledge.</w:t>
      </w:r>
    </w:p>
    <w:p w14:paraId="4C522CEE" w14:textId="6A2EB052" w:rsidR="00B86F75" w:rsidRPr="00C27476" w:rsidRDefault="00000000" w:rsidP="00816258">
      <w:pPr>
        <w:spacing w:after="0" w:line="240" w:lineRule="auto"/>
        <w:ind w:left="1440" w:hanging="720"/>
        <w:rPr>
          <w:rFonts w:eastAsia="Arial"/>
          <w:color w:val="000000"/>
          <w:u w:val="single"/>
        </w:rPr>
      </w:pPr>
      <w:hyperlink r:id="rId81" w:history="1">
        <w:r w:rsidR="00C27476" w:rsidRPr="00684E9B">
          <w:rPr>
            <w:rStyle w:val="Hyperlink"/>
            <w:rFonts w:eastAsia="Arial"/>
          </w:rPr>
          <w:t>https://doi.org/10.4324/9780203844991</w:t>
        </w:r>
      </w:hyperlink>
      <w:r w:rsidR="00B86F75" w:rsidRPr="0028146B">
        <w:rPr>
          <w:rFonts w:eastAsia="Arial"/>
          <w:color w:val="000000"/>
        </w:rPr>
        <w:t> </w:t>
      </w:r>
    </w:p>
    <w:p w14:paraId="7A57EA69" w14:textId="77777777" w:rsidR="00177538" w:rsidRDefault="00177538" w:rsidP="00C27476">
      <w:pPr>
        <w:spacing w:after="0" w:line="240" w:lineRule="auto"/>
        <w:ind w:left="1003" w:hanging="720"/>
        <w:rPr>
          <w:rFonts w:eastAsia="Arial"/>
          <w:color w:val="000000"/>
        </w:rPr>
      </w:pPr>
    </w:p>
    <w:p w14:paraId="2D2DE5B3" w14:textId="77777777" w:rsidR="00C27476" w:rsidRDefault="00B86F75" w:rsidP="00177538">
      <w:pPr>
        <w:spacing w:after="0" w:line="240" w:lineRule="auto"/>
        <w:ind w:left="720" w:hanging="720"/>
        <w:rPr>
          <w:rFonts w:eastAsia="Arial"/>
          <w:color w:val="000000"/>
        </w:rPr>
      </w:pPr>
      <w:r w:rsidRPr="0028146B">
        <w:rPr>
          <w:rFonts w:eastAsia="Arial"/>
          <w:color w:val="000000"/>
        </w:rPr>
        <w:t>Faez, F. (2011). Developing the knowledge base of ESL and FSL teachers for K-12</w:t>
      </w:r>
    </w:p>
    <w:p w14:paraId="079293DC" w14:textId="134DDD42" w:rsidR="00B86F75" w:rsidRPr="0028146B" w:rsidRDefault="00B86F75" w:rsidP="00816258">
      <w:pPr>
        <w:spacing w:after="0" w:line="240" w:lineRule="auto"/>
        <w:ind w:left="1440" w:hanging="720"/>
        <w:rPr>
          <w:rFonts w:eastAsia="Times New Roman"/>
        </w:rPr>
      </w:pPr>
      <w:r w:rsidRPr="0028146B">
        <w:rPr>
          <w:rFonts w:eastAsia="Arial"/>
          <w:color w:val="000000"/>
        </w:rPr>
        <w:t xml:space="preserve">programs in Canada. </w:t>
      </w:r>
      <w:r w:rsidRPr="0028146B">
        <w:rPr>
          <w:rFonts w:eastAsia="Arial"/>
          <w:i/>
          <w:color w:val="000000"/>
        </w:rPr>
        <w:t>Canadian Journal of Applied Linguistics</w:t>
      </w:r>
      <w:r w:rsidRPr="00BA2EB8">
        <w:rPr>
          <w:rFonts w:eastAsia="Arial"/>
          <w:iCs/>
          <w:color w:val="000000"/>
        </w:rPr>
        <w:t>,</w:t>
      </w:r>
      <w:r w:rsidRPr="0028146B">
        <w:rPr>
          <w:rFonts w:eastAsia="Arial"/>
          <w:i/>
          <w:color w:val="000000"/>
        </w:rPr>
        <w:t xml:space="preserve"> 14</w:t>
      </w:r>
      <w:r w:rsidRPr="0028146B">
        <w:rPr>
          <w:rFonts w:eastAsia="Arial"/>
          <w:color w:val="000000"/>
        </w:rPr>
        <w:t>(1), 29–49.</w:t>
      </w:r>
    </w:p>
    <w:p w14:paraId="42610EEE" w14:textId="77777777" w:rsidR="00177538" w:rsidRDefault="00177538" w:rsidP="00177538">
      <w:pPr>
        <w:spacing w:after="0" w:line="240" w:lineRule="auto"/>
        <w:ind w:left="720" w:hanging="720"/>
        <w:rPr>
          <w:rFonts w:eastAsia="Arial"/>
          <w:color w:val="000000"/>
        </w:rPr>
      </w:pPr>
    </w:p>
    <w:p w14:paraId="65E72C0F" w14:textId="77777777" w:rsidR="00C27476" w:rsidRDefault="00B86F75" w:rsidP="00177538">
      <w:pPr>
        <w:spacing w:after="0" w:line="240" w:lineRule="auto"/>
        <w:ind w:left="720" w:hanging="720"/>
        <w:rPr>
          <w:rFonts w:eastAsia="Arial"/>
          <w:color w:val="000000"/>
        </w:rPr>
      </w:pPr>
      <w:r w:rsidRPr="0028146B">
        <w:rPr>
          <w:rFonts w:eastAsia="Arial"/>
          <w:color w:val="000000"/>
        </w:rPr>
        <w:t>Gambhir, M., Broad, K., Evans, M., &amp; Gaskell, J. (2008). Characterizing initial teacher</w:t>
      </w:r>
    </w:p>
    <w:p w14:paraId="1D3F19E5" w14:textId="6CEDEA78" w:rsidR="00B86F75" w:rsidRPr="00C27476" w:rsidRDefault="00B86F75" w:rsidP="00816258">
      <w:pPr>
        <w:spacing w:after="0" w:line="240" w:lineRule="auto"/>
        <w:ind w:left="720" w:firstLine="0"/>
        <w:rPr>
          <w:rFonts w:eastAsia="Arial"/>
          <w:i/>
          <w:color w:val="000000"/>
        </w:rPr>
      </w:pPr>
      <w:r w:rsidRPr="0028146B">
        <w:rPr>
          <w:rFonts w:eastAsia="Arial"/>
          <w:color w:val="000000"/>
        </w:rPr>
        <w:t xml:space="preserve">education in Canada: Themes and issues. </w:t>
      </w:r>
      <w:r w:rsidRPr="0028146B">
        <w:rPr>
          <w:rFonts w:eastAsia="Arial"/>
          <w:i/>
          <w:color w:val="000000"/>
        </w:rPr>
        <w:t>International Alliance of Leading</w:t>
      </w:r>
      <w:r w:rsidR="00C27476">
        <w:rPr>
          <w:rFonts w:eastAsia="Arial"/>
          <w:i/>
          <w:color w:val="000000"/>
        </w:rPr>
        <w:t xml:space="preserve"> </w:t>
      </w:r>
      <w:r w:rsidRPr="0028146B">
        <w:rPr>
          <w:rFonts w:eastAsia="Arial"/>
          <w:i/>
          <w:color w:val="000000"/>
        </w:rPr>
        <w:t>Education</w:t>
      </w:r>
      <w:r w:rsidR="00C27476">
        <w:rPr>
          <w:rFonts w:eastAsia="Arial"/>
          <w:i/>
          <w:color w:val="000000"/>
        </w:rPr>
        <w:t xml:space="preserve"> </w:t>
      </w:r>
      <w:r w:rsidRPr="0028146B">
        <w:rPr>
          <w:rFonts w:eastAsia="Arial"/>
          <w:i/>
          <w:color w:val="000000"/>
        </w:rPr>
        <w:t>Institutes,</w:t>
      </w:r>
      <w:r w:rsidRPr="0028146B">
        <w:rPr>
          <w:rFonts w:eastAsia="Arial"/>
          <w:color w:val="000000"/>
        </w:rPr>
        <w:t xml:space="preserve"> September, 30. </w:t>
      </w:r>
    </w:p>
    <w:p w14:paraId="63B851B9" w14:textId="77777777" w:rsidR="00177538" w:rsidRDefault="00177538" w:rsidP="00177538">
      <w:pPr>
        <w:spacing w:after="0" w:line="240" w:lineRule="auto"/>
        <w:ind w:left="720" w:hanging="720"/>
        <w:rPr>
          <w:rFonts w:eastAsia="Arial"/>
          <w:color w:val="000000"/>
        </w:rPr>
      </w:pPr>
    </w:p>
    <w:p w14:paraId="18D117CC" w14:textId="20868566" w:rsidR="00B86F75" w:rsidRPr="0028146B" w:rsidRDefault="00B86F75" w:rsidP="00177538">
      <w:pPr>
        <w:spacing w:after="0" w:line="240" w:lineRule="auto"/>
        <w:ind w:left="720" w:hanging="720"/>
        <w:rPr>
          <w:rFonts w:eastAsia="Times New Roman"/>
        </w:rPr>
      </w:pPr>
      <w:r w:rsidRPr="0028146B">
        <w:rPr>
          <w:rFonts w:eastAsia="Arial"/>
          <w:color w:val="000000"/>
        </w:rPr>
        <w:t xml:space="preserve">Grosjean, F. (2010). </w:t>
      </w:r>
      <w:r w:rsidRPr="0028146B">
        <w:rPr>
          <w:rFonts w:eastAsia="Arial"/>
          <w:i/>
          <w:color w:val="000000"/>
        </w:rPr>
        <w:t>Bilingual: Life and reality.</w:t>
      </w:r>
      <w:r w:rsidRPr="0028146B">
        <w:rPr>
          <w:rFonts w:eastAsia="Arial"/>
          <w:color w:val="000000"/>
        </w:rPr>
        <w:t xml:space="preserve"> Harvard University Press.</w:t>
      </w:r>
    </w:p>
    <w:p w14:paraId="52A5FE88" w14:textId="77777777" w:rsidR="00177538" w:rsidRDefault="00177538" w:rsidP="00177538">
      <w:pPr>
        <w:spacing w:after="0" w:line="240" w:lineRule="auto"/>
        <w:ind w:left="720" w:hanging="720"/>
        <w:rPr>
          <w:rFonts w:eastAsia="Arial"/>
          <w:color w:val="000000"/>
        </w:rPr>
      </w:pPr>
    </w:p>
    <w:p w14:paraId="18DFB699" w14:textId="77777777" w:rsidR="00C27476" w:rsidRDefault="00B86F75" w:rsidP="00177538">
      <w:pPr>
        <w:spacing w:after="0" w:line="240" w:lineRule="auto"/>
        <w:ind w:left="720" w:hanging="720"/>
        <w:rPr>
          <w:rFonts w:eastAsia="Arial"/>
          <w:color w:val="000000"/>
        </w:rPr>
      </w:pPr>
      <w:r w:rsidRPr="0028146B">
        <w:rPr>
          <w:rFonts w:eastAsia="Arial"/>
          <w:color w:val="000000"/>
        </w:rPr>
        <w:t xml:space="preserve">Kane, R. G., &amp; Francis, A. (2013). Preparing teachers for professional learning: </w:t>
      </w:r>
      <w:r w:rsidR="00D916D1">
        <w:rPr>
          <w:rFonts w:eastAsia="Arial"/>
          <w:color w:val="000000"/>
        </w:rPr>
        <w:t>I</w:t>
      </w:r>
      <w:r w:rsidRPr="0028146B">
        <w:rPr>
          <w:rFonts w:eastAsia="Arial"/>
          <w:color w:val="000000"/>
        </w:rPr>
        <w:t>s there</w:t>
      </w:r>
    </w:p>
    <w:p w14:paraId="5A15F3F5" w14:textId="77777777" w:rsidR="00C27476" w:rsidRDefault="00B86F75" w:rsidP="00816258">
      <w:pPr>
        <w:spacing w:after="0" w:line="240" w:lineRule="auto"/>
        <w:ind w:left="1440" w:hanging="720"/>
        <w:rPr>
          <w:rFonts w:eastAsia="Arial"/>
          <w:i/>
          <w:color w:val="000000"/>
        </w:rPr>
      </w:pPr>
      <w:r w:rsidRPr="0028146B">
        <w:rPr>
          <w:rFonts w:eastAsia="Arial"/>
          <w:color w:val="000000"/>
        </w:rPr>
        <w:t xml:space="preserve">a future for teacher education in new teacher induction? </w:t>
      </w:r>
      <w:r w:rsidRPr="0028146B">
        <w:rPr>
          <w:rFonts w:eastAsia="Arial"/>
          <w:i/>
          <w:color w:val="000000"/>
        </w:rPr>
        <w:t>Teacher Development</w:t>
      </w:r>
      <w:r w:rsidRPr="004136F1">
        <w:rPr>
          <w:rFonts w:eastAsia="Arial"/>
          <w:iCs/>
          <w:color w:val="000000"/>
        </w:rPr>
        <w:t>,</w:t>
      </w:r>
      <w:r w:rsidR="00C27476">
        <w:rPr>
          <w:rFonts w:eastAsia="Arial"/>
          <w:i/>
          <w:color w:val="000000"/>
        </w:rPr>
        <w:t xml:space="preserve"> </w:t>
      </w:r>
    </w:p>
    <w:p w14:paraId="288AAA07" w14:textId="17E5E077" w:rsidR="00B86F75" w:rsidRPr="00C27476" w:rsidRDefault="00B86F75" w:rsidP="00816258">
      <w:pPr>
        <w:spacing w:after="0" w:line="240" w:lineRule="auto"/>
        <w:ind w:left="1440" w:hanging="720"/>
        <w:rPr>
          <w:rFonts w:eastAsia="Arial"/>
          <w:color w:val="000000"/>
        </w:rPr>
      </w:pPr>
      <w:r w:rsidRPr="0028146B">
        <w:rPr>
          <w:rFonts w:eastAsia="Arial"/>
          <w:i/>
          <w:color w:val="000000"/>
        </w:rPr>
        <w:t>17</w:t>
      </w:r>
      <w:r w:rsidRPr="0028146B">
        <w:rPr>
          <w:rFonts w:eastAsia="Arial"/>
          <w:color w:val="000000"/>
        </w:rPr>
        <w:t>(3),</w:t>
      </w:r>
      <w:r w:rsidR="00C27476">
        <w:rPr>
          <w:rFonts w:eastAsia="Arial"/>
          <w:color w:val="000000"/>
        </w:rPr>
        <w:t xml:space="preserve"> </w:t>
      </w:r>
      <w:r w:rsidRPr="0028146B">
        <w:rPr>
          <w:rFonts w:eastAsia="Arial"/>
          <w:color w:val="000000"/>
        </w:rPr>
        <w:t>362–379.</w:t>
      </w:r>
      <w:hyperlink r:id="rId82">
        <w:r w:rsidRPr="0028146B">
          <w:rPr>
            <w:rFonts w:eastAsia="Arial"/>
            <w:color w:val="000000"/>
            <w:u w:val="single"/>
          </w:rPr>
          <w:t xml:space="preserve"> </w:t>
        </w:r>
      </w:hyperlink>
      <w:hyperlink r:id="rId83">
        <w:r w:rsidRPr="0028146B">
          <w:rPr>
            <w:rFonts w:eastAsia="Arial"/>
            <w:color w:val="1155CC"/>
            <w:u w:val="single"/>
          </w:rPr>
          <w:t>https://doi.org/10.1080/13664530.2013.813763</w:t>
        </w:r>
      </w:hyperlink>
      <w:r w:rsidRPr="0028146B">
        <w:rPr>
          <w:rFonts w:eastAsia="Arial"/>
          <w:color w:val="000000"/>
        </w:rPr>
        <w:t> </w:t>
      </w:r>
    </w:p>
    <w:p w14:paraId="592C6F64" w14:textId="77777777" w:rsidR="00177538" w:rsidRDefault="00177538" w:rsidP="00177538">
      <w:pPr>
        <w:spacing w:after="0" w:line="240" w:lineRule="auto"/>
        <w:ind w:left="720" w:hanging="720"/>
        <w:rPr>
          <w:rFonts w:eastAsia="Arial"/>
          <w:color w:val="000000"/>
        </w:rPr>
      </w:pPr>
    </w:p>
    <w:p w14:paraId="3809F0AD" w14:textId="77777777" w:rsidR="00C27476" w:rsidRDefault="00B86F75" w:rsidP="00177538">
      <w:pPr>
        <w:spacing w:after="0" w:line="240" w:lineRule="auto"/>
        <w:ind w:left="720" w:hanging="720"/>
        <w:rPr>
          <w:rFonts w:eastAsia="Arial"/>
          <w:color w:val="000000"/>
        </w:rPr>
      </w:pPr>
      <w:r w:rsidRPr="0028146B">
        <w:rPr>
          <w:rFonts w:eastAsia="Arial"/>
          <w:color w:val="000000"/>
        </w:rPr>
        <w:t>Knouzi, I., &amp; Mady, C. (2014). Voices of resilience from the bottom rungs: The stories</w:t>
      </w:r>
    </w:p>
    <w:p w14:paraId="5B8760F1" w14:textId="77777777" w:rsidR="00816258" w:rsidRDefault="00B86F75" w:rsidP="00816258">
      <w:pPr>
        <w:spacing w:after="0" w:line="240" w:lineRule="auto"/>
        <w:ind w:left="1440" w:hanging="720"/>
        <w:rPr>
          <w:rFonts w:eastAsia="Arial"/>
          <w:i/>
          <w:color w:val="000000"/>
        </w:rPr>
      </w:pPr>
      <w:r w:rsidRPr="0028146B">
        <w:rPr>
          <w:rFonts w:eastAsia="Arial"/>
          <w:color w:val="000000"/>
        </w:rPr>
        <w:t>of three elementary core French teachers in Ontario.</w:t>
      </w:r>
      <w:r w:rsidRPr="0028146B">
        <w:rPr>
          <w:rFonts w:eastAsia="Arial"/>
          <w:i/>
          <w:color w:val="000000"/>
        </w:rPr>
        <w:t xml:space="preserve"> Alberta Journal of </w:t>
      </w:r>
    </w:p>
    <w:p w14:paraId="6AA99BDE" w14:textId="3046C2AA" w:rsidR="00B86F75" w:rsidRPr="00816258" w:rsidRDefault="00B86F75" w:rsidP="00816258">
      <w:pPr>
        <w:spacing w:after="0" w:line="240" w:lineRule="auto"/>
        <w:ind w:left="1440" w:hanging="720"/>
        <w:rPr>
          <w:rFonts w:eastAsia="Arial"/>
          <w:i/>
          <w:color w:val="000000"/>
        </w:rPr>
      </w:pPr>
      <w:r w:rsidRPr="0028146B">
        <w:rPr>
          <w:rFonts w:eastAsia="Arial"/>
          <w:i/>
          <w:color w:val="000000"/>
        </w:rPr>
        <w:t>Educational</w:t>
      </w:r>
      <w:r w:rsidR="00816258">
        <w:rPr>
          <w:rFonts w:eastAsia="Arial"/>
          <w:i/>
          <w:color w:val="000000"/>
        </w:rPr>
        <w:t xml:space="preserve"> </w:t>
      </w:r>
      <w:r w:rsidRPr="0028146B">
        <w:rPr>
          <w:rFonts w:eastAsia="Arial"/>
          <w:i/>
          <w:color w:val="000000"/>
        </w:rPr>
        <w:t>Research</w:t>
      </w:r>
      <w:r w:rsidRPr="004136F1">
        <w:rPr>
          <w:rFonts w:eastAsia="Arial"/>
          <w:iCs/>
          <w:color w:val="000000"/>
        </w:rPr>
        <w:t>,</w:t>
      </w:r>
      <w:r w:rsidRPr="0028146B">
        <w:rPr>
          <w:rFonts w:eastAsia="Arial"/>
          <w:i/>
          <w:color w:val="000000"/>
        </w:rPr>
        <w:t xml:space="preserve"> 60</w:t>
      </w:r>
      <w:r w:rsidRPr="0028146B">
        <w:rPr>
          <w:rFonts w:eastAsia="Arial"/>
          <w:color w:val="000000"/>
        </w:rPr>
        <w:t>(1), 62–80.</w:t>
      </w:r>
    </w:p>
    <w:p w14:paraId="3C03232D" w14:textId="77777777" w:rsidR="00177538" w:rsidRDefault="00177538" w:rsidP="00177538">
      <w:pPr>
        <w:spacing w:after="0" w:line="240" w:lineRule="auto"/>
        <w:ind w:left="720" w:hanging="720"/>
        <w:rPr>
          <w:rFonts w:eastAsia="Arial"/>
          <w:color w:val="000000"/>
          <w:highlight w:val="white"/>
        </w:rPr>
      </w:pPr>
    </w:p>
    <w:p w14:paraId="5B83361D" w14:textId="77777777" w:rsidR="00C27476" w:rsidRDefault="00B86F75" w:rsidP="00177538">
      <w:pPr>
        <w:spacing w:after="0" w:line="240" w:lineRule="auto"/>
        <w:ind w:left="720" w:hanging="720"/>
        <w:rPr>
          <w:rFonts w:eastAsia="Arial"/>
          <w:color w:val="000000"/>
          <w:highlight w:val="white"/>
          <w:lang w:val="fr-CA"/>
        </w:rPr>
      </w:pPr>
      <w:r w:rsidRPr="0028146B">
        <w:rPr>
          <w:rFonts w:eastAsia="Arial"/>
          <w:color w:val="000000"/>
          <w:highlight w:val="white"/>
        </w:rPr>
        <w:t>Lory, M.-P.</w:t>
      </w:r>
      <w:r w:rsidR="00CA42CE">
        <w:rPr>
          <w:rFonts w:eastAsia="Arial"/>
          <w:color w:val="000000"/>
          <w:highlight w:val="white"/>
        </w:rPr>
        <w:t>,</w:t>
      </w:r>
      <w:r w:rsidRPr="0028146B">
        <w:rPr>
          <w:rFonts w:eastAsia="Arial"/>
          <w:color w:val="000000"/>
          <w:highlight w:val="white"/>
        </w:rPr>
        <w:t xml:space="preserve"> &amp; Armand, F. (2016). </w:t>
      </w:r>
      <w:r w:rsidRPr="0028146B">
        <w:rPr>
          <w:rFonts w:eastAsia="Arial"/>
          <w:color w:val="000000"/>
          <w:highlight w:val="white"/>
          <w:lang w:val="fr-CA"/>
        </w:rPr>
        <w:t>Éveil aux langues et évolution des représentations</w:t>
      </w:r>
    </w:p>
    <w:p w14:paraId="58440427" w14:textId="77777777" w:rsidR="00C27476" w:rsidRDefault="00B86F75" w:rsidP="00816258">
      <w:pPr>
        <w:spacing w:after="0" w:line="240" w:lineRule="auto"/>
        <w:ind w:left="1440" w:hanging="720"/>
      </w:pPr>
      <w:r w:rsidRPr="0028146B">
        <w:rPr>
          <w:rFonts w:eastAsia="Arial"/>
          <w:color w:val="000000"/>
          <w:highlight w:val="white"/>
          <w:lang w:val="fr-CA"/>
        </w:rPr>
        <w:t xml:space="preserve">d’élèves plurilingues sur leur répertoire linguistique. </w:t>
      </w:r>
      <w:r w:rsidRPr="0028146B">
        <w:rPr>
          <w:rFonts w:eastAsia="Arial"/>
          <w:i/>
          <w:color w:val="000000"/>
          <w:highlight w:val="white"/>
        </w:rPr>
        <w:t>Alterstice</w:t>
      </w:r>
      <w:r w:rsidRPr="0028146B">
        <w:rPr>
          <w:rFonts w:eastAsia="Arial"/>
          <w:color w:val="000000"/>
          <w:highlight w:val="white"/>
        </w:rPr>
        <w:t xml:space="preserve">, </w:t>
      </w:r>
      <w:r w:rsidRPr="0028146B">
        <w:rPr>
          <w:rFonts w:eastAsia="Arial"/>
          <w:i/>
          <w:color w:val="000000"/>
          <w:highlight w:val="white"/>
        </w:rPr>
        <w:t>6</w:t>
      </w:r>
      <w:r w:rsidRPr="0028146B">
        <w:rPr>
          <w:rFonts w:eastAsia="Arial"/>
          <w:color w:val="000000"/>
          <w:highlight w:val="white"/>
        </w:rPr>
        <w:t>(1), 27–38.</w:t>
      </w:r>
      <w:r w:rsidR="00C27476">
        <w:t xml:space="preserve"> </w:t>
      </w:r>
    </w:p>
    <w:p w14:paraId="07CD7EE0" w14:textId="3C29B83F" w:rsidR="00B86F75" w:rsidRPr="0028146B" w:rsidRDefault="00000000" w:rsidP="00816258">
      <w:pPr>
        <w:spacing w:after="0" w:line="240" w:lineRule="auto"/>
        <w:ind w:left="1440" w:hanging="720"/>
        <w:rPr>
          <w:rFonts w:eastAsia="Times New Roman"/>
        </w:rPr>
      </w:pPr>
      <w:hyperlink r:id="rId84" w:history="1">
        <w:r w:rsidR="00C27476" w:rsidRPr="00684E9B">
          <w:rPr>
            <w:rStyle w:val="Hyperlink"/>
            <w:rFonts w:eastAsia="Arial"/>
            <w:highlight w:val="white"/>
          </w:rPr>
          <w:t>https://doi-org.proxy.bib.uottawa.ca/10.7202/1038276ar</w:t>
        </w:r>
      </w:hyperlink>
      <w:r w:rsidR="00B86F75" w:rsidRPr="0028146B">
        <w:rPr>
          <w:rFonts w:eastAsia="Arial"/>
          <w:color w:val="000000"/>
          <w:highlight w:val="white"/>
        </w:rPr>
        <w:t> </w:t>
      </w:r>
    </w:p>
    <w:p w14:paraId="66F88BA2" w14:textId="77777777" w:rsidR="00177538" w:rsidRDefault="00177538" w:rsidP="00177538">
      <w:pPr>
        <w:spacing w:after="0" w:line="240" w:lineRule="auto"/>
        <w:ind w:left="720" w:hanging="720"/>
        <w:rPr>
          <w:rFonts w:eastAsia="Arial"/>
          <w:color w:val="000000"/>
        </w:rPr>
      </w:pPr>
    </w:p>
    <w:p w14:paraId="611B5E4C" w14:textId="77777777" w:rsidR="00C27476" w:rsidRDefault="00B86F75" w:rsidP="00177538">
      <w:pPr>
        <w:spacing w:after="0" w:line="240" w:lineRule="auto"/>
        <w:ind w:left="720" w:hanging="720"/>
        <w:rPr>
          <w:rFonts w:eastAsia="Arial"/>
          <w:color w:val="000000"/>
        </w:rPr>
      </w:pPr>
      <w:r w:rsidRPr="0028146B">
        <w:rPr>
          <w:rFonts w:eastAsia="Arial"/>
          <w:color w:val="000000"/>
        </w:rPr>
        <w:t>Lyster, R., Collins, L., &amp; Ballinger, S. (2009). Linking languages through a bilingual</w:t>
      </w:r>
    </w:p>
    <w:p w14:paraId="3A5B2514" w14:textId="77777777" w:rsidR="00C27476" w:rsidRDefault="00B86F75" w:rsidP="00816258">
      <w:pPr>
        <w:spacing w:after="0" w:line="240" w:lineRule="auto"/>
        <w:ind w:left="1440" w:hanging="720"/>
        <w:rPr>
          <w:rFonts w:eastAsia="Arial"/>
          <w:color w:val="000000"/>
        </w:rPr>
      </w:pPr>
      <w:r w:rsidRPr="0028146B">
        <w:rPr>
          <w:rFonts w:eastAsia="Arial"/>
          <w:color w:val="000000"/>
        </w:rPr>
        <w:t xml:space="preserve">read-aloud project. </w:t>
      </w:r>
      <w:r w:rsidRPr="0028146B">
        <w:rPr>
          <w:rFonts w:eastAsia="Arial"/>
          <w:i/>
          <w:color w:val="000000"/>
        </w:rPr>
        <w:t>Language Awareness</w:t>
      </w:r>
      <w:r w:rsidRPr="004136F1">
        <w:rPr>
          <w:rFonts w:eastAsia="Arial"/>
          <w:iCs/>
          <w:color w:val="000000"/>
        </w:rPr>
        <w:t>,</w:t>
      </w:r>
      <w:r w:rsidRPr="0028146B">
        <w:rPr>
          <w:rFonts w:eastAsia="Arial"/>
          <w:i/>
          <w:color w:val="000000"/>
        </w:rPr>
        <w:t xml:space="preserve"> 18</w:t>
      </w:r>
      <w:r w:rsidRPr="0028146B">
        <w:rPr>
          <w:rFonts w:eastAsia="Arial"/>
          <w:color w:val="000000"/>
        </w:rPr>
        <w:t>(3–4), 366–383.</w:t>
      </w:r>
    </w:p>
    <w:p w14:paraId="71890813" w14:textId="06C92BFE" w:rsidR="00B86F75" w:rsidRPr="0028146B" w:rsidRDefault="00000000" w:rsidP="00816258">
      <w:pPr>
        <w:spacing w:after="0" w:line="240" w:lineRule="auto"/>
        <w:ind w:left="1440" w:hanging="720"/>
        <w:rPr>
          <w:rFonts w:eastAsia="Times New Roman"/>
        </w:rPr>
      </w:pPr>
      <w:hyperlink r:id="rId85" w:history="1">
        <w:r w:rsidR="00C27476" w:rsidRPr="00684E9B">
          <w:rPr>
            <w:rStyle w:val="Hyperlink"/>
            <w:rFonts w:eastAsia="Arial"/>
          </w:rPr>
          <w:t>https://doi.org/10.1080/09658410903197322</w:t>
        </w:r>
      </w:hyperlink>
      <w:r w:rsidR="00B86F75" w:rsidRPr="0028146B">
        <w:rPr>
          <w:rFonts w:eastAsia="Arial"/>
          <w:color w:val="000000"/>
        </w:rPr>
        <w:t> </w:t>
      </w:r>
    </w:p>
    <w:p w14:paraId="08CEA7F7" w14:textId="77777777" w:rsidR="00177538" w:rsidRDefault="00177538" w:rsidP="00177538">
      <w:pPr>
        <w:spacing w:after="0" w:line="240" w:lineRule="auto"/>
        <w:ind w:left="720" w:hanging="720"/>
        <w:rPr>
          <w:rFonts w:eastAsia="Arial"/>
          <w:color w:val="000000"/>
        </w:rPr>
      </w:pPr>
    </w:p>
    <w:p w14:paraId="0997CA5D" w14:textId="77777777" w:rsidR="00816258" w:rsidRDefault="00816258">
      <w:pPr>
        <w:spacing w:after="0" w:line="240" w:lineRule="auto"/>
        <w:ind w:firstLine="0"/>
        <w:rPr>
          <w:rFonts w:eastAsia="Arial"/>
          <w:color w:val="000000"/>
        </w:rPr>
      </w:pPr>
      <w:r>
        <w:rPr>
          <w:rFonts w:eastAsia="Arial"/>
          <w:color w:val="000000"/>
        </w:rPr>
        <w:br w:type="page"/>
      </w:r>
    </w:p>
    <w:p w14:paraId="08EC1927" w14:textId="25A6C31C" w:rsidR="00C27476" w:rsidRDefault="00B86F75" w:rsidP="00177538">
      <w:pPr>
        <w:spacing w:after="0" w:line="240" w:lineRule="auto"/>
        <w:ind w:left="720" w:hanging="720"/>
        <w:rPr>
          <w:rFonts w:eastAsia="Arial"/>
          <w:color w:val="000000"/>
        </w:rPr>
      </w:pPr>
      <w:r w:rsidRPr="0028146B">
        <w:rPr>
          <w:rFonts w:eastAsia="Arial"/>
          <w:color w:val="000000"/>
        </w:rPr>
        <w:lastRenderedPageBreak/>
        <w:t>Mady, C., Arnett, K., &amp; Muilenburg, L. Y. (2017). French second-language teacher</w:t>
      </w:r>
    </w:p>
    <w:p w14:paraId="58BEADEE" w14:textId="77777777" w:rsidR="00C27476" w:rsidRDefault="00B86F75" w:rsidP="00816258">
      <w:pPr>
        <w:spacing w:after="0" w:line="240" w:lineRule="auto"/>
        <w:ind w:left="1440" w:hanging="720"/>
        <w:rPr>
          <w:rFonts w:eastAsia="Arial"/>
          <w:color w:val="000000"/>
        </w:rPr>
      </w:pPr>
      <w:r w:rsidRPr="0028146B">
        <w:rPr>
          <w:rFonts w:eastAsia="Arial"/>
          <w:color w:val="000000"/>
        </w:rPr>
        <w:t xml:space="preserve">candidates’ positions towards </w:t>
      </w:r>
      <w:r w:rsidR="00D916D1">
        <w:rPr>
          <w:rFonts w:eastAsia="Arial"/>
          <w:color w:val="000000"/>
        </w:rPr>
        <w:t>a</w:t>
      </w:r>
      <w:r w:rsidRPr="0028146B">
        <w:rPr>
          <w:rFonts w:eastAsia="Arial"/>
          <w:color w:val="000000"/>
        </w:rPr>
        <w:t>llophone students and implications for inclusion.</w:t>
      </w:r>
    </w:p>
    <w:p w14:paraId="6EDEE112" w14:textId="77777777" w:rsidR="00C27476" w:rsidRDefault="00B86F75" w:rsidP="00816258">
      <w:pPr>
        <w:spacing w:after="0" w:line="240" w:lineRule="auto"/>
        <w:ind w:left="1440" w:hanging="720"/>
      </w:pPr>
      <w:r w:rsidRPr="0028146B">
        <w:rPr>
          <w:rFonts w:eastAsia="Arial"/>
          <w:i/>
          <w:color w:val="000000"/>
        </w:rPr>
        <w:t>International Journal of Inclusive Education</w:t>
      </w:r>
      <w:r w:rsidRPr="004136F1">
        <w:rPr>
          <w:rFonts w:eastAsia="Arial"/>
          <w:iCs/>
          <w:color w:val="000000"/>
        </w:rPr>
        <w:t>,</w:t>
      </w:r>
      <w:r w:rsidRPr="0028146B">
        <w:rPr>
          <w:rFonts w:eastAsia="Arial"/>
          <w:i/>
          <w:color w:val="000000"/>
        </w:rPr>
        <w:t xml:space="preserve"> 21</w:t>
      </w:r>
      <w:r w:rsidRPr="0028146B">
        <w:rPr>
          <w:rFonts w:eastAsia="Arial"/>
          <w:color w:val="000000"/>
        </w:rPr>
        <w:t>(1), 103–116.</w:t>
      </w:r>
    </w:p>
    <w:p w14:paraId="3107C3A7" w14:textId="419E7A1B" w:rsidR="00B86F75" w:rsidRPr="0028146B" w:rsidRDefault="00000000" w:rsidP="00816258">
      <w:pPr>
        <w:spacing w:after="0" w:line="240" w:lineRule="auto"/>
        <w:ind w:left="1440" w:hanging="720"/>
        <w:rPr>
          <w:rFonts w:eastAsia="Times New Roman"/>
        </w:rPr>
      </w:pPr>
      <w:hyperlink r:id="rId86" w:history="1">
        <w:r w:rsidR="00C27476" w:rsidRPr="00684E9B">
          <w:rPr>
            <w:rStyle w:val="Hyperlink"/>
            <w:rFonts w:eastAsia="Arial"/>
          </w:rPr>
          <w:t>https://doi.org/10.1080/13603116.2016.1184330</w:t>
        </w:r>
      </w:hyperlink>
    </w:p>
    <w:p w14:paraId="72FCAFDC" w14:textId="77777777" w:rsidR="00177538" w:rsidRDefault="00177538" w:rsidP="00177538">
      <w:pPr>
        <w:spacing w:after="0" w:line="240" w:lineRule="auto"/>
        <w:ind w:left="720" w:hanging="720"/>
        <w:rPr>
          <w:rFonts w:eastAsia="Arial"/>
          <w:color w:val="000000"/>
        </w:rPr>
      </w:pPr>
    </w:p>
    <w:p w14:paraId="597B441D" w14:textId="77777777" w:rsidR="00C27476" w:rsidRDefault="00B86F75" w:rsidP="00177538">
      <w:pPr>
        <w:spacing w:after="0" w:line="240" w:lineRule="auto"/>
        <w:ind w:left="720" w:hanging="720"/>
        <w:rPr>
          <w:rFonts w:eastAsia="Arial"/>
          <w:color w:val="000000"/>
        </w:rPr>
      </w:pPr>
      <w:r w:rsidRPr="0028146B">
        <w:rPr>
          <w:rFonts w:eastAsia="Arial"/>
          <w:color w:val="000000"/>
        </w:rPr>
        <w:t>Mason, S. (2017). Foreign language teacher attrition and retention research: A meta</w:t>
      </w:r>
    </w:p>
    <w:p w14:paraId="11E9B629" w14:textId="7ED200F2" w:rsidR="00B86F75" w:rsidRPr="0028146B" w:rsidRDefault="00B86F75" w:rsidP="00816258">
      <w:pPr>
        <w:spacing w:after="0" w:line="240" w:lineRule="auto"/>
        <w:ind w:left="1440" w:hanging="720"/>
        <w:rPr>
          <w:rFonts w:eastAsia="Times New Roman"/>
          <w:lang w:val="fr-CA"/>
        </w:rPr>
      </w:pPr>
      <w:r w:rsidRPr="0028146B">
        <w:rPr>
          <w:rFonts w:eastAsia="Arial"/>
          <w:color w:val="000000"/>
        </w:rPr>
        <w:t xml:space="preserve">analysis. </w:t>
      </w:r>
      <w:r w:rsidRPr="0028146B">
        <w:rPr>
          <w:rFonts w:eastAsia="Arial"/>
          <w:i/>
          <w:iCs/>
          <w:color w:val="000000"/>
          <w:lang w:val="fr-CA"/>
        </w:rPr>
        <w:t>NECTFL Review</w:t>
      </w:r>
      <w:r w:rsidRPr="004136F1">
        <w:rPr>
          <w:rFonts w:eastAsia="Arial"/>
          <w:color w:val="000000"/>
          <w:lang w:val="fr-CA"/>
        </w:rPr>
        <w:t>,</w:t>
      </w:r>
      <w:r w:rsidRPr="0028146B">
        <w:rPr>
          <w:rFonts w:eastAsia="Arial"/>
          <w:i/>
          <w:iCs/>
          <w:color w:val="000000"/>
          <w:lang w:val="fr-CA"/>
        </w:rPr>
        <w:t xml:space="preserve"> 80</w:t>
      </w:r>
      <w:r w:rsidRPr="0028146B">
        <w:rPr>
          <w:rFonts w:eastAsia="Arial"/>
          <w:color w:val="000000"/>
          <w:lang w:val="fr-CA"/>
        </w:rPr>
        <w:t>(80), 47–68.</w:t>
      </w:r>
    </w:p>
    <w:p w14:paraId="34FC1310" w14:textId="77777777" w:rsidR="00177538" w:rsidRDefault="00177538" w:rsidP="00177538">
      <w:pPr>
        <w:spacing w:after="0" w:line="240" w:lineRule="auto"/>
        <w:ind w:left="720" w:hanging="720"/>
        <w:rPr>
          <w:rFonts w:eastAsia="Arial"/>
          <w:color w:val="000000"/>
          <w:lang w:val="fr-CA"/>
        </w:rPr>
      </w:pPr>
    </w:p>
    <w:p w14:paraId="5DCD6A13" w14:textId="77777777" w:rsidR="00C27476" w:rsidRDefault="00B86F75" w:rsidP="00177538">
      <w:pPr>
        <w:spacing w:after="0" w:line="240" w:lineRule="auto"/>
        <w:ind w:left="720" w:hanging="720"/>
        <w:rPr>
          <w:rFonts w:eastAsia="Arial"/>
          <w:i/>
          <w:color w:val="000000"/>
          <w:lang w:val="fr-CA"/>
        </w:rPr>
      </w:pPr>
      <w:r w:rsidRPr="0028146B">
        <w:rPr>
          <w:rFonts w:eastAsia="Arial"/>
          <w:color w:val="000000"/>
          <w:lang w:val="fr-CA"/>
        </w:rPr>
        <w:t xml:space="preserve">Moore, D. (2001). Une didactique de l’alternance pour mieux apprendre ? </w:t>
      </w:r>
      <w:r w:rsidRPr="0028146B">
        <w:rPr>
          <w:rFonts w:eastAsia="Arial"/>
          <w:i/>
          <w:color w:val="000000"/>
          <w:lang w:val="fr-CA"/>
        </w:rPr>
        <w:t>Éla. Études</w:t>
      </w:r>
    </w:p>
    <w:p w14:paraId="4DFE0A3A" w14:textId="2F70C9B9" w:rsidR="00B86F75" w:rsidRPr="0028146B" w:rsidRDefault="00B86F75" w:rsidP="00816258">
      <w:pPr>
        <w:spacing w:after="0" w:line="240" w:lineRule="auto"/>
        <w:ind w:left="1440" w:hanging="720"/>
        <w:rPr>
          <w:rFonts w:eastAsia="Times New Roman"/>
          <w:lang w:val="fr-CA"/>
        </w:rPr>
      </w:pPr>
      <w:r w:rsidRPr="0028146B">
        <w:rPr>
          <w:rFonts w:eastAsia="Arial"/>
          <w:i/>
          <w:color w:val="000000"/>
          <w:lang w:val="fr-CA"/>
        </w:rPr>
        <w:t xml:space="preserve">De Linguistique </w:t>
      </w:r>
      <w:r w:rsidRPr="0028146B">
        <w:rPr>
          <w:rFonts w:eastAsia="Arial"/>
          <w:i/>
          <w:lang w:val="fr-CA"/>
        </w:rPr>
        <w:t>Appliquées</w:t>
      </w:r>
      <w:r w:rsidRPr="00DD0F6B">
        <w:rPr>
          <w:rFonts w:eastAsia="Arial"/>
          <w:iCs/>
          <w:lang w:val="fr-CA"/>
        </w:rPr>
        <w:t>,</w:t>
      </w:r>
      <w:r w:rsidRPr="0028146B">
        <w:rPr>
          <w:rFonts w:eastAsia="Arial"/>
          <w:i/>
          <w:color w:val="000000"/>
          <w:lang w:val="fr-CA"/>
        </w:rPr>
        <w:t xml:space="preserve"> 121</w:t>
      </w:r>
      <w:r w:rsidRPr="0028146B">
        <w:rPr>
          <w:rFonts w:eastAsia="Arial"/>
          <w:color w:val="000000"/>
          <w:lang w:val="fr-CA"/>
        </w:rPr>
        <w:t>(1), 71.</w:t>
      </w:r>
      <w:r w:rsidR="00C27476">
        <w:rPr>
          <w:rFonts w:eastAsia="Arial"/>
          <w:color w:val="000000"/>
          <w:u w:val="single"/>
          <w:lang w:val="fr-CA"/>
        </w:rPr>
        <w:t xml:space="preserve"> </w:t>
      </w:r>
      <w:hyperlink r:id="rId87" w:history="1">
        <w:r w:rsidR="00C27476" w:rsidRPr="00684E9B">
          <w:rPr>
            <w:rStyle w:val="Hyperlink"/>
            <w:rFonts w:eastAsia="Arial"/>
            <w:lang w:val="fr-CA"/>
          </w:rPr>
          <w:t>https://doi.org/10.3917/ela.121.0071</w:t>
        </w:r>
      </w:hyperlink>
    </w:p>
    <w:p w14:paraId="10BCEBB8" w14:textId="77777777" w:rsidR="00177538" w:rsidRDefault="00177538" w:rsidP="00177538">
      <w:pPr>
        <w:spacing w:after="0" w:line="240" w:lineRule="auto"/>
        <w:ind w:left="720" w:hanging="720"/>
        <w:rPr>
          <w:rFonts w:eastAsia="Arial"/>
          <w:color w:val="000000"/>
          <w:lang w:val="fr-CA"/>
        </w:rPr>
      </w:pPr>
    </w:p>
    <w:p w14:paraId="25DB29EA" w14:textId="4052A98C" w:rsidR="00B86F75" w:rsidRPr="0028146B" w:rsidRDefault="00B86F75" w:rsidP="00177538">
      <w:pPr>
        <w:spacing w:after="0" w:line="240" w:lineRule="auto"/>
        <w:ind w:left="720" w:hanging="720"/>
        <w:rPr>
          <w:rFonts w:eastAsia="Times New Roman"/>
        </w:rPr>
      </w:pPr>
      <w:r w:rsidRPr="0028146B">
        <w:rPr>
          <w:rFonts w:eastAsia="Arial"/>
          <w:color w:val="000000"/>
          <w:lang w:val="fr-CA"/>
        </w:rPr>
        <w:t>Nguyên, N.</w:t>
      </w:r>
      <w:r w:rsidR="00CA42CE">
        <w:rPr>
          <w:rFonts w:eastAsia="Arial"/>
          <w:color w:val="000000"/>
          <w:lang w:val="fr-CA"/>
        </w:rPr>
        <w:t>,</w:t>
      </w:r>
      <w:r w:rsidRPr="0028146B">
        <w:rPr>
          <w:rFonts w:eastAsia="Arial"/>
          <w:color w:val="000000"/>
          <w:lang w:val="fr-CA"/>
        </w:rPr>
        <w:t xml:space="preserve"> &amp; Quang, D. (2006). </w:t>
      </w:r>
      <w:r w:rsidRPr="0028146B">
        <w:rPr>
          <w:rFonts w:eastAsia="Arial"/>
          <w:i/>
          <w:iCs/>
          <w:color w:val="000000"/>
          <w:lang w:val="fr-CA"/>
        </w:rPr>
        <w:t>Le mat du têt (Cây nêu ngay têt).</w:t>
      </w:r>
      <w:r w:rsidRPr="0028146B">
        <w:rPr>
          <w:rFonts w:eastAsia="Arial"/>
          <w:color w:val="000000"/>
          <w:lang w:val="fr-CA"/>
        </w:rPr>
        <w:t xml:space="preserve"> </w:t>
      </w:r>
      <w:r w:rsidRPr="0028146B">
        <w:rPr>
          <w:rFonts w:eastAsia="Arial"/>
          <w:color w:val="000000"/>
        </w:rPr>
        <w:t>L’Harmattan.</w:t>
      </w:r>
    </w:p>
    <w:p w14:paraId="2C5EA8A4" w14:textId="77777777" w:rsidR="00816258" w:rsidRDefault="00B86F75" w:rsidP="00816258">
      <w:pPr>
        <w:spacing w:after="0" w:line="240" w:lineRule="auto"/>
        <w:ind w:left="1440" w:hanging="720"/>
        <w:rPr>
          <w:rFonts w:eastAsia="Arial"/>
          <w:i/>
          <w:iCs/>
          <w:color w:val="000000" w:themeColor="text1"/>
        </w:rPr>
      </w:pPr>
      <w:r w:rsidRPr="0028146B">
        <w:rPr>
          <w:rFonts w:eastAsia="Arial"/>
          <w:color w:val="000000" w:themeColor="text1"/>
        </w:rPr>
        <w:t>Ontario Ministry of Education</w:t>
      </w:r>
      <w:r w:rsidR="00CA42CE">
        <w:rPr>
          <w:rFonts w:eastAsia="Arial"/>
          <w:color w:val="000000" w:themeColor="text1"/>
        </w:rPr>
        <w:t>.</w:t>
      </w:r>
      <w:r w:rsidRPr="0028146B">
        <w:rPr>
          <w:rFonts w:eastAsia="Arial"/>
          <w:color w:val="000000" w:themeColor="text1"/>
        </w:rPr>
        <w:t xml:space="preserve"> (2010). </w:t>
      </w:r>
      <w:r w:rsidRPr="0028146B">
        <w:rPr>
          <w:rFonts w:eastAsia="Arial"/>
          <w:i/>
          <w:iCs/>
          <w:color w:val="000000" w:themeColor="text1"/>
        </w:rPr>
        <w:t xml:space="preserve">Growing success: Assessment, </w:t>
      </w:r>
    </w:p>
    <w:p w14:paraId="761D463B" w14:textId="11E7CD77" w:rsidR="00C27476" w:rsidRPr="00816258" w:rsidRDefault="00B86F75" w:rsidP="00816258">
      <w:pPr>
        <w:spacing w:after="0" w:line="240" w:lineRule="auto"/>
        <w:ind w:left="1440" w:hanging="720"/>
        <w:rPr>
          <w:rFonts w:eastAsia="Arial"/>
          <w:i/>
          <w:iCs/>
          <w:color w:val="000000" w:themeColor="text1"/>
        </w:rPr>
      </w:pPr>
      <w:r w:rsidRPr="0028146B">
        <w:rPr>
          <w:rFonts w:eastAsia="Arial"/>
          <w:i/>
          <w:iCs/>
          <w:color w:val="000000" w:themeColor="text1"/>
        </w:rPr>
        <w:t>evaluation and</w:t>
      </w:r>
      <w:r w:rsidR="00816258">
        <w:rPr>
          <w:rFonts w:eastAsia="Arial"/>
          <w:i/>
          <w:iCs/>
          <w:color w:val="000000" w:themeColor="text1"/>
        </w:rPr>
        <w:t xml:space="preserve"> </w:t>
      </w:r>
      <w:r w:rsidRPr="0028146B">
        <w:rPr>
          <w:rFonts w:eastAsia="Arial"/>
          <w:i/>
          <w:iCs/>
          <w:color w:val="000000" w:themeColor="text1"/>
        </w:rPr>
        <w:t>reporting in Ontario schools (1</w:t>
      </w:r>
      <w:r w:rsidRPr="0028146B">
        <w:rPr>
          <w:rFonts w:eastAsia="Arial"/>
          <w:i/>
          <w:iCs/>
          <w:color w:val="000000" w:themeColor="text1"/>
          <w:vertAlign w:val="superscript"/>
        </w:rPr>
        <w:t>st</w:t>
      </w:r>
      <w:r w:rsidRPr="0028146B">
        <w:rPr>
          <w:rFonts w:eastAsia="Arial"/>
          <w:i/>
          <w:iCs/>
          <w:color w:val="000000" w:themeColor="text1"/>
        </w:rPr>
        <w:t xml:space="preserve"> ed.).</w:t>
      </w:r>
    </w:p>
    <w:p w14:paraId="63E3BD7D" w14:textId="01BCB923" w:rsidR="00B86F75" w:rsidRPr="00C27476" w:rsidRDefault="00000000" w:rsidP="00816258">
      <w:pPr>
        <w:spacing w:after="0" w:line="240" w:lineRule="auto"/>
        <w:ind w:left="1440" w:hanging="720"/>
        <w:rPr>
          <w:rFonts w:eastAsia="Arial"/>
          <w:i/>
          <w:iCs/>
          <w:color w:val="4472C4" w:themeColor="accent1"/>
        </w:rPr>
      </w:pPr>
      <w:hyperlink r:id="rId88" w:history="1">
        <w:r w:rsidR="00C27476" w:rsidRPr="00684E9B">
          <w:rPr>
            <w:rStyle w:val="Hyperlink"/>
            <w:rFonts w:eastAsia="Arial"/>
            <w:lang w:val="fr-CA"/>
          </w:rPr>
          <w:t>http://www.edu.gov.on.ca/eng/policyfunding/growsuccess.pdf</w:t>
        </w:r>
      </w:hyperlink>
      <w:r w:rsidR="00B86F75" w:rsidRPr="0028146B">
        <w:rPr>
          <w:rFonts w:eastAsia="Arial"/>
          <w:color w:val="0070C0"/>
          <w:lang w:val="fr-CA"/>
        </w:rPr>
        <w:t xml:space="preserve"> </w:t>
      </w:r>
    </w:p>
    <w:p w14:paraId="6622EA43" w14:textId="77777777" w:rsidR="00177538" w:rsidRDefault="00177538" w:rsidP="00177538">
      <w:pPr>
        <w:spacing w:after="0" w:line="240" w:lineRule="auto"/>
        <w:ind w:left="720" w:hanging="720"/>
        <w:rPr>
          <w:rFonts w:eastAsia="Arial"/>
          <w:color w:val="222222"/>
          <w:highlight w:val="white"/>
          <w:lang w:val="fr-CA"/>
        </w:rPr>
      </w:pPr>
    </w:p>
    <w:p w14:paraId="5BE2F3B9" w14:textId="77777777" w:rsidR="00C27476" w:rsidRDefault="00B86F75" w:rsidP="00177538">
      <w:pPr>
        <w:spacing w:after="0" w:line="240" w:lineRule="auto"/>
        <w:ind w:left="720" w:hanging="720"/>
        <w:rPr>
          <w:rFonts w:eastAsia="Arial"/>
          <w:color w:val="222222"/>
          <w:highlight w:val="white"/>
        </w:rPr>
      </w:pPr>
      <w:r w:rsidRPr="0028146B">
        <w:rPr>
          <w:rFonts w:eastAsia="Arial"/>
          <w:color w:val="222222"/>
          <w:highlight w:val="white"/>
          <w:lang w:val="fr-CA"/>
        </w:rPr>
        <w:t xml:space="preserve">Palmer, </w:t>
      </w:r>
      <w:r w:rsidR="00674903">
        <w:rPr>
          <w:rFonts w:eastAsia="Arial"/>
          <w:color w:val="222222"/>
          <w:highlight w:val="white"/>
          <w:lang w:val="fr-CA"/>
        </w:rPr>
        <w:t xml:space="preserve">D. K., </w:t>
      </w:r>
      <w:r w:rsidRPr="0028146B">
        <w:rPr>
          <w:rFonts w:eastAsia="Arial"/>
          <w:color w:val="222222"/>
          <w:highlight w:val="white"/>
          <w:lang w:val="fr-CA"/>
        </w:rPr>
        <w:t xml:space="preserve">Martínez, R. A., Mateus, S. G., &amp; Henderson, K. (2014). </w:t>
      </w:r>
      <w:r w:rsidRPr="0028146B">
        <w:rPr>
          <w:rFonts w:eastAsia="Arial"/>
          <w:color w:val="222222"/>
          <w:highlight w:val="white"/>
        </w:rPr>
        <w:t>Reframing the</w:t>
      </w:r>
    </w:p>
    <w:p w14:paraId="2463306D" w14:textId="77777777" w:rsidR="00816258" w:rsidRDefault="00B86F75" w:rsidP="00816258">
      <w:pPr>
        <w:spacing w:after="0" w:line="240" w:lineRule="auto"/>
        <w:ind w:left="1440" w:hanging="720"/>
        <w:rPr>
          <w:rFonts w:eastAsia="Arial"/>
          <w:color w:val="222222"/>
          <w:highlight w:val="white"/>
        </w:rPr>
      </w:pPr>
      <w:r w:rsidRPr="0028146B">
        <w:rPr>
          <w:rFonts w:eastAsia="Arial"/>
          <w:color w:val="222222"/>
          <w:highlight w:val="white"/>
        </w:rPr>
        <w:t xml:space="preserve">debate on language separation: Toward a vision for translanguaging pedagogies </w:t>
      </w:r>
    </w:p>
    <w:p w14:paraId="7B311A9C" w14:textId="0C457BA0" w:rsidR="00C27476" w:rsidRPr="00C27476" w:rsidRDefault="00B86F75" w:rsidP="00816258">
      <w:pPr>
        <w:spacing w:after="0" w:line="240" w:lineRule="auto"/>
        <w:ind w:left="1440" w:hanging="720"/>
        <w:rPr>
          <w:rFonts w:eastAsia="Arial"/>
          <w:color w:val="222222"/>
          <w:highlight w:val="white"/>
        </w:rPr>
      </w:pPr>
      <w:r w:rsidRPr="0028146B">
        <w:rPr>
          <w:rFonts w:eastAsia="Arial"/>
          <w:color w:val="222222"/>
          <w:highlight w:val="white"/>
        </w:rPr>
        <w:t>in</w:t>
      </w:r>
      <w:r w:rsidR="00C27476">
        <w:rPr>
          <w:rFonts w:eastAsia="Arial"/>
          <w:color w:val="222222"/>
          <w:highlight w:val="white"/>
        </w:rPr>
        <w:t xml:space="preserve"> </w:t>
      </w:r>
      <w:r w:rsidRPr="0028146B">
        <w:rPr>
          <w:rFonts w:eastAsia="Arial"/>
          <w:color w:val="222222"/>
          <w:highlight w:val="white"/>
        </w:rPr>
        <w:t>the</w:t>
      </w:r>
      <w:r w:rsidR="00C27476">
        <w:rPr>
          <w:rFonts w:eastAsia="Arial"/>
          <w:color w:val="222222"/>
          <w:highlight w:val="white"/>
        </w:rPr>
        <w:t xml:space="preserve"> </w:t>
      </w:r>
      <w:r w:rsidRPr="0028146B">
        <w:rPr>
          <w:rFonts w:eastAsia="Arial"/>
          <w:color w:val="222222"/>
          <w:highlight w:val="white"/>
        </w:rPr>
        <w:t xml:space="preserve">dual language classroom. </w:t>
      </w:r>
      <w:r w:rsidRPr="0028146B">
        <w:rPr>
          <w:rFonts w:eastAsia="Arial"/>
          <w:i/>
          <w:color w:val="222222"/>
          <w:highlight w:val="white"/>
          <w:lang w:val="fr-CA"/>
        </w:rPr>
        <w:t>The Modern Language Journal</w:t>
      </w:r>
      <w:r w:rsidRPr="0028146B">
        <w:rPr>
          <w:rFonts w:eastAsia="Arial"/>
          <w:color w:val="222222"/>
          <w:highlight w:val="white"/>
          <w:lang w:val="fr-CA"/>
        </w:rPr>
        <w:t xml:space="preserve">, </w:t>
      </w:r>
      <w:r w:rsidRPr="0028146B">
        <w:rPr>
          <w:rFonts w:eastAsia="Arial"/>
          <w:i/>
          <w:color w:val="222222"/>
          <w:highlight w:val="white"/>
          <w:lang w:val="fr-CA"/>
        </w:rPr>
        <w:t>98</w:t>
      </w:r>
      <w:r w:rsidRPr="0028146B">
        <w:rPr>
          <w:rFonts w:eastAsia="Arial"/>
          <w:color w:val="222222"/>
          <w:highlight w:val="white"/>
          <w:lang w:val="fr-CA"/>
        </w:rPr>
        <w:t>(3), 757–772.</w:t>
      </w:r>
    </w:p>
    <w:p w14:paraId="32E94931" w14:textId="3BCCF880" w:rsidR="00B86F75" w:rsidRPr="0028146B" w:rsidRDefault="00000000" w:rsidP="00816258">
      <w:pPr>
        <w:spacing w:after="0" w:line="240" w:lineRule="auto"/>
        <w:ind w:left="1440" w:hanging="720"/>
        <w:rPr>
          <w:rFonts w:eastAsia="Times New Roman"/>
          <w:lang w:val="fr-CA"/>
        </w:rPr>
      </w:pPr>
      <w:hyperlink r:id="rId89" w:history="1">
        <w:r w:rsidR="00C27476" w:rsidRPr="00684E9B">
          <w:rPr>
            <w:rStyle w:val="Hyperlink"/>
            <w:rFonts w:asciiTheme="minorHAnsi" w:hAnsiTheme="minorHAnsi" w:cstheme="minorHAnsi"/>
            <w:shd w:val="clear" w:color="auto" w:fill="FFFFFF"/>
          </w:rPr>
          <w:t>https://doi.org/10.1111/j.1540-4781.2014.12121.x</w:t>
        </w:r>
      </w:hyperlink>
    </w:p>
    <w:p w14:paraId="6756D9A6" w14:textId="77777777" w:rsidR="00177538" w:rsidRDefault="00177538" w:rsidP="00177538">
      <w:pPr>
        <w:spacing w:after="0" w:line="240" w:lineRule="auto"/>
        <w:ind w:left="720" w:hanging="720"/>
        <w:rPr>
          <w:rFonts w:eastAsia="Arial"/>
          <w:color w:val="000000"/>
          <w:lang w:val="fr-CA"/>
        </w:rPr>
      </w:pPr>
    </w:p>
    <w:p w14:paraId="4B0EAC28" w14:textId="77777777" w:rsidR="00C27476" w:rsidRDefault="00B86F75" w:rsidP="00177538">
      <w:pPr>
        <w:spacing w:after="0" w:line="240" w:lineRule="auto"/>
        <w:ind w:left="720" w:hanging="720"/>
        <w:rPr>
          <w:rFonts w:eastAsia="Arial"/>
          <w:color w:val="000000"/>
          <w:lang w:val="fr-CA"/>
        </w:rPr>
      </w:pPr>
      <w:r w:rsidRPr="0028146B">
        <w:rPr>
          <w:rFonts w:eastAsia="Arial"/>
          <w:color w:val="000000"/>
          <w:lang w:val="fr-CA"/>
        </w:rPr>
        <w:t>Piccardo, E. (2016). La diversité culturelle et linguistique comme ressource à la</w:t>
      </w:r>
    </w:p>
    <w:p w14:paraId="3AA99C0A" w14:textId="072FAD0E" w:rsidR="00B86F75" w:rsidRPr="0028146B" w:rsidRDefault="00B86F75" w:rsidP="00816258">
      <w:pPr>
        <w:spacing w:after="0" w:line="240" w:lineRule="auto"/>
        <w:ind w:left="1440" w:hanging="720"/>
        <w:rPr>
          <w:rFonts w:eastAsia="Times New Roman"/>
        </w:rPr>
      </w:pPr>
      <w:r w:rsidRPr="0028146B">
        <w:rPr>
          <w:rFonts w:eastAsia="Arial"/>
          <w:color w:val="000000"/>
          <w:lang w:val="fr-CA"/>
        </w:rPr>
        <w:t xml:space="preserve">créativité. </w:t>
      </w:r>
      <w:r w:rsidRPr="0028146B">
        <w:rPr>
          <w:rFonts w:eastAsia="Arial"/>
          <w:i/>
          <w:color w:val="000000"/>
        </w:rPr>
        <w:t>Voix Plurielles, 13</w:t>
      </w:r>
      <w:r w:rsidRPr="0028146B">
        <w:rPr>
          <w:rFonts w:eastAsia="Arial"/>
          <w:color w:val="000000"/>
        </w:rPr>
        <w:t>(1), 57–75.</w:t>
      </w:r>
    </w:p>
    <w:p w14:paraId="3A32AB54" w14:textId="77777777" w:rsidR="00177538" w:rsidRDefault="00177538" w:rsidP="00177538">
      <w:pPr>
        <w:spacing w:after="0" w:line="240" w:lineRule="auto"/>
        <w:ind w:left="720" w:hanging="720"/>
        <w:rPr>
          <w:rFonts w:eastAsia="Arial"/>
          <w:color w:val="000000"/>
        </w:rPr>
      </w:pPr>
    </w:p>
    <w:p w14:paraId="16BA8942" w14:textId="77777777" w:rsidR="00C27476" w:rsidRDefault="00B86F75" w:rsidP="00177538">
      <w:pPr>
        <w:spacing w:after="0" w:line="240" w:lineRule="auto"/>
        <w:ind w:left="720" w:hanging="720"/>
        <w:rPr>
          <w:rFonts w:eastAsia="Arial"/>
          <w:color w:val="000000"/>
        </w:rPr>
      </w:pPr>
      <w:r w:rsidRPr="0028146B">
        <w:rPr>
          <w:rFonts w:eastAsia="Arial"/>
          <w:color w:val="000000"/>
        </w:rPr>
        <w:t xml:space="preserve">Prasad, G., &amp; Lory, </w:t>
      </w:r>
      <w:r w:rsidR="00674903" w:rsidRPr="0028146B">
        <w:rPr>
          <w:rFonts w:eastAsia="Arial"/>
          <w:color w:val="000000"/>
          <w:highlight w:val="white"/>
        </w:rPr>
        <w:t>M.-P.</w:t>
      </w:r>
      <w:r w:rsidRPr="0028146B">
        <w:rPr>
          <w:rFonts w:eastAsia="Arial"/>
          <w:color w:val="000000"/>
        </w:rPr>
        <w:t xml:space="preserve"> (2020). Linguistic and cultural collaboration in schools:</w:t>
      </w:r>
    </w:p>
    <w:p w14:paraId="1C4AB414" w14:textId="77777777" w:rsidR="00816258" w:rsidRDefault="00B86F75" w:rsidP="00816258">
      <w:pPr>
        <w:spacing w:after="0" w:line="240" w:lineRule="auto"/>
        <w:ind w:left="1440" w:hanging="720"/>
        <w:rPr>
          <w:rFonts w:eastAsia="Arial"/>
          <w:color w:val="000000"/>
        </w:rPr>
      </w:pPr>
      <w:r w:rsidRPr="0028146B">
        <w:rPr>
          <w:rFonts w:eastAsia="Arial"/>
          <w:color w:val="000000"/>
        </w:rPr>
        <w:t xml:space="preserve">Reconciling majority and minoritized language esers. </w:t>
      </w:r>
      <w:r w:rsidRPr="0028146B">
        <w:rPr>
          <w:rFonts w:eastAsia="Arial"/>
          <w:i/>
          <w:color w:val="000000"/>
        </w:rPr>
        <w:t>TESOL Quarterly</w:t>
      </w:r>
      <w:r w:rsidRPr="00674903">
        <w:rPr>
          <w:rFonts w:eastAsia="Arial"/>
          <w:iCs/>
          <w:color w:val="000000"/>
        </w:rPr>
        <w:t>,</w:t>
      </w:r>
      <w:r w:rsidRPr="0028146B">
        <w:rPr>
          <w:rFonts w:eastAsia="Arial"/>
          <w:i/>
          <w:color w:val="000000"/>
        </w:rPr>
        <w:t xml:space="preserve"> 54</w:t>
      </w:r>
      <w:r w:rsidRPr="0028146B">
        <w:rPr>
          <w:rFonts w:eastAsia="Arial"/>
          <w:color w:val="000000"/>
        </w:rPr>
        <w:t xml:space="preserve">(4), </w:t>
      </w:r>
    </w:p>
    <w:p w14:paraId="17D4112A" w14:textId="46DE3A30" w:rsidR="00B86F75" w:rsidRPr="00816258" w:rsidRDefault="00B86F75" w:rsidP="00816258">
      <w:pPr>
        <w:spacing w:after="0" w:line="240" w:lineRule="auto"/>
        <w:ind w:left="1440" w:hanging="720"/>
        <w:rPr>
          <w:rFonts w:eastAsia="Arial"/>
          <w:color w:val="000000"/>
        </w:rPr>
      </w:pPr>
      <w:r w:rsidRPr="0028146B">
        <w:rPr>
          <w:rFonts w:eastAsia="Arial"/>
          <w:color w:val="000000"/>
        </w:rPr>
        <w:t>797</w:t>
      </w:r>
      <w:r w:rsidR="00816258" w:rsidRPr="0028146B">
        <w:rPr>
          <w:rFonts w:eastAsia="Arial"/>
          <w:color w:val="000000"/>
        </w:rPr>
        <w:t>–</w:t>
      </w:r>
      <w:r w:rsidRPr="0028146B">
        <w:rPr>
          <w:rFonts w:eastAsia="Arial"/>
          <w:color w:val="000000"/>
        </w:rPr>
        <w:t>822.</w:t>
      </w:r>
      <w:hyperlink r:id="rId90">
        <w:r w:rsidRPr="0028146B">
          <w:rPr>
            <w:rFonts w:eastAsia="Arial"/>
            <w:color w:val="000000"/>
            <w:u w:val="single"/>
          </w:rPr>
          <w:t xml:space="preserve"> </w:t>
        </w:r>
      </w:hyperlink>
      <w:hyperlink r:id="rId91">
        <w:r w:rsidRPr="0028146B">
          <w:rPr>
            <w:rFonts w:eastAsia="Arial"/>
            <w:color w:val="1155CC"/>
            <w:u w:val="single"/>
          </w:rPr>
          <w:t>https://doi.org/10.1002/tesq.560</w:t>
        </w:r>
      </w:hyperlink>
      <w:r w:rsidRPr="0028146B">
        <w:rPr>
          <w:rFonts w:eastAsia="Arial"/>
          <w:color w:val="000000"/>
        </w:rPr>
        <w:t> </w:t>
      </w:r>
    </w:p>
    <w:p w14:paraId="691386D3" w14:textId="77777777" w:rsidR="00177538" w:rsidRDefault="00177538" w:rsidP="00177538">
      <w:pPr>
        <w:spacing w:after="0" w:line="240" w:lineRule="auto"/>
        <w:ind w:left="720" w:hanging="720"/>
        <w:rPr>
          <w:rFonts w:eastAsia="Arial"/>
          <w:color w:val="000000"/>
        </w:rPr>
      </w:pPr>
    </w:p>
    <w:p w14:paraId="3350F5D3" w14:textId="77777777" w:rsidR="00C27476" w:rsidRDefault="00B86F75" w:rsidP="00177538">
      <w:pPr>
        <w:spacing w:after="0" w:line="240" w:lineRule="auto"/>
        <w:ind w:left="720" w:hanging="720"/>
        <w:rPr>
          <w:rFonts w:eastAsia="Arial"/>
          <w:color w:val="000000"/>
        </w:rPr>
      </w:pPr>
      <w:r w:rsidRPr="0028146B">
        <w:rPr>
          <w:rFonts w:eastAsia="Arial"/>
          <w:color w:val="000000"/>
        </w:rPr>
        <w:t>Rehner, K., Lasan, I., Popovich, A., &amp; Palta, Z. (2021). The impact of CEFR-related</w:t>
      </w:r>
    </w:p>
    <w:p w14:paraId="64637494" w14:textId="77777777" w:rsidR="00816258" w:rsidRDefault="00B86F75" w:rsidP="00816258">
      <w:pPr>
        <w:spacing w:after="0" w:line="240" w:lineRule="auto"/>
        <w:ind w:left="1440" w:hanging="720"/>
        <w:rPr>
          <w:rFonts w:eastAsia="Arial"/>
          <w:color w:val="000000"/>
        </w:rPr>
      </w:pPr>
      <w:r w:rsidRPr="0028146B">
        <w:rPr>
          <w:rFonts w:eastAsia="Arial"/>
          <w:color w:val="000000"/>
        </w:rPr>
        <w:t xml:space="preserve">professional learning on second-language teachers’ classroom practice: The case </w:t>
      </w:r>
    </w:p>
    <w:p w14:paraId="22A24E0F" w14:textId="76AFB350" w:rsidR="00C27476" w:rsidRPr="00816258" w:rsidRDefault="00B86F75" w:rsidP="00816258">
      <w:pPr>
        <w:spacing w:after="0" w:line="240" w:lineRule="auto"/>
        <w:ind w:left="1440" w:hanging="720"/>
        <w:rPr>
          <w:rFonts w:eastAsia="Arial"/>
          <w:color w:val="000000"/>
        </w:rPr>
      </w:pPr>
      <w:r w:rsidRPr="0028146B">
        <w:rPr>
          <w:rFonts w:eastAsia="Arial"/>
          <w:color w:val="000000"/>
        </w:rPr>
        <w:t>of</w:t>
      </w:r>
      <w:r w:rsidR="00816258">
        <w:rPr>
          <w:rFonts w:eastAsia="Arial"/>
          <w:color w:val="000000"/>
        </w:rPr>
        <w:t xml:space="preserve"> </w:t>
      </w:r>
      <w:r w:rsidRPr="0028146B">
        <w:rPr>
          <w:rFonts w:eastAsia="Arial"/>
          <w:color w:val="000000"/>
        </w:rPr>
        <w:t xml:space="preserve">French in Canada. </w:t>
      </w:r>
      <w:r w:rsidRPr="0028146B">
        <w:rPr>
          <w:rFonts w:eastAsia="Arial"/>
          <w:i/>
          <w:color w:val="000000"/>
          <w:lang w:val="fr-CA"/>
        </w:rPr>
        <w:t>Canadian Journal of Applied Linguistics</w:t>
      </w:r>
      <w:r w:rsidRPr="00674903">
        <w:rPr>
          <w:rFonts w:eastAsia="Arial"/>
          <w:iCs/>
          <w:color w:val="000000"/>
          <w:lang w:val="fr-CA"/>
        </w:rPr>
        <w:t>,</w:t>
      </w:r>
      <w:r w:rsidRPr="0028146B">
        <w:rPr>
          <w:rFonts w:eastAsia="Arial"/>
          <w:i/>
          <w:color w:val="000000"/>
          <w:lang w:val="fr-CA"/>
        </w:rPr>
        <w:t xml:space="preserve"> 24</w:t>
      </w:r>
      <w:r w:rsidRPr="0028146B">
        <w:rPr>
          <w:rFonts w:eastAsia="Arial"/>
          <w:color w:val="000000"/>
          <w:lang w:val="fr-CA"/>
        </w:rPr>
        <w:t>(1), 26–53.</w:t>
      </w:r>
    </w:p>
    <w:p w14:paraId="3DA33074" w14:textId="5AE1F786" w:rsidR="00B86F75" w:rsidRPr="0028146B" w:rsidRDefault="00000000" w:rsidP="00816258">
      <w:pPr>
        <w:spacing w:after="0" w:line="240" w:lineRule="auto"/>
        <w:ind w:left="1440" w:hanging="720"/>
        <w:rPr>
          <w:rFonts w:eastAsia="Times New Roman"/>
          <w:lang w:val="fr-CA"/>
        </w:rPr>
      </w:pPr>
      <w:hyperlink r:id="rId92" w:history="1">
        <w:r w:rsidR="00C27476" w:rsidRPr="00684E9B">
          <w:rPr>
            <w:rStyle w:val="Hyperlink"/>
            <w:rFonts w:eastAsia="Arial"/>
            <w:lang w:val="fr-CA"/>
          </w:rPr>
          <w:t>https://doi.org/10.37213/cjal.2021.28992</w:t>
        </w:r>
      </w:hyperlink>
      <w:r w:rsidR="00B86F75" w:rsidRPr="0028146B">
        <w:rPr>
          <w:rFonts w:eastAsia="Arial"/>
          <w:color w:val="000000"/>
          <w:lang w:val="fr-CA"/>
        </w:rPr>
        <w:t> </w:t>
      </w:r>
    </w:p>
    <w:p w14:paraId="79B551CB" w14:textId="77777777" w:rsidR="00177538" w:rsidRDefault="00177538" w:rsidP="00177538">
      <w:pPr>
        <w:spacing w:after="0" w:line="240" w:lineRule="auto"/>
        <w:ind w:left="720" w:hanging="720"/>
        <w:rPr>
          <w:rFonts w:eastAsia="Arial"/>
          <w:color w:val="000000"/>
          <w:lang w:val="fr-CA"/>
        </w:rPr>
      </w:pPr>
    </w:p>
    <w:p w14:paraId="0AB4CC62" w14:textId="77777777" w:rsidR="00C27476" w:rsidRDefault="00B86F75" w:rsidP="00177538">
      <w:pPr>
        <w:spacing w:after="0" w:line="240" w:lineRule="auto"/>
        <w:ind w:left="720" w:hanging="720"/>
      </w:pPr>
      <w:r w:rsidRPr="0028146B">
        <w:rPr>
          <w:rFonts w:eastAsia="Arial"/>
          <w:color w:val="000000"/>
          <w:lang w:val="fr-CA"/>
        </w:rPr>
        <w:t>Université de Montréal (n.d.).</w:t>
      </w:r>
      <w:r w:rsidRPr="0028146B">
        <w:rPr>
          <w:rFonts w:eastAsia="Arial"/>
          <w:i/>
          <w:color w:val="000000"/>
          <w:lang w:val="fr-CA"/>
        </w:rPr>
        <w:t xml:space="preserve"> Élodil: Enseigner en milieu pluriethnique et plurilingue.</w:t>
      </w:r>
    </w:p>
    <w:p w14:paraId="3886B4D2" w14:textId="53BC7793" w:rsidR="00B86F75" w:rsidRPr="0028146B" w:rsidRDefault="00000000" w:rsidP="00816258">
      <w:pPr>
        <w:spacing w:after="0" w:line="240" w:lineRule="auto"/>
        <w:ind w:left="1440" w:hanging="720"/>
        <w:rPr>
          <w:rFonts w:eastAsia="Times New Roman"/>
        </w:rPr>
      </w:pPr>
      <w:hyperlink r:id="rId93" w:history="1">
        <w:r w:rsidR="00C27476" w:rsidRPr="00684E9B">
          <w:rPr>
            <w:rStyle w:val="Hyperlink"/>
            <w:rFonts w:eastAsia="Arial"/>
          </w:rPr>
          <w:t>https://www.elodil.umontreal.ca/</w:t>
        </w:r>
      </w:hyperlink>
      <w:r w:rsidR="00B86F75" w:rsidRPr="0028146B">
        <w:rPr>
          <w:rFonts w:eastAsia="Arial"/>
          <w:color w:val="000000"/>
        </w:rPr>
        <w:t> </w:t>
      </w:r>
    </w:p>
    <w:p w14:paraId="46F454BF" w14:textId="77777777" w:rsidR="00177538" w:rsidRDefault="00177538" w:rsidP="00177538">
      <w:pPr>
        <w:spacing w:after="0" w:line="240" w:lineRule="auto"/>
        <w:ind w:left="720" w:hanging="720"/>
        <w:rPr>
          <w:rFonts w:eastAsia="Arial"/>
          <w:color w:val="000000"/>
        </w:rPr>
      </w:pPr>
    </w:p>
    <w:p w14:paraId="10A3CFDB" w14:textId="77777777" w:rsidR="00C27476" w:rsidRDefault="00B86F75" w:rsidP="00177538">
      <w:pPr>
        <w:spacing w:after="0" w:line="240" w:lineRule="auto"/>
        <w:ind w:left="720" w:hanging="720"/>
        <w:rPr>
          <w:rFonts w:eastAsia="Arial"/>
          <w:color w:val="000000"/>
        </w:rPr>
      </w:pPr>
      <w:r w:rsidRPr="0028146B">
        <w:rPr>
          <w:rFonts w:eastAsia="Arial"/>
          <w:color w:val="000000"/>
        </w:rPr>
        <w:t>Wyatt-Smith, C., Klenowski, V., &amp; Gunn, S. (2010). The centrality of teachers’</w:t>
      </w:r>
    </w:p>
    <w:p w14:paraId="18F982BD" w14:textId="77777777" w:rsidR="00816258" w:rsidRDefault="00B86F75" w:rsidP="00816258">
      <w:pPr>
        <w:spacing w:after="0" w:line="240" w:lineRule="auto"/>
        <w:ind w:left="1440" w:hanging="720"/>
        <w:rPr>
          <w:rFonts w:eastAsia="Arial"/>
          <w:color w:val="000000"/>
        </w:rPr>
      </w:pPr>
      <w:r w:rsidRPr="0028146B">
        <w:rPr>
          <w:rFonts w:eastAsia="Arial"/>
          <w:color w:val="000000"/>
        </w:rPr>
        <w:t xml:space="preserve">judgement practice in assessment: A study of standards in moderation. </w:t>
      </w:r>
    </w:p>
    <w:p w14:paraId="5F1BD53A" w14:textId="5DC9FB61" w:rsidR="00C27476" w:rsidRPr="00816258" w:rsidRDefault="00B86F75" w:rsidP="00816258">
      <w:pPr>
        <w:spacing w:after="0" w:line="240" w:lineRule="auto"/>
        <w:ind w:left="1440" w:hanging="720"/>
        <w:rPr>
          <w:rFonts w:eastAsia="Arial"/>
          <w:i/>
          <w:color w:val="000000"/>
        </w:rPr>
      </w:pPr>
      <w:r w:rsidRPr="0028146B">
        <w:rPr>
          <w:rFonts w:eastAsia="Arial"/>
          <w:i/>
          <w:color w:val="000000"/>
        </w:rPr>
        <w:t>Assessment in</w:t>
      </w:r>
      <w:r w:rsidR="00816258">
        <w:rPr>
          <w:rFonts w:eastAsia="Arial"/>
          <w:i/>
          <w:color w:val="000000"/>
        </w:rPr>
        <w:t xml:space="preserve"> </w:t>
      </w:r>
      <w:r w:rsidRPr="0028146B">
        <w:rPr>
          <w:rFonts w:eastAsia="Arial"/>
          <w:i/>
          <w:color w:val="000000"/>
        </w:rPr>
        <w:t>Education: Principles, Policy and Practice</w:t>
      </w:r>
      <w:r w:rsidRPr="00674903">
        <w:rPr>
          <w:rFonts w:eastAsia="Arial"/>
          <w:iCs/>
          <w:color w:val="000000"/>
        </w:rPr>
        <w:t>,</w:t>
      </w:r>
      <w:r w:rsidRPr="0028146B">
        <w:rPr>
          <w:rFonts w:eastAsia="Arial"/>
          <w:i/>
          <w:color w:val="000000"/>
        </w:rPr>
        <w:t xml:space="preserve"> 17</w:t>
      </w:r>
      <w:r w:rsidRPr="0028146B">
        <w:rPr>
          <w:rFonts w:eastAsia="Arial"/>
          <w:color w:val="000000"/>
        </w:rPr>
        <w:t>(1), 59–75.</w:t>
      </w:r>
    </w:p>
    <w:p w14:paraId="22D3BE99" w14:textId="12BFC1D7" w:rsidR="00B86F75" w:rsidRPr="0028146B" w:rsidRDefault="00000000" w:rsidP="00816258">
      <w:pPr>
        <w:spacing w:after="0" w:line="240" w:lineRule="auto"/>
        <w:ind w:left="1440" w:hanging="720"/>
        <w:rPr>
          <w:rFonts w:eastAsia="Times New Roman"/>
        </w:rPr>
      </w:pPr>
      <w:hyperlink r:id="rId94" w:history="1">
        <w:r w:rsidR="00C27476" w:rsidRPr="00684E9B">
          <w:rPr>
            <w:rStyle w:val="Hyperlink"/>
            <w:rFonts w:eastAsia="Arial"/>
          </w:rPr>
          <w:t>https://doi.org/10.1080/09695940903565610</w:t>
        </w:r>
      </w:hyperlink>
    </w:p>
    <w:p w14:paraId="7D6C4539" w14:textId="77777777" w:rsidR="00EC5DBF" w:rsidRPr="00057E2E" w:rsidRDefault="00EC5DBF" w:rsidP="00177538">
      <w:pPr>
        <w:pBdr>
          <w:top w:val="none" w:sz="0" w:space="0" w:color="000000"/>
          <w:left w:val="none" w:sz="0" w:space="0" w:color="000000"/>
          <w:bottom w:val="none" w:sz="0" w:space="0" w:color="000000"/>
          <w:right w:val="none" w:sz="0" w:space="0" w:color="000000"/>
        </w:pBdr>
        <w:spacing w:after="0" w:line="240" w:lineRule="auto"/>
        <w:ind w:firstLine="0"/>
        <w:rPr>
          <w:bCs/>
          <w:sz w:val="28"/>
          <w:szCs w:val="28"/>
        </w:rPr>
      </w:pPr>
    </w:p>
    <w:p w14:paraId="0073BB61" w14:textId="77777777" w:rsidR="00EC5DBF" w:rsidRPr="003F317A" w:rsidRDefault="00EC5DBF" w:rsidP="00177538">
      <w:pPr>
        <w:pBdr>
          <w:top w:val="none" w:sz="0" w:space="0" w:color="000000"/>
          <w:left w:val="none" w:sz="0" w:space="0" w:color="000000"/>
          <w:bottom w:val="none" w:sz="0" w:space="0" w:color="000000"/>
          <w:right w:val="none" w:sz="0" w:space="0" w:color="000000"/>
        </w:pBdr>
        <w:spacing w:after="0" w:line="240" w:lineRule="auto"/>
        <w:ind w:firstLine="0"/>
        <w:rPr>
          <w:bCs/>
          <w:sz w:val="28"/>
          <w:szCs w:val="28"/>
        </w:rPr>
      </w:pPr>
    </w:p>
    <w:p w14:paraId="64435F04" w14:textId="77777777" w:rsidR="003F317A" w:rsidRPr="000B5A27" w:rsidRDefault="003F317A" w:rsidP="00177538">
      <w:pPr>
        <w:spacing w:after="0" w:line="240" w:lineRule="auto"/>
        <w:ind w:firstLine="0"/>
      </w:pPr>
    </w:p>
    <w:p w14:paraId="38AA1E9A" w14:textId="3496D515" w:rsidR="00307ED8" w:rsidRPr="0028146B" w:rsidRDefault="00307ED8" w:rsidP="006C3258">
      <w:pPr>
        <w:spacing w:after="0" w:line="240" w:lineRule="auto"/>
        <w:ind w:firstLine="0"/>
        <w:jc w:val="center"/>
        <w:rPr>
          <w:rFonts w:eastAsia="Times New Roman"/>
        </w:rPr>
      </w:pPr>
    </w:p>
    <w:p w14:paraId="47693B54" w14:textId="77777777" w:rsidR="00423FE7" w:rsidRDefault="00423FE7" w:rsidP="003C5024">
      <w:pPr>
        <w:pBdr>
          <w:top w:val="none" w:sz="0" w:space="0" w:color="000000"/>
          <w:left w:val="none" w:sz="0" w:space="0" w:color="000000"/>
          <w:bottom w:val="none" w:sz="0" w:space="0" w:color="000000"/>
          <w:right w:val="none" w:sz="0" w:space="0" w:color="000000"/>
        </w:pBdr>
        <w:spacing w:line="240" w:lineRule="auto"/>
        <w:ind w:firstLine="0"/>
        <w:rPr>
          <w:b/>
          <w:sz w:val="28"/>
          <w:szCs w:val="28"/>
        </w:rPr>
      </w:pPr>
    </w:p>
    <w:p w14:paraId="19D22CAA" w14:textId="675C31E1" w:rsidR="00631897" w:rsidRDefault="00942EA7" w:rsidP="00631897">
      <w:pPr>
        <w:pStyle w:val="Heading2"/>
        <w:spacing w:after="0" w:line="240" w:lineRule="auto"/>
      </w:pPr>
      <w:bookmarkStart w:id="20" w:name="_Toc46402917"/>
      <w:r>
        <w:lastRenderedPageBreak/>
        <w:t>Appendix A: Example of Student Work</w:t>
      </w:r>
      <w:bookmarkEnd w:id="20"/>
    </w:p>
    <w:p w14:paraId="7B4DE299" w14:textId="77777777" w:rsidR="00631897" w:rsidRDefault="00631897" w:rsidP="00631897">
      <w:pPr>
        <w:spacing w:after="0" w:line="240" w:lineRule="auto"/>
        <w:ind w:firstLine="0"/>
      </w:pPr>
    </w:p>
    <w:p w14:paraId="56F27ECC" w14:textId="1E5C1DBD" w:rsidR="00631897" w:rsidRDefault="00631897" w:rsidP="00631897">
      <w:pPr>
        <w:spacing w:after="0" w:line="240" w:lineRule="auto"/>
        <w:ind w:firstLine="0"/>
      </w:pPr>
      <w:r w:rsidRPr="0028146B">
        <w:t>Below is an example of a student work package taken from the culminating assessment of the cross-curricular plurilingual unit. In order, the reader will find a brainstorming worksheet, a rough draft, a differentiated support tool for the rough draft, the good copy, and the reflection.</w:t>
      </w:r>
    </w:p>
    <w:p w14:paraId="181E75BA" w14:textId="4EEDA4DD" w:rsidR="00C02DC6" w:rsidRDefault="000F29F7" w:rsidP="00F03121">
      <w:pPr>
        <w:spacing w:line="240" w:lineRule="auto"/>
        <w:ind w:firstLine="0"/>
      </w:pPr>
      <w:r>
        <w:rPr>
          <w:noProof/>
        </w:rPr>
        <w:drawing>
          <wp:anchor distT="0" distB="0" distL="114300" distR="114300" simplePos="0" relativeHeight="251699712" behindDoc="1" locked="0" layoutInCell="1" allowOverlap="1" wp14:anchorId="6970B143" wp14:editId="3B1ADA88">
            <wp:simplePos x="0" y="0"/>
            <wp:positionH relativeFrom="margin">
              <wp:align>left</wp:align>
            </wp:positionH>
            <wp:positionV relativeFrom="paragraph">
              <wp:posOffset>97155</wp:posOffset>
            </wp:positionV>
            <wp:extent cx="4981575" cy="7049066"/>
            <wp:effectExtent l="0" t="0" r="0" b="0"/>
            <wp:wrapTight wrapText="bothSides">
              <wp:wrapPolygon edited="0">
                <wp:start x="0" y="0"/>
                <wp:lineTo x="0" y="21542"/>
                <wp:lineTo x="21476" y="21542"/>
                <wp:lineTo x="21476" y="0"/>
                <wp:lineTo x="0" y="0"/>
              </wp:wrapPolygon>
            </wp:wrapTight>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981575" cy="7049066"/>
                    </a:xfrm>
                    <a:prstGeom prst="rect">
                      <a:avLst/>
                    </a:prstGeom>
                    <a:noFill/>
                  </pic:spPr>
                </pic:pic>
              </a:graphicData>
            </a:graphic>
            <wp14:sizeRelH relativeFrom="page">
              <wp14:pctWidth>0</wp14:pctWidth>
            </wp14:sizeRelH>
            <wp14:sizeRelV relativeFrom="page">
              <wp14:pctHeight>0</wp14:pctHeight>
            </wp14:sizeRelV>
          </wp:anchor>
        </w:drawing>
      </w:r>
    </w:p>
    <w:p w14:paraId="63972760" w14:textId="77777777" w:rsidR="00156F84" w:rsidRDefault="00156F84" w:rsidP="00656DBD">
      <w:pPr>
        <w:spacing w:line="240" w:lineRule="auto"/>
        <w:ind w:left="720" w:hanging="720"/>
      </w:pPr>
    </w:p>
    <w:p w14:paraId="38CE80AA" w14:textId="77777777" w:rsidR="00C02DC6" w:rsidRDefault="00C02DC6" w:rsidP="00656DBD">
      <w:pPr>
        <w:spacing w:line="240" w:lineRule="auto"/>
        <w:ind w:left="720" w:hanging="720"/>
        <w:rPr>
          <w:rFonts w:ascii="Times" w:eastAsia="Times" w:hAnsi="Times" w:cs="Times"/>
          <w:b/>
        </w:rPr>
      </w:pPr>
    </w:p>
    <w:p w14:paraId="3D7D2E1D" w14:textId="7EB7E7DD" w:rsidR="0082580B" w:rsidRPr="002B42B4" w:rsidRDefault="00D04C30" w:rsidP="002B42B4">
      <w:pPr>
        <w:spacing w:after="0" w:line="240" w:lineRule="auto"/>
        <w:ind w:firstLine="0"/>
        <w:rPr>
          <w:rFonts w:ascii="Times" w:eastAsia="Times" w:hAnsi="Times" w:cs="Times"/>
          <w:i/>
        </w:rPr>
      </w:pPr>
      <w:bookmarkStart w:id="21" w:name="_Toc46402929"/>
      <w:r>
        <w:br w:type="page"/>
      </w:r>
      <w:bookmarkEnd w:id="21"/>
    </w:p>
    <w:p w14:paraId="1297B2EC" w14:textId="77777777" w:rsidR="00F03121" w:rsidRDefault="0020676F" w:rsidP="00AF3FF4">
      <w:pPr>
        <w:ind w:firstLine="0"/>
      </w:pPr>
      <w:r>
        <w:rPr>
          <w:b/>
          <w:noProof/>
        </w:rPr>
        <w:lastRenderedPageBreak/>
        <w:drawing>
          <wp:inline distT="0" distB="0" distL="0" distR="0" wp14:anchorId="041FDDB5" wp14:editId="377A136A">
            <wp:extent cx="5400675" cy="7431405"/>
            <wp:effectExtent l="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400675" cy="7431405"/>
                    </a:xfrm>
                    <a:prstGeom prst="rect">
                      <a:avLst/>
                    </a:prstGeom>
                    <a:noFill/>
                    <a:ln>
                      <a:noFill/>
                    </a:ln>
                  </pic:spPr>
                </pic:pic>
              </a:graphicData>
            </a:graphic>
          </wp:inline>
        </w:drawing>
      </w:r>
    </w:p>
    <w:p w14:paraId="4892C525" w14:textId="02A86511" w:rsidR="0020676F" w:rsidRDefault="0020676F" w:rsidP="00B76CFD">
      <w:pPr>
        <w:spacing w:after="0" w:line="240" w:lineRule="auto"/>
        <w:ind w:firstLine="0"/>
      </w:pPr>
      <w:r>
        <w:br w:type="page"/>
      </w:r>
      <w:r w:rsidR="00483847">
        <w:rPr>
          <w:b/>
          <w:noProof/>
        </w:rPr>
        <w:lastRenderedPageBreak/>
        <w:t xml:space="preserve">   </w:t>
      </w:r>
      <w:r w:rsidR="00B53AE5" w:rsidRPr="0028146B">
        <w:rPr>
          <w:b/>
          <w:noProof/>
        </w:rPr>
        <w:drawing>
          <wp:inline distT="0" distB="0" distL="0" distR="0" wp14:anchorId="1DE1EAAF" wp14:editId="43CD60D4">
            <wp:extent cx="5384261" cy="3779520"/>
            <wp:effectExtent l="0" t="0" r="635" b="5080"/>
            <wp:docPr id="34" name="Picture 34" descr="C:\Users\Adam\AppData\Local\Microsoft\Windows\INetCache\Content.Word\Student 2_02_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dam\AppData\Local\Microsoft\Windows\INetCache\Content.Word\Student 2_02_00.jp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400677" cy="3791044"/>
                    </a:xfrm>
                    <a:prstGeom prst="rect">
                      <a:avLst/>
                    </a:prstGeom>
                    <a:noFill/>
                    <a:ln>
                      <a:noFill/>
                    </a:ln>
                  </pic:spPr>
                </pic:pic>
              </a:graphicData>
            </a:graphic>
          </wp:inline>
        </w:drawing>
      </w:r>
    </w:p>
    <w:p w14:paraId="37E930B3" w14:textId="3FBA88ED" w:rsidR="0020676F" w:rsidRDefault="002B42B4" w:rsidP="002B42B4">
      <w:pPr>
        <w:ind w:firstLine="0"/>
      </w:pPr>
      <w:r>
        <w:rPr>
          <w:noProof/>
        </w:rPr>
        <w:drawing>
          <wp:anchor distT="0" distB="0" distL="114300" distR="114300" simplePos="0" relativeHeight="251700736" behindDoc="1" locked="0" layoutInCell="1" allowOverlap="1" wp14:anchorId="7637F383" wp14:editId="7876C886">
            <wp:simplePos x="0" y="0"/>
            <wp:positionH relativeFrom="column">
              <wp:posOffset>1526540</wp:posOffset>
            </wp:positionH>
            <wp:positionV relativeFrom="paragraph">
              <wp:posOffset>393065</wp:posOffset>
            </wp:positionV>
            <wp:extent cx="2633980" cy="3685540"/>
            <wp:effectExtent l="0" t="0" r="0" b="0"/>
            <wp:wrapTight wrapText="bothSides">
              <wp:wrapPolygon edited="0">
                <wp:start x="0" y="0"/>
                <wp:lineTo x="0" y="21436"/>
                <wp:lineTo x="21402" y="21436"/>
                <wp:lineTo x="21402" y="0"/>
                <wp:lineTo x="0" y="0"/>
              </wp:wrapPolygon>
            </wp:wrapTight>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2633980" cy="3685540"/>
                    </a:xfrm>
                    <a:prstGeom prst="rect">
                      <a:avLst/>
                    </a:prstGeom>
                    <a:noFill/>
                  </pic:spPr>
                </pic:pic>
              </a:graphicData>
            </a:graphic>
            <wp14:sizeRelH relativeFrom="page">
              <wp14:pctWidth>0</wp14:pctWidth>
            </wp14:sizeRelH>
            <wp14:sizeRelV relativeFrom="page">
              <wp14:pctHeight>0</wp14:pctHeight>
            </wp14:sizeRelV>
          </wp:anchor>
        </w:drawing>
      </w:r>
    </w:p>
    <w:p w14:paraId="344EDFE4" w14:textId="77777777" w:rsidR="002B42B4" w:rsidRDefault="002B42B4">
      <w:pPr>
        <w:spacing w:after="0" w:line="240" w:lineRule="auto"/>
        <w:ind w:firstLine="0"/>
        <w:rPr>
          <w:rFonts w:asciiTheme="majorHAnsi" w:eastAsia="Times New Roman" w:hAnsiTheme="majorHAnsi" w:cstheme="majorHAnsi"/>
          <w:b/>
          <w:bCs/>
          <w:kern w:val="32"/>
          <w:sz w:val="56"/>
          <w:szCs w:val="56"/>
        </w:rPr>
      </w:pPr>
      <w:bookmarkStart w:id="22" w:name="_Toc46335331"/>
      <w:r>
        <w:rPr>
          <w:sz w:val="56"/>
          <w:szCs w:val="56"/>
        </w:rPr>
        <w:br w:type="page"/>
      </w:r>
    </w:p>
    <w:p w14:paraId="6D615702" w14:textId="77777777" w:rsidR="00915A7D" w:rsidRDefault="00915A7D" w:rsidP="00915A7D">
      <w:pPr>
        <w:spacing w:after="0" w:line="240" w:lineRule="auto"/>
        <w:ind w:firstLine="0"/>
        <w:rPr>
          <w:sz w:val="56"/>
          <w:szCs w:val="56"/>
        </w:rPr>
      </w:pPr>
      <w:r>
        <w:rPr>
          <w:b/>
          <w:noProof/>
        </w:rPr>
        <w:lastRenderedPageBreak/>
        <w:drawing>
          <wp:inline distT="0" distB="0" distL="0" distR="0" wp14:anchorId="3E5D9DB8" wp14:editId="3F2B5103">
            <wp:extent cx="5400675" cy="3989070"/>
            <wp:effectExtent l="0" t="0" r="9525"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400675" cy="3989070"/>
                    </a:xfrm>
                    <a:prstGeom prst="rect">
                      <a:avLst/>
                    </a:prstGeom>
                    <a:noFill/>
                    <a:ln>
                      <a:noFill/>
                    </a:ln>
                  </pic:spPr>
                </pic:pic>
              </a:graphicData>
            </a:graphic>
          </wp:inline>
        </w:drawing>
      </w:r>
    </w:p>
    <w:p w14:paraId="23427CC8" w14:textId="77777777" w:rsidR="00915A7D" w:rsidRDefault="00915A7D" w:rsidP="00915A7D">
      <w:pPr>
        <w:spacing w:after="0" w:line="240" w:lineRule="auto"/>
        <w:ind w:firstLine="0"/>
        <w:rPr>
          <w:sz w:val="56"/>
          <w:szCs w:val="56"/>
        </w:rPr>
      </w:pPr>
      <w:r>
        <w:rPr>
          <w:b/>
          <w:noProof/>
        </w:rPr>
        <w:drawing>
          <wp:inline distT="0" distB="0" distL="0" distR="0" wp14:anchorId="08011940" wp14:editId="684D9FDD">
            <wp:extent cx="5400675" cy="4017645"/>
            <wp:effectExtent l="0" t="0" r="9525" b="190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400675" cy="4017645"/>
                    </a:xfrm>
                    <a:prstGeom prst="rect">
                      <a:avLst/>
                    </a:prstGeom>
                    <a:noFill/>
                    <a:ln>
                      <a:noFill/>
                    </a:ln>
                  </pic:spPr>
                </pic:pic>
              </a:graphicData>
            </a:graphic>
          </wp:inline>
        </w:drawing>
      </w:r>
    </w:p>
    <w:p w14:paraId="7C2EC17D" w14:textId="77777777" w:rsidR="00993275" w:rsidRDefault="00915A7D" w:rsidP="00915A7D">
      <w:pPr>
        <w:spacing w:after="0" w:line="240" w:lineRule="auto"/>
        <w:ind w:firstLine="0"/>
        <w:rPr>
          <w:sz w:val="56"/>
          <w:szCs w:val="56"/>
        </w:rPr>
      </w:pPr>
      <w:r>
        <w:rPr>
          <w:b/>
          <w:noProof/>
        </w:rPr>
        <w:lastRenderedPageBreak/>
        <w:drawing>
          <wp:inline distT="0" distB="0" distL="0" distR="0" wp14:anchorId="77492B49" wp14:editId="03BDEBDF">
            <wp:extent cx="5391150" cy="4010025"/>
            <wp:effectExtent l="0" t="0" r="0" b="952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5391150" cy="4010025"/>
                    </a:xfrm>
                    <a:prstGeom prst="rect">
                      <a:avLst/>
                    </a:prstGeom>
                    <a:noFill/>
                    <a:ln>
                      <a:noFill/>
                    </a:ln>
                  </pic:spPr>
                </pic:pic>
              </a:graphicData>
            </a:graphic>
          </wp:inline>
        </w:drawing>
      </w:r>
    </w:p>
    <w:p w14:paraId="308E6620" w14:textId="77777777" w:rsidR="00993275" w:rsidRDefault="00993275">
      <w:pPr>
        <w:spacing w:after="0" w:line="240" w:lineRule="auto"/>
        <w:ind w:firstLine="0"/>
        <w:rPr>
          <w:sz w:val="56"/>
          <w:szCs w:val="56"/>
        </w:rPr>
      </w:pPr>
      <w:r>
        <w:rPr>
          <w:sz w:val="56"/>
          <w:szCs w:val="56"/>
        </w:rPr>
        <w:br w:type="page"/>
      </w:r>
    </w:p>
    <w:p w14:paraId="0056B867" w14:textId="77777777" w:rsidR="00993275" w:rsidRDefault="00993275" w:rsidP="00915A7D">
      <w:pPr>
        <w:spacing w:after="0" w:line="240" w:lineRule="auto"/>
        <w:ind w:firstLine="0"/>
        <w:rPr>
          <w:sz w:val="56"/>
          <w:szCs w:val="56"/>
        </w:rPr>
      </w:pPr>
      <w:r>
        <w:rPr>
          <w:b/>
          <w:noProof/>
        </w:rPr>
        <w:lastRenderedPageBreak/>
        <w:drawing>
          <wp:inline distT="0" distB="0" distL="0" distR="0" wp14:anchorId="61F09DCF" wp14:editId="2896053A">
            <wp:extent cx="5396136" cy="7528560"/>
            <wp:effectExtent l="0" t="0" r="1905" b="254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413349" cy="7552575"/>
                    </a:xfrm>
                    <a:prstGeom prst="rect">
                      <a:avLst/>
                    </a:prstGeom>
                    <a:noFill/>
                    <a:ln>
                      <a:noFill/>
                    </a:ln>
                  </pic:spPr>
                </pic:pic>
              </a:graphicData>
            </a:graphic>
          </wp:inline>
        </w:drawing>
      </w:r>
    </w:p>
    <w:p w14:paraId="42D3A714" w14:textId="21F46C74" w:rsidR="00CD00C8" w:rsidRDefault="00993275" w:rsidP="005C5783">
      <w:pPr>
        <w:pStyle w:val="Heading2"/>
        <w:spacing w:after="0" w:line="240" w:lineRule="auto"/>
      </w:pPr>
      <w:r>
        <w:rPr>
          <w:sz w:val="56"/>
          <w:szCs w:val="56"/>
        </w:rPr>
        <w:br w:type="page"/>
      </w:r>
      <w:r w:rsidR="00CD00C8">
        <w:lastRenderedPageBreak/>
        <w:t xml:space="preserve">Appendix B: </w:t>
      </w:r>
      <w:r w:rsidR="00F05855">
        <w:t>Assessment Rubric</w:t>
      </w:r>
    </w:p>
    <w:p w14:paraId="2EB5C5B5" w14:textId="77777777" w:rsidR="005C5783" w:rsidRDefault="005C5783" w:rsidP="005C5783">
      <w:pPr>
        <w:spacing w:after="0" w:line="240" w:lineRule="auto"/>
        <w:ind w:firstLine="0"/>
      </w:pPr>
    </w:p>
    <w:p w14:paraId="2C2D5F85" w14:textId="531873CE" w:rsidR="005C5783" w:rsidRPr="005C5783" w:rsidRDefault="005C5783" w:rsidP="005C5783">
      <w:pPr>
        <w:spacing w:after="0" w:line="240" w:lineRule="auto"/>
        <w:ind w:firstLine="0"/>
      </w:pPr>
      <w:r w:rsidRPr="0028146B">
        <w:t xml:space="preserve">Below is the rubric used to assess the student work, which was subsequently presented to teacher candidates for the collaborative assessment activity. </w:t>
      </w:r>
    </w:p>
    <w:p w14:paraId="7B826DCE" w14:textId="55BB73C4" w:rsidR="00F05855" w:rsidRDefault="00F05855" w:rsidP="00F05855">
      <w:pPr>
        <w:jc w:val="center"/>
      </w:pPr>
    </w:p>
    <w:p w14:paraId="47C1AD8A" w14:textId="6EC961CB" w:rsidR="00DA24DE" w:rsidRDefault="005C5783" w:rsidP="000F29F7">
      <w:pPr>
        <w:sectPr w:rsidR="00DA24DE" w:rsidSect="00AD6C37">
          <w:footerReference w:type="default" r:id="rId103"/>
          <w:endnotePr>
            <w:numFmt w:val="decimal"/>
          </w:endnotePr>
          <w:type w:val="continuous"/>
          <w:pgSz w:w="12240" w:h="15840"/>
          <w:pgMar w:top="1440" w:right="1892" w:bottom="1440" w:left="1843" w:header="720" w:footer="720" w:gutter="0"/>
          <w:cols w:space="720"/>
          <w:titlePg/>
          <w:docGrid w:linePitch="360"/>
        </w:sectPr>
      </w:pPr>
      <w:r w:rsidRPr="0028146B">
        <w:rPr>
          <w:noProof/>
        </w:rPr>
        <w:drawing>
          <wp:inline distT="0" distB="0" distL="0" distR="0" wp14:anchorId="19EF86A5" wp14:editId="21D9F9F2">
            <wp:extent cx="7107390" cy="4889093"/>
            <wp:effectExtent l="4127" t="0" r="2858" b="2857"/>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pic:nvPicPr>
                  <pic:blipFill>
                    <a:blip r:embed="rId104">
                      <a:extLst>
                        <a:ext uri="{28A0092B-C50C-407E-A947-70E740481C1C}">
                          <a14:useLocalDpi xmlns:a14="http://schemas.microsoft.com/office/drawing/2010/main" val="0"/>
                        </a:ext>
                      </a:extLst>
                    </a:blip>
                    <a:stretch>
                      <a:fillRect/>
                    </a:stretch>
                  </pic:blipFill>
                  <pic:spPr>
                    <a:xfrm rot="16200000">
                      <a:off x="0" y="0"/>
                      <a:ext cx="7107390" cy="4889093"/>
                    </a:xfrm>
                    <a:prstGeom prst="rect">
                      <a:avLst/>
                    </a:prstGeom>
                  </pic:spPr>
                </pic:pic>
              </a:graphicData>
            </a:graphic>
          </wp:inline>
        </w:drawing>
      </w:r>
    </w:p>
    <w:p w14:paraId="3A6B6CFE" w14:textId="28F07928" w:rsidR="00993275" w:rsidRDefault="00CD00C8" w:rsidP="002B42B4">
      <w:pPr>
        <w:pStyle w:val="Heading1"/>
        <w:rPr>
          <w:sz w:val="56"/>
          <w:szCs w:val="56"/>
        </w:rPr>
      </w:pPr>
      <w:r>
        <w:rPr>
          <w:noProof/>
        </w:rPr>
        <w:lastRenderedPageBreak/>
        <mc:AlternateContent>
          <mc:Choice Requires="wps">
            <w:drawing>
              <wp:anchor distT="0" distB="0" distL="114300" distR="114300" simplePos="0" relativeHeight="251657728" behindDoc="0" locked="0" layoutInCell="1" allowOverlap="1" wp14:anchorId="4499BE6C" wp14:editId="33DCB052">
                <wp:simplePos x="0" y="0"/>
                <wp:positionH relativeFrom="leftMargin">
                  <wp:posOffset>542925</wp:posOffset>
                </wp:positionH>
                <wp:positionV relativeFrom="paragraph">
                  <wp:posOffset>12700</wp:posOffset>
                </wp:positionV>
                <wp:extent cx="1362075" cy="1314450"/>
                <wp:effectExtent l="0" t="0" r="0" b="0"/>
                <wp:wrapSquare wrapText="bothSides"/>
                <wp:docPr id="2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62075" cy="1314450"/>
                        </a:xfrm>
                        <a:prstGeom prst="rect">
                          <a:avLst/>
                        </a:prstGeom>
                        <a:noFill/>
                        <a:ln w="6350">
                          <a:noFill/>
                        </a:ln>
                      </wps:spPr>
                      <wps:txbx>
                        <w:txbxContent>
                          <w:p w14:paraId="050A3464" w14:textId="77777777" w:rsidR="000673AE" w:rsidRPr="002D0CD9" w:rsidRDefault="000673AE" w:rsidP="0082580B">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7388906E" w14:textId="77777777" w:rsidR="000673AE" w:rsidRPr="002D0CD9" w:rsidRDefault="000673AE" w:rsidP="0082580B">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99BE6C" id="Text Box 11" o:spid="_x0000_s1028" type="#_x0000_t202" style="position:absolute;margin-left:42.75pt;margin-top:1pt;width:107.25pt;height:103.5pt;z-index:251657728;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" filled="f" stroked="f" strokeweight=".5pt">
                <v:textbox>
                  <w:txbxContent>
                    <w:p w14:paraId="050A3464" w14:textId="77777777" w:rsidR="000673AE" w:rsidRPr="002D0CD9" w:rsidRDefault="000673AE" w:rsidP="0082580B">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7388906E" w14:textId="77777777" w:rsidR="000673AE" w:rsidRPr="002D0CD9" w:rsidRDefault="000673AE" w:rsidP="0082580B">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3</w:t>
                      </w:r>
                    </w:p>
                  </w:txbxContent>
                </v:textbox>
                <w10:wrap type="square" anchorx="margin"/>
              </v:shape>
            </w:pict>
          </mc:Fallback>
        </mc:AlternateContent>
      </w:r>
    </w:p>
    <w:p w14:paraId="3227872F" w14:textId="3179EF77" w:rsidR="00CD00C8" w:rsidRDefault="00B03A8F" w:rsidP="00DA24DE">
      <w:pPr>
        <w:pStyle w:val="Heading1"/>
        <w:rPr>
          <w:sz w:val="40"/>
          <w:szCs w:val="40"/>
        </w:rPr>
      </w:pPr>
      <w:bookmarkStart w:id="23" w:name="_Toc46402931"/>
      <w:bookmarkEnd w:id="22"/>
      <w:r>
        <w:rPr>
          <w:sz w:val="56"/>
          <w:szCs w:val="56"/>
        </w:rPr>
        <w:t xml:space="preserve">An Extensive Reading Approach: </w:t>
      </w:r>
      <w:r w:rsidR="00BC643B" w:rsidRPr="00BC643B">
        <w:t xml:space="preserve"> </w:t>
      </w:r>
      <w:bookmarkEnd w:id="23"/>
    </w:p>
    <w:p w14:paraId="59BBBFA6" w14:textId="7479435E" w:rsidR="0035627A" w:rsidRDefault="00B03A8F" w:rsidP="00483847">
      <w:pPr>
        <w:pStyle w:val="Heading1"/>
        <w:ind w:left="1276"/>
      </w:pPr>
      <w:r>
        <w:rPr>
          <w:sz w:val="40"/>
          <w:szCs w:val="40"/>
        </w:rPr>
        <w:t>Teaching and Learning Within and Beyond the Language Classroom</w:t>
      </w:r>
      <w:r w:rsidR="00BC643B" w:rsidRPr="00BC643B">
        <w:t xml:space="preserve"> </w:t>
      </w:r>
    </w:p>
    <w:p w14:paraId="6B1A6ED9" w14:textId="77777777" w:rsidR="00483847" w:rsidRPr="00483847" w:rsidRDefault="00483847" w:rsidP="00483847"/>
    <w:p w14:paraId="12B43460" w14:textId="24977793" w:rsidR="0082580B" w:rsidRPr="007D6E9C" w:rsidRDefault="00B03A8F" w:rsidP="0035627A">
      <w:pPr>
        <w:pStyle w:val="TipTextHeader"/>
        <w:ind w:left="1276"/>
        <w:jc w:val="left"/>
        <w:rPr>
          <w:rFonts w:asciiTheme="minorHAnsi" w:hAnsiTheme="minorHAnsi" w:cstheme="minorHAnsi"/>
          <w:color w:val="000000" w:themeColor="text1"/>
          <w:sz w:val="40"/>
          <w:szCs w:val="40"/>
        </w:rPr>
      </w:pPr>
      <w:r>
        <w:rPr>
          <w:rFonts w:asciiTheme="minorHAnsi" w:hAnsiTheme="minorHAnsi" w:cstheme="minorHAnsi"/>
          <w:color w:val="000000" w:themeColor="text1"/>
          <w:sz w:val="40"/>
          <w:szCs w:val="40"/>
        </w:rPr>
        <w:t>Chuan Liu</w:t>
      </w:r>
      <w:r w:rsidR="00634D18">
        <w:rPr>
          <w:rFonts w:asciiTheme="minorHAnsi" w:hAnsiTheme="minorHAnsi" w:cstheme="minorHAnsi"/>
          <w:color w:val="000000" w:themeColor="text1"/>
          <w:sz w:val="40"/>
          <w:szCs w:val="40"/>
        </w:rPr>
        <w:t xml:space="preserve"> </w:t>
      </w:r>
    </w:p>
    <w:p w14:paraId="2649FE06" w14:textId="3ACEFA78" w:rsidR="0082580B" w:rsidRPr="007D6E9C" w:rsidRDefault="00634D18" w:rsidP="0035627A">
      <w:pPr>
        <w:pStyle w:val="TipTextHeader"/>
        <w:ind w:left="1276"/>
        <w:jc w:val="left"/>
        <w:rPr>
          <w:rFonts w:asciiTheme="minorHAnsi" w:hAnsiTheme="minorHAnsi" w:cstheme="minorHAnsi"/>
          <w:color w:val="000000" w:themeColor="text1"/>
        </w:rPr>
      </w:pPr>
      <w:r w:rsidRPr="00634D18">
        <w:rPr>
          <w:rFonts w:asciiTheme="minorHAnsi" w:hAnsiTheme="minorHAnsi" w:cstheme="minorHAnsi"/>
          <w:color w:val="000000" w:themeColor="text1"/>
        </w:rPr>
        <w:t xml:space="preserve">University of </w:t>
      </w:r>
      <w:r w:rsidR="00BC7002">
        <w:rPr>
          <w:rFonts w:asciiTheme="minorHAnsi" w:hAnsiTheme="minorHAnsi" w:cstheme="minorHAnsi"/>
          <w:color w:val="000000" w:themeColor="text1"/>
        </w:rPr>
        <w:t>Western Ontario</w:t>
      </w:r>
      <w:r>
        <w:rPr>
          <w:rFonts w:asciiTheme="minorHAnsi" w:hAnsiTheme="minorHAnsi" w:cstheme="minorHAnsi"/>
          <w:color w:val="000000" w:themeColor="text1"/>
        </w:rPr>
        <w:t xml:space="preserve"> </w:t>
      </w:r>
    </w:p>
    <w:p w14:paraId="09F32011" w14:textId="77777777" w:rsidR="00C46482" w:rsidRDefault="00C46482" w:rsidP="00F07BDF">
      <w:pPr>
        <w:ind w:firstLine="0"/>
      </w:pPr>
    </w:p>
    <w:p w14:paraId="12FEC972" w14:textId="77777777" w:rsidR="0082580B" w:rsidRPr="007D6E9C" w:rsidRDefault="0082580B" w:rsidP="0035627A">
      <w:pPr>
        <w:pStyle w:val="ContributorsAcknowledgements"/>
        <w:ind w:left="1276"/>
      </w:pPr>
      <w:r w:rsidRPr="007D6E9C">
        <w:t>Abstract</w:t>
      </w:r>
    </w:p>
    <w:p w14:paraId="5382E0FF" w14:textId="28BFFE94" w:rsidR="0082580B" w:rsidRDefault="004256FB" w:rsidP="00634D18">
      <w:pPr>
        <w:pStyle w:val="QuoteAbstract"/>
        <w:spacing w:line="240" w:lineRule="auto"/>
        <w:ind w:left="1276" w:right="0"/>
        <w:rPr>
          <w:color w:val="000000" w:themeColor="text1"/>
        </w:rPr>
      </w:pPr>
      <w:r>
        <w:rPr>
          <w:rFonts w:eastAsia="Times New Roman"/>
          <w:color w:val="000000"/>
        </w:rPr>
        <w:t xml:space="preserve">Ontario schools recognize the need </w:t>
      </w:r>
      <w:r w:rsidR="00F73E58">
        <w:rPr>
          <w:color w:val="000000" w:themeColor="text1"/>
          <w:highlight w:val="white"/>
        </w:rPr>
        <w:t>for English language learners (ELLs) to develop their academic competencies</w:t>
      </w:r>
      <w:r w:rsidR="00F73E58">
        <w:rPr>
          <w:color w:val="000000" w:themeColor="text1"/>
        </w:rPr>
        <w:t xml:space="preserve">. Specifically, ELLs face challenges in content learning due to limited exposure to academic language. </w:t>
      </w:r>
      <w:r w:rsidR="0053233F">
        <w:rPr>
          <w:color w:val="000000" w:themeColor="text1"/>
        </w:rPr>
        <w:t>Furthermore</w:t>
      </w:r>
      <w:r w:rsidR="00F73E58">
        <w:rPr>
          <w:color w:val="000000" w:themeColor="text1"/>
        </w:rPr>
        <w:t>, teachers’ negative beliefs and lack of knowledge of ELLs can also impede ELLs’ learning outcome</w:t>
      </w:r>
      <w:r w:rsidR="0099039A">
        <w:rPr>
          <w:color w:val="000000" w:themeColor="text1"/>
        </w:rPr>
        <w:t>s</w:t>
      </w:r>
      <w:r w:rsidR="00F73E58">
        <w:rPr>
          <w:color w:val="000000" w:themeColor="text1"/>
        </w:rPr>
        <w:t xml:space="preserve">. To tackle these problems, this chapter will introduce an Extensive Reading (ER) approach. This chapter is based on the workshop initiated by the Second Language Education Cohort of the Bachelor of Education program at the Faculty of Education at the University of Ottawa for teacher candidates (TCs). In this workshop, I introduced ER to the TCs, who co-constructed the concepts of ELLs and ER through sharing their perspectives in the online community. Based on TCs’ perspectives, previous literature offered them an explicit picture of ER, underpinning the activities that teachers collaboratively experienced </w:t>
      </w:r>
      <w:r w:rsidR="0053233F">
        <w:rPr>
          <w:color w:val="000000" w:themeColor="text1"/>
        </w:rPr>
        <w:t xml:space="preserve">as to </w:t>
      </w:r>
      <w:r w:rsidR="00F73E58">
        <w:rPr>
          <w:color w:val="000000" w:themeColor="text1"/>
        </w:rPr>
        <w:t>how ER benefit</w:t>
      </w:r>
      <w:r w:rsidR="00166934">
        <w:rPr>
          <w:color w:val="000000" w:themeColor="text1"/>
        </w:rPr>
        <w:t>t</w:t>
      </w:r>
      <w:r w:rsidR="00F73E58">
        <w:rPr>
          <w:color w:val="000000" w:themeColor="text1"/>
        </w:rPr>
        <w:t>ed students and could be implemented in various ways. To help TCs visualize the practice of ER, I shared a case from my class to showcase one possible way of implementing ER. Finally, TCs reflected on their learning in the wrap-up session by contributing to the word cloud.</w:t>
      </w:r>
    </w:p>
    <w:p w14:paraId="68964117" w14:textId="77777777" w:rsidR="00DA24DE" w:rsidRPr="00DA24DE" w:rsidRDefault="00DA24DE" w:rsidP="00DA24DE">
      <w:pPr>
        <w:jc w:val="right"/>
      </w:pPr>
    </w:p>
    <w:p w14:paraId="5EFE7485" w14:textId="25559853" w:rsidR="00634D18" w:rsidRDefault="00634D18" w:rsidP="00B42467">
      <w:pPr>
        <w:spacing w:after="0" w:line="240" w:lineRule="auto"/>
        <w:ind w:left="1276" w:firstLine="0"/>
        <w:jc w:val="both"/>
        <w:rPr>
          <w:rFonts w:asciiTheme="minorHAnsi" w:hAnsiTheme="minorHAnsi" w:cstheme="minorHAnsi"/>
          <w:color w:val="222222"/>
          <w:shd w:val="clear" w:color="auto" w:fill="FFFFFF"/>
        </w:rPr>
      </w:pPr>
      <w:r w:rsidRPr="00634D18">
        <w:rPr>
          <w:i/>
        </w:rPr>
        <w:t>Keywords:</w:t>
      </w:r>
      <w:r>
        <w:t xml:space="preserve"> </w:t>
      </w:r>
      <w:r w:rsidRPr="00634D18">
        <w:rPr>
          <w:rFonts w:asciiTheme="minorHAnsi" w:hAnsiTheme="minorHAnsi" w:cstheme="minorHAnsi"/>
          <w:color w:val="222222"/>
          <w:shd w:val="clear" w:color="auto" w:fill="FFFFFF"/>
        </w:rPr>
        <w:t xml:space="preserve">vocabulary, English </w:t>
      </w:r>
      <w:r w:rsidR="0053233F">
        <w:rPr>
          <w:rFonts w:asciiTheme="minorHAnsi" w:hAnsiTheme="minorHAnsi" w:cstheme="minorHAnsi"/>
          <w:color w:val="222222"/>
          <w:shd w:val="clear" w:color="auto" w:fill="FFFFFF"/>
        </w:rPr>
        <w:t>l</w:t>
      </w:r>
      <w:r w:rsidRPr="00634D18">
        <w:rPr>
          <w:rFonts w:asciiTheme="minorHAnsi" w:hAnsiTheme="minorHAnsi" w:cstheme="minorHAnsi"/>
          <w:color w:val="222222"/>
          <w:shd w:val="clear" w:color="auto" w:fill="FFFFFF"/>
        </w:rPr>
        <w:t xml:space="preserve">anguage </w:t>
      </w:r>
      <w:r w:rsidR="0053233F">
        <w:rPr>
          <w:rFonts w:asciiTheme="minorHAnsi" w:hAnsiTheme="minorHAnsi" w:cstheme="minorHAnsi"/>
          <w:color w:val="222222"/>
          <w:shd w:val="clear" w:color="auto" w:fill="FFFFFF"/>
        </w:rPr>
        <w:t>l</w:t>
      </w:r>
      <w:r w:rsidRPr="00634D18">
        <w:rPr>
          <w:rFonts w:asciiTheme="minorHAnsi" w:hAnsiTheme="minorHAnsi" w:cstheme="minorHAnsi"/>
          <w:color w:val="222222"/>
          <w:shd w:val="clear" w:color="auto" w:fill="FFFFFF"/>
        </w:rPr>
        <w:t>earners, art-based practices, drawing</w:t>
      </w:r>
    </w:p>
    <w:p w14:paraId="62C90302" w14:textId="77F6C25D" w:rsidR="0039109F" w:rsidRPr="00DD46F4" w:rsidRDefault="0082580B" w:rsidP="008565C0">
      <w:pPr>
        <w:pStyle w:val="Heading2"/>
        <w:spacing w:after="0" w:line="240" w:lineRule="auto"/>
      </w:pPr>
      <w:r>
        <w:br w:type="page"/>
      </w:r>
      <w:r w:rsidR="00A652B5">
        <w:rPr>
          <w:rFonts w:eastAsia="Times New Roman"/>
        </w:rPr>
        <w:lastRenderedPageBreak/>
        <w:t>Introduction</w:t>
      </w:r>
      <w:r w:rsidR="00634D18" w:rsidRPr="009629BC">
        <w:t xml:space="preserve"> </w:t>
      </w:r>
    </w:p>
    <w:p w14:paraId="49287D83" w14:textId="77777777" w:rsidR="008565C0" w:rsidRDefault="008565C0" w:rsidP="008565C0">
      <w:pPr>
        <w:pStyle w:val="Normal0"/>
        <w:pBdr>
          <w:top w:val="nil"/>
          <w:left w:val="nil"/>
          <w:bottom w:val="nil"/>
          <w:right w:val="nil"/>
          <w:between w:val="nil"/>
        </w:pBdr>
        <w:shd w:val="clear" w:color="auto" w:fill="FFFFFF" w:themeFill="background1"/>
        <w:rPr>
          <w:color w:val="000000" w:themeColor="text1"/>
        </w:rPr>
      </w:pPr>
      <w:bookmarkStart w:id="24" w:name="_Hlk46340199"/>
    </w:p>
    <w:p w14:paraId="2E4EDE8A" w14:textId="5B86EC7F" w:rsidR="00180AE8" w:rsidRPr="008449B0" w:rsidRDefault="00180AE8" w:rsidP="008565C0">
      <w:pPr>
        <w:pStyle w:val="Normal0"/>
        <w:pBdr>
          <w:top w:val="nil"/>
          <w:left w:val="nil"/>
          <w:bottom w:val="nil"/>
          <w:right w:val="nil"/>
          <w:between w:val="nil"/>
        </w:pBdr>
        <w:shd w:val="clear" w:color="auto" w:fill="FFFFFF" w:themeFill="background1"/>
        <w:rPr>
          <w:color w:val="000000" w:themeColor="text1"/>
        </w:rPr>
      </w:pPr>
      <w:r w:rsidRPr="0984E3E5">
        <w:rPr>
          <w:color w:val="000000" w:themeColor="text1"/>
        </w:rPr>
        <w:t xml:space="preserve">This chapter stems from a workshop that was presented </w:t>
      </w:r>
      <w:r w:rsidR="008565C0">
        <w:rPr>
          <w:color w:val="000000" w:themeColor="text1"/>
        </w:rPr>
        <w:t>during</w:t>
      </w:r>
      <w:r w:rsidRPr="0984E3E5">
        <w:rPr>
          <w:color w:val="000000" w:themeColor="text1"/>
        </w:rPr>
        <w:t xml:space="preserve"> the professional development day initiated by the Second Language Education Cohort of the Bachelor of Education program at the Faculty of Education at the University of Ottawa. Participants were first-year students in a two-year program, many of whom had no specialization in teaching English as a second language. This online workshop aimed for teacher candidates (TC) of varied disciplines to build awareness around the idea that “Every teacher is a language </w:t>
      </w:r>
      <w:r w:rsidR="008565C0">
        <w:rPr>
          <w:color w:val="000000" w:themeColor="text1"/>
        </w:rPr>
        <w:t>t</w:t>
      </w:r>
      <w:r w:rsidRPr="0984E3E5">
        <w:rPr>
          <w:color w:val="000000" w:themeColor="text1"/>
        </w:rPr>
        <w:t>eacher”. </w:t>
      </w:r>
    </w:p>
    <w:p w14:paraId="22BC2D00" w14:textId="77777777" w:rsidR="00180AE8" w:rsidRDefault="00180AE8" w:rsidP="008565C0">
      <w:pPr>
        <w:pStyle w:val="Normal0"/>
        <w:pBdr>
          <w:top w:val="nil"/>
          <w:left w:val="nil"/>
          <w:bottom w:val="nil"/>
          <w:right w:val="nil"/>
          <w:between w:val="nil"/>
        </w:pBdr>
        <w:shd w:val="clear" w:color="auto" w:fill="FFFFFF" w:themeFill="background1"/>
        <w:rPr>
          <w:color w:val="000000" w:themeColor="text1"/>
          <w:highlight w:val="white"/>
        </w:rPr>
      </w:pPr>
    </w:p>
    <w:p w14:paraId="28171CD0" w14:textId="068213AC" w:rsidR="00180AE8" w:rsidRDefault="00180AE8" w:rsidP="008565C0">
      <w:pPr>
        <w:pStyle w:val="Normal0"/>
        <w:pBdr>
          <w:top w:val="nil"/>
          <w:left w:val="nil"/>
          <w:bottom w:val="nil"/>
          <w:right w:val="nil"/>
          <w:between w:val="nil"/>
        </w:pBdr>
        <w:shd w:val="clear" w:color="auto" w:fill="FFFFFF" w:themeFill="background1"/>
        <w:rPr>
          <w:color w:val="000000" w:themeColor="text1"/>
          <w:highlight w:val="white"/>
        </w:rPr>
      </w:pPr>
      <w:r w:rsidRPr="0984E3E5">
        <w:rPr>
          <w:color w:val="000000" w:themeColor="text1"/>
          <w:highlight w:val="white"/>
        </w:rPr>
        <w:t xml:space="preserve">According to Statistics Canada (2021), 2,040,399 students in grades K-12 are enrolled in second language programs, which includes students who have enrolled in </w:t>
      </w:r>
      <w:r w:rsidR="008565C0">
        <w:rPr>
          <w:color w:val="000000" w:themeColor="text1"/>
          <w:highlight w:val="white"/>
        </w:rPr>
        <w:t xml:space="preserve">an </w:t>
      </w:r>
      <w:r w:rsidRPr="0984E3E5">
        <w:rPr>
          <w:color w:val="000000" w:themeColor="text1"/>
          <w:highlight w:val="white"/>
        </w:rPr>
        <w:t>English as a second language (ESL) program and French as a second language (FSL) program. I</w:t>
      </w:r>
      <w:r w:rsidRPr="0984E3E5">
        <w:rPr>
          <w:highlight w:val="white"/>
        </w:rPr>
        <w:t>n</w:t>
      </w:r>
      <w:r w:rsidRPr="0984E3E5">
        <w:rPr>
          <w:color w:val="000000" w:themeColor="text1"/>
          <w:highlight w:val="white"/>
        </w:rPr>
        <w:t xml:space="preserve"> diverse cities in Canada, such as Vancouver and </w:t>
      </w:r>
      <w:r w:rsidRPr="0984E3E5">
        <w:rPr>
          <w:highlight w:val="white"/>
        </w:rPr>
        <w:t>Toronto</w:t>
      </w:r>
      <w:r w:rsidRPr="0984E3E5">
        <w:rPr>
          <w:color w:val="000000" w:themeColor="text1"/>
          <w:highlight w:val="white"/>
        </w:rPr>
        <w:t>, more than 20% of the students are English language</w:t>
      </w:r>
      <w:r w:rsidRPr="0984E3E5">
        <w:rPr>
          <w:highlight w:val="white"/>
        </w:rPr>
        <w:t xml:space="preserve"> learner</w:t>
      </w:r>
      <w:r w:rsidRPr="0984E3E5">
        <w:rPr>
          <w:color w:val="000000" w:themeColor="text1"/>
          <w:highlight w:val="white"/>
        </w:rPr>
        <w:t>s (ELL</w:t>
      </w:r>
      <w:r w:rsidR="008565C0">
        <w:rPr>
          <w:color w:val="000000" w:themeColor="text1"/>
          <w:highlight w:val="white"/>
        </w:rPr>
        <w:t>s</w:t>
      </w:r>
      <w:r w:rsidRPr="0984E3E5">
        <w:rPr>
          <w:color w:val="000000" w:themeColor="text1"/>
          <w:highlight w:val="white"/>
        </w:rPr>
        <w:t xml:space="preserve">) in K-12 public schools (Roessingh, 2016). Given the large number of ELLs, Ontario schools recognize the need for ELLs to develop their academic competencies </w:t>
      </w:r>
      <w:r>
        <w:t>(Stille et al., 2015)</w:t>
      </w:r>
      <w:r w:rsidRPr="0984E3E5">
        <w:rPr>
          <w:color w:val="000000" w:themeColor="text1"/>
          <w:highlight w:val="white"/>
        </w:rPr>
        <w:t xml:space="preserve">. In this chapter, I will follow the definition of ELL by </w:t>
      </w:r>
      <w:r w:rsidR="00AA7733">
        <w:rPr>
          <w:color w:val="000000" w:themeColor="text1"/>
          <w:highlight w:val="white"/>
        </w:rPr>
        <w:t xml:space="preserve">the </w:t>
      </w:r>
      <w:r w:rsidRPr="0984E3E5">
        <w:rPr>
          <w:color w:val="000000" w:themeColor="text1"/>
          <w:highlight w:val="white"/>
        </w:rPr>
        <w:t>Ontario Ministry of Education (2007), namely</w:t>
      </w:r>
      <w:r w:rsidR="00AA7733">
        <w:rPr>
          <w:color w:val="000000" w:themeColor="text1"/>
        </w:rPr>
        <w:t>,</w:t>
      </w:r>
      <w:r>
        <w:t xml:space="preserve"> students </w:t>
      </w:r>
      <w:r w:rsidRPr="0984E3E5">
        <w:rPr>
          <w:color w:val="000000" w:themeColor="text1"/>
          <w:highlight w:val="white"/>
        </w:rPr>
        <w:t>whose first language is a language other than English</w:t>
      </w:r>
      <w:r w:rsidRPr="0984E3E5">
        <w:rPr>
          <w:color w:val="000000" w:themeColor="text1"/>
        </w:rPr>
        <w:t>.</w:t>
      </w:r>
    </w:p>
    <w:p w14:paraId="19B919CD" w14:textId="77777777" w:rsidR="00180AE8" w:rsidRDefault="00180AE8" w:rsidP="00180AE8">
      <w:pPr>
        <w:pStyle w:val="Normal0"/>
        <w:pBdr>
          <w:top w:val="nil"/>
          <w:left w:val="nil"/>
          <w:bottom w:val="nil"/>
          <w:right w:val="nil"/>
          <w:between w:val="nil"/>
        </w:pBdr>
        <w:shd w:val="clear" w:color="auto" w:fill="FFFFFF" w:themeFill="background1"/>
        <w:rPr>
          <w:color w:val="000000" w:themeColor="text1"/>
        </w:rPr>
      </w:pPr>
    </w:p>
    <w:p w14:paraId="6D1F96D3" w14:textId="30367460" w:rsidR="00180AE8" w:rsidRDefault="00180AE8" w:rsidP="006566AF">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It is critical for ELLs to engage in linguistic practices in different subject matters. Many ELLs encounter additional challenges in public s</w:t>
      </w:r>
      <w:r>
        <w:t xml:space="preserve">chools in comparison to their peers </w:t>
      </w:r>
      <w:r w:rsidRPr="3E0B60ED">
        <w:rPr>
          <w:color w:val="000000" w:themeColor="text1"/>
        </w:rPr>
        <w:t>(Hoffman et al., 2021). Specifically, ELLs have limited exposure to the academic language as opposed to first language learners (Renandya, 2007). Academic language in this chapter refers to languages used in different content areas, such as language arts, math, science, and social studies. As a result, ELLs may face more challenges in content learning (Leseman et al., 2019) and need a longer time to catch up with their native-speaking peers regarding academic language (Cummins, 1981). For example, the implementation of inquiry-based learning (i.e., students learn and build connections with the world through explor</w:t>
      </w:r>
      <w:r>
        <w:t xml:space="preserve">ing and questioning) </w:t>
      </w:r>
      <w:r w:rsidRPr="3E0B60ED">
        <w:rPr>
          <w:color w:val="000000" w:themeColor="text1"/>
        </w:rPr>
        <w:t xml:space="preserve">is not adequate to support ELLs in science classes (August et al., 2010). In the same vein, ELLs face vocabulary problems in both math (Moschkovich &amp; Scott, 2021) and social studies (Zhang, 2017). Consequently, the linguistic barriers that ELLs encounter disrupt their comprehension and, even worse, their overall performance (Jozwik et al., 2021). To resolve this problem, it is suggested that students should be more exposed to academic language (Snow &amp; Uccelli, 2009). </w:t>
      </w:r>
    </w:p>
    <w:p w14:paraId="6FEA162F" w14:textId="77777777" w:rsidR="00180AE8" w:rsidRDefault="00180AE8" w:rsidP="006566AF">
      <w:pPr>
        <w:pStyle w:val="Normal0"/>
        <w:rPr>
          <w:color w:val="000000" w:themeColor="text1"/>
        </w:rPr>
      </w:pPr>
    </w:p>
    <w:p w14:paraId="0261FAE5" w14:textId="05B3229E" w:rsidR="00180AE8" w:rsidRPr="00AE60D2" w:rsidRDefault="00180AE8" w:rsidP="006566AF">
      <w:pPr>
        <w:pStyle w:val="Normal0"/>
        <w:rPr>
          <w:color w:val="000000" w:themeColor="text1"/>
        </w:rPr>
      </w:pPr>
      <w:r w:rsidRPr="3E0B60ED">
        <w:rPr>
          <w:color w:val="000000" w:themeColor="text1"/>
        </w:rPr>
        <w:t xml:space="preserve">In addition to the challenges ELLs face in the classrooms, teacher beliefs and knowledge of ELLs can also in part influence ELLs’ learning. Kim (2021) reviewed studies published from 1985 to 2015 and concluded </w:t>
      </w:r>
      <w:r w:rsidR="00C90EB2">
        <w:rPr>
          <w:color w:val="000000" w:themeColor="text1"/>
        </w:rPr>
        <w:t xml:space="preserve">that </w:t>
      </w:r>
      <w:r w:rsidRPr="3E0B60ED">
        <w:rPr>
          <w:color w:val="000000" w:themeColor="text1"/>
        </w:rPr>
        <w:t>when teachers' attitudes were negative, it could impede ELL</w:t>
      </w:r>
      <w:r w:rsidR="00C90EB2">
        <w:rPr>
          <w:color w:val="000000" w:themeColor="text1"/>
        </w:rPr>
        <w:t>s’</w:t>
      </w:r>
      <w:r w:rsidRPr="3E0B60ED">
        <w:rPr>
          <w:color w:val="000000" w:themeColor="text1"/>
        </w:rPr>
        <w:t xml:space="preserve"> learning outcomes due to the devaluation of linguistic diversity and teachers’ limited knowledge of ELLs. Since teacher beliefs can influence their teaching practice (Kagan, 1992; Pajares, 1992), it is essential to address teacher beliefs through professional development (Wu, 2021). </w:t>
      </w:r>
    </w:p>
    <w:p w14:paraId="03E2D360" w14:textId="77777777" w:rsidR="00180AE8" w:rsidRDefault="00180AE8" w:rsidP="006566AF">
      <w:pPr>
        <w:pStyle w:val="Normal0"/>
        <w:widowControl w:val="0"/>
        <w:jc w:val="both"/>
        <w:rPr>
          <w:color w:val="000000" w:themeColor="text1"/>
        </w:rPr>
      </w:pPr>
    </w:p>
    <w:p w14:paraId="548544C2" w14:textId="70041469" w:rsidR="00A81092" w:rsidRDefault="00180AE8" w:rsidP="006566AF">
      <w:pPr>
        <w:shd w:val="clear" w:color="auto" w:fill="FFFFFF"/>
        <w:spacing w:after="0" w:line="240" w:lineRule="auto"/>
        <w:ind w:firstLine="0"/>
        <w:rPr>
          <w:color w:val="000000" w:themeColor="text1"/>
        </w:rPr>
      </w:pPr>
      <w:r w:rsidRPr="677B2A83">
        <w:rPr>
          <w:color w:val="000000" w:themeColor="text1"/>
        </w:rPr>
        <w:lastRenderedPageBreak/>
        <w:t xml:space="preserve">To </w:t>
      </w:r>
      <w:r>
        <w:rPr>
          <w:color w:val="000000" w:themeColor="text1"/>
        </w:rPr>
        <w:t xml:space="preserve">tackle the challenges of academic language exposure and </w:t>
      </w:r>
      <w:r w:rsidRPr="677B2A83">
        <w:rPr>
          <w:color w:val="000000" w:themeColor="text1"/>
        </w:rPr>
        <w:t xml:space="preserve">teachers’ awareness of </w:t>
      </w:r>
      <w:r>
        <w:rPr>
          <w:color w:val="000000" w:themeColor="text1"/>
        </w:rPr>
        <w:t>E</w:t>
      </w:r>
      <w:r w:rsidRPr="677B2A83">
        <w:rPr>
          <w:color w:val="000000" w:themeColor="text1"/>
        </w:rPr>
        <w:t>LLs in classrooms of varied disciplines,</w:t>
      </w:r>
      <w:r>
        <w:rPr>
          <w:color w:val="000000" w:themeColor="text1"/>
        </w:rPr>
        <w:t xml:space="preserve"> </w:t>
      </w:r>
      <w:r w:rsidR="006566AF">
        <w:rPr>
          <w:color w:val="000000" w:themeColor="text1"/>
        </w:rPr>
        <w:t xml:space="preserve">the </w:t>
      </w:r>
      <w:r>
        <w:rPr>
          <w:color w:val="000000" w:themeColor="text1"/>
        </w:rPr>
        <w:t>E</w:t>
      </w:r>
      <w:r w:rsidRPr="677B2A83">
        <w:rPr>
          <w:color w:val="000000" w:themeColor="text1"/>
        </w:rPr>
        <w:t>xtensive Reading (ER) approach</w:t>
      </w:r>
      <w:r>
        <w:rPr>
          <w:color w:val="000000" w:themeColor="text1"/>
        </w:rPr>
        <w:t xml:space="preserve"> can be a </w:t>
      </w:r>
      <w:r w:rsidRPr="677B2A83">
        <w:rPr>
          <w:color w:val="000000" w:themeColor="text1"/>
        </w:rPr>
        <w:t>possible solution (Renandya, 2007). According to Carrel and Carson (1997), extensive reading “generally involves rapid reading of large quantities of material or longer readings (e.g., whole books) for general understanding, with the focus generally on the meaning of what is being read than on the language” (pp. 49-50). The following chart (</w:t>
      </w:r>
      <w:r w:rsidR="005D2467">
        <w:rPr>
          <w:color w:val="000000" w:themeColor="text1"/>
        </w:rPr>
        <w:t>s</w:t>
      </w:r>
      <w:r w:rsidRPr="677B2A83">
        <w:rPr>
          <w:color w:val="000000" w:themeColor="text1"/>
        </w:rPr>
        <w:t xml:space="preserve">ee Figure 1) demonstrates the difference between extensive reading and teaching with a textbook. </w:t>
      </w:r>
    </w:p>
    <w:p w14:paraId="19A9A0C4" w14:textId="1B893322" w:rsidR="006566AF" w:rsidRDefault="006566AF" w:rsidP="006566AF">
      <w:pPr>
        <w:shd w:val="clear" w:color="auto" w:fill="FFFFFF"/>
        <w:spacing w:after="0" w:line="240" w:lineRule="auto"/>
        <w:ind w:firstLine="0"/>
        <w:rPr>
          <w:color w:val="000000" w:themeColor="text1"/>
        </w:rPr>
      </w:pPr>
    </w:p>
    <w:p w14:paraId="797B4E1B" w14:textId="40107A51" w:rsidR="006566AF" w:rsidRDefault="00765055" w:rsidP="006566AF">
      <w:pPr>
        <w:shd w:val="clear" w:color="auto" w:fill="FFFFFF"/>
        <w:spacing w:after="0" w:line="240" w:lineRule="auto"/>
        <w:ind w:firstLine="0"/>
        <w:rPr>
          <w:rFonts w:eastAsia="Times New Roman"/>
        </w:rPr>
      </w:pPr>
      <w:r>
        <w:rPr>
          <w:noProof/>
          <w:color w:val="000000"/>
        </w:rPr>
        <w:drawing>
          <wp:inline distT="0" distB="0" distL="0" distR="0" wp14:anchorId="5B4AF4D7" wp14:editId="09052763">
            <wp:extent cx="5394960" cy="3318510"/>
            <wp:effectExtent l="0" t="0" r="2540" b="0"/>
            <wp:docPr id="45" name="image6.png" descr="Table  Description automatically generated"/>
            <wp:cNvGraphicFramePr/>
            <a:graphic xmlns:a="http://schemas.openxmlformats.org/drawingml/2006/main">
              <a:graphicData uri="http://schemas.openxmlformats.org/drawingml/2006/picture">
                <pic:pic xmlns:pic="http://schemas.openxmlformats.org/drawingml/2006/picture">
                  <pic:nvPicPr>
                    <pic:cNvPr id="0" name="image6.png" descr="Table  Description automatically generated"/>
                    <pic:cNvPicPr preferRelativeResize="0"/>
                  </pic:nvPicPr>
                  <pic:blipFill>
                    <a:blip r:embed="rId105"/>
                    <a:srcRect/>
                    <a:stretch>
                      <a:fillRect/>
                    </a:stretch>
                  </pic:blipFill>
                  <pic:spPr>
                    <a:xfrm>
                      <a:off x="0" y="0"/>
                      <a:ext cx="5394960" cy="3318510"/>
                    </a:xfrm>
                    <a:prstGeom prst="rect">
                      <a:avLst/>
                    </a:prstGeom>
                    <a:ln/>
                  </pic:spPr>
                </pic:pic>
              </a:graphicData>
            </a:graphic>
          </wp:inline>
        </w:drawing>
      </w:r>
    </w:p>
    <w:p w14:paraId="53314DC4" w14:textId="258137F7" w:rsidR="00765055" w:rsidRDefault="00765055" w:rsidP="006566AF">
      <w:pPr>
        <w:shd w:val="clear" w:color="auto" w:fill="FFFFFF"/>
        <w:spacing w:after="0" w:line="240" w:lineRule="auto"/>
        <w:ind w:firstLine="0"/>
        <w:rPr>
          <w:rFonts w:eastAsia="Times New Roman"/>
        </w:rPr>
      </w:pPr>
    </w:p>
    <w:p w14:paraId="4BD1AC80" w14:textId="48698DD5" w:rsidR="00E0358D" w:rsidRDefault="00E0358D" w:rsidP="00765055">
      <w:pPr>
        <w:spacing w:after="0" w:line="240" w:lineRule="auto"/>
        <w:ind w:firstLine="0"/>
        <w:rPr>
          <w:rFonts w:ascii="Arial" w:eastAsia="Arial" w:hAnsi="Arial" w:cs="Arial"/>
          <w:b/>
          <w:sz w:val="20"/>
          <w:szCs w:val="20"/>
        </w:rPr>
      </w:pPr>
      <w:r>
        <w:rPr>
          <w:rFonts w:ascii="Arial" w:eastAsia="Arial" w:hAnsi="Arial" w:cs="Arial"/>
          <w:b/>
          <w:sz w:val="20"/>
          <w:szCs w:val="20"/>
        </w:rPr>
        <w:t>Figure 1</w:t>
      </w:r>
    </w:p>
    <w:p w14:paraId="45D38743" w14:textId="214D8155" w:rsidR="00E0358D" w:rsidRPr="00E07313" w:rsidRDefault="007439AA" w:rsidP="00BB43D6">
      <w:pPr>
        <w:shd w:val="clear" w:color="auto" w:fill="FFFFFF"/>
        <w:spacing w:after="0"/>
        <w:ind w:firstLine="0"/>
        <w:rPr>
          <w:rFonts w:ascii="Arial" w:eastAsia="Arial" w:hAnsi="Arial" w:cs="Arial"/>
          <w:i/>
          <w:sz w:val="20"/>
          <w:szCs w:val="20"/>
        </w:rPr>
      </w:pPr>
      <w:r>
        <w:rPr>
          <w:rFonts w:ascii="Arial" w:eastAsia="Arial" w:hAnsi="Arial" w:cs="Arial"/>
          <w:i/>
          <w:sz w:val="20"/>
          <w:szCs w:val="20"/>
        </w:rPr>
        <w:t>Key Ideas of ER</w:t>
      </w:r>
    </w:p>
    <w:p w14:paraId="5EF8EA3B" w14:textId="77777777" w:rsidR="00BB43D6" w:rsidRDefault="00BB43D6" w:rsidP="00BB43D6">
      <w:pPr>
        <w:shd w:val="clear" w:color="auto" w:fill="FFFFFF"/>
        <w:spacing w:after="0"/>
        <w:ind w:firstLine="0"/>
        <w:rPr>
          <w:rFonts w:ascii="Arial" w:eastAsia="Arial" w:hAnsi="Arial" w:cs="Arial"/>
          <w:sz w:val="20"/>
          <w:szCs w:val="20"/>
        </w:rPr>
      </w:pPr>
    </w:p>
    <w:p w14:paraId="15FEEF44" w14:textId="79D1EFE0" w:rsidR="00180AE8" w:rsidRDefault="00180AE8" w:rsidP="00180AE8">
      <w:pPr>
        <w:pStyle w:val="Normal0"/>
        <w:rPr>
          <w:color w:val="000000" w:themeColor="text1"/>
        </w:rPr>
      </w:pPr>
      <w:r w:rsidRPr="3E0B60ED">
        <w:rPr>
          <w:color w:val="000000" w:themeColor="text1"/>
        </w:rPr>
        <w:t>Previous research has demonstrated numerous benefits of ER, including promoting reading proficiency (e.g., Beglar &amp; Hunt, 2014; Beglar et al., 2012; Huffman, 2014; Nation, 200</w:t>
      </w:r>
      <w:r w:rsidR="001D70A2">
        <w:rPr>
          <w:color w:val="000000" w:themeColor="text1"/>
        </w:rPr>
        <w:t>7</w:t>
      </w:r>
      <w:r w:rsidRPr="3E0B60ED">
        <w:rPr>
          <w:color w:val="000000" w:themeColor="text1"/>
        </w:rPr>
        <w:t>; Robb &amp; Kano, 2013), enhancing reading motivation and attitude (e.g., Ro, 2016), improving general language proficiency (e.g., Jeon &amp; Day, 2016), and expanding learners’ vocabulary (e.g., Krashen, 2004) and grammatical knowledge (e.g., Song &amp; Sardegna, 2014). Therefore, the implementation of ER is ideal in different subject matters to expose ELLs to academic language.</w:t>
      </w:r>
    </w:p>
    <w:p w14:paraId="702DD140" w14:textId="77777777" w:rsidR="00180AE8" w:rsidRDefault="00180AE8" w:rsidP="00180AE8">
      <w:pPr>
        <w:pStyle w:val="Normal0"/>
        <w:rPr>
          <w:color w:val="000000" w:themeColor="text1"/>
        </w:rPr>
      </w:pPr>
    </w:p>
    <w:p w14:paraId="5B163A62" w14:textId="0EAA2BA2" w:rsidR="00A81092" w:rsidRDefault="00180AE8" w:rsidP="00317A52">
      <w:pPr>
        <w:pStyle w:val="Normal0"/>
      </w:pPr>
      <w:r w:rsidRPr="3E0B60ED">
        <w:rPr>
          <w:color w:val="000000" w:themeColor="text1"/>
        </w:rPr>
        <w:t>This chapter aims to address teachers’ awareness of ELLs' challenges and knowledge of</w:t>
      </w:r>
      <w:r w:rsidR="00317A52">
        <w:rPr>
          <w:color w:val="000000" w:themeColor="text1"/>
        </w:rPr>
        <w:t xml:space="preserve"> the</w:t>
      </w:r>
      <w:r w:rsidRPr="3E0B60ED">
        <w:rPr>
          <w:color w:val="000000" w:themeColor="text1"/>
        </w:rPr>
        <w:t xml:space="preserve"> ER approach to enhance ELLs’ exposure to academic vocabulary</w:t>
      </w:r>
      <w:r>
        <w:t xml:space="preserve">. </w:t>
      </w:r>
      <w:r w:rsidRPr="3E0B60ED">
        <w:rPr>
          <w:color w:val="000000" w:themeColor="text1"/>
        </w:rPr>
        <w:t>By emphasizing academic language exposure, however, I do not mean to marginalize minoritized communities. According to Flores</w:t>
      </w:r>
      <w:r w:rsidR="00816041">
        <w:rPr>
          <w:color w:val="000000" w:themeColor="text1"/>
        </w:rPr>
        <w:t xml:space="preserve"> and Rosa</w:t>
      </w:r>
      <w:r w:rsidRPr="3E0B60ED">
        <w:rPr>
          <w:color w:val="000000" w:themeColor="text1"/>
        </w:rPr>
        <w:t xml:space="preserve"> (2015), the notion of academic language is considered a racialized ideology, where ELLs are molded to practice the white language, which is deemed the only appropriate language in </w:t>
      </w:r>
      <w:r w:rsidR="00317A52">
        <w:rPr>
          <w:color w:val="000000" w:themeColor="text1"/>
        </w:rPr>
        <w:t xml:space="preserve">the </w:t>
      </w:r>
      <w:r w:rsidRPr="3E0B60ED">
        <w:rPr>
          <w:color w:val="000000" w:themeColor="text1"/>
        </w:rPr>
        <w:t xml:space="preserve">school context. Recognizing the limitations of academic language (Rosa &amp; Flores, 2015), this chapter </w:t>
      </w:r>
      <w:r w:rsidRPr="3E0B60ED">
        <w:rPr>
          <w:color w:val="000000" w:themeColor="text1"/>
        </w:rPr>
        <w:lastRenderedPageBreak/>
        <w:t xml:space="preserve">acknowledges the need for ELLs to be adequately exposed to academic language rather </w:t>
      </w:r>
      <w:r w:rsidR="00317A52">
        <w:rPr>
          <w:color w:val="000000" w:themeColor="text1"/>
        </w:rPr>
        <w:t>than</w:t>
      </w:r>
      <w:r w:rsidRPr="3E0B60ED">
        <w:rPr>
          <w:color w:val="000000" w:themeColor="text1"/>
        </w:rPr>
        <w:t xml:space="preserve"> solely advocat</w:t>
      </w:r>
      <w:r w:rsidR="00317A52">
        <w:rPr>
          <w:color w:val="000000" w:themeColor="text1"/>
        </w:rPr>
        <w:t>ing</w:t>
      </w:r>
      <w:r w:rsidRPr="3E0B60ED">
        <w:rPr>
          <w:color w:val="000000" w:themeColor="text1"/>
        </w:rPr>
        <w:t xml:space="preserve"> practice or prioritiz</w:t>
      </w:r>
      <w:r w:rsidR="00317A52">
        <w:rPr>
          <w:color w:val="000000" w:themeColor="text1"/>
        </w:rPr>
        <w:t>ing</w:t>
      </w:r>
      <w:r w:rsidRPr="3E0B60ED">
        <w:rPr>
          <w:color w:val="000000" w:themeColor="text1"/>
        </w:rPr>
        <w:t xml:space="preserve"> academic language in school contexts.</w:t>
      </w:r>
      <w:r>
        <w:t xml:space="preserve"> Below, I will present theory, explain my rationale, and describe my experiences as well as the steps I took when implementing this workshop for TCs, thereby helping readers </w:t>
      </w:r>
      <w:r w:rsidR="00317A52">
        <w:t xml:space="preserve">to </w:t>
      </w:r>
      <w:r>
        <w:t>visualize the workshop.</w:t>
      </w:r>
    </w:p>
    <w:p w14:paraId="7BE5AB42" w14:textId="77777777" w:rsidR="00180AE8" w:rsidRPr="00180AE8" w:rsidRDefault="00180AE8" w:rsidP="00317A52">
      <w:pPr>
        <w:pStyle w:val="Normal0"/>
        <w:rPr>
          <w:color w:val="000000"/>
        </w:rPr>
      </w:pPr>
    </w:p>
    <w:p w14:paraId="7ECAB789" w14:textId="2CACBD5E" w:rsidR="00A81092" w:rsidRDefault="00FF7558" w:rsidP="00317A52">
      <w:pPr>
        <w:pStyle w:val="Heading2"/>
        <w:spacing w:after="0" w:line="240" w:lineRule="auto"/>
      </w:pPr>
      <w:bookmarkStart w:id="25" w:name="_Toc46402933"/>
      <w:r>
        <w:t xml:space="preserve">The Workshop </w:t>
      </w:r>
      <w:bookmarkEnd w:id="25"/>
      <w:r>
        <w:t>Experiences</w:t>
      </w:r>
    </w:p>
    <w:p w14:paraId="2806821D" w14:textId="77777777" w:rsidR="00317A52" w:rsidRDefault="00317A52" w:rsidP="00317A52">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p>
    <w:p w14:paraId="79B24005" w14:textId="56196A0E" w:rsidR="00542504" w:rsidRDefault="00542504" w:rsidP="00317A52">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Overview</w:t>
      </w:r>
    </w:p>
    <w:p w14:paraId="357520B7" w14:textId="77777777" w:rsidR="00317A52" w:rsidRDefault="00317A52" w:rsidP="00317A52">
      <w:pPr>
        <w:pStyle w:val="Normal0"/>
      </w:pPr>
    </w:p>
    <w:p w14:paraId="63405C9E" w14:textId="1CBA6303" w:rsidR="00542504" w:rsidRPr="00C154B7" w:rsidRDefault="00542504" w:rsidP="00565199">
      <w:pPr>
        <w:pStyle w:val="Normal0"/>
      </w:pPr>
      <w:r>
        <w:t>I am a veteran teacher with more than 10 years of teaching experience with Chinese ELLs. I have worked in English private language schools with mainly Chinese ELLs. I introduce ER in this workshop because it helps my students improve the mastery of their academic language and further develop their learning autonomy. At present, as an international student in an English dominant context, I find my experience very useful for TCs to recognize the needs of ELLs and resolve the limited exposure through implementing ER.</w:t>
      </w:r>
    </w:p>
    <w:p w14:paraId="372E0CF0" w14:textId="77777777" w:rsidR="00542504" w:rsidRDefault="00542504" w:rsidP="00565199">
      <w:pPr>
        <w:pStyle w:val="Normal0"/>
        <w:pBdr>
          <w:top w:val="nil"/>
          <w:left w:val="nil"/>
          <w:bottom w:val="nil"/>
          <w:right w:val="nil"/>
          <w:between w:val="nil"/>
        </w:pBdr>
        <w:shd w:val="clear" w:color="auto" w:fill="FFFFFF" w:themeFill="background1"/>
        <w:rPr>
          <w:color w:val="000000" w:themeColor="text1"/>
        </w:rPr>
      </w:pPr>
    </w:p>
    <w:p w14:paraId="7CB33078" w14:textId="25F5BE5D" w:rsidR="00542504" w:rsidRDefault="00542504" w:rsidP="00565199">
      <w:pPr>
        <w:pStyle w:val="Normal0"/>
        <w:pBdr>
          <w:top w:val="nil"/>
          <w:left w:val="nil"/>
          <w:bottom w:val="nil"/>
          <w:right w:val="nil"/>
          <w:between w:val="nil"/>
        </w:pBdr>
        <w:shd w:val="clear" w:color="auto" w:fill="FFFFFF" w:themeFill="background1"/>
        <w:rPr>
          <w:color w:val="000000" w:themeColor="text1"/>
        </w:rPr>
      </w:pPr>
      <w:r w:rsidRPr="677B2A83">
        <w:rPr>
          <w:color w:val="000000" w:themeColor="text1"/>
        </w:rPr>
        <w:t xml:space="preserve">In this workshop, </w:t>
      </w:r>
      <w:r>
        <w:rPr>
          <w:color w:val="000000" w:themeColor="text1"/>
        </w:rPr>
        <w:t>TCs</w:t>
      </w:r>
      <w:r w:rsidRPr="677B2A83">
        <w:rPr>
          <w:color w:val="000000" w:themeColor="text1"/>
        </w:rPr>
        <w:t xml:space="preserve"> learned about the research-based </w:t>
      </w:r>
      <w:r>
        <w:t>ER</w:t>
      </w:r>
      <w:r w:rsidRPr="677B2A83">
        <w:rPr>
          <w:color w:val="000000" w:themeColor="text1"/>
        </w:rPr>
        <w:t xml:space="preserve"> approach to support multilingual classrooms across disciplines. The workshop offered various interactive activities, including discussions, hands-on activities, and games. </w:t>
      </w:r>
      <w:r w:rsidR="00565199">
        <w:rPr>
          <w:color w:val="000000" w:themeColor="text1"/>
        </w:rPr>
        <w:t>TCs</w:t>
      </w:r>
      <w:r w:rsidRPr="677B2A83">
        <w:rPr>
          <w:color w:val="000000" w:themeColor="text1"/>
        </w:rPr>
        <w:t xml:space="preserve"> were able to reflect on the concept of </w:t>
      </w:r>
      <w:r>
        <w:rPr>
          <w:color w:val="000000" w:themeColor="text1"/>
        </w:rPr>
        <w:t>E</w:t>
      </w:r>
      <w:r>
        <w:t>LL</w:t>
      </w:r>
      <w:r w:rsidRPr="677B2A83">
        <w:rPr>
          <w:color w:val="000000" w:themeColor="text1"/>
        </w:rPr>
        <w:t xml:space="preserve">s, </w:t>
      </w:r>
      <w:r>
        <w:t>ER</w:t>
      </w:r>
      <w:r w:rsidRPr="677B2A83">
        <w:rPr>
          <w:color w:val="000000" w:themeColor="text1"/>
        </w:rPr>
        <w:t xml:space="preserve">, and critically examine the implementation of the </w:t>
      </w:r>
      <w:r>
        <w:t xml:space="preserve">ER </w:t>
      </w:r>
      <w:r w:rsidRPr="677B2A83">
        <w:rPr>
          <w:color w:val="000000" w:themeColor="text1"/>
        </w:rPr>
        <w:t>approach through a case study. This workshop was presented in two consecutive sessions. Each session was 60 minutes.</w:t>
      </w:r>
    </w:p>
    <w:p w14:paraId="4F4B2E77" w14:textId="1242617A" w:rsidR="00542504" w:rsidRDefault="00542504" w:rsidP="00565199">
      <w:pPr>
        <w:pStyle w:val="Normal0"/>
        <w:pBdr>
          <w:top w:val="nil"/>
          <w:left w:val="nil"/>
          <w:bottom w:val="nil"/>
          <w:right w:val="nil"/>
          <w:between w:val="nil"/>
        </w:pBdr>
        <w:shd w:val="clear" w:color="auto" w:fill="FFFFFF" w:themeFill="background1"/>
        <w:rPr>
          <w:color w:val="000000" w:themeColor="text1"/>
        </w:rPr>
      </w:pPr>
    </w:p>
    <w:p w14:paraId="45CE5741" w14:textId="45D5439C" w:rsidR="00542504" w:rsidRDefault="00542504" w:rsidP="00565199">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Consciousness-Raising Activity: Find Someone Who…</w:t>
      </w:r>
    </w:p>
    <w:p w14:paraId="2CAF59D3" w14:textId="77777777" w:rsidR="00565199" w:rsidRDefault="00565199" w:rsidP="00565199">
      <w:pPr>
        <w:pStyle w:val="Normal0"/>
        <w:pBdr>
          <w:top w:val="nil"/>
          <w:left w:val="nil"/>
          <w:bottom w:val="nil"/>
          <w:right w:val="nil"/>
          <w:between w:val="nil"/>
        </w:pBdr>
        <w:shd w:val="clear" w:color="auto" w:fill="FFFFFF" w:themeFill="background1"/>
        <w:rPr>
          <w:color w:val="000000" w:themeColor="text1"/>
        </w:rPr>
      </w:pPr>
    </w:p>
    <w:p w14:paraId="1C1E9CA5" w14:textId="080B1849" w:rsidR="00835A25" w:rsidRPr="00B85491" w:rsidRDefault="00835A25" w:rsidP="00565199">
      <w:pPr>
        <w:pStyle w:val="Normal0"/>
        <w:pBdr>
          <w:top w:val="nil"/>
          <w:left w:val="nil"/>
          <w:bottom w:val="nil"/>
          <w:right w:val="nil"/>
          <w:between w:val="nil"/>
        </w:pBdr>
        <w:shd w:val="clear" w:color="auto" w:fill="FFFFFF" w:themeFill="background1"/>
        <w:rPr>
          <w:color w:val="000000" w:themeColor="text1"/>
        </w:rPr>
      </w:pPr>
      <w:r w:rsidRPr="677B2A83">
        <w:rPr>
          <w:color w:val="000000" w:themeColor="text1"/>
        </w:rPr>
        <w:t xml:space="preserve">As discussed in the introduction section, teachers’ belief and knowledge may influence their practice. As such, </w:t>
      </w:r>
      <w:r>
        <w:rPr>
          <w:color w:val="000000" w:themeColor="text1"/>
        </w:rPr>
        <w:t>this consciousness-raising activity was developed to situate</w:t>
      </w:r>
      <w:r w:rsidRPr="003A524C">
        <w:rPr>
          <w:color w:val="000000" w:themeColor="text1"/>
          <w:lang w:val="en-US"/>
        </w:rPr>
        <w:t xml:space="preserve"> the teachers in the context to understand their beliefs</w:t>
      </w:r>
      <w:r>
        <w:rPr>
          <w:color w:val="000000" w:themeColor="text1"/>
          <w:lang w:val="en-US"/>
        </w:rPr>
        <w:t xml:space="preserve"> and knowledge about ER</w:t>
      </w:r>
      <w:r w:rsidRPr="003A524C">
        <w:rPr>
          <w:color w:val="000000" w:themeColor="text1"/>
          <w:lang w:val="en-US"/>
        </w:rPr>
        <w:t xml:space="preserve">. </w:t>
      </w:r>
      <w:r w:rsidRPr="677B2A83">
        <w:rPr>
          <w:color w:val="000000" w:themeColor="text1"/>
        </w:rPr>
        <w:t xml:space="preserve"> </w:t>
      </w:r>
    </w:p>
    <w:p w14:paraId="5D6C18AB" w14:textId="77777777" w:rsidR="00835A25" w:rsidRDefault="00835A25" w:rsidP="00565199">
      <w:pPr>
        <w:pStyle w:val="Normal0"/>
        <w:pBdr>
          <w:top w:val="nil"/>
          <w:left w:val="nil"/>
          <w:bottom w:val="nil"/>
          <w:right w:val="nil"/>
          <w:between w:val="nil"/>
        </w:pBdr>
        <w:shd w:val="clear" w:color="auto" w:fill="FFFFFF" w:themeFill="background1"/>
        <w:rPr>
          <w:color w:val="000000" w:themeColor="text1"/>
        </w:rPr>
      </w:pPr>
    </w:p>
    <w:p w14:paraId="16FB30D7" w14:textId="70FA24AE" w:rsidR="00835A25" w:rsidRDefault="00835A25" w:rsidP="00565199">
      <w:pPr>
        <w:pStyle w:val="Normal0"/>
        <w:pBdr>
          <w:top w:val="nil"/>
          <w:left w:val="nil"/>
          <w:bottom w:val="nil"/>
          <w:right w:val="nil"/>
          <w:between w:val="nil"/>
        </w:pBdr>
        <w:shd w:val="clear" w:color="auto" w:fill="FFFFFF" w:themeFill="background1"/>
        <w:rPr>
          <w:color w:val="000000" w:themeColor="text1"/>
        </w:rPr>
      </w:pPr>
      <w:r w:rsidRPr="677B2A83">
        <w:rPr>
          <w:color w:val="000000" w:themeColor="text1"/>
        </w:rPr>
        <w:t xml:space="preserve">To learn about </w:t>
      </w:r>
      <w:r>
        <w:rPr>
          <w:color w:val="000000" w:themeColor="text1"/>
        </w:rPr>
        <w:t>TCs</w:t>
      </w:r>
      <w:r w:rsidRPr="677B2A83">
        <w:rPr>
          <w:color w:val="000000" w:themeColor="text1"/>
        </w:rPr>
        <w:t xml:space="preserve">’ demographics, I asked </w:t>
      </w:r>
      <w:r w:rsidR="00565199">
        <w:rPr>
          <w:color w:val="000000" w:themeColor="text1"/>
        </w:rPr>
        <w:t>them</w:t>
      </w:r>
      <w:r w:rsidRPr="677B2A83">
        <w:rPr>
          <w:color w:val="000000" w:themeColor="text1"/>
        </w:rPr>
        <w:t xml:space="preserve"> to add different tags to their zoom names. These tags included their teaching area, student age, and teaching experience, such as Chuan-English-K</w:t>
      </w:r>
      <w:r w:rsidR="00565199">
        <w:rPr>
          <w:color w:val="000000" w:themeColor="text1"/>
        </w:rPr>
        <w:t>G</w:t>
      </w:r>
      <w:r w:rsidRPr="677B2A83">
        <w:rPr>
          <w:color w:val="000000" w:themeColor="text1"/>
        </w:rPr>
        <w:t xml:space="preserve">-3yr. The </w:t>
      </w:r>
      <w:r>
        <w:rPr>
          <w:color w:val="000000" w:themeColor="text1"/>
        </w:rPr>
        <w:t>TC</w:t>
      </w:r>
      <w:r w:rsidRPr="677B2A83">
        <w:rPr>
          <w:color w:val="000000" w:themeColor="text1"/>
        </w:rPr>
        <w:t xml:space="preserve">s could find someone who had a similar background and send them a greeting message. </w:t>
      </w:r>
      <w:r>
        <w:rPr>
          <w:color w:val="000000" w:themeColor="text1"/>
        </w:rPr>
        <w:t xml:space="preserve">Meanwhile, </w:t>
      </w:r>
      <w:r w:rsidRPr="677B2A83">
        <w:rPr>
          <w:color w:val="000000" w:themeColor="text1"/>
        </w:rPr>
        <w:t xml:space="preserve">I could </w:t>
      </w:r>
      <w:r>
        <w:rPr>
          <w:color w:val="000000" w:themeColor="text1"/>
        </w:rPr>
        <w:t xml:space="preserve">access the information </w:t>
      </w:r>
      <w:r w:rsidRPr="677B2A83">
        <w:rPr>
          <w:color w:val="000000" w:themeColor="text1"/>
        </w:rPr>
        <w:t>and adjust the workshop objectives and pace.</w:t>
      </w:r>
    </w:p>
    <w:p w14:paraId="3D8D5DFB" w14:textId="77777777" w:rsidR="00835A25" w:rsidRDefault="00835A25" w:rsidP="00565199">
      <w:pPr>
        <w:pStyle w:val="Normal0"/>
        <w:pBdr>
          <w:top w:val="nil"/>
          <w:left w:val="nil"/>
          <w:bottom w:val="nil"/>
          <w:right w:val="nil"/>
          <w:between w:val="nil"/>
        </w:pBdr>
        <w:shd w:val="clear" w:color="auto" w:fill="FFFFFF" w:themeFill="background1"/>
        <w:rPr>
          <w:color w:val="000000" w:themeColor="text1"/>
        </w:rPr>
      </w:pPr>
    </w:p>
    <w:p w14:paraId="735B30A9" w14:textId="13DA0173" w:rsidR="00835A25" w:rsidRPr="00E467F2" w:rsidRDefault="00835A25" w:rsidP="00565199">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 xml:space="preserve">The tags demonstrated that most TCs were specializing in K-6. Many of them were content teachers. Meanwhile, they had little experience with ELLs and </w:t>
      </w:r>
      <w:r w:rsidR="00565199">
        <w:rPr>
          <w:color w:val="000000" w:themeColor="text1"/>
        </w:rPr>
        <w:t xml:space="preserve">little </w:t>
      </w:r>
      <w:r w:rsidRPr="3E0B60ED">
        <w:rPr>
          <w:color w:val="000000" w:themeColor="text1"/>
        </w:rPr>
        <w:t xml:space="preserve">knowledge of </w:t>
      </w:r>
      <w:r w:rsidR="00565199">
        <w:rPr>
          <w:color w:val="000000" w:themeColor="text1"/>
        </w:rPr>
        <w:t xml:space="preserve">the </w:t>
      </w:r>
      <w:r w:rsidRPr="3E0B60ED">
        <w:rPr>
          <w:color w:val="000000" w:themeColor="text1"/>
        </w:rPr>
        <w:t xml:space="preserve">ER approach. </w:t>
      </w:r>
    </w:p>
    <w:p w14:paraId="0C66B25E" w14:textId="77777777" w:rsidR="00835A25" w:rsidRDefault="00835A25" w:rsidP="00565199">
      <w:pPr>
        <w:pStyle w:val="Normal0"/>
        <w:pBdr>
          <w:top w:val="nil"/>
          <w:left w:val="nil"/>
          <w:bottom w:val="nil"/>
          <w:right w:val="nil"/>
          <w:between w:val="nil"/>
        </w:pBdr>
        <w:shd w:val="clear" w:color="auto" w:fill="FFFFFF" w:themeFill="background1"/>
      </w:pPr>
    </w:p>
    <w:p w14:paraId="218F939C" w14:textId="2D7EF9C1" w:rsidR="00835A25" w:rsidRDefault="00835A25" w:rsidP="00565199">
      <w:pPr>
        <w:pBdr>
          <w:top w:val="none" w:sz="0" w:space="0" w:color="000000"/>
          <w:left w:val="none" w:sz="0" w:space="0" w:color="000000"/>
          <w:bottom w:val="none" w:sz="0" w:space="0" w:color="000000"/>
          <w:right w:val="none" w:sz="0" w:space="0" w:color="000000"/>
        </w:pBdr>
        <w:spacing w:after="0" w:line="240" w:lineRule="auto"/>
        <w:ind w:firstLine="0"/>
        <w:rPr>
          <w:color w:val="000000" w:themeColor="text1"/>
        </w:rPr>
      </w:pPr>
      <w:r>
        <w:t>Given the fact that m</w:t>
      </w:r>
      <w:r w:rsidRPr="3E0B60ED">
        <w:rPr>
          <w:color w:val="000000" w:themeColor="text1"/>
        </w:rPr>
        <w:t xml:space="preserve">ost TCs were unfamiliar with the </w:t>
      </w:r>
      <w:r>
        <w:t xml:space="preserve">ER </w:t>
      </w:r>
      <w:r w:rsidRPr="3E0B60ED">
        <w:rPr>
          <w:color w:val="000000" w:themeColor="text1"/>
        </w:rPr>
        <w:t xml:space="preserve">approach, it was </w:t>
      </w:r>
      <w:r w:rsidR="008D50D2">
        <w:rPr>
          <w:color w:val="000000" w:themeColor="text1"/>
        </w:rPr>
        <w:t>important</w:t>
      </w:r>
      <w:r w:rsidRPr="3E0B60ED">
        <w:rPr>
          <w:color w:val="000000" w:themeColor="text1"/>
        </w:rPr>
        <w:t xml:space="preserve"> to address teacher beliefs and knowledge about ER at the beginning of this workshop. Therefore, I adjusted my workshop </w:t>
      </w:r>
      <w:r w:rsidR="008D50D2">
        <w:rPr>
          <w:color w:val="000000" w:themeColor="text1"/>
        </w:rPr>
        <w:t>to</w:t>
      </w:r>
      <w:r w:rsidRPr="3E0B60ED">
        <w:rPr>
          <w:color w:val="000000" w:themeColor="text1"/>
        </w:rPr>
        <w:t xml:space="preserve"> a focus on motivating the TCs th</w:t>
      </w:r>
      <w:r>
        <w:t xml:space="preserve">rough a number of activities demonstrated below, including conceptualizing ELLs and ER in the </w:t>
      </w:r>
      <w:r>
        <w:lastRenderedPageBreak/>
        <w:t xml:space="preserve">classrooms, and the necessity of implementing ER. </w:t>
      </w:r>
      <w:r w:rsidRPr="3E0B60ED">
        <w:rPr>
          <w:color w:val="000000" w:themeColor="text1"/>
        </w:rPr>
        <w:t>Following this, I engaged them to discuss who ELLs were.</w:t>
      </w:r>
    </w:p>
    <w:p w14:paraId="7B403747" w14:textId="77777777" w:rsidR="008D50D2" w:rsidRDefault="008D50D2" w:rsidP="00565199">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p>
    <w:p w14:paraId="68B47770" w14:textId="0B070E00" w:rsidR="00835A25" w:rsidRDefault="00835A25" w:rsidP="008D50D2">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Consciousness-Raising Activity: The ELLs</w:t>
      </w:r>
    </w:p>
    <w:p w14:paraId="11242F81" w14:textId="77777777" w:rsidR="008D50D2" w:rsidRDefault="008D50D2" w:rsidP="008D50D2">
      <w:pPr>
        <w:pStyle w:val="Normal0"/>
        <w:pBdr>
          <w:top w:val="nil"/>
          <w:left w:val="nil"/>
          <w:bottom w:val="nil"/>
          <w:right w:val="nil"/>
          <w:between w:val="nil"/>
        </w:pBdr>
        <w:shd w:val="clear" w:color="auto" w:fill="FFFFFF" w:themeFill="background1"/>
        <w:rPr>
          <w:color w:val="000000" w:themeColor="text1"/>
        </w:rPr>
      </w:pPr>
    </w:p>
    <w:p w14:paraId="1FA450B6" w14:textId="343F16C5" w:rsidR="00835A25" w:rsidRPr="00B85491" w:rsidRDefault="00835A25" w:rsidP="008D50D2">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Teachers’ understanding of ELLs may influence their teaching practice in their classrooms. It is critical to understand who ELLs are so that teachers can consciously adjust their teaching to address ELLs’ learning needs.</w:t>
      </w:r>
    </w:p>
    <w:p w14:paraId="7DB924A3" w14:textId="77777777" w:rsidR="00835A25" w:rsidRDefault="00835A25" w:rsidP="008D50D2">
      <w:pPr>
        <w:pStyle w:val="Normal0"/>
        <w:pBdr>
          <w:top w:val="nil"/>
          <w:left w:val="nil"/>
          <w:bottom w:val="nil"/>
          <w:right w:val="nil"/>
          <w:between w:val="nil"/>
        </w:pBdr>
        <w:shd w:val="clear" w:color="auto" w:fill="FFFFFF" w:themeFill="background1"/>
        <w:rPr>
          <w:color w:val="000000" w:themeColor="text1"/>
        </w:rPr>
      </w:pPr>
    </w:p>
    <w:p w14:paraId="6CFDCAEB" w14:textId="2D27F3C2" w:rsidR="008D5E63" w:rsidRDefault="00835A25" w:rsidP="008D50D2">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During the workshop, I prompted TCs to reflect on “who are English language learners?” and “why should we support them with language learning?”. TCs expressed their beliefs towards ELLs (</w:t>
      </w:r>
      <w:r w:rsidR="005D2467">
        <w:rPr>
          <w:color w:val="000000" w:themeColor="text1"/>
        </w:rPr>
        <w:t>s</w:t>
      </w:r>
      <w:r w:rsidRPr="3E0B60ED">
        <w:rPr>
          <w:color w:val="000000" w:themeColor="text1"/>
        </w:rPr>
        <w:t>ee Figure 2).</w:t>
      </w:r>
    </w:p>
    <w:p w14:paraId="47201D39" w14:textId="77777777" w:rsidR="008D5E63" w:rsidRDefault="008D5E63" w:rsidP="008D50D2">
      <w:pPr>
        <w:pStyle w:val="Normal0"/>
        <w:pBdr>
          <w:top w:val="nil"/>
          <w:left w:val="nil"/>
          <w:bottom w:val="nil"/>
          <w:right w:val="nil"/>
          <w:between w:val="nil"/>
        </w:pBdr>
        <w:shd w:val="clear" w:color="auto" w:fill="FFFFFF" w:themeFill="background1"/>
        <w:rPr>
          <w:color w:val="000000" w:themeColor="text1"/>
        </w:rPr>
      </w:pPr>
    </w:p>
    <w:p w14:paraId="7A8336D3" w14:textId="77777777" w:rsidR="00C061EF" w:rsidRDefault="008D5E63" w:rsidP="008D50D2">
      <w:pPr>
        <w:pStyle w:val="Normal0"/>
        <w:pBdr>
          <w:top w:val="nil"/>
          <w:left w:val="nil"/>
          <w:bottom w:val="nil"/>
          <w:right w:val="nil"/>
          <w:between w:val="nil"/>
        </w:pBdr>
        <w:shd w:val="clear" w:color="auto" w:fill="FFFFFF" w:themeFill="background1"/>
        <w:rPr>
          <w:color w:val="000000" w:themeColor="text1"/>
        </w:rPr>
      </w:pPr>
      <w:r>
        <w:rPr>
          <w:noProof/>
          <w:color w:val="000000"/>
        </w:rPr>
        <w:drawing>
          <wp:inline distT="0" distB="0" distL="0" distR="0" wp14:anchorId="50EE738E" wp14:editId="66D3EA99">
            <wp:extent cx="4915877" cy="2532184"/>
            <wp:effectExtent l="0" t="0" r="0" b="0"/>
            <wp:docPr id="46" name="image4.png" descr="Graphical user interface, text, application  Description automatically generated"/>
            <wp:cNvGraphicFramePr/>
            <a:graphic xmlns:a="http://schemas.openxmlformats.org/drawingml/2006/main">
              <a:graphicData uri="http://schemas.openxmlformats.org/drawingml/2006/picture">
                <pic:pic xmlns:pic="http://schemas.openxmlformats.org/drawingml/2006/picture">
                  <pic:nvPicPr>
                    <pic:cNvPr id="0" name="image4.png" descr="Graphical user interface, text, application  Description automatically generated"/>
                    <pic:cNvPicPr preferRelativeResize="0"/>
                  </pic:nvPicPr>
                  <pic:blipFill>
                    <a:blip r:embed="rId106"/>
                    <a:srcRect/>
                    <a:stretch>
                      <a:fillRect/>
                    </a:stretch>
                  </pic:blipFill>
                  <pic:spPr>
                    <a:xfrm>
                      <a:off x="0" y="0"/>
                      <a:ext cx="4957427" cy="2553587"/>
                    </a:xfrm>
                    <a:prstGeom prst="rect">
                      <a:avLst/>
                    </a:prstGeom>
                    <a:ln/>
                  </pic:spPr>
                </pic:pic>
              </a:graphicData>
            </a:graphic>
          </wp:inline>
        </w:drawing>
      </w:r>
    </w:p>
    <w:p w14:paraId="756C92C7" w14:textId="77777777" w:rsidR="00C061EF" w:rsidRDefault="00C061EF" w:rsidP="008D50D2">
      <w:pPr>
        <w:pStyle w:val="Normal0"/>
        <w:pBdr>
          <w:top w:val="nil"/>
          <w:left w:val="nil"/>
          <w:bottom w:val="nil"/>
          <w:right w:val="nil"/>
          <w:between w:val="nil"/>
        </w:pBdr>
        <w:shd w:val="clear" w:color="auto" w:fill="FFFFFF" w:themeFill="background1"/>
        <w:rPr>
          <w:color w:val="000000" w:themeColor="text1"/>
        </w:rPr>
      </w:pPr>
    </w:p>
    <w:p w14:paraId="6147D17B" w14:textId="2CB2B447" w:rsidR="00C061EF" w:rsidRDefault="00C061EF" w:rsidP="00C061EF">
      <w:pPr>
        <w:spacing w:after="0" w:line="240" w:lineRule="auto"/>
        <w:ind w:firstLine="0"/>
        <w:rPr>
          <w:rFonts w:ascii="Arial" w:eastAsia="Arial" w:hAnsi="Arial" w:cs="Arial"/>
          <w:b/>
          <w:sz w:val="20"/>
          <w:szCs w:val="20"/>
        </w:rPr>
      </w:pPr>
      <w:r>
        <w:rPr>
          <w:rFonts w:ascii="Arial" w:eastAsia="Arial" w:hAnsi="Arial" w:cs="Arial"/>
          <w:b/>
          <w:sz w:val="20"/>
          <w:szCs w:val="20"/>
        </w:rPr>
        <w:t>Figure 2</w:t>
      </w:r>
    </w:p>
    <w:p w14:paraId="1B3C38D2" w14:textId="06D4ACC2" w:rsidR="00C061EF" w:rsidRPr="00E07313" w:rsidRDefault="004320F8" w:rsidP="00C061EF">
      <w:pPr>
        <w:shd w:val="clear" w:color="auto" w:fill="FFFFFF"/>
        <w:spacing w:after="0"/>
        <w:ind w:firstLine="0"/>
        <w:rPr>
          <w:rFonts w:ascii="Arial" w:eastAsia="Arial" w:hAnsi="Arial" w:cs="Arial"/>
          <w:i/>
          <w:sz w:val="20"/>
          <w:szCs w:val="20"/>
        </w:rPr>
      </w:pPr>
      <w:r>
        <w:rPr>
          <w:rFonts w:ascii="Arial" w:eastAsia="Arial" w:hAnsi="Arial" w:cs="Arial"/>
          <w:i/>
          <w:sz w:val="20"/>
          <w:szCs w:val="20"/>
        </w:rPr>
        <w:t>TCs’ Responses to the Identity of ELLs</w:t>
      </w:r>
    </w:p>
    <w:p w14:paraId="28B0BF36" w14:textId="16DB482D" w:rsidR="00835A25" w:rsidRPr="00835A25" w:rsidRDefault="00835A25" w:rsidP="008D50D2">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 xml:space="preserve"> </w:t>
      </w:r>
    </w:p>
    <w:p w14:paraId="2B3EBB62" w14:textId="63B89BF6" w:rsidR="00835A25" w:rsidRPr="004320F8" w:rsidRDefault="00835A25" w:rsidP="004320F8">
      <w:pPr>
        <w:spacing w:after="0" w:line="240" w:lineRule="auto"/>
        <w:ind w:firstLine="0"/>
        <w:rPr>
          <w:rFonts w:eastAsia="SimSun"/>
          <w:color w:val="000000" w:themeColor="text1"/>
          <w:lang w:val="en-CA" w:eastAsia="zh-CN"/>
        </w:rPr>
      </w:pPr>
      <w:r w:rsidRPr="3E0B60ED">
        <w:rPr>
          <w:color w:val="000000" w:themeColor="text1"/>
        </w:rPr>
        <w:t xml:space="preserve">The presentation of individual answers offered the TCs a collective understanding of ELLs. Originally, some TCs thought ELLs only referred to students who were in language programs or whose first language was not English. After reading each other’s answers, TCs realized that anyone could be an ELL, </w:t>
      </w:r>
      <w:r w:rsidR="006837E5">
        <w:rPr>
          <w:color w:val="000000" w:themeColor="text1"/>
        </w:rPr>
        <w:t xml:space="preserve">in that it referred to an individual </w:t>
      </w:r>
      <w:r w:rsidRPr="3E0B60ED">
        <w:rPr>
          <w:color w:val="000000" w:themeColor="text1"/>
        </w:rPr>
        <w:t xml:space="preserve">who </w:t>
      </w:r>
      <w:r w:rsidR="006837E5">
        <w:rPr>
          <w:color w:val="000000" w:themeColor="text1"/>
        </w:rPr>
        <w:t xml:space="preserve">needed support in </w:t>
      </w:r>
      <w:r w:rsidRPr="3E0B60ED">
        <w:rPr>
          <w:color w:val="000000" w:themeColor="text1"/>
        </w:rPr>
        <w:t>understanding and applying content vocabulary. As such, teachers, regardless of their content</w:t>
      </w:r>
      <w:r w:rsidR="006837E5">
        <w:rPr>
          <w:color w:val="000000" w:themeColor="text1"/>
        </w:rPr>
        <w:t xml:space="preserve"> area</w:t>
      </w:r>
      <w:r w:rsidRPr="3E0B60ED">
        <w:rPr>
          <w:color w:val="000000" w:themeColor="text1"/>
        </w:rPr>
        <w:t xml:space="preserve">, </w:t>
      </w:r>
      <w:r w:rsidR="006837E5">
        <w:rPr>
          <w:color w:val="000000" w:themeColor="text1"/>
        </w:rPr>
        <w:t xml:space="preserve">should </w:t>
      </w:r>
      <w:r w:rsidRPr="3E0B60ED">
        <w:rPr>
          <w:color w:val="000000" w:themeColor="text1"/>
        </w:rPr>
        <w:t xml:space="preserve">posit themselves as language teachers. </w:t>
      </w:r>
      <w:r w:rsidR="006837E5">
        <w:rPr>
          <w:color w:val="000000" w:themeColor="text1"/>
        </w:rPr>
        <w:t>They</w:t>
      </w:r>
      <w:r w:rsidRPr="3E0B60ED">
        <w:rPr>
          <w:color w:val="000000" w:themeColor="text1"/>
        </w:rPr>
        <w:t xml:space="preserve"> could </w:t>
      </w:r>
      <w:r w:rsidR="006837E5">
        <w:rPr>
          <w:color w:val="000000" w:themeColor="text1"/>
        </w:rPr>
        <w:t xml:space="preserve">thus </w:t>
      </w:r>
      <w:r w:rsidRPr="3E0B60ED">
        <w:rPr>
          <w:color w:val="000000" w:themeColor="text1"/>
        </w:rPr>
        <w:t xml:space="preserve">build awareness of and be more sensitive to ELLs so as to be more proactive in accommodating </w:t>
      </w:r>
      <w:r w:rsidR="006837E5">
        <w:rPr>
          <w:color w:val="000000" w:themeColor="text1"/>
        </w:rPr>
        <w:t xml:space="preserve">their </w:t>
      </w:r>
      <w:r w:rsidRPr="3E0B60ED">
        <w:rPr>
          <w:color w:val="000000" w:themeColor="text1"/>
        </w:rPr>
        <w:t>needs in content classes.</w:t>
      </w:r>
    </w:p>
    <w:p w14:paraId="20A76915" w14:textId="77777777" w:rsidR="00835A25" w:rsidRDefault="00835A25" w:rsidP="008D50D2">
      <w:pPr>
        <w:pStyle w:val="Normal0"/>
        <w:pBdr>
          <w:top w:val="nil"/>
          <w:left w:val="nil"/>
          <w:bottom w:val="nil"/>
          <w:right w:val="nil"/>
          <w:between w:val="nil"/>
        </w:pBdr>
        <w:shd w:val="clear" w:color="auto" w:fill="FFFFFF" w:themeFill="background1"/>
        <w:rPr>
          <w:color w:val="000000" w:themeColor="text1"/>
        </w:rPr>
      </w:pPr>
    </w:p>
    <w:p w14:paraId="5177133C" w14:textId="1C4F8708" w:rsidR="00835A25" w:rsidRPr="000602BB" w:rsidRDefault="00835A25" w:rsidP="008D50D2">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Based on TCs</w:t>
      </w:r>
      <w:r>
        <w:rPr>
          <w:color w:val="000000" w:themeColor="text1"/>
        </w:rPr>
        <w:t>’</w:t>
      </w:r>
      <w:r w:rsidRPr="3E0B60ED">
        <w:rPr>
          <w:color w:val="000000" w:themeColor="text1"/>
        </w:rPr>
        <w:t xml:space="preserve"> responses, I shared reflections on my learning experiences. Specifically, I encountered difficulties in understanding </w:t>
      </w:r>
      <w:r w:rsidR="006837E5">
        <w:rPr>
          <w:color w:val="000000" w:themeColor="text1"/>
        </w:rPr>
        <w:t xml:space="preserve">the content in </w:t>
      </w:r>
      <w:r w:rsidRPr="3E0B60ED">
        <w:rPr>
          <w:color w:val="000000" w:themeColor="text1"/>
        </w:rPr>
        <w:t xml:space="preserve">some of </w:t>
      </w:r>
      <w:r w:rsidR="006837E5">
        <w:rPr>
          <w:color w:val="000000" w:themeColor="text1"/>
        </w:rPr>
        <w:t>my</w:t>
      </w:r>
      <w:r w:rsidRPr="3E0B60ED">
        <w:rPr>
          <w:color w:val="000000" w:themeColor="text1"/>
        </w:rPr>
        <w:t xml:space="preserve"> undergraduate university courses even</w:t>
      </w:r>
      <w:r w:rsidR="006837E5">
        <w:rPr>
          <w:color w:val="000000" w:themeColor="text1"/>
        </w:rPr>
        <w:t xml:space="preserve"> if</w:t>
      </w:r>
      <w:r w:rsidRPr="3E0B60ED">
        <w:rPr>
          <w:color w:val="000000" w:themeColor="text1"/>
        </w:rPr>
        <w:t xml:space="preserve"> the classes were delivered in my native language due to myriads of unknown academic words. Moreover, as an international student in Canada, I also came across misunderstanding</w:t>
      </w:r>
      <w:r w:rsidR="006837E5">
        <w:rPr>
          <w:color w:val="000000" w:themeColor="text1"/>
        </w:rPr>
        <w:t>s</w:t>
      </w:r>
      <w:r w:rsidRPr="3E0B60ED">
        <w:rPr>
          <w:color w:val="000000" w:themeColor="text1"/>
        </w:rPr>
        <w:t xml:space="preserve"> of core concepts in my courses, such as ‘language </w:t>
      </w:r>
      <w:r w:rsidRPr="3E0B60ED">
        <w:rPr>
          <w:color w:val="000000" w:themeColor="text1"/>
        </w:rPr>
        <w:lastRenderedPageBreak/>
        <w:t xml:space="preserve">learning’ and ‘language acquisition’, due to the similarity of meaning between ‘learning’ and ‘acquisition’ in my native language. </w:t>
      </w:r>
    </w:p>
    <w:p w14:paraId="6029BF02" w14:textId="77777777" w:rsidR="00835A25" w:rsidRDefault="00835A25" w:rsidP="008D50D2">
      <w:pPr>
        <w:pStyle w:val="Normal0"/>
        <w:pBdr>
          <w:top w:val="nil"/>
          <w:left w:val="nil"/>
          <w:bottom w:val="nil"/>
          <w:right w:val="nil"/>
          <w:between w:val="nil"/>
        </w:pBdr>
        <w:shd w:val="clear" w:color="auto" w:fill="FFFFFF" w:themeFill="background1"/>
        <w:rPr>
          <w:color w:val="000000" w:themeColor="text1"/>
        </w:rPr>
      </w:pPr>
    </w:p>
    <w:p w14:paraId="3C91A43E" w14:textId="25F0D32D" w:rsidR="00835A25" w:rsidRDefault="00835A25" w:rsidP="008D50D2">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In a nutshell, this activity helped TCs</w:t>
      </w:r>
      <w:r w:rsidR="006837E5">
        <w:rPr>
          <w:color w:val="000000" w:themeColor="text1"/>
        </w:rPr>
        <w:t xml:space="preserve"> to</w:t>
      </w:r>
      <w:r w:rsidRPr="3E0B60ED">
        <w:rPr>
          <w:color w:val="000000" w:themeColor="text1"/>
        </w:rPr>
        <w:t xml:space="preserve"> co-construct an understanding of ELLs through reflecting, reconstructing</w:t>
      </w:r>
      <w:r w:rsidR="006837E5">
        <w:rPr>
          <w:color w:val="000000" w:themeColor="text1"/>
        </w:rPr>
        <w:t>,</w:t>
      </w:r>
      <w:r w:rsidRPr="3E0B60ED">
        <w:rPr>
          <w:color w:val="000000" w:themeColor="text1"/>
        </w:rPr>
        <w:t xml:space="preserve"> and modifying their conceptions of ELLs. As such, TCs could build awareness of ELLs' learning needs. Next, I introduced the concept of ER.</w:t>
      </w:r>
    </w:p>
    <w:p w14:paraId="32BBCC64" w14:textId="699CE79A" w:rsidR="00BD3F06" w:rsidRDefault="00BD3F06" w:rsidP="008D50D2">
      <w:pPr>
        <w:pStyle w:val="Normal0"/>
        <w:pBdr>
          <w:top w:val="nil"/>
          <w:left w:val="nil"/>
          <w:bottom w:val="nil"/>
          <w:right w:val="nil"/>
          <w:between w:val="nil"/>
        </w:pBdr>
        <w:shd w:val="clear" w:color="auto" w:fill="FFFFFF" w:themeFill="background1"/>
        <w:rPr>
          <w:color w:val="000000" w:themeColor="text1"/>
        </w:rPr>
      </w:pPr>
    </w:p>
    <w:p w14:paraId="69251D0D" w14:textId="09752EC3" w:rsidR="00BD3F06" w:rsidRDefault="00BD3F06" w:rsidP="008D50D2">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Pr>
          <w:b/>
          <w:sz w:val="28"/>
          <w:szCs w:val="28"/>
        </w:rPr>
        <w:t>Knowledge of ER Activity: The Concept of ER</w:t>
      </w:r>
    </w:p>
    <w:p w14:paraId="617DCAA0" w14:textId="77777777" w:rsidR="006837E5" w:rsidRDefault="006837E5" w:rsidP="008D50D2">
      <w:pPr>
        <w:pStyle w:val="Normal0"/>
        <w:pBdr>
          <w:top w:val="nil"/>
          <w:left w:val="nil"/>
          <w:bottom w:val="nil"/>
          <w:right w:val="nil"/>
          <w:between w:val="nil"/>
        </w:pBdr>
        <w:shd w:val="clear" w:color="auto" w:fill="FFFFFF" w:themeFill="background1"/>
        <w:rPr>
          <w:color w:val="000000" w:themeColor="text1"/>
        </w:rPr>
      </w:pPr>
    </w:p>
    <w:p w14:paraId="249CA291" w14:textId="3D903CEB" w:rsidR="00035018" w:rsidRPr="00F202C1" w:rsidRDefault="00035018" w:rsidP="008D50D2">
      <w:pPr>
        <w:pStyle w:val="Normal0"/>
        <w:pBdr>
          <w:top w:val="nil"/>
          <w:left w:val="nil"/>
          <w:bottom w:val="nil"/>
          <w:right w:val="nil"/>
          <w:between w:val="nil"/>
        </w:pBdr>
        <w:shd w:val="clear" w:color="auto" w:fill="FFFFFF" w:themeFill="background1"/>
        <w:rPr>
          <w:color w:val="000000" w:themeColor="text1"/>
        </w:rPr>
      </w:pPr>
      <w:r w:rsidRPr="677B2A83">
        <w:rPr>
          <w:color w:val="000000" w:themeColor="text1"/>
        </w:rPr>
        <w:t xml:space="preserve">In light of the understanding of teachers’ demographics and the concept of </w:t>
      </w:r>
      <w:r>
        <w:rPr>
          <w:color w:val="000000" w:themeColor="text1"/>
        </w:rPr>
        <w:t>E</w:t>
      </w:r>
      <w:r w:rsidRPr="677B2A83">
        <w:rPr>
          <w:color w:val="000000" w:themeColor="text1"/>
        </w:rPr>
        <w:t xml:space="preserve">LLs, I presented ER as a solution to address </w:t>
      </w:r>
      <w:r>
        <w:rPr>
          <w:color w:val="000000" w:themeColor="text1"/>
        </w:rPr>
        <w:t>E</w:t>
      </w:r>
      <w:r w:rsidRPr="677B2A83">
        <w:rPr>
          <w:color w:val="000000" w:themeColor="text1"/>
        </w:rPr>
        <w:t>LLs’ learning needs regarding academic language in their classroom</w:t>
      </w:r>
      <w:r>
        <w:rPr>
          <w:color w:val="000000" w:themeColor="text1"/>
        </w:rPr>
        <w:t>s</w:t>
      </w:r>
      <w:r w:rsidRPr="677B2A83">
        <w:rPr>
          <w:color w:val="000000" w:themeColor="text1"/>
        </w:rPr>
        <w:t>.</w:t>
      </w:r>
    </w:p>
    <w:p w14:paraId="28155B2F" w14:textId="77777777" w:rsidR="00035018" w:rsidRDefault="00035018" w:rsidP="008D50D2">
      <w:pPr>
        <w:pStyle w:val="Normal0"/>
        <w:pBdr>
          <w:top w:val="nil"/>
          <w:left w:val="nil"/>
          <w:bottom w:val="nil"/>
          <w:right w:val="nil"/>
          <w:between w:val="nil"/>
        </w:pBdr>
        <w:shd w:val="clear" w:color="auto" w:fill="FFFFFF" w:themeFill="background1"/>
        <w:rPr>
          <w:color w:val="000000" w:themeColor="text1"/>
          <w:lang w:val="en-US"/>
        </w:rPr>
      </w:pPr>
    </w:p>
    <w:p w14:paraId="6206BA95" w14:textId="77777777" w:rsidR="006837E5" w:rsidRDefault="00035018" w:rsidP="008D50D2">
      <w:pPr>
        <w:pStyle w:val="Normal0"/>
        <w:pBdr>
          <w:top w:val="nil"/>
          <w:left w:val="nil"/>
          <w:bottom w:val="nil"/>
          <w:right w:val="nil"/>
          <w:between w:val="nil"/>
        </w:pBdr>
        <w:shd w:val="clear" w:color="auto" w:fill="FFFFFF" w:themeFill="background1"/>
        <w:rPr>
          <w:color w:val="000000" w:themeColor="text1"/>
        </w:rPr>
      </w:pPr>
      <w:r>
        <w:rPr>
          <w:color w:val="000000" w:themeColor="text1"/>
          <w:lang w:val="en-US"/>
        </w:rPr>
        <w:t>I</w:t>
      </w:r>
      <w:r w:rsidRPr="00F9513D">
        <w:rPr>
          <w:color w:val="000000" w:themeColor="text1"/>
          <w:lang w:val="en-US"/>
        </w:rPr>
        <w:t>n line with an inquiry-based appro</w:t>
      </w:r>
      <w:r>
        <w:rPr>
          <w:color w:val="000000" w:themeColor="text1"/>
          <w:lang w:val="en-US"/>
        </w:rPr>
        <w:t>a</w:t>
      </w:r>
      <w:r w:rsidRPr="00F9513D">
        <w:rPr>
          <w:color w:val="000000" w:themeColor="text1"/>
          <w:lang w:val="en-US"/>
        </w:rPr>
        <w:t>ch which solicits participants</w:t>
      </w:r>
      <w:r w:rsidR="006837E5">
        <w:rPr>
          <w:color w:val="000000" w:themeColor="text1"/>
          <w:lang w:val="en-US"/>
        </w:rPr>
        <w:t>’</w:t>
      </w:r>
      <w:r w:rsidRPr="00F9513D">
        <w:rPr>
          <w:color w:val="000000" w:themeColor="text1"/>
          <w:lang w:val="en-US"/>
        </w:rPr>
        <w:t xml:space="preserve"> funds of knowledge</w:t>
      </w:r>
      <w:r>
        <w:rPr>
          <w:color w:val="000000" w:themeColor="text1"/>
          <w:lang w:val="en-US"/>
        </w:rPr>
        <w:t>,</w:t>
      </w:r>
      <w:r w:rsidRPr="00F9513D">
        <w:rPr>
          <w:color w:val="000000" w:themeColor="text1"/>
          <w:lang w:val="en-US"/>
        </w:rPr>
        <w:t xml:space="preserve"> </w:t>
      </w:r>
      <w:r w:rsidRPr="677B2A83">
        <w:rPr>
          <w:color w:val="000000" w:themeColor="text1"/>
        </w:rPr>
        <w:t xml:space="preserve">I developed multiple-choice questions </w:t>
      </w:r>
      <w:r>
        <w:rPr>
          <w:color w:val="000000" w:themeColor="text1"/>
        </w:rPr>
        <w:t>(</w:t>
      </w:r>
      <w:r w:rsidR="006837E5">
        <w:rPr>
          <w:color w:val="000000" w:themeColor="text1"/>
        </w:rPr>
        <w:t xml:space="preserve">see </w:t>
      </w:r>
      <w:r>
        <w:rPr>
          <w:color w:val="000000" w:themeColor="text1"/>
        </w:rPr>
        <w:t xml:space="preserve">Appendix A) </w:t>
      </w:r>
      <w:r w:rsidRPr="677B2A83">
        <w:rPr>
          <w:color w:val="000000" w:themeColor="text1"/>
        </w:rPr>
        <w:t xml:space="preserve">regarding the concept of the ER approach based on the literature. </w:t>
      </w:r>
      <w:r>
        <w:rPr>
          <w:color w:val="000000" w:themeColor="text1"/>
        </w:rPr>
        <w:t>TC</w:t>
      </w:r>
      <w:r w:rsidRPr="677B2A83">
        <w:rPr>
          <w:color w:val="000000" w:themeColor="text1"/>
        </w:rPr>
        <w:t xml:space="preserve">s saw the questions on the slides and were given time to share their answers. When </w:t>
      </w:r>
      <w:r w:rsidR="006837E5">
        <w:rPr>
          <w:color w:val="000000" w:themeColor="text1"/>
        </w:rPr>
        <w:t xml:space="preserve">their </w:t>
      </w:r>
      <w:r w:rsidRPr="677B2A83">
        <w:rPr>
          <w:color w:val="000000" w:themeColor="text1"/>
        </w:rPr>
        <w:t xml:space="preserve">time was up, I asked them to send out their answers simultaneously in the chat box. As such, they did not interrupt each other's ideas and had equal opportunities to express their </w:t>
      </w:r>
      <w:r w:rsidR="006837E5">
        <w:rPr>
          <w:color w:val="000000" w:themeColor="text1"/>
        </w:rPr>
        <w:t>opinions</w:t>
      </w:r>
      <w:r w:rsidRPr="677B2A83">
        <w:rPr>
          <w:color w:val="000000" w:themeColor="text1"/>
        </w:rPr>
        <w:t>.</w:t>
      </w:r>
    </w:p>
    <w:p w14:paraId="5657F0FD" w14:textId="622935ED" w:rsidR="00035018" w:rsidRDefault="00035018" w:rsidP="008D50D2">
      <w:pPr>
        <w:pStyle w:val="Normal0"/>
        <w:pBdr>
          <w:top w:val="nil"/>
          <w:left w:val="nil"/>
          <w:bottom w:val="nil"/>
          <w:right w:val="nil"/>
          <w:between w:val="nil"/>
        </w:pBdr>
        <w:shd w:val="clear" w:color="auto" w:fill="FFFFFF" w:themeFill="background1"/>
        <w:rPr>
          <w:color w:val="000000"/>
        </w:rPr>
      </w:pPr>
      <w:r w:rsidRPr="677B2A83">
        <w:rPr>
          <w:color w:val="000000" w:themeColor="text1"/>
        </w:rPr>
        <w:t xml:space="preserve"> </w:t>
      </w:r>
    </w:p>
    <w:p w14:paraId="532E2C07" w14:textId="71E01358" w:rsidR="00AC5A88" w:rsidRDefault="006837E5" w:rsidP="008D50D2">
      <w:pPr>
        <w:pStyle w:val="Normal0"/>
        <w:pBdr>
          <w:top w:val="nil"/>
          <w:left w:val="nil"/>
          <w:bottom w:val="nil"/>
          <w:right w:val="nil"/>
          <w:between w:val="nil"/>
        </w:pBdr>
        <w:shd w:val="clear" w:color="auto" w:fill="FFFFFF" w:themeFill="background1"/>
        <w:rPr>
          <w:color w:val="000000" w:themeColor="text1"/>
        </w:rPr>
      </w:pPr>
      <w:r>
        <w:rPr>
          <w:color w:val="000000" w:themeColor="text1"/>
        </w:rPr>
        <w:t>Then</w:t>
      </w:r>
      <w:r w:rsidR="00035018" w:rsidRPr="3E0B60ED">
        <w:rPr>
          <w:color w:val="000000" w:themeColor="text1"/>
        </w:rPr>
        <w:t xml:space="preserve">, I engaged TCs </w:t>
      </w:r>
      <w:r>
        <w:rPr>
          <w:color w:val="000000" w:themeColor="text1"/>
        </w:rPr>
        <w:t>in</w:t>
      </w:r>
      <w:r w:rsidR="00035018" w:rsidRPr="3E0B60ED">
        <w:rPr>
          <w:color w:val="000000" w:themeColor="text1"/>
        </w:rPr>
        <w:t xml:space="preserve"> discussion regarding questions based on </w:t>
      </w:r>
      <w:r w:rsidR="00B1165A">
        <w:rPr>
          <w:color w:val="000000" w:themeColor="text1"/>
        </w:rPr>
        <w:t>related</w:t>
      </w:r>
      <w:r w:rsidR="00035018" w:rsidRPr="3E0B60ED">
        <w:rPr>
          <w:color w:val="000000" w:themeColor="text1"/>
        </w:rPr>
        <w:t xml:space="preserve"> literature (Day &amp; Bamford, 2002; Day et al., 19</w:t>
      </w:r>
      <w:r w:rsidR="00416FCC">
        <w:rPr>
          <w:color w:val="000000" w:themeColor="text1"/>
        </w:rPr>
        <w:t>9</w:t>
      </w:r>
      <w:r w:rsidR="00035018" w:rsidRPr="3E0B60ED">
        <w:rPr>
          <w:color w:val="000000" w:themeColor="text1"/>
        </w:rPr>
        <w:t xml:space="preserve">8). Day et al. (1998) define </w:t>
      </w:r>
      <w:r w:rsidR="00035018">
        <w:t>ER</w:t>
      </w:r>
      <w:r w:rsidR="00035018" w:rsidRPr="3E0B60ED">
        <w:rPr>
          <w:color w:val="000000" w:themeColor="text1"/>
        </w:rPr>
        <w:t xml:space="preserve"> as an approach to reading where students read as much as possible and select what they want to read. The reading materials are of low-level difficulty, and the purpose of reading is for general understanding and pleasure so as to get more exposure to target academic language. </w:t>
      </w:r>
    </w:p>
    <w:p w14:paraId="3970169E" w14:textId="77777777" w:rsidR="00AC5A88" w:rsidRDefault="00AC5A88" w:rsidP="008D50D2">
      <w:pPr>
        <w:pStyle w:val="Normal0"/>
        <w:pBdr>
          <w:top w:val="nil"/>
          <w:left w:val="nil"/>
          <w:bottom w:val="nil"/>
          <w:right w:val="nil"/>
          <w:between w:val="nil"/>
        </w:pBdr>
        <w:shd w:val="clear" w:color="auto" w:fill="FFFFFF" w:themeFill="background1"/>
        <w:rPr>
          <w:color w:val="000000" w:themeColor="text1"/>
        </w:rPr>
      </w:pPr>
    </w:p>
    <w:p w14:paraId="50D2AFDD" w14:textId="5A3EF455" w:rsidR="00035018" w:rsidRDefault="00035018" w:rsidP="008D50D2">
      <w:pPr>
        <w:pStyle w:val="Normal0"/>
        <w:pBdr>
          <w:top w:val="nil"/>
          <w:left w:val="nil"/>
          <w:bottom w:val="nil"/>
          <w:right w:val="nil"/>
          <w:between w:val="nil"/>
        </w:pBdr>
        <w:shd w:val="clear" w:color="auto" w:fill="FFFFFF" w:themeFill="background1"/>
        <w:rPr>
          <w:color w:val="000000"/>
        </w:rPr>
      </w:pPr>
      <w:r w:rsidRPr="3E0B60ED">
        <w:rPr>
          <w:color w:val="000000" w:themeColor="text1"/>
        </w:rPr>
        <w:t xml:space="preserve">With a better understanding of ER, the TCs then discussed some of the misunderstandings about ER, including the choice of reading material, after-reading activities, and </w:t>
      </w:r>
      <w:r w:rsidR="00AC5A88">
        <w:rPr>
          <w:color w:val="000000" w:themeColor="text1"/>
        </w:rPr>
        <w:t xml:space="preserve">the </w:t>
      </w:r>
      <w:r w:rsidRPr="3E0B60ED">
        <w:rPr>
          <w:color w:val="000000" w:themeColor="text1"/>
        </w:rPr>
        <w:t xml:space="preserve">teacher’s role. In line with ER, teachers should </w:t>
      </w:r>
      <w:r w:rsidR="0027247D">
        <w:rPr>
          <w:color w:val="000000" w:themeColor="text1"/>
        </w:rPr>
        <w:t>guide</w:t>
      </w:r>
      <w:r w:rsidR="00AC5A88">
        <w:rPr>
          <w:color w:val="000000" w:themeColor="text1"/>
        </w:rPr>
        <w:t xml:space="preserve"> students </w:t>
      </w:r>
      <w:r w:rsidR="0027247D">
        <w:rPr>
          <w:color w:val="000000" w:themeColor="text1"/>
        </w:rPr>
        <w:t>in</w:t>
      </w:r>
      <w:r w:rsidR="00AC5A88">
        <w:rPr>
          <w:color w:val="000000" w:themeColor="text1"/>
        </w:rPr>
        <w:t xml:space="preserve"> select</w:t>
      </w:r>
      <w:r w:rsidR="0027247D">
        <w:rPr>
          <w:color w:val="000000" w:themeColor="text1"/>
        </w:rPr>
        <w:t>ing</w:t>
      </w:r>
      <w:r w:rsidR="00AC5A88">
        <w:rPr>
          <w:color w:val="000000" w:themeColor="text1"/>
        </w:rPr>
        <w:t xml:space="preserve"> their own book. After all</w:t>
      </w:r>
      <w:r w:rsidRPr="3E0B60ED">
        <w:rPr>
          <w:color w:val="000000" w:themeColor="text1"/>
        </w:rPr>
        <w:t xml:space="preserve">, it is not necessary to have a quiz after ER. Rather, teachers may observe students’ behavior and intervene when necessary. </w:t>
      </w:r>
    </w:p>
    <w:p w14:paraId="3DB19743" w14:textId="77777777" w:rsidR="00035018" w:rsidRDefault="00035018" w:rsidP="00035018">
      <w:pPr>
        <w:pStyle w:val="Normal0"/>
        <w:pBdr>
          <w:top w:val="nil"/>
          <w:left w:val="nil"/>
          <w:bottom w:val="nil"/>
          <w:right w:val="nil"/>
          <w:between w:val="nil"/>
        </w:pBdr>
        <w:shd w:val="clear" w:color="auto" w:fill="FFFFFF" w:themeFill="background1"/>
        <w:rPr>
          <w:color w:val="000000" w:themeColor="text1"/>
        </w:rPr>
      </w:pPr>
    </w:p>
    <w:p w14:paraId="6F8FAE74" w14:textId="2433B7EF" w:rsidR="00BD3F06" w:rsidRDefault="00035018" w:rsidP="00AC5A88">
      <w:pPr>
        <w:pBdr>
          <w:top w:val="none" w:sz="0" w:space="0" w:color="000000"/>
          <w:left w:val="none" w:sz="0" w:space="0" w:color="000000"/>
          <w:bottom w:val="none" w:sz="0" w:space="0" w:color="000000"/>
          <w:right w:val="none" w:sz="0" w:space="0" w:color="000000"/>
        </w:pBdr>
        <w:spacing w:after="0" w:line="240" w:lineRule="auto"/>
        <w:ind w:firstLine="0"/>
        <w:rPr>
          <w:b/>
          <w:sz w:val="28"/>
          <w:szCs w:val="28"/>
        </w:rPr>
      </w:pPr>
      <w:r w:rsidRPr="677B2A83">
        <w:rPr>
          <w:color w:val="000000" w:themeColor="text1"/>
        </w:rPr>
        <w:t xml:space="preserve">The multiple-choice activity promoted the </w:t>
      </w:r>
      <w:r>
        <w:rPr>
          <w:color w:val="000000" w:themeColor="text1"/>
        </w:rPr>
        <w:t>TC</w:t>
      </w:r>
      <w:r w:rsidRPr="677B2A83">
        <w:rPr>
          <w:color w:val="000000" w:themeColor="text1"/>
        </w:rPr>
        <w:t xml:space="preserve">s’ understanding of ER </w:t>
      </w:r>
      <w:r w:rsidR="00AC5A88">
        <w:rPr>
          <w:color w:val="000000" w:themeColor="text1"/>
        </w:rPr>
        <w:t>by</w:t>
      </w:r>
      <w:r w:rsidRPr="677B2A83">
        <w:rPr>
          <w:color w:val="000000" w:themeColor="text1"/>
        </w:rPr>
        <w:t xml:space="preserve"> predicting what ER is and affirming the concept of ER through reading literature. In K-12 classrooms, the focus of ER should </w:t>
      </w:r>
      <w:r>
        <w:rPr>
          <w:color w:val="000000" w:themeColor="text1"/>
        </w:rPr>
        <w:t>be</w:t>
      </w:r>
      <w:r w:rsidRPr="677B2A83">
        <w:rPr>
          <w:color w:val="000000" w:themeColor="text1"/>
        </w:rPr>
        <w:t xml:space="preserve"> academic language exposure for </w:t>
      </w:r>
      <w:r>
        <w:rPr>
          <w:color w:val="000000" w:themeColor="text1"/>
        </w:rPr>
        <w:t>E</w:t>
      </w:r>
      <w:r w:rsidRPr="677B2A83">
        <w:rPr>
          <w:color w:val="000000" w:themeColor="text1"/>
        </w:rPr>
        <w:t>LLs through an easy and enjoyable reading process.</w:t>
      </w:r>
    </w:p>
    <w:p w14:paraId="7A61C546" w14:textId="77777777" w:rsidR="00AC5A88" w:rsidRDefault="00AC5A88" w:rsidP="00AC5A88">
      <w:pPr>
        <w:pStyle w:val="Normal0"/>
        <w:pBdr>
          <w:top w:val="nil"/>
          <w:left w:val="nil"/>
          <w:bottom w:val="nil"/>
          <w:right w:val="nil"/>
          <w:between w:val="nil"/>
        </w:pBdr>
        <w:shd w:val="clear" w:color="auto" w:fill="FFFFFF" w:themeFill="background1"/>
        <w:rPr>
          <w:b/>
          <w:sz w:val="28"/>
          <w:szCs w:val="28"/>
        </w:rPr>
      </w:pPr>
    </w:p>
    <w:p w14:paraId="436DDF87" w14:textId="14FAF3A5" w:rsidR="00BD3F06" w:rsidRDefault="00E76B48" w:rsidP="00AC5A88">
      <w:pPr>
        <w:pStyle w:val="Normal0"/>
        <w:pBdr>
          <w:top w:val="nil"/>
          <w:left w:val="nil"/>
          <w:bottom w:val="nil"/>
          <w:right w:val="nil"/>
          <w:between w:val="nil"/>
        </w:pBdr>
        <w:shd w:val="clear" w:color="auto" w:fill="FFFFFF" w:themeFill="background1"/>
        <w:rPr>
          <w:b/>
          <w:sz w:val="28"/>
          <w:szCs w:val="28"/>
        </w:rPr>
      </w:pPr>
      <w:r>
        <w:rPr>
          <w:b/>
          <w:sz w:val="28"/>
          <w:szCs w:val="28"/>
        </w:rPr>
        <w:t>Knowledge of ER Activity:</w:t>
      </w:r>
      <w:r w:rsidR="00804AEE">
        <w:rPr>
          <w:b/>
          <w:sz w:val="28"/>
          <w:szCs w:val="28"/>
        </w:rPr>
        <w:t xml:space="preserve"> A Need for ER</w:t>
      </w:r>
    </w:p>
    <w:p w14:paraId="58B07FCF" w14:textId="0624027E" w:rsidR="00804AEE" w:rsidRDefault="00804AEE" w:rsidP="00AC5A88">
      <w:pPr>
        <w:pStyle w:val="Normal0"/>
        <w:pBdr>
          <w:top w:val="nil"/>
          <w:left w:val="nil"/>
          <w:bottom w:val="nil"/>
          <w:right w:val="nil"/>
          <w:between w:val="nil"/>
        </w:pBdr>
        <w:shd w:val="clear" w:color="auto" w:fill="FFFFFF" w:themeFill="background1"/>
        <w:rPr>
          <w:b/>
          <w:sz w:val="28"/>
          <w:szCs w:val="28"/>
        </w:rPr>
      </w:pPr>
    </w:p>
    <w:p w14:paraId="2A0FDFA7" w14:textId="77777777" w:rsidR="00804AEE" w:rsidRPr="00807291" w:rsidRDefault="00804AEE" w:rsidP="00AC5A88">
      <w:pPr>
        <w:pStyle w:val="Normal0"/>
        <w:pBdr>
          <w:between w:val="nil"/>
        </w:pBdr>
        <w:shd w:val="clear" w:color="auto" w:fill="FFFFFF" w:themeFill="background1"/>
        <w:rPr>
          <w:color w:val="000000" w:themeColor="text1"/>
        </w:rPr>
      </w:pPr>
      <w:r w:rsidRPr="677B2A83">
        <w:rPr>
          <w:color w:val="000000" w:themeColor="text1"/>
        </w:rPr>
        <w:t xml:space="preserve">After TCs </w:t>
      </w:r>
      <w:r>
        <w:rPr>
          <w:color w:val="000000" w:themeColor="text1"/>
        </w:rPr>
        <w:t>built a better understanding of ER</w:t>
      </w:r>
      <w:r w:rsidRPr="677B2A83">
        <w:rPr>
          <w:color w:val="000000" w:themeColor="text1"/>
        </w:rPr>
        <w:t xml:space="preserve">, we moved on to the significance of ER for </w:t>
      </w:r>
      <w:r>
        <w:rPr>
          <w:color w:val="000000" w:themeColor="text1"/>
        </w:rPr>
        <w:t>E</w:t>
      </w:r>
      <w:r w:rsidRPr="677B2A83">
        <w:rPr>
          <w:color w:val="000000" w:themeColor="text1"/>
        </w:rPr>
        <w:t xml:space="preserve">LLs. Understanding the value of ER or holding a positive value belief would contribute to the practice of ER </w:t>
      </w:r>
      <w:r w:rsidRPr="677B2A83">
        <w:rPr>
          <w:rFonts w:ascii="Times" w:hAnsi="Times"/>
          <w:color w:val="000000" w:themeColor="text1"/>
        </w:rPr>
        <w:t>(Wigfield &amp; Eccles, 2000)</w:t>
      </w:r>
      <w:r w:rsidRPr="677B2A83">
        <w:rPr>
          <w:color w:val="000000" w:themeColor="text1"/>
        </w:rPr>
        <w:t>.</w:t>
      </w:r>
    </w:p>
    <w:p w14:paraId="3E03CE27" w14:textId="77777777" w:rsidR="00804AEE" w:rsidRDefault="00804AEE" w:rsidP="00AC5A88">
      <w:pPr>
        <w:pStyle w:val="Normal0"/>
        <w:pBdr>
          <w:top w:val="nil"/>
          <w:left w:val="nil"/>
          <w:bottom w:val="nil"/>
          <w:right w:val="nil"/>
          <w:between w:val="nil"/>
        </w:pBdr>
        <w:shd w:val="clear" w:color="auto" w:fill="FFFFFF" w:themeFill="background1"/>
        <w:rPr>
          <w:color w:val="000000" w:themeColor="text1"/>
        </w:rPr>
      </w:pPr>
    </w:p>
    <w:p w14:paraId="2E804A88" w14:textId="2562BC94" w:rsidR="00804AEE" w:rsidRDefault="00804AEE" w:rsidP="00804AEE">
      <w:pPr>
        <w:pStyle w:val="Normal0"/>
        <w:pBdr>
          <w:top w:val="nil"/>
          <w:left w:val="nil"/>
          <w:bottom w:val="nil"/>
          <w:right w:val="nil"/>
          <w:between w:val="nil"/>
        </w:pBdr>
        <w:shd w:val="clear" w:color="auto" w:fill="FFFFFF" w:themeFill="background1"/>
        <w:rPr>
          <w:color w:val="000000" w:themeColor="text1"/>
        </w:rPr>
      </w:pPr>
      <w:r w:rsidRPr="677B2A83">
        <w:rPr>
          <w:color w:val="000000" w:themeColor="text1"/>
        </w:rPr>
        <w:t>I asked the TCs to read sentences on an image (</w:t>
      </w:r>
      <w:r w:rsidR="005D2467">
        <w:rPr>
          <w:color w:val="000000" w:themeColor="text1"/>
        </w:rPr>
        <w:t>s</w:t>
      </w:r>
      <w:r w:rsidRPr="677B2A83">
        <w:rPr>
          <w:color w:val="000000" w:themeColor="text1"/>
        </w:rPr>
        <w:t>ee Figure 3), which was purposefully flipped vertically. A volunteer teacher could</w:t>
      </w:r>
      <w:r>
        <w:rPr>
          <w:color w:val="000000" w:themeColor="text1"/>
        </w:rPr>
        <w:t xml:space="preserve"> still</w:t>
      </w:r>
      <w:r w:rsidRPr="677B2A83">
        <w:rPr>
          <w:color w:val="000000" w:themeColor="text1"/>
        </w:rPr>
        <w:t xml:space="preserve"> read the </w:t>
      </w:r>
      <w:r>
        <w:rPr>
          <w:color w:val="000000" w:themeColor="text1"/>
        </w:rPr>
        <w:t>text</w:t>
      </w:r>
      <w:r w:rsidRPr="677B2A83">
        <w:rPr>
          <w:color w:val="000000" w:themeColor="text1"/>
        </w:rPr>
        <w:t xml:space="preserve"> but not </w:t>
      </w:r>
      <w:r>
        <w:rPr>
          <w:color w:val="000000" w:themeColor="text1"/>
        </w:rPr>
        <w:t>very</w:t>
      </w:r>
      <w:r w:rsidRPr="677B2A83">
        <w:rPr>
          <w:color w:val="000000" w:themeColor="text1"/>
        </w:rPr>
        <w:t xml:space="preserve"> fluently. Others shared a similar experience. Then, I </w:t>
      </w:r>
      <w:r w:rsidRPr="00561962">
        <w:rPr>
          <w:color w:val="000000" w:themeColor="text1"/>
          <w:lang w:val="en-US"/>
        </w:rPr>
        <w:t>remind</w:t>
      </w:r>
      <w:r>
        <w:rPr>
          <w:color w:val="000000" w:themeColor="text1"/>
          <w:lang w:val="en-US"/>
        </w:rPr>
        <w:t xml:space="preserve">ed TCs </w:t>
      </w:r>
      <w:r w:rsidRPr="00561962">
        <w:rPr>
          <w:color w:val="000000" w:themeColor="text1"/>
          <w:lang w:val="en-US"/>
        </w:rPr>
        <w:t xml:space="preserve">what </w:t>
      </w:r>
      <w:r>
        <w:rPr>
          <w:color w:val="000000" w:themeColor="text1"/>
          <w:lang w:val="en-US"/>
        </w:rPr>
        <w:t>it could be</w:t>
      </w:r>
      <w:r w:rsidRPr="00561962">
        <w:rPr>
          <w:color w:val="000000" w:themeColor="text1"/>
          <w:lang w:val="en-US"/>
        </w:rPr>
        <w:t xml:space="preserve"> like </w:t>
      </w:r>
      <w:r>
        <w:rPr>
          <w:color w:val="000000" w:themeColor="text1"/>
          <w:lang w:val="en-US"/>
        </w:rPr>
        <w:t xml:space="preserve">to </w:t>
      </w:r>
      <w:r w:rsidRPr="00561962">
        <w:rPr>
          <w:color w:val="000000" w:themeColor="text1"/>
          <w:lang w:val="en-US"/>
        </w:rPr>
        <w:t xml:space="preserve">not be </w:t>
      </w:r>
      <w:r w:rsidRPr="00561962">
        <w:rPr>
          <w:color w:val="000000" w:themeColor="text1"/>
          <w:lang w:val="en-US"/>
        </w:rPr>
        <w:lastRenderedPageBreak/>
        <w:t>able to easily access a text and its content</w:t>
      </w:r>
      <w:r>
        <w:rPr>
          <w:color w:val="000000" w:themeColor="text1"/>
          <w:lang w:val="en-US"/>
        </w:rPr>
        <w:t xml:space="preserve">. </w:t>
      </w:r>
      <w:r w:rsidRPr="677B2A83">
        <w:rPr>
          <w:color w:val="000000" w:themeColor="text1"/>
        </w:rPr>
        <w:t xml:space="preserve">Through this activity, </w:t>
      </w:r>
      <w:r>
        <w:rPr>
          <w:color w:val="000000" w:themeColor="text1"/>
        </w:rPr>
        <w:t>TC</w:t>
      </w:r>
      <w:r w:rsidRPr="677B2A83">
        <w:rPr>
          <w:color w:val="000000" w:themeColor="text1"/>
        </w:rPr>
        <w:t>s could perceive</w:t>
      </w:r>
      <w:r>
        <w:rPr>
          <w:color w:val="000000" w:themeColor="text1"/>
        </w:rPr>
        <w:t xml:space="preserve"> the challenges of</w:t>
      </w:r>
      <w:r w:rsidRPr="677B2A83">
        <w:rPr>
          <w:color w:val="000000" w:themeColor="text1"/>
        </w:rPr>
        <w:t xml:space="preserve"> </w:t>
      </w:r>
      <w:r>
        <w:rPr>
          <w:color w:val="000000" w:themeColor="text1"/>
        </w:rPr>
        <w:t>E</w:t>
      </w:r>
      <w:r w:rsidRPr="677B2A83">
        <w:rPr>
          <w:color w:val="000000" w:themeColor="text1"/>
        </w:rPr>
        <w:t>LL</w:t>
      </w:r>
      <w:r>
        <w:rPr>
          <w:color w:val="000000" w:themeColor="text1"/>
        </w:rPr>
        <w:t xml:space="preserve">s in their </w:t>
      </w:r>
      <w:r w:rsidRPr="677B2A83">
        <w:rPr>
          <w:color w:val="000000" w:themeColor="text1"/>
        </w:rPr>
        <w:t>reading experience.</w:t>
      </w:r>
    </w:p>
    <w:p w14:paraId="689CB178" w14:textId="5E514652" w:rsidR="00804AEE" w:rsidRDefault="00804AEE" w:rsidP="00804AEE">
      <w:pPr>
        <w:pStyle w:val="Normal0"/>
        <w:pBdr>
          <w:top w:val="nil"/>
          <w:left w:val="nil"/>
          <w:bottom w:val="nil"/>
          <w:right w:val="nil"/>
          <w:between w:val="nil"/>
        </w:pBdr>
        <w:shd w:val="clear" w:color="auto" w:fill="FFFFFF" w:themeFill="background1"/>
        <w:rPr>
          <w:color w:val="000000" w:themeColor="text1"/>
        </w:rPr>
      </w:pPr>
    </w:p>
    <w:p w14:paraId="71B8BB42" w14:textId="77777777" w:rsidR="00B170DA" w:rsidRDefault="00B170DA">
      <w:pPr>
        <w:spacing w:after="0" w:line="240" w:lineRule="auto"/>
        <w:ind w:firstLine="0"/>
        <w:rPr>
          <w:color w:val="000000" w:themeColor="text1"/>
        </w:rPr>
      </w:pPr>
      <w:r>
        <w:rPr>
          <w:noProof/>
          <w:color w:val="000000"/>
        </w:rPr>
        <w:drawing>
          <wp:inline distT="0" distB="0" distL="0" distR="0" wp14:anchorId="50614727" wp14:editId="0B1A6376">
            <wp:extent cx="5381625" cy="1895475"/>
            <wp:effectExtent l="0" t="0" r="3175" b="0"/>
            <wp:docPr id="47" name="image1.png" descr="Timeline  Description automatically generated"/>
            <wp:cNvGraphicFramePr/>
            <a:graphic xmlns:a="http://schemas.openxmlformats.org/drawingml/2006/main">
              <a:graphicData uri="http://schemas.openxmlformats.org/drawingml/2006/picture">
                <pic:pic xmlns:pic="http://schemas.openxmlformats.org/drawingml/2006/picture">
                  <pic:nvPicPr>
                    <pic:cNvPr id="0" name="image1.png" descr="Timeline  Description automatically generated"/>
                    <pic:cNvPicPr preferRelativeResize="0"/>
                  </pic:nvPicPr>
                  <pic:blipFill>
                    <a:blip r:embed="rId107"/>
                    <a:srcRect/>
                    <a:stretch>
                      <a:fillRect/>
                    </a:stretch>
                  </pic:blipFill>
                  <pic:spPr>
                    <a:xfrm>
                      <a:off x="0" y="0"/>
                      <a:ext cx="5381625" cy="1895475"/>
                    </a:xfrm>
                    <a:prstGeom prst="rect">
                      <a:avLst/>
                    </a:prstGeom>
                    <a:ln/>
                  </pic:spPr>
                </pic:pic>
              </a:graphicData>
            </a:graphic>
          </wp:inline>
        </w:drawing>
      </w:r>
    </w:p>
    <w:p w14:paraId="0709180C" w14:textId="77777777" w:rsidR="00B170DA" w:rsidRDefault="00B170DA">
      <w:pPr>
        <w:spacing w:after="0" w:line="240" w:lineRule="auto"/>
        <w:ind w:firstLine="0"/>
        <w:rPr>
          <w:color w:val="000000" w:themeColor="text1"/>
        </w:rPr>
      </w:pPr>
    </w:p>
    <w:p w14:paraId="02EC4627" w14:textId="73BB7082" w:rsidR="00B170DA" w:rsidRDefault="00B170DA" w:rsidP="00B170DA">
      <w:pPr>
        <w:spacing w:after="0" w:line="240" w:lineRule="auto"/>
        <w:ind w:firstLine="0"/>
        <w:rPr>
          <w:rFonts w:ascii="Arial" w:eastAsia="Arial" w:hAnsi="Arial" w:cs="Arial"/>
          <w:b/>
          <w:sz w:val="20"/>
          <w:szCs w:val="20"/>
        </w:rPr>
      </w:pPr>
      <w:r>
        <w:rPr>
          <w:rFonts w:ascii="Arial" w:eastAsia="Arial" w:hAnsi="Arial" w:cs="Arial"/>
          <w:b/>
          <w:sz w:val="20"/>
          <w:szCs w:val="20"/>
        </w:rPr>
        <w:t>Figure 3</w:t>
      </w:r>
    </w:p>
    <w:p w14:paraId="3D4BE5B7" w14:textId="7B9BA505" w:rsidR="00B170DA" w:rsidRPr="00E07313" w:rsidRDefault="00B84189" w:rsidP="00B170DA">
      <w:pPr>
        <w:shd w:val="clear" w:color="auto" w:fill="FFFFFF"/>
        <w:spacing w:after="0"/>
        <w:ind w:firstLine="0"/>
        <w:rPr>
          <w:rFonts w:ascii="Arial" w:eastAsia="Arial" w:hAnsi="Arial" w:cs="Arial"/>
          <w:i/>
          <w:sz w:val="20"/>
          <w:szCs w:val="20"/>
        </w:rPr>
      </w:pPr>
      <w:r>
        <w:rPr>
          <w:rFonts w:ascii="Arial" w:eastAsia="Arial" w:hAnsi="Arial" w:cs="Arial"/>
          <w:i/>
          <w:sz w:val="20"/>
          <w:szCs w:val="20"/>
        </w:rPr>
        <w:t>Flipped Reading Material</w:t>
      </w:r>
    </w:p>
    <w:p w14:paraId="322A9E43" w14:textId="77777777" w:rsidR="00BE71DC" w:rsidRDefault="00BE71DC" w:rsidP="00BE71DC">
      <w:pPr>
        <w:spacing w:after="0" w:line="240" w:lineRule="auto"/>
        <w:ind w:firstLine="0"/>
        <w:rPr>
          <w:color w:val="000000" w:themeColor="text1"/>
        </w:rPr>
      </w:pPr>
    </w:p>
    <w:p w14:paraId="6F03B00C" w14:textId="56421A4A" w:rsidR="00804AEE" w:rsidRDefault="00804AEE" w:rsidP="00BE71DC">
      <w:pPr>
        <w:spacing w:after="0" w:line="240" w:lineRule="auto"/>
        <w:ind w:firstLine="0"/>
        <w:rPr>
          <w:color w:val="000000" w:themeColor="text1"/>
        </w:rPr>
      </w:pPr>
      <w:r w:rsidRPr="677B2A83">
        <w:rPr>
          <w:color w:val="000000" w:themeColor="text1"/>
        </w:rPr>
        <w:t xml:space="preserve">Next, I showed the </w:t>
      </w:r>
      <w:r>
        <w:rPr>
          <w:color w:val="000000" w:themeColor="text1"/>
        </w:rPr>
        <w:t>TC</w:t>
      </w:r>
      <w:r w:rsidRPr="677B2A83">
        <w:rPr>
          <w:color w:val="000000" w:themeColor="text1"/>
        </w:rPr>
        <w:t>s an article with different proportions of missing words (</w:t>
      </w:r>
      <w:r w:rsidR="00BE71DC">
        <w:rPr>
          <w:color w:val="000000" w:themeColor="text1"/>
        </w:rPr>
        <w:t>s</w:t>
      </w:r>
      <w:r w:rsidRPr="677B2A83">
        <w:rPr>
          <w:color w:val="000000" w:themeColor="text1"/>
        </w:rPr>
        <w:t xml:space="preserve">ee Figure 4). I asked them to read the text and see if they could make sense of the text. All </w:t>
      </w:r>
      <w:r>
        <w:rPr>
          <w:color w:val="000000" w:themeColor="text1"/>
        </w:rPr>
        <w:t>TC</w:t>
      </w:r>
      <w:r w:rsidRPr="677B2A83">
        <w:rPr>
          <w:color w:val="000000" w:themeColor="text1"/>
        </w:rPr>
        <w:t>s agreed that they could comprehend the text with 5% missing words, but they were more comfortable with the presence of all the words. This experiential learning activity led us to conclude that students would enjoy reading easy text with knowing more than 95% of the words</w:t>
      </w:r>
      <w:r>
        <w:rPr>
          <w:color w:val="000000" w:themeColor="text1"/>
        </w:rPr>
        <w:t>, which is congruent with Hu and Nation’s (2000) finding</w:t>
      </w:r>
      <w:r w:rsidRPr="677B2A83">
        <w:rPr>
          <w:color w:val="000000" w:themeColor="text1"/>
        </w:rPr>
        <w:t xml:space="preserve">. </w:t>
      </w:r>
      <w:r>
        <w:rPr>
          <w:color w:val="000000" w:themeColor="text1"/>
        </w:rPr>
        <w:t>In contrast, t</w:t>
      </w:r>
      <w:r w:rsidRPr="677B2A83">
        <w:rPr>
          <w:color w:val="000000" w:themeColor="text1"/>
        </w:rPr>
        <w:t>oo many unknown academic words would impede their reading motivation (Day</w:t>
      </w:r>
      <w:r>
        <w:t xml:space="preserve"> et al., 19</w:t>
      </w:r>
      <w:r w:rsidR="00416FCC">
        <w:t>9</w:t>
      </w:r>
      <w:r>
        <w:t>8)</w:t>
      </w:r>
      <w:r w:rsidRPr="677B2A83">
        <w:rPr>
          <w:color w:val="000000" w:themeColor="text1"/>
        </w:rPr>
        <w:t>.</w:t>
      </w:r>
    </w:p>
    <w:p w14:paraId="49E23A1D" w14:textId="06DC473A" w:rsidR="004F447F" w:rsidRDefault="004F447F" w:rsidP="00BE71DC">
      <w:pPr>
        <w:spacing w:after="0" w:line="240" w:lineRule="auto"/>
        <w:ind w:firstLine="0"/>
        <w:rPr>
          <w:color w:val="000000" w:themeColor="text1"/>
        </w:rPr>
      </w:pPr>
    </w:p>
    <w:p w14:paraId="4BA523A2" w14:textId="790E73CF" w:rsidR="004F447F" w:rsidRDefault="004F447F" w:rsidP="00BE71DC">
      <w:pPr>
        <w:spacing w:after="0" w:line="240" w:lineRule="auto"/>
        <w:ind w:firstLine="0"/>
        <w:rPr>
          <w:rFonts w:eastAsia="SimSun"/>
          <w:color w:val="000000" w:themeColor="text1"/>
          <w:lang w:val="en-CA" w:eastAsia="zh-CN"/>
        </w:rPr>
      </w:pPr>
      <w:r>
        <w:rPr>
          <w:noProof/>
          <w:color w:val="000000"/>
        </w:rPr>
        <w:drawing>
          <wp:inline distT="0" distB="0" distL="0" distR="0" wp14:anchorId="6659792E" wp14:editId="6096CC34">
            <wp:extent cx="5381625" cy="3038475"/>
            <wp:effectExtent l="0" t="0" r="9525" b="9525"/>
            <wp:docPr id="48" name="image2.png" descr="Text  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png" descr="Text  Description automatically generated"/>
                    <pic:cNvPicPr preferRelativeResize="0"/>
                  </pic:nvPicPr>
                  <pic:blipFill>
                    <a:blip r:embed="rId108"/>
                    <a:srcRect/>
                    <a:stretch>
                      <a:fillRect/>
                    </a:stretch>
                  </pic:blipFill>
                  <pic:spPr>
                    <a:xfrm>
                      <a:off x="0" y="0"/>
                      <a:ext cx="5381625" cy="3038475"/>
                    </a:xfrm>
                    <a:prstGeom prst="rect">
                      <a:avLst/>
                    </a:prstGeom>
                    <a:ln/>
                  </pic:spPr>
                </pic:pic>
              </a:graphicData>
            </a:graphic>
          </wp:inline>
        </w:drawing>
      </w:r>
    </w:p>
    <w:p w14:paraId="3A7DB3FA" w14:textId="036E4754" w:rsidR="00C07695" w:rsidRDefault="00C07695" w:rsidP="00BE71DC">
      <w:pPr>
        <w:spacing w:after="0" w:line="240" w:lineRule="auto"/>
        <w:ind w:firstLine="0"/>
        <w:rPr>
          <w:rFonts w:eastAsia="SimSun"/>
          <w:color w:val="000000" w:themeColor="text1"/>
          <w:lang w:val="en-CA" w:eastAsia="zh-CN"/>
        </w:rPr>
      </w:pPr>
    </w:p>
    <w:p w14:paraId="4A4FF966" w14:textId="69AC3EEE" w:rsidR="00C07695" w:rsidRDefault="00C07695" w:rsidP="00C07695">
      <w:pPr>
        <w:spacing w:after="0" w:line="240" w:lineRule="auto"/>
        <w:ind w:firstLine="0"/>
        <w:rPr>
          <w:rFonts w:ascii="Arial" w:eastAsia="Arial" w:hAnsi="Arial" w:cs="Arial"/>
          <w:b/>
          <w:sz w:val="20"/>
          <w:szCs w:val="20"/>
        </w:rPr>
      </w:pPr>
      <w:r>
        <w:rPr>
          <w:rFonts w:ascii="Arial" w:eastAsia="Arial" w:hAnsi="Arial" w:cs="Arial"/>
          <w:b/>
          <w:sz w:val="20"/>
          <w:szCs w:val="20"/>
        </w:rPr>
        <w:t>Figure 4</w:t>
      </w:r>
    </w:p>
    <w:p w14:paraId="791FADB2" w14:textId="657C4B88" w:rsidR="00C07695" w:rsidRPr="00E07313" w:rsidRDefault="00C07695" w:rsidP="00C07695">
      <w:pPr>
        <w:shd w:val="clear" w:color="auto" w:fill="FFFFFF"/>
        <w:spacing w:after="0"/>
        <w:ind w:firstLine="0"/>
        <w:rPr>
          <w:rFonts w:ascii="Arial" w:eastAsia="Arial" w:hAnsi="Arial" w:cs="Arial"/>
          <w:i/>
          <w:sz w:val="20"/>
          <w:szCs w:val="20"/>
        </w:rPr>
      </w:pPr>
      <w:r>
        <w:rPr>
          <w:rFonts w:ascii="Arial" w:eastAsia="Arial" w:hAnsi="Arial" w:cs="Arial"/>
          <w:i/>
          <w:sz w:val="20"/>
          <w:szCs w:val="20"/>
        </w:rPr>
        <w:t xml:space="preserve">Different Ratios of Missing Words in the Same Text </w:t>
      </w:r>
    </w:p>
    <w:p w14:paraId="38B31C43" w14:textId="77777777" w:rsidR="00C07695" w:rsidRPr="00BE71DC" w:rsidRDefault="00C07695" w:rsidP="00BE71DC">
      <w:pPr>
        <w:spacing w:after="0" w:line="240" w:lineRule="auto"/>
        <w:ind w:firstLine="0"/>
        <w:rPr>
          <w:rFonts w:eastAsia="SimSun"/>
          <w:color w:val="000000" w:themeColor="text1"/>
          <w:lang w:val="en-CA" w:eastAsia="zh-CN"/>
        </w:rPr>
      </w:pPr>
    </w:p>
    <w:p w14:paraId="6F36B80E" w14:textId="44F812FC" w:rsidR="007C38BC" w:rsidRPr="00C07695" w:rsidRDefault="007C38BC" w:rsidP="00C07695">
      <w:pPr>
        <w:spacing w:after="0" w:line="240" w:lineRule="auto"/>
        <w:ind w:firstLine="0"/>
        <w:rPr>
          <w:rFonts w:eastAsia="SimSun"/>
          <w:color w:val="000000" w:themeColor="text1"/>
          <w:lang w:eastAsia="zh-CN"/>
        </w:rPr>
      </w:pPr>
      <w:r w:rsidRPr="001A0CF5">
        <w:rPr>
          <w:color w:val="000000" w:themeColor="text1"/>
        </w:rPr>
        <w:t xml:space="preserve">These activities help </w:t>
      </w:r>
      <w:r>
        <w:rPr>
          <w:color w:val="000000" w:themeColor="text1"/>
        </w:rPr>
        <w:t>TCs</w:t>
      </w:r>
      <w:r w:rsidRPr="001A0CF5">
        <w:rPr>
          <w:color w:val="000000" w:themeColor="text1"/>
        </w:rPr>
        <w:t xml:space="preserve"> understand</w:t>
      </w:r>
      <w:r w:rsidRPr="677B2A83">
        <w:rPr>
          <w:color w:val="000000" w:themeColor="text1"/>
        </w:rPr>
        <w:t xml:space="preserve"> the challenges that </w:t>
      </w:r>
      <w:r>
        <w:rPr>
          <w:color w:val="000000" w:themeColor="text1"/>
        </w:rPr>
        <w:t>E</w:t>
      </w:r>
      <w:r w:rsidRPr="677B2A83">
        <w:rPr>
          <w:color w:val="000000" w:themeColor="text1"/>
        </w:rPr>
        <w:t xml:space="preserve">LLs face in reading different content books and how unknown academic vocabulary </w:t>
      </w:r>
      <w:r w:rsidR="005768FB">
        <w:rPr>
          <w:color w:val="000000" w:themeColor="text1"/>
        </w:rPr>
        <w:t>c</w:t>
      </w:r>
      <w:r w:rsidRPr="677B2A83">
        <w:rPr>
          <w:color w:val="000000" w:themeColor="text1"/>
        </w:rPr>
        <w:t>ould disrupt students</w:t>
      </w:r>
      <w:r w:rsidR="00BE71DC">
        <w:rPr>
          <w:color w:val="000000" w:themeColor="text1"/>
        </w:rPr>
        <w:t>’</w:t>
      </w:r>
      <w:r w:rsidRPr="677B2A83">
        <w:rPr>
          <w:color w:val="000000" w:themeColor="text1"/>
        </w:rPr>
        <w:t xml:space="preserve"> understand</w:t>
      </w:r>
      <w:r>
        <w:rPr>
          <w:color w:val="000000" w:themeColor="text1"/>
        </w:rPr>
        <w:t>ing</w:t>
      </w:r>
      <w:r w:rsidRPr="677B2A83">
        <w:rPr>
          <w:color w:val="000000" w:themeColor="text1"/>
        </w:rPr>
        <w:t xml:space="preserve"> </w:t>
      </w:r>
      <w:r>
        <w:rPr>
          <w:color w:val="000000" w:themeColor="text1"/>
        </w:rPr>
        <w:t xml:space="preserve">of the </w:t>
      </w:r>
      <w:r w:rsidRPr="677B2A83">
        <w:rPr>
          <w:color w:val="000000" w:themeColor="text1"/>
        </w:rPr>
        <w:t xml:space="preserve">content. To fill in the gap, ER can increase the frequency of academic vocabulary and contextualize word use in content areas so as to enhance vocabulary learning and use (Pigada &amp; Schmitt, 2006). </w:t>
      </w:r>
      <w:r>
        <w:rPr>
          <w:color w:val="000000" w:themeColor="text1"/>
        </w:rPr>
        <w:t>Next, I discussed the implementation of ER.</w:t>
      </w:r>
    </w:p>
    <w:p w14:paraId="465DAD8E" w14:textId="12D80CEF" w:rsidR="0039089F" w:rsidRDefault="0039089F" w:rsidP="007C38BC">
      <w:pPr>
        <w:pStyle w:val="Normal0"/>
        <w:pBdr>
          <w:top w:val="nil"/>
          <w:left w:val="nil"/>
          <w:bottom w:val="nil"/>
          <w:right w:val="nil"/>
          <w:between w:val="nil"/>
        </w:pBdr>
        <w:shd w:val="clear" w:color="auto" w:fill="FFFFFF" w:themeFill="background1"/>
        <w:rPr>
          <w:color w:val="000000" w:themeColor="text1"/>
        </w:rPr>
      </w:pPr>
    </w:p>
    <w:p w14:paraId="0574F954" w14:textId="5BC0A8B7" w:rsidR="0039089F" w:rsidRDefault="0039089F" w:rsidP="007C38BC">
      <w:pPr>
        <w:pStyle w:val="Normal0"/>
        <w:pBdr>
          <w:top w:val="nil"/>
          <w:left w:val="nil"/>
          <w:bottom w:val="nil"/>
          <w:right w:val="nil"/>
          <w:between w:val="nil"/>
        </w:pBdr>
        <w:shd w:val="clear" w:color="auto" w:fill="FFFFFF" w:themeFill="background1"/>
        <w:rPr>
          <w:b/>
          <w:sz w:val="28"/>
          <w:szCs w:val="28"/>
        </w:rPr>
      </w:pPr>
      <w:r>
        <w:rPr>
          <w:b/>
          <w:sz w:val="28"/>
          <w:szCs w:val="28"/>
        </w:rPr>
        <w:t>Knowledge of ER Activity: The Implementation of ER Approach</w:t>
      </w:r>
    </w:p>
    <w:p w14:paraId="3AA049D8" w14:textId="77777777" w:rsidR="005768FB" w:rsidRDefault="005768FB" w:rsidP="000562E8">
      <w:pPr>
        <w:pStyle w:val="Normal0"/>
        <w:pBdr>
          <w:top w:val="nil"/>
          <w:left w:val="nil"/>
          <w:bottom w:val="nil"/>
          <w:right w:val="nil"/>
          <w:between w:val="nil"/>
        </w:pBdr>
        <w:shd w:val="clear" w:color="auto" w:fill="FFFFFF" w:themeFill="background1"/>
        <w:rPr>
          <w:color w:val="000000" w:themeColor="text1"/>
          <w:lang w:val="en-US"/>
        </w:rPr>
      </w:pPr>
    </w:p>
    <w:p w14:paraId="772E25C1" w14:textId="4600DB75" w:rsidR="000562E8" w:rsidRDefault="000562E8" w:rsidP="000562E8">
      <w:pPr>
        <w:pStyle w:val="Normal0"/>
        <w:pBdr>
          <w:top w:val="nil"/>
          <w:left w:val="nil"/>
          <w:bottom w:val="nil"/>
          <w:right w:val="nil"/>
          <w:between w:val="nil"/>
        </w:pBdr>
        <w:shd w:val="clear" w:color="auto" w:fill="FFFFFF" w:themeFill="background1"/>
        <w:rPr>
          <w:color w:val="000000" w:themeColor="text1"/>
          <w:lang w:val="en-US"/>
        </w:rPr>
      </w:pPr>
      <w:r w:rsidRPr="003B416B">
        <w:rPr>
          <w:color w:val="000000" w:themeColor="text1"/>
          <w:lang w:val="en-US"/>
        </w:rPr>
        <w:t>Buil</w:t>
      </w:r>
      <w:r w:rsidR="005768FB">
        <w:rPr>
          <w:color w:val="000000" w:themeColor="text1"/>
          <w:lang w:val="en-US"/>
        </w:rPr>
        <w:t>ding</w:t>
      </w:r>
      <w:r w:rsidRPr="003B416B">
        <w:rPr>
          <w:color w:val="000000" w:themeColor="text1"/>
          <w:lang w:val="en-US"/>
        </w:rPr>
        <w:t xml:space="preserve"> upon the rationale of ER, we </w:t>
      </w:r>
      <w:r>
        <w:rPr>
          <w:color w:val="000000" w:themeColor="text1"/>
          <w:lang w:val="en-US"/>
        </w:rPr>
        <w:t>then discussed</w:t>
      </w:r>
      <w:r w:rsidRPr="003B416B">
        <w:rPr>
          <w:color w:val="000000" w:themeColor="text1"/>
          <w:lang w:val="en-US"/>
        </w:rPr>
        <w:t xml:space="preserve"> the implementation of ER. </w:t>
      </w:r>
      <w:r>
        <w:rPr>
          <w:color w:val="000000" w:themeColor="text1"/>
          <w:lang w:val="en-US"/>
        </w:rPr>
        <w:t>Given that p</w:t>
      </w:r>
      <w:r w:rsidRPr="003B416B">
        <w:rPr>
          <w:color w:val="000000" w:themeColor="text1"/>
          <w:lang w:val="en-US"/>
        </w:rPr>
        <w:t>edagogical knowledge, namely the knowledge of teaching methodology, is the key to effective teaching (Shulman, 1987)</w:t>
      </w:r>
      <w:r>
        <w:rPr>
          <w:color w:val="000000" w:themeColor="text1"/>
          <w:lang w:val="en-US"/>
        </w:rPr>
        <w:t>, teachers can transform the</w:t>
      </w:r>
      <w:r w:rsidR="005768FB">
        <w:rPr>
          <w:color w:val="000000" w:themeColor="text1"/>
          <w:lang w:val="en-US"/>
        </w:rPr>
        <w:t>ir</w:t>
      </w:r>
      <w:r>
        <w:rPr>
          <w:color w:val="000000" w:themeColor="text1"/>
          <w:lang w:val="en-US"/>
        </w:rPr>
        <w:t xml:space="preserve"> content knowledge into practice and create various forms of representations to deliver content </w:t>
      </w:r>
      <w:r w:rsidRPr="003B416B">
        <w:rPr>
          <w:color w:val="000000" w:themeColor="text1"/>
          <w:lang w:val="en-US"/>
        </w:rPr>
        <w:t>(Shulman, 198</w:t>
      </w:r>
      <w:r>
        <w:rPr>
          <w:color w:val="000000" w:themeColor="text1"/>
          <w:lang w:val="en-US"/>
        </w:rPr>
        <w:t>6).</w:t>
      </w:r>
    </w:p>
    <w:p w14:paraId="406B6376" w14:textId="77777777" w:rsidR="000562E8" w:rsidRDefault="000562E8" w:rsidP="000562E8">
      <w:pPr>
        <w:pStyle w:val="Normal0"/>
        <w:pBdr>
          <w:top w:val="nil"/>
          <w:left w:val="nil"/>
          <w:bottom w:val="nil"/>
          <w:right w:val="nil"/>
          <w:between w:val="nil"/>
        </w:pBdr>
        <w:shd w:val="clear" w:color="auto" w:fill="FFFFFF" w:themeFill="background1"/>
        <w:rPr>
          <w:color w:val="000000" w:themeColor="text1"/>
          <w:lang w:val="en-US"/>
        </w:rPr>
      </w:pPr>
    </w:p>
    <w:p w14:paraId="72D37391" w14:textId="0F5E0CED" w:rsidR="000562E8" w:rsidRDefault="000562E8" w:rsidP="000562E8">
      <w:pPr>
        <w:pStyle w:val="Normal0"/>
        <w:pBdr>
          <w:top w:val="nil"/>
          <w:left w:val="nil"/>
          <w:bottom w:val="nil"/>
          <w:right w:val="nil"/>
          <w:between w:val="nil"/>
        </w:pBdr>
        <w:shd w:val="clear" w:color="auto" w:fill="FFFFFF" w:themeFill="background1"/>
        <w:rPr>
          <w:color w:val="000000" w:themeColor="text1"/>
        </w:rPr>
      </w:pPr>
      <w:r>
        <w:rPr>
          <w:color w:val="000000" w:themeColor="text1"/>
          <w:lang w:val="en-US"/>
        </w:rPr>
        <w:t xml:space="preserve">I engaged TCs with a discussion regarding </w:t>
      </w:r>
      <w:r w:rsidRPr="677B2A83">
        <w:rPr>
          <w:color w:val="000000" w:themeColor="text1"/>
        </w:rPr>
        <w:t xml:space="preserve">ten principles of ER </w:t>
      </w:r>
      <w:r>
        <w:rPr>
          <w:color w:val="000000" w:themeColor="text1"/>
        </w:rPr>
        <w:t xml:space="preserve">proposed by </w:t>
      </w:r>
      <w:r w:rsidRPr="677B2A83">
        <w:rPr>
          <w:color w:val="000000" w:themeColor="text1"/>
        </w:rPr>
        <w:t xml:space="preserve">Day and Bamford (2002): </w:t>
      </w:r>
    </w:p>
    <w:p w14:paraId="0F344580" w14:textId="77777777" w:rsidR="006528C6" w:rsidRPr="00C95FE8" w:rsidRDefault="006528C6" w:rsidP="000562E8">
      <w:pPr>
        <w:pStyle w:val="Normal0"/>
        <w:pBdr>
          <w:top w:val="nil"/>
          <w:left w:val="nil"/>
          <w:bottom w:val="nil"/>
          <w:right w:val="nil"/>
          <w:between w:val="nil"/>
        </w:pBdr>
        <w:shd w:val="clear" w:color="auto" w:fill="FFFFFF" w:themeFill="background1"/>
        <w:rPr>
          <w:color w:val="000000" w:themeColor="text1"/>
          <w:lang w:val="en-US"/>
        </w:rPr>
      </w:pPr>
    </w:p>
    <w:p w14:paraId="35056961" w14:textId="5A6F6638" w:rsidR="000562E8" w:rsidRDefault="000562E8">
      <w:pPr>
        <w:pStyle w:val="Normal0"/>
        <w:numPr>
          <w:ilvl w:val="0"/>
          <w:numId w:val="8"/>
        </w:numPr>
        <w:pBdr>
          <w:top w:val="nil"/>
          <w:left w:val="nil"/>
          <w:bottom w:val="nil"/>
          <w:right w:val="nil"/>
          <w:between w:val="nil"/>
        </w:pBdr>
        <w:shd w:val="clear" w:color="auto" w:fill="FFFFFF" w:themeFill="background1"/>
        <w:rPr>
          <w:color w:val="000000"/>
        </w:rPr>
      </w:pPr>
      <w:r w:rsidRPr="677B2A83">
        <w:rPr>
          <w:color w:val="000000" w:themeColor="text1"/>
        </w:rPr>
        <w:t xml:space="preserve">The reading material is easy. </w:t>
      </w:r>
    </w:p>
    <w:p w14:paraId="2BA870B4" w14:textId="131EA7F3" w:rsidR="000562E8" w:rsidRDefault="000562E8">
      <w:pPr>
        <w:pStyle w:val="Normal0"/>
        <w:numPr>
          <w:ilvl w:val="0"/>
          <w:numId w:val="8"/>
        </w:numPr>
        <w:pBdr>
          <w:top w:val="nil"/>
          <w:left w:val="nil"/>
          <w:bottom w:val="nil"/>
          <w:right w:val="nil"/>
          <w:between w:val="nil"/>
        </w:pBdr>
        <w:shd w:val="clear" w:color="auto" w:fill="FFFFFF" w:themeFill="background1"/>
        <w:rPr>
          <w:color w:val="000000"/>
        </w:rPr>
      </w:pPr>
      <w:r w:rsidRPr="677B2A83">
        <w:rPr>
          <w:color w:val="000000" w:themeColor="text1"/>
        </w:rPr>
        <w:t xml:space="preserve">A variety of reading material on a wide range of topics must be available. </w:t>
      </w:r>
    </w:p>
    <w:p w14:paraId="77F86149" w14:textId="7471920B" w:rsidR="000562E8" w:rsidRDefault="000562E8">
      <w:pPr>
        <w:pStyle w:val="Normal0"/>
        <w:numPr>
          <w:ilvl w:val="0"/>
          <w:numId w:val="8"/>
        </w:numPr>
        <w:pBdr>
          <w:top w:val="nil"/>
          <w:left w:val="nil"/>
          <w:bottom w:val="nil"/>
          <w:right w:val="nil"/>
          <w:between w:val="nil"/>
        </w:pBdr>
        <w:shd w:val="clear" w:color="auto" w:fill="FFFFFF" w:themeFill="background1"/>
        <w:rPr>
          <w:color w:val="000000"/>
        </w:rPr>
      </w:pPr>
      <w:r w:rsidRPr="677B2A83">
        <w:rPr>
          <w:color w:val="000000" w:themeColor="text1"/>
        </w:rPr>
        <w:t xml:space="preserve">Learners choose what they want to read. </w:t>
      </w:r>
    </w:p>
    <w:p w14:paraId="0EB91AB2" w14:textId="2E58A200" w:rsidR="000562E8" w:rsidRDefault="000562E8">
      <w:pPr>
        <w:pStyle w:val="Normal0"/>
        <w:numPr>
          <w:ilvl w:val="0"/>
          <w:numId w:val="8"/>
        </w:numPr>
        <w:pBdr>
          <w:top w:val="nil"/>
          <w:left w:val="nil"/>
          <w:bottom w:val="nil"/>
          <w:right w:val="nil"/>
          <w:between w:val="nil"/>
        </w:pBdr>
        <w:shd w:val="clear" w:color="auto" w:fill="FFFFFF" w:themeFill="background1"/>
        <w:rPr>
          <w:color w:val="000000"/>
        </w:rPr>
      </w:pPr>
      <w:r w:rsidRPr="677B2A83">
        <w:rPr>
          <w:color w:val="000000" w:themeColor="text1"/>
        </w:rPr>
        <w:t xml:space="preserve">Learners read as much as possible. </w:t>
      </w:r>
    </w:p>
    <w:p w14:paraId="6C27D7C5" w14:textId="34FE7E10" w:rsidR="000562E8" w:rsidRPr="000562E8" w:rsidRDefault="000562E8">
      <w:pPr>
        <w:pStyle w:val="Normal0"/>
        <w:numPr>
          <w:ilvl w:val="0"/>
          <w:numId w:val="8"/>
        </w:numPr>
        <w:pBdr>
          <w:top w:val="nil"/>
          <w:left w:val="nil"/>
          <w:bottom w:val="nil"/>
          <w:right w:val="nil"/>
          <w:between w:val="nil"/>
        </w:pBdr>
        <w:shd w:val="clear" w:color="auto" w:fill="FFFFFF" w:themeFill="background1"/>
        <w:rPr>
          <w:color w:val="000000" w:themeColor="text1"/>
        </w:rPr>
      </w:pPr>
      <w:r w:rsidRPr="677B2A83">
        <w:rPr>
          <w:color w:val="000000" w:themeColor="text1"/>
        </w:rPr>
        <w:t xml:space="preserve">The purpose of reading is usually related to pleasure, information, and general understanding. </w:t>
      </w:r>
    </w:p>
    <w:p w14:paraId="4F8D7E9A" w14:textId="4125B566" w:rsidR="000562E8" w:rsidRDefault="000562E8">
      <w:pPr>
        <w:pStyle w:val="Normal0"/>
        <w:numPr>
          <w:ilvl w:val="0"/>
          <w:numId w:val="8"/>
        </w:numPr>
        <w:pBdr>
          <w:top w:val="nil"/>
          <w:left w:val="nil"/>
          <w:bottom w:val="nil"/>
          <w:right w:val="nil"/>
          <w:between w:val="nil"/>
        </w:pBdr>
        <w:shd w:val="clear" w:color="auto" w:fill="FFFFFF" w:themeFill="background1"/>
        <w:rPr>
          <w:color w:val="000000"/>
        </w:rPr>
      </w:pPr>
      <w:r w:rsidRPr="677B2A83">
        <w:rPr>
          <w:color w:val="000000" w:themeColor="text1"/>
        </w:rPr>
        <w:t xml:space="preserve">Reading is its own reward. </w:t>
      </w:r>
    </w:p>
    <w:p w14:paraId="023EB24A" w14:textId="5E9A5AA8" w:rsidR="000562E8" w:rsidRDefault="000562E8">
      <w:pPr>
        <w:pStyle w:val="Normal0"/>
        <w:numPr>
          <w:ilvl w:val="0"/>
          <w:numId w:val="8"/>
        </w:numPr>
        <w:pBdr>
          <w:top w:val="nil"/>
          <w:left w:val="nil"/>
          <w:bottom w:val="nil"/>
          <w:right w:val="nil"/>
          <w:between w:val="nil"/>
        </w:pBdr>
        <w:shd w:val="clear" w:color="auto" w:fill="FFFFFF" w:themeFill="background1"/>
        <w:rPr>
          <w:color w:val="000000"/>
        </w:rPr>
      </w:pPr>
      <w:r w:rsidRPr="677B2A83">
        <w:rPr>
          <w:color w:val="000000" w:themeColor="text1"/>
        </w:rPr>
        <w:t xml:space="preserve">Reading speed is usually faster than slower. </w:t>
      </w:r>
    </w:p>
    <w:p w14:paraId="3A4A7A47" w14:textId="604407D6" w:rsidR="000562E8" w:rsidRDefault="000562E8">
      <w:pPr>
        <w:pStyle w:val="Normal0"/>
        <w:numPr>
          <w:ilvl w:val="0"/>
          <w:numId w:val="8"/>
        </w:numPr>
        <w:pBdr>
          <w:top w:val="nil"/>
          <w:left w:val="nil"/>
          <w:bottom w:val="nil"/>
          <w:right w:val="nil"/>
          <w:between w:val="nil"/>
        </w:pBdr>
        <w:shd w:val="clear" w:color="auto" w:fill="FFFFFF" w:themeFill="background1"/>
        <w:rPr>
          <w:color w:val="000000"/>
        </w:rPr>
      </w:pPr>
      <w:r w:rsidRPr="677B2A83">
        <w:rPr>
          <w:color w:val="000000" w:themeColor="text1"/>
        </w:rPr>
        <w:t xml:space="preserve">Reading is individual and silent. </w:t>
      </w:r>
    </w:p>
    <w:p w14:paraId="5641D4E1" w14:textId="4A753218" w:rsidR="000562E8" w:rsidRDefault="000562E8">
      <w:pPr>
        <w:pStyle w:val="Normal0"/>
        <w:numPr>
          <w:ilvl w:val="0"/>
          <w:numId w:val="8"/>
        </w:numPr>
        <w:pBdr>
          <w:top w:val="nil"/>
          <w:left w:val="nil"/>
          <w:bottom w:val="nil"/>
          <w:right w:val="nil"/>
          <w:between w:val="nil"/>
        </w:pBdr>
        <w:shd w:val="clear" w:color="auto" w:fill="FFFFFF" w:themeFill="background1"/>
        <w:rPr>
          <w:color w:val="000000"/>
        </w:rPr>
      </w:pPr>
      <w:r w:rsidRPr="677B2A83">
        <w:rPr>
          <w:color w:val="000000" w:themeColor="text1"/>
        </w:rPr>
        <w:t xml:space="preserve">Teachers orient and guide their students. </w:t>
      </w:r>
    </w:p>
    <w:p w14:paraId="36909979" w14:textId="17D1DC96" w:rsidR="000562E8" w:rsidRPr="00F202C1" w:rsidRDefault="000562E8">
      <w:pPr>
        <w:pStyle w:val="Normal0"/>
        <w:numPr>
          <w:ilvl w:val="0"/>
          <w:numId w:val="8"/>
        </w:numPr>
        <w:pBdr>
          <w:top w:val="nil"/>
          <w:left w:val="nil"/>
          <w:bottom w:val="nil"/>
          <w:right w:val="nil"/>
          <w:between w:val="nil"/>
        </w:pBdr>
        <w:shd w:val="clear" w:color="auto" w:fill="FFFFFF" w:themeFill="background1"/>
        <w:rPr>
          <w:color w:val="000000"/>
        </w:rPr>
      </w:pPr>
      <w:r w:rsidRPr="677B2A83">
        <w:rPr>
          <w:color w:val="000000" w:themeColor="text1"/>
        </w:rPr>
        <w:t>The teacher is a role model of a reader.</w:t>
      </w:r>
      <w:r w:rsidR="005768FB">
        <w:rPr>
          <w:color w:val="000000" w:themeColor="text1"/>
        </w:rPr>
        <w:t xml:space="preserve"> </w:t>
      </w:r>
      <w:r w:rsidR="005768FB" w:rsidRPr="677B2A83">
        <w:rPr>
          <w:color w:val="000000" w:themeColor="text1"/>
        </w:rPr>
        <w:t>(pp. 137–141)</w:t>
      </w:r>
    </w:p>
    <w:p w14:paraId="7B3393A5" w14:textId="77777777" w:rsidR="006528C6" w:rsidRDefault="006528C6" w:rsidP="000562E8">
      <w:pPr>
        <w:pStyle w:val="Normal0"/>
        <w:pBdr>
          <w:top w:val="nil"/>
          <w:left w:val="nil"/>
          <w:bottom w:val="nil"/>
          <w:right w:val="nil"/>
          <w:between w:val="nil"/>
        </w:pBdr>
        <w:shd w:val="clear" w:color="auto" w:fill="FFFFFF" w:themeFill="background1"/>
        <w:rPr>
          <w:color w:val="000000" w:themeColor="text1"/>
        </w:rPr>
      </w:pPr>
    </w:p>
    <w:p w14:paraId="645C99B6" w14:textId="5278B138" w:rsidR="000562E8" w:rsidRDefault="000562E8" w:rsidP="000562E8">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 xml:space="preserve">After browsing the principles, TCs were asked to share which principles they would most likely follow if they practiced ER. TCs gave divergent opinions towards the principles, which resonated with the idea that the classroom practice is bounded to the teaching context (Macalister, 2008). </w:t>
      </w:r>
    </w:p>
    <w:p w14:paraId="4F81C464" w14:textId="77777777" w:rsidR="000562E8" w:rsidRDefault="000562E8" w:rsidP="000562E8">
      <w:pPr>
        <w:pStyle w:val="Normal0"/>
        <w:pBdr>
          <w:top w:val="nil"/>
          <w:left w:val="nil"/>
          <w:bottom w:val="nil"/>
          <w:right w:val="nil"/>
          <w:between w:val="nil"/>
        </w:pBdr>
        <w:shd w:val="clear" w:color="auto" w:fill="FFFFFF" w:themeFill="background1"/>
        <w:rPr>
          <w:color w:val="000000" w:themeColor="text1"/>
        </w:rPr>
      </w:pPr>
    </w:p>
    <w:p w14:paraId="40581209" w14:textId="1648DEB7" w:rsidR="000562E8" w:rsidRDefault="000562E8" w:rsidP="000562E8">
      <w:pPr>
        <w:pStyle w:val="Normal0"/>
        <w:pBdr>
          <w:top w:val="nil"/>
          <w:left w:val="nil"/>
          <w:bottom w:val="nil"/>
          <w:right w:val="nil"/>
          <w:between w:val="nil"/>
        </w:pBdr>
        <w:shd w:val="clear" w:color="auto" w:fill="FFFFFF" w:themeFill="background1"/>
        <w:rPr>
          <w:color w:val="000000" w:themeColor="text1"/>
        </w:rPr>
      </w:pPr>
      <w:r>
        <w:rPr>
          <w:color w:val="000000" w:themeColor="text1"/>
        </w:rPr>
        <w:t>Following this, I shared a result of Day’s (2015) research about the top three practiced principles:</w:t>
      </w:r>
    </w:p>
    <w:p w14:paraId="0494D1B9" w14:textId="77777777" w:rsidR="006528C6" w:rsidRDefault="006528C6" w:rsidP="000562E8">
      <w:pPr>
        <w:pStyle w:val="Normal0"/>
        <w:pBdr>
          <w:top w:val="nil"/>
          <w:left w:val="nil"/>
          <w:bottom w:val="nil"/>
          <w:right w:val="nil"/>
          <w:between w:val="nil"/>
        </w:pBdr>
        <w:shd w:val="clear" w:color="auto" w:fill="FFFFFF" w:themeFill="background1"/>
        <w:rPr>
          <w:color w:val="000000" w:themeColor="text1"/>
        </w:rPr>
      </w:pPr>
    </w:p>
    <w:p w14:paraId="0DB8B7B8" w14:textId="060A427A" w:rsidR="000562E8" w:rsidRPr="002A656D" w:rsidRDefault="000562E8">
      <w:pPr>
        <w:pStyle w:val="Normal0"/>
        <w:numPr>
          <w:ilvl w:val="0"/>
          <w:numId w:val="9"/>
        </w:numPr>
        <w:pBdr>
          <w:top w:val="nil"/>
          <w:left w:val="nil"/>
          <w:bottom w:val="nil"/>
          <w:right w:val="nil"/>
          <w:between w:val="nil"/>
        </w:pBdr>
        <w:shd w:val="clear" w:color="auto" w:fill="FFFFFF" w:themeFill="background1"/>
        <w:rPr>
          <w:color w:val="000000" w:themeColor="text1"/>
        </w:rPr>
      </w:pPr>
      <w:r w:rsidRPr="3E0B60ED">
        <w:rPr>
          <w:color w:val="000000" w:themeColor="text1"/>
          <w:lang w:val="en-US"/>
        </w:rPr>
        <w:t xml:space="preserve">A variety of reading material on a wide range of topics must be available. </w:t>
      </w:r>
    </w:p>
    <w:p w14:paraId="026CB629" w14:textId="4078DDE4" w:rsidR="000562E8" w:rsidRPr="002A656D" w:rsidRDefault="000562E8">
      <w:pPr>
        <w:pStyle w:val="Normal0"/>
        <w:numPr>
          <w:ilvl w:val="0"/>
          <w:numId w:val="9"/>
        </w:numPr>
        <w:pBdr>
          <w:top w:val="nil"/>
          <w:left w:val="nil"/>
          <w:bottom w:val="nil"/>
          <w:right w:val="nil"/>
          <w:between w:val="nil"/>
        </w:pBdr>
        <w:shd w:val="clear" w:color="auto" w:fill="FFFFFF" w:themeFill="background1"/>
        <w:rPr>
          <w:color w:val="000000" w:themeColor="text1"/>
        </w:rPr>
      </w:pPr>
      <w:r w:rsidRPr="3E0B60ED">
        <w:rPr>
          <w:color w:val="000000" w:themeColor="text1"/>
          <w:lang w:val="en-US"/>
        </w:rPr>
        <w:t xml:space="preserve">Learners choose what they want to read. </w:t>
      </w:r>
    </w:p>
    <w:p w14:paraId="1F94EBBC" w14:textId="206B4163" w:rsidR="000562E8" w:rsidRPr="002A656D" w:rsidRDefault="000562E8">
      <w:pPr>
        <w:pStyle w:val="Normal0"/>
        <w:numPr>
          <w:ilvl w:val="0"/>
          <w:numId w:val="9"/>
        </w:numPr>
        <w:pBdr>
          <w:top w:val="nil"/>
          <w:left w:val="nil"/>
          <w:bottom w:val="nil"/>
          <w:right w:val="nil"/>
          <w:between w:val="nil"/>
        </w:pBdr>
        <w:shd w:val="clear" w:color="auto" w:fill="FFFFFF" w:themeFill="background1"/>
        <w:rPr>
          <w:color w:val="000000" w:themeColor="text1"/>
        </w:rPr>
      </w:pPr>
      <w:r w:rsidRPr="3E0B60ED">
        <w:rPr>
          <w:color w:val="000000" w:themeColor="text1"/>
          <w:lang w:val="en-US"/>
        </w:rPr>
        <w:t xml:space="preserve">Learners read as much as possible. </w:t>
      </w:r>
    </w:p>
    <w:p w14:paraId="60C3CC12" w14:textId="77777777" w:rsidR="006528C6" w:rsidRDefault="006528C6" w:rsidP="000562E8">
      <w:pPr>
        <w:pStyle w:val="Normal0"/>
        <w:pBdr>
          <w:top w:val="nil"/>
          <w:left w:val="nil"/>
          <w:bottom w:val="nil"/>
          <w:right w:val="nil"/>
          <w:between w:val="nil"/>
        </w:pBdr>
        <w:shd w:val="clear" w:color="auto" w:fill="FFFFFF" w:themeFill="background1"/>
        <w:rPr>
          <w:color w:val="000000" w:themeColor="text1"/>
          <w:lang w:val="en-US"/>
        </w:rPr>
      </w:pPr>
    </w:p>
    <w:p w14:paraId="32839650" w14:textId="77777777" w:rsidR="00256776" w:rsidRDefault="000562E8" w:rsidP="000562E8">
      <w:pPr>
        <w:pStyle w:val="Normal0"/>
        <w:pBdr>
          <w:top w:val="nil"/>
          <w:left w:val="nil"/>
          <w:bottom w:val="nil"/>
          <w:right w:val="nil"/>
          <w:between w:val="nil"/>
        </w:pBdr>
        <w:shd w:val="clear" w:color="auto" w:fill="FFFFFF" w:themeFill="background1"/>
        <w:rPr>
          <w:color w:val="000000" w:themeColor="text1"/>
          <w:lang w:val="en-US"/>
        </w:rPr>
      </w:pPr>
      <w:r w:rsidRPr="3E0B60ED">
        <w:rPr>
          <w:color w:val="000000" w:themeColor="text1"/>
          <w:lang w:val="en-US"/>
        </w:rPr>
        <w:t>To respond to teachers’ different choices, I presented what Day (2015) concluded</w:t>
      </w:r>
      <w:r w:rsidR="00256776">
        <w:rPr>
          <w:color w:val="000000" w:themeColor="text1"/>
          <w:lang w:val="en-US"/>
        </w:rPr>
        <w:t>:</w:t>
      </w:r>
    </w:p>
    <w:p w14:paraId="5A6CE615" w14:textId="77777777" w:rsidR="00256776" w:rsidRDefault="00256776" w:rsidP="000562E8">
      <w:pPr>
        <w:pStyle w:val="Normal0"/>
        <w:pBdr>
          <w:top w:val="nil"/>
          <w:left w:val="nil"/>
          <w:bottom w:val="nil"/>
          <w:right w:val="nil"/>
          <w:between w:val="nil"/>
        </w:pBdr>
        <w:shd w:val="clear" w:color="auto" w:fill="FFFFFF" w:themeFill="background1"/>
        <w:rPr>
          <w:color w:val="000000" w:themeColor="text1"/>
          <w:lang w:val="en-US"/>
        </w:rPr>
      </w:pPr>
    </w:p>
    <w:p w14:paraId="2F243E8D" w14:textId="3FFD8416" w:rsidR="000562E8" w:rsidRDefault="000562E8" w:rsidP="00256776">
      <w:pPr>
        <w:pStyle w:val="Normal0"/>
        <w:pBdr>
          <w:top w:val="nil"/>
          <w:left w:val="nil"/>
          <w:bottom w:val="nil"/>
          <w:right w:val="nil"/>
          <w:between w:val="nil"/>
        </w:pBdr>
        <w:shd w:val="clear" w:color="auto" w:fill="FFFFFF" w:themeFill="background1"/>
        <w:ind w:left="720"/>
        <w:rPr>
          <w:color w:val="000000" w:themeColor="text1"/>
        </w:rPr>
      </w:pPr>
      <w:r w:rsidRPr="3E0B60ED">
        <w:rPr>
          <w:color w:val="000000" w:themeColor="text1"/>
          <w:lang w:val="en-US"/>
        </w:rPr>
        <w:lastRenderedPageBreak/>
        <w:t>while there is no widespread agreement on exactly what an ER program is, based on the results of the survey, it can be claimed that an ER program uses some of the 10 principles. If none are used, then a so-called ER program is most likely a fringe ER program</w:t>
      </w:r>
      <w:r w:rsidR="00256776">
        <w:rPr>
          <w:color w:val="000000" w:themeColor="text1"/>
          <w:lang w:val="en-US"/>
        </w:rPr>
        <w:t>.</w:t>
      </w:r>
      <w:r w:rsidRPr="3E0B60ED">
        <w:rPr>
          <w:color w:val="000000" w:themeColor="text1"/>
          <w:lang w:val="en-US"/>
        </w:rPr>
        <w:t xml:space="preserve"> (p. 298)</w:t>
      </w:r>
    </w:p>
    <w:p w14:paraId="1C807AFF" w14:textId="77777777" w:rsidR="000562E8" w:rsidRDefault="000562E8" w:rsidP="000562E8">
      <w:pPr>
        <w:pStyle w:val="Normal0"/>
        <w:pBdr>
          <w:top w:val="nil"/>
          <w:left w:val="nil"/>
          <w:bottom w:val="nil"/>
          <w:right w:val="nil"/>
          <w:between w:val="nil"/>
        </w:pBdr>
        <w:shd w:val="clear" w:color="auto" w:fill="FFFFFF" w:themeFill="background1"/>
        <w:rPr>
          <w:color w:val="000000" w:themeColor="text1"/>
        </w:rPr>
      </w:pPr>
    </w:p>
    <w:p w14:paraId="07FB3EF7" w14:textId="77777777" w:rsidR="000562E8" w:rsidRDefault="000562E8" w:rsidP="000562E8">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In summary, the implementation of ER may differ due to disparate classroom settings. ER can be a stand-alone activity (Day &amp; Bamford, 2002) or embedded in a task-based approach (Green, 2005). ER can also act as a supplementary activit</w:t>
      </w:r>
      <w:r>
        <w:t>y</w:t>
      </w:r>
      <w:r w:rsidRPr="3E0B60ED">
        <w:rPr>
          <w:color w:val="000000" w:themeColor="text1"/>
        </w:rPr>
        <w:t xml:space="preserve"> (Nakanishi, 2015), </w:t>
      </w:r>
      <w:r>
        <w:t xml:space="preserve">including but not limited to </w:t>
      </w:r>
      <w:r w:rsidRPr="3E0B60ED">
        <w:rPr>
          <w:color w:val="000000" w:themeColor="text1"/>
        </w:rPr>
        <w:t>book reports and small-group discussion (e.g., Beglar et al., 2012), worksheets, filling in vocabulary notebooks based on the books the learners read, etc. (e.g., Horst, 2005). ER can be accompanied by both pre-reading activities, such as choosing an appropriate title for the book, and post-reading activities, such as teacher-led instruction on vocabulary-learning strategies (e.g., Al-Homoud &amp; Schmitt, 2009). After independent reading, for example, students can design a poster, role play the story, and have a debate on controversial issues raised by a book. More activities can be found in Appendix B.</w:t>
      </w:r>
    </w:p>
    <w:p w14:paraId="4CAB314B" w14:textId="77777777" w:rsidR="000562E8" w:rsidRDefault="000562E8" w:rsidP="000562E8">
      <w:pPr>
        <w:pStyle w:val="Normal0"/>
        <w:widowControl w:val="0"/>
        <w:jc w:val="both"/>
        <w:rPr>
          <w:color w:val="000000" w:themeColor="text1"/>
        </w:rPr>
      </w:pPr>
    </w:p>
    <w:p w14:paraId="5E8EE07D" w14:textId="78ECC9DF" w:rsidR="000562E8" w:rsidRDefault="000562E8" w:rsidP="000562E8">
      <w:pPr>
        <w:pStyle w:val="Normal0"/>
        <w:widowControl w:val="0"/>
        <w:jc w:val="both"/>
        <w:rPr>
          <w:color w:val="000000" w:themeColor="text1"/>
        </w:rPr>
      </w:pPr>
      <w:r w:rsidRPr="677B2A83">
        <w:rPr>
          <w:color w:val="000000" w:themeColor="text1"/>
        </w:rPr>
        <w:t>To help TCs implement ER, I offered t</w:t>
      </w:r>
      <w:r>
        <w:rPr>
          <w:color w:val="000000" w:themeColor="text1"/>
        </w:rPr>
        <w:t>hem</w:t>
      </w:r>
      <w:r w:rsidRPr="677B2A83">
        <w:rPr>
          <w:color w:val="000000" w:themeColor="text1"/>
        </w:rPr>
        <w:t xml:space="preserve"> a revised checklist of a successful ER program based on Renandya’s (2007) work. Teachers who implement ER do not need to follow every item listed in the checklist. In contrast, teachers can check if they have included </w:t>
      </w:r>
      <w:r>
        <w:rPr>
          <w:color w:val="000000" w:themeColor="text1"/>
        </w:rPr>
        <w:t xml:space="preserve">any </w:t>
      </w:r>
      <w:r w:rsidRPr="677B2A83">
        <w:rPr>
          <w:color w:val="000000" w:themeColor="text1"/>
        </w:rPr>
        <w:t>ER elements in their teaching practice. Teachers may find the checklist below:</w:t>
      </w:r>
    </w:p>
    <w:p w14:paraId="2F095E88" w14:textId="77777777" w:rsidR="006528C6" w:rsidRDefault="006528C6" w:rsidP="000562E8">
      <w:pPr>
        <w:pStyle w:val="Normal0"/>
        <w:widowControl w:val="0"/>
        <w:jc w:val="both"/>
        <w:rPr>
          <w:color w:val="000000"/>
        </w:rPr>
      </w:pPr>
    </w:p>
    <w:p w14:paraId="2A46F7E0" w14:textId="77777777" w:rsidR="000562E8" w:rsidRDefault="000562E8">
      <w:pPr>
        <w:pStyle w:val="Normal0"/>
        <w:widowControl w:val="0"/>
        <w:numPr>
          <w:ilvl w:val="0"/>
          <w:numId w:val="10"/>
        </w:numPr>
        <w:pBdr>
          <w:top w:val="nil"/>
          <w:left w:val="nil"/>
          <w:bottom w:val="nil"/>
          <w:right w:val="nil"/>
          <w:between w:val="nil"/>
        </w:pBdr>
        <w:jc w:val="both"/>
        <w:rPr>
          <w:color w:val="000000"/>
        </w:rPr>
      </w:pPr>
      <w:r w:rsidRPr="677B2A83">
        <w:rPr>
          <w:color w:val="000000" w:themeColor="text1"/>
        </w:rPr>
        <w:t>Do students read large amounts of books that contain the academic vocabulary?</w:t>
      </w:r>
    </w:p>
    <w:p w14:paraId="7FA00564" w14:textId="77777777" w:rsidR="000562E8" w:rsidRDefault="000562E8">
      <w:pPr>
        <w:pStyle w:val="Normal0"/>
        <w:widowControl w:val="0"/>
        <w:numPr>
          <w:ilvl w:val="0"/>
          <w:numId w:val="10"/>
        </w:numPr>
        <w:pBdr>
          <w:top w:val="nil"/>
          <w:left w:val="nil"/>
          <w:bottom w:val="nil"/>
          <w:right w:val="nil"/>
          <w:between w:val="nil"/>
        </w:pBdr>
        <w:jc w:val="both"/>
        <w:rPr>
          <w:color w:val="000000"/>
        </w:rPr>
      </w:pPr>
      <w:r w:rsidRPr="677B2A83">
        <w:rPr>
          <w:color w:val="000000" w:themeColor="text1"/>
        </w:rPr>
        <w:t>Do students choose what they want to read?</w:t>
      </w:r>
    </w:p>
    <w:p w14:paraId="38FBD64C" w14:textId="77777777" w:rsidR="000562E8" w:rsidRDefault="000562E8">
      <w:pPr>
        <w:pStyle w:val="Normal0"/>
        <w:widowControl w:val="0"/>
        <w:numPr>
          <w:ilvl w:val="0"/>
          <w:numId w:val="10"/>
        </w:numPr>
        <w:pBdr>
          <w:top w:val="nil"/>
          <w:left w:val="nil"/>
          <w:bottom w:val="nil"/>
          <w:right w:val="nil"/>
          <w:between w:val="nil"/>
        </w:pBdr>
        <w:jc w:val="both"/>
        <w:rPr>
          <w:color w:val="000000"/>
        </w:rPr>
      </w:pPr>
      <w:r w:rsidRPr="677B2A83">
        <w:rPr>
          <w:color w:val="000000" w:themeColor="text1"/>
        </w:rPr>
        <w:t>Do books that contain the academic vocabulary vary in terms of topic and genre?</w:t>
      </w:r>
    </w:p>
    <w:p w14:paraId="3058FCF3" w14:textId="77777777" w:rsidR="000562E8" w:rsidRDefault="000562E8">
      <w:pPr>
        <w:pStyle w:val="Normal0"/>
        <w:widowControl w:val="0"/>
        <w:numPr>
          <w:ilvl w:val="0"/>
          <w:numId w:val="10"/>
        </w:numPr>
        <w:pBdr>
          <w:top w:val="nil"/>
          <w:left w:val="nil"/>
          <w:bottom w:val="nil"/>
          <w:right w:val="nil"/>
          <w:between w:val="nil"/>
        </w:pBdr>
        <w:jc w:val="both"/>
        <w:rPr>
          <w:color w:val="000000"/>
        </w:rPr>
      </w:pPr>
      <w:r w:rsidRPr="677B2A83">
        <w:rPr>
          <w:color w:val="000000" w:themeColor="text1"/>
        </w:rPr>
        <w:t>Are books students read within their level of comprehension?</w:t>
      </w:r>
    </w:p>
    <w:p w14:paraId="60ECB9DC" w14:textId="77777777" w:rsidR="000562E8" w:rsidRDefault="000562E8">
      <w:pPr>
        <w:pStyle w:val="Normal0"/>
        <w:widowControl w:val="0"/>
        <w:numPr>
          <w:ilvl w:val="0"/>
          <w:numId w:val="10"/>
        </w:numPr>
        <w:pBdr>
          <w:top w:val="nil"/>
          <w:left w:val="nil"/>
          <w:bottom w:val="nil"/>
          <w:right w:val="nil"/>
          <w:between w:val="nil"/>
        </w:pBdr>
        <w:jc w:val="both"/>
        <w:rPr>
          <w:color w:val="000000"/>
        </w:rPr>
      </w:pPr>
      <w:r w:rsidRPr="677B2A83">
        <w:rPr>
          <w:color w:val="000000" w:themeColor="text1"/>
        </w:rPr>
        <w:t>Are students engaged in post-reading activities that target the content vocabulary?</w:t>
      </w:r>
    </w:p>
    <w:p w14:paraId="74A326FA" w14:textId="77777777" w:rsidR="000562E8" w:rsidRDefault="000562E8">
      <w:pPr>
        <w:pStyle w:val="Normal0"/>
        <w:widowControl w:val="0"/>
        <w:numPr>
          <w:ilvl w:val="0"/>
          <w:numId w:val="10"/>
        </w:numPr>
        <w:pBdr>
          <w:top w:val="nil"/>
          <w:left w:val="nil"/>
          <w:bottom w:val="nil"/>
          <w:right w:val="nil"/>
          <w:between w:val="nil"/>
        </w:pBdr>
        <w:jc w:val="both"/>
        <w:rPr>
          <w:color w:val="000000"/>
        </w:rPr>
      </w:pPr>
      <w:r w:rsidRPr="677B2A83">
        <w:rPr>
          <w:color w:val="000000" w:themeColor="text1"/>
        </w:rPr>
        <w:t>Do teachers model read to the students?</w:t>
      </w:r>
    </w:p>
    <w:p w14:paraId="321B40E7" w14:textId="77777777" w:rsidR="000562E8" w:rsidRPr="00570442" w:rsidRDefault="000562E8">
      <w:pPr>
        <w:pStyle w:val="Normal0"/>
        <w:widowControl w:val="0"/>
        <w:numPr>
          <w:ilvl w:val="0"/>
          <w:numId w:val="10"/>
        </w:numPr>
        <w:pBdr>
          <w:top w:val="nil"/>
          <w:left w:val="nil"/>
          <w:bottom w:val="nil"/>
          <w:right w:val="nil"/>
          <w:between w:val="nil"/>
        </w:pBdr>
        <w:jc w:val="both"/>
        <w:rPr>
          <w:color w:val="000000"/>
        </w:rPr>
      </w:pPr>
      <w:r w:rsidRPr="677B2A83">
        <w:rPr>
          <w:color w:val="000000" w:themeColor="text1"/>
        </w:rPr>
        <w:t>Do teachers and students keep track of student progress regarding the content vocabulary?</w:t>
      </w:r>
    </w:p>
    <w:p w14:paraId="5F3884BB" w14:textId="77777777" w:rsidR="006528C6" w:rsidRDefault="006528C6" w:rsidP="000562E8">
      <w:pPr>
        <w:pStyle w:val="Normal0"/>
        <w:pBdr>
          <w:top w:val="nil"/>
          <w:left w:val="nil"/>
          <w:bottom w:val="nil"/>
          <w:right w:val="nil"/>
          <w:between w:val="nil"/>
        </w:pBdr>
        <w:shd w:val="clear" w:color="auto" w:fill="FFFFFF" w:themeFill="background1"/>
        <w:rPr>
          <w:color w:val="000000" w:themeColor="text1"/>
        </w:rPr>
      </w:pPr>
    </w:p>
    <w:p w14:paraId="5A95AFF7" w14:textId="6DAD26D9" w:rsidR="000562E8" w:rsidRDefault="000E08C2" w:rsidP="000E08C2">
      <w:pPr>
        <w:pStyle w:val="Normal0"/>
        <w:pBdr>
          <w:top w:val="nil"/>
          <w:left w:val="nil"/>
          <w:bottom w:val="nil"/>
          <w:right w:val="nil"/>
          <w:between w:val="nil"/>
        </w:pBdr>
        <w:shd w:val="clear" w:color="auto" w:fill="FFFFFF" w:themeFill="background1"/>
        <w:rPr>
          <w:color w:val="000000" w:themeColor="text1"/>
        </w:rPr>
      </w:pPr>
      <w:r>
        <w:rPr>
          <w:color w:val="000000" w:themeColor="text1"/>
        </w:rPr>
        <w:t>Afterwards</w:t>
      </w:r>
      <w:r w:rsidR="000562E8" w:rsidRPr="677B2A83">
        <w:rPr>
          <w:color w:val="000000" w:themeColor="text1"/>
        </w:rPr>
        <w:t xml:space="preserve">, I shared a case study from my previous teaching to </w:t>
      </w:r>
      <w:r>
        <w:rPr>
          <w:color w:val="000000" w:themeColor="text1"/>
        </w:rPr>
        <w:t xml:space="preserve">help TCs </w:t>
      </w:r>
      <w:r w:rsidR="000562E8" w:rsidRPr="677B2A83">
        <w:rPr>
          <w:color w:val="000000" w:themeColor="text1"/>
        </w:rPr>
        <w:t xml:space="preserve">visualize the implementation of </w:t>
      </w:r>
      <w:r>
        <w:rPr>
          <w:color w:val="000000" w:themeColor="text1"/>
        </w:rPr>
        <w:t xml:space="preserve">the </w:t>
      </w:r>
      <w:r w:rsidR="000562E8" w:rsidRPr="677B2A83">
        <w:rPr>
          <w:color w:val="000000" w:themeColor="text1"/>
        </w:rPr>
        <w:t>ER approach.</w:t>
      </w:r>
    </w:p>
    <w:p w14:paraId="5A57B330" w14:textId="71822BF9" w:rsidR="00306BED" w:rsidRDefault="00306BED" w:rsidP="000E08C2">
      <w:pPr>
        <w:pStyle w:val="Normal0"/>
        <w:pBdr>
          <w:top w:val="nil"/>
          <w:left w:val="nil"/>
          <w:bottom w:val="nil"/>
          <w:right w:val="nil"/>
          <w:between w:val="nil"/>
        </w:pBdr>
        <w:shd w:val="clear" w:color="auto" w:fill="FFFFFF" w:themeFill="background1"/>
        <w:rPr>
          <w:color w:val="000000" w:themeColor="text1"/>
        </w:rPr>
      </w:pPr>
    </w:p>
    <w:p w14:paraId="42C43231" w14:textId="109A2234" w:rsidR="00306BED" w:rsidRDefault="00306BED" w:rsidP="000E08C2">
      <w:pPr>
        <w:pStyle w:val="Heading2"/>
        <w:spacing w:after="0" w:line="240" w:lineRule="auto"/>
      </w:pPr>
      <w:r>
        <w:t>Case Study</w:t>
      </w:r>
    </w:p>
    <w:p w14:paraId="3A2D6181" w14:textId="77777777" w:rsidR="000E08C2" w:rsidRDefault="000E08C2" w:rsidP="000E08C2">
      <w:pPr>
        <w:pStyle w:val="Normal0"/>
        <w:pBdr>
          <w:top w:val="nil"/>
          <w:left w:val="nil"/>
          <w:bottom w:val="nil"/>
          <w:right w:val="nil"/>
          <w:between w:val="nil"/>
        </w:pBdr>
        <w:shd w:val="clear" w:color="auto" w:fill="FFFFFF" w:themeFill="background1"/>
        <w:rPr>
          <w:color w:val="000000" w:themeColor="text1"/>
        </w:rPr>
      </w:pPr>
    </w:p>
    <w:p w14:paraId="319B3A93" w14:textId="2FF7A9CA" w:rsidR="00306BED" w:rsidRDefault="00306BED" w:rsidP="000E08C2">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 xml:space="preserve">I shared my experience of </w:t>
      </w:r>
      <w:r>
        <w:t>implementing an activity called</w:t>
      </w:r>
      <w:r w:rsidRPr="3E0B60ED">
        <w:rPr>
          <w:color w:val="000000" w:themeColor="text1"/>
        </w:rPr>
        <w:t xml:space="preserve"> </w:t>
      </w:r>
      <w:r w:rsidRPr="000E08C2">
        <w:rPr>
          <w:i/>
          <w:iCs/>
          <w:color w:val="000000" w:themeColor="text1"/>
        </w:rPr>
        <w:t>The Author's Chair</w:t>
      </w:r>
      <w:r w:rsidRPr="3E0B60ED">
        <w:rPr>
          <w:color w:val="000000" w:themeColor="text1"/>
        </w:rPr>
        <w:t xml:space="preserve"> to engage students with</w:t>
      </w:r>
      <w:r>
        <w:t xml:space="preserve"> ER</w:t>
      </w:r>
      <w:r w:rsidRPr="3E0B60ED">
        <w:rPr>
          <w:color w:val="000000" w:themeColor="text1"/>
        </w:rPr>
        <w:t>. In the case study, I was the teacher of a group of 24 E</w:t>
      </w:r>
      <w:r>
        <w:t>LLs</w:t>
      </w:r>
      <w:r w:rsidRPr="3E0B60ED">
        <w:rPr>
          <w:color w:val="000000" w:themeColor="text1"/>
        </w:rPr>
        <w:t xml:space="preserve"> whose ages ranged from </w:t>
      </w:r>
      <w:r w:rsidR="000E08C2">
        <w:rPr>
          <w:color w:val="000000" w:themeColor="text1"/>
        </w:rPr>
        <w:t>6</w:t>
      </w:r>
      <w:r w:rsidRPr="3E0B60ED">
        <w:rPr>
          <w:color w:val="000000" w:themeColor="text1"/>
        </w:rPr>
        <w:t xml:space="preserve"> to </w:t>
      </w:r>
      <w:r w:rsidR="000E08C2">
        <w:rPr>
          <w:color w:val="000000" w:themeColor="text1"/>
        </w:rPr>
        <w:t>12</w:t>
      </w:r>
      <w:r w:rsidRPr="3E0B60ED">
        <w:rPr>
          <w:color w:val="000000" w:themeColor="text1"/>
        </w:rPr>
        <w:t xml:space="preserve">. I employed </w:t>
      </w:r>
      <w:r w:rsidR="000E08C2">
        <w:rPr>
          <w:color w:val="000000" w:themeColor="text1"/>
        </w:rPr>
        <w:t xml:space="preserve">the </w:t>
      </w:r>
      <w:r w:rsidRPr="3E0B60ED">
        <w:rPr>
          <w:color w:val="000000" w:themeColor="text1"/>
        </w:rPr>
        <w:t>content-based approach, teaching language arts, math, social studies, and science</w:t>
      </w:r>
      <w:r w:rsidR="000E08C2">
        <w:rPr>
          <w:color w:val="000000" w:themeColor="text1"/>
        </w:rPr>
        <w:t>,</w:t>
      </w:r>
      <w:r w:rsidRPr="3E0B60ED">
        <w:rPr>
          <w:color w:val="000000" w:themeColor="text1"/>
        </w:rPr>
        <w:t xml:space="preserve"> in English. The focus of my teaching is multifaceted: (1) students are able to build interests in reading; (2) students are able to get more exposure to academic vocabulary at their appropriate level; (3) students are able to build confidence in communicating their thoughts and opinions with target academic language. Since the students’ needs were highly different, ER allowed me to address their needs </w:t>
      </w:r>
      <w:r w:rsidR="0027247D">
        <w:rPr>
          <w:color w:val="000000" w:themeColor="text1"/>
        </w:rPr>
        <w:t xml:space="preserve">through </w:t>
      </w:r>
      <w:r w:rsidR="00A803DC">
        <w:rPr>
          <w:color w:val="000000" w:themeColor="text1"/>
        </w:rPr>
        <w:t xml:space="preserve">facilitating their </w:t>
      </w:r>
      <w:r w:rsidR="0027247D">
        <w:rPr>
          <w:color w:val="000000" w:themeColor="text1"/>
        </w:rPr>
        <w:t>selection of</w:t>
      </w:r>
      <w:r w:rsidRPr="3E0B60ED">
        <w:rPr>
          <w:color w:val="000000" w:themeColor="text1"/>
        </w:rPr>
        <w:t xml:space="preserve"> books at appropriate levels.</w:t>
      </w:r>
    </w:p>
    <w:p w14:paraId="24A97567" w14:textId="1409A6AB" w:rsidR="00E05927" w:rsidRDefault="00E05927" w:rsidP="00306BED">
      <w:pPr>
        <w:pStyle w:val="Normal0"/>
        <w:pBdr>
          <w:top w:val="nil"/>
          <w:left w:val="nil"/>
          <w:bottom w:val="nil"/>
          <w:right w:val="nil"/>
          <w:between w:val="nil"/>
        </w:pBdr>
        <w:shd w:val="clear" w:color="auto" w:fill="FFFFFF" w:themeFill="background1"/>
        <w:rPr>
          <w:color w:val="000000" w:themeColor="text1"/>
        </w:rPr>
      </w:pPr>
    </w:p>
    <w:p w14:paraId="606E9AA1" w14:textId="69311296" w:rsidR="00E05927" w:rsidRDefault="00E05927" w:rsidP="00E05927">
      <w:pPr>
        <w:pStyle w:val="Normal0"/>
        <w:pBdr>
          <w:top w:val="nil"/>
          <w:left w:val="nil"/>
          <w:bottom w:val="nil"/>
          <w:right w:val="nil"/>
          <w:between w:val="nil"/>
        </w:pBdr>
        <w:shd w:val="clear" w:color="auto" w:fill="FFFFFF" w:themeFill="background1"/>
        <w:rPr>
          <w:color w:val="000000" w:themeColor="text1"/>
        </w:rPr>
      </w:pPr>
      <w:r w:rsidRPr="677B2A83">
        <w:rPr>
          <w:color w:val="000000" w:themeColor="text1"/>
        </w:rPr>
        <w:lastRenderedPageBreak/>
        <w:t>Lesson procedures are as follows:</w:t>
      </w:r>
    </w:p>
    <w:p w14:paraId="1AA2F70F" w14:textId="77777777" w:rsidR="006528C6" w:rsidRDefault="006528C6" w:rsidP="00E05927">
      <w:pPr>
        <w:pStyle w:val="Normal0"/>
        <w:pBdr>
          <w:top w:val="nil"/>
          <w:left w:val="nil"/>
          <w:bottom w:val="nil"/>
          <w:right w:val="nil"/>
          <w:between w:val="nil"/>
        </w:pBdr>
        <w:shd w:val="clear" w:color="auto" w:fill="FFFFFF" w:themeFill="background1"/>
        <w:rPr>
          <w:color w:val="000000"/>
        </w:rPr>
      </w:pPr>
    </w:p>
    <w:p w14:paraId="0E2EEE94" w14:textId="65BFA107" w:rsidR="00E05927" w:rsidRPr="000F29F7" w:rsidRDefault="00E05927" w:rsidP="000F29F7">
      <w:pPr>
        <w:spacing w:after="0" w:line="240" w:lineRule="auto"/>
        <w:ind w:firstLine="0"/>
        <w:rPr>
          <w:rFonts w:eastAsia="SimSun"/>
          <w:color w:val="000000" w:themeColor="text1"/>
          <w:lang w:val="en-CA" w:eastAsia="zh-CN"/>
        </w:rPr>
      </w:pPr>
      <w:r w:rsidRPr="677B2A83">
        <w:rPr>
          <w:color w:val="000000" w:themeColor="text1"/>
        </w:rPr>
        <w:t>Step 1: Understand the Task</w:t>
      </w:r>
    </w:p>
    <w:p w14:paraId="3983604F" w14:textId="77777777" w:rsidR="00E05927" w:rsidRDefault="00E05927" w:rsidP="00E05927">
      <w:pPr>
        <w:pStyle w:val="Normal0"/>
        <w:pBdr>
          <w:top w:val="nil"/>
          <w:left w:val="nil"/>
          <w:bottom w:val="nil"/>
          <w:right w:val="nil"/>
          <w:between w:val="nil"/>
        </w:pBdr>
        <w:shd w:val="clear" w:color="auto" w:fill="FFFFFF" w:themeFill="background1"/>
        <w:rPr>
          <w:color w:val="000000"/>
        </w:rPr>
      </w:pPr>
      <w:r w:rsidRPr="677B2A83">
        <w:rPr>
          <w:color w:val="000000" w:themeColor="text1"/>
        </w:rPr>
        <w:t>I shared the objectives of the activity with the students. They should find a book in the library and read independently. I asked them to finish a worksheet, which assisted them with the book report.</w:t>
      </w:r>
    </w:p>
    <w:p w14:paraId="635E84CD" w14:textId="77777777" w:rsidR="00E05927" w:rsidRDefault="00E05927" w:rsidP="00E05927">
      <w:pPr>
        <w:pStyle w:val="Normal0"/>
        <w:pBdr>
          <w:top w:val="nil"/>
          <w:left w:val="nil"/>
          <w:bottom w:val="nil"/>
          <w:right w:val="nil"/>
          <w:between w:val="nil"/>
        </w:pBdr>
        <w:shd w:val="clear" w:color="auto" w:fill="FFFFFF" w:themeFill="background1"/>
        <w:rPr>
          <w:color w:val="000000" w:themeColor="text1"/>
        </w:rPr>
      </w:pPr>
    </w:p>
    <w:p w14:paraId="0012878D" w14:textId="4D2018A6" w:rsidR="00E05927" w:rsidRDefault="00E05927" w:rsidP="00E05927">
      <w:pPr>
        <w:pStyle w:val="Normal0"/>
        <w:pBdr>
          <w:top w:val="nil"/>
          <w:left w:val="nil"/>
          <w:bottom w:val="nil"/>
          <w:right w:val="nil"/>
          <w:between w:val="nil"/>
        </w:pBdr>
        <w:shd w:val="clear" w:color="auto" w:fill="FFFFFF" w:themeFill="background1"/>
        <w:rPr>
          <w:color w:val="000000"/>
        </w:rPr>
      </w:pPr>
      <w:r w:rsidRPr="677B2A83">
        <w:rPr>
          <w:color w:val="000000" w:themeColor="text1"/>
        </w:rPr>
        <w:t>Step 2: Find a Book</w:t>
      </w:r>
    </w:p>
    <w:p w14:paraId="61E6DF52" w14:textId="0149DDB3" w:rsidR="00E05927" w:rsidRDefault="00E05927" w:rsidP="00E05927">
      <w:pPr>
        <w:pStyle w:val="Normal0"/>
        <w:pBdr>
          <w:top w:val="nil"/>
          <w:left w:val="nil"/>
          <w:bottom w:val="nil"/>
          <w:right w:val="nil"/>
          <w:between w:val="nil"/>
        </w:pBdr>
        <w:shd w:val="clear" w:color="auto" w:fill="FFFFFF" w:themeFill="background1"/>
        <w:rPr>
          <w:color w:val="000000"/>
        </w:rPr>
      </w:pPr>
      <w:r w:rsidRPr="677B2A83">
        <w:rPr>
          <w:color w:val="000000" w:themeColor="text1"/>
        </w:rPr>
        <w:t xml:space="preserve">They were given three minutes to find a book </w:t>
      </w:r>
      <w:r>
        <w:t>of</w:t>
      </w:r>
      <w:r w:rsidRPr="677B2A83">
        <w:rPr>
          <w:color w:val="000000" w:themeColor="text1"/>
        </w:rPr>
        <w:t xml:space="preserve"> their own level. I demonstrated how they could use “Five Finger Rules” to find the right book. In other words, </w:t>
      </w:r>
      <w:r>
        <w:t>i</w:t>
      </w:r>
      <w:r w:rsidRPr="677B2A83">
        <w:rPr>
          <w:color w:val="000000" w:themeColor="text1"/>
        </w:rPr>
        <w:t>f the book had more than two unknown words on a single page, the students should find another book (Day et al., 19</w:t>
      </w:r>
      <w:r w:rsidR="001C2C80">
        <w:rPr>
          <w:color w:val="000000" w:themeColor="text1"/>
        </w:rPr>
        <w:t>9</w:t>
      </w:r>
      <w:r w:rsidRPr="677B2A83">
        <w:rPr>
          <w:color w:val="000000" w:themeColor="text1"/>
        </w:rPr>
        <w:t xml:space="preserve">8). </w:t>
      </w:r>
    </w:p>
    <w:p w14:paraId="0739BD4E" w14:textId="77777777" w:rsidR="00E05927" w:rsidRDefault="00E05927" w:rsidP="00E05927">
      <w:pPr>
        <w:pStyle w:val="Normal0"/>
        <w:pBdr>
          <w:top w:val="nil"/>
          <w:left w:val="nil"/>
          <w:bottom w:val="nil"/>
          <w:right w:val="nil"/>
          <w:between w:val="nil"/>
        </w:pBdr>
        <w:shd w:val="clear" w:color="auto" w:fill="FFFFFF" w:themeFill="background1"/>
        <w:rPr>
          <w:color w:val="000000" w:themeColor="text1"/>
        </w:rPr>
      </w:pPr>
    </w:p>
    <w:p w14:paraId="71124858" w14:textId="11B641AB" w:rsidR="00E05927" w:rsidRDefault="00E05927" w:rsidP="00E05927">
      <w:pPr>
        <w:pStyle w:val="Normal0"/>
        <w:pBdr>
          <w:top w:val="nil"/>
          <w:left w:val="nil"/>
          <w:bottom w:val="nil"/>
          <w:right w:val="nil"/>
          <w:between w:val="nil"/>
        </w:pBdr>
        <w:shd w:val="clear" w:color="auto" w:fill="FFFFFF" w:themeFill="background1"/>
        <w:rPr>
          <w:color w:val="000000"/>
        </w:rPr>
      </w:pPr>
      <w:r w:rsidRPr="677B2A83">
        <w:rPr>
          <w:color w:val="000000" w:themeColor="text1"/>
        </w:rPr>
        <w:t>Step 3: Finish the Worksheet (</w:t>
      </w:r>
      <w:r w:rsidR="0027247D">
        <w:rPr>
          <w:color w:val="000000" w:themeColor="text1"/>
        </w:rPr>
        <w:t>s</w:t>
      </w:r>
      <w:r w:rsidRPr="677B2A83">
        <w:rPr>
          <w:color w:val="000000" w:themeColor="text1"/>
        </w:rPr>
        <w:t xml:space="preserve">ee Appendix </w:t>
      </w:r>
      <w:r>
        <w:rPr>
          <w:color w:val="000000" w:themeColor="text1"/>
        </w:rPr>
        <w:t>C</w:t>
      </w:r>
      <w:r w:rsidRPr="677B2A83">
        <w:rPr>
          <w:color w:val="000000" w:themeColor="text1"/>
        </w:rPr>
        <w:t>)</w:t>
      </w:r>
    </w:p>
    <w:p w14:paraId="656E5399" w14:textId="18E05A71" w:rsidR="00E05927" w:rsidRDefault="00E05927" w:rsidP="00E05927">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 xml:space="preserve">I designed worksheets for students of </w:t>
      </w:r>
      <w:r>
        <w:t xml:space="preserve">different </w:t>
      </w:r>
      <w:r w:rsidRPr="3E0B60ED">
        <w:rPr>
          <w:color w:val="000000" w:themeColor="text1"/>
        </w:rPr>
        <w:t>levels. The worksheet contained more lower-order thinking questions for beginners, such as who the story was about and what problem the characters had. Meanwhile, I asked more advanced students critical or creative thinking questions, such as what their favo</w:t>
      </w:r>
      <w:r w:rsidR="00166934">
        <w:rPr>
          <w:color w:val="000000" w:themeColor="text1"/>
        </w:rPr>
        <w:t>u</w:t>
      </w:r>
      <w:r w:rsidRPr="3E0B60ED">
        <w:rPr>
          <w:color w:val="000000" w:themeColor="text1"/>
        </w:rPr>
        <w:t xml:space="preserve">rite part of the book was or what they would change about the story. At the same time, students were able to get familiar with the content vocabulary, such as character, setting, and plot. </w:t>
      </w:r>
    </w:p>
    <w:p w14:paraId="548A09B2" w14:textId="77777777" w:rsidR="00E05927" w:rsidRDefault="00E05927" w:rsidP="00E05927">
      <w:pPr>
        <w:pStyle w:val="Normal0"/>
        <w:pBdr>
          <w:top w:val="nil"/>
          <w:left w:val="nil"/>
          <w:bottom w:val="nil"/>
          <w:right w:val="nil"/>
          <w:between w:val="nil"/>
        </w:pBdr>
        <w:shd w:val="clear" w:color="auto" w:fill="FFFFFF" w:themeFill="background1"/>
        <w:rPr>
          <w:color w:val="000000" w:themeColor="text1"/>
        </w:rPr>
      </w:pPr>
    </w:p>
    <w:p w14:paraId="4EA2C7D5" w14:textId="78F09A6C" w:rsidR="00E05927" w:rsidRPr="00BD7982" w:rsidRDefault="00E05927" w:rsidP="00E05927">
      <w:pPr>
        <w:pStyle w:val="Normal0"/>
        <w:pBdr>
          <w:top w:val="nil"/>
          <w:left w:val="nil"/>
          <w:bottom w:val="nil"/>
          <w:right w:val="nil"/>
          <w:between w:val="nil"/>
        </w:pBdr>
        <w:shd w:val="clear" w:color="auto" w:fill="FFFFFF" w:themeFill="background1"/>
        <w:rPr>
          <w:color w:val="000000" w:themeColor="text1"/>
        </w:rPr>
      </w:pPr>
      <w:r w:rsidRPr="3E0B60ED">
        <w:rPr>
          <w:color w:val="000000" w:themeColor="text1"/>
        </w:rPr>
        <w:t>In math and science classes, I asked students to recognize the content words in the stories or nonfiction books and take note of what they learned from the books. For beginners, I asked them to introduce one page of the book and the words they found. For more advanced students, I asked them to use thinking maps or visual arts, such as drawing a food chain</w:t>
      </w:r>
      <w:r w:rsidR="0027247D">
        <w:rPr>
          <w:color w:val="000000" w:themeColor="text1"/>
        </w:rPr>
        <w:t xml:space="preserve"> or</w:t>
      </w:r>
      <w:r w:rsidRPr="3E0B60ED">
        <w:rPr>
          <w:color w:val="000000" w:themeColor="text1"/>
        </w:rPr>
        <w:t xml:space="preserve"> bubble map of a community to demonstrate what they read from the books. </w:t>
      </w:r>
    </w:p>
    <w:p w14:paraId="55D90BDF" w14:textId="77777777" w:rsidR="00E05927" w:rsidRDefault="00E05927" w:rsidP="00E05927">
      <w:pPr>
        <w:pStyle w:val="Normal0"/>
        <w:pBdr>
          <w:top w:val="nil"/>
          <w:left w:val="nil"/>
          <w:bottom w:val="nil"/>
          <w:right w:val="nil"/>
          <w:between w:val="nil"/>
        </w:pBdr>
        <w:shd w:val="clear" w:color="auto" w:fill="FFFFFF" w:themeFill="background1"/>
        <w:ind w:firstLine="709"/>
        <w:rPr>
          <w:color w:val="000000" w:themeColor="text1"/>
        </w:rPr>
      </w:pPr>
    </w:p>
    <w:p w14:paraId="02A94D85" w14:textId="77777777" w:rsidR="00E05927" w:rsidRDefault="00E05927" w:rsidP="00E05927">
      <w:pPr>
        <w:pStyle w:val="Normal0"/>
        <w:pBdr>
          <w:top w:val="nil"/>
          <w:left w:val="nil"/>
          <w:bottom w:val="nil"/>
          <w:right w:val="nil"/>
          <w:between w:val="nil"/>
        </w:pBdr>
        <w:shd w:val="clear" w:color="auto" w:fill="FFFFFF" w:themeFill="background1"/>
        <w:rPr>
          <w:color w:val="000000"/>
        </w:rPr>
      </w:pPr>
      <w:r w:rsidRPr="677B2A83">
        <w:rPr>
          <w:color w:val="000000" w:themeColor="text1"/>
        </w:rPr>
        <w:t>Step 4: Share the Book</w:t>
      </w:r>
    </w:p>
    <w:p w14:paraId="340FA32F" w14:textId="7EC208AA" w:rsidR="00E05927" w:rsidRDefault="00E05927" w:rsidP="00E05927">
      <w:pPr>
        <w:pStyle w:val="Normal0"/>
        <w:pBdr>
          <w:top w:val="nil"/>
          <w:left w:val="nil"/>
          <w:bottom w:val="nil"/>
          <w:right w:val="nil"/>
          <w:between w:val="nil"/>
        </w:pBdr>
        <w:shd w:val="clear" w:color="auto" w:fill="FFFFFF" w:themeFill="background1"/>
        <w:rPr>
          <w:color w:val="000000"/>
        </w:rPr>
      </w:pPr>
      <w:r w:rsidRPr="677B2A83">
        <w:rPr>
          <w:color w:val="000000" w:themeColor="text1"/>
        </w:rPr>
        <w:t>Students acted as the book’s promoter to share the books they read. Specifically, I invited the students to sit on a swivel chair. They presented their books and shared one thing or one page that they loved about the book and/or the content words they ha</w:t>
      </w:r>
      <w:r w:rsidR="00376998">
        <w:rPr>
          <w:color w:val="000000" w:themeColor="text1"/>
        </w:rPr>
        <w:t>d</w:t>
      </w:r>
      <w:r w:rsidRPr="677B2A83">
        <w:rPr>
          <w:color w:val="000000" w:themeColor="text1"/>
        </w:rPr>
        <w:t xml:space="preserve"> identified from the book. </w:t>
      </w:r>
      <w:r>
        <w:t xml:space="preserve">The use of a </w:t>
      </w:r>
      <w:r w:rsidRPr="677B2A83">
        <w:rPr>
          <w:color w:val="000000" w:themeColor="text1"/>
        </w:rPr>
        <w:t>swivel chair motivated the students to share in front of the class</w:t>
      </w:r>
      <w:r>
        <w:t xml:space="preserve"> instead of sitting on a regular classroom chair.</w:t>
      </w:r>
    </w:p>
    <w:p w14:paraId="56F420EF" w14:textId="77777777" w:rsidR="00E05927" w:rsidRDefault="00E05927" w:rsidP="00E05927">
      <w:pPr>
        <w:pStyle w:val="Normal0"/>
        <w:pBdr>
          <w:top w:val="nil"/>
          <w:left w:val="nil"/>
          <w:bottom w:val="nil"/>
          <w:right w:val="nil"/>
          <w:between w:val="nil"/>
        </w:pBdr>
        <w:shd w:val="clear" w:color="auto" w:fill="FFFFFF" w:themeFill="background1"/>
        <w:ind w:firstLine="709"/>
        <w:rPr>
          <w:color w:val="000000" w:themeColor="text1"/>
        </w:rPr>
      </w:pPr>
    </w:p>
    <w:p w14:paraId="6EA06004" w14:textId="77777777" w:rsidR="00E05927" w:rsidRDefault="00E05927" w:rsidP="00E05927">
      <w:pPr>
        <w:pStyle w:val="Normal0"/>
        <w:pBdr>
          <w:top w:val="nil"/>
          <w:left w:val="nil"/>
          <w:bottom w:val="nil"/>
          <w:right w:val="nil"/>
          <w:between w:val="nil"/>
        </w:pBdr>
        <w:shd w:val="clear" w:color="auto" w:fill="FFFFFF" w:themeFill="background1"/>
        <w:rPr>
          <w:color w:val="000000"/>
        </w:rPr>
      </w:pPr>
      <w:r w:rsidRPr="677B2A83">
        <w:rPr>
          <w:color w:val="000000" w:themeColor="text1"/>
        </w:rPr>
        <w:t>Step 5: The Class Popularity Vote</w:t>
      </w:r>
    </w:p>
    <w:p w14:paraId="19906893" w14:textId="74D35BAA" w:rsidR="00E05927" w:rsidRDefault="00E05927" w:rsidP="00E05927">
      <w:pPr>
        <w:pStyle w:val="Normal0"/>
        <w:pBdr>
          <w:top w:val="nil"/>
          <w:left w:val="nil"/>
          <w:bottom w:val="nil"/>
          <w:right w:val="nil"/>
          <w:between w:val="nil"/>
        </w:pBdr>
        <w:shd w:val="clear" w:color="auto" w:fill="FFFFFF" w:themeFill="background1"/>
        <w:rPr>
          <w:color w:val="000000"/>
        </w:rPr>
      </w:pPr>
      <w:r w:rsidRPr="677B2A83">
        <w:rPr>
          <w:color w:val="000000" w:themeColor="text1"/>
        </w:rPr>
        <w:t xml:space="preserve">I asked the students to vote for the book they liked with stickers. Each student had two stickers, which they stuck on the presenter’s clothes. The books that received the most stickers </w:t>
      </w:r>
      <w:r>
        <w:t xml:space="preserve">were designated the </w:t>
      </w:r>
      <w:r w:rsidRPr="677B2A83">
        <w:rPr>
          <w:color w:val="000000" w:themeColor="text1"/>
        </w:rPr>
        <w:t>popular book</w:t>
      </w:r>
      <w:r w:rsidR="00376998">
        <w:rPr>
          <w:color w:val="000000" w:themeColor="text1"/>
        </w:rPr>
        <w:t>s</w:t>
      </w:r>
      <w:r w:rsidRPr="677B2A83">
        <w:rPr>
          <w:color w:val="000000" w:themeColor="text1"/>
        </w:rPr>
        <w:t xml:space="preserve"> of the month. </w:t>
      </w:r>
    </w:p>
    <w:p w14:paraId="54089143" w14:textId="77777777" w:rsidR="00E05927" w:rsidRDefault="00E05927" w:rsidP="00E05927">
      <w:pPr>
        <w:pStyle w:val="Normal0"/>
        <w:pBdr>
          <w:top w:val="nil"/>
          <w:left w:val="nil"/>
          <w:bottom w:val="nil"/>
          <w:right w:val="nil"/>
          <w:between w:val="nil"/>
        </w:pBdr>
        <w:shd w:val="clear" w:color="auto" w:fill="FFFFFF" w:themeFill="background1"/>
        <w:rPr>
          <w:color w:val="000000" w:themeColor="text1"/>
          <w:lang w:val="en-US"/>
        </w:rPr>
      </w:pPr>
    </w:p>
    <w:p w14:paraId="67B9AA94" w14:textId="2930AAD3" w:rsidR="00E05927" w:rsidRDefault="00E05927" w:rsidP="00E05927">
      <w:pPr>
        <w:pStyle w:val="Normal0"/>
        <w:pBdr>
          <w:top w:val="nil"/>
          <w:left w:val="nil"/>
          <w:bottom w:val="nil"/>
          <w:right w:val="nil"/>
          <w:between w:val="nil"/>
        </w:pBdr>
        <w:shd w:val="clear" w:color="auto" w:fill="FFFFFF" w:themeFill="background1"/>
      </w:pPr>
      <w:r w:rsidRPr="00B41AFF">
        <w:rPr>
          <w:color w:val="000000" w:themeColor="text1"/>
          <w:lang w:val="en-US"/>
        </w:rPr>
        <w:t>As a teacher, I made the following observations</w:t>
      </w:r>
      <w:r>
        <w:rPr>
          <w:color w:val="000000" w:themeColor="text1"/>
          <w:lang w:val="en-US"/>
        </w:rPr>
        <w:t xml:space="preserve"> and noticed numerous changes. </w:t>
      </w:r>
      <w:r w:rsidRPr="677B2A83">
        <w:rPr>
          <w:color w:val="000000" w:themeColor="text1"/>
        </w:rPr>
        <w:t>First</w:t>
      </w:r>
      <w:r>
        <w:rPr>
          <w:color w:val="000000" w:themeColor="text1"/>
        </w:rPr>
        <w:t>,</w:t>
      </w:r>
      <w:r w:rsidRPr="677B2A83">
        <w:rPr>
          <w:color w:val="000000" w:themeColor="text1"/>
        </w:rPr>
        <w:t xml:space="preserve"> I circulated </w:t>
      </w:r>
      <w:r w:rsidR="00376998">
        <w:rPr>
          <w:color w:val="000000" w:themeColor="text1"/>
        </w:rPr>
        <w:t xml:space="preserve">throughout </w:t>
      </w:r>
      <w:r w:rsidRPr="677B2A83">
        <w:rPr>
          <w:color w:val="000000" w:themeColor="text1"/>
        </w:rPr>
        <w:t xml:space="preserve">the classroom during </w:t>
      </w:r>
      <w:r>
        <w:rPr>
          <w:color w:val="000000" w:themeColor="text1"/>
        </w:rPr>
        <w:t xml:space="preserve">ER </w:t>
      </w:r>
      <w:r w:rsidRPr="677B2A83">
        <w:rPr>
          <w:color w:val="000000" w:themeColor="text1"/>
        </w:rPr>
        <w:t xml:space="preserve">time to </w:t>
      </w:r>
      <w:r>
        <w:rPr>
          <w:color w:val="000000" w:themeColor="text1"/>
        </w:rPr>
        <w:t>take anecdotal notes</w:t>
      </w:r>
      <w:r w:rsidRPr="677B2A83">
        <w:rPr>
          <w:color w:val="000000" w:themeColor="text1"/>
        </w:rPr>
        <w:t xml:space="preserve"> </w:t>
      </w:r>
      <w:r>
        <w:rPr>
          <w:color w:val="000000" w:themeColor="text1"/>
        </w:rPr>
        <w:t xml:space="preserve">about who </w:t>
      </w:r>
      <w:r w:rsidRPr="677B2A83">
        <w:rPr>
          <w:color w:val="000000" w:themeColor="text1"/>
        </w:rPr>
        <w:t>w</w:t>
      </w:r>
      <w:r w:rsidR="00376998">
        <w:rPr>
          <w:color w:val="000000" w:themeColor="text1"/>
        </w:rPr>
        <w:t>as</w:t>
      </w:r>
      <w:r w:rsidRPr="677B2A83">
        <w:rPr>
          <w:color w:val="000000" w:themeColor="text1"/>
        </w:rPr>
        <w:t xml:space="preserve"> on task</w:t>
      </w:r>
      <w:r>
        <w:rPr>
          <w:color w:val="000000" w:themeColor="text1"/>
        </w:rPr>
        <w:t xml:space="preserve"> and found </w:t>
      </w:r>
      <w:r w:rsidR="00376998">
        <w:rPr>
          <w:color w:val="000000" w:themeColor="text1"/>
        </w:rPr>
        <w:t xml:space="preserve">that </w:t>
      </w:r>
      <w:r>
        <w:rPr>
          <w:color w:val="000000" w:themeColor="text1"/>
        </w:rPr>
        <w:t xml:space="preserve">more students were engaged in this activity at the end of the term. </w:t>
      </w:r>
      <w:r w:rsidRPr="677B2A83">
        <w:rPr>
          <w:color w:val="000000" w:themeColor="text1"/>
        </w:rPr>
        <w:t xml:space="preserve">Second, more students enjoyed reading, as demonstrated by their eagerness to rush into the school library and pick up their books. As the teacher and researcher, I perceived that the act of reading made the students more engaged </w:t>
      </w:r>
      <w:r w:rsidR="00376998">
        <w:rPr>
          <w:color w:val="000000" w:themeColor="text1"/>
        </w:rPr>
        <w:t>in</w:t>
      </w:r>
      <w:r w:rsidRPr="677B2A83">
        <w:rPr>
          <w:color w:val="000000" w:themeColor="text1"/>
        </w:rPr>
        <w:t xml:space="preserve"> academic language. </w:t>
      </w:r>
      <w:r w:rsidRPr="677B2A83">
        <w:rPr>
          <w:color w:val="000000" w:themeColor="text1"/>
        </w:rPr>
        <w:lastRenderedPageBreak/>
        <w:t>Tha</w:t>
      </w:r>
      <w:r>
        <w:t xml:space="preserve">t said, we could not expect a student to become fluent </w:t>
      </w:r>
      <w:r w:rsidR="00376998">
        <w:t>in</w:t>
      </w:r>
      <w:r>
        <w:t xml:space="preserve"> academic language without adequate exposure. </w:t>
      </w:r>
    </w:p>
    <w:p w14:paraId="58D1D78A" w14:textId="77777777" w:rsidR="00E05927" w:rsidRDefault="00E05927" w:rsidP="00E05927">
      <w:pPr>
        <w:pStyle w:val="Normal0"/>
        <w:pBdr>
          <w:top w:val="nil"/>
          <w:left w:val="nil"/>
          <w:bottom w:val="nil"/>
          <w:right w:val="nil"/>
          <w:between w:val="nil"/>
        </w:pBdr>
        <w:shd w:val="clear" w:color="auto" w:fill="FFFFFF" w:themeFill="background1"/>
      </w:pPr>
    </w:p>
    <w:p w14:paraId="0546B8EE" w14:textId="77777777" w:rsidR="00E05927" w:rsidRDefault="00E05927" w:rsidP="00703C05">
      <w:pPr>
        <w:pStyle w:val="Normal0"/>
        <w:pBdr>
          <w:top w:val="nil"/>
          <w:left w:val="nil"/>
          <w:bottom w:val="nil"/>
          <w:right w:val="nil"/>
          <w:between w:val="nil"/>
        </w:pBdr>
        <w:shd w:val="clear" w:color="auto" w:fill="FFFFFF" w:themeFill="background1"/>
      </w:pPr>
      <w:r>
        <w:t>Next, I will present the reflections of TCs and share my interpretations of their reflections.</w:t>
      </w:r>
    </w:p>
    <w:p w14:paraId="514BB514" w14:textId="52B89290" w:rsidR="00E05927" w:rsidRDefault="00E05927" w:rsidP="00703C05">
      <w:pPr>
        <w:pStyle w:val="Normal0"/>
        <w:pBdr>
          <w:top w:val="nil"/>
          <w:left w:val="nil"/>
          <w:bottom w:val="nil"/>
          <w:right w:val="nil"/>
          <w:between w:val="nil"/>
        </w:pBdr>
        <w:shd w:val="clear" w:color="auto" w:fill="FFFFFF" w:themeFill="background1"/>
        <w:rPr>
          <w:color w:val="000000"/>
        </w:rPr>
      </w:pPr>
    </w:p>
    <w:p w14:paraId="0C3D63F7" w14:textId="434ED928" w:rsidR="00A94B9D" w:rsidRDefault="00A94B9D" w:rsidP="003C5C05">
      <w:pPr>
        <w:pStyle w:val="Heading2"/>
        <w:spacing w:after="0" w:line="240" w:lineRule="auto"/>
      </w:pPr>
      <w:r>
        <w:t>Reflection</w:t>
      </w:r>
    </w:p>
    <w:p w14:paraId="42EDA727" w14:textId="77777777" w:rsidR="00703C05" w:rsidRPr="00703C05" w:rsidRDefault="00703C05" w:rsidP="003C5C05">
      <w:pPr>
        <w:spacing w:after="0" w:line="240" w:lineRule="auto"/>
      </w:pPr>
    </w:p>
    <w:p w14:paraId="2B3B66E6" w14:textId="078B9B1E" w:rsidR="00A94B9D" w:rsidRDefault="003431C4" w:rsidP="003C5C05">
      <w:pPr>
        <w:spacing w:after="0" w:line="240" w:lineRule="auto"/>
        <w:ind w:firstLine="0"/>
        <w:rPr>
          <w:color w:val="000000" w:themeColor="text1"/>
        </w:rPr>
      </w:pPr>
      <w:r w:rsidRPr="677B2A83">
        <w:rPr>
          <w:color w:val="000000" w:themeColor="text1"/>
        </w:rPr>
        <w:t xml:space="preserve">At the end of the workshop, </w:t>
      </w:r>
      <w:r>
        <w:rPr>
          <w:color w:val="000000" w:themeColor="text1"/>
        </w:rPr>
        <w:t>TC</w:t>
      </w:r>
      <w:r w:rsidRPr="677B2A83">
        <w:rPr>
          <w:color w:val="000000" w:themeColor="text1"/>
        </w:rPr>
        <w:t xml:space="preserve">s were asked to share three takeaways, including new knowledge, methods, and ideas. Then, we produced a word cloud to illustrate </w:t>
      </w:r>
      <w:r>
        <w:rPr>
          <w:color w:val="000000" w:themeColor="text1"/>
        </w:rPr>
        <w:t>their</w:t>
      </w:r>
      <w:r w:rsidRPr="677B2A83">
        <w:rPr>
          <w:color w:val="000000" w:themeColor="text1"/>
        </w:rPr>
        <w:t xml:space="preserve"> collective understanding</w:t>
      </w:r>
      <w:r>
        <w:rPr>
          <w:color w:val="000000" w:themeColor="text1"/>
        </w:rPr>
        <w:t>s</w:t>
      </w:r>
      <w:r w:rsidRPr="677B2A83">
        <w:rPr>
          <w:color w:val="000000" w:themeColor="text1"/>
        </w:rPr>
        <w:t xml:space="preserve"> (</w:t>
      </w:r>
      <w:r w:rsidR="00703C05">
        <w:rPr>
          <w:color w:val="000000" w:themeColor="text1"/>
        </w:rPr>
        <w:t>s</w:t>
      </w:r>
      <w:r w:rsidRPr="677B2A83">
        <w:rPr>
          <w:color w:val="000000" w:themeColor="text1"/>
        </w:rPr>
        <w:t>ee Figure 5).</w:t>
      </w:r>
    </w:p>
    <w:p w14:paraId="11CA7384" w14:textId="1EBE4979" w:rsidR="00817003" w:rsidRDefault="00817003" w:rsidP="003C5C05">
      <w:pPr>
        <w:spacing w:after="0" w:line="240" w:lineRule="auto"/>
        <w:ind w:firstLine="0"/>
        <w:rPr>
          <w:color w:val="000000" w:themeColor="text1"/>
        </w:rPr>
      </w:pPr>
    </w:p>
    <w:p w14:paraId="05157B7B" w14:textId="7BCC389C" w:rsidR="00817003" w:rsidRDefault="00925F3B" w:rsidP="003C5C05">
      <w:pPr>
        <w:spacing w:after="0" w:line="240" w:lineRule="auto"/>
        <w:ind w:firstLine="0"/>
        <w:rPr>
          <w:color w:val="000000" w:themeColor="text1"/>
        </w:rPr>
      </w:pPr>
      <w:r>
        <w:rPr>
          <w:noProof/>
          <w:color w:val="000000"/>
        </w:rPr>
        <w:drawing>
          <wp:inline distT="0" distB="0" distL="0" distR="0" wp14:anchorId="0CE053F1" wp14:editId="40028A46">
            <wp:extent cx="5318760" cy="2788920"/>
            <wp:effectExtent l="0" t="0" r="2540" b="5080"/>
            <wp:docPr id="2" name="image3.png" descr="Text  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png" descr="Text  Description automatically generated"/>
                    <pic:cNvPicPr preferRelativeResize="0"/>
                  </pic:nvPicPr>
                  <pic:blipFill>
                    <a:blip r:embed="rId109"/>
                    <a:srcRect/>
                    <a:stretch>
                      <a:fillRect/>
                    </a:stretch>
                  </pic:blipFill>
                  <pic:spPr>
                    <a:xfrm>
                      <a:off x="0" y="0"/>
                      <a:ext cx="5318875" cy="2788980"/>
                    </a:xfrm>
                    <a:prstGeom prst="rect">
                      <a:avLst/>
                    </a:prstGeom>
                    <a:ln/>
                  </pic:spPr>
                </pic:pic>
              </a:graphicData>
            </a:graphic>
          </wp:inline>
        </w:drawing>
      </w:r>
    </w:p>
    <w:p w14:paraId="64A4AD69" w14:textId="1C9D6EFC" w:rsidR="00925F3B" w:rsidRDefault="00925F3B" w:rsidP="003C5C05">
      <w:pPr>
        <w:spacing w:after="0" w:line="240" w:lineRule="auto"/>
        <w:ind w:firstLine="0"/>
        <w:rPr>
          <w:color w:val="000000" w:themeColor="text1"/>
        </w:rPr>
      </w:pPr>
    </w:p>
    <w:p w14:paraId="63E4C44D" w14:textId="5C4E30E8" w:rsidR="00925F3B" w:rsidRDefault="00925F3B" w:rsidP="00925F3B">
      <w:pPr>
        <w:spacing w:after="0" w:line="240" w:lineRule="auto"/>
        <w:ind w:firstLine="0"/>
        <w:rPr>
          <w:rFonts w:ascii="Arial" w:eastAsia="Arial" w:hAnsi="Arial" w:cs="Arial"/>
          <w:b/>
          <w:sz w:val="20"/>
          <w:szCs w:val="20"/>
        </w:rPr>
      </w:pPr>
      <w:r>
        <w:rPr>
          <w:rFonts w:ascii="Arial" w:eastAsia="Arial" w:hAnsi="Arial" w:cs="Arial"/>
          <w:b/>
          <w:sz w:val="20"/>
          <w:szCs w:val="20"/>
        </w:rPr>
        <w:t>Figure 5</w:t>
      </w:r>
    </w:p>
    <w:p w14:paraId="5EB78B38" w14:textId="0F84D996" w:rsidR="00925F3B" w:rsidRDefault="000B2095" w:rsidP="00925F3B">
      <w:pPr>
        <w:spacing w:after="0" w:line="240" w:lineRule="auto"/>
        <w:ind w:firstLine="0"/>
        <w:rPr>
          <w:color w:val="000000" w:themeColor="text1"/>
        </w:rPr>
      </w:pPr>
      <w:r>
        <w:rPr>
          <w:rFonts w:ascii="Arial" w:eastAsia="Arial" w:hAnsi="Arial" w:cs="Arial"/>
          <w:i/>
          <w:sz w:val="20"/>
          <w:szCs w:val="20"/>
        </w:rPr>
        <w:t>Word Cloud</w:t>
      </w:r>
    </w:p>
    <w:p w14:paraId="4F7D7A8A" w14:textId="77777777" w:rsidR="00703C05" w:rsidRDefault="00703C05" w:rsidP="003C5C05">
      <w:pPr>
        <w:pStyle w:val="Normal0"/>
        <w:pBdr>
          <w:top w:val="nil"/>
          <w:left w:val="nil"/>
          <w:bottom w:val="nil"/>
          <w:right w:val="nil"/>
          <w:between w:val="nil"/>
        </w:pBdr>
        <w:shd w:val="clear" w:color="auto" w:fill="FFFFFF" w:themeFill="background1"/>
        <w:rPr>
          <w:color w:val="000000" w:themeColor="text1"/>
        </w:rPr>
      </w:pPr>
    </w:p>
    <w:p w14:paraId="63D471F9" w14:textId="3FBA6E5C" w:rsidR="003431C4" w:rsidRPr="00A803DC" w:rsidRDefault="003431C4" w:rsidP="00A803DC">
      <w:pPr>
        <w:spacing w:after="0" w:line="240" w:lineRule="auto"/>
        <w:ind w:firstLine="0"/>
        <w:rPr>
          <w:rFonts w:eastAsia="SimSun"/>
          <w:color w:val="000000" w:themeColor="text1"/>
          <w:lang w:val="en-CA" w:eastAsia="zh-CN"/>
        </w:rPr>
      </w:pPr>
      <w:r>
        <w:rPr>
          <w:color w:val="000000" w:themeColor="text1"/>
        </w:rPr>
        <w:t>The top f</w:t>
      </w:r>
      <w:r w:rsidRPr="677B2A83">
        <w:rPr>
          <w:color w:val="000000" w:themeColor="text1"/>
        </w:rPr>
        <w:t xml:space="preserve">our keywords </w:t>
      </w:r>
      <w:r>
        <w:rPr>
          <w:color w:val="000000" w:themeColor="text1"/>
        </w:rPr>
        <w:t xml:space="preserve">that </w:t>
      </w:r>
      <w:r w:rsidRPr="677B2A83">
        <w:rPr>
          <w:color w:val="000000" w:themeColor="text1"/>
        </w:rPr>
        <w:t xml:space="preserve">emerged in the word cloud </w:t>
      </w:r>
      <w:r>
        <w:rPr>
          <w:color w:val="000000" w:themeColor="text1"/>
        </w:rPr>
        <w:t xml:space="preserve">were </w:t>
      </w:r>
      <w:r w:rsidRPr="002866EB">
        <w:rPr>
          <w:i/>
          <w:iCs/>
          <w:color w:val="000000" w:themeColor="text1"/>
        </w:rPr>
        <w:t xml:space="preserve">vocabulary, students, read, </w:t>
      </w:r>
      <w:r w:rsidRPr="002866EB">
        <w:rPr>
          <w:color w:val="000000" w:themeColor="text1"/>
        </w:rPr>
        <w:t xml:space="preserve">and </w:t>
      </w:r>
      <w:r w:rsidRPr="002866EB">
        <w:rPr>
          <w:i/>
          <w:iCs/>
          <w:color w:val="000000" w:themeColor="text1"/>
        </w:rPr>
        <w:t>experience</w:t>
      </w:r>
      <w:r>
        <w:rPr>
          <w:color w:val="000000" w:themeColor="text1"/>
        </w:rPr>
        <w:t>.</w:t>
      </w:r>
    </w:p>
    <w:p w14:paraId="68253A24" w14:textId="77777777" w:rsidR="003431C4" w:rsidRDefault="003431C4" w:rsidP="003C5C05">
      <w:pPr>
        <w:pStyle w:val="Normal0"/>
        <w:pBdr>
          <w:top w:val="nil"/>
          <w:left w:val="nil"/>
          <w:bottom w:val="nil"/>
          <w:right w:val="nil"/>
          <w:between w:val="nil"/>
        </w:pBdr>
        <w:shd w:val="clear" w:color="auto" w:fill="FFFFFF" w:themeFill="background1"/>
        <w:rPr>
          <w:color w:val="000000" w:themeColor="text1"/>
        </w:rPr>
      </w:pPr>
    </w:p>
    <w:p w14:paraId="77346B5D" w14:textId="34B11C8B" w:rsidR="003431C4" w:rsidRDefault="003431C4" w:rsidP="003C5C05">
      <w:pPr>
        <w:pStyle w:val="Normal0"/>
        <w:pBdr>
          <w:top w:val="nil"/>
          <w:left w:val="nil"/>
          <w:bottom w:val="nil"/>
          <w:right w:val="nil"/>
          <w:between w:val="nil"/>
        </w:pBdr>
        <w:shd w:val="clear" w:color="auto" w:fill="FFFFFF" w:themeFill="background1"/>
        <w:rPr>
          <w:color w:val="000000" w:themeColor="text1"/>
        </w:rPr>
      </w:pPr>
      <w:r>
        <w:rPr>
          <w:color w:val="000000" w:themeColor="text1"/>
        </w:rPr>
        <w:t xml:space="preserve">In terms of </w:t>
      </w:r>
      <w:r w:rsidRPr="001D3024">
        <w:rPr>
          <w:i/>
          <w:iCs/>
          <w:color w:val="000000" w:themeColor="text1"/>
        </w:rPr>
        <w:t>vocabulary</w:t>
      </w:r>
      <w:r>
        <w:rPr>
          <w:color w:val="000000" w:themeColor="text1"/>
        </w:rPr>
        <w:t>, m</w:t>
      </w:r>
      <w:r w:rsidRPr="677B2A83">
        <w:rPr>
          <w:color w:val="000000" w:themeColor="text1"/>
        </w:rPr>
        <w:t xml:space="preserve">ost </w:t>
      </w:r>
      <w:r>
        <w:rPr>
          <w:color w:val="000000" w:themeColor="text1"/>
        </w:rPr>
        <w:t>TC</w:t>
      </w:r>
      <w:r w:rsidRPr="677B2A83">
        <w:rPr>
          <w:color w:val="000000" w:themeColor="text1"/>
        </w:rPr>
        <w:t xml:space="preserve">s agreed that ER could address academic vocabulary in different contents. </w:t>
      </w:r>
      <w:r>
        <w:rPr>
          <w:color w:val="000000" w:themeColor="text1"/>
        </w:rPr>
        <w:t>The results correspond to the purpose of t</w:t>
      </w:r>
      <w:r w:rsidRPr="677B2A83">
        <w:rPr>
          <w:color w:val="000000" w:themeColor="text1"/>
        </w:rPr>
        <w:t>his workshop</w:t>
      </w:r>
      <w:r>
        <w:rPr>
          <w:color w:val="000000" w:themeColor="text1"/>
        </w:rPr>
        <w:t>, namely</w:t>
      </w:r>
      <w:r w:rsidR="00A803DC">
        <w:rPr>
          <w:color w:val="000000" w:themeColor="text1"/>
        </w:rPr>
        <w:t>,</w:t>
      </w:r>
      <w:r>
        <w:rPr>
          <w:color w:val="000000" w:themeColor="text1"/>
        </w:rPr>
        <w:t xml:space="preserve"> </w:t>
      </w:r>
      <w:r w:rsidRPr="677B2A83">
        <w:rPr>
          <w:color w:val="000000" w:themeColor="text1"/>
        </w:rPr>
        <w:t>draw</w:t>
      </w:r>
      <w:r>
        <w:rPr>
          <w:color w:val="000000" w:themeColor="text1"/>
        </w:rPr>
        <w:t>ing</w:t>
      </w:r>
      <w:r w:rsidRPr="677B2A83">
        <w:rPr>
          <w:color w:val="000000" w:themeColor="text1"/>
        </w:rPr>
        <w:t xml:space="preserve"> TCs’ attention to </w:t>
      </w:r>
      <w:r>
        <w:rPr>
          <w:color w:val="000000" w:themeColor="text1"/>
        </w:rPr>
        <w:t>E</w:t>
      </w:r>
      <w:r w:rsidRPr="677B2A83">
        <w:rPr>
          <w:color w:val="000000" w:themeColor="text1"/>
        </w:rPr>
        <w:t xml:space="preserve">LLs’ learning challenges regarding academic vocabulary. Given the disruptiveness brought by academic words, the incorporation of ER would help </w:t>
      </w:r>
      <w:r>
        <w:rPr>
          <w:color w:val="000000" w:themeColor="text1"/>
        </w:rPr>
        <w:t>E</w:t>
      </w:r>
      <w:r w:rsidRPr="677B2A83">
        <w:rPr>
          <w:color w:val="000000" w:themeColor="text1"/>
        </w:rPr>
        <w:t xml:space="preserve">LLs recap academic words with adequate context-bounded exposure. As such, </w:t>
      </w:r>
      <w:r>
        <w:rPr>
          <w:color w:val="000000" w:themeColor="text1"/>
        </w:rPr>
        <w:t>E</w:t>
      </w:r>
      <w:r w:rsidRPr="677B2A83">
        <w:rPr>
          <w:color w:val="000000" w:themeColor="text1"/>
        </w:rPr>
        <w:t xml:space="preserve">LLs could gain </w:t>
      </w:r>
      <w:r w:rsidR="00A803DC">
        <w:rPr>
          <w:color w:val="000000" w:themeColor="text1"/>
        </w:rPr>
        <w:t>familiarity</w:t>
      </w:r>
      <w:r w:rsidRPr="677B2A83">
        <w:rPr>
          <w:color w:val="000000" w:themeColor="text1"/>
        </w:rPr>
        <w:t xml:space="preserve"> with target vocabulary.</w:t>
      </w:r>
    </w:p>
    <w:p w14:paraId="3107CB64" w14:textId="77777777" w:rsidR="003431C4" w:rsidRDefault="003431C4" w:rsidP="003C5C05">
      <w:pPr>
        <w:pStyle w:val="Normal0"/>
        <w:pBdr>
          <w:top w:val="nil"/>
          <w:left w:val="nil"/>
          <w:bottom w:val="nil"/>
          <w:right w:val="nil"/>
          <w:between w:val="nil"/>
        </w:pBdr>
        <w:shd w:val="clear" w:color="auto" w:fill="FFFFFF" w:themeFill="background1"/>
        <w:rPr>
          <w:color w:val="000000" w:themeColor="text1"/>
        </w:rPr>
      </w:pPr>
    </w:p>
    <w:p w14:paraId="131297DE" w14:textId="129C8204" w:rsidR="003431C4" w:rsidRDefault="003431C4" w:rsidP="003C5C05">
      <w:pPr>
        <w:pStyle w:val="Normal0"/>
        <w:pBdr>
          <w:top w:val="nil"/>
          <w:left w:val="nil"/>
          <w:bottom w:val="nil"/>
          <w:right w:val="nil"/>
          <w:between w:val="nil"/>
        </w:pBdr>
        <w:shd w:val="clear" w:color="auto" w:fill="FFFFFF" w:themeFill="background1"/>
        <w:rPr>
          <w:color w:val="000000" w:themeColor="text1"/>
        </w:rPr>
      </w:pPr>
      <w:r>
        <w:rPr>
          <w:color w:val="000000" w:themeColor="text1"/>
        </w:rPr>
        <w:t xml:space="preserve">With regards to </w:t>
      </w:r>
      <w:r w:rsidRPr="001D3024">
        <w:rPr>
          <w:i/>
          <w:iCs/>
          <w:color w:val="000000" w:themeColor="text1"/>
        </w:rPr>
        <w:t>students</w:t>
      </w:r>
      <w:r>
        <w:rPr>
          <w:color w:val="000000" w:themeColor="text1"/>
        </w:rPr>
        <w:t>, t</w:t>
      </w:r>
      <w:r w:rsidRPr="677B2A83">
        <w:rPr>
          <w:color w:val="000000" w:themeColor="text1"/>
        </w:rPr>
        <w:t xml:space="preserve">he </w:t>
      </w:r>
      <w:r w:rsidRPr="00B41AFF">
        <w:rPr>
          <w:color w:val="000000" w:themeColor="text1"/>
        </w:rPr>
        <w:t>consciousness-</w:t>
      </w:r>
      <w:r w:rsidRPr="677B2A83">
        <w:rPr>
          <w:color w:val="000000" w:themeColor="text1"/>
        </w:rPr>
        <w:t xml:space="preserve">raising activities helped TCs recognize </w:t>
      </w:r>
      <w:r>
        <w:rPr>
          <w:color w:val="000000" w:themeColor="text1"/>
        </w:rPr>
        <w:t>E</w:t>
      </w:r>
      <w:r w:rsidRPr="677B2A83">
        <w:rPr>
          <w:color w:val="000000" w:themeColor="text1"/>
        </w:rPr>
        <w:t xml:space="preserve">LLs’ identity. </w:t>
      </w:r>
      <w:r>
        <w:rPr>
          <w:color w:val="000000" w:themeColor="text1"/>
        </w:rPr>
        <w:t xml:space="preserve">TCs could relate </w:t>
      </w:r>
      <w:r w:rsidR="00A803DC">
        <w:rPr>
          <w:color w:val="000000" w:themeColor="text1"/>
        </w:rPr>
        <w:t xml:space="preserve">to </w:t>
      </w:r>
      <w:r>
        <w:rPr>
          <w:color w:val="000000" w:themeColor="text1"/>
        </w:rPr>
        <w:t xml:space="preserve">ER as a student-centered approach which </w:t>
      </w:r>
      <w:r w:rsidR="00A803DC">
        <w:rPr>
          <w:color w:val="000000" w:themeColor="text1"/>
        </w:rPr>
        <w:t xml:space="preserve">would </w:t>
      </w:r>
      <w:r>
        <w:rPr>
          <w:color w:val="000000" w:themeColor="text1"/>
        </w:rPr>
        <w:t>allow students to choose their own books at their appropriate level</w:t>
      </w:r>
      <w:r w:rsidR="00A803DC">
        <w:rPr>
          <w:color w:val="000000" w:themeColor="text1"/>
        </w:rPr>
        <w:t>, as</w:t>
      </w:r>
      <w:r>
        <w:rPr>
          <w:color w:val="000000" w:themeColor="text1"/>
        </w:rPr>
        <w:t xml:space="preserve"> teachers are not the decision-maker</w:t>
      </w:r>
      <w:r w:rsidR="00A803DC">
        <w:rPr>
          <w:color w:val="000000" w:themeColor="text1"/>
        </w:rPr>
        <w:t>s</w:t>
      </w:r>
      <w:r>
        <w:rPr>
          <w:color w:val="000000" w:themeColor="text1"/>
        </w:rPr>
        <w:t xml:space="preserve"> or leader</w:t>
      </w:r>
      <w:r w:rsidR="00A803DC">
        <w:rPr>
          <w:color w:val="000000" w:themeColor="text1"/>
        </w:rPr>
        <w:t>s</w:t>
      </w:r>
      <w:r>
        <w:rPr>
          <w:color w:val="000000" w:themeColor="text1"/>
        </w:rPr>
        <w:t xml:space="preserve"> of the class. In contrast, teachers </w:t>
      </w:r>
      <w:r w:rsidR="00A803DC">
        <w:rPr>
          <w:color w:val="000000" w:themeColor="text1"/>
        </w:rPr>
        <w:t xml:space="preserve">would </w:t>
      </w:r>
      <w:r>
        <w:rPr>
          <w:color w:val="000000" w:themeColor="text1"/>
        </w:rPr>
        <w:t xml:space="preserve">facilitate the process of </w:t>
      </w:r>
      <w:r w:rsidR="00A803DC">
        <w:rPr>
          <w:color w:val="000000" w:themeColor="text1"/>
        </w:rPr>
        <w:t xml:space="preserve">students’ </w:t>
      </w:r>
      <w:r>
        <w:rPr>
          <w:color w:val="000000" w:themeColor="text1"/>
        </w:rPr>
        <w:t xml:space="preserve">book selection and independent reading. </w:t>
      </w:r>
    </w:p>
    <w:p w14:paraId="4B58DFA3" w14:textId="77777777" w:rsidR="003431C4" w:rsidRDefault="003431C4" w:rsidP="003C5C05">
      <w:pPr>
        <w:pStyle w:val="Normal0"/>
        <w:pBdr>
          <w:top w:val="nil"/>
          <w:left w:val="nil"/>
          <w:bottom w:val="nil"/>
          <w:right w:val="nil"/>
          <w:between w:val="nil"/>
        </w:pBdr>
        <w:shd w:val="clear" w:color="auto" w:fill="FFFFFF" w:themeFill="background1"/>
        <w:rPr>
          <w:color w:val="000000" w:themeColor="text1"/>
        </w:rPr>
      </w:pPr>
    </w:p>
    <w:p w14:paraId="274004BE" w14:textId="2119592B" w:rsidR="003431C4" w:rsidRDefault="003431C4" w:rsidP="003C5C05">
      <w:pPr>
        <w:pStyle w:val="Normal0"/>
        <w:pBdr>
          <w:top w:val="nil"/>
          <w:left w:val="nil"/>
          <w:bottom w:val="nil"/>
          <w:right w:val="nil"/>
          <w:between w:val="nil"/>
        </w:pBdr>
        <w:shd w:val="clear" w:color="auto" w:fill="FFFFFF" w:themeFill="background1"/>
        <w:rPr>
          <w:color w:val="000000" w:themeColor="text1"/>
        </w:rPr>
      </w:pPr>
      <w:r>
        <w:rPr>
          <w:color w:val="000000" w:themeColor="text1"/>
        </w:rPr>
        <w:t xml:space="preserve">Concerning </w:t>
      </w:r>
      <w:r w:rsidRPr="003C1F9C">
        <w:rPr>
          <w:i/>
          <w:iCs/>
          <w:color w:val="000000" w:themeColor="text1"/>
        </w:rPr>
        <w:t>read</w:t>
      </w:r>
      <w:r>
        <w:rPr>
          <w:color w:val="000000" w:themeColor="text1"/>
        </w:rPr>
        <w:t xml:space="preserve">, teachers of different subjects acknowledge the role of reading across disciplines. To strengthen students’ </w:t>
      </w:r>
      <w:r w:rsidR="000D31D7">
        <w:rPr>
          <w:color w:val="000000" w:themeColor="text1"/>
        </w:rPr>
        <w:t xml:space="preserve">reading </w:t>
      </w:r>
      <w:r>
        <w:rPr>
          <w:color w:val="000000" w:themeColor="text1"/>
        </w:rPr>
        <w:t>capability, teachers should encourage and motivate students to read extensively. As such, students can clear the barriers of academic vocabulary and improve their performance in their subject content.</w:t>
      </w:r>
    </w:p>
    <w:p w14:paraId="5E02AD16" w14:textId="7D6B6BE2" w:rsidR="003431C4" w:rsidRDefault="003431C4" w:rsidP="003C5C05">
      <w:pPr>
        <w:pStyle w:val="Normal0"/>
        <w:pBdr>
          <w:top w:val="nil"/>
          <w:left w:val="nil"/>
          <w:bottom w:val="nil"/>
          <w:right w:val="nil"/>
          <w:between w:val="nil"/>
        </w:pBdr>
        <w:shd w:val="clear" w:color="auto" w:fill="FFFFFF" w:themeFill="background1"/>
        <w:rPr>
          <w:color w:val="000000" w:themeColor="text1"/>
        </w:rPr>
      </w:pPr>
      <w:r>
        <w:rPr>
          <w:color w:val="000000" w:themeColor="text1"/>
        </w:rPr>
        <w:t xml:space="preserve">TCs also highlighted </w:t>
      </w:r>
      <w:r w:rsidRPr="0039403E">
        <w:rPr>
          <w:i/>
          <w:iCs/>
          <w:color w:val="000000" w:themeColor="text1"/>
        </w:rPr>
        <w:t>experience</w:t>
      </w:r>
      <w:r>
        <w:rPr>
          <w:color w:val="000000" w:themeColor="text1"/>
        </w:rPr>
        <w:t xml:space="preserve"> in their reflection. Learning is not the filling of a pail but offer</w:t>
      </w:r>
      <w:r w:rsidR="000D31D7">
        <w:rPr>
          <w:color w:val="000000" w:themeColor="text1"/>
        </w:rPr>
        <w:t>ing</w:t>
      </w:r>
      <w:r>
        <w:rPr>
          <w:color w:val="000000" w:themeColor="text1"/>
        </w:rPr>
        <w:t xml:space="preserve"> students an experiential learning process. ER </w:t>
      </w:r>
      <w:r w:rsidR="000D31D7">
        <w:rPr>
          <w:color w:val="000000" w:themeColor="text1"/>
        </w:rPr>
        <w:t xml:space="preserve">thus </w:t>
      </w:r>
      <w:r>
        <w:rPr>
          <w:color w:val="000000" w:themeColor="text1"/>
        </w:rPr>
        <w:t xml:space="preserve">reinforces students’ </w:t>
      </w:r>
      <w:r w:rsidR="000D31D7">
        <w:rPr>
          <w:color w:val="000000" w:themeColor="text1"/>
        </w:rPr>
        <w:t xml:space="preserve">learning </w:t>
      </w:r>
      <w:r>
        <w:rPr>
          <w:color w:val="000000" w:themeColor="text1"/>
        </w:rPr>
        <w:t xml:space="preserve">agency </w:t>
      </w:r>
      <w:r w:rsidR="000D31D7">
        <w:rPr>
          <w:color w:val="000000" w:themeColor="text1"/>
        </w:rPr>
        <w:t>by</w:t>
      </w:r>
      <w:r>
        <w:rPr>
          <w:color w:val="000000" w:themeColor="text1"/>
        </w:rPr>
        <w:t xml:space="preserve"> cultivating active learners. This workshop follows the ER style </w:t>
      </w:r>
      <w:r w:rsidR="000D31D7">
        <w:rPr>
          <w:color w:val="000000" w:themeColor="text1"/>
        </w:rPr>
        <w:t xml:space="preserve">by </w:t>
      </w:r>
      <w:r>
        <w:rPr>
          <w:color w:val="000000" w:themeColor="text1"/>
        </w:rPr>
        <w:t>engag</w:t>
      </w:r>
      <w:r w:rsidR="000D31D7">
        <w:rPr>
          <w:color w:val="000000" w:themeColor="text1"/>
        </w:rPr>
        <w:t>ing</w:t>
      </w:r>
      <w:r>
        <w:rPr>
          <w:color w:val="000000" w:themeColor="text1"/>
        </w:rPr>
        <w:t xml:space="preserve"> TCs </w:t>
      </w:r>
      <w:r w:rsidR="000D31D7">
        <w:rPr>
          <w:color w:val="000000" w:themeColor="text1"/>
        </w:rPr>
        <w:t>through</w:t>
      </w:r>
      <w:r>
        <w:rPr>
          <w:color w:val="000000" w:themeColor="text1"/>
        </w:rPr>
        <w:t xml:space="preserve"> activities </w:t>
      </w:r>
      <w:r w:rsidR="000D31D7">
        <w:rPr>
          <w:color w:val="000000" w:themeColor="text1"/>
        </w:rPr>
        <w:t xml:space="preserve">in order </w:t>
      </w:r>
      <w:r w:rsidRPr="677B2A83">
        <w:rPr>
          <w:color w:val="000000" w:themeColor="text1"/>
        </w:rPr>
        <w:t>to experience the reading process</w:t>
      </w:r>
      <w:r w:rsidR="000D31D7">
        <w:rPr>
          <w:color w:val="000000" w:themeColor="text1"/>
        </w:rPr>
        <w:t xml:space="preserve"> of ELLs</w:t>
      </w:r>
      <w:r w:rsidRPr="677B2A83">
        <w:rPr>
          <w:color w:val="000000" w:themeColor="text1"/>
        </w:rPr>
        <w:t>.</w:t>
      </w:r>
    </w:p>
    <w:p w14:paraId="27B70A72" w14:textId="77777777" w:rsidR="003431C4" w:rsidRDefault="003431C4" w:rsidP="003C5C05">
      <w:pPr>
        <w:pStyle w:val="Normal0"/>
        <w:widowControl w:val="0"/>
        <w:jc w:val="both"/>
        <w:rPr>
          <w:color w:val="000000" w:themeColor="text1"/>
        </w:rPr>
      </w:pPr>
    </w:p>
    <w:p w14:paraId="34188F02" w14:textId="4E26A293" w:rsidR="003431C4" w:rsidRPr="00602AB9" w:rsidRDefault="003431C4" w:rsidP="003C5C05">
      <w:pPr>
        <w:pStyle w:val="Normal0"/>
        <w:widowControl w:val="0"/>
        <w:jc w:val="both"/>
        <w:rPr>
          <w:color w:val="000000"/>
        </w:rPr>
      </w:pPr>
      <w:r w:rsidRPr="3E0B60ED">
        <w:rPr>
          <w:color w:val="000000" w:themeColor="text1"/>
        </w:rPr>
        <w:t>In a nutshell, the aim of ER is not just to learn new words but to consolidate the content vocabulary learned in classes. To achieve this aim, students should read easy books at their own comfort levels rather than challenging books. To address their needs, teachers should offer large amounts of books that contain the target vocabulary so that students can choose their favo</w:t>
      </w:r>
      <w:r w:rsidR="00166934">
        <w:rPr>
          <w:color w:val="000000" w:themeColor="text1"/>
        </w:rPr>
        <w:t>u</w:t>
      </w:r>
      <w:r w:rsidRPr="3E0B60ED">
        <w:rPr>
          <w:color w:val="000000" w:themeColor="text1"/>
        </w:rPr>
        <w:t>rite books. Students should regard the reading as its own reward. That said, teachers do not need to test students' knowledge after their reading. Instead, teachers are encouraged to plan post-reading activities to facilitate authentic learning of academic vocabulary, such as accomplishing tasks, engaging in discussions, and creating artifacts.</w:t>
      </w:r>
    </w:p>
    <w:p w14:paraId="2D33002B" w14:textId="77777777" w:rsidR="003431C4" w:rsidRDefault="003431C4" w:rsidP="003C5C05">
      <w:pPr>
        <w:pStyle w:val="Normal0"/>
        <w:pBdr>
          <w:top w:val="nil"/>
          <w:left w:val="nil"/>
          <w:bottom w:val="nil"/>
          <w:right w:val="nil"/>
          <w:between w:val="nil"/>
        </w:pBdr>
        <w:shd w:val="clear" w:color="auto" w:fill="FFFFFF" w:themeFill="background1"/>
        <w:rPr>
          <w:color w:val="000000" w:themeColor="text1"/>
        </w:rPr>
      </w:pPr>
    </w:p>
    <w:p w14:paraId="62514BC3" w14:textId="189A2D31" w:rsidR="003431C4" w:rsidRPr="00A94B9D" w:rsidRDefault="003431C4" w:rsidP="003C5C05">
      <w:pPr>
        <w:spacing w:after="0" w:line="240" w:lineRule="auto"/>
        <w:ind w:firstLine="0"/>
      </w:pPr>
      <w:r w:rsidRPr="677B2A83">
        <w:rPr>
          <w:color w:val="000000" w:themeColor="text1"/>
        </w:rPr>
        <w:t>Finally, I will conclude this chapter with key ideas of this workshop.</w:t>
      </w:r>
    </w:p>
    <w:p w14:paraId="46C41966" w14:textId="77777777" w:rsidR="003C5C05" w:rsidRDefault="003C5C05" w:rsidP="003C5C05">
      <w:pPr>
        <w:pStyle w:val="Heading2"/>
        <w:spacing w:after="0" w:line="240" w:lineRule="auto"/>
      </w:pPr>
    </w:p>
    <w:p w14:paraId="4626CBCB" w14:textId="13A547E7" w:rsidR="00656327" w:rsidRDefault="00656327" w:rsidP="003C5C05">
      <w:pPr>
        <w:pStyle w:val="Heading2"/>
        <w:spacing w:after="0" w:line="240" w:lineRule="auto"/>
      </w:pPr>
      <w:r>
        <w:t>Concluding Thoughts</w:t>
      </w:r>
    </w:p>
    <w:p w14:paraId="1C1FDD8D" w14:textId="77777777" w:rsidR="003C5C05" w:rsidRDefault="003C5C05" w:rsidP="003C5C05">
      <w:pPr>
        <w:pStyle w:val="Normal0"/>
        <w:widowControl w:val="0"/>
        <w:jc w:val="both"/>
        <w:rPr>
          <w:color w:val="000000" w:themeColor="text1"/>
        </w:rPr>
      </w:pPr>
    </w:p>
    <w:p w14:paraId="21B6C9B5" w14:textId="4B7EF426" w:rsidR="00B82326" w:rsidRDefault="00B82326" w:rsidP="003C5C05">
      <w:pPr>
        <w:pStyle w:val="Normal0"/>
        <w:widowControl w:val="0"/>
        <w:jc w:val="both"/>
        <w:rPr>
          <w:color w:val="000000" w:themeColor="text1"/>
        </w:rPr>
      </w:pPr>
      <w:r w:rsidRPr="677B2A83">
        <w:rPr>
          <w:color w:val="000000" w:themeColor="text1"/>
        </w:rPr>
        <w:t>In this workshop, I introduced ER to the TCs</w:t>
      </w:r>
      <w:r>
        <w:rPr>
          <w:color w:val="000000" w:themeColor="text1"/>
        </w:rPr>
        <w:t>, who</w:t>
      </w:r>
      <w:r w:rsidRPr="677B2A83">
        <w:rPr>
          <w:color w:val="000000" w:themeColor="text1"/>
        </w:rPr>
        <w:t xml:space="preserve"> co-constructed the concepts of </w:t>
      </w:r>
      <w:r>
        <w:rPr>
          <w:color w:val="000000" w:themeColor="text1"/>
        </w:rPr>
        <w:t>E</w:t>
      </w:r>
      <w:r w:rsidRPr="677B2A83">
        <w:rPr>
          <w:color w:val="000000" w:themeColor="text1"/>
        </w:rPr>
        <w:t xml:space="preserve">LLs and ER </w:t>
      </w:r>
      <w:r w:rsidR="00166934">
        <w:rPr>
          <w:color w:val="000000" w:themeColor="text1"/>
        </w:rPr>
        <w:t>by</w:t>
      </w:r>
      <w:r w:rsidRPr="677B2A83">
        <w:rPr>
          <w:color w:val="000000" w:themeColor="text1"/>
        </w:rPr>
        <w:t xml:space="preserve"> sharing their perspectives in the online community. Based on TC</w:t>
      </w:r>
      <w:r>
        <w:rPr>
          <w:color w:val="000000" w:themeColor="text1"/>
        </w:rPr>
        <w:t xml:space="preserve">s’ </w:t>
      </w:r>
      <w:r w:rsidRPr="677B2A83">
        <w:rPr>
          <w:color w:val="000000" w:themeColor="text1"/>
        </w:rPr>
        <w:t>perspectives, pr</w:t>
      </w:r>
      <w:r w:rsidR="00166934">
        <w:rPr>
          <w:color w:val="000000" w:themeColor="text1"/>
        </w:rPr>
        <w:t>ior</w:t>
      </w:r>
      <w:r w:rsidRPr="677B2A83">
        <w:rPr>
          <w:color w:val="000000" w:themeColor="text1"/>
        </w:rPr>
        <w:t xml:space="preserve"> literature offered them a</w:t>
      </w:r>
      <w:r w:rsidR="00166934">
        <w:rPr>
          <w:color w:val="000000" w:themeColor="text1"/>
        </w:rPr>
        <w:t xml:space="preserve"> clear</w:t>
      </w:r>
      <w:r w:rsidRPr="677B2A83">
        <w:rPr>
          <w:color w:val="000000" w:themeColor="text1"/>
        </w:rPr>
        <w:t xml:space="preserve"> picture of ER, underpinning the activities that teachers collaboratively explored and </w:t>
      </w:r>
      <w:r w:rsidR="00166934">
        <w:rPr>
          <w:color w:val="000000" w:themeColor="text1"/>
        </w:rPr>
        <w:t xml:space="preserve">through which they </w:t>
      </w:r>
      <w:r w:rsidRPr="677B2A83">
        <w:rPr>
          <w:color w:val="000000" w:themeColor="text1"/>
        </w:rPr>
        <w:t>experienced how ER benefit</w:t>
      </w:r>
      <w:r w:rsidR="00166934">
        <w:rPr>
          <w:color w:val="000000" w:themeColor="text1"/>
        </w:rPr>
        <w:t>t</w:t>
      </w:r>
      <w:r w:rsidRPr="677B2A83">
        <w:rPr>
          <w:color w:val="000000" w:themeColor="text1"/>
        </w:rPr>
        <w:t xml:space="preserve">ed students. To help TCs visualize the practice of ER, I shared a case from my class to showcase one possible way of implementing ER. At the same time, the case did not aim to generalize </w:t>
      </w:r>
      <w:r w:rsidR="00162764">
        <w:rPr>
          <w:color w:val="000000" w:themeColor="text1"/>
        </w:rPr>
        <w:t>the</w:t>
      </w:r>
      <w:r w:rsidRPr="677B2A83">
        <w:rPr>
          <w:color w:val="000000" w:themeColor="text1"/>
        </w:rPr>
        <w:t xml:space="preserve"> practice</w:t>
      </w:r>
      <w:r w:rsidR="00162764">
        <w:rPr>
          <w:color w:val="000000" w:themeColor="text1"/>
        </w:rPr>
        <w:t xml:space="preserve"> of ER</w:t>
      </w:r>
      <w:r w:rsidRPr="677B2A83">
        <w:rPr>
          <w:color w:val="000000" w:themeColor="text1"/>
        </w:rPr>
        <w:t xml:space="preserve">. Instead, the introduction to the class demographics contextualized the ER activities design and helped teachers </w:t>
      </w:r>
      <w:r w:rsidR="00162764">
        <w:rPr>
          <w:color w:val="000000" w:themeColor="text1"/>
        </w:rPr>
        <w:t xml:space="preserve">to </w:t>
      </w:r>
      <w:r w:rsidRPr="677B2A83">
        <w:rPr>
          <w:color w:val="000000" w:themeColor="text1"/>
        </w:rPr>
        <w:t>make sense of my practice. Teachers reflected on their learning in the wrap-up session by contributing to the word cloud.</w:t>
      </w:r>
    </w:p>
    <w:p w14:paraId="7C64D7DA" w14:textId="77777777" w:rsidR="00B82326" w:rsidRDefault="00B82326" w:rsidP="003C5C05">
      <w:pPr>
        <w:pStyle w:val="Normal0"/>
        <w:widowControl w:val="0"/>
        <w:jc w:val="both"/>
        <w:rPr>
          <w:color w:val="000000" w:themeColor="text1"/>
        </w:rPr>
      </w:pPr>
    </w:p>
    <w:p w14:paraId="43B9C1C1" w14:textId="77777777" w:rsidR="00B82326" w:rsidRPr="002039FE" w:rsidRDefault="00B82326" w:rsidP="003C5C05">
      <w:pPr>
        <w:pStyle w:val="Normal0"/>
        <w:widowControl w:val="0"/>
        <w:jc w:val="both"/>
        <w:rPr>
          <w:color w:val="000000"/>
        </w:rPr>
      </w:pPr>
      <w:r w:rsidRPr="677B2A83">
        <w:rPr>
          <w:color w:val="000000" w:themeColor="text1"/>
        </w:rPr>
        <w:t xml:space="preserve">ER is not a panacea but one possible remedy for addressing </w:t>
      </w:r>
      <w:r>
        <w:rPr>
          <w:color w:val="000000" w:themeColor="text1"/>
        </w:rPr>
        <w:t>E</w:t>
      </w:r>
      <w:r w:rsidRPr="677B2A83">
        <w:rPr>
          <w:color w:val="000000" w:themeColor="text1"/>
        </w:rPr>
        <w:t xml:space="preserve">LLs’ needs in content classrooms. Teachers who employ the ER </w:t>
      </w:r>
      <w:r>
        <w:t>approach</w:t>
      </w:r>
      <w:r w:rsidRPr="677B2A83">
        <w:rPr>
          <w:color w:val="000000" w:themeColor="text1"/>
        </w:rPr>
        <w:t xml:space="preserve"> need to be attentive to students’ </w:t>
      </w:r>
      <w:r>
        <w:t>emotions</w:t>
      </w:r>
      <w:r w:rsidRPr="677B2A83">
        <w:rPr>
          <w:color w:val="000000" w:themeColor="text1"/>
        </w:rPr>
        <w:t xml:space="preserve"> and motivations rather than knowledge and grammar. Simply put, ER offers students a chance to get adequate exposure to academic vocabulary and gain confidence and comprehension in classes of varied disciplines. The underlying ER principles (Day &amp; Bamford, 2002) presented above will stimulate more approaches and methods in different contexts and classrooms. </w:t>
      </w:r>
    </w:p>
    <w:p w14:paraId="484AD0D2" w14:textId="77777777" w:rsidR="00B82326" w:rsidRDefault="00B82326" w:rsidP="003C5C05">
      <w:pPr>
        <w:pStyle w:val="Normal0"/>
        <w:widowControl w:val="0"/>
        <w:jc w:val="both"/>
        <w:rPr>
          <w:color w:val="000000" w:themeColor="text1"/>
        </w:rPr>
      </w:pPr>
    </w:p>
    <w:p w14:paraId="7939DB9B" w14:textId="052E3F29" w:rsidR="00B82326" w:rsidRDefault="00162764" w:rsidP="003C5C05">
      <w:pPr>
        <w:pStyle w:val="Normal0"/>
        <w:widowControl w:val="0"/>
        <w:jc w:val="both"/>
        <w:rPr>
          <w:color w:val="000000" w:themeColor="text1"/>
        </w:rPr>
      </w:pPr>
      <w:r>
        <w:rPr>
          <w:color w:val="000000" w:themeColor="text1"/>
        </w:rPr>
        <w:t>In addition to</w:t>
      </w:r>
      <w:r w:rsidR="00B82326" w:rsidRPr="677B2A83">
        <w:rPr>
          <w:color w:val="000000" w:themeColor="text1"/>
        </w:rPr>
        <w:t xml:space="preserve"> the benefits of ER, teachers should also be aware of </w:t>
      </w:r>
      <w:r>
        <w:rPr>
          <w:color w:val="000000" w:themeColor="text1"/>
        </w:rPr>
        <w:t>its</w:t>
      </w:r>
      <w:r w:rsidR="00B82326" w:rsidRPr="677B2A83">
        <w:rPr>
          <w:color w:val="000000" w:themeColor="text1"/>
        </w:rPr>
        <w:t xml:space="preserve"> limitations. First, content teachers may not have enough time or resources for students to read during the class. In response to this problem, content teachers may collaborate with language arts </w:t>
      </w:r>
      <w:r w:rsidR="00B82326" w:rsidRPr="677B2A83">
        <w:rPr>
          <w:color w:val="000000" w:themeColor="text1"/>
        </w:rPr>
        <w:lastRenderedPageBreak/>
        <w:t>and language teachers to design an extensive reading program for language learners. I</w:t>
      </w:r>
      <w:r>
        <w:rPr>
          <w:color w:val="000000" w:themeColor="text1"/>
        </w:rPr>
        <w:t xml:space="preserve"> have </w:t>
      </w:r>
      <w:r w:rsidR="00B82326" w:rsidRPr="677B2A83">
        <w:rPr>
          <w:color w:val="000000" w:themeColor="text1"/>
        </w:rPr>
        <w:t xml:space="preserve">also shared some </w:t>
      </w:r>
      <w:r>
        <w:rPr>
          <w:color w:val="000000" w:themeColor="text1"/>
        </w:rPr>
        <w:t>e</w:t>
      </w:r>
      <w:r w:rsidR="00B82326" w:rsidRPr="677B2A83">
        <w:rPr>
          <w:color w:val="000000" w:themeColor="text1"/>
        </w:rPr>
        <w:t xml:space="preserve">-learning resources in Appendix </w:t>
      </w:r>
      <w:r w:rsidR="00B82326">
        <w:rPr>
          <w:color w:val="000000" w:themeColor="text1"/>
        </w:rPr>
        <w:t>D</w:t>
      </w:r>
      <w:r w:rsidR="00B82326" w:rsidRPr="677B2A83">
        <w:rPr>
          <w:color w:val="000000" w:themeColor="text1"/>
        </w:rPr>
        <w:t>. Second, teachers who are unfamiliar with ER may find it less efficient than teacher-led activities. Teachers need to carefully observe their students' behavior and reflect on how different teaching methods will influence students' learning outcomes. Since ER is a research-based approach, teachers should learn more about ER, such as the articles in the reference</w:t>
      </w:r>
      <w:r>
        <w:rPr>
          <w:color w:val="000000" w:themeColor="text1"/>
        </w:rPr>
        <w:t>s</w:t>
      </w:r>
      <w:r w:rsidR="00B82326" w:rsidRPr="677B2A83">
        <w:rPr>
          <w:color w:val="000000" w:themeColor="text1"/>
        </w:rPr>
        <w:t xml:space="preserve"> list, and </w:t>
      </w:r>
      <w:r>
        <w:rPr>
          <w:color w:val="000000" w:themeColor="text1"/>
        </w:rPr>
        <w:t xml:space="preserve">dedicate </w:t>
      </w:r>
      <w:r w:rsidR="00B82326" w:rsidRPr="677B2A83">
        <w:rPr>
          <w:color w:val="000000" w:themeColor="text1"/>
        </w:rPr>
        <w:t xml:space="preserve">more </w:t>
      </w:r>
      <w:r>
        <w:rPr>
          <w:color w:val="000000" w:themeColor="text1"/>
        </w:rPr>
        <w:t xml:space="preserve">time to </w:t>
      </w:r>
      <w:r w:rsidR="00B82326" w:rsidRPr="677B2A83">
        <w:rPr>
          <w:color w:val="000000" w:themeColor="text1"/>
        </w:rPr>
        <w:t xml:space="preserve">student-centered learning. As such, students can become independent and confident learners. </w:t>
      </w:r>
    </w:p>
    <w:p w14:paraId="3BAAC8E9" w14:textId="77777777" w:rsidR="00B82326" w:rsidRDefault="00B82326" w:rsidP="003C5C05">
      <w:pPr>
        <w:pStyle w:val="Normal0"/>
        <w:widowControl w:val="0"/>
        <w:jc w:val="both"/>
        <w:rPr>
          <w:color w:val="000000" w:themeColor="text1"/>
        </w:rPr>
      </w:pPr>
    </w:p>
    <w:p w14:paraId="21EA7960" w14:textId="52E9333A" w:rsidR="005E4FC6" w:rsidRDefault="00B82326" w:rsidP="003C5C05">
      <w:pPr>
        <w:pStyle w:val="Normal0"/>
        <w:widowControl w:val="0"/>
        <w:jc w:val="both"/>
        <w:rPr>
          <w:color w:val="000000" w:themeColor="text1"/>
        </w:rPr>
      </w:pPr>
      <w:r w:rsidRPr="677B2A83">
        <w:rPr>
          <w:color w:val="000000" w:themeColor="text1"/>
        </w:rPr>
        <w:t xml:space="preserve">To sum up, one workshop is merely </w:t>
      </w:r>
      <w:r w:rsidR="00162764">
        <w:rPr>
          <w:color w:val="000000" w:themeColor="text1"/>
        </w:rPr>
        <w:t>the</w:t>
      </w:r>
      <w:r w:rsidRPr="677B2A83">
        <w:rPr>
          <w:color w:val="000000" w:themeColor="text1"/>
        </w:rPr>
        <w:t xml:space="preserve"> beginning of </w:t>
      </w:r>
      <w:r w:rsidR="00162764">
        <w:rPr>
          <w:color w:val="000000" w:themeColor="text1"/>
        </w:rPr>
        <w:t>a potential</w:t>
      </w:r>
      <w:r w:rsidRPr="677B2A83">
        <w:rPr>
          <w:color w:val="000000" w:themeColor="text1"/>
        </w:rPr>
        <w:t xml:space="preserve"> change in teachers' behavio</w:t>
      </w:r>
      <w:r w:rsidR="00162764">
        <w:rPr>
          <w:color w:val="000000" w:themeColor="text1"/>
        </w:rPr>
        <w:t>u</w:t>
      </w:r>
      <w:r w:rsidRPr="677B2A83">
        <w:rPr>
          <w:color w:val="000000" w:themeColor="text1"/>
        </w:rPr>
        <w:t>rs. Teachers should continuously participate in such workshops and reflect on their teaching practice</w:t>
      </w:r>
      <w:r w:rsidR="00162764">
        <w:rPr>
          <w:color w:val="000000" w:themeColor="text1"/>
        </w:rPr>
        <w:t>s</w:t>
      </w:r>
      <w:r w:rsidRPr="677B2A83">
        <w:rPr>
          <w:color w:val="000000" w:themeColor="text1"/>
        </w:rPr>
        <w:t xml:space="preserve"> to keep themselves up</w:t>
      </w:r>
      <w:r w:rsidR="00162764">
        <w:rPr>
          <w:color w:val="000000" w:themeColor="text1"/>
        </w:rPr>
        <w:t xml:space="preserve">dated with evolving pedagogies. </w:t>
      </w:r>
    </w:p>
    <w:p w14:paraId="6A9767E6" w14:textId="77777777" w:rsidR="00062D07" w:rsidRDefault="00062D07" w:rsidP="00062D07">
      <w:pPr>
        <w:spacing w:after="0" w:line="240" w:lineRule="auto"/>
        <w:ind w:firstLine="0"/>
        <w:rPr>
          <w:color w:val="000000" w:themeColor="text1"/>
        </w:rPr>
      </w:pPr>
    </w:p>
    <w:p w14:paraId="53AA4FF0" w14:textId="77777777" w:rsidR="00062D07" w:rsidRDefault="00062D07" w:rsidP="00062D07">
      <w:pPr>
        <w:spacing w:after="0" w:line="240" w:lineRule="auto"/>
        <w:ind w:firstLine="0"/>
        <w:rPr>
          <w:color w:val="000000" w:themeColor="text1"/>
        </w:rPr>
      </w:pPr>
    </w:p>
    <w:p w14:paraId="1AD79B54" w14:textId="77777777" w:rsidR="00062D07" w:rsidRDefault="00062D07" w:rsidP="00062D07">
      <w:pPr>
        <w:spacing w:after="0" w:line="240" w:lineRule="auto"/>
        <w:ind w:firstLine="0"/>
        <w:rPr>
          <w:color w:val="000000" w:themeColor="text1"/>
        </w:rPr>
      </w:pPr>
    </w:p>
    <w:p w14:paraId="6555D6FD" w14:textId="77777777" w:rsidR="00EE09DA" w:rsidRDefault="00EE09DA" w:rsidP="00EE09DA">
      <w:pPr>
        <w:pStyle w:val="Heading2"/>
        <w:spacing w:after="0" w:line="240" w:lineRule="auto"/>
      </w:pPr>
      <w:r>
        <w:t>References</w:t>
      </w:r>
    </w:p>
    <w:p w14:paraId="19CABBA1" w14:textId="77777777" w:rsidR="00062D07" w:rsidRDefault="00062D07" w:rsidP="00EE09DA">
      <w:pPr>
        <w:spacing w:after="0" w:line="240" w:lineRule="auto"/>
        <w:ind w:firstLine="0"/>
        <w:jc w:val="center"/>
        <w:rPr>
          <w:color w:val="000000" w:themeColor="text1"/>
        </w:rPr>
      </w:pPr>
    </w:p>
    <w:p w14:paraId="38BA3B32" w14:textId="77777777" w:rsidR="00031B6B" w:rsidRDefault="007B6D58" w:rsidP="007B6D58">
      <w:pPr>
        <w:pStyle w:val="Normal0"/>
        <w:ind w:left="709" w:hanging="709"/>
        <w:rPr>
          <w:color w:val="000000" w:themeColor="text1"/>
          <w:highlight w:val="white"/>
        </w:rPr>
      </w:pPr>
      <w:r w:rsidRPr="677B2A83">
        <w:rPr>
          <w:color w:val="000000" w:themeColor="text1"/>
          <w:highlight w:val="white"/>
        </w:rPr>
        <w:t>Al-Homoud, F., &amp; Schmitt, N. (2009). Extensive reading in a challenging environment:</w:t>
      </w:r>
    </w:p>
    <w:p w14:paraId="5B2FCE30" w14:textId="77777777" w:rsidR="00031B6B" w:rsidRDefault="007B6D58" w:rsidP="003C006A">
      <w:pPr>
        <w:pStyle w:val="Normal0"/>
        <w:ind w:left="1429" w:hanging="709"/>
        <w:rPr>
          <w:color w:val="000000" w:themeColor="text1"/>
          <w:highlight w:val="white"/>
        </w:rPr>
      </w:pPr>
      <w:r w:rsidRPr="677B2A83">
        <w:rPr>
          <w:color w:val="000000" w:themeColor="text1"/>
          <w:highlight w:val="white"/>
        </w:rPr>
        <w:t>A comparison of extensive and intensive reading approaches in Saudi</w:t>
      </w:r>
    </w:p>
    <w:p w14:paraId="55B0242E" w14:textId="77777777" w:rsidR="00031B6B" w:rsidRDefault="007B6D58" w:rsidP="003C006A">
      <w:pPr>
        <w:pStyle w:val="Normal0"/>
        <w:ind w:left="1429" w:hanging="709"/>
        <w:rPr>
          <w:color w:val="000000" w:themeColor="text1"/>
        </w:rPr>
      </w:pPr>
      <w:r w:rsidRPr="677B2A83">
        <w:rPr>
          <w:color w:val="000000" w:themeColor="text1"/>
          <w:highlight w:val="white"/>
        </w:rPr>
        <w:t>Arabia. </w:t>
      </w:r>
      <w:r w:rsidRPr="677B2A83">
        <w:rPr>
          <w:i/>
          <w:iCs/>
          <w:color w:val="000000" w:themeColor="text1"/>
          <w:highlight w:val="white"/>
        </w:rPr>
        <w:t>Language</w:t>
      </w:r>
      <w:r w:rsidR="00031B6B">
        <w:rPr>
          <w:i/>
          <w:iCs/>
          <w:color w:val="000000" w:themeColor="text1"/>
          <w:highlight w:val="white"/>
        </w:rPr>
        <w:t xml:space="preserve"> </w:t>
      </w:r>
      <w:r w:rsidRPr="677B2A83">
        <w:rPr>
          <w:i/>
          <w:iCs/>
          <w:color w:val="000000" w:themeColor="text1"/>
          <w:highlight w:val="white"/>
        </w:rPr>
        <w:t>Teaching Research</w:t>
      </w:r>
      <w:r w:rsidRPr="677B2A83">
        <w:rPr>
          <w:color w:val="000000" w:themeColor="text1"/>
          <w:highlight w:val="white"/>
        </w:rPr>
        <w:t>, </w:t>
      </w:r>
      <w:r w:rsidRPr="677B2A83">
        <w:rPr>
          <w:i/>
          <w:iCs/>
          <w:color w:val="000000" w:themeColor="text1"/>
          <w:highlight w:val="white"/>
        </w:rPr>
        <w:t>13</w:t>
      </w:r>
      <w:r w:rsidRPr="677B2A83">
        <w:rPr>
          <w:color w:val="000000" w:themeColor="text1"/>
          <w:highlight w:val="white"/>
        </w:rPr>
        <w:t>(4), 383</w:t>
      </w:r>
      <w:r w:rsidR="005C2984" w:rsidRPr="00352E24">
        <w:rPr>
          <w:rFonts w:eastAsia="Times New Roman"/>
        </w:rPr>
        <w:t>–</w:t>
      </w:r>
      <w:r w:rsidRPr="677B2A83">
        <w:rPr>
          <w:color w:val="000000" w:themeColor="text1"/>
          <w:highlight w:val="white"/>
        </w:rPr>
        <w:t>401.</w:t>
      </w:r>
    </w:p>
    <w:p w14:paraId="4421CEBD" w14:textId="3A226CAE" w:rsidR="007B6D58" w:rsidRPr="00031B6B" w:rsidRDefault="00000000" w:rsidP="003C006A">
      <w:pPr>
        <w:pStyle w:val="Normal0"/>
        <w:ind w:left="1429" w:hanging="709"/>
        <w:rPr>
          <w:i/>
          <w:iCs/>
          <w:color w:val="000000" w:themeColor="text1"/>
          <w:highlight w:val="white"/>
        </w:rPr>
      </w:pPr>
      <w:hyperlink r:id="rId110" w:history="1">
        <w:r w:rsidR="00804412" w:rsidRPr="00804412">
          <w:rPr>
            <w:rStyle w:val="Hyperlink"/>
            <w:rFonts w:asciiTheme="minorHAnsi" w:hAnsiTheme="minorHAnsi" w:cstheme="minorHAnsi"/>
            <w:shd w:val="clear" w:color="auto" w:fill="FFFFFF"/>
          </w:rPr>
          <w:t>https://doi.org/10.1177/1362168809341508</w:t>
        </w:r>
      </w:hyperlink>
    </w:p>
    <w:p w14:paraId="2E8A94E0" w14:textId="77777777" w:rsidR="007B6D58" w:rsidRDefault="007B6D58" w:rsidP="007B6D58">
      <w:pPr>
        <w:pStyle w:val="Normal0"/>
        <w:ind w:left="709" w:hanging="709"/>
        <w:rPr>
          <w:color w:val="000000" w:themeColor="text1"/>
          <w:highlight w:val="white"/>
        </w:rPr>
      </w:pPr>
    </w:p>
    <w:p w14:paraId="39B89CBE" w14:textId="77777777" w:rsidR="00031B6B" w:rsidRDefault="007B6D58" w:rsidP="007B6D58">
      <w:pPr>
        <w:pStyle w:val="Normal0"/>
        <w:ind w:left="709" w:hanging="709"/>
        <w:rPr>
          <w:i/>
          <w:iCs/>
          <w:color w:val="000000" w:themeColor="text1"/>
          <w:highlight w:val="white"/>
        </w:rPr>
      </w:pPr>
      <w:r w:rsidRPr="677B2A83">
        <w:rPr>
          <w:color w:val="000000" w:themeColor="text1"/>
          <w:highlight w:val="white"/>
        </w:rPr>
        <w:t>August, D., Artzi, L., &amp; Mazrum, J. (2010). </w:t>
      </w:r>
      <w:r w:rsidRPr="677B2A83">
        <w:rPr>
          <w:i/>
          <w:iCs/>
          <w:color w:val="000000" w:themeColor="text1"/>
          <w:highlight w:val="white"/>
        </w:rPr>
        <w:t>Improving science and vocabulary learning</w:t>
      </w:r>
    </w:p>
    <w:p w14:paraId="1BA8BB50" w14:textId="77777777" w:rsidR="00031B6B" w:rsidRDefault="007B6D58" w:rsidP="003C006A">
      <w:pPr>
        <w:pStyle w:val="Normal0"/>
        <w:ind w:left="1429" w:hanging="709"/>
        <w:rPr>
          <w:color w:val="000000" w:themeColor="text1"/>
          <w:highlight w:val="white"/>
        </w:rPr>
      </w:pPr>
      <w:r w:rsidRPr="677B2A83">
        <w:rPr>
          <w:i/>
          <w:iCs/>
          <w:color w:val="000000" w:themeColor="text1"/>
          <w:highlight w:val="white"/>
        </w:rPr>
        <w:t>of English language learners. CREATE brief</w:t>
      </w:r>
      <w:r w:rsidRPr="677B2A83">
        <w:rPr>
          <w:color w:val="000000" w:themeColor="text1"/>
          <w:highlight w:val="white"/>
        </w:rPr>
        <w:t xml:space="preserve">. Center For Research on </w:t>
      </w:r>
      <w:r w:rsidR="00031B6B">
        <w:rPr>
          <w:color w:val="000000" w:themeColor="text1"/>
          <w:highlight w:val="white"/>
        </w:rPr>
        <w:t>t</w:t>
      </w:r>
      <w:r w:rsidRPr="677B2A83">
        <w:rPr>
          <w:color w:val="000000" w:themeColor="text1"/>
          <w:highlight w:val="white"/>
        </w:rPr>
        <w:t>he</w:t>
      </w:r>
      <w:r w:rsidR="00031B6B">
        <w:rPr>
          <w:color w:val="000000" w:themeColor="text1"/>
          <w:highlight w:val="white"/>
        </w:rPr>
        <w:t xml:space="preserve"> </w:t>
      </w:r>
    </w:p>
    <w:p w14:paraId="1A489C3B" w14:textId="6F58398C" w:rsidR="007B6D58" w:rsidRPr="00031B6B" w:rsidRDefault="007B6D58" w:rsidP="003C006A">
      <w:pPr>
        <w:pStyle w:val="Normal0"/>
        <w:ind w:left="1429" w:hanging="709"/>
        <w:rPr>
          <w:color w:val="000000" w:themeColor="text1"/>
          <w:highlight w:val="white"/>
        </w:rPr>
      </w:pPr>
      <w:r w:rsidRPr="677B2A83">
        <w:rPr>
          <w:color w:val="000000" w:themeColor="text1"/>
          <w:highlight w:val="white"/>
        </w:rPr>
        <w:t>Educational</w:t>
      </w:r>
      <w:r w:rsidR="00031B6B">
        <w:rPr>
          <w:color w:val="000000" w:themeColor="text1"/>
          <w:highlight w:val="white"/>
        </w:rPr>
        <w:t xml:space="preserve"> </w:t>
      </w:r>
      <w:r w:rsidRPr="677B2A83">
        <w:rPr>
          <w:color w:val="000000" w:themeColor="text1"/>
          <w:highlight w:val="white"/>
        </w:rPr>
        <w:t xml:space="preserve">Achievement and Teaching </w:t>
      </w:r>
      <w:r w:rsidR="00031B6B">
        <w:rPr>
          <w:color w:val="000000" w:themeColor="text1"/>
          <w:highlight w:val="white"/>
        </w:rPr>
        <w:t>o</w:t>
      </w:r>
      <w:r w:rsidRPr="677B2A83">
        <w:rPr>
          <w:color w:val="000000" w:themeColor="text1"/>
          <w:highlight w:val="white"/>
        </w:rPr>
        <w:t>f English Language Learners.</w:t>
      </w:r>
    </w:p>
    <w:p w14:paraId="37AE14B6" w14:textId="77777777" w:rsidR="001844D7" w:rsidRDefault="001844D7" w:rsidP="001844D7">
      <w:pPr>
        <w:pStyle w:val="Normal0"/>
        <w:rPr>
          <w:color w:val="000000" w:themeColor="text1"/>
          <w:highlight w:val="white"/>
        </w:rPr>
      </w:pPr>
    </w:p>
    <w:p w14:paraId="77B95103" w14:textId="77777777" w:rsidR="00031B6B" w:rsidRDefault="001844D7" w:rsidP="001844D7">
      <w:pPr>
        <w:pStyle w:val="Normal0"/>
        <w:ind w:left="709" w:hanging="709"/>
        <w:rPr>
          <w:i/>
          <w:iCs/>
          <w:color w:val="000000" w:themeColor="text1"/>
          <w:highlight w:val="white"/>
        </w:rPr>
      </w:pPr>
      <w:r w:rsidRPr="677B2A83">
        <w:rPr>
          <w:color w:val="000000" w:themeColor="text1"/>
          <w:highlight w:val="white"/>
        </w:rPr>
        <w:t xml:space="preserve">Beglar, D., &amp; Hunt, A. (2014). Pleasure reading and reading rate gains. </w:t>
      </w:r>
      <w:r w:rsidRPr="677B2A83">
        <w:rPr>
          <w:i/>
          <w:iCs/>
          <w:color w:val="000000" w:themeColor="text1"/>
          <w:highlight w:val="white"/>
        </w:rPr>
        <w:t>Reading in a</w:t>
      </w:r>
    </w:p>
    <w:p w14:paraId="270E5F4C" w14:textId="5159A91B" w:rsidR="001844D7" w:rsidRDefault="001844D7" w:rsidP="003C006A">
      <w:pPr>
        <w:pStyle w:val="Normal0"/>
        <w:ind w:left="1429" w:hanging="709"/>
        <w:rPr>
          <w:color w:val="000000"/>
          <w:highlight w:val="white"/>
        </w:rPr>
      </w:pPr>
      <w:r w:rsidRPr="677B2A83">
        <w:rPr>
          <w:i/>
          <w:iCs/>
          <w:color w:val="000000" w:themeColor="text1"/>
          <w:highlight w:val="white"/>
        </w:rPr>
        <w:t>Foreign Language</w:t>
      </w:r>
      <w:r w:rsidRPr="00804412">
        <w:rPr>
          <w:color w:val="000000" w:themeColor="text1"/>
          <w:highlight w:val="white"/>
        </w:rPr>
        <w:t>,</w:t>
      </w:r>
      <w:r w:rsidRPr="677B2A83">
        <w:rPr>
          <w:i/>
          <w:iCs/>
          <w:color w:val="000000" w:themeColor="text1"/>
          <w:highlight w:val="white"/>
        </w:rPr>
        <w:t xml:space="preserve"> 26</w:t>
      </w:r>
      <w:r w:rsidRPr="677B2A83">
        <w:rPr>
          <w:color w:val="000000" w:themeColor="text1"/>
          <w:highlight w:val="white"/>
        </w:rPr>
        <w:t>(1), 29</w:t>
      </w:r>
      <w:r w:rsidR="005C2984" w:rsidRPr="00352E24">
        <w:rPr>
          <w:rFonts w:eastAsia="Times New Roman"/>
        </w:rPr>
        <w:t>–</w:t>
      </w:r>
      <w:r w:rsidRPr="677B2A83">
        <w:rPr>
          <w:color w:val="000000" w:themeColor="text1"/>
          <w:highlight w:val="white"/>
        </w:rPr>
        <w:t>48.</w:t>
      </w:r>
    </w:p>
    <w:p w14:paraId="09294A01"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5648E1F2" w14:textId="77777777" w:rsidR="00031B6B"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r w:rsidRPr="677B2A83">
        <w:rPr>
          <w:color w:val="000000" w:themeColor="text1"/>
        </w:rPr>
        <w:t>Beglar, D., Hunt, A., &amp; Kite, Y. (2012). The effect of pleasure reading on Japanese</w:t>
      </w:r>
    </w:p>
    <w:p w14:paraId="5E54D6F4" w14:textId="77777777" w:rsidR="00031B6B" w:rsidRDefault="001844D7" w:rsidP="003C006A">
      <w:pPr>
        <w:pStyle w:val="Normal0"/>
        <w:pBdr>
          <w:top w:val="nil"/>
          <w:left w:val="nil"/>
          <w:bottom w:val="nil"/>
          <w:right w:val="nil"/>
          <w:between w:val="nil"/>
        </w:pBdr>
        <w:shd w:val="clear" w:color="auto" w:fill="FFFFFF" w:themeFill="background1"/>
        <w:ind w:left="1429" w:hanging="709"/>
        <w:rPr>
          <w:color w:val="000000" w:themeColor="text1"/>
        </w:rPr>
      </w:pPr>
      <w:r w:rsidRPr="677B2A83">
        <w:rPr>
          <w:color w:val="000000" w:themeColor="text1"/>
        </w:rPr>
        <w:t>university EFL learners’ reading rates. </w:t>
      </w:r>
      <w:r w:rsidRPr="677B2A83">
        <w:rPr>
          <w:i/>
          <w:iCs/>
          <w:color w:val="000000" w:themeColor="text1"/>
        </w:rPr>
        <w:t xml:space="preserve">Language </w:t>
      </w:r>
      <w:r w:rsidR="00A95AC5">
        <w:rPr>
          <w:i/>
          <w:iCs/>
          <w:color w:val="000000" w:themeColor="text1"/>
        </w:rPr>
        <w:t>L</w:t>
      </w:r>
      <w:r w:rsidRPr="677B2A83">
        <w:rPr>
          <w:i/>
          <w:iCs/>
          <w:color w:val="000000" w:themeColor="text1"/>
        </w:rPr>
        <w:t>earning</w:t>
      </w:r>
      <w:r w:rsidRPr="00804412">
        <w:rPr>
          <w:color w:val="000000" w:themeColor="text1"/>
        </w:rPr>
        <w:t>,</w:t>
      </w:r>
      <w:r w:rsidRPr="677B2A83">
        <w:rPr>
          <w:i/>
          <w:iCs/>
          <w:color w:val="000000" w:themeColor="text1"/>
        </w:rPr>
        <w:t> 62</w:t>
      </w:r>
      <w:r w:rsidRPr="677B2A83">
        <w:rPr>
          <w:color w:val="000000" w:themeColor="text1"/>
        </w:rPr>
        <w:t>(3), 665</w:t>
      </w:r>
      <w:r w:rsidR="005C2984" w:rsidRPr="00352E24">
        <w:rPr>
          <w:rFonts w:eastAsia="Times New Roman"/>
        </w:rPr>
        <w:t>–</w:t>
      </w:r>
      <w:r w:rsidRPr="677B2A83">
        <w:rPr>
          <w:color w:val="000000" w:themeColor="text1"/>
        </w:rPr>
        <w:t>703.</w:t>
      </w:r>
    </w:p>
    <w:p w14:paraId="6D6AACBD" w14:textId="294A5530" w:rsidR="001844D7" w:rsidRDefault="00000000" w:rsidP="003C006A">
      <w:pPr>
        <w:pStyle w:val="Normal0"/>
        <w:pBdr>
          <w:top w:val="nil"/>
          <w:left w:val="nil"/>
          <w:bottom w:val="nil"/>
          <w:right w:val="nil"/>
          <w:between w:val="nil"/>
        </w:pBdr>
        <w:shd w:val="clear" w:color="auto" w:fill="FFFFFF" w:themeFill="background1"/>
        <w:ind w:left="1429" w:hanging="709"/>
        <w:rPr>
          <w:color w:val="000000"/>
        </w:rPr>
      </w:pPr>
      <w:hyperlink r:id="rId111" w:history="1">
        <w:r w:rsidR="00031B6B" w:rsidRPr="00684E9B">
          <w:rPr>
            <w:rStyle w:val="Hyperlink"/>
            <w:rFonts w:asciiTheme="minorHAnsi" w:hAnsiTheme="minorHAnsi" w:cstheme="minorHAnsi"/>
            <w:shd w:val="clear" w:color="auto" w:fill="FFFFFF"/>
          </w:rPr>
          <w:t>https://doi.org/10.1111/j.1467-9922.2011.00651.x</w:t>
        </w:r>
      </w:hyperlink>
    </w:p>
    <w:p w14:paraId="26EE2EF4"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6C5197CC" w14:textId="77777777" w:rsidR="00031B6B"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r w:rsidRPr="677B2A83">
        <w:rPr>
          <w:color w:val="000000" w:themeColor="text1"/>
        </w:rPr>
        <w:t>Carrell, P. L., &amp; Carson, J. G. (1997). Extensive and intensive reading in an EAP</w:t>
      </w:r>
    </w:p>
    <w:p w14:paraId="5CEED053" w14:textId="77777777" w:rsidR="00031B6B" w:rsidRDefault="001844D7" w:rsidP="003C006A">
      <w:pPr>
        <w:pStyle w:val="Normal0"/>
        <w:pBdr>
          <w:top w:val="nil"/>
          <w:left w:val="nil"/>
          <w:bottom w:val="nil"/>
          <w:right w:val="nil"/>
          <w:between w:val="nil"/>
        </w:pBdr>
        <w:shd w:val="clear" w:color="auto" w:fill="FFFFFF" w:themeFill="background1"/>
        <w:ind w:left="1429" w:hanging="709"/>
        <w:rPr>
          <w:color w:val="000000" w:themeColor="text1"/>
        </w:rPr>
      </w:pPr>
      <w:r w:rsidRPr="677B2A83">
        <w:rPr>
          <w:color w:val="000000" w:themeColor="text1"/>
        </w:rPr>
        <w:t>setting. </w:t>
      </w:r>
      <w:r w:rsidRPr="677B2A83">
        <w:rPr>
          <w:i/>
          <w:iCs/>
          <w:color w:val="000000" w:themeColor="text1"/>
        </w:rPr>
        <w:t xml:space="preserve">English for </w:t>
      </w:r>
      <w:r w:rsidR="00A95AC5">
        <w:rPr>
          <w:i/>
          <w:iCs/>
          <w:color w:val="000000" w:themeColor="text1"/>
        </w:rPr>
        <w:t>S</w:t>
      </w:r>
      <w:r w:rsidRPr="677B2A83">
        <w:rPr>
          <w:i/>
          <w:iCs/>
          <w:color w:val="000000" w:themeColor="text1"/>
        </w:rPr>
        <w:t xml:space="preserve">pecific </w:t>
      </w:r>
      <w:r w:rsidR="00A95AC5">
        <w:rPr>
          <w:i/>
          <w:iCs/>
          <w:color w:val="000000" w:themeColor="text1"/>
        </w:rPr>
        <w:t>P</w:t>
      </w:r>
      <w:r w:rsidRPr="677B2A83">
        <w:rPr>
          <w:i/>
          <w:iCs/>
          <w:color w:val="000000" w:themeColor="text1"/>
        </w:rPr>
        <w:t>urposes</w:t>
      </w:r>
      <w:r w:rsidRPr="677B2A83">
        <w:rPr>
          <w:color w:val="000000" w:themeColor="text1"/>
        </w:rPr>
        <w:t>, </w:t>
      </w:r>
      <w:r w:rsidRPr="677B2A83">
        <w:rPr>
          <w:i/>
          <w:iCs/>
          <w:color w:val="000000" w:themeColor="text1"/>
        </w:rPr>
        <w:t>16</w:t>
      </w:r>
      <w:r w:rsidRPr="677B2A83">
        <w:rPr>
          <w:color w:val="000000" w:themeColor="text1"/>
        </w:rPr>
        <w:t>(1), 47</w:t>
      </w:r>
      <w:r w:rsidR="005C2984" w:rsidRPr="00352E24">
        <w:rPr>
          <w:rFonts w:eastAsia="Times New Roman"/>
        </w:rPr>
        <w:t>–</w:t>
      </w:r>
      <w:r w:rsidRPr="677B2A83">
        <w:rPr>
          <w:color w:val="000000" w:themeColor="text1"/>
        </w:rPr>
        <w:t>60.</w:t>
      </w:r>
      <w:r w:rsidR="00D27AB6">
        <w:rPr>
          <w:color w:val="000000" w:themeColor="text1"/>
        </w:rPr>
        <w:t xml:space="preserve"> </w:t>
      </w:r>
    </w:p>
    <w:p w14:paraId="3071CF77" w14:textId="2F3D478E" w:rsidR="001844D7" w:rsidRDefault="00000000" w:rsidP="003C006A">
      <w:pPr>
        <w:pStyle w:val="Normal0"/>
        <w:pBdr>
          <w:top w:val="nil"/>
          <w:left w:val="nil"/>
          <w:bottom w:val="nil"/>
          <w:right w:val="nil"/>
          <w:between w:val="nil"/>
        </w:pBdr>
        <w:shd w:val="clear" w:color="auto" w:fill="FFFFFF" w:themeFill="background1"/>
        <w:ind w:left="1429" w:hanging="709"/>
        <w:rPr>
          <w:color w:val="000000"/>
        </w:rPr>
      </w:pPr>
      <w:hyperlink r:id="rId112" w:history="1">
        <w:r w:rsidR="00031B6B" w:rsidRPr="00684E9B">
          <w:rPr>
            <w:rStyle w:val="Hyperlink"/>
            <w:rFonts w:asciiTheme="minorHAnsi" w:hAnsiTheme="minorHAnsi" w:cstheme="minorHAnsi"/>
            <w:shd w:val="clear" w:color="auto" w:fill="FFFFFF"/>
          </w:rPr>
          <w:t>https://doi.org/10.1016/S0889-4906(96)00031-2</w:t>
        </w:r>
      </w:hyperlink>
    </w:p>
    <w:p w14:paraId="0F9EC353" w14:textId="77777777" w:rsidR="001844D7" w:rsidRDefault="001844D7" w:rsidP="001844D7">
      <w:pPr>
        <w:pStyle w:val="Normal0"/>
        <w:ind w:left="709" w:hanging="709"/>
        <w:rPr>
          <w:color w:val="000000" w:themeColor="text1"/>
        </w:rPr>
      </w:pPr>
    </w:p>
    <w:p w14:paraId="749A85B0" w14:textId="77777777" w:rsidR="00031B6B" w:rsidRDefault="001844D7" w:rsidP="001844D7">
      <w:pPr>
        <w:pStyle w:val="Normal0"/>
        <w:ind w:left="709" w:hanging="709"/>
        <w:rPr>
          <w:color w:val="000000" w:themeColor="text1"/>
        </w:rPr>
      </w:pPr>
      <w:r w:rsidRPr="677B2A83">
        <w:rPr>
          <w:color w:val="000000" w:themeColor="text1"/>
        </w:rPr>
        <w:t>Cummins, J. (1981). Age on arrival and immigrant second language learning in Canada:</w:t>
      </w:r>
    </w:p>
    <w:p w14:paraId="447C34F8" w14:textId="77777777" w:rsidR="00031B6B" w:rsidRDefault="001844D7" w:rsidP="003C006A">
      <w:pPr>
        <w:pStyle w:val="Normal0"/>
        <w:ind w:left="1429" w:hanging="709"/>
        <w:rPr>
          <w:color w:val="000000" w:themeColor="text1"/>
        </w:rPr>
      </w:pPr>
      <w:r w:rsidRPr="677B2A83">
        <w:rPr>
          <w:color w:val="000000" w:themeColor="text1"/>
        </w:rPr>
        <w:t xml:space="preserve">A reassessment. </w:t>
      </w:r>
      <w:r w:rsidRPr="677B2A83">
        <w:rPr>
          <w:i/>
          <w:iCs/>
          <w:color w:val="000000" w:themeColor="text1"/>
        </w:rPr>
        <w:t>Applied Linguistics</w:t>
      </w:r>
      <w:r w:rsidRPr="00D27AB6">
        <w:rPr>
          <w:color w:val="000000" w:themeColor="text1"/>
        </w:rPr>
        <w:t>,</w:t>
      </w:r>
      <w:r w:rsidRPr="677B2A83">
        <w:rPr>
          <w:i/>
          <w:iCs/>
          <w:color w:val="000000" w:themeColor="text1"/>
        </w:rPr>
        <w:t xml:space="preserve"> 2</w:t>
      </w:r>
      <w:r w:rsidRPr="677B2A83">
        <w:rPr>
          <w:color w:val="000000" w:themeColor="text1"/>
        </w:rPr>
        <w:t>(2), 132</w:t>
      </w:r>
      <w:r w:rsidR="005C2984" w:rsidRPr="00352E24">
        <w:rPr>
          <w:rFonts w:eastAsia="Times New Roman"/>
        </w:rPr>
        <w:t>–</w:t>
      </w:r>
      <w:r w:rsidRPr="677B2A83">
        <w:rPr>
          <w:color w:val="000000" w:themeColor="text1"/>
        </w:rPr>
        <w:t>149.</w:t>
      </w:r>
    </w:p>
    <w:p w14:paraId="1930C500" w14:textId="6C843CBD" w:rsidR="001844D7" w:rsidRPr="00980304" w:rsidRDefault="00000000" w:rsidP="003C006A">
      <w:pPr>
        <w:pStyle w:val="Normal0"/>
        <w:ind w:left="1429" w:hanging="709"/>
        <w:rPr>
          <w:rFonts w:asciiTheme="minorHAnsi" w:hAnsiTheme="minorHAnsi" w:cstheme="minorHAnsi"/>
          <w:color w:val="000000"/>
        </w:rPr>
      </w:pPr>
      <w:hyperlink r:id="rId113" w:history="1">
        <w:r w:rsidR="00031B6B" w:rsidRPr="00684E9B">
          <w:rPr>
            <w:rStyle w:val="Hyperlink"/>
            <w:rFonts w:asciiTheme="minorHAnsi" w:hAnsiTheme="minorHAnsi" w:cstheme="minorHAnsi"/>
            <w:shd w:val="clear" w:color="auto" w:fill="FFFFFF"/>
          </w:rPr>
          <w:t>https://doi.org/10.1093/applin/II.2.132</w:t>
        </w:r>
      </w:hyperlink>
    </w:p>
    <w:p w14:paraId="2C028CC1" w14:textId="77777777" w:rsidR="001844D7" w:rsidRPr="00980304" w:rsidRDefault="001844D7" w:rsidP="001844D7">
      <w:pPr>
        <w:pStyle w:val="Normal0"/>
        <w:pBdr>
          <w:top w:val="nil"/>
          <w:left w:val="nil"/>
          <w:bottom w:val="nil"/>
          <w:right w:val="nil"/>
          <w:between w:val="nil"/>
        </w:pBdr>
        <w:shd w:val="clear" w:color="auto" w:fill="FFFFFF" w:themeFill="background1"/>
        <w:ind w:left="709" w:hanging="709"/>
        <w:rPr>
          <w:rFonts w:asciiTheme="minorHAnsi" w:hAnsiTheme="minorHAnsi" w:cstheme="minorHAnsi"/>
          <w:color w:val="000000" w:themeColor="text1"/>
        </w:rPr>
      </w:pPr>
    </w:p>
    <w:p w14:paraId="644FE6BD" w14:textId="77777777" w:rsidR="00980304" w:rsidRDefault="00980304" w:rsidP="00980304">
      <w:pPr>
        <w:pStyle w:val="NormalWeb"/>
        <w:shd w:val="clear" w:color="auto" w:fill="FFFFFF"/>
        <w:spacing w:before="0" w:beforeAutospacing="0" w:after="0" w:afterAutospacing="0"/>
        <w:rPr>
          <w:rFonts w:asciiTheme="minorHAnsi" w:hAnsiTheme="minorHAnsi" w:cstheme="minorHAnsi"/>
          <w:color w:val="201F1E"/>
        </w:rPr>
      </w:pPr>
      <w:r w:rsidRPr="00980304">
        <w:rPr>
          <w:rFonts w:asciiTheme="minorHAnsi" w:hAnsiTheme="minorHAnsi" w:cstheme="minorHAnsi"/>
          <w:color w:val="201F1E"/>
        </w:rPr>
        <w:t>Day, R.</w:t>
      </w:r>
      <w:r>
        <w:rPr>
          <w:rFonts w:asciiTheme="minorHAnsi" w:hAnsiTheme="minorHAnsi" w:cstheme="minorHAnsi"/>
          <w:color w:val="201F1E"/>
        </w:rPr>
        <w:t xml:space="preserve"> R.</w:t>
      </w:r>
      <w:r w:rsidRPr="00980304">
        <w:rPr>
          <w:rFonts w:asciiTheme="minorHAnsi" w:hAnsiTheme="minorHAnsi" w:cstheme="minorHAnsi"/>
          <w:color w:val="201F1E"/>
        </w:rPr>
        <w:t xml:space="preserve"> (2015). Extending extensive reading. </w:t>
      </w:r>
      <w:r w:rsidRPr="00980304">
        <w:rPr>
          <w:rFonts w:asciiTheme="minorHAnsi" w:hAnsiTheme="minorHAnsi" w:cstheme="minorHAnsi"/>
          <w:i/>
          <w:iCs/>
          <w:color w:val="201F1E"/>
        </w:rPr>
        <w:t>Reading in a Foreign Language</w:t>
      </w:r>
      <w:r w:rsidRPr="00980304">
        <w:rPr>
          <w:rFonts w:asciiTheme="minorHAnsi" w:hAnsiTheme="minorHAnsi" w:cstheme="minorHAnsi"/>
          <w:color w:val="201F1E"/>
        </w:rPr>
        <w:t>,</w:t>
      </w:r>
      <w:r w:rsidRPr="00980304">
        <w:rPr>
          <w:rFonts w:asciiTheme="minorHAnsi" w:hAnsiTheme="minorHAnsi" w:cstheme="minorHAnsi"/>
          <w:i/>
          <w:iCs/>
          <w:color w:val="201F1E"/>
        </w:rPr>
        <w:t xml:space="preserve"> 27</w:t>
      </w:r>
      <w:r w:rsidRPr="00980304">
        <w:rPr>
          <w:rFonts w:asciiTheme="minorHAnsi" w:hAnsiTheme="minorHAnsi" w:cstheme="minorHAnsi"/>
          <w:color w:val="201F1E"/>
        </w:rPr>
        <w:t xml:space="preserve">, </w:t>
      </w:r>
    </w:p>
    <w:p w14:paraId="6EE4D012" w14:textId="6853C06B" w:rsidR="00042D14" w:rsidRPr="00980304" w:rsidRDefault="00980304" w:rsidP="003C006A">
      <w:pPr>
        <w:pStyle w:val="NormalWeb"/>
        <w:shd w:val="clear" w:color="auto" w:fill="FFFFFF"/>
        <w:spacing w:before="0" w:beforeAutospacing="0" w:after="0" w:afterAutospacing="0"/>
        <w:ind w:left="720"/>
        <w:rPr>
          <w:rFonts w:asciiTheme="minorHAnsi" w:hAnsiTheme="minorHAnsi" w:cstheme="minorHAnsi"/>
          <w:color w:val="201F1E"/>
        </w:rPr>
      </w:pPr>
      <w:r w:rsidRPr="00980304">
        <w:rPr>
          <w:rFonts w:asciiTheme="minorHAnsi" w:hAnsiTheme="minorHAnsi" w:cstheme="minorHAnsi"/>
          <w:color w:val="201F1E"/>
        </w:rPr>
        <w:t>294–301.</w:t>
      </w:r>
    </w:p>
    <w:p w14:paraId="7038EA88" w14:textId="77777777" w:rsidR="00042D14" w:rsidRPr="00980304" w:rsidRDefault="00042D14" w:rsidP="00042D14">
      <w:pPr>
        <w:pStyle w:val="Normal0"/>
        <w:ind w:left="709" w:hanging="709"/>
        <w:rPr>
          <w:rFonts w:asciiTheme="minorHAnsi" w:hAnsiTheme="minorHAnsi" w:cstheme="minorHAnsi"/>
          <w:color w:val="000000" w:themeColor="text1"/>
        </w:rPr>
      </w:pPr>
    </w:p>
    <w:p w14:paraId="2B3C220D" w14:textId="77777777" w:rsidR="00031B6B" w:rsidRDefault="00042D14" w:rsidP="00042D14">
      <w:pPr>
        <w:pStyle w:val="Normal0"/>
        <w:ind w:left="709" w:hanging="709"/>
        <w:rPr>
          <w:rFonts w:asciiTheme="minorHAnsi" w:hAnsiTheme="minorHAnsi" w:cstheme="minorHAnsi"/>
          <w:color w:val="000000" w:themeColor="text1"/>
        </w:rPr>
      </w:pPr>
      <w:r w:rsidRPr="00980304">
        <w:rPr>
          <w:rFonts w:asciiTheme="minorHAnsi" w:hAnsiTheme="minorHAnsi" w:cstheme="minorHAnsi"/>
          <w:color w:val="000000" w:themeColor="text1"/>
        </w:rPr>
        <w:t>Day, R.</w:t>
      </w:r>
      <w:r w:rsidR="00980304">
        <w:rPr>
          <w:rFonts w:asciiTheme="minorHAnsi" w:hAnsiTheme="minorHAnsi" w:cstheme="minorHAnsi"/>
          <w:color w:val="000000" w:themeColor="text1"/>
        </w:rPr>
        <w:t xml:space="preserve"> R.</w:t>
      </w:r>
      <w:r w:rsidRPr="00980304">
        <w:rPr>
          <w:rFonts w:asciiTheme="minorHAnsi" w:hAnsiTheme="minorHAnsi" w:cstheme="minorHAnsi"/>
          <w:color w:val="000000" w:themeColor="text1"/>
        </w:rPr>
        <w:t>, &amp; Bamford, J. (2002). Top ten principles for teaching extensive reading.</w:t>
      </w:r>
    </w:p>
    <w:p w14:paraId="74EAFC3B" w14:textId="318A8C7B" w:rsidR="00042D14" w:rsidRPr="00980304" w:rsidRDefault="00042D14" w:rsidP="003C006A">
      <w:pPr>
        <w:pStyle w:val="Normal0"/>
        <w:ind w:left="1429" w:hanging="709"/>
        <w:rPr>
          <w:rFonts w:asciiTheme="minorHAnsi" w:hAnsiTheme="minorHAnsi" w:cstheme="minorHAnsi"/>
          <w:color w:val="000000"/>
          <w:highlight w:val="white"/>
        </w:rPr>
      </w:pPr>
      <w:r w:rsidRPr="00980304">
        <w:rPr>
          <w:rFonts w:asciiTheme="minorHAnsi" w:hAnsiTheme="minorHAnsi" w:cstheme="minorHAnsi"/>
          <w:i/>
          <w:iCs/>
          <w:color w:val="000000" w:themeColor="text1"/>
          <w:highlight w:val="white"/>
        </w:rPr>
        <w:t>Reading in a Foreign Language</w:t>
      </w:r>
      <w:r w:rsidRPr="00980304">
        <w:rPr>
          <w:rFonts w:asciiTheme="minorHAnsi" w:hAnsiTheme="minorHAnsi" w:cstheme="minorHAnsi"/>
          <w:color w:val="000000" w:themeColor="text1"/>
          <w:highlight w:val="white"/>
        </w:rPr>
        <w:t>,</w:t>
      </w:r>
      <w:r w:rsidRPr="00980304">
        <w:rPr>
          <w:rFonts w:asciiTheme="minorHAnsi" w:hAnsiTheme="minorHAnsi" w:cstheme="minorHAnsi"/>
          <w:i/>
          <w:iCs/>
          <w:color w:val="000000" w:themeColor="text1"/>
          <w:highlight w:val="white"/>
        </w:rPr>
        <w:t xml:space="preserve"> 14</w:t>
      </w:r>
      <w:r w:rsidRPr="00980304">
        <w:rPr>
          <w:rFonts w:asciiTheme="minorHAnsi" w:hAnsiTheme="minorHAnsi" w:cstheme="minorHAnsi"/>
          <w:color w:val="000000" w:themeColor="text1"/>
          <w:highlight w:val="white"/>
        </w:rPr>
        <w:t>(2), 136</w:t>
      </w:r>
      <w:r w:rsidR="005C2984" w:rsidRPr="00352E24">
        <w:rPr>
          <w:rFonts w:eastAsia="Times New Roman"/>
        </w:rPr>
        <w:t>–</w:t>
      </w:r>
      <w:r w:rsidRPr="00980304">
        <w:rPr>
          <w:rFonts w:asciiTheme="minorHAnsi" w:hAnsiTheme="minorHAnsi" w:cstheme="minorHAnsi"/>
          <w:color w:val="000000" w:themeColor="text1"/>
          <w:highlight w:val="white"/>
        </w:rPr>
        <w:t>141.</w:t>
      </w:r>
    </w:p>
    <w:p w14:paraId="7BC0FF03" w14:textId="77777777" w:rsidR="00042D14" w:rsidRPr="00980304" w:rsidRDefault="00042D14" w:rsidP="001844D7">
      <w:pPr>
        <w:pStyle w:val="Normal0"/>
        <w:pBdr>
          <w:top w:val="nil"/>
          <w:left w:val="nil"/>
          <w:bottom w:val="nil"/>
          <w:right w:val="nil"/>
          <w:between w:val="nil"/>
        </w:pBdr>
        <w:shd w:val="clear" w:color="auto" w:fill="FFFFFF" w:themeFill="background1"/>
        <w:ind w:left="709" w:hanging="709"/>
        <w:rPr>
          <w:rFonts w:asciiTheme="minorHAnsi" w:hAnsiTheme="minorHAnsi" w:cstheme="minorHAnsi"/>
          <w:color w:val="000000" w:themeColor="text1"/>
        </w:rPr>
      </w:pPr>
    </w:p>
    <w:p w14:paraId="207E4B87" w14:textId="64B10D0D" w:rsidR="00031B6B" w:rsidRPr="000F29F7" w:rsidRDefault="001844D7" w:rsidP="000F29F7">
      <w:pPr>
        <w:spacing w:after="0" w:line="240" w:lineRule="auto"/>
        <w:ind w:firstLine="0"/>
        <w:rPr>
          <w:rFonts w:eastAsia="SimSun"/>
          <w:color w:val="000000" w:themeColor="text1"/>
          <w:lang w:val="en-CA" w:eastAsia="zh-CN"/>
        </w:rPr>
      </w:pPr>
      <w:r w:rsidRPr="677B2A83">
        <w:rPr>
          <w:color w:val="000000" w:themeColor="text1"/>
        </w:rPr>
        <w:t>Day, R. R., Bamford, J., Renandya, W. A., Jacobs, G. M., &amp; Yu, V. W.</w:t>
      </w:r>
      <w:r w:rsidR="00656E15">
        <w:rPr>
          <w:color w:val="000000" w:themeColor="text1"/>
        </w:rPr>
        <w:t>-</w:t>
      </w:r>
      <w:r w:rsidRPr="677B2A83">
        <w:rPr>
          <w:color w:val="000000" w:themeColor="text1"/>
        </w:rPr>
        <w:t>S. (1998).</w:t>
      </w:r>
    </w:p>
    <w:p w14:paraId="375A2589" w14:textId="77777777" w:rsidR="003C006A" w:rsidRDefault="001844D7" w:rsidP="003C006A">
      <w:pPr>
        <w:pStyle w:val="Normal0"/>
        <w:pBdr>
          <w:top w:val="nil"/>
          <w:left w:val="nil"/>
          <w:bottom w:val="nil"/>
          <w:right w:val="nil"/>
          <w:between w:val="nil"/>
        </w:pBdr>
        <w:shd w:val="clear" w:color="auto" w:fill="FFFFFF" w:themeFill="background1"/>
        <w:ind w:left="1429" w:hanging="709"/>
        <w:rPr>
          <w:rFonts w:eastAsia="Times New Roman"/>
        </w:rPr>
      </w:pPr>
      <w:r w:rsidRPr="677B2A83">
        <w:rPr>
          <w:color w:val="000000" w:themeColor="text1"/>
        </w:rPr>
        <w:t>Extensive reading in the second language classroom. </w:t>
      </w:r>
      <w:r w:rsidRPr="677B2A83">
        <w:rPr>
          <w:i/>
          <w:iCs/>
          <w:color w:val="000000" w:themeColor="text1"/>
        </w:rPr>
        <w:t>RELC Journal</w:t>
      </w:r>
      <w:r w:rsidRPr="007B4389">
        <w:rPr>
          <w:color w:val="000000" w:themeColor="text1"/>
        </w:rPr>
        <w:t>,</w:t>
      </w:r>
      <w:r w:rsidRPr="677B2A83">
        <w:rPr>
          <w:i/>
          <w:iCs/>
          <w:color w:val="000000" w:themeColor="text1"/>
        </w:rPr>
        <w:t> 29</w:t>
      </w:r>
      <w:r w:rsidRPr="677B2A83">
        <w:rPr>
          <w:color w:val="000000" w:themeColor="text1"/>
        </w:rPr>
        <w:t>(2), 187</w:t>
      </w:r>
      <w:r w:rsidR="005C2984" w:rsidRPr="00352E24">
        <w:rPr>
          <w:rFonts w:eastAsia="Times New Roman"/>
        </w:rPr>
        <w:t>–</w:t>
      </w:r>
    </w:p>
    <w:p w14:paraId="7F025063" w14:textId="3A57C1F3" w:rsidR="001844D7" w:rsidRPr="003C006A" w:rsidRDefault="001844D7" w:rsidP="003C006A">
      <w:pPr>
        <w:pStyle w:val="Normal0"/>
        <w:pBdr>
          <w:top w:val="nil"/>
          <w:left w:val="nil"/>
          <w:bottom w:val="nil"/>
          <w:right w:val="nil"/>
          <w:between w:val="nil"/>
        </w:pBdr>
        <w:shd w:val="clear" w:color="auto" w:fill="FFFFFF" w:themeFill="background1"/>
        <w:ind w:left="1429" w:hanging="709"/>
        <w:rPr>
          <w:color w:val="000000" w:themeColor="text1"/>
        </w:rPr>
      </w:pPr>
      <w:r w:rsidRPr="677B2A83">
        <w:rPr>
          <w:color w:val="000000" w:themeColor="text1"/>
        </w:rPr>
        <w:t>191.</w:t>
      </w:r>
      <w:r w:rsidR="003C006A">
        <w:rPr>
          <w:color w:val="000000" w:themeColor="text1"/>
        </w:rPr>
        <w:t xml:space="preserve"> </w:t>
      </w:r>
      <w:hyperlink r:id="rId114" w:history="1">
        <w:r w:rsidR="003C006A" w:rsidRPr="00472386">
          <w:rPr>
            <w:rStyle w:val="Hyperlink"/>
            <w:rFonts w:asciiTheme="minorHAnsi" w:hAnsiTheme="minorHAnsi" w:cstheme="minorHAnsi"/>
            <w:shd w:val="clear" w:color="auto" w:fill="FFFFFF"/>
          </w:rPr>
          <w:t>https://doi.org/10.1177/003368829802900211</w:t>
        </w:r>
      </w:hyperlink>
    </w:p>
    <w:p w14:paraId="6B744E19" w14:textId="77777777" w:rsidR="001844D7" w:rsidRDefault="001844D7" w:rsidP="00042D14">
      <w:pPr>
        <w:pStyle w:val="Normal0"/>
        <w:rPr>
          <w:color w:val="000000" w:themeColor="text1"/>
          <w:highlight w:val="white"/>
        </w:rPr>
      </w:pPr>
    </w:p>
    <w:p w14:paraId="45C62DFE" w14:textId="77777777" w:rsidR="00031B6B" w:rsidRDefault="001844D7" w:rsidP="001844D7">
      <w:pPr>
        <w:pStyle w:val="Normal0"/>
        <w:ind w:left="709" w:hanging="709"/>
        <w:rPr>
          <w:color w:val="000000" w:themeColor="text1"/>
          <w:highlight w:val="white"/>
        </w:rPr>
      </w:pPr>
      <w:r w:rsidRPr="677B2A83">
        <w:rPr>
          <w:color w:val="000000" w:themeColor="text1"/>
          <w:highlight w:val="white"/>
        </w:rPr>
        <w:t>Flores, N., &amp; Rosa, J. (2015). Undoing appropriateness: Raciolinguistic ideologies and</w:t>
      </w:r>
    </w:p>
    <w:p w14:paraId="0205F6B8" w14:textId="77777777" w:rsidR="00031B6B" w:rsidRDefault="001844D7" w:rsidP="003C006A">
      <w:pPr>
        <w:pStyle w:val="Normal0"/>
        <w:ind w:left="1429" w:hanging="709"/>
        <w:rPr>
          <w:color w:val="000000" w:themeColor="text1"/>
        </w:rPr>
      </w:pPr>
      <w:r w:rsidRPr="677B2A83">
        <w:rPr>
          <w:color w:val="000000" w:themeColor="text1"/>
          <w:highlight w:val="white"/>
        </w:rPr>
        <w:t>language diversity in education. </w:t>
      </w:r>
      <w:r w:rsidRPr="677B2A83">
        <w:rPr>
          <w:i/>
          <w:iCs/>
          <w:color w:val="000000" w:themeColor="text1"/>
          <w:highlight w:val="white"/>
        </w:rPr>
        <w:t>Harvard Educational Review</w:t>
      </w:r>
      <w:r w:rsidRPr="677B2A83">
        <w:rPr>
          <w:color w:val="000000" w:themeColor="text1"/>
          <w:highlight w:val="white"/>
        </w:rPr>
        <w:t>, </w:t>
      </w:r>
      <w:r w:rsidRPr="677B2A83">
        <w:rPr>
          <w:i/>
          <w:iCs/>
          <w:color w:val="000000" w:themeColor="text1"/>
          <w:highlight w:val="white"/>
        </w:rPr>
        <w:t>85</w:t>
      </w:r>
      <w:r w:rsidRPr="677B2A83">
        <w:rPr>
          <w:color w:val="000000" w:themeColor="text1"/>
          <w:highlight w:val="white"/>
        </w:rPr>
        <w:t>(2), 149</w:t>
      </w:r>
      <w:r w:rsidR="00296907" w:rsidRPr="00352E24">
        <w:rPr>
          <w:rFonts w:eastAsia="Times New Roman"/>
        </w:rPr>
        <w:t>–</w:t>
      </w:r>
      <w:r w:rsidRPr="677B2A83">
        <w:rPr>
          <w:color w:val="000000" w:themeColor="text1"/>
          <w:highlight w:val="white"/>
        </w:rPr>
        <w:t>171.</w:t>
      </w:r>
    </w:p>
    <w:p w14:paraId="31EC275B" w14:textId="72511C6D" w:rsidR="001844D7" w:rsidRDefault="00000000" w:rsidP="003C006A">
      <w:pPr>
        <w:pStyle w:val="Normal0"/>
        <w:ind w:left="1429" w:hanging="709"/>
        <w:rPr>
          <w:color w:val="000000"/>
          <w:highlight w:val="white"/>
        </w:rPr>
      </w:pPr>
      <w:hyperlink r:id="rId115" w:history="1">
        <w:r w:rsidR="00031B6B" w:rsidRPr="00684E9B">
          <w:rPr>
            <w:rStyle w:val="Hyperlink"/>
            <w:rFonts w:asciiTheme="minorHAnsi" w:hAnsiTheme="minorHAnsi" w:cstheme="minorHAnsi"/>
            <w:shd w:val="clear" w:color="auto" w:fill="FFFFFF"/>
          </w:rPr>
          <w:t>https://doi.org/10.17763/0017-8055.85.2.149</w:t>
        </w:r>
      </w:hyperlink>
    </w:p>
    <w:p w14:paraId="524F2BC5"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16F4C018" w14:textId="77777777" w:rsidR="00031B6B" w:rsidRDefault="001844D7" w:rsidP="001844D7">
      <w:pPr>
        <w:pStyle w:val="Normal0"/>
        <w:pBdr>
          <w:top w:val="nil"/>
          <w:left w:val="nil"/>
          <w:bottom w:val="nil"/>
          <w:right w:val="nil"/>
          <w:between w:val="nil"/>
        </w:pBdr>
        <w:shd w:val="clear" w:color="auto" w:fill="FFFFFF" w:themeFill="background1"/>
        <w:ind w:left="709" w:hanging="709"/>
        <w:rPr>
          <w:i/>
          <w:iCs/>
          <w:color w:val="000000" w:themeColor="text1"/>
        </w:rPr>
      </w:pPr>
      <w:r w:rsidRPr="677B2A83">
        <w:rPr>
          <w:color w:val="000000" w:themeColor="text1"/>
        </w:rPr>
        <w:t>Green, C. (2005). Integrating extensive reading in the task-based curriculum. </w:t>
      </w:r>
      <w:r w:rsidRPr="677B2A83">
        <w:rPr>
          <w:i/>
          <w:iCs/>
          <w:color w:val="000000" w:themeColor="text1"/>
        </w:rPr>
        <w:t>ELT</w:t>
      </w:r>
    </w:p>
    <w:p w14:paraId="4BAE9218" w14:textId="523D5BBA" w:rsidR="001844D7" w:rsidRDefault="001844D7" w:rsidP="003C006A">
      <w:pPr>
        <w:pStyle w:val="Normal0"/>
        <w:pBdr>
          <w:top w:val="nil"/>
          <w:left w:val="nil"/>
          <w:bottom w:val="nil"/>
          <w:right w:val="nil"/>
          <w:between w:val="nil"/>
        </w:pBdr>
        <w:shd w:val="clear" w:color="auto" w:fill="FFFFFF" w:themeFill="background1"/>
        <w:ind w:left="1429" w:hanging="709"/>
        <w:rPr>
          <w:color w:val="000000"/>
        </w:rPr>
      </w:pPr>
      <w:r w:rsidRPr="677B2A83">
        <w:rPr>
          <w:i/>
          <w:iCs/>
          <w:color w:val="000000" w:themeColor="text1"/>
        </w:rPr>
        <w:t>Journal</w:t>
      </w:r>
      <w:r w:rsidRPr="0049506C">
        <w:rPr>
          <w:color w:val="000000" w:themeColor="text1"/>
        </w:rPr>
        <w:t>,</w:t>
      </w:r>
      <w:r w:rsidRPr="677B2A83">
        <w:rPr>
          <w:i/>
          <w:iCs/>
          <w:color w:val="000000" w:themeColor="text1"/>
        </w:rPr>
        <w:t> 59</w:t>
      </w:r>
      <w:r w:rsidRPr="677B2A83">
        <w:rPr>
          <w:color w:val="000000" w:themeColor="text1"/>
        </w:rPr>
        <w:t>(4), 306</w:t>
      </w:r>
      <w:r w:rsidR="00E73AF3" w:rsidRPr="00352E24">
        <w:rPr>
          <w:rFonts w:eastAsia="Times New Roman"/>
        </w:rPr>
        <w:t>–</w:t>
      </w:r>
      <w:r w:rsidRPr="677B2A83">
        <w:rPr>
          <w:color w:val="000000" w:themeColor="text1"/>
        </w:rPr>
        <w:t>311.</w:t>
      </w:r>
      <w:r w:rsidR="00DC22CB">
        <w:rPr>
          <w:color w:val="000000" w:themeColor="text1"/>
        </w:rPr>
        <w:t xml:space="preserve"> </w:t>
      </w:r>
      <w:hyperlink r:id="rId116" w:history="1">
        <w:r w:rsidR="00DC22CB" w:rsidRPr="00DC22CB">
          <w:rPr>
            <w:rStyle w:val="Hyperlink"/>
            <w:rFonts w:asciiTheme="minorHAnsi" w:hAnsiTheme="minorHAnsi" w:cstheme="minorHAnsi"/>
            <w:shd w:val="clear" w:color="auto" w:fill="FFFFFF"/>
          </w:rPr>
          <w:t>https://doi.org/10.1093/elt/cci059</w:t>
        </w:r>
      </w:hyperlink>
    </w:p>
    <w:p w14:paraId="51071984" w14:textId="77777777" w:rsidR="001844D7" w:rsidRDefault="001844D7" w:rsidP="001844D7">
      <w:pPr>
        <w:pStyle w:val="Normal0"/>
        <w:ind w:left="709" w:hanging="709"/>
        <w:rPr>
          <w:color w:val="000000" w:themeColor="text1"/>
          <w:highlight w:val="white"/>
        </w:rPr>
      </w:pPr>
    </w:p>
    <w:p w14:paraId="31FB6725" w14:textId="77777777" w:rsidR="00031B6B" w:rsidRDefault="001844D7" w:rsidP="001844D7">
      <w:pPr>
        <w:pStyle w:val="Normal0"/>
        <w:ind w:left="709" w:hanging="709"/>
        <w:rPr>
          <w:color w:val="000000" w:themeColor="text1"/>
          <w:highlight w:val="white"/>
        </w:rPr>
      </w:pPr>
      <w:r w:rsidRPr="677B2A83">
        <w:rPr>
          <w:color w:val="000000" w:themeColor="text1"/>
          <w:highlight w:val="white"/>
        </w:rPr>
        <w:t>Hoffman, L., Suh, E., &amp; Zollman, A. (2021). What STEM teachers need to know and do</w:t>
      </w:r>
    </w:p>
    <w:p w14:paraId="391D995B" w14:textId="77777777" w:rsidR="00031B6B" w:rsidRDefault="001844D7" w:rsidP="003C006A">
      <w:pPr>
        <w:pStyle w:val="Normal0"/>
        <w:ind w:left="1429" w:hanging="709"/>
        <w:rPr>
          <w:color w:val="000000" w:themeColor="text1"/>
          <w:highlight w:val="white"/>
        </w:rPr>
      </w:pPr>
      <w:r w:rsidRPr="677B2A83">
        <w:rPr>
          <w:color w:val="000000" w:themeColor="text1"/>
          <w:highlight w:val="white"/>
        </w:rPr>
        <w:t>to engage families of emergent multilingual students (English language</w:t>
      </w:r>
    </w:p>
    <w:p w14:paraId="032779DD" w14:textId="5D2D9798" w:rsidR="001844D7" w:rsidRDefault="001844D7" w:rsidP="003C006A">
      <w:pPr>
        <w:pStyle w:val="Normal0"/>
        <w:ind w:left="1429" w:hanging="709"/>
        <w:rPr>
          <w:color w:val="000000"/>
        </w:rPr>
      </w:pPr>
      <w:r w:rsidRPr="677B2A83">
        <w:rPr>
          <w:color w:val="000000" w:themeColor="text1"/>
          <w:highlight w:val="white"/>
        </w:rPr>
        <w:t>learners). </w:t>
      </w:r>
      <w:r w:rsidRPr="677B2A83">
        <w:rPr>
          <w:i/>
          <w:iCs/>
          <w:color w:val="000000" w:themeColor="text1"/>
          <w:highlight w:val="white"/>
        </w:rPr>
        <w:t>Journal of STEM Teacher Education</w:t>
      </w:r>
      <w:r w:rsidRPr="677B2A83">
        <w:rPr>
          <w:color w:val="000000" w:themeColor="text1"/>
          <w:highlight w:val="white"/>
        </w:rPr>
        <w:t>, </w:t>
      </w:r>
      <w:r w:rsidRPr="677B2A83">
        <w:rPr>
          <w:i/>
          <w:iCs/>
          <w:color w:val="000000" w:themeColor="text1"/>
          <w:highlight w:val="white"/>
        </w:rPr>
        <w:t>56</w:t>
      </w:r>
      <w:r w:rsidRPr="677B2A83">
        <w:rPr>
          <w:color w:val="000000" w:themeColor="text1"/>
          <w:highlight w:val="white"/>
        </w:rPr>
        <w:t>(1), 1</w:t>
      </w:r>
      <w:r w:rsidR="00E73AF3" w:rsidRPr="00352E24">
        <w:rPr>
          <w:rFonts w:eastAsia="Times New Roman"/>
        </w:rPr>
        <w:t>–</w:t>
      </w:r>
      <w:r w:rsidRPr="677B2A83">
        <w:rPr>
          <w:color w:val="000000" w:themeColor="text1"/>
          <w:highlight w:val="white"/>
        </w:rPr>
        <w:t>15.</w:t>
      </w:r>
    </w:p>
    <w:p w14:paraId="64882CFD" w14:textId="77777777" w:rsidR="001844D7" w:rsidRDefault="001844D7" w:rsidP="001844D7">
      <w:pPr>
        <w:pStyle w:val="Normal0"/>
        <w:ind w:left="709" w:hanging="709"/>
        <w:rPr>
          <w:color w:val="000000" w:themeColor="text1"/>
          <w:highlight w:val="white"/>
        </w:rPr>
      </w:pPr>
    </w:p>
    <w:p w14:paraId="7A97DF2C" w14:textId="77777777" w:rsidR="00031B6B" w:rsidRDefault="001844D7" w:rsidP="001844D7">
      <w:pPr>
        <w:pStyle w:val="Normal0"/>
        <w:ind w:left="709" w:hanging="709"/>
        <w:rPr>
          <w:color w:val="000000" w:themeColor="text1"/>
          <w:highlight w:val="white"/>
        </w:rPr>
      </w:pPr>
      <w:r w:rsidRPr="677B2A83">
        <w:rPr>
          <w:color w:val="000000" w:themeColor="text1"/>
          <w:highlight w:val="white"/>
        </w:rPr>
        <w:t>Horst, M. (2005). Learning L2 vocabulary through extensive reading: A measurement</w:t>
      </w:r>
    </w:p>
    <w:p w14:paraId="190291D9" w14:textId="77777777" w:rsidR="00031B6B" w:rsidRDefault="001844D7" w:rsidP="003C006A">
      <w:pPr>
        <w:pStyle w:val="Normal0"/>
        <w:ind w:left="1429" w:hanging="709"/>
        <w:rPr>
          <w:color w:val="000000" w:themeColor="text1"/>
        </w:rPr>
      </w:pPr>
      <w:r w:rsidRPr="677B2A83">
        <w:rPr>
          <w:color w:val="000000" w:themeColor="text1"/>
          <w:highlight w:val="white"/>
        </w:rPr>
        <w:t>study. </w:t>
      </w:r>
      <w:r w:rsidRPr="677B2A83">
        <w:rPr>
          <w:i/>
          <w:iCs/>
          <w:color w:val="000000" w:themeColor="text1"/>
          <w:highlight w:val="white"/>
        </w:rPr>
        <w:t>Canadian Modern Language Review</w:t>
      </w:r>
      <w:r w:rsidRPr="00C904B7">
        <w:rPr>
          <w:color w:val="000000" w:themeColor="text1"/>
          <w:highlight w:val="white"/>
        </w:rPr>
        <w:t>,</w:t>
      </w:r>
      <w:r w:rsidRPr="677B2A83">
        <w:rPr>
          <w:i/>
          <w:iCs/>
          <w:color w:val="000000" w:themeColor="text1"/>
          <w:highlight w:val="white"/>
        </w:rPr>
        <w:t> 61</w:t>
      </w:r>
      <w:r w:rsidRPr="677B2A83">
        <w:rPr>
          <w:color w:val="000000" w:themeColor="text1"/>
          <w:highlight w:val="white"/>
        </w:rPr>
        <w:t>(3), 355</w:t>
      </w:r>
      <w:r w:rsidR="00E73AF3" w:rsidRPr="00352E24">
        <w:rPr>
          <w:rFonts w:eastAsia="Times New Roman"/>
        </w:rPr>
        <w:t>–</w:t>
      </w:r>
      <w:r w:rsidRPr="677B2A83">
        <w:rPr>
          <w:color w:val="000000" w:themeColor="text1"/>
          <w:highlight w:val="white"/>
        </w:rPr>
        <w:t>382.</w:t>
      </w:r>
    </w:p>
    <w:p w14:paraId="1C7AD047" w14:textId="05BB40AA" w:rsidR="001844D7" w:rsidRDefault="00000000" w:rsidP="003C006A">
      <w:pPr>
        <w:pStyle w:val="Normal0"/>
        <w:ind w:left="1429" w:hanging="709"/>
        <w:rPr>
          <w:color w:val="000000" w:themeColor="text1"/>
        </w:rPr>
      </w:pPr>
      <w:hyperlink r:id="rId117" w:history="1">
        <w:r w:rsidR="00031B6B" w:rsidRPr="00684E9B">
          <w:rPr>
            <w:rStyle w:val="Hyperlink"/>
            <w:rFonts w:asciiTheme="minorHAnsi" w:hAnsiTheme="minorHAnsi" w:cstheme="minorHAnsi"/>
            <w:shd w:val="clear" w:color="auto" w:fill="FFFFFF"/>
          </w:rPr>
          <w:t>https://doi.org/10.1353/cml.2005.0018</w:t>
        </w:r>
      </w:hyperlink>
    </w:p>
    <w:p w14:paraId="4772EE87" w14:textId="77777777" w:rsidR="001844D7" w:rsidRDefault="001844D7" w:rsidP="001844D7">
      <w:pPr>
        <w:pStyle w:val="Normal0"/>
        <w:ind w:left="709" w:hanging="709"/>
      </w:pPr>
    </w:p>
    <w:p w14:paraId="768B6B09" w14:textId="77777777" w:rsidR="00031B6B" w:rsidRDefault="001844D7" w:rsidP="001844D7">
      <w:pPr>
        <w:pStyle w:val="Normal0"/>
        <w:ind w:left="709" w:hanging="709"/>
      </w:pPr>
      <w:r>
        <w:t>Hu, M., &amp; Nation, I. S. P. (2000). Vocabulary density and reading comprehension.</w:t>
      </w:r>
    </w:p>
    <w:p w14:paraId="2E950817" w14:textId="201591E9" w:rsidR="001844D7" w:rsidRPr="001A0CF5" w:rsidRDefault="001844D7" w:rsidP="003C006A">
      <w:pPr>
        <w:pStyle w:val="Normal0"/>
        <w:ind w:left="1429" w:hanging="709"/>
        <w:rPr>
          <w:color w:val="000000" w:themeColor="text1"/>
        </w:rPr>
      </w:pPr>
      <w:r w:rsidRPr="001A0CF5">
        <w:rPr>
          <w:i/>
          <w:iCs/>
        </w:rPr>
        <w:t>Reading in a Foreign Language</w:t>
      </w:r>
      <w:r w:rsidRPr="00077CFB">
        <w:t>,</w:t>
      </w:r>
      <w:r w:rsidRPr="001A0CF5">
        <w:rPr>
          <w:i/>
          <w:iCs/>
        </w:rPr>
        <w:t xml:space="preserve"> 13</w:t>
      </w:r>
      <w:r>
        <w:t xml:space="preserve">, 403–430. </w:t>
      </w:r>
    </w:p>
    <w:p w14:paraId="3C82349C"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55206195" w14:textId="77777777" w:rsidR="00031B6B"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r w:rsidRPr="677B2A83">
        <w:rPr>
          <w:color w:val="000000" w:themeColor="text1"/>
        </w:rPr>
        <w:t>Huffman, J. (2014). Reading rate gains during a one-semester extensive reading course.</w:t>
      </w:r>
    </w:p>
    <w:p w14:paraId="26643219" w14:textId="67F5A0A2" w:rsidR="001844D7" w:rsidRDefault="001844D7" w:rsidP="003C006A">
      <w:pPr>
        <w:pStyle w:val="Normal0"/>
        <w:pBdr>
          <w:top w:val="nil"/>
          <w:left w:val="nil"/>
          <w:bottom w:val="nil"/>
          <w:right w:val="nil"/>
          <w:between w:val="nil"/>
        </w:pBdr>
        <w:shd w:val="clear" w:color="auto" w:fill="FFFFFF" w:themeFill="background1"/>
        <w:ind w:left="1429" w:hanging="709"/>
        <w:rPr>
          <w:color w:val="000000"/>
        </w:rPr>
      </w:pPr>
      <w:r w:rsidRPr="677B2A83">
        <w:rPr>
          <w:i/>
          <w:iCs/>
          <w:color w:val="000000" w:themeColor="text1"/>
        </w:rPr>
        <w:t>Reading in a Foreign Language</w:t>
      </w:r>
      <w:r w:rsidRPr="006904B9">
        <w:rPr>
          <w:color w:val="000000" w:themeColor="text1"/>
        </w:rPr>
        <w:t>,</w:t>
      </w:r>
      <w:r w:rsidRPr="677B2A83">
        <w:rPr>
          <w:color w:val="000000" w:themeColor="text1"/>
        </w:rPr>
        <w:t xml:space="preserve"> </w:t>
      </w:r>
      <w:r w:rsidRPr="677B2A83">
        <w:rPr>
          <w:i/>
          <w:iCs/>
          <w:color w:val="000000" w:themeColor="text1"/>
        </w:rPr>
        <w:t>26</w:t>
      </w:r>
      <w:r w:rsidRPr="677B2A83">
        <w:rPr>
          <w:color w:val="000000" w:themeColor="text1"/>
        </w:rPr>
        <w:t>(2), 17</w:t>
      </w:r>
      <w:r w:rsidR="00E73AF3" w:rsidRPr="00352E24">
        <w:rPr>
          <w:rFonts w:eastAsia="Times New Roman"/>
        </w:rPr>
        <w:t>–</w:t>
      </w:r>
      <w:r w:rsidRPr="677B2A83">
        <w:rPr>
          <w:color w:val="000000" w:themeColor="text1"/>
        </w:rPr>
        <w:t>33.</w:t>
      </w:r>
    </w:p>
    <w:p w14:paraId="114B7772" w14:textId="77777777" w:rsidR="006904B9" w:rsidRDefault="006904B9" w:rsidP="00A95AC5">
      <w:pPr>
        <w:pStyle w:val="Normal0"/>
        <w:pBdr>
          <w:top w:val="nil"/>
          <w:left w:val="nil"/>
          <w:bottom w:val="nil"/>
          <w:right w:val="nil"/>
          <w:between w:val="nil"/>
        </w:pBdr>
        <w:shd w:val="clear" w:color="auto" w:fill="FFFFFF" w:themeFill="background1"/>
        <w:rPr>
          <w:color w:val="000000" w:themeColor="text1"/>
          <w:highlight w:val="white"/>
        </w:rPr>
      </w:pPr>
    </w:p>
    <w:p w14:paraId="273ACB56" w14:textId="3BE544D0" w:rsidR="00A95AC5" w:rsidRDefault="001844D7" w:rsidP="00A95AC5">
      <w:pPr>
        <w:pStyle w:val="Normal0"/>
        <w:pBdr>
          <w:top w:val="nil"/>
          <w:left w:val="nil"/>
          <w:bottom w:val="nil"/>
          <w:right w:val="nil"/>
          <w:between w:val="nil"/>
        </w:pBdr>
        <w:shd w:val="clear" w:color="auto" w:fill="FFFFFF" w:themeFill="background1"/>
        <w:rPr>
          <w:color w:val="000000" w:themeColor="text1"/>
          <w:highlight w:val="white"/>
        </w:rPr>
      </w:pPr>
      <w:r w:rsidRPr="677B2A83">
        <w:rPr>
          <w:color w:val="000000" w:themeColor="text1"/>
          <w:highlight w:val="white"/>
        </w:rPr>
        <w:t>Jeon, E.</w:t>
      </w:r>
      <w:r w:rsidR="00C27732">
        <w:rPr>
          <w:color w:val="000000" w:themeColor="text1"/>
          <w:highlight w:val="white"/>
        </w:rPr>
        <w:t>-</w:t>
      </w:r>
      <w:r w:rsidRPr="677B2A83">
        <w:rPr>
          <w:color w:val="000000" w:themeColor="text1"/>
          <w:highlight w:val="white"/>
        </w:rPr>
        <w:t xml:space="preserve">Y., &amp; Day, R. R. (2016). The effectiveness of ER on reading proficiency: A </w:t>
      </w:r>
    </w:p>
    <w:p w14:paraId="6CE2B774" w14:textId="564C7F33" w:rsidR="001844D7" w:rsidRDefault="001844D7" w:rsidP="00175911">
      <w:pPr>
        <w:pStyle w:val="Normal0"/>
        <w:pBdr>
          <w:top w:val="nil"/>
          <w:left w:val="nil"/>
          <w:bottom w:val="nil"/>
          <w:right w:val="nil"/>
          <w:between w:val="nil"/>
        </w:pBdr>
        <w:shd w:val="clear" w:color="auto" w:fill="FFFFFF" w:themeFill="background1"/>
        <w:ind w:left="720"/>
        <w:rPr>
          <w:color w:val="000000"/>
        </w:rPr>
      </w:pPr>
      <w:r w:rsidRPr="677B2A83">
        <w:rPr>
          <w:color w:val="000000" w:themeColor="text1"/>
          <w:highlight w:val="white"/>
        </w:rPr>
        <w:t xml:space="preserve">meta-analysis. </w:t>
      </w:r>
      <w:r w:rsidRPr="677B2A83">
        <w:rPr>
          <w:i/>
          <w:iCs/>
          <w:color w:val="000000" w:themeColor="text1"/>
        </w:rPr>
        <w:t>Reading in a Foreign Language</w:t>
      </w:r>
      <w:r w:rsidRPr="00810D42">
        <w:rPr>
          <w:color w:val="000000" w:themeColor="text1"/>
        </w:rPr>
        <w:t>,</w:t>
      </w:r>
      <w:r w:rsidRPr="677B2A83">
        <w:rPr>
          <w:color w:val="000000" w:themeColor="text1"/>
        </w:rPr>
        <w:t xml:space="preserve"> </w:t>
      </w:r>
      <w:r w:rsidRPr="677B2A83">
        <w:rPr>
          <w:i/>
          <w:iCs/>
          <w:color w:val="000000" w:themeColor="text1"/>
        </w:rPr>
        <w:t>28</w:t>
      </w:r>
      <w:r w:rsidRPr="677B2A83">
        <w:rPr>
          <w:color w:val="000000" w:themeColor="text1"/>
        </w:rPr>
        <w:t>(2), 246</w:t>
      </w:r>
      <w:r w:rsidR="00E73AF3" w:rsidRPr="00352E24">
        <w:rPr>
          <w:rFonts w:eastAsia="Times New Roman"/>
        </w:rPr>
        <w:t>–</w:t>
      </w:r>
      <w:r w:rsidRPr="677B2A83">
        <w:rPr>
          <w:color w:val="000000" w:themeColor="text1"/>
        </w:rPr>
        <w:t>265.</w:t>
      </w:r>
    </w:p>
    <w:p w14:paraId="1BCA7719" w14:textId="77777777" w:rsidR="001844D7" w:rsidRDefault="001844D7" w:rsidP="001844D7">
      <w:pPr>
        <w:pStyle w:val="Normal0"/>
        <w:ind w:left="709" w:hanging="709"/>
        <w:rPr>
          <w:color w:val="000000" w:themeColor="text1"/>
          <w:highlight w:val="white"/>
        </w:rPr>
      </w:pPr>
    </w:p>
    <w:p w14:paraId="6C6490F1" w14:textId="77777777" w:rsidR="00031B6B" w:rsidRDefault="001844D7" w:rsidP="001844D7">
      <w:pPr>
        <w:pStyle w:val="Normal0"/>
        <w:ind w:left="709" w:hanging="709"/>
        <w:rPr>
          <w:color w:val="000000" w:themeColor="text1"/>
          <w:highlight w:val="white"/>
        </w:rPr>
      </w:pPr>
      <w:r w:rsidRPr="677B2A83">
        <w:rPr>
          <w:color w:val="000000" w:themeColor="text1"/>
          <w:highlight w:val="white"/>
        </w:rPr>
        <w:t>Jozwik, S. L., Freeman-Green, S., Kaczorowski, T. L., &amp; Douglas, K. H. (2021). Effects</w:t>
      </w:r>
    </w:p>
    <w:p w14:paraId="59C8C936" w14:textId="77777777" w:rsidR="00175911" w:rsidRDefault="001844D7" w:rsidP="00175911">
      <w:pPr>
        <w:pStyle w:val="Normal0"/>
        <w:ind w:left="1429" w:hanging="709"/>
        <w:rPr>
          <w:color w:val="000000" w:themeColor="text1"/>
          <w:highlight w:val="white"/>
        </w:rPr>
      </w:pPr>
      <w:r w:rsidRPr="677B2A83">
        <w:rPr>
          <w:color w:val="000000" w:themeColor="text1"/>
          <w:highlight w:val="white"/>
        </w:rPr>
        <w:t xml:space="preserve">of peer-assisted multimedia vocabulary instruction for high school English </w:t>
      </w:r>
    </w:p>
    <w:p w14:paraId="341D0CCD" w14:textId="41F79C3E" w:rsidR="00031B6B" w:rsidRPr="00175911" w:rsidRDefault="001844D7" w:rsidP="00175911">
      <w:pPr>
        <w:pStyle w:val="Normal0"/>
        <w:ind w:left="1429" w:hanging="709"/>
        <w:rPr>
          <w:color w:val="000000" w:themeColor="text1"/>
          <w:highlight w:val="white"/>
        </w:rPr>
      </w:pPr>
      <w:r w:rsidRPr="677B2A83">
        <w:rPr>
          <w:color w:val="000000" w:themeColor="text1"/>
          <w:highlight w:val="white"/>
        </w:rPr>
        <w:t>language</w:t>
      </w:r>
      <w:r w:rsidR="00175911">
        <w:rPr>
          <w:color w:val="000000" w:themeColor="text1"/>
          <w:highlight w:val="white"/>
        </w:rPr>
        <w:t xml:space="preserve"> </w:t>
      </w:r>
      <w:r w:rsidRPr="677B2A83">
        <w:rPr>
          <w:color w:val="000000" w:themeColor="text1"/>
          <w:highlight w:val="white"/>
        </w:rPr>
        <w:t>learners. </w:t>
      </w:r>
      <w:r w:rsidRPr="677B2A83">
        <w:rPr>
          <w:i/>
          <w:iCs/>
          <w:color w:val="000000" w:themeColor="text1"/>
          <w:highlight w:val="white"/>
        </w:rPr>
        <w:t>Reading &amp; Writing Quarterly</w:t>
      </w:r>
      <w:r w:rsidRPr="677B2A83">
        <w:rPr>
          <w:color w:val="000000" w:themeColor="text1"/>
          <w:highlight w:val="white"/>
        </w:rPr>
        <w:t>, </w:t>
      </w:r>
      <w:r w:rsidRPr="677B2A83">
        <w:rPr>
          <w:i/>
          <w:iCs/>
          <w:color w:val="000000" w:themeColor="text1"/>
          <w:highlight w:val="white"/>
        </w:rPr>
        <w:t>37</w:t>
      </w:r>
      <w:r w:rsidRPr="677B2A83">
        <w:rPr>
          <w:color w:val="000000" w:themeColor="text1"/>
          <w:highlight w:val="white"/>
        </w:rPr>
        <w:t>(1), 82</w:t>
      </w:r>
      <w:r w:rsidR="00E73AF3" w:rsidRPr="00352E24">
        <w:rPr>
          <w:rFonts w:eastAsia="Times New Roman"/>
        </w:rPr>
        <w:t>–</w:t>
      </w:r>
      <w:r w:rsidRPr="677B2A83">
        <w:rPr>
          <w:color w:val="000000" w:themeColor="text1"/>
          <w:highlight w:val="white"/>
        </w:rPr>
        <w:t>100.</w:t>
      </w:r>
    </w:p>
    <w:p w14:paraId="50A4DD31" w14:textId="59EC6C76" w:rsidR="001844D7" w:rsidRDefault="00000000" w:rsidP="00175911">
      <w:pPr>
        <w:pStyle w:val="Normal0"/>
        <w:ind w:left="1429" w:hanging="709"/>
        <w:rPr>
          <w:color w:val="000000"/>
        </w:rPr>
      </w:pPr>
      <w:hyperlink r:id="rId118" w:history="1">
        <w:r w:rsidR="00031B6B" w:rsidRPr="00684E9B">
          <w:rPr>
            <w:rStyle w:val="Hyperlink"/>
            <w:rFonts w:asciiTheme="minorHAnsi" w:hAnsiTheme="minorHAnsi" w:cstheme="minorHAnsi"/>
            <w:shd w:val="clear" w:color="auto" w:fill="FFFFFF"/>
          </w:rPr>
          <w:t>https://doi.org/10.1080/10573569.2020.1723153</w:t>
        </w:r>
      </w:hyperlink>
    </w:p>
    <w:p w14:paraId="76AC441D" w14:textId="77777777" w:rsidR="001844D7" w:rsidRDefault="001844D7" w:rsidP="001844D7">
      <w:pPr>
        <w:pStyle w:val="Normal0"/>
        <w:ind w:left="709" w:hanging="709"/>
        <w:rPr>
          <w:color w:val="000000" w:themeColor="text1"/>
          <w:highlight w:val="white"/>
        </w:rPr>
      </w:pPr>
    </w:p>
    <w:p w14:paraId="3F5F18FD" w14:textId="77777777" w:rsidR="00031B6B" w:rsidRDefault="001844D7" w:rsidP="001844D7">
      <w:pPr>
        <w:pStyle w:val="Normal0"/>
        <w:ind w:left="709" w:hanging="709"/>
        <w:rPr>
          <w:i/>
          <w:iCs/>
          <w:color w:val="000000" w:themeColor="text1"/>
          <w:highlight w:val="white"/>
        </w:rPr>
      </w:pPr>
      <w:r w:rsidRPr="677B2A83">
        <w:rPr>
          <w:color w:val="000000" w:themeColor="text1"/>
          <w:highlight w:val="white"/>
        </w:rPr>
        <w:t>Kagan, D. M. (1992). Implication of research on teacher belief. </w:t>
      </w:r>
      <w:r w:rsidRPr="677B2A83">
        <w:rPr>
          <w:i/>
          <w:iCs/>
          <w:color w:val="000000" w:themeColor="text1"/>
          <w:highlight w:val="white"/>
        </w:rPr>
        <w:t>Educational</w:t>
      </w:r>
    </w:p>
    <w:p w14:paraId="5FC68AF9" w14:textId="38841D26" w:rsidR="001844D7" w:rsidRDefault="00A95AC5" w:rsidP="00175911">
      <w:pPr>
        <w:pStyle w:val="Normal0"/>
        <w:ind w:left="1429" w:hanging="709"/>
        <w:rPr>
          <w:color w:val="000000"/>
          <w:highlight w:val="white"/>
        </w:rPr>
      </w:pPr>
      <w:r>
        <w:rPr>
          <w:i/>
          <w:iCs/>
          <w:color w:val="000000" w:themeColor="text1"/>
          <w:highlight w:val="white"/>
        </w:rPr>
        <w:t>P</w:t>
      </w:r>
      <w:r w:rsidR="001844D7" w:rsidRPr="677B2A83">
        <w:rPr>
          <w:i/>
          <w:iCs/>
          <w:color w:val="000000" w:themeColor="text1"/>
          <w:highlight w:val="white"/>
        </w:rPr>
        <w:t>sychologist</w:t>
      </w:r>
      <w:r w:rsidR="001844D7" w:rsidRPr="677B2A83">
        <w:rPr>
          <w:color w:val="000000" w:themeColor="text1"/>
          <w:highlight w:val="white"/>
        </w:rPr>
        <w:t>, </w:t>
      </w:r>
      <w:r w:rsidR="001844D7" w:rsidRPr="677B2A83">
        <w:rPr>
          <w:i/>
          <w:iCs/>
          <w:color w:val="000000" w:themeColor="text1"/>
          <w:highlight w:val="white"/>
        </w:rPr>
        <w:t>27</w:t>
      </w:r>
      <w:r w:rsidR="001844D7" w:rsidRPr="677B2A83">
        <w:rPr>
          <w:color w:val="000000" w:themeColor="text1"/>
          <w:highlight w:val="white"/>
        </w:rPr>
        <w:t>(1), 65</w:t>
      </w:r>
      <w:r w:rsidR="00E73AF3" w:rsidRPr="00352E24">
        <w:rPr>
          <w:rFonts w:eastAsia="Times New Roman"/>
        </w:rPr>
        <w:t>–</w:t>
      </w:r>
      <w:r w:rsidR="001844D7" w:rsidRPr="677B2A83">
        <w:rPr>
          <w:color w:val="000000" w:themeColor="text1"/>
          <w:highlight w:val="white"/>
        </w:rPr>
        <w:t>90.</w:t>
      </w:r>
    </w:p>
    <w:p w14:paraId="51753425" w14:textId="77777777" w:rsidR="001844D7" w:rsidRDefault="001844D7" w:rsidP="001844D7">
      <w:pPr>
        <w:pStyle w:val="Normal0"/>
        <w:ind w:left="709" w:hanging="709"/>
        <w:rPr>
          <w:color w:val="000000" w:themeColor="text1"/>
          <w:highlight w:val="white"/>
        </w:rPr>
      </w:pPr>
    </w:p>
    <w:p w14:paraId="5A72B695" w14:textId="77777777" w:rsidR="00031B6B" w:rsidRDefault="001844D7" w:rsidP="001844D7">
      <w:pPr>
        <w:pStyle w:val="Normal0"/>
        <w:ind w:left="709" w:hanging="709"/>
        <w:rPr>
          <w:color w:val="000000" w:themeColor="text1"/>
          <w:highlight w:val="white"/>
        </w:rPr>
      </w:pPr>
      <w:r w:rsidRPr="677B2A83">
        <w:rPr>
          <w:color w:val="000000" w:themeColor="text1"/>
          <w:highlight w:val="white"/>
        </w:rPr>
        <w:t>Kim, S. L. (2021). A review of the literature on teachers’ beliefs about English language</w:t>
      </w:r>
    </w:p>
    <w:p w14:paraId="354EA551" w14:textId="77777777" w:rsidR="00031B6B" w:rsidRDefault="001844D7" w:rsidP="00175911">
      <w:pPr>
        <w:pStyle w:val="Normal0"/>
        <w:ind w:left="1429" w:hanging="709"/>
        <w:rPr>
          <w:color w:val="000000" w:themeColor="text1"/>
        </w:rPr>
      </w:pPr>
      <w:r w:rsidRPr="677B2A83">
        <w:rPr>
          <w:color w:val="000000" w:themeColor="text1"/>
          <w:highlight w:val="white"/>
        </w:rPr>
        <w:t>learners. </w:t>
      </w:r>
      <w:r w:rsidRPr="677B2A83">
        <w:rPr>
          <w:i/>
          <w:iCs/>
          <w:color w:val="000000" w:themeColor="text1"/>
          <w:highlight w:val="white"/>
        </w:rPr>
        <w:t>International Journal of Educational Research Open</w:t>
      </w:r>
      <w:r w:rsidRPr="677B2A83">
        <w:rPr>
          <w:color w:val="000000" w:themeColor="text1"/>
          <w:highlight w:val="white"/>
        </w:rPr>
        <w:t>, </w:t>
      </w:r>
      <w:r w:rsidRPr="677B2A83">
        <w:rPr>
          <w:i/>
          <w:iCs/>
          <w:color w:val="000000" w:themeColor="text1"/>
          <w:highlight w:val="white"/>
        </w:rPr>
        <w:t>2</w:t>
      </w:r>
      <w:r w:rsidRPr="677B2A83">
        <w:rPr>
          <w:color w:val="000000" w:themeColor="text1"/>
          <w:highlight w:val="white"/>
        </w:rPr>
        <w:t>, 100040.</w:t>
      </w:r>
    </w:p>
    <w:p w14:paraId="5ECE5B0E" w14:textId="654E622E" w:rsidR="001844D7" w:rsidRDefault="00000000" w:rsidP="00175911">
      <w:pPr>
        <w:pStyle w:val="Normal0"/>
        <w:ind w:left="1429" w:hanging="709"/>
        <w:rPr>
          <w:color w:val="000000"/>
        </w:rPr>
      </w:pPr>
      <w:hyperlink r:id="rId119" w:history="1">
        <w:r w:rsidR="00031B6B" w:rsidRPr="00684E9B">
          <w:rPr>
            <w:rStyle w:val="Hyperlink"/>
            <w:rFonts w:asciiTheme="minorHAnsi" w:hAnsiTheme="minorHAnsi" w:cstheme="minorHAnsi"/>
            <w:shd w:val="clear" w:color="auto" w:fill="FFFFFF"/>
          </w:rPr>
          <w:t>https://doi.org/10.1016/j.ijedro.2021.100040</w:t>
        </w:r>
      </w:hyperlink>
    </w:p>
    <w:p w14:paraId="5A259266" w14:textId="77777777" w:rsidR="001844D7" w:rsidRDefault="001844D7" w:rsidP="001844D7">
      <w:pPr>
        <w:pStyle w:val="Normal0"/>
        <w:ind w:left="709" w:hanging="709"/>
        <w:rPr>
          <w:color w:val="000000" w:themeColor="text1"/>
        </w:rPr>
      </w:pPr>
    </w:p>
    <w:p w14:paraId="0F1D0BF7" w14:textId="77777777" w:rsidR="00031B6B" w:rsidRDefault="001844D7" w:rsidP="001844D7">
      <w:pPr>
        <w:pStyle w:val="Normal0"/>
        <w:ind w:left="709" w:hanging="709"/>
        <w:rPr>
          <w:color w:val="000000" w:themeColor="text1"/>
        </w:rPr>
      </w:pPr>
      <w:r w:rsidRPr="677B2A83">
        <w:rPr>
          <w:color w:val="000000" w:themeColor="text1"/>
        </w:rPr>
        <w:t xml:space="preserve">Krashen, S. </w:t>
      </w:r>
      <w:r w:rsidR="00A95AC5">
        <w:rPr>
          <w:color w:val="000000" w:themeColor="text1"/>
        </w:rPr>
        <w:t>(</w:t>
      </w:r>
      <w:r w:rsidRPr="677B2A83">
        <w:rPr>
          <w:color w:val="000000" w:themeColor="text1"/>
        </w:rPr>
        <w:t>2004</w:t>
      </w:r>
      <w:r w:rsidR="00A95AC5">
        <w:rPr>
          <w:color w:val="000000" w:themeColor="text1"/>
        </w:rPr>
        <w:t>)</w:t>
      </w:r>
      <w:r w:rsidRPr="677B2A83">
        <w:rPr>
          <w:color w:val="000000" w:themeColor="text1"/>
        </w:rPr>
        <w:t xml:space="preserve">. </w:t>
      </w:r>
      <w:r w:rsidRPr="677B2A83">
        <w:rPr>
          <w:i/>
          <w:iCs/>
          <w:color w:val="000000" w:themeColor="text1"/>
        </w:rPr>
        <w:t>The power of reading: Insights from the research.</w:t>
      </w:r>
      <w:r w:rsidRPr="677B2A83">
        <w:rPr>
          <w:color w:val="000000" w:themeColor="text1"/>
        </w:rPr>
        <w:t xml:space="preserve"> Libraries</w:t>
      </w:r>
    </w:p>
    <w:p w14:paraId="2D8817CE" w14:textId="681BD73C" w:rsidR="001844D7" w:rsidRDefault="001844D7" w:rsidP="00175911">
      <w:pPr>
        <w:pStyle w:val="Normal0"/>
        <w:ind w:left="1429" w:hanging="709"/>
        <w:rPr>
          <w:color w:val="000000"/>
        </w:rPr>
      </w:pPr>
      <w:r w:rsidRPr="677B2A83">
        <w:rPr>
          <w:color w:val="000000" w:themeColor="text1"/>
        </w:rPr>
        <w:t>Unlimited.</w:t>
      </w:r>
    </w:p>
    <w:p w14:paraId="13BFFEBD" w14:textId="77777777" w:rsidR="001844D7" w:rsidRDefault="001844D7" w:rsidP="001844D7">
      <w:pPr>
        <w:pStyle w:val="Normal0"/>
        <w:ind w:left="709" w:hanging="709"/>
        <w:rPr>
          <w:color w:val="000000" w:themeColor="text1"/>
        </w:rPr>
      </w:pPr>
    </w:p>
    <w:p w14:paraId="3A683552" w14:textId="774E9811" w:rsidR="00031B6B" w:rsidRPr="000F29F7" w:rsidRDefault="00F26713" w:rsidP="000F29F7">
      <w:pPr>
        <w:spacing w:after="0" w:line="240" w:lineRule="auto"/>
        <w:ind w:firstLine="0"/>
        <w:rPr>
          <w:rFonts w:eastAsia="SimSun"/>
          <w:color w:val="000000" w:themeColor="text1"/>
          <w:lang w:val="en-CA" w:eastAsia="zh-CN"/>
        </w:rPr>
      </w:pPr>
      <w:r>
        <w:rPr>
          <w:color w:val="000000" w:themeColor="text1"/>
        </w:rPr>
        <w:br w:type="page"/>
      </w:r>
      <w:r w:rsidR="001844D7" w:rsidRPr="677B2A83">
        <w:rPr>
          <w:color w:val="000000" w:themeColor="text1"/>
        </w:rPr>
        <w:lastRenderedPageBreak/>
        <w:t xml:space="preserve">Leseman, P. P., Henrichs, L. F., Blom, E., &amp; Verhagen, J. (2019). 15 </w:t>
      </w:r>
      <w:r w:rsidR="00BF63BE">
        <w:rPr>
          <w:color w:val="000000" w:themeColor="text1"/>
        </w:rPr>
        <w:t>y</w:t>
      </w:r>
      <w:r w:rsidR="001844D7" w:rsidRPr="677B2A83">
        <w:rPr>
          <w:color w:val="000000" w:themeColor="text1"/>
        </w:rPr>
        <w:t>oung</w:t>
      </w:r>
    </w:p>
    <w:p w14:paraId="37D71FAF" w14:textId="77777777" w:rsidR="00175911" w:rsidRDefault="00BF63BE" w:rsidP="00175911">
      <w:pPr>
        <w:pStyle w:val="Normal0"/>
        <w:ind w:left="1429" w:hanging="709"/>
        <w:rPr>
          <w:color w:val="000000" w:themeColor="text1"/>
        </w:rPr>
      </w:pPr>
      <w:r>
        <w:rPr>
          <w:color w:val="000000" w:themeColor="text1"/>
        </w:rPr>
        <w:t>m</w:t>
      </w:r>
      <w:r w:rsidR="001844D7" w:rsidRPr="677B2A83">
        <w:rPr>
          <w:color w:val="000000" w:themeColor="text1"/>
        </w:rPr>
        <w:t xml:space="preserve">onolingual and </w:t>
      </w:r>
      <w:r>
        <w:rPr>
          <w:color w:val="000000" w:themeColor="text1"/>
        </w:rPr>
        <w:t>b</w:t>
      </w:r>
      <w:r w:rsidR="001844D7" w:rsidRPr="677B2A83">
        <w:rPr>
          <w:color w:val="000000" w:themeColor="text1"/>
        </w:rPr>
        <w:t xml:space="preserve">ilingual </w:t>
      </w:r>
      <w:r>
        <w:rPr>
          <w:color w:val="000000" w:themeColor="text1"/>
        </w:rPr>
        <w:t>c</w:t>
      </w:r>
      <w:r w:rsidR="001844D7" w:rsidRPr="677B2A83">
        <w:rPr>
          <w:color w:val="000000" w:themeColor="text1"/>
        </w:rPr>
        <w:t xml:space="preserve">hildren’s </w:t>
      </w:r>
      <w:r>
        <w:rPr>
          <w:color w:val="000000" w:themeColor="text1"/>
        </w:rPr>
        <w:t>e</w:t>
      </w:r>
      <w:r w:rsidR="001844D7" w:rsidRPr="677B2A83">
        <w:rPr>
          <w:color w:val="000000" w:themeColor="text1"/>
        </w:rPr>
        <w:t xml:space="preserve">xposure to </w:t>
      </w:r>
      <w:r>
        <w:rPr>
          <w:color w:val="000000" w:themeColor="text1"/>
        </w:rPr>
        <w:t>a</w:t>
      </w:r>
      <w:r w:rsidR="001844D7" w:rsidRPr="677B2A83">
        <w:rPr>
          <w:color w:val="000000" w:themeColor="text1"/>
        </w:rPr>
        <w:t xml:space="preserve">cademic </w:t>
      </w:r>
      <w:r>
        <w:rPr>
          <w:color w:val="000000" w:themeColor="text1"/>
        </w:rPr>
        <w:t>l</w:t>
      </w:r>
      <w:r w:rsidR="001844D7" w:rsidRPr="677B2A83">
        <w:rPr>
          <w:color w:val="000000" w:themeColor="text1"/>
        </w:rPr>
        <w:t xml:space="preserve">anguage as </w:t>
      </w:r>
      <w:r>
        <w:rPr>
          <w:color w:val="000000" w:themeColor="text1"/>
        </w:rPr>
        <w:t>r</w:t>
      </w:r>
      <w:r w:rsidR="001844D7" w:rsidRPr="677B2A83">
        <w:rPr>
          <w:color w:val="000000" w:themeColor="text1"/>
        </w:rPr>
        <w:t xml:space="preserve">elated </w:t>
      </w:r>
    </w:p>
    <w:p w14:paraId="35D1D8CD" w14:textId="0ECB7F1E" w:rsidR="00031B6B" w:rsidRPr="00175911" w:rsidRDefault="001844D7" w:rsidP="00175911">
      <w:pPr>
        <w:pStyle w:val="Normal0"/>
        <w:ind w:left="1429" w:hanging="709"/>
        <w:rPr>
          <w:color w:val="000000" w:themeColor="text1"/>
        </w:rPr>
      </w:pPr>
      <w:r w:rsidRPr="677B2A83">
        <w:rPr>
          <w:color w:val="000000" w:themeColor="text1"/>
        </w:rPr>
        <w:t>to</w:t>
      </w:r>
      <w:r w:rsidR="00175911">
        <w:rPr>
          <w:color w:val="000000" w:themeColor="text1"/>
        </w:rPr>
        <w:t xml:space="preserve"> </w:t>
      </w:r>
      <w:r w:rsidR="00BF63BE">
        <w:rPr>
          <w:color w:val="000000" w:themeColor="text1"/>
        </w:rPr>
        <w:t>l</w:t>
      </w:r>
      <w:r w:rsidRPr="677B2A83">
        <w:rPr>
          <w:color w:val="000000" w:themeColor="text1"/>
        </w:rPr>
        <w:t xml:space="preserve">anguage </w:t>
      </w:r>
      <w:r w:rsidR="00BF63BE">
        <w:rPr>
          <w:color w:val="000000" w:themeColor="text1"/>
        </w:rPr>
        <w:t>d</w:t>
      </w:r>
      <w:r w:rsidRPr="677B2A83">
        <w:rPr>
          <w:color w:val="000000" w:themeColor="text1"/>
        </w:rPr>
        <w:t xml:space="preserve">evelopment and </w:t>
      </w:r>
      <w:r w:rsidR="00BF63BE">
        <w:rPr>
          <w:color w:val="000000" w:themeColor="text1"/>
        </w:rPr>
        <w:t>s</w:t>
      </w:r>
      <w:r w:rsidRPr="677B2A83">
        <w:rPr>
          <w:color w:val="000000" w:themeColor="text1"/>
        </w:rPr>
        <w:t xml:space="preserve">chool </w:t>
      </w:r>
      <w:r w:rsidR="00BF63BE">
        <w:rPr>
          <w:color w:val="000000" w:themeColor="text1"/>
        </w:rPr>
        <w:t>a</w:t>
      </w:r>
      <w:r w:rsidRPr="677B2A83">
        <w:rPr>
          <w:color w:val="000000" w:themeColor="text1"/>
        </w:rPr>
        <w:t>chievement. </w:t>
      </w:r>
      <w:r w:rsidRPr="677B2A83">
        <w:rPr>
          <w:i/>
          <w:iCs/>
          <w:color w:val="000000" w:themeColor="text1"/>
        </w:rPr>
        <w:t xml:space="preserve">Learning through </w:t>
      </w:r>
      <w:r w:rsidR="00BF63BE">
        <w:rPr>
          <w:i/>
          <w:iCs/>
          <w:color w:val="000000" w:themeColor="text1"/>
        </w:rPr>
        <w:t>L</w:t>
      </w:r>
      <w:r w:rsidRPr="677B2A83">
        <w:rPr>
          <w:i/>
          <w:iCs/>
          <w:color w:val="000000" w:themeColor="text1"/>
        </w:rPr>
        <w:t>anguage:</w:t>
      </w:r>
    </w:p>
    <w:p w14:paraId="59060D01" w14:textId="4469980D" w:rsidR="001844D7" w:rsidRPr="00031B6B" w:rsidRDefault="001844D7" w:rsidP="00175911">
      <w:pPr>
        <w:pStyle w:val="Normal0"/>
        <w:ind w:left="1429" w:hanging="709"/>
        <w:rPr>
          <w:i/>
          <w:iCs/>
          <w:color w:val="000000" w:themeColor="text1"/>
        </w:rPr>
      </w:pPr>
      <w:r w:rsidRPr="677B2A83">
        <w:rPr>
          <w:i/>
          <w:iCs/>
          <w:color w:val="000000" w:themeColor="text1"/>
        </w:rPr>
        <w:t>Towards</w:t>
      </w:r>
      <w:r w:rsidR="00031B6B">
        <w:rPr>
          <w:i/>
          <w:iCs/>
          <w:color w:val="000000" w:themeColor="text1"/>
        </w:rPr>
        <w:t xml:space="preserve"> </w:t>
      </w:r>
      <w:r w:rsidRPr="677B2A83">
        <w:rPr>
          <w:i/>
          <w:iCs/>
          <w:color w:val="000000" w:themeColor="text1"/>
        </w:rPr>
        <w:t xml:space="preserve">an </w:t>
      </w:r>
      <w:r w:rsidR="00BF63BE">
        <w:rPr>
          <w:i/>
          <w:iCs/>
          <w:color w:val="000000" w:themeColor="text1"/>
        </w:rPr>
        <w:t>E</w:t>
      </w:r>
      <w:r w:rsidRPr="677B2A83">
        <w:rPr>
          <w:i/>
          <w:iCs/>
          <w:color w:val="000000" w:themeColor="text1"/>
        </w:rPr>
        <w:t xml:space="preserve">ducationally </w:t>
      </w:r>
      <w:r w:rsidR="00BF63BE">
        <w:rPr>
          <w:i/>
          <w:iCs/>
          <w:color w:val="000000" w:themeColor="text1"/>
        </w:rPr>
        <w:t>I</w:t>
      </w:r>
      <w:r w:rsidRPr="677B2A83">
        <w:rPr>
          <w:i/>
          <w:iCs/>
          <w:color w:val="000000" w:themeColor="text1"/>
        </w:rPr>
        <w:t xml:space="preserve">nformed </w:t>
      </w:r>
      <w:r w:rsidR="00BF63BE">
        <w:rPr>
          <w:i/>
          <w:iCs/>
          <w:color w:val="000000" w:themeColor="text1"/>
        </w:rPr>
        <w:t>T</w:t>
      </w:r>
      <w:r w:rsidRPr="677B2A83">
        <w:rPr>
          <w:i/>
          <w:iCs/>
          <w:color w:val="000000" w:themeColor="text1"/>
        </w:rPr>
        <w:t xml:space="preserve">heory of </w:t>
      </w:r>
      <w:r w:rsidR="00BF63BE">
        <w:rPr>
          <w:i/>
          <w:iCs/>
          <w:color w:val="000000" w:themeColor="text1"/>
        </w:rPr>
        <w:t>L</w:t>
      </w:r>
      <w:r w:rsidRPr="677B2A83">
        <w:rPr>
          <w:i/>
          <w:iCs/>
          <w:color w:val="000000" w:themeColor="text1"/>
        </w:rPr>
        <w:t xml:space="preserve">anguage </w:t>
      </w:r>
      <w:r w:rsidR="00BF63BE">
        <w:rPr>
          <w:i/>
          <w:iCs/>
          <w:color w:val="000000" w:themeColor="text1"/>
        </w:rPr>
        <w:t>L</w:t>
      </w:r>
      <w:r w:rsidRPr="677B2A83">
        <w:rPr>
          <w:i/>
          <w:iCs/>
          <w:color w:val="000000" w:themeColor="text1"/>
        </w:rPr>
        <w:t>earning</w:t>
      </w:r>
      <w:r w:rsidRPr="677B2A83">
        <w:rPr>
          <w:color w:val="000000" w:themeColor="text1"/>
        </w:rPr>
        <w:t>, 205.</w:t>
      </w:r>
    </w:p>
    <w:p w14:paraId="51A95862"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27AA29D6" w14:textId="77777777" w:rsidR="00031B6B" w:rsidRDefault="001844D7" w:rsidP="009B6ADE">
      <w:pPr>
        <w:pStyle w:val="Normal0"/>
        <w:pBdr>
          <w:top w:val="nil"/>
          <w:left w:val="nil"/>
          <w:bottom w:val="nil"/>
          <w:right w:val="nil"/>
          <w:between w:val="nil"/>
        </w:pBdr>
        <w:shd w:val="clear" w:color="auto" w:fill="FFFFFF" w:themeFill="background1"/>
        <w:ind w:left="709" w:hanging="709"/>
        <w:rPr>
          <w:i/>
          <w:iCs/>
          <w:color w:val="000000" w:themeColor="text1"/>
        </w:rPr>
      </w:pPr>
      <w:r w:rsidRPr="677B2A83">
        <w:rPr>
          <w:color w:val="000000" w:themeColor="text1"/>
        </w:rPr>
        <w:t>Macalister, J. (2008). Implementing extensive reading in an EAP programme. </w:t>
      </w:r>
      <w:r w:rsidRPr="677B2A83">
        <w:rPr>
          <w:i/>
          <w:iCs/>
          <w:color w:val="000000" w:themeColor="text1"/>
        </w:rPr>
        <w:t>ELT</w:t>
      </w:r>
    </w:p>
    <w:p w14:paraId="1AF0CCC2" w14:textId="324009DA" w:rsidR="001844D7" w:rsidRPr="009B6ADE" w:rsidRDefault="001844D7" w:rsidP="00175911">
      <w:pPr>
        <w:pStyle w:val="Normal0"/>
        <w:pBdr>
          <w:top w:val="nil"/>
          <w:left w:val="nil"/>
          <w:bottom w:val="nil"/>
          <w:right w:val="nil"/>
          <w:between w:val="nil"/>
        </w:pBdr>
        <w:shd w:val="clear" w:color="auto" w:fill="FFFFFF" w:themeFill="background1"/>
        <w:ind w:left="1429" w:hanging="709"/>
        <w:rPr>
          <w:color w:val="000000" w:themeColor="text1"/>
        </w:rPr>
      </w:pPr>
      <w:r w:rsidRPr="677B2A83">
        <w:rPr>
          <w:i/>
          <w:iCs/>
          <w:color w:val="000000" w:themeColor="text1"/>
        </w:rPr>
        <w:t>Journal</w:t>
      </w:r>
      <w:r w:rsidRPr="009B6ADE">
        <w:rPr>
          <w:color w:val="000000" w:themeColor="text1"/>
        </w:rPr>
        <w:t>,</w:t>
      </w:r>
      <w:r w:rsidRPr="677B2A83">
        <w:rPr>
          <w:i/>
          <w:iCs/>
          <w:color w:val="000000" w:themeColor="text1"/>
        </w:rPr>
        <w:t> 62</w:t>
      </w:r>
      <w:r w:rsidRPr="677B2A83">
        <w:rPr>
          <w:color w:val="000000" w:themeColor="text1"/>
        </w:rPr>
        <w:t>(3), 248</w:t>
      </w:r>
      <w:r w:rsidR="00E73AF3" w:rsidRPr="00352E24">
        <w:rPr>
          <w:rFonts w:eastAsia="Times New Roman"/>
        </w:rPr>
        <w:t>–</w:t>
      </w:r>
      <w:r w:rsidRPr="677B2A83">
        <w:rPr>
          <w:color w:val="000000" w:themeColor="text1"/>
        </w:rPr>
        <w:t>256.</w:t>
      </w:r>
      <w:r w:rsidR="009B6ADE">
        <w:rPr>
          <w:color w:val="000000" w:themeColor="text1"/>
        </w:rPr>
        <w:t xml:space="preserve"> </w:t>
      </w:r>
      <w:hyperlink r:id="rId120" w:history="1">
        <w:r w:rsidR="008F0F7D" w:rsidRPr="00684E9B">
          <w:rPr>
            <w:rStyle w:val="Hyperlink"/>
            <w:rFonts w:asciiTheme="minorHAnsi" w:hAnsiTheme="minorHAnsi" w:cstheme="minorHAnsi"/>
            <w:shd w:val="clear" w:color="auto" w:fill="FFFFFF"/>
          </w:rPr>
          <w:t>https://doi.org/10.1093/elt/ccm021</w:t>
        </w:r>
      </w:hyperlink>
    </w:p>
    <w:p w14:paraId="436F8AF3" w14:textId="77777777" w:rsidR="00980304" w:rsidRDefault="00980304" w:rsidP="001844D7">
      <w:pPr>
        <w:pStyle w:val="Normal0"/>
        <w:ind w:left="709" w:hanging="709"/>
        <w:rPr>
          <w:color w:val="000000" w:themeColor="text1"/>
          <w:highlight w:val="white"/>
        </w:rPr>
      </w:pPr>
    </w:p>
    <w:p w14:paraId="00BFDB1B" w14:textId="77777777" w:rsidR="00031B6B" w:rsidRDefault="001844D7" w:rsidP="001844D7">
      <w:pPr>
        <w:pStyle w:val="Normal0"/>
        <w:ind w:left="709" w:hanging="709"/>
        <w:rPr>
          <w:color w:val="000000" w:themeColor="text1"/>
          <w:highlight w:val="white"/>
        </w:rPr>
      </w:pPr>
      <w:r w:rsidRPr="677B2A83">
        <w:rPr>
          <w:color w:val="000000" w:themeColor="text1"/>
          <w:highlight w:val="white"/>
        </w:rPr>
        <w:t xml:space="preserve">Moschkovich, J., &amp; Scott, J. (2021). Language issues in mathematics word problems for </w:t>
      </w:r>
    </w:p>
    <w:p w14:paraId="17C36766" w14:textId="77777777" w:rsidR="00175911" w:rsidRDefault="001844D7" w:rsidP="00175911">
      <w:pPr>
        <w:pStyle w:val="Normal0"/>
        <w:ind w:left="1429" w:hanging="709"/>
        <w:rPr>
          <w:i/>
          <w:iCs/>
          <w:color w:val="000000" w:themeColor="text1"/>
          <w:highlight w:val="white"/>
        </w:rPr>
      </w:pPr>
      <w:r w:rsidRPr="677B2A83">
        <w:rPr>
          <w:color w:val="000000" w:themeColor="text1"/>
          <w:highlight w:val="white"/>
        </w:rPr>
        <w:t xml:space="preserve">English learners. In </w:t>
      </w:r>
      <w:r w:rsidR="007B1718">
        <w:rPr>
          <w:color w:val="000000" w:themeColor="text1"/>
          <w:highlight w:val="white"/>
        </w:rPr>
        <w:t xml:space="preserve">A. </w:t>
      </w:r>
      <w:r w:rsidRPr="677B2A83">
        <w:rPr>
          <w:color w:val="000000" w:themeColor="text1"/>
          <w:highlight w:val="white"/>
        </w:rPr>
        <w:t xml:space="preserve">Fritz, </w:t>
      </w:r>
      <w:r w:rsidR="007B1718">
        <w:rPr>
          <w:color w:val="000000" w:themeColor="text1"/>
          <w:highlight w:val="white"/>
        </w:rPr>
        <w:t xml:space="preserve">E. </w:t>
      </w:r>
      <w:r w:rsidRPr="677B2A83">
        <w:rPr>
          <w:color w:val="000000" w:themeColor="text1"/>
          <w:highlight w:val="white"/>
        </w:rPr>
        <w:t xml:space="preserve">Gursoy, </w:t>
      </w:r>
      <w:r w:rsidR="007B1718">
        <w:rPr>
          <w:color w:val="000000" w:themeColor="text1"/>
          <w:highlight w:val="white"/>
        </w:rPr>
        <w:t xml:space="preserve">&amp; M. </w:t>
      </w:r>
      <w:r w:rsidRPr="677B2A83">
        <w:rPr>
          <w:color w:val="000000" w:themeColor="text1"/>
          <w:highlight w:val="white"/>
        </w:rPr>
        <w:t>Herzog (Eds.), </w:t>
      </w:r>
      <w:r w:rsidRPr="677B2A83">
        <w:rPr>
          <w:i/>
          <w:iCs/>
          <w:color w:val="000000" w:themeColor="text1"/>
          <w:highlight w:val="white"/>
        </w:rPr>
        <w:t xml:space="preserve">Diversity </w:t>
      </w:r>
    </w:p>
    <w:p w14:paraId="67756DCA" w14:textId="77777777" w:rsidR="00175911" w:rsidRDefault="00BF63BE" w:rsidP="00175911">
      <w:pPr>
        <w:pStyle w:val="Normal0"/>
        <w:ind w:left="1429" w:hanging="709"/>
        <w:rPr>
          <w:color w:val="000000" w:themeColor="text1"/>
          <w:highlight w:val="white"/>
        </w:rPr>
      </w:pPr>
      <w:r>
        <w:rPr>
          <w:i/>
          <w:iCs/>
          <w:color w:val="000000" w:themeColor="text1"/>
          <w:highlight w:val="white"/>
        </w:rPr>
        <w:t>d</w:t>
      </w:r>
      <w:r w:rsidR="001844D7" w:rsidRPr="677B2A83">
        <w:rPr>
          <w:i/>
          <w:iCs/>
          <w:color w:val="000000" w:themeColor="text1"/>
          <w:highlight w:val="white"/>
        </w:rPr>
        <w:t>imensions in</w:t>
      </w:r>
      <w:r w:rsidR="00175911">
        <w:rPr>
          <w:i/>
          <w:iCs/>
          <w:color w:val="000000" w:themeColor="text1"/>
          <w:highlight w:val="white"/>
        </w:rPr>
        <w:t xml:space="preserve"> </w:t>
      </w:r>
      <w:r>
        <w:rPr>
          <w:i/>
          <w:iCs/>
          <w:color w:val="000000" w:themeColor="text1"/>
          <w:highlight w:val="white"/>
        </w:rPr>
        <w:t>m</w:t>
      </w:r>
      <w:r w:rsidR="001844D7" w:rsidRPr="677B2A83">
        <w:rPr>
          <w:i/>
          <w:iCs/>
          <w:color w:val="000000" w:themeColor="text1"/>
          <w:highlight w:val="white"/>
        </w:rPr>
        <w:t xml:space="preserve">athematics and </w:t>
      </w:r>
      <w:r>
        <w:rPr>
          <w:i/>
          <w:iCs/>
          <w:color w:val="000000" w:themeColor="text1"/>
          <w:highlight w:val="white"/>
        </w:rPr>
        <w:t>l</w:t>
      </w:r>
      <w:r w:rsidR="001844D7" w:rsidRPr="677B2A83">
        <w:rPr>
          <w:i/>
          <w:iCs/>
          <w:color w:val="000000" w:themeColor="text1"/>
          <w:highlight w:val="white"/>
        </w:rPr>
        <w:t xml:space="preserve">anguage </w:t>
      </w:r>
      <w:r>
        <w:rPr>
          <w:i/>
          <w:iCs/>
          <w:color w:val="000000" w:themeColor="text1"/>
          <w:highlight w:val="white"/>
        </w:rPr>
        <w:t>l</w:t>
      </w:r>
      <w:r w:rsidR="001844D7" w:rsidRPr="677B2A83">
        <w:rPr>
          <w:i/>
          <w:iCs/>
          <w:color w:val="000000" w:themeColor="text1"/>
          <w:highlight w:val="white"/>
        </w:rPr>
        <w:t>earning</w:t>
      </w:r>
      <w:r w:rsidR="001844D7" w:rsidRPr="677B2A83">
        <w:rPr>
          <w:color w:val="000000" w:themeColor="text1"/>
          <w:highlight w:val="white"/>
        </w:rPr>
        <w:t xml:space="preserve"> (pp. 331</w:t>
      </w:r>
      <w:r w:rsidR="00E73AF3" w:rsidRPr="00352E24">
        <w:rPr>
          <w:rFonts w:eastAsia="Times New Roman"/>
        </w:rPr>
        <w:t>–</w:t>
      </w:r>
      <w:r w:rsidR="001844D7" w:rsidRPr="677B2A83">
        <w:rPr>
          <w:color w:val="000000" w:themeColor="text1"/>
          <w:highlight w:val="white"/>
        </w:rPr>
        <w:t xml:space="preserve">349). Walter de </w:t>
      </w:r>
    </w:p>
    <w:p w14:paraId="70B8E86F" w14:textId="03978928" w:rsidR="001844D7" w:rsidRPr="00175911" w:rsidRDefault="001844D7" w:rsidP="00175911">
      <w:pPr>
        <w:pStyle w:val="Normal0"/>
        <w:ind w:left="1429" w:hanging="709"/>
        <w:rPr>
          <w:i/>
          <w:iCs/>
          <w:color w:val="000000" w:themeColor="text1"/>
          <w:highlight w:val="white"/>
        </w:rPr>
      </w:pPr>
      <w:r w:rsidRPr="677B2A83">
        <w:rPr>
          <w:color w:val="000000" w:themeColor="text1"/>
          <w:highlight w:val="white"/>
        </w:rPr>
        <w:t>Gruyter GmbH.</w:t>
      </w:r>
    </w:p>
    <w:p w14:paraId="0A6B97F5"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518781CE" w14:textId="77777777" w:rsidR="00031B6B" w:rsidRDefault="001844D7" w:rsidP="001844D7">
      <w:pPr>
        <w:pStyle w:val="Normal0"/>
        <w:pBdr>
          <w:top w:val="nil"/>
          <w:left w:val="nil"/>
          <w:bottom w:val="nil"/>
          <w:right w:val="nil"/>
          <w:between w:val="nil"/>
        </w:pBdr>
        <w:shd w:val="clear" w:color="auto" w:fill="FFFFFF" w:themeFill="background1"/>
        <w:ind w:left="709" w:hanging="709"/>
        <w:rPr>
          <w:i/>
          <w:iCs/>
          <w:color w:val="000000" w:themeColor="text1"/>
        </w:rPr>
      </w:pPr>
      <w:r w:rsidRPr="677B2A83">
        <w:rPr>
          <w:color w:val="000000" w:themeColor="text1"/>
        </w:rPr>
        <w:t>Nakanishi, T. (2015). A meta‐analysis of extensive reading research. </w:t>
      </w:r>
      <w:r w:rsidRPr="677B2A83">
        <w:rPr>
          <w:i/>
          <w:iCs/>
          <w:color w:val="000000" w:themeColor="text1"/>
        </w:rPr>
        <w:t>TESOL</w:t>
      </w:r>
    </w:p>
    <w:p w14:paraId="00B9E3F0" w14:textId="6866F9BC" w:rsidR="001844D7" w:rsidRDefault="001844D7" w:rsidP="00175911">
      <w:pPr>
        <w:pStyle w:val="Normal0"/>
        <w:pBdr>
          <w:top w:val="nil"/>
          <w:left w:val="nil"/>
          <w:bottom w:val="nil"/>
          <w:right w:val="nil"/>
          <w:between w:val="nil"/>
        </w:pBdr>
        <w:shd w:val="clear" w:color="auto" w:fill="FFFFFF" w:themeFill="background1"/>
        <w:ind w:left="1429" w:hanging="709"/>
        <w:rPr>
          <w:color w:val="000000"/>
        </w:rPr>
      </w:pPr>
      <w:r w:rsidRPr="677B2A83">
        <w:rPr>
          <w:i/>
          <w:iCs/>
          <w:color w:val="000000" w:themeColor="text1"/>
        </w:rPr>
        <w:t>Quarterly</w:t>
      </w:r>
      <w:r w:rsidRPr="00907877">
        <w:rPr>
          <w:color w:val="000000" w:themeColor="text1"/>
        </w:rPr>
        <w:t>,</w:t>
      </w:r>
      <w:r w:rsidRPr="677B2A83">
        <w:rPr>
          <w:i/>
          <w:iCs/>
          <w:color w:val="000000" w:themeColor="text1"/>
        </w:rPr>
        <w:t> 49</w:t>
      </w:r>
      <w:r w:rsidRPr="677B2A83">
        <w:rPr>
          <w:color w:val="000000" w:themeColor="text1"/>
        </w:rPr>
        <w:t>(1), 6</w:t>
      </w:r>
      <w:r w:rsidR="00E73AF3" w:rsidRPr="00352E24">
        <w:rPr>
          <w:rFonts w:eastAsia="Times New Roman"/>
        </w:rPr>
        <w:t>–</w:t>
      </w:r>
      <w:r w:rsidRPr="677B2A83">
        <w:rPr>
          <w:color w:val="000000" w:themeColor="text1"/>
        </w:rPr>
        <w:t>37.</w:t>
      </w:r>
      <w:r w:rsidR="00907877">
        <w:rPr>
          <w:color w:val="000000" w:themeColor="text1"/>
        </w:rPr>
        <w:t xml:space="preserve"> </w:t>
      </w:r>
      <w:hyperlink r:id="rId121" w:history="1">
        <w:r w:rsidR="00907877" w:rsidRPr="00907877">
          <w:rPr>
            <w:rStyle w:val="Hyperlink"/>
            <w:rFonts w:asciiTheme="minorHAnsi" w:hAnsiTheme="minorHAnsi" w:cstheme="minorHAnsi"/>
            <w:shd w:val="clear" w:color="auto" w:fill="FFFFFF"/>
          </w:rPr>
          <w:t>https://doi.org/10.1002/tesq.157</w:t>
        </w:r>
      </w:hyperlink>
    </w:p>
    <w:p w14:paraId="7FF6B4BE"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766A1A2B" w14:textId="041B280A" w:rsidR="001844D7" w:rsidRDefault="001844D7" w:rsidP="001844D7">
      <w:pPr>
        <w:pStyle w:val="Normal0"/>
        <w:pBdr>
          <w:top w:val="nil"/>
          <w:left w:val="nil"/>
          <w:bottom w:val="nil"/>
          <w:right w:val="nil"/>
          <w:between w:val="nil"/>
        </w:pBdr>
        <w:shd w:val="clear" w:color="auto" w:fill="FFFFFF" w:themeFill="background1"/>
        <w:ind w:left="709" w:hanging="709"/>
        <w:rPr>
          <w:color w:val="000000"/>
        </w:rPr>
      </w:pPr>
      <w:r w:rsidRPr="677B2A83">
        <w:rPr>
          <w:color w:val="000000" w:themeColor="text1"/>
        </w:rPr>
        <w:t>Nation, P. (1996). The four strands of a language course. </w:t>
      </w:r>
      <w:r w:rsidRPr="677B2A83">
        <w:rPr>
          <w:i/>
          <w:iCs/>
          <w:color w:val="000000" w:themeColor="text1"/>
        </w:rPr>
        <w:t>TESOL in Context</w:t>
      </w:r>
      <w:r w:rsidRPr="677B2A83">
        <w:rPr>
          <w:color w:val="000000" w:themeColor="text1"/>
        </w:rPr>
        <w:t>, </w:t>
      </w:r>
      <w:r w:rsidRPr="677B2A83">
        <w:rPr>
          <w:i/>
          <w:iCs/>
          <w:color w:val="000000" w:themeColor="text1"/>
        </w:rPr>
        <w:t>6</w:t>
      </w:r>
      <w:r w:rsidRPr="677B2A83">
        <w:rPr>
          <w:color w:val="000000" w:themeColor="text1"/>
        </w:rPr>
        <w:t>(1), 7</w:t>
      </w:r>
      <w:r w:rsidR="00E73AF3" w:rsidRPr="00352E24">
        <w:rPr>
          <w:rFonts w:eastAsia="Times New Roman"/>
        </w:rPr>
        <w:t>–</w:t>
      </w:r>
      <w:r w:rsidRPr="677B2A83">
        <w:rPr>
          <w:color w:val="000000" w:themeColor="text1"/>
        </w:rPr>
        <w:t>12.</w:t>
      </w:r>
    </w:p>
    <w:p w14:paraId="24529EA8" w14:textId="77777777" w:rsidR="001844D7" w:rsidRDefault="001844D7" w:rsidP="001844D7">
      <w:pPr>
        <w:pStyle w:val="Normal0"/>
        <w:ind w:left="709" w:hanging="709"/>
        <w:rPr>
          <w:color w:val="000000" w:themeColor="text1"/>
          <w:highlight w:val="white"/>
        </w:rPr>
      </w:pPr>
    </w:p>
    <w:p w14:paraId="0D66DD55" w14:textId="77777777" w:rsidR="00031B6B" w:rsidRDefault="001844D7" w:rsidP="001844D7">
      <w:pPr>
        <w:pStyle w:val="Normal0"/>
        <w:ind w:left="709" w:hanging="709"/>
        <w:rPr>
          <w:i/>
          <w:iCs/>
          <w:color w:val="000000" w:themeColor="text1"/>
          <w:highlight w:val="white"/>
        </w:rPr>
      </w:pPr>
      <w:r w:rsidRPr="677B2A83">
        <w:rPr>
          <w:color w:val="000000" w:themeColor="text1"/>
          <w:highlight w:val="white"/>
        </w:rPr>
        <w:t>Nation, P. (2007). The four strands. </w:t>
      </w:r>
      <w:r w:rsidRPr="677B2A83">
        <w:rPr>
          <w:i/>
          <w:iCs/>
          <w:color w:val="000000" w:themeColor="text1"/>
          <w:highlight w:val="white"/>
        </w:rPr>
        <w:t>International Journal of Innovation in Language</w:t>
      </w:r>
    </w:p>
    <w:p w14:paraId="5F7AD55D" w14:textId="43B4E2A0" w:rsidR="001844D7" w:rsidRDefault="001844D7" w:rsidP="00175911">
      <w:pPr>
        <w:pStyle w:val="Normal0"/>
        <w:ind w:left="1429" w:hanging="709"/>
        <w:rPr>
          <w:color w:val="000000"/>
        </w:rPr>
      </w:pPr>
      <w:r w:rsidRPr="677B2A83">
        <w:rPr>
          <w:i/>
          <w:iCs/>
          <w:color w:val="000000" w:themeColor="text1"/>
          <w:highlight w:val="white"/>
        </w:rPr>
        <w:t>Learning and Teaching</w:t>
      </w:r>
      <w:r w:rsidRPr="677B2A83">
        <w:rPr>
          <w:color w:val="000000" w:themeColor="text1"/>
          <w:highlight w:val="white"/>
        </w:rPr>
        <w:t>, </w:t>
      </w:r>
      <w:r w:rsidRPr="00F11F5E">
        <w:rPr>
          <w:i/>
          <w:iCs/>
          <w:highlight w:val="white"/>
        </w:rPr>
        <w:t>1</w:t>
      </w:r>
      <w:r w:rsidRPr="00F11F5E">
        <w:rPr>
          <w:highlight w:val="white"/>
        </w:rPr>
        <w:t>(1)</w:t>
      </w:r>
      <w:r w:rsidRPr="677B2A83">
        <w:rPr>
          <w:color w:val="000000" w:themeColor="text1"/>
          <w:highlight w:val="white"/>
        </w:rPr>
        <w:t>, 2</w:t>
      </w:r>
      <w:r w:rsidR="00E73AF3" w:rsidRPr="00352E24">
        <w:rPr>
          <w:rFonts w:eastAsia="Times New Roman"/>
        </w:rPr>
        <w:t>–</w:t>
      </w:r>
      <w:r w:rsidRPr="677B2A83">
        <w:rPr>
          <w:color w:val="000000" w:themeColor="text1"/>
          <w:highlight w:val="white"/>
        </w:rPr>
        <w:t>13.</w:t>
      </w:r>
    </w:p>
    <w:p w14:paraId="302E84E5"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5D804C69" w14:textId="77777777" w:rsidR="00031B6B" w:rsidRDefault="001844D7" w:rsidP="001844D7">
      <w:pPr>
        <w:pStyle w:val="Normal0"/>
        <w:pBdr>
          <w:top w:val="nil"/>
          <w:left w:val="nil"/>
          <w:bottom w:val="nil"/>
          <w:right w:val="nil"/>
          <w:between w:val="nil"/>
        </w:pBdr>
        <w:shd w:val="clear" w:color="auto" w:fill="FFFFFF" w:themeFill="background1"/>
        <w:ind w:left="709" w:hanging="709"/>
        <w:rPr>
          <w:i/>
          <w:iCs/>
          <w:color w:val="000000" w:themeColor="text1"/>
        </w:rPr>
      </w:pPr>
      <w:r w:rsidRPr="677B2A83">
        <w:rPr>
          <w:color w:val="000000" w:themeColor="text1"/>
        </w:rPr>
        <w:t xml:space="preserve">Nation, P., &amp; Chung, T. (2009). Teaching and testing vocabulary. In </w:t>
      </w:r>
      <w:r w:rsidRPr="00BF63BE">
        <w:rPr>
          <w:i/>
          <w:iCs/>
          <w:color w:val="000000" w:themeColor="text1"/>
        </w:rPr>
        <w:t xml:space="preserve">The </w:t>
      </w:r>
      <w:r w:rsidR="00BF63BE" w:rsidRPr="00BF63BE">
        <w:rPr>
          <w:i/>
          <w:iCs/>
          <w:color w:val="000000" w:themeColor="text1"/>
        </w:rPr>
        <w:t>h</w:t>
      </w:r>
      <w:r w:rsidRPr="00BF63BE">
        <w:rPr>
          <w:i/>
          <w:iCs/>
          <w:color w:val="000000" w:themeColor="text1"/>
        </w:rPr>
        <w:t>andbook of</w:t>
      </w:r>
    </w:p>
    <w:p w14:paraId="558D5314" w14:textId="77777777" w:rsidR="00031B6B" w:rsidRDefault="00BF63BE" w:rsidP="00175911">
      <w:pPr>
        <w:pStyle w:val="Normal0"/>
        <w:pBdr>
          <w:top w:val="nil"/>
          <w:left w:val="nil"/>
          <w:bottom w:val="nil"/>
          <w:right w:val="nil"/>
          <w:between w:val="nil"/>
        </w:pBdr>
        <w:shd w:val="clear" w:color="auto" w:fill="FFFFFF" w:themeFill="background1"/>
        <w:ind w:left="1429" w:hanging="709"/>
        <w:rPr>
          <w:color w:val="000000" w:themeColor="text1"/>
        </w:rPr>
      </w:pPr>
      <w:r w:rsidRPr="00BF63BE">
        <w:rPr>
          <w:i/>
          <w:iCs/>
          <w:color w:val="000000" w:themeColor="text1"/>
        </w:rPr>
        <w:t>l</w:t>
      </w:r>
      <w:r w:rsidR="001844D7" w:rsidRPr="00BF63BE">
        <w:rPr>
          <w:i/>
          <w:iCs/>
          <w:color w:val="000000" w:themeColor="text1"/>
        </w:rPr>
        <w:t xml:space="preserve">anguage </w:t>
      </w:r>
      <w:r w:rsidRPr="00BF63BE">
        <w:rPr>
          <w:i/>
          <w:iCs/>
          <w:color w:val="000000" w:themeColor="text1"/>
        </w:rPr>
        <w:t>t</w:t>
      </w:r>
      <w:r w:rsidR="001844D7" w:rsidRPr="00BF63BE">
        <w:rPr>
          <w:i/>
          <w:iCs/>
          <w:color w:val="000000" w:themeColor="text1"/>
        </w:rPr>
        <w:t>eaching</w:t>
      </w:r>
      <w:r w:rsidR="001844D7" w:rsidRPr="677B2A83">
        <w:rPr>
          <w:color w:val="000000" w:themeColor="text1"/>
        </w:rPr>
        <w:t xml:space="preserve"> (pp. 543–559). Wiley‐Blackwell.</w:t>
      </w:r>
    </w:p>
    <w:p w14:paraId="06582BD4" w14:textId="0877D7A0" w:rsidR="001844D7" w:rsidRDefault="00000000" w:rsidP="00175911">
      <w:pPr>
        <w:pStyle w:val="Normal0"/>
        <w:pBdr>
          <w:top w:val="nil"/>
          <w:left w:val="nil"/>
          <w:bottom w:val="nil"/>
          <w:right w:val="nil"/>
          <w:between w:val="nil"/>
        </w:pBdr>
        <w:shd w:val="clear" w:color="auto" w:fill="FFFFFF" w:themeFill="background1"/>
        <w:ind w:left="1429" w:hanging="709"/>
        <w:rPr>
          <w:color w:val="000000" w:themeColor="text1"/>
        </w:rPr>
      </w:pPr>
      <w:hyperlink r:id="rId122" w:history="1">
        <w:r w:rsidR="00031B6B" w:rsidRPr="00684E9B">
          <w:rPr>
            <w:rStyle w:val="Hyperlink"/>
            <w:rFonts w:asciiTheme="minorHAnsi" w:eastAsia="Times New Roman" w:hAnsiTheme="minorHAnsi" w:cstheme="minorHAnsi"/>
            <w:lang w:eastAsia="en-CA"/>
          </w:rPr>
          <w:t>https://doi.org/10.1002/9781444315783.ch28</w:t>
        </w:r>
      </w:hyperlink>
    </w:p>
    <w:p w14:paraId="0FC89DD3" w14:textId="77777777" w:rsidR="001844D7" w:rsidRDefault="001844D7" w:rsidP="001844D7">
      <w:pPr>
        <w:pStyle w:val="Normal0"/>
        <w:pBdr>
          <w:top w:val="nil"/>
          <w:left w:val="nil"/>
          <w:bottom w:val="nil"/>
          <w:right w:val="nil"/>
          <w:between w:val="nil"/>
        </w:pBdr>
        <w:shd w:val="clear" w:color="auto" w:fill="FFFFFF" w:themeFill="background1"/>
        <w:ind w:left="709" w:hanging="709"/>
      </w:pPr>
    </w:p>
    <w:p w14:paraId="2F4729C1" w14:textId="77777777" w:rsidR="00031B6B" w:rsidRDefault="001844D7" w:rsidP="001844D7">
      <w:pPr>
        <w:pStyle w:val="Normal0"/>
        <w:pBdr>
          <w:top w:val="nil"/>
          <w:left w:val="nil"/>
          <w:bottom w:val="nil"/>
          <w:right w:val="nil"/>
          <w:between w:val="nil"/>
        </w:pBdr>
        <w:shd w:val="clear" w:color="auto" w:fill="FFFFFF" w:themeFill="background1"/>
        <w:ind w:left="709" w:hanging="709"/>
        <w:rPr>
          <w:i/>
          <w:iCs/>
        </w:rPr>
      </w:pPr>
      <w:r>
        <w:t xml:space="preserve">Ontario Ministry of Education. (2007). </w:t>
      </w:r>
      <w:r w:rsidRPr="00C73BEA">
        <w:rPr>
          <w:i/>
          <w:iCs/>
        </w:rPr>
        <w:t>English language learners: ESL and ELD</w:t>
      </w:r>
    </w:p>
    <w:p w14:paraId="0AD103E6" w14:textId="77777777" w:rsidR="008F0F7D" w:rsidRDefault="001844D7" w:rsidP="00175911">
      <w:pPr>
        <w:pStyle w:val="Normal0"/>
        <w:pBdr>
          <w:top w:val="nil"/>
          <w:left w:val="nil"/>
          <w:bottom w:val="nil"/>
          <w:right w:val="nil"/>
          <w:between w:val="nil"/>
        </w:pBdr>
        <w:shd w:val="clear" w:color="auto" w:fill="FFFFFF" w:themeFill="background1"/>
        <w:ind w:left="1429" w:hanging="709"/>
        <w:rPr>
          <w:i/>
          <w:iCs/>
        </w:rPr>
      </w:pPr>
      <w:r w:rsidRPr="00C73BEA">
        <w:rPr>
          <w:i/>
          <w:iCs/>
        </w:rPr>
        <w:t>programs and services: Policies and procedures for Ontario elementary and</w:t>
      </w:r>
    </w:p>
    <w:p w14:paraId="046A3007" w14:textId="082C8454" w:rsidR="00031B6B" w:rsidRPr="008F0F7D" w:rsidRDefault="001844D7" w:rsidP="00175911">
      <w:pPr>
        <w:pStyle w:val="Normal0"/>
        <w:pBdr>
          <w:top w:val="nil"/>
          <w:left w:val="nil"/>
          <w:bottom w:val="nil"/>
          <w:right w:val="nil"/>
          <w:between w:val="nil"/>
        </w:pBdr>
        <w:shd w:val="clear" w:color="auto" w:fill="FFFFFF" w:themeFill="background1"/>
        <w:ind w:left="1429" w:hanging="709"/>
        <w:rPr>
          <w:i/>
          <w:iCs/>
        </w:rPr>
      </w:pPr>
      <w:r w:rsidRPr="00C73BEA">
        <w:rPr>
          <w:i/>
          <w:iCs/>
        </w:rPr>
        <w:t>secondary</w:t>
      </w:r>
      <w:r w:rsidR="008F0F7D">
        <w:rPr>
          <w:i/>
          <w:iCs/>
        </w:rPr>
        <w:t xml:space="preserve"> </w:t>
      </w:r>
      <w:r w:rsidRPr="00C73BEA">
        <w:rPr>
          <w:i/>
          <w:iCs/>
        </w:rPr>
        <w:t>schools, kindergarten to Grade 12</w:t>
      </w:r>
      <w:r w:rsidR="00252941">
        <w:t>.</w:t>
      </w:r>
    </w:p>
    <w:p w14:paraId="7F960BB9" w14:textId="067D023E" w:rsidR="001844D7" w:rsidRPr="00B711A7" w:rsidRDefault="00000000" w:rsidP="00175911">
      <w:pPr>
        <w:pStyle w:val="Normal0"/>
        <w:pBdr>
          <w:top w:val="nil"/>
          <w:left w:val="nil"/>
          <w:bottom w:val="nil"/>
          <w:right w:val="nil"/>
          <w:between w:val="nil"/>
        </w:pBdr>
        <w:shd w:val="clear" w:color="auto" w:fill="FFFFFF" w:themeFill="background1"/>
        <w:ind w:left="1429" w:hanging="709"/>
        <w:rPr>
          <w:color w:val="000000" w:themeColor="text1"/>
        </w:rPr>
      </w:pPr>
      <w:hyperlink r:id="rId123" w:history="1">
        <w:r w:rsidR="00031B6B" w:rsidRPr="00684E9B">
          <w:rPr>
            <w:rStyle w:val="Hyperlink"/>
          </w:rPr>
          <w:t>http://www.edu.gov.on.ca/eng/document/esleldprograms/ esleldprograms.pdf</w:t>
        </w:r>
      </w:hyperlink>
    </w:p>
    <w:p w14:paraId="6CD6E5EA"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560F5E6D" w14:textId="77777777" w:rsidR="00031B6B"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r w:rsidRPr="677B2A83">
        <w:rPr>
          <w:color w:val="000000" w:themeColor="text1"/>
        </w:rPr>
        <w:t>Pigada, M., &amp; Schmitt, N. (2006). Vocabulary acquisition from extensive reading: A</w:t>
      </w:r>
    </w:p>
    <w:p w14:paraId="3A4CC2C0" w14:textId="1878317E" w:rsidR="001844D7" w:rsidRDefault="001844D7" w:rsidP="00175911">
      <w:pPr>
        <w:pStyle w:val="Normal0"/>
        <w:pBdr>
          <w:top w:val="nil"/>
          <w:left w:val="nil"/>
          <w:bottom w:val="nil"/>
          <w:right w:val="nil"/>
          <w:between w:val="nil"/>
        </w:pBdr>
        <w:shd w:val="clear" w:color="auto" w:fill="FFFFFF" w:themeFill="background1"/>
        <w:ind w:left="1429" w:hanging="709"/>
        <w:rPr>
          <w:color w:val="000000"/>
        </w:rPr>
      </w:pPr>
      <w:r w:rsidRPr="677B2A83">
        <w:rPr>
          <w:color w:val="000000" w:themeColor="text1"/>
        </w:rPr>
        <w:t>case study. </w:t>
      </w:r>
      <w:r w:rsidRPr="677B2A83">
        <w:rPr>
          <w:i/>
          <w:iCs/>
          <w:color w:val="000000" w:themeColor="text1"/>
        </w:rPr>
        <w:t xml:space="preserve">Reading in a </w:t>
      </w:r>
      <w:r w:rsidR="00BF63BE">
        <w:rPr>
          <w:i/>
          <w:iCs/>
          <w:color w:val="000000" w:themeColor="text1"/>
        </w:rPr>
        <w:t>F</w:t>
      </w:r>
      <w:r w:rsidRPr="677B2A83">
        <w:rPr>
          <w:i/>
          <w:iCs/>
          <w:color w:val="000000" w:themeColor="text1"/>
        </w:rPr>
        <w:t xml:space="preserve">oreign </w:t>
      </w:r>
      <w:r w:rsidR="00BF63BE">
        <w:rPr>
          <w:i/>
          <w:iCs/>
          <w:color w:val="000000" w:themeColor="text1"/>
        </w:rPr>
        <w:t>L</w:t>
      </w:r>
      <w:r w:rsidRPr="677B2A83">
        <w:rPr>
          <w:i/>
          <w:iCs/>
          <w:color w:val="000000" w:themeColor="text1"/>
        </w:rPr>
        <w:t>anguage</w:t>
      </w:r>
      <w:r w:rsidRPr="677B2A83">
        <w:rPr>
          <w:color w:val="000000" w:themeColor="text1"/>
        </w:rPr>
        <w:t>, </w:t>
      </w:r>
      <w:r w:rsidRPr="677B2A83">
        <w:rPr>
          <w:i/>
          <w:iCs/>
          <w:color w:val="000000" w:themeColor="text1"/>
        </w:rPr>
        <w:t>18</w:t>
      </w:r>
      <w:r w:rsidRPr="677B2A83">
        <w:rPr>
          <w:color w:val="000000" w:themeColor="text1"/>
        </w:rPr>
        <w:t>(1), 1</w:t>
      </w:r>
      <w:r w:rsidR="00E73AF3" w:rsidRPr="00352E24">
        <w:rPr>
          <w:rFonts w:eastAsia="Times New Roman"/>
        </w:rPr>
        <w:t>–</w:t>
      </w:r>
      <w:r w:rsidRPr="677B2A83">
        <w:rPr>
          <w:color w:val="000000" w:themeColor="text1"/>
        </w:rPr>
        <w:t>28.</w:t>
      </w:r>
    </w:p>
    <w:p w14:paraId="56D11C06" w14:textId="77777777" w:rsidR="001844D7" w:rsidRDefault="001844D7" w:rsidP="001844D7">
      <w:pPr>
        <w:pStyle w:val="Normal0"/>
        <w:ind w:left="709" w:hanging="709"/>
        <w:rPr>
          <w:color w:val="000000" w:themeColor="text1"/>
          <w:highlight w:val="white"/>
        </w:rPr>
      </w:pPr>
    </w:p>
    <w:p w14:paraId="5BC82C82" w14:textId="77777777" w:rsidR="00031B6B" w:rsidRDefault="001844D7" w:rsidP="001844D7">
      <w:pPr>
        <w:pStyle w:val="Normal0"/>
        <w:ind w:left="709" w:hanging="709"/>
        <w:rPr>
          <w:color w:val="000000" w:themeColor="text1"/>
          <w:highlight w:val="white"/>
        </w:rPr>
      </w:pPr>
      <w:r w:rsidRPr="677B2A83">
        <w:rPr>
          <w:color w:val="000000" w:themeColor="text1"/>
          <w:highlight w:val="white"/>
        </w:rPr>
        <w:t>Pajares, M. F. (1992). Teachers’ beliefs and educational research: Cleaning up a messy</w:t>
      </w:r>
    </w:p>
    <w:p w14:paraId="1945589F" w14:textId="77777777" w:rsidR="00031B6B" w:rsidRDefault="001844D7" w:rsidP="00175911">
      <w:pPr>
        <w:pStyle w:val="Normal0"/>
        <w:ind w:left="1429" w:hanging="709"/>
        <w:rPr>
          <w:color w:val="000000" w:themeColor="text1"/>
        </w:rPr>
      </w:pPr>
      <w:r w:rsidRPr="677B2A83">
        <w:rPr>
          <w:color w:val="000000" w:themeColor="text1"/>
          <w:highlight w:val="white"/>
        </w:rPr>
        <w:t>construct. </w:t>
      </w:r>
      <w:r w:rsidRPr="677B2A83">
        <w:rPr>
          <w:i/>
          <w:iCs/>
          <w:color w:val="000000" w:themeColor="text1"/>
          <w:highlight w:val="white"/>
        </w:rPr>
        <w:t xml:space="preserve">Review of </w:t>
      </w:r>
      <w:r w:rsidR="00BF63BE">
        <w:rPr>
          <w:i/>
          <w:iCs/>
          <w:color w:val="000000" w:themeColor="text1"/>
          <w:highlight w:val="white"/>
        </w:rPr>
        <w:t>E</w:t>
      </w:r>
      <w:r w:rsidRPr="677B2A83">
        <w:rPr>
          <w:i/>
          <w:iCs/>
          <w:color w:val="000000" w:themeColor="text1"/>
          <w:highlight w:val="white"/>
        </w:rPr>
        <w:t xml:space="preserve">ducational </w:t>
      </w:r>
      <w:r w:rsidR="00BF63BE">
        <w:rPr>
          <w:i/>
          <w:iCs/>
          <w:color w:val="000000" w:themeColor="text1"/>
          <w:highlight w:val="white"/>
        </w:rPr>
        <w:t>R</w:t>
      </w:r>
      <w:r w:rsidRPr="677B2A83">
        <w:rPr>
          <w:i/>
          <w:iCs/>
          <w:color w:val="000000" w:themeColor="text1"/>
          <w:highlight w:val="white"/>
        </w:rPr>
        <w:t>esearch</w:t>
      </w:r>
      <w:r w:rsidRPr="677B2A83">
        <w:rPr>
          <w:color w:val="000000" w:themeColor="text1"/>
          <w:highlight w:val="white"/>
        </w:rPr>
        <w:t>, </w:t>
      </w:r>
      <w:r w:rsidRPr="677B2A83">
        <w:rPr>
          <w:i/>
          <w:iCs/>
          <w:color w:val="000000" w:themeColor="text1"/>
          <w:highlight w:val="white"/>
        </w:rPr>
        <w:t>62</w:t>
      </w:r>
      <w:r w:rsidRPr="677B2A83">
        <w:rPr>
          <w:color w:val="000000" w:themeColor="text1"/>
          <w:highlight w:val="white"/>
        </w:rPr>
        <w:t>(3), 307</w:t>
      </w:r>
      <w:r w:rsidR="00E73AF3" w:rsidRPr="00352E24">
        <w:rPr>
          <w:rFonts w:eastAsia="Times New Roman"/>
        </w:rPr>
        <w:t>–</w:t>
      </w:r>
      <w:r w:rsidRPr="677B2A83">
        <w:rPr>
          <w:color w:val="000000" w:themeColor="text1"/>
          <w:highlight w:val="white"/>
        </w:rPr>
        <w:t>332.</w:t>
      </w:r>
    </w:p>
    <w:p w14:paraId="2DD8140C" w14:textId="0592D095" w:rsidR="001844D7" w:rsidRDefault="00000000" w:rsidP="00175911">
      <w:pPr>
        <w:pStyle w:val="Normal0"/>
        <w:ind w:left="1429" w:hanging="709"/>
        <w:rPr>
          <w:color w:val="000000"/>
        </w:rPr>
      </w:pPr>
      <w:hyperlink r:id="rId124" w:history="1">
        <w:r w:rsidR="00031B6B" w:rsidRPr="00684E9B">
          <w:rPr>
            <w:rStyle w:val="Hyperlink"/>
            <w:rFonts w:asciiTheme="minorHAnsi" w:hAnsiTheme="minorHAnsi" w:cstheme="minorHAnsi"/>
            <w:shd w:val="clear" w:color="auto" w:fill="FFFFFF"/>
          </w:rPr>
          <w:t>https://doi.org/10.3102/00346543062003307</w:t>
        </w:r>
      </w:hyperlink>
    </w:p>
    <w:p w14:paraId="4A786EE1" w14:textId="77777777" w:rsidR="001844D7" w:rsidRDefault="001844D7" w:rsidP="001844D7">
      <w:pPr>
        <w:pStyle w:val="Normal0"/>
        <w:ind w:left="709" w:hanging="709"/>
        <w:rPr>
          <w:color w:val="000000" w:themeColor="text1"/>
          <w:highlight w:val="white"/>
        </w:rPr>
      </w:pPr>
    </w:p>
    <w:p w14:paraId="27773BDC" w14:textId="77777777" w:rsidR="008F0F7D" w:rsidRDefault="001844D7" w:rsidP="001844D7">
      <w:pPr>
        <w:pStyle w:val="Normal0"/>
        <w:ind w:left="709" w:hanging="709"/>
        <w:rPr>
          <w:color w:val="000000" w:themeColor="text1"/>
          <w:highlight w:val="white"/>
        </w:rPr>
      </w:pPr>
      <w:r w:rsidRPr="677B2A83">
        <w:rPr>
          <w:color w:val="000000" w:themeColor="text1"/>
          <w:highlight w:val="white"/>
        </w:rPr>
        <w:t>Renandya, W. A. (2007). The power of extensive reading. </w:t>
      </w:r>
      <w:r w:rsidRPr="677B2A83">
        <w:rPr>
          <w:i/>
          <w:iCs/>
          <w:color w:val="000000" w:themeColor="text1"/>
          <w:highlight w:val="white"/>
        </w:rPr>
        <w:t>RELC Journal</w:t>
      </w:r>
      <w:r w:rsidRPr="677B2A83">
        <w:rPr>
          <w:color w:val="000000" w:themeColor="text1"/>
          <w:highlight w:val="white"/>
        </w:rPr>
        <w:t>, </w:t>
      </w:r>
      <w:r w:rsidRPr="677B2A83">
        <w:rPr>
          <w:i/>
          <w:iCs/>
          <w:color w:val="000000" w:themeColor="text1"/>
          <w:highlight w:val="white"/>
        </w:rPr>
        <w:t>38</w:t>
      </w:r>
      <w:r w:rsidRPr="677B2A83">
        <w:rPr>
          <w:color w:val="000000" w:themeColor="text1"/>
          <w:highlight w:val="white"/>
        </w:rPr>
        <w:t xml:space="preserve">(2), </w:t>
      </w:r>
    </w:p>
    <w:p w14:paraId="5585D119" w14:textId="24403E24" w:rsidR="001844D7" w:rsidRPr="008F0F7D" w:rsidRDefault="001844D7" w:rsidP="00175911">
      <w:pPr>
        <w:pStyle w:val="Normal0"/>
        <w:ind w:left="1429" w:hanging="709"/>
        <w:rPr>
          <w:rFonts w:eastAsia="Times New Roman"/>
        </w:rPr>
      </w:pPr>
      <w:r w:rsidRPr="677B2A83">
        <w:rPr>
          <w:color w:val="000000" w:themeColor="text1"/>
          <w:highlight w:val="white"/>
        </w:rPr>
        <w:t>133</w:t>
      </w:r>
      <w:r w:rsidR="008F0F7D" w:rsidRPr="00352E24">
        <w:rPr>
          <w:rFonts w:eastAsia="Times New Roman"/>
        </w:rPr>
        <w:t>–</w:t>
      </w:r>
      <w:r w:rsidRPr="677B2A83">
        <w:rPr>
          <w:color w:val="000000" w:themeColor="text1"/>
          <w:highlight w:val="white"/>
        </w:rPr>
        <w:t>149.</w:t>
      </w:r>
      <w:r w:rsidR="00C73BEA">
        <w:rPr>
          <w:color w:val="000000" w:themeColor="text1"/>
          <w:highlight w:val="white"/>
        </w:rPr>
        <w:t xml:space="preserve"> </w:t>
      </w:r>
      <w:hyperlink r:id="rId125" w:history="1">
        <w:r w:rsidR="00C73BEA" w:rsidRPr="00C73BEA">
          <w:rPr>
            <w:rStyle w:val="Hyperlink"/>
            <w:rFonts w:asciiTheme="minorHAnsi" w:hAnsiTheme="minorHAnsi" w:cstheme="minorHAnsi"/>
            <w:shd w:val="clear" w:color="auto" w:fill="FFFFFF"/>
          </w:rPr>
          <w:t>https://doi.org/10.1177/0033688207079578</w:t>
        </w:r>
      </w:hyperlink>
    </w:p>
    <w:p w14:paraId="404C3E3F" w14:textId="77777777" w:rsidR="001844D7" w:rsidRDefault="001844D7" w:rsidP="001844D7">
      <w:pPr>
        <w:pStyle w:val="Normal0"/>
        <w:ind w:left="709" w:hanging="709"/>
        <w:rPr>
          <w:color w:val="000000" w:themeColor="text1"/>
          <w:highlight w:val="white"/>
        </w:rPr>
      </w:pPr>
    </w:p>
    <w:p w14:paraId="4F50E050" w14:textId="77777777" w:rsidR="008F0F7D" w:rsidRDefault="001844D7" w:rsidP="001844D7">
      <w:pPr>
        <w:pStyle w:val="Normal0"/>
        <w:ind w:left="709" w:hanging="709"/>
        <w:rPr>
          <w:color w:val="000000" w:themeColor="text1"/>
          <w:highlight w:val="white"/>
        </w:rPr>
      </w:pPr>
      <w:r w:rsidRPr="677B2A83">
        <w:rPr>
          <w:color w:val="000000" w:themeColor="text1"/>
          <w:highlight w:val="white"/>
        </w:rPr>
        <w:t>Ro, E. (2016). Exploring teachers' practices and students' perceptions of the extensive</w:t>
      </w:r>
    </w:p>
    <w:p w14:paraId="203085F6" w14:textId="77777777" w:rsidR="008F0F7D" w:rsidRDefault="001844D7" w:rsidP="00175911">
      <w:pPr>
        <w:pStyle w:val="Normal0"/>
        <w:ind w:left="1429" w:hanging="709"/>
        <w:rPr>
          <w:i/>
          <w:iCs/>
          <w:color w:val="000000" w:themeColor="text1"/>
          <w:highlight w:val="white"/>
        </w:rPr>
      </w:pPr>
      <w:r w:rsidRPr="677B2A83">
        <w:rPr>
          <w:color w:val="000000" w:themeColor="text1"/>
          <w:highlight w:val="white"/>
        </w:rPr>
        <w:t>reading approach in EAP reading classes. </w:t>
      </w:r>
      <w:r w:rsidRPr="677B2A83">
        <w:rPr>
          <w:i/>
          <w:iCs/>
          <w:color w:val="000000" w:themeColor="text1"/>
          <w:highlight w:val="white"/>
        </w:rPr>
        <w:t>Journal of English for Academic</w:t>
      </w:r>
    </w:p>
    <w:p w14:paraId="09B38387" w14:textId="3DF5F7CF" w:rsidR="001844D7" w:rsidRDefault="001844D7" w:rsidP="00175911">
      <w:pPr>
        <w:pStyle w:val="Normal0"/>
        <w:ind w:left="1429" w:hanging="709"/>
        <w:rPr>
          <w:color w:val="000000"/>
        </w:rPr>
      </w:pPr>
      <w:r w:rsidRPr="677B2A83">
        <w:rPr>
          <w:i/>
          <w:iCs/>
          <w:color w:val="000000" w:themeColor="text1"/>
          <w:highlight w:val="white"/>
        </w:rPr>
        <w:t>Purposes</w:t>
      </w:r>
      <w:r w:rsidRPr="677B2A83">
        <w:rPr>
          <w:color w:val="000000" w:themeColor="text1"/>
          <w:highlight w:val="white"/>
        </w:rPr>
        <w:t>, </w:t>
      </w:r>
      <w:r w:rsidRPr="677B2A83">
        <w:rPr>
          <w:i/>
          <w:iCs/>
          <w:color w:val="000000" w:themeColor="text1"/>
          <w:highlight w:val="white"/>
        </w:rPr>
        <w:t>22</w:t>
      </w:r>
      <w:r w:rsidRPr="677B2A83">
        <w:rPr>
          <w:color w:val="000000" w:themeColor="text1"/>
          <w:highlight w:val="white"/>
        </w:rPr>
        <w:t>, 32</w:t>
      </w:r>
      <w:r w:rsidR="00E73AF3" w:rsidRPr="00352E24">
        <w:rPr>
          <w:rFonts w:eastAsia="Times New Roman"/>
        </w:rPr>
        <w:t>–</w:t>
      </w:r>
      <w:r w:rsidRPr="677B2A83">
        <w:rPr>
          <w:color w:val="000000" w:themeColor="text1"/>
          <w:highlight w:val="white"/>
        </w:rPr>
        <w:t>41.</w:t>
      </w:r>
    </w:p>
    <w:p w14:paraId="523B8813" w14:textId="77777777" w:rsidR="001844D7" w:rsidRDefault="001844D7" w:rsidP="001844D7">
      <w:pPr>
        <w:pStyle w:val="Normal0"/>
        <w:pBdr>
          <w:top w:val="nil"/>
          <w:left w:val="nil"/>
          <w:bottom w:val="nil"/>
          <w:right w:val="nil"/>
          <w:between w:val="nil"/>
        </w:pBdr>
        <w:shd w:val="clear" w:color="auto" w:fill="FFFFFF" w:themeFill="background1"/>
        <w:ind w:left="709" w:hanging="709"/>
        <w:rPr>
          <w:color w:val="000000" w:themeColor="text1"/>
        </w:rPr>
      </w:pPr>
    </w:p>
    <w:p w14:paraId="69D21774" w14:textId="77777777" w:rsidR="008F0F7D" w:rsidRDefault="001844D7" w:rsidP="00F26713">
      <w:pPr>
        <w:pStyle w:val="Normal0"/>
        <w:pBdr>
          <w:top w:val="nil"/>
          <w:left w:val="nil"/>
          <w:bottom w:val="nil"/>
          <w:right w:val="nil"/>
          <w:between w:val="nil"/>
        </w:pBdr>
        <w:shd w:val="clear" w:color="auto" w:fill="FFFFFF" w:themeFill="background1"/>
        <w:ind w:left="709" w:hanging="709"/>
        <w:rPr>
          <w:color w:val="000000" w:themeColor="text1"/>
        </w:rPr>
      </w:pPr>
      <w:r w:rsidRPr="677B2A83">
        <w:rPr>
          <w:color w:val="000000" w:themeColor="text1"/>
        </w:rPr>
        <w:t>Robb, T., &amp; Kano, M. (2013). Effective extensive reading outside the classroom: A</w:t>
      </w:r>
    </w:p>
    <w:p w14:paraId="100D2A1F" w14:textId="229496E5" w:rsidR="00DF1EBC" w:rsidRPr="00175911" w:rsidRDefault="001844D7" w:rsidP="00175911">
      <w:pPr>
        <w:pStyle w:val="Normal0"/>
        <w:pBdr>
          <w:top w:val="nil"/>
          <w:left w:val="nil"/>
          <w:bottom w:val="nil"/>
          <w:right w:val="nil"/>
          <w:between w:val="nil"/>
        </w:pBdr>
        <w:shd w:val="clear" w:color="auto" w:fill="FFFFFF" w:themeFill="background1"/>
        <w:ind w:left="1429" w:hanging="709"/>
        <w:rPr>
          <w:color w:val="000000"/>
        </w:rPr>
      </w:pPr>
      <w:r w:rsidRPr="677B2A83">
        <w:rPr>
          <w:color w:val="000000" w:themeColor="text1"/>
        </w:rPr>
        <w:t>large-scale experiment. </w:t>
      </w:r>
      <w:r w:rsidRPr="677B2A83">
        <w:rPr>
          <w:i/>
          <w:iCs/>
          <w:color w:val="000000" w:themeColor="text1"/>
        </w:rPr>
        <w:t>Reading in a Foreign Language</w:t>
      </w:r>
      <w:r w:rsidRPr="007150DA">
        <w:rPr>
          <w:color w:val="000000" w:themeColor="text1"/>
        </w:rPr>
        <w:t>,</w:t>
      </w:r>
      <w:r w:rsidRPr="677B2A83">
        <w:rPr>
          <w:i/>
          <w:iCs/>
          <w:color w:val="000000" w:themeColor="text1"/>
        </w:rPr>
        <w:t> 25</w:t>
      </w:r>
      <w:r w:rsidRPr="677B2A83">
        <w:rPr>
          <w:color w:val="000000" w:themeColor="text1"/>
        </w:rPr>
        <w:t>(2), 234</w:t>
      </w:r>
      <w:r w:rsidR="00E73AF3" w:rsidRPr="00352E24">
        <w:rPr>
          <w:rFonts w:eastAsia="Times New Roman"/>
        </w:rPr>
        <w:t>–</w:t>
      </w:r>
      <w:r w:rsidRPr="677B2A83">
        <w:rPr>
          <w:color w:val="000000" w:themeColor="text1"/>
        </w:rPr>
        <w:t>247.</w:t>
      </w:r>
    </w:p>
    <w:p w14:paraId="68E5FCE0" w14:textId="5A231C9A" w:rsidR="00DF1EBC" w:rsidRDefault="001844D7" w:rsidP="00DF1EBC">
      <w:pPr>
        <w:pStyle w:val="Normal0"/>
        <w:rPr>
          <w:color w:val="000000" w:themeColor="text1"/>
          <w:highlight w:val="white"/>
        </w:rPr>
      </w:pPr>
      <w:r w:rsidRPr="677B2A83">
        <w:rPr>
          <w:color w:val="000000" w:themeColor="text1"/>
          <w:highlight w:val="white"/>
        </w:rPr>
        <w:lastRenderedPageBreak/>
        <w:t xml:space="preserve">Roessingh, H. (2016). Academic </w:t>
      </w:r>
      <w:r w:rsidR="00BF63BE">
        <w:rPr>
          <w:color w:val="000000" w:themeColor="text1"/>
          <w:highlight w:val="white"/>
        </w:rPr>
        <w:t>l</w:t>
      </w:r>
      <w:r w:rsidRPr="677B2A83">
        <w:rPr>
          <w:color w:val="000000" w:themeColor="text1"/>
          <w:highlight w:val="white"/>
        </w:rPr>
        <w:t xml:space="preserve">anguage in K-12: What </w:t>
      </w:r>
      <w:r w:rsidR="00BF63BE" w:rsidRPr="007150DA">
        <w:rPr>
          <w:color w:val="000000" w:themeColor="text1"/>
          <w:highlight w:val="white"/>
        </w:rPr>
        <w:t>i</w:t>
      </w:r>
      <w:r w:rsidRPr="007150DA">
        <w:rPr>
          <w:color w:val="000000" w:themeColor="text1"/>
          <w:highlight w:val="white"/>
        </w:rPr>
        <w:t xml:space="preserve">s </w:t>
      </w:r>
      <w:r w:rsidR="00BF63BE" w:rsidRPr="007150DA">
        <w:rPr>
          <w:color w:val="000000" w:themeColor="text1"/>
          <w:highlight w:val="white"/>
        </w:rPr>
        <w:t>i</w:t>
      </w:r>
      <w:r w:rsidRPr="007150DA">
        <w:rPr>
          <w:color w:val="000000" w:themeColor="text1"/>
          <w:highlight w:val="white"/>
        </w:rPr>
        <w:t xml:space="preserve">t, </w:t>
      </w:r>
      <w:r w:rsidR="00BF63BE" w:rsidRPr="007150DA">
        <w:rPr>
          <w:color w:val="000000" w:themeColor="text1"/>
          <w:highlight w:val="white"/>
        </w:rPr>
        <w:t>h</w:t>
      </w:r>
      <w:r w:rsidRPr="007150DA">
        <w:rPr>
          <w:color w:val="000000" w:themeColor="text1"/>
          <w:highlight w:val="white"/>
        </w:rPr>
        <w:t xml:space="preserve">ow </w:t>
      </w:r>
      <w:r w:rsidR="00BF63BE" w:rsidRPr="007150DA">
        <w:rPr>
          <w:color w:val="000000" w:themeColor="text1"/>
          <w:highlight w:val="white"/>
        </w:rPr>
        <w:t>i</w:t>
      </w:r>
      <w:r w:rsidRPr="007150DA">
        <w:rPr>
          <w:color w:val="000000" w:themeColor="text1"/>
          <w:highlight w:val="white"/>
        </w:rPr>
        <w:t xml:space="preserve">s </w:t>
      </w:r>
      <w:r w:rsidR="00BF63BE" w:rsidRPr="007150DA">
        <w:rPr>
          <w:color w:val="000000" w:themeColor="text1"/>
          <w:highlight w:val="white"/>
        </w:rPr>
        <w:t>i</w:t>
      </w:r>
      <w:r w:rsidRPr="007150DA">
        <w:rPr>
          <w:color w:val="000000" w:themeColor="text1"/>
          <w:highlight w:val="white"/>
        </w:rPr>
        <w:t xml:space="preserve">t </w:t>
      </w:r>
      <w:r w:rsidR="00BF63BE" w:rsidRPr="007150DA">
        <w:rPr>
          <w:color w:val="000000" w:themeColor="text1"/>
          <w:highlight w:val="white"/>
        </w:rPr>
        <w:t>l</w:t>
      </w:r>
      <w:r w:rsidRPr="007150DA">
        <w:rPr>
          <w:color w:val="000000" w:themeColor="text1"/>
          <w:highlight w:val="white"/>
        </w:rPr>
        <w:t>earned, and</w:t>
      </w:r>
    </w:p>
    <w:p w14:paraId="3BEEB2AC" w14:textId="2D928430" w:rsidR="001844D7" w:rsidRDefault="00BF63BE" w:rsidP="00175911">
      <w:pPr>
        <w:pStyle w:val="Normal0"/>
        <w:ind w:left="1429" w:hanging="709"/>
        <w:rPr>
          <w:color w:val="000000" w:themeColor="text1"/>
          <w:highlight w:val="white"/>
        </w:rPr>
      </w:pPr>
      <w:r w:rsidRPr="007150DA">
        <w:rPr>
          <w:color w:val="000000" w:themeColor="text1"/>
          <w:highlight w:val="white"/>
        </w:rPr>
        <w:t>h</w:t>
      </w:r>
      <w:r w:rsidR="001844D7" w:rsidRPr="007150DA">
        <w:rPr>
          <w:color w:val="000000" w:themeColor="text1"/>
          <w:highlight w:val="white"/>
        </w:rPr>
        <w:t xml:space="preserve">ow </w:t>
      </w:r>
      <w:r w:rsidRPr="007150DA">
        <w:rPr>
          <w:color w:val="000000" w:themeColor="text1"/>
          <w:highlight w:val="white"/>
        </w:rPr>
        <w:t>c</w:t>
      </w:r>
      <w:r w:rsidR="001844D7" w:rsidRPr="007150DA">
        <w:rPr>
          <w:color w:val="000000" w:themeColor="text1"/>
          <w:highlight w:val="white"/>
        </w:rPr>
        <w:t xml:space="preserve">an </w:t>
      </w:r>
      <w:r w:rsidRPr="007150DA">
        <w:rPr>
          <w:color w:val="000000" w:themeColor="text1"/>
          <w:highlight w:val="white"/>
        </w:rPr>
        <w:t>w</w:t>
      </w:r>
      <w:r w:rsidR="001844D7" w:rsidRPr="007150DA">
        <w:rPr>
          <w:color w:val="000000" w:themeColor="text1"/>
          <w:highlight w:val="white"/>
        </w:rPr>
        <w:t xml:space="preserve">e </w:t>
      </w:r>
      <w:r w:rsidRPr="007150DA">
        <w:rPr>
          <w:color w:val="000000" w:themeColor="text1"/>
          <w:highlight w:val="white"/>
        </w:rPr>
        <w:t>m</w:t>
      </w:r>
      <w:r w:rsidR="001844D7" w:rsidRPr="007150DA">
        <w:rPr>
          <w:color w:val="000000" w:themeColor="text1"/>
          <w:highlight w:val="white"/>
        </w:rPr>
        <w:t xml:space="preserve">easure </w:t>
      </w:r>
      <w:r w:rsidRPr="007150DA">
        <w:rPr>
          <w:color w:val="000000" w:themeColor="text1"/>
          <w:highlight w:val="white"/>
        </w:rPr>
        <w:t>i</w:t>
      </w:r>
      <w:r w:rsidR="001844D7" w:rsidRPr="007150DA">
        <w:rPr>
          <w:color w:val="000000" w:themeColor="text1"/>
          <w:highlight w:val="white"/>
        </w:rPr>
        <w:t>t?</w:t>
      </w:r>
      <w:r w:rsidR="001844D7" w:rsidRPr="677B2A83">
        <w:rPr>
          <w:color w:val="000000" w:themeColor="text1"/>
          <w:highlight w:val="white"/>
        </w:rPr>
        <w:t> </w:t>
      </w:r>
      <w:r w:rsidR="001844D7" w:rsidRPr="677B2A83">
        <w:rPr>
          <w:i/>
          <w:iCs/>
          <w:color w:val="000000" w:themeColor="text1"/>
          <w:highlight w:val="white"/>
        </w:rPr>
        <w:t>BC TEAL Journal</w:t>
      </w:r>
      <w:r w:rsidR="001844D7" w:rsidRPr="677B2A83">
        <w:rPr>
          <w:color w:val="000000" w:themeColor="text1"/>
          <w:highlight w:val="white"/>
        </w:rPr>
        <w:t>, </w:t>
      </w:r>
      <w:r w:rsidR="001844D7" w:rsidRPr="677B2A83">
        <w:rPr>
          <w:i/>
          <w:iCs/>
          <w:color w:val="000000" w:themeColor="text1"/>
          <w:highlight w:val="white"/>
        </w:rPr>
        <w:t>1</w:t>
      </w:r>
      <w:r w:rsidR="001844D7" w:rsidRPr="677B2A83">
        <w:rPr>
          <w:color w:val="000000" w:themeColor="text1"/>
          <w:highlight w:val="white"/>
        </w:rPr>
        <w:t>(1), 67</w:t>
      </w:r>
      <w:r w:rsidR="00E73AF3" w:rsidRPr="00352E24">
        <w:rPr>
          <w:rFonts w:eastAsia="Times New Roman"/>
        </w:rPr>
        <w:t>–</w:t>
      </w:r>
      <w:r w:rsidR="001844D7" w:rsidRPr="677B2A83">
        <w:rPr>
          <w:color w:val="000000" w:themeColor="text1"/>
          <w:highlight w:val="white"/>
        </w:rPr>
        <w:t>81.</w:t>
      </w:r>
    </w:p>
    <w:p w14:paraId="1560FA50" w14:textId="77777777" w:rsidR="001844D7" w:rsidRDefault="001844D7" w:rsidP="001844D7">
      <w:pPr>
        <w:pStyle w:val="Normal0"/>
        <w:ind w:left="709" w:hanging="709"/>
        <w:rPr>
          <w:color w:val="000000" w:themeColor="text1"/>
          <w:highlight w:val="white"/>
          <w:lang w:val="en-US"/>
        </w:rPr>
      </w:pPr>
    </w:p>
    <w:p w14:paraId="5E3B10BA" w14:textId="77777777" w:rsidR="00DF1EBC" w:rsidRDefault="001844D7" w:rsidP="001844D7">
      <w:pPr>
        <w:pStyle w:val="Normal0"/>
        <w:ind w:left="709" w:hanging="709"/>
        <w:rPr>
          <w:color w:val="000000" w:themeColor="text1"/>
          <w:highlight w:val="white"/>
        </w:rPr>
      </w:pPr>
      <w:r w:rsidRPr="007E7F8E">
        <w:rPr>
          <w:color w:val="000000" w:themeColor="text1"/>
          <w:highlight w:val="white"/>
          <w:lang w:val="en-US"/>
        </w:rPr>
        <w:t>Shulman, L.</w:t>
      </w:r>
      <w:r w:rsidR="00BF63BE">
        <w:rPr>
          <w:color w:val="000000" w:themeColor="text1"/>
          <w:highlight w:val="white"/>
          <w:lang w:val="en-US"/>
        </w:rPr>
        <w:t xml:space="preserve"> </w:t>
      </w:r>
      <w:r w:rsidRPr="007E7F8E">
        <w:rPr>
          <w:color w:val="000000" w:themeColor="text1"/>
          <w:highlight w:val="white"/>
          <w:lang w:val="en-US"/>
        </w:rPr>
        <w:t>S. (1986). Those who understand: Knowledge growth in teaching.</w:t>
      </w:r>
    </w:p>
    <w:p w14:paraId="4F4932B8" w14:textId="2E145CDB" w:rsidR="001844D7" w:rsidRDefault="001844D7" w:rsidP="00175911">
      <w:pPr>
        <w:pStyle w:val="Normal0"/>
        <w:ind w:left="1429" w:hanging="709"/>
        <w:rPr>
          <w:color w:val="000000" w:themeColor="text1"/>
          <w:highlight w:val="white"/>
        </w:rPr>
      </w:pPr>
      <w:r w:rsidRPr="007E7F8E">
        <w:rPr>
          <w:i/>
          <w:iCs/>
          <w:color w:val="000000" w:themeColor="text1"/>
          <w:highlight w:val="white"/>
          <w:lang w:val="en-US"/>
        </w:rPr>
        <w:t>Educational Researcher</w:t>
      </w:r>
      <w:r w:rsidRPr="004F5CF2">
        <w:rPr>
          <w:color w:val="000000" w:themeColor="text1"/>
          <w:highlight w:val="white"/>
          <w:lang w:val="en-US"/>
        </w:rPr>
        <w:t>,</w:t>
      </w:r>
      <w:r w:rsidRPr="007E7F8E">
        <w:rPr>
          <w:i/>
          <w:iCs/>
          <w:color w:val="000000" w:themeColor="text1"/>
          <w:highlight w:val="white"/>
          <w:lang w:val="en-US"/>
        </w:rPr>
        <w:t xml:space="preserve"> 15</w:t>
      </w:r>
      <w:r w:rsidRPr="007E7F8E">
        <w:rPr>
          <w:color w:val="000000" w:themeColor="text1"/>
          <w:highlight w:val="white"/>
          <w:lang w:val="en-US"/>
        </w:rPr>
        <w:t>(2), 4</w:t>
      </w:r>
      <w:r w:rsidR="00E73AF3" w:rsidRPr="00352E24">
        <w:rPr>
          <w:rFonts w:eastAsia="Times New Roman"/>
        </w:rPr>
        <w:t>–</w:t>
      </w:r>
      <w:r w:rsidRPr="007E7F8E">
        <w:rPr>
          <w:color w:val="000000" w:themeColor="text1"/>
          <w:highlight w:val="white"/>
          <w:lang w:val="en-US"/>
        </w:rPr>
        <w:t>14.</w:t>
      </w:r>
    </w:p>
    <w:p w14:paraId="714EF1A4" w14:textId="77777777" w:rsidR="001844D7" w:rsidRDefault="001844D7" w:rsidP="001844D7">
      <w:pPr>
        <w:pStyle w:val="Normal0"/>
        <w:ind w:left="709" w:hanging="709"/>
        <w:rPr>
          <w:color w:val="000000"/>
          <w:highlight w:val="white"/>
          <w:lang w:val="en-US"/>
        </w:rPr>
      </w:pPr>
    </w:p>
    <w:p w14:paraId="43267E8C" w14:textId="77777777" w:rsidR="00DF1EBC" w:rsidRDefault="001844D7" w:rsidP="001844D7">
      <w:pPr>
        <w:pStyle w:val="Normal0"/>
        <w:ind w:left="709" w:hanging="709"/>
        <w:rPr>
          <w:color w:val="000000"/>
          <w:highlight w:val="white"/>
          <w:lang w:val="en-US"/>
        </w:rPr>
      </w:pPr>
      <w:r w:rsidRPr="003B416B">
        <w:rPr>
          <w:color w:val="000000"/>
          <w:highlight w:val="white"/>
          <w:lang w:val="en-US"/>
        </w:rPr>
        <w:t>Shulman, L.</w:t>
      </w:r>
      <w:r w:rsidR="00BF63BE">
        <w:rPr>
          <w:color w:val="000000"/>
          <w:highlight w:val="white"/>
          <w:lang w:val="en-US"/>
        </w:rPr>
        <w:t xml:space="preserve"> </w:t>
      </w:r>
      <w:r w:rsidRPr="003B416B">
        <w:rPr>
          <w:color w:val="000000"/>
          <w:highlight w:val="white"/>
          <w:lang w:val="en-US"/>
        </w:rPr>
        <w:t>S. (1987). Knowledge and teaching: Foundations of the new reform.</w:t>
      </w:r>
    </w:p>
    <w:p w14:paraId="08626377" w14:textId="77777777" w:rsidR="00DF1EBC" w:rsidRDefault="001844D7" w:rsidP="00175911">
      <w:pPr>
        <w:pStyle w:val="Normal0"/>
        <w:ind w:left="1429" w:hanging="709"/>
        <w:rPr>
          <w:color w:val="000000"/>
          <w:lang w:val="en-US"/>
        </w:rPr>
      </w:pPr>
      <w:r w:rsidRPr="003B416B">
        <w:rPr>
          <w:i/>
          <w:iCs/>
          <w:color w:val="000000"/>
          <w:highlight w:val="white"/>
          <w:lang w:val="en-US"/>
        </w:rPr>
        <w:t>Harvard</w:t>
      </w:r>
      <w:r w:rsidRPr="003B416B">
        <w:rPr>
          <w:i/>
          <w:iCs/>
          <w:lang w:val="en-US"/>
        </w:rPr>
        <w:t xml:space="preserve"> </w:t>
      </w:r>
      <w:r w:rsidRPr="003B416B">
        <w:rPr>
          <w:i/>
          <w:iCs/>
          <w:color w:val="000000"/>
          <w:highlight w:val="white"/>
          <w:lang w:val="en-US"/>
        </w:rPr>
        <w:t>Educational Review</w:t>
      </w:r>
      <w:r w:rsidRPr="004F5CF2">
        <w:rPr>
          <w:color w:val="000000"/>
          <w:highlight w:val="white"/>
          <w:lang w:val="en-US"/>
        </w:rPr>
        <w:t>,</w:t>
      </w:r>
      <w:r w:rsidRPr="003B416B">
        <w:rPr>
          <w:i/>
          <w:iCs/>
          <w:color w:val="000000"/>
          <w:highlight w:val="white"/>
          <w:lang w:val="en-US"/>
        </w:rPr>
        <w:t xml:space="preserve"> 57</w:t>
      </w:r>
      <w:r w:rsidRPr="003B416B">
        <w:rPr>
          <w:color w:val="000000"/>
          <w:highlight w:val="white"/>
          <w:lang w:val="en-US"/>
        </w:rPr>
        <w:t>(1), 1</w:t>
      </w:r>
      <w:r w:rsidR="00E73AF3" w:rsidRPr="00352E24">
        <w:rPr>
          <w:rFonts w:eastAsia="Times New Roman"/>
        </w:rPr>
        <w:t>–</w:t>
      </w:r>
      <w:r w:rsidRPr="003B416B">
        <w:rPr>
          <w:color w:val="000000"/>
          <w:highlight w:val="white"/>
          <w:lang w:val="en-US"/>
        </w:rPr>
        <w:t>22.</w:t>
      </w:r>
    </w:p>
    <w:p w14:paraId="462BAC90" w14:textId="183FFAF3" w:rsidR="001844D7" w:rsidRPr="003B416B" w:rsidRDefault="00000000" w:rsidP="00175911">
      <w:pPr>
        <w:pStyle w:val="Normal0"/>
        <w:ind w:left="1429" w:hanging="709"/>
        <w:rPr>
          <w:color w:val="000000"/>
          <w:highlight w:val="white"/>
          <w:lang w:val="en-US"/>
        </w:rPr>
      </w:pPr>
      <w:hyperlink r:id="rId126" w:history="1">
        <w:r w:rsidR="00DF1EBC" w:rsidRPr="00684E9B">
          <w:rPr>
            <w:rStyle w:val="Hyperlink"/>
            <w:rFonts w:asciiTheme="minorHAnsi" w:hAnsiTheme="minorHAnsi" w:cstheme="minorHAnsi"/>
            <w:shd w:val="clear" w:color="auto" w:fill="FFFFFF"/>
          </w:rPr>
          <w:t>https://doi.org/10.17763/haer.57.1.j463w79r56455411</w:t>
        </w:r>
      </w:hyperlink>
    </w:p>
    <w:p w14:paraId="7997F06A" w14:textId="77777777" w:rsidR="001844D7" w:rsidRDefault="001844D7" w:rsidP="001844D7">
      <w:pPr>
        <w:pStyle w:val="Normal0"/>
        <w:ind w:left="709" w:hanging="709"/>
        <w:rPr>
          <w:color w:val="000000" w:themeColor="text1"/>
          <w:highlight w:val="white"/>
        </w:rPr>
      </w:pPr>
    </w:p>
    <w:p w14:paraId="29372691" w14:textId="77777777" w:rsidR="00DF1EBC" w:rsidRDefault="001844D7" w:rsidP="001844D7">
      <w:pPr>
        <w:pStyle w:val="Normal0"/>
        <w:ind w:left="709" w:hanging="709"/>
        <w:rPr>
          <w:color w:val="000000" w:themeColor="text1"/>
          <w:highlight w:val="white"/>
        </w:rPr>
      </w:pPr>
      <w:r w:rsidRPr="677B2A83">
        <w:rPr>
          <w:color w:val="000000" w:themeColor="text1"/>
          <w:highlight w:val="white"/>
        </w:rPr>
        <w:t>Snow, C. E., &amp; Uccelli, P. (2009). The challenge of academic language.</w:t>
      </w:r>
      <w:r w:rsidR="00B81DC8">
        <w:rPr>
          <w:color w:val="000000" w:themeColor="text1"/>
          <w:highlight w:val="white"/>
        </w:rPr>
        <w:t xml:space="preserve"> In D. R. Olson</w:t>
      </w:r>
    </w:p>
    <w:p w14:paraId="00DD32BA" w14:textId="77777777" w:rsidR="00DF1EBC" w:rsidRDefault="00B81DC8" w:rsidP="00175911">
      <w:pPr>
        <w:pStyle w:val="Normal0"/>
        <w:ind w:left="1429" w:hanging="709"/>
        <w:rPr>
          <w:color w:val="000000" w:themeColor="text1"/>
          <w:highlight w:val="white"/>
        </w:rPr>
      </w:pPr>
      <w:r>
        <w:rPr>
          <w:color w:val="000000" w:themeColor="text1"/>
          <w:highlight w:val="white"/>
        </w:rPr>
        <w:t>&amp; N. Torrance (Eds.),</w:t>
      </w:r>
      <w:r w:rsidR="001844D7" w:rsidRPr="677B2A83">
        <w:rPr>
          <w:color w:val="000000" w:themeColor="text1"/>
          <w:highlight w:val="white"/>
        </w:rPr>
        <w:t> </w:t>
      </w:r>
      <w:r w:rsidR="001844D7" w:rsidRPr="677B2A83">
        <w:rPr>
          <w:i/>
          <w:iCs/>
          <w:color w:val="000000" w:themeColor="text1"/>
          <w:highlight w:val="white"/>
        </w:rPr>
        <w:t xml:space="preserve">The Cambridge </w:t>
      </w:r>
      <w:r>
        <w:rPr>
          <w:i/>
          <w:iCs/>
          <w:color w:val="000000" w:themeColor="text1"/>
          <w:highlight w:val="white"/>
        </w:rPr>
        <w:t>h</w:t>
      </w:r>
      <w:r w:rsidR="001844D7" w:rsidRPr="677B2A83">
        <w:rPr>
          <w:i/>
          <w:iCs/>
          <w:color w:val="000000" w:themeColor="text1"/>
          <w:highlight w:val="white"/>
        </w:rPr>
        <w:t xml:space="preserve">andbook of </w:t>
      </w:r>
      <w:r>
        <w:rPr>
          <w:i/>
          <w:iCs/>
          <w:color w:val="000000" w:themeColor="text1"/>
          <w:highlight w:val="white"/>
        </w:rPr>
        <w:t>l</w:t>
      </w:r>
      <w:r w:rsidR="001844D7" w:rsidRPr="677B2A83">
        <w:rPr>
          <w:i/>
          <w:iCs/>
          <w:color w:val="000000" w:themeColor="text1"/>
          <w:highlight w:val="white"/>
        </w:rPr>
        <w:t>iteracy</w:t>
      </w:r>
      <w:r>
        <w:rPr>
          <w:color w:val="000000" w:themeColor="text1"/>
          <w:highlight w:val="white"/>
        </w:rPr>
        <w:t xml:space="preserve"> (pp.</w:t>
      </w:r>
      <w:r w:rsidR="001844D7" w:rsidRPr="677B2A83">
        <w:rPr>
          <w:color w:val="000000" w:themeColor="text1"/>
          <w:highlight w:val="white"/>
        </w:rPr>
        <w:t> </w:t>
      </w:r>
      <w:r w:rsidR="001844D7" w:rsidRPr="00BF63BE">
        <w:rPr>
          <w:color w:val="000000" w:themeColor="text1"/>
          <w:highlight w:val="white"/>
        </w:rPr>
        <w:t>112</w:t>
      </w:r>
      <w:r w:rsidR="00E73AF3" w:rsidRPr="00352E24">
        <w:rPr>
          <w:rFonts w:eastAsia="Times New Roman"/>
        </w:rPr>
        <w:t>–</w:t>
      </w:r>
      <w:r w:rsidR="001844D7" w:rsidRPr="677B2A83">
        <w:rPr>
          <w:color w:val="000000" w:themeColor="text1"/>
          <w:highlight w:val="white"/>
        </w:rPr>
        <w:t>133</w:t>
      </w:r>
      <w:r>
        <w:rPr>
          <w:color w:val="000000" w:themeColor="text1"/>
        </w:rPr>
        <w:t>)</w:t>
      </w:r>
      <w:r w:rsidR="001844D7" w:rsidRPr="677B2A83">
        <w:rPr>
          <w:color w:val="000000" w:themeColor="text1"/>
          <w:highlight w:val="white"/>
        </w:rPr>
        <w:t>.</w:t>
      </w:r>
    </w:p>
    <w:p w14:paraId="1487E37C" w14:textId="46C45796" w:rsidR="001844D7" w:rsidRPr="00DF1EBC" w:rsidRDefault="00B81DC8" w:rsidP="00175911">
      <w:pPr>
        <w:pStyle w:val="Normal0"/>
        <w:ind w:left="1429" w:hanging="709"/>
        <w:rPr>
          <w:color w:val="000000" w:themeColor="text1"/>
          <w:highlight w:val="white"/>
        </w:rPr>
      </w:pPr>
      <w:r>
        <w:rPr>
          <w:color w:val="000000" w:themeColor="text1"/>
          <w:highlight w:val="white"/>
        </w:rPr>
        <w:t>Cambridge</w:t>
      </w:r>
      <w:r w:rsidR="00DF1EBC">
        <w:rPr>
          <w:color w:val="000000" w:themeColor="text1"/>
          <w:highlight w:val="white"/>
        </w:rPr>
        <w:t xml:space="preserve"> </w:t>
      </w:r>
      <w:r>
        <w:rPr>
          <w:color w:val="000000" w:themeColor="text1"/>
          <w:highlight w:val="white"/>
        </w:rPr>
        <w:t xml:space="preserve">University Press. </w:t>
      </w:r>
      <w:hyperlink r:id="rId127" w:history="1">
        <w:r w:rsidRPr="00B81DC8">
          <w:rPr>
            <w:rStyle w:val="Hyperlink"/>
          </w:rPr>
          <w:t>doi:10.1017/CBO9780511609664.008</w:t>
        </w:r>
      </w:hyperlink>
    </w:p>
    <w:p w14:paraId="55116CF0" w14:textId="77777777" w:rsidR="001844D7" w:rsidRDefault="001844D7" w:rsidP="001844D7">
      <w:pPr>
        <w:pStyle w:val="Normal0"/>
        <w:ind w:left="709" w:hanging="709"/>
        <w:rPr>
          <w:color w:val="000000" w:themeColor="text1"/>
          <w:highlight w:val="white"/>
        </w:rPr>
      </w:pPr>
    </w:p>
    <w:p w14:paraId="6B591979" w14:textId="77777777" w:rsidR="00DF1EBC" w:rsidRDefault="001844D7" w:rsidP="001844D7">
      <w:pPr>
        <w:pStyle w:val="Normal0"/>
        <w:ind w:left="709" w:hanging="709"/>
        <w:rPr>
          <w:color w:val="000000" w:themeColor="text1"/>
          <w:highlight w:val="white"/>
        </w:rPr>
      </w:pPr>
      <w:r w:rsidRPr="677B2A83">
        <w:rPr>
          <w:color w:val="000000" w:themeColor="text1"/>
          <w:highlight w:val="white"/>
        </w:rPr>
        <w:t>Song, J., &amp; Sardegna, V. G. (2014). EFL learners’ incidental acquisition of English</w:t>
      </w:r>
    </w:p>
    <w:p w14:paraId="3C14CAF2" w14:textId="77777777" w:rsidR="00175911" w:rsidRDefault="001844D7" w:rsidP="00175911">
      <w:pPr>
        <w:pStyle w:val="Normal0"/>
        <w:ind w:left="1429" w:hanging="709"/>
        <w:rPr>
          <w:i/>
          <w:iCs/>
          <w:color w:val="000000" w:themeColor="text1"/>
          <w:highlight w:val="white"/>
        </w:rPr>
      </w:pPr>
      <w:r w:rsidRPr="677B2A83">
        <w:rPr>
          <w:color w:val="000000" w:themeColor="text1"/>
          <w:highlight w:val="white"/>
        </w:rPr>
        <w:t>prepositions through enhanced extensive reading instruction. </w:t>
      </w:r>
      <w:r w:rsidRPr="677B2A83">
        <w:rPr>
          <w:i/>
          <w:iCs/>
          <w:color w:val="000000" w:themeColor="text1"/>
          <w:highlight w:val="white"/>
        </w:rPr>
        <w:t xml:space="preserve">RELC </w:t>
      </w:r>
    </w:p>
    <w:p w14:paraId="3C2ED75A" w14:textId="04BA745E" w:rsidR="001844D7" w:rsidRPr="00175911" w:rsidRDefault="00BF63BE" w:rsidP="00175911">
      <w:pPr>
        <w:pStyle w:val="Normal0"/>
        <w:ind w:left="1429" w:hanging="709"/>
        <w:rPr>
          <w:color w:val="000000" w:themeColor="text1"/>
          <w:highlight w:val="white"/>
        </w:rPr>
      </w:pPr>
      <w:r>
        <w:rPr>
          <w:i/>
          <w:iCs/>
          <w:color w:val="000000" w:themeColor="text1"/>
          <w:highlight w:val="white"/>
        </w:rPr>
        <w:t>J</w:t>
      </w:r>
      <w:r w:rsidR="001844D7" w:rsidRPr="677B2A83">
        <w:rPr>
          <w:i/>
          <w:iCs/>
          <w:color w:val="000000" w:themeColor="text1"/>
          <w:highlight w:val="white"/>
        </w:rPr>
        <w:t>ournal</w:t>
      </w:r>
      <w:r w:rsidR="001844D7" w:rsidRPr="677B2A83">
        <w:rPr>
          <w:color w:val="000000" w:themeColor="text1"/>
          <w:highlight w:val="white"/>
        </w:rPr>
        <w:t>, </w:t>
      </w:r>
      <w:r w:rsidR="001844D7" w:rsidRPr="677B2A83">
        <w:rPr>
          <w:i/>
          <w:iCs/>
          <w:color w:val="000000" w:themeColor="text1"/>
          <w:highlight w:val="white"/>
        </w:rPr>
        <w:t>45</w:t>
      </w:r>
      <w:r w:rsidR="001844D7" w:rsidRPr="677B2A83">
        <w:rPr>
          <w:color w:val="000000" w:themeColor="text1"/>
          <w:highlight w:val="white"/>
        </w:rPr>
        <w:t>(1), 67</w:t>
      </w:r>
      <w:r w:rsidR="00DF1EBC" w:rsidRPr="00352E24">
        <w:rPr>
          <w:rFonts w:eastAsia="Times New Roman"/>
        </w:rPr>
        <w:t>–</w:t>
      </w:r>
      <w:r w:rsidR="001844D7" w:rsidRPr="677B2A83">
        <w:rPr>
          <w:color w:val="000000" w:themeColor="text1"/>
          <w:highlight w:val="white"/>
        </w:rPr>
        <w:t>84.</w:t>
      </w:r>
      <w:r w:rsidR="00B91375">
        <w:rPr>
          <w:color w:val="000000" w:themeColor="text1"/>
          <w:highlight w:val="white"/>
        </w:rPr>
        <w:t xml:space="preserve"> </w:t>
      </w:r>
      <w:hyperlink r:id="rId128" w:history="1">
        <w:r w:rsidR="00B91375" w:rsidRPr="00B91375">
          <w:rPr>
            <w:rStyle w:val="Hyperlink"/>
            <w:rFonts w:asciiTheme="minorHAnsi" w:hAnsiTheme="minorHAnsi" w:cstheme="minorHAnsi"/>
            <w:shd w:val="clear" w:color="auto" w:fill="FFFFFF"/>
          </w:rPr>
          <w:t>https://doi.org/10.1177/0033688214522623</w:t>
        </w:r>
      </w:hyperlink>
    </w:p>
    <w:p w14:paraId="15F0BB16" w14:textId="77777777" w:rsidR="001844D7" w:rsidRDefault="001844D7" w:rsidP="001844D7">
      <w:pPr>
        <w:pStyle w:val="Normal0"/>
        <w:ind w:left="709" w:hanging="709"/>
        <w:rPr>
          <w:color w:val="000000" w:themeColor="text1"/>
        </w:rPr>
      </w:pPr>
    </w:p>
    <w:p w14:paraId="00543117" w14:textId="77777777" w:rsidR="00DF1EBC" w:rsidRDefault="001844D7" w:rsidP="00FC3944">
      <w:pPr>
        <w:pStyle w:val="Normal0"/>
        <w:ind w:left="709" w:hanging="709"/>
        <w:rPr>
          <w:i/>
          <w:iCs/>
          <w:color w:val="000000" w:themeColor="text1"/>
        </w:rPr>
      </w:pPr>
      <w:r w:rsidRPr="677B2A83">
        <w:rPr>
          <w:color w:val="000000" w:themeColor="text1"/>
        </w:rPr>
        <w:t>Statistics Canada. (2021). </w:t>
      </w:r>
      <w:r w:rsidRPr="00F57EE7">
        <w:rPr>
          <w:i/>
          <w:iCs/>
          <w:color w:val="000000" w:themeColor="text1"/>
        </w:rPr>
        <w:t>Number of students in official languages programs, public</w:t>
      </w:r>
    </w:p>
    <w:p w14:paraId="13164DA1" w14:textId="77777777" w:rsidR="00DF1EBC" w:rsidRDefault="001844D7" w:rsidP="00175911">
      <w:pPr>
        <w:pStyle w:val="Normal0"/>
        <w:ind w:left="1429" w:hanging="709"/>
        <w:rPr>
          <w:color w:val="000000" w:themeColor="text1"/>
        </w:rPr>
      </w:pPr>
      <w:r w:rsidRPr="00F57EE7">
        <w:rPr>
          <w:i/>
          <w:iCs/>
          <w:color w:val="000000" w:themeColor="text1"/>
        </w:rPr>
        <w:t>elementary and secondary schools, by program type, grade and sex</w:t>
      </w:r>
      <w:r w:rsidRPr="677B2A83">
        <w:rPr>
          <w:color w:val="000000" w:themeColor="text1"/>
        </w:rPr>
        <w:t>.</w:t>
      </w:r>
    </w:p>
    <w:p w14:paraId="6C086039" w14:textId="1FE5168F" w:rsidR="001844D7" w:rsidRDefault="00000000" w:rsidP="00175911">
      <w:pPr>
        <w:pStyle w:val="Normal0"/>
        <w:ind w:left="1429" w:hanging="709"/>
        <w:rPr>
          <w:color w:val="000000" w:themeColor="text1"/>
          <w:u w:val="single"/>
        </w:rPr>
      </w:pPr>
      <w:hyperlink r:id="rId129" w:history="1">
        <w:r w:rsidR="00DF1EBC" w:rsidRPr="00684E9B">
          <w:rPr>
            <w:rStyle w:val="Hyperlink"/>
          </w:rPr>
          <w:t>https://www150.statcan.gc.ca/t1/tbl1/en/tv.action?pid=3710000901</w:t>
        </w:r>
      </w:hyperlink>
    </w:p>
    <w:p w14:paraId="4CE514B5" w14:textId="77777777" w:rsidR="001844D7" w:rsidRDefault="001844D7" w:rsidP="00FC3944">
      <w:pPr>
        <w:pStyle w:val="Normal0"/>
        <w:ind w:left="709" w:hanging="709"/>
        <w:rPr>
          <w:color w:val="000000"/>
          <w:highlight w:val="white"/>
        </w:rPr>
      </w:pPr>
    </w:p>
    <w:p w14:paraId="15C9541D" w14:textId="77777777" w:rsidR="00DF1EBC" w:rsidRDefault="001844D7" w:rsidP="00FC3944">
      <w:pPr>
        <w:pStyle w:val="Normal0"/>
        <w:ind w:left="709" w:hanging="709"/>
        <w:rPr>
          <w:color w:val="000000"/>
          <w:highlight w:val="white"/>
        </w:rPr>
      </w:pPr>
      <w:r w:rsidRPr="00B711A7">
        <w:rPr>
          <w:color w:val="000000"/>
          <w:highlight w:val="white"/>
        </w:rPr>
        <w:t>Stille, S. V. V., Jang, E., &amp; Wagner, M. (2015). Building teachers’ assessment capacity</w:t>
      </w:r>
    </w:p>
    <w:p w14:paraId="58C47907" w14:textId="77777777" w:rsidR="00175911" w:rsidRDefault="001844D7" w:rsidP="00175911">
      <w:pPr>
        <w:pStyle w:val="Normal0"/>
        <w:ind w:left="1429" w:hanging="709"/>
        <w:rPr>
          <w:color w:val="000000"/>
          <w:highlight w:val="white"/>
        </w:rPr>
      </w:pPr>
      <w:r w:rsidRPr="00B711A7">
        <w:rPr>
          <w:color w:val="000000"/>
          <w:highlight w:val="white"/>
        </w:rPr>
        <w:t xml:space="preserve">for supporting English language learners through the implementation of the </w:t>
      </w:r>
    </w:p>
    <w:p w14:paraId="4B69A0B1" w14:textId="77777777" w:rsidR="00175911" w:rsidRDefault="001844D7" w:rsidP="00175911">
      <w:pPr>
        <w:pStyle w:val="Normal0"/>
        <w:ind w:left="1429" w:hanging="709"/>
        <w:rPr>
          <w:color w:val="000000"/>
          <w:highlight w:val="white"/>
        </w:rPr>
      </w:pPr>
      <w:r w:rsidRPr="00B711A7">
        <w:rPr>
          <w:color w:val="000000"/>
          <w:highlight w:val="white"/>
        </w:rPr>
        <w:t>STEP</w:t>
      </w:r>
      <w:r w:rsidR="00175911">
        <w:rPr>
          <w:color w:val="000000"/>
          <w:highlight w:val="white"/>
        </w:rPr>
        <w:t xml:space="preserve"> </w:t>
      </w:r>
      <w:r w:rsidRPr="00B711A7">
        <w:rPr>
          <w:color w:val="000000"/>
          <w:highlight w:val="white"/>
        </w:rPr>
        <w:t>language assessment in Ontario K-12 schools. </w:t>
      </w:r>
      <w:r w:rsidRPr="00B711A7">
        <w:rPr>
          <w:i/>
          <w:iCs/>
          <w:color w:val="000000"/>
          <w:highlight w:val="white"/>
        </w:rPr>
        <w:t>TESL Canada Journal</w:t>
      </w:r>
      <w:r w:rsidRPr="00B711A7">
        <w:rPr>
          <w:color w:val="000000"/>
          <w:highlight w:val="white"/>
        </w:rPr>
        <w:t xml:space="preserve">, </w:t>
      </w:r>
    </w:p>
    <w:p w14:paraId="18606452" w14:textId="2E4676A0" w:rsidR="001844D7" w:rsidRPr="00175911" w:rsidRDefault="001844D7" w:rsidP="00175911">
      <w:pPr>
        <w:pStyle w:val="Normal0"/>
        <w:ind w:left="1429" w:hanging="709"/>
        <w:rPr>
          <w:rFonts w:eastAsia="Times New Roman"/>
        </w:rPr>
      </w:pPr>
      <w:r w:rsidRPr="00B711A7">
        <w:rPr>
          <w:color w:val="000000"/>
          <w:highlight w:val="white"/>
        </w:rPr>
        <w:t>1</w:t>
      </w:r>
      <w:r w:rsidR="00E73AF3" w:rsidRPr="00352E24">
        <w:rPr>
          <w:rFonts w:eastAsia="Times New Roman"/>
        </w:rPr>
        <w:t>–</w:t>
      </w:r>
      <w:r w:rsidRPr="00B711A7">
        <w:rPr>
          <w:color w:val="000000"/>
          <w:highlight w:val="white"/>
        </w:rPr>
        <w:t>23.</w:t>
      </w:r>
    </w:p>
    <w:p w14:paraId="3C9247E9" w14:textId="77777777" w:rsidR="001844D7" w:rsidRDefault="001844D7" w:rsidP="00FC3944">
      <w:pPr>
        <w:pStyle w:val="Normal0"/>
        <w:ind w:left="709" w:hanging="709"/>
        <w:rPr>
          <w:color w:val="000000" w:themeColor="text1"/>
        </w:rPr>
      </w:pPr>
    </w:p>
    <w:p w14:paraId="44F549C6" w14:textId="6120A622" w:rsidR="001844D7" w:rsidRDefault="001844D7" w:rsidP="00FC3944">
      <w:pPr>
        <w:pStyle w:val="Normal0"/>
        <w:ind w:left="709" w:hanging="709"/>
        <w:rPr>
          <w:color w:val="000000"/>
        </w:rPr>
      </w:pPr>
      <w:r w:rsidRPr="677B2A83">
        <w:rPr>
          <w:color w:val="000000" w:themeColor="text1"/>
        </w:rPr>
        <w:t xml:space="preserve">Vygotsky, L.S. (1978). </w:t>
      </w:r>
      <w:r w:rsidRPr="677B2A83">
        <w:rPr>
          <w:i/>
          <w:iCs/>
          <w:color w:val="000000" w:themeColor="text1"/>
        </w:rPr>
        <w:t>Mind in society.</w:t>
      </w:r>
      <w:r w:rsidRPr="677B2A83">
        <w:rPr>
          <w:color w:val="000000" w:themeColor="text1"/>
        </w:rPr>
        <w:t xml:space="preserve"> Harvard University Press. </w:t>
      </w:r>
    </w:p>
    <w:p w14:paraId="34B3D043" w14:textId="77777777" w:rsidR="001844D7" w:rsidRDefault="001844D7" w:rsidP="00FC3944">
      <w:pPr>
        <w:spacing w:after="0" w:line="240" w:lineRule="auto"/>
        <w:ind w:left="709" w:hanging="709"/>
        <w:rPr>
          <w:rFonts w:ascii="Times" w:hAnsi="Times"/>
          <w:color w:val="000000" w:themeColor="text1"/>
          <w:shd w:val="clear" w:color="auto" w:fill="FFFFFF"/>
        </w:rPr>
      </w:pPr>
    </w:p>
    <w:p w14:paraId="44737B31" w14:textId="77777777" w:rsidR="00DF1EBC" w:rsidRDefault="001844D7" w:rsidP="00FC3944">
      <w:pPr>
        <w:spacing w:after="0" w:line="240" w:lineRule="auto"/>
        <w:ind w:left="709" w:hanging="709"/>
        <w:rPr>
          <w:rFonts w:ascii="Times" w:hAnsi="Times"/>
          <w:color w:val="000000" w:themeColor="text1"/>
          <w:shd w:val="clear" w:color="auto" w:fill="FFFFFF"/>
        </w:rPr>
      </w:pPr>
      <w:r w:rsidRPr="009C587C">
        <w:rPr>
          <w:rFonts w:ascii="Times" w:hAnsi="Times"/>
          <w:color w:val="000000" w:themeColor="text1"/>
          <w:shd w:val="clear" w:color="auto" w:fill="FFFFFF"/>
        </w:rPr>
        <w:t>Wigfield, A., &amp; Eccles, J.</w:t>
      </w:r>
      <w:r w:rsidR="00160F54">
        <w:rPr>
          <w:rFonts w:ascii="Times" w:hAnsi="Times"/>
          <w:color w:val="000000" w:themeColor="text1"/>
          <w:shd w:val="clear" w:color="auto" w:fill="FFFFFF"/>
        </w:rPr>
        <w:t xml:space="preserve"> </w:t>
      </w:r>
      <w:r w:rsidRPr="009C587C">
        <w:rPr>
          <w:rFonts w:ascii="Times" w:hAnsi="Times"/>
          <w:color w:val="000000" w:themeColor="text1"/>
          <w:shd w:val="clear" w:color="auto" w:fill="FFFFFF"/>
        </w:rPr>
        <w:t>S. (2000). Expectancy-value theory of achievement</w:t>
      </w:r>
    </w:p>
    <w:p w14:paraId="4FD58402" w14:textId="77777777" w:rsidR="00DF1EBC" w:rsidRDefault="001844D7" w:rsidP="00175911">
      <w:pPr>
        <w:spacing w:after="0" w:line="240" w:lineRule="auto"/>
        <w:ind w:left="1429" w:hanging="709"/>
        <w:rPr>
          <w:rFonts w:ascii="Times" w:hAnsi="Times"/>
          <w:color w:val="000000" w:themeColor="text1"/>
          <w:shd w:val="clear" w:color="auto" w:fill="FFFFFF"/>
        </w:rPr>
      </w:pPr>
      <w:r w:rsidRPr="009C587C">
        <w:rPr>
          <w:rFonts w:ascii="Times" w:hAnsi="Times"/>
          <w:color w:val="000000" w:themeColor="text1"/>
          <w:shd w:val="clear" w:color="auto" w:fill="FFFFFF"/>
        </w:rPr>
        <w:t xml:space="preserve">motivation. </w:t>
      </w:r>
      <w:r w:rsidRPr="677B2A83">
        <w:rPr>
          <w:rFonts w:ascii="Times" w:hAnsi="Times"/>
          <w:i/>
          <w:iCs/>
          <w:color w:val="000000" w:themeColor="text1"/>
          <w:shd w:val="clear" w:color="auto" w:fill="FFFFFF"/>
        </w:rPr>
        <w:t>Contemporary Educational Psychology</w:t>
      </w:r>
      <w:r w:rsidRPr="00160F54">
        <w:rPr>
          <w:rFonts w:ascii="Times" w:hAnsi="Times"/>
          <w:color w:val="000000" w:themeColor="text1"/>
          <w:shd w:val="clear" w:color="auto" w:fill="FFFFFF"/>
        </w:rPr>
        <w:t>,</w:t>
      </w:r>
      <w:r w:rsidRPr="677B2A83">
        <w:rPr>
          <w:rFonts w:ascii="Times" w:hAnsi="Times"/>
          <w:i/>
          <w:iCs/>
          <w:color w:val="000000" w:themeColor="text1"/>
          <w:shd w:val="clear" w:color="auto" w:fill="FFFFFF"/>
        </w:rPr>
        <w:t xml:space="preserve"> 25</w:t>
      </w:r>
      <w:r w:rsidR="00160F54">
        <w:rPr>
          <w:rFonts w:ascii="Times" w:hAnsi="Times"/>
          <w:color w:val="000000" w:themeColor="text1"/>
          <w:shd w:val="clear" w:color="auto" w:fill="FFFFFF"/>
        </w:rPr>
        <w:t>(1)</w:t>
      </w:r>
      <w:r w:rsidRPr="009C587C">
        <w:rPr>
          <w:rFonts w:ascii="Times" w:hAnsi="Times"/>
          <w:color w:val="000000" w:themeColor="text1"/>
          <w:shd w:val="clear" w:color="auto" w:fill="FFFFFF"/>
        </w:rPr>
        <w:t>, 68</w:t>
      </w:r>
      <w:r w:rsidR="00E73AF3" w:rsidRPr="00352E24">
        <w:rPr>
          <w:rFonts w:eastAsia="Times New Roman"/>
        </w:rPr>
        <w:t>–</w:t>
      </w:r>
      <w:r w:rsidRPr="009C587C">
        <w:rPr>
          <w:rFonts w:ascii="Times" w:hAnsi="Times"/>
          <w:color w:val="000000" w:themeColor="text1"/>
          <w:shd w:val="clear" w:color="auto" w:fill="FFFFFF"/>
        </w:rPr>
        <w:t>81.</w:t>
      </w:r>
    </w:p>
    <w:p w14:paraId="111BFC50" w14:textId="710EE3D8" w:rsidR="001844D7" w:rsidRPr="00807291" w:rsidRDefault="00000000" w:rsidP="00175911">
      <w:pPr>
        <w:spacing w:after="0" w:line="240" w:lineRule="auto"/>
        <w:ind w:left="1429" w:hanging="709"/>
        <w:rPr>
          <w:rFonts w:ascii="Times" w:hAnsi="Times"/>
          <w:color w:val="000000" w:themeColor="text1"/>
          <w:shd w:val="clear" w:color="auto" w:fill="FFFFFF"/>
        </w:rPr>
      </w:pPr>
      <w:hyperlink r:id="rId130" w:history="1">
        <w:r w:rsidR="00DF1EBC" w:rsidRPr="00684E9B">
          <w:rPr>
            <w:rStyle w:val="Hyperlink"/>
            <w:rFonts w:asciiTheme="minorHAnsi" w:eastAsia="Times New Roman" w:hAnsiTheme="minorHAnsi" w:cstheme="minorHAnsi"/>
            <w:lang w:val="en-CA" w:eastAsia="en-CA"/>
          </w:rPr>
          <w:t>https://doi.org/10.1006/ceps.1999.1015</w:t>
        </w:r>
      </w:hyperlink>
      <w:r w:rsidR="00160F54">
        <w:rPr>
          <w:rFonts w:ascii="Times" w:hAnsi="Times"/>
          <w:color w:val="000000" w:themeColor="text1"/>
          <w:shd w:val="clear" w:color="auto" w:fill="FFFFFF"/>
        </w:rPr>
        <w:t xml:space="preserve"> </w:t>
      </w:r>
    </w:p>
    <w:p w14:paraId="6B62B59B" w14:textId="77777777" w:rsidR="00FC3944" w:rsidRDefault="00FC3944" w:rsidP="00FC3944">
      <w:pPr>
        <w:pStyle w:val="Normal0"/>
        <w:ind w:left="709" w:hanging="709"/>
        <w:rPr>
          <w:color w:val="000000" w:themeColor="text1"/>
          <w:highlight w:val="white"/>
        </w:rPr>
      </w:pPr>
    </w:p>
    <w:p w14:paraId="0B857BEC" w14:textId="77777777" w:rsidR="00DF1EBC" w:rsidRDefault="001844D7" w:rsidP="00FC3944">
      <w:pPr>
        <w:pStyle w:val="Normal0"/>
        <w:ind w:left="709" w:hanging="709"/>
        <w:rPr>
          <w:i/>
          <w:iCs/>
          <w:color w:val="000000" w:themeColor="text1"/>
          <w:highlight w:val="white"/>
        </w:rPr>
      </w:pPr>
      <w:r w:rsidRPr="677B2A83">
        <w:rPr>
          <w:color w:val="000000" w:themeColor="text1"/>
          <w:highlight w:val="white"/>
        </w:rPr>
        <w:t>Wu, K. (2021). </w:t>
      </w:r>
      <w:r w:rsidRPr="677B2A83">
        <w:rPr>
          <w:i/>
          <w:iCs/>
          <w:color w:val="000000" w:themeColor="text1"/>
          <w:highlight w:val="white"/>
        </w:rPr>
        <w:t xml:space="preserve">Professional </w:t>
      </w:r>
      <w:r w:rsidR="00693C41">
        <w:rPr>
          <w:i/>
          <w:iCs/>
          <w:color w:val="000000" w:themeColor="text1"/>
          <w:highlight w:val="white"/>
        </w:rPr>
        <w:t>d</w:t>
      </w:r>
      <w:r w:rsidRPr="677B2A83">
        <w:rPr>
          <w:i/>
          <w:iCs/>
          <w:color w:val="000000" w:themeColor="text1"/>
          <w:highlight w:val="white"/>
        </w:rPr>
        <w:t xml:space="preserve">evelopment and </w:t>
      </w:r>
      <w:r w:rsidR="00693C41">
        <w:rPr>
          <w:i/>
          <w:iCs/>
          <w:color w:val="000000" w:themeColor="text1"/>
          <w:highlight w:val="white"/>
        </w:rPr>
        <w:t>c</w:t>
      </w:r>
      <w:r w:rsidRPr="677B2A83">
        <w:rPr>
          <w:i/>
          <w:iCs/>
          <w:color w:val="000000" w:themeColor="text1"/>
          <w:highlight w:val="white"/>
        </w:rPr>
        <w:t xml:space="preserve">hange in </w:t>
      </w:r>
      <w:r w:rsidR="00693C41">
        <w:rPr>
          <w:i/>
          <w:iCs/>
          <w:color w:val="000000" w:themeColor="text1"/>
          <w:highlight w:val="white"/>
        </w:rPr>
        <w:t>t</w:t>
      </w:r>
      <w:r w:rsidRPr="677B2A83">
        <w:rPr>
          <w:i/>
          <w:iCs/>
          <w:color w:val="000000" w:themeColor="text1"/>
          <w:highlight w:val="white"/>
        </w:rPr>
        <w:t xml:space="preserve">eachers' </w:t>
      </w:r>
      <w:r w:rsidR="00693C41">
        <w:rPr>
          <w:i/>
          <w:iCs/>
          <w:color w:val="000000" w:themeColor="text1"/>
          <w:highlight w:val="white"/>
        </w:rPr>
        <w:t>b</w:t>
      </w:r>
      <w:r w:rsidRPr="677B2A83">
        <w:rPr>
          <w:i/>
          <w:iCs/>
          <w:color w:val="000000" w:themeColor="text1"/>
          <w:highlight w:val="white"/>
        </w:rPr>
        <w:t xml:space="preserve">eliefs and </w:t>
      </w:r>
      <w:r w:rsidR="00693C41">
        <w:rPr>
          <w:i/>
          <w:iCs/>
          <w:color w:val="000000" w:themeColor="text1"/>
          <w:highlight w:val="white"/>
        </w:rPr>
        <w:t>p</w:t>
      </w:r>
      <w:r w:rsidRPr="677B2A83">
        <w:rPr>
          <w:i/>
          <w:iCs/>
          <w:color w:val="000000" w:themeColor="text1"/>
          <w:highlight w:val="white"/>
        </w:rPr>
        <w:t>ractice</w:t>
      </w:r>
    </w:p>
    <w:p w14:paraId="388203DC" w14:textId="77777777" w:rsidR="00DF1EBC" w:rsidRDefault="001844D7" w:rsidP="00175911">
      <w:pPr>
        <w:pStyle w:val="Normal0"/>
        <w:ind w:left="1429" w:hanging="709"/>
        <w:rPr>
          <w:color w:val="000000" w:themeColor="text1"/>
          <w:highlight w:val="white"/>
        </w:rPr>
      </w:pPr>
      <w:r w:rsidRPr="677B2A83">
        <w:rPr>
          <w:i/>
          <w:iCs/>
          <w:color w:val="000000" w:themeColor="text1"/>
          <w:highlight w:val="white"/>
        </w:rPr>
        <w:t xml:space="preserve">for </w:t>
      </w:r>
      <w:r w:rsidR="00693C41">
        <w:rPr>
          <w:i/>
          <w:iCs/>
          <w:color w:val="000000" w:themeColor="text1"/>
          <w:highlight w:val="white"/>
        </w:rPr>
        <w:t>t</w:t>
      </w:r>
      <w:r w:rsidRPr="677B2A83">
        <w:rPr>
          <w:i/>
          <w:iCs/>
          <w:color w:val="000000" w:themeColor="text1"/>
          <w:highlight w:val="white"/>
        </w:rPr>
        <w:t xml:space="preserve">eaching English </w:t>
      </w:r>
      <w:r w:rsidR="00693C41">
        <w:rPr>
          <w:i/>
          <w:iCs/>
          <w:color w:val="000000" w:themeColor="text1"/>
          <w:highlight w:val="white"/>
        </w:rPr>
        <w:t>l</w:t>
      </w:r>
      <w:r w:rsidRPr="677B2A83">
        <w:rPr>
          <w:i/>
          <w:iCs/>
          <w:color w:val="000000" w:themeColor="text1"/>
          <w:highlight w:val="white"/>
        </w:rPr>
        <w:t xml:space="preserve">anguage </w:t>
      </w:r>
      <w:r w:rsidR="00693C41">
        <w:rPr>
          <w:i/>
          <w:iCs/>
          <w:color w:val="000000" w:themeColor="text1"/>
          <w:highlight w:val="white"/>
        </w:rPr>
        <w:t>l</w:t>
      </w:r>
      <w:r w:rsidRPr="677B2A83">
        <w:rPr>
          <w:i/>
          <w:iCs/>
          <w:color w:val="000000" w:themeColor="text1"/>
          <w:highlight w:val="white"/>
        </w:rPr>
        <w:t>earners</w:t>
      </w:r>
      <w:r w:rsidRPr="677B2A83">
        <w:rPr>
          <w:color w:val="000000" w:themeColor="text1"/>
          <w:highlight w:val="white"/>
        </w:rPr>
        <w:t> [Doctoral dissertation, Brigham Young</w:t>
      </w:r>
    </w:p>
    <w:p w14:paraId="79AB3232" w14:textId="78C4FF45" w:rsidR="001844D7" w:rsidRDefault="001844D7" w:rsidP="00175911">
      <w:pPr>
        <w:pStyle w:val="Normal0"/>
        <w:ind w:left="1429" w:hanging="709"/>
        <w:rPr>
          <w:color w:val="000000"/>
        </w:rPr>
      </w:pPr>
      <w:r w:rsidRPr="677B2A83">
        <w:rPr>
          <w:color w:val="000000" w:themeColor="text1"/>
          <w:highlight w:val="white"/>
        </w:rPr>
        <w:t>University].</w:t>
      </w:r>
      <w:r>
        <w:t xml:space="preserve"> </w:t>
      </w:r>
      <w:r w:rsidRPr="677B2A83">
        <w:rPr>
          <w:color w:val="000000" w:themeColor="text1"/>
          <w:highlight w:val="white"/>
        </w:rPr>
        <w:t>ProQuest Dissertations Publishing.</w:t>
      </w:r>
    </w:p>
    <w:p w14:paraId="25F5C8AF" w14:textId="77777777" w:rsidR="001844D7" w:rsidRDefault="001844D7" w:rsidP="00FC3944">
      <w:pPr>
        <w:pStyle w:val="Normal0"/>
        <w:ind w:left="709" w:hanging="709"/>
        <w:rPr>
          <w:color w:val="000000" w:themeColor="text1"/>
          <w:highlight w:val="white"/>
        </w:rPr>
      </w:pPr>
    </w:p>
    <w:p w14:paraId="138A8AF2" w14:textId="77777777" w:rsidR="00DF1EBC" w:rsidRDefault="001844D7" w:rsidP="00FC3944">
      <w:pPr>
        <w:pStyle w:val="Normal0"/>
        <w:ind w:left="709" w:hanging="709"/>
        <w:rPr>
          <w:color w:val="000000" w:themeColor="text1"/>
          <w:highlight w:val="white"/>
        </w:rPr>
      </w:pPr>
      <w:r w:rsidRPr="677B2A83">
        <w:rPr>
          <w:color w:val="000000" w:themeColor="text1"/>
          <w:highlight w:val="white"/>
        </w:rPr>
        <w:t>Zhang, Y. (2017). Supporting English language learners in social studies: Language</w:t>
      </w:r>
    </w:p>
    <w:p w14:paraId="27148011" w14:textId="77777777" w:rsidR="00DF1EBC" w:rsidRDefault="001844D7" w:rsidP="00175911">
      <w:pPr>
        <w:pStyle w:val="Normal0"/>
        <w:ind w:left="1429" w:hanging="709"/>
        <w:rPr>
          <w:color w:val="000000" w:themeColor="text1"/>
        </w:rPr>
      </w:pPr>
      <w:r w:rsidRPr="677B2A83">
        <w:rPr>
          <w:color w:val="000000" w:themeColor="text1"/>
          <w:highlight w:val="white"/>
        </w:rPr>
        <w:t>focused strategies. </w:t>
      </w:r>
      <w:r w:rsidRPr="677B2A83">
        <w:rPr>
          <w:i/>
          <w:iCs/>
          <w:color w:val="000000" w:themeColor="text1"/>
          <w:highlight w:val="white"/>
        </w:rPr>
        <w:t>The Social Studies</w:t>
      </w:r>
      <w:r w:rsidRPr="677B2A83">
        <w:rPr>
          <w:color w:val="000000" w:themeColor="text1"/>
          <w:highlight w:val="white"/>
        </w:rPr>
        <w:t>, </w:t>
      </w:r>
      <w:r w:rsidRPr="677B2A83">
        <w:rPr>
          <w:i/>
          <w:iCs/>
          <w:color w:val="000000" w:themeColor="text1"/>
          <w:highlight w:val="white"/>
        </w:rPr>
        <w:t>108</w:t>
      </w:r>
      <w:r w:rsidRPr="677B2A83">
        <w:rPr>
          <w:color w:val="000000" w:themeColor="text1"/>
          <w:highlight w:val="white"/>
        </w:rPr>
        <w:t>(5), 204</w:t>
      </w:r>
      <w:r w:rsidR="00E73AF3" w:rsidRPr="00352E24">
        <w:rPr>
          <w:rFonts w:eastAsia="Times New Roman"/>
        </w:rPr>
        <w:t>–</w:t>
      </w:r>
      <w:r w:rsidRPr="677B2A83">
        <w:rPr>
          <w:color w:val="000000" w:themeColor="text1"/>
          <w:highlight w:val="white"/>
        </w:rPr>
        <w:t>209.</w:t>
      </w:r>
    </w:p>
    <w:p w14:paraId="37B19DA7" w14:textId="4ECB54E3" w:rsidR="001844D7" w:rsidRDefault="00000000" w:rsidP="00175911">
      <w:pPr>
        <w:pStyle w:val="Normal0"/>
        <w:ind w:left="1429" w:hanging="709"/>
        <w:rPr>
          <w:color w:val="000000"/>
        </w:rPr>
      </w:pPr>
      <w:hyperlink r:id="rId131" w:history="1">
        <w:r w:rsidR="00DF1EBC" w:rsidRPr="00684E9B">
          <w:rPr>
            <w:rStyle w:val="Hyperlink"/>
            <w:rFonts w:asciiTheme="minorHAnsi" w:hAnsiTheme="minorHAnsi" w:cstheme="minorHAnsi"/>
            <w:shd w:val="clear" w:color="auto" w:fill="FFFFFF"/>
          </w:rPr>
          <w:t>https://doi.org/10.1080/00377996.2017.1354808</w:t>
        </w:r>
      </w:hyperlink>
    </w:p>
    <w:p w14:paraId="7F726BBA" w14:textId="77777777" w:rsidR="007B6D58" w:rsidRDefault="007B6D58" w:rsidP="00FC3944">
      <w:pPr>
        <w:pStyle w:val="Normal0"/>
        <w:ind w:left="709" w:hanging="709"/>
        <w:rPr>
          <w:color w:val="000000"/>
        </w:rPr>
      </w:pPr>
    </w:p>
    <w:p w14:paraId="5AC758D2" w14:textId="0A60F09D" w:rsidR="00B82326" w:rsidRDefault="00B82326" w:rsidP="00FC3944">
      <w:pPr>
        <w:pStyle w:val="Normal0"/>
        <w:widowControl w:val="0"/>
        <w:rPr>
          <w:color w:val="000000"/>
        </w:rPr>
      </w:pPr>
    </w:p>
    <w:p w14:paraId="55FB3897" w14:textId="77777777" w:rsidR="00B82326" w:rsidRPr="00B82326" w:rsidRDefault="00B82326" w:rsidP="00B82326">
      <w:pPr>
        <w:ind w:firstLine="0"/>
      </w:pPr>
    </w:p>
    <w:p w14:paraId="0DDB6D11" w14:textId="77777777" w:rsidR="00A94B9D" w:rsidRDefault="00A94B9D" w:rsidP="00A94B9D">
      <w:pPr>
        <w:pStyle w:val="Normal0"/>
        <w:pBdr>
          <w:top w:val="nil"/>
          <w:left w:val="nil"/>
          <w:bottom w:val="nil"/>
          <w:right w:val="nil"/>
          <w:between w:val="nil"/>
        </w:pBdr>
        <w:shd w:val="clear" w:color="auto" w:fill="FFFFFF" w:themeFill="background1"/>
        <w:jc w:val="center"/>
        <w:rPr>
          <w:color w:val="000000"/>
        </w:rPr>
      </w:pPr>
    </w:p>
    <w:p w14:paraId="29DDF31C" w14:textId="77777777" w:rsidR="00306BED" w:rsidRPr="00F662DB" w:rsidRDefault="00306BED" w:rsidP="00980304">
      <w:pPr>
        <w:pStyle w:val="Normal0"/>
        <w:pBdr>
          <w:top w:val="nil"/>
          <w:left w:val="nil"/>
          <w:bottom w:val="nil"/>
          <w:right w:val="nil"/>
          <w:between w:val="nil"/>
        </w:pBdr>
        <w:shd w:val="clear" w:color="auto" w:fill="FFFFFF" w:themeFill="background1"/>
        <w:rPr>
          <w:color w:val="000000" w:themeColor="text1"/>
        </w:rPr>
      </w:pPr>
    </w:p>
    <w:p w14:paraId="17A23B6C" w14:textId="77777777" w:rsidR="00542504" w:rsidRDefault="00542504" w:rsidP="00542504">
      <w:pPr>
        <w:pStyle w:val="Normal0"/>
        <w:pBdr>
          <w:top w:val="nil"/>
          <w:left w:val="nil"/>
          <w:bottom w:val="nil"/>
          <w:right w:val="nil"/>
          <w:between w:val="nil"/>
        </w:pBdr>
        <w:shd w:val="clear" w:color="auto" w:fill="FFFFFF" w:themeFill="background1"/>
        <w:rPr>
          <w:color w:val="000000" w:themeColor="text1"/>
        </w:rPr>
      </w:pPr>
    </w:p>
    <w:p w14:paraId="147B7D2F" w14:textId="5EE2F310" w:rsidR="00D034C7" w:rsidRDefault="00D034C7" w:rsidP="004531A8">
      <w:pPr>
        <w:pStyle w:val="Heading2"/>
        <w:spacing w:after="0" w:line="240" w:lineRule="auto"/>
      </w:pPr>
      <w:r>
        <w:lastRenderedPageBreak/>
        <w:t xml:space="preserve">Appendix A: </w:t>
      </w:r>
      <w:r w:rsidR="001F4772">
        <w:t>Multiple Choice Questions about ER</w:t>
      </w:r>
    </w:p>
    <w:p w14:paraId="4393932A" w14:textId="0F8190BF" w:rsidR="001F4772" w:rsidRDefault="001F4772" w:rsidP="004531A8">
      <w:pPr>
        <w:spacing w:after="0" w:line="240" w:lineRule="auto"/>
        <w:ind w:firstLine="0"/>
      </w:pPr>
    </w:p>
    <w:p w14:paraId="789AA4BC" w14:textId="01FE2AB8" w:rsidR="001F4772" w:rsidRPr="001F4772" w:rsidRDefault="001F4772" w:rsidP="001F4772">
      <w:pPr>
        <w:ind w:firstLine="0"/>
      </w:pPr>
      <w:r w:rsidRPr="00F9513D">
        <w:rPr>
          <w:noProof/>
          <w:color w:val="000000" w:themeColor="text1"/>
        </w:rPr>
        <w:drawing>
          <wp:inline distT="0" distB="0" distL="0" distR="0" wp14:anchorId="0EB98EC4" wp14:editId="074AB92B">
            <wp:extent cx="5274310" cy="264541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2"/>
                    <a:stretch>
                      <a:fillRect/>
                    </a:stretch>
                  </pic:blipFill>
                  <pic:spPr>
                    <a:xfrm>
                      <a:off x="0" y="0"/>
                      <a:ext cx="5274310" cy="2645410"/>
                    </a:xfrm>
                    <a:prstGeom prst="rect">
                      <a:avLst/>
                    </a:prstGeom>
                  </pic:spPr>
                </pic:pic>
              </a:graphicData>
            </a:graphic>
          </wp:inline>
        </w:drawing>
      </w:r>
    </w:p>
    <w:p w14:paraId="5AB23B48" w14:textId="77777777" w:rsidR="00542504" w:rsidRDefault="00542504" w:rsidP="00D034C7">
      <w:pPr>
        <w:shd w:val="clear" w:color="auto" w:fill="FFFFFF"/>
        <w:ind w:firstLine="0"/>
        <w:jc w:val="center"/>
        <w:rPr>
          <w:rFonts w:eastAsia="Times New Roman"/>
        </w:rPr>
      </w:pPr>
    </w:p>
    <w:p w14:paraId="185E6357" w14:textId="38221522" w:rsidR="00600048" w:rsidRPr="003C5C05" w:rsidRDefault="00A81092" w:rsidP="003C5C05">
      <w:pPr>
        <w:spacing w:after="0" w:line="240" w:lineRule="auto"/>
        <w:ind w:firstLine="0"/>
        <w:rPr>
          <w:rFonts w:ascii="Arial" w:eastAsia="Arial" w:hAnsi="Arial" w:cs="Arial"/>
          <w:b/>
          <w:sz w:val="20"/>
          <w:szCs w:val="20"/>
        </w:rPr>
      </w:pPr>
      <w:r>
        <w:rPr>
          <w:rFonts w:ascii="Arial" w:eastAsia="Arial" w:hAnsi="Arial" w:cs="Arial"/>
          <w:b/>
          <w:sz w:val="20"/>
          <w:szCs w:val="20"/>
        </w:rPr>
        <w:br w:type="page"/>
      </w:r>
    </w:p>
    <w:p w14:paraId="40C1A274" w14:textId="01A5934F" w:rsidR="003301D0" w:rsidRDefault="003301D0" w:rsidP="00F95A06">
      <w:pPr>
        <w:pStyle w:val="Heading2"/>
        <w:spacing w:after="0" w:line="240" w:lineRule="auto"/>
      </w:pPr>
      <w:r>
        <w:lastRenderedPageBreak/>
        <w:t>Appendix B: Activities</w:t>
      </w:r>
    </w:p>
    <w:p w14:paraId="4810F8F8" w14:textId="4E2C0F92" w:rsidR="003301D0" w:rsidRDefault="003301D0" w:rsidP="00F95A06">
      <w:pPr>
        <w:spacing w:after="0" w:line="240" w:lineRule="auto"/>
        <w:ind w:firstLine="0"/>
      </w:pPr>
    </w:p>
    <w:p w14:paraId="27941E23" w14:textId="77777777" w:rsidR="00F95A06" w:rsidRDefault="00F95A06" w:rsidP="00F95A06">
      <w:pPr>
        <w:pStyle w:val="Normal0"/>
        <w:pBdr>
          <w:top w:val="nil"/>
          <w:left w:val="nil"/>
          <w:bottom w:val="nil"/>
          <w:right w:val="nil"/>
          <w:between w:val="nil"/>
        </w:pBdr>
        <w:shd w:val="clear" w:color="auto" w:fill="FFFFFF" w:themeFill="background1"/>
        <w:rPr>
          <w:color w:val="000000"/>
        </w:rPr>
      </w:pPr>
      <w:r w:rsidRPr="677B2A83">
        <w:rPr>
          <w:color w:val="000000" w:themeColor="text1"/>
        </w:rPr>
        <w:t>101 Ideas for Extensive Reading and Listening</w:t>
      </w:r>
    </w:p>
    <w:p w14:paraId="7854E42D" w14:textId="77777777" w:rsidR="00F95A06" w:rsidRDefault="00000000" w:rsidP="00F95A06">
      <w:pPr>
        <w:pStyle w:val="Normal0"/>
        <w:pBdr>
          <w:top w:val="nil"/>
          <w:left w:val="nil"/>
          <w:bottom w:val="nil"/>
          <w:right w:val="nil"/>
          <w:between w:val="nil"/>
        </w:pBdr>
        <w:shd w:val="clear" w:color="auto" w:fill="FFFFFF" w:themeFill="background1"/>
        <w:rPr>
          <w:color w:val="000000"/>
        </w:rPr>
      </w:pPr>
      <w:hyperlink r:id="rId133">
        <w:r w:rsidR="00F95A06" w:rsidRPr="677B2A83">
          <w:rPr>
            <w:rStyle w:val="Hyperlink"/>
          </w:rPr>
          <w:t>https://www.er-central.com/contributors/learn-about-extensive-reading-and-listening/how-to-do-extensive-reading/101-ideas-for-erel/</w:t>
        </w:r>
      </w:hyperlink>
    </w:p>
    <w:p w14:paraId="79A734E9" w14:textId="77777777" w:rsidR="00F95A06" w:rsidRDefault="00F95A06" w:rsidP="00F95A06">
      <w:pPr>
        <w:pStyle w:val="Normal0"/>
        <w:pBdr>
          <w:top w:val="nil"/>
          <w:left w:val="nil"/>
          <w:bottom w:val="nil"/>
          <w:right w:val="nil"/>
          <w:between w:val="nil"/>
        </w:pBdr>
        <w:rPr>
          <w:color w:val="000000" w:themeColor="text1"/>
        </w:rPr>
      </w:pPr>
    </w:p>
    <w:p w14:paraId="6BC28CC7" w14:textId="5675A0D0" w:rsidR="00F95A06" w:rsidRDefault="00F95A06" w:rsidP="00F95A06">
      <w:pPr>
        <w:pStyle w:val="Normal0"/>
        <w:pBdr>
          <w:top w:val="nil"/>
          <w:left w:val="nil"/>
          <w:bottom w:val="nil"/>
          <w:right w:val="nil"/>
          <w:between w:val="nil"/>
        </w:pBdr>
        <w:rPr>
          <w:color w:val="000000"/>
        </w:rPr>
      </w:pPr>
      <w:r w:rsidRPr="677B2A83">
        <w:rPr>
          <w:color w:val="000000" w:themeColor="text1"/>
        </w:rPr>
        <w:t>103 Things to Do Before, During, or After Reading</w:t>
      </w:r>
    </w:p>
    <w:p w14:paraId="219FA701" w14:textId="77777777" w:rsidR="00F95A06" w:rsidRDefault="00000000" w:rsidP="00F95A06">
      <w:pPr>
        <w:pStyle w:val="Normal0"/>
        <w:pBdr>
          <w:top w:val="nil"/>
          <w:left w:val="nil"/>
          <w:bottom w:val="nil"/>
          <w:right w:val="nil"/>
          <w:between w:val="nil"/>
        </w:pBdr>
        <w:shd w:val="clear" w:color="auto" w:fill="FFFFFF" w:themeFill="background1"/>
        <w:rPr>
          <w:color w:val="000000"/>
        </w:rPr>
      </w:pPr>
      <w:hyperlink r:id="rId134">
        <w:r w:rsidR="00F95A06" w:rsidRPr="677B2A83">
          <w:rPr>
            <w:rStyle w:val="Hyperlink"/>
          </w:rPr>
          <w:t>https://www.readingrockets.org/article/103-things-do-during-or-after-reading</w:t>
        </w:r>
      </w:hyperlink>
    </w:p>
    <w:p w14:paraId="56769530" w14:textId="77777777" w:rsidR="00F95A06" w:rsidRDefault="00F95A06" w:rsidP="00F95A06">
      <w:pPr>
        <w:pStyle w:val="Normal0"/>
        <w:pBdr>
          <w:top w:val="nil"/>
          <w:left w:val="nil"/>
          <w:bottom w:val="nil"/>
          <w:right w:val="nil"/>
          <w:between w:val="nil"/>
        </w:pBdr>
        <w:shd w:val="clear" w:color="auto" w:fill="FFFFFF" w:themeFill="background1"/>
        <w:rPr>
          <w:color w:val="000000" w:themeColor="text1"/>
        </w:rPr>
      </w:pPr>
    </w:p>
    <w:p w14:paraId="04D69CD2" w14:textId="1EA5B752" w:rsidR="00F95A06" w:rsidRDefault="00F95A06" w:rsidP="00F95A06">
      <w:pPr>
        <w:pStyle w:val="Normal0"/>
        <w:pBdr>
          <w:top w:val="nil"/>
          <w:left w:val="nil"/>
          <w:bottom w:val="nil"/>
          <w:right w:val="nil"/>
          <w:between w:val="nil"/>
        </w:pBdr>
        <w:shd w:val="clear" w:color="auto" w:fill="FFFFFF" w:themeFill="background1"/>
        <w:rPr>
          <w:color w:val="000000"/>
        </w:rPr>
      </w:pPr>
      <w:r w:rsidRPr="677B2A83">
        <w:rPr>
          <w:color w:val="000000" w:themeColor="text1"/>
        </w:rPr>
        <w:t>20 Meaningful Vocabulary Activities for Every grade</w:t>
      </w:r>
    </w:p>
    <w:p w14:paraId="384AD465" w14:textId="6140CF84" w:rsidR="00322D6A" w:rsidRDefault="00000000" w:rsidP="00F95A06">
      <w:pPr>
        <w:pStyle w:val="Normal0"/>
        <w:pBdr>
          <w:top w:val="nil"/>
          <w:left w:val="nil"/>
          <w:bottom w:val="nil"/>
          <w:right w:val="nil"/>
          <w:between w:val="nil"/>
        </w:pBdr>
        <w:shd w:val="clear" w:color="auto" w:fill="FFFFFF" w:themeFill="background1"/>
        <w:rPr>
          <w:rStyle w:val="Hyperlink"/>
        </w:rPr>
      </w:pPr>
      <w:hyperlink r:id="rId135">
        <w:r w:rsidR="00F95A06" w:rsidRPr="677B2A83">
          <w:rPr>
            <w:rStyle w:val="Hyperlink"/>
          </w:rPr>
          <w:t>https://www.weareteachers.com/vocabulary-activities/</w:t>
        </w:r>
      </w:hyperlink>
    </w:p>
    <w:p w14:paraId="0E65F158" w14:textId="77777777" w:rsidR="00322D6A" w:rsidRDefault="00322D6A">
      <w:pPr>
        <w:spacing w:after="0" w:line="240" w:lineRule="auto"/>
        <w:ind w:firstLine="0"/>
        <w:rPr>
          <w:rStyle w:val="Hyperlink"/>
          <w:rFonts w:eastAsia="SimSun"/>
          <w:lang w:val="en-CA" w:eastAsia="zh-CN"/>
        </w:rPr>
      </w:pPr>
      <w:r>
        <w:rPr>
          <w:rStyle w:val="Hyperlink"/>
        </w:rPr>
        <w:br w:type="page"/>
      </w:r>
    </w:p>
    <w:p w14:paraId="77E87024" w14:textId="60CC7C27" w:rsidR="00322D6A" w:rsidRDefault="00322D6A" w:rsidP="00A47AA6">
      <w:pPr>
        <w:pStyle w:val="Heading2"/>
        <w:spacing w:after="0" w:line="240" w:lineRule="auto"/>
      </w:pPr>
      <w:r>
        <w:lastRenderedPageBreak/>
        <w:t xml:space="preserve">Appendix C: </w:t>
      </w:r>
      <w:r w:rsidR="00A47AA6">
        <w:t>Worksheet Sample</w:t>
      </w:r>
    </w:p>
    <w:p w14:paraId="1FC3DD67" w14:textId="38118E36" w:rsidR="00A47AA6" w:rsidRDefault="00A47AA6" w:rsidP="00A47AA6">
      <w:pPr>
        <w:spacing w:after="0" w:line="240" w:lineRule="auto"/>
        <w:ind w:firstLine="0"/>
      </w:pPr>
    </w:p>
    <w:p w14:paraId="5D24A0FC" w14:textId="4B0B82B4" w:rsidR="00F95A06" w:rsidRPr="00555F25" w:rsidRDefault="00A47AA6" w:rsidP="00555F25">
      <w:pPr>
        <w:ind w:firstLine="0"/>
      </w:pPr>
      <w:r>
        <w:rPr>
          <w:noProof/>
        </w:rPr>
        <w:drawing>
          <wp:inline distT="0" distB="0" distL="0" distR="0" wp14:anchorId="4031A7E2" wp14:editId="4C026F9A">
            <wp:extent cx="4635500" cy="434340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36">
                      <a:extLst>
                        <a:ext uri="{28A0092B-C50C-407E-A947-70E740481C1C}">
                          <a14:useLocalDpi xmlns:a14="http://schemas.microsoft.com/office/drawing/2010/main" val="0"/>
                        </a:ext>
                      </a:extLst>
                    </a:blip>
                    <a:stretch>
                      <a:fillRect/>
                    </a:stretch>
                  </pic:blipFill>
                  <pic:spPr>
                    <a:xfrm>
                      <a:off x="0" y="0"/>
                      <a:ext cx="4635500" cy="4343400"/>
                    </a:xfrm>
                    <a:prstGeom prst="rect">
                      <a:avLst/>
                    </a:prstGeom>
                  </pic:spPr>
                </pic:pic>
              </a:graphicData>
            </a:graphic>
          </wp:inline>
        </w:drawing>
      </w:r>
      <w:r w:rsidR="00555F25" w:rsidRPr="00E133F1">
        <w:rPr>
          <w:noProof/>
          <w:color w:val="000000"/>
        </w:rPr>
        <w:drawing>
          <wp:inline distT="0" distB="0" distL="0" distR="0" wp14:anchorId="48C2D9B1" wp14:editId="04AF3072">
            <wp:extent cx="5057775" cy="3433759"/>
            <wp:effectExtent l="0" t="0" r="0" b="0"/>
            <wp:docPr id="23" name="Picture 23"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Shape, rectangle&#10;&#10;Description automatically generated"/>
                    <pic:cNvPicPr/>
                  </pic:nvPicPr>
                  <pic:blipFill>
                    <a:blip r:embed="rId137"/>
                    <a:stretch>
                      <a:fillRect/>
                    </a:stretch>
                  </pic:blipFill>
                  <pic:spPr>
                    <a:xfrm>
                      <a:off x="0" y="0"/>
                      <a:ext cx="5093122" cy="3457756"/>
                    </a:xfrm>
                    <a:prstGeom prst="rect">
                      <a:avLst/>
                    </a:prstGeom>
                  </pic:spPr>
                </pic:pic>
              </a:graphicData>
            </a:graphic>
          </wp:inline>
        </w:drawing>
      </w:r>
    </w:p>
    <w:p w14:paraId="0B5E324D" w14:textId="4FE244A7" w:rsidR="00A47AA6" w:rsidRDefault="00A47AA6">
      <w:pPr>
        <w:spacing w:after="0" w:line="240" w:lineRule="auto"/>
        <w:ind w:firstLine="0"/>
      </w:pPr>
    </w:p>
    <w:p w14:paraId="077C489E" w14:textId="303833B6" w:rsidR="00A47AA6" w:rsidRDefault="00E714B0" w:rsidP="00E714B0">
      <w:pPr>
        <w:pStyle w:val="Normal0"/>
      </w:pPr>
      <w:r>
        <w:rPr>
          <w:noProof/>
        </w:rPr>
        <w:drawing>
          <wp:inline distT="0" distB="0" distL="0" distR="0" wp14:anchorId="2F83BCB4" wp14:editId="6BEB175C">
            <wp:extent cx="2438400" cy="2616597"/>
            <wp:effectExtent l="0" t="0" r="0" b="0"/>
            <wp:docPr id="33" name="Picture 33" descr="39 Printable Bubble Map Templates (Word) ᐅ TemplateL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39 Printable Bubble Map Templates (Word) ᐅ TemplateLab"/>
                    <pic:cNvPicPr>
                      <a:picLocks noChangeAspect="1" noChangeArrowheads="1"/>
                    </pic:cNvPicPr>
                  </pic:nvPicPr>
                  <pic:blipFill rotWithShape="1">
                    <a:blip r:embed="rId138" cstate="print">
                      <a:extLst>
                        <a:ext uri="{28A0092B-C50C-407E-A947-70E740481C1C}">
                          <a14:useLocalDpi xmlns:a14="http://schemas.microsoft.com/office/drawing/2010/main" val="0"/>
                        </a:ext>
                      </a:extLst>
                    </a:blip>
                    <a:srcRect t="17081"/>
                    <a:stretch/>
                  </pic:blipFill>
                  <pic:spPr bwMode="auto">
                    <a:xfrm>
                      <a:off x="0" y="0"/>
                      <a:ext cx="2458795" cy="2638482"/>
                    </a:xfrm>
                    <a:prstGeom prst="rect">
                      <a:avLst/>
                    </a:prstGeom>
                    <a:noFill/>
                    <a:ln>
                      <a:noFill/>
                    </a:ln>
                    <a:extLst>
                      <a:ext uri="{53640926-AAD7-44D8-BBD7-CCE9431645EC}">
                        <a14:shadowObscured xmlns:a14="http://schemas.microsoft.com/office/drawing/2010/main"/>
                      </a:ext>
                    </a:extLst>
                  </pic:spPr>
                </pic:pic>
              </a:graphicData>
            </a:graphic>
          </wp:inline>
        </w:drawing>
      </w:r>
      <w:r w:rsidRPr="00361361">
        <w:rPr>
          <w:noProof/>
        </w:rPr>
        <w:drawing>
          <wp:inline distT="0" distB="0" distL="0" distR="0" wp14:anchorId="7FE9A6CA" wp14:editId="7D87290F">
            <wp:extent cx="2781300" cy="2816764"/>
            <wp:effectExtent l="0" t="0" r="0" b="3175"/>
            <wp:docPr id="49" name="Picture 4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a:blip r:embed="rId139"/>
                    <a:stretch>
                      <a:fillRect/>
                    </a:stretch>
                  </pic:blipFill>
                  <pic:spPr>
                    <a:xfrm>
                      <a:off x="0" y="0"/>
                      <a:ext cx="2809769" cy="2845596"/>
                    </a:xfrm>
                    <a:prstGeom prst="rect">
                      <a:avLst/>
                    </a:prstGeom>
                  </pic:spPr>
                </pic:pic>
              </a:graphicData>
            </a:graphic>
          </wp:inline>
        </w:drawing>
      </w:r>
    </w:p>
    <w:p w14:paraId="7724A72E" w14:textId="542E7649" w:rsidR="00E714B0" w:rsidRDefault="00E714B0" w:rsidP="00E714B0">
      <w:pPr>
        <w:pStyle w:val="Normal0"/>
      </w:pPr>
    </w:p>
    <w:p w14:paraId="157CC1FD" w14:textId="6E2AB6DD" w:rsidR="00E714B0" w:rsidRDefault="00E714B0">
      <w:pPr>
        <w:spacing w:after="0" w:line="240" w:lineRule="auto"/>
        <w:ind w:firstLine="0"/>
        <w:rPr>
          <w:rFonts w:eastAsia="SimSun"/>
          <w:lang w:val="en-CA" w:eastAsia="zh-CN"/>
        </w:rPr>
      </w:pPr>
      <w:r>
        <w:br w:type="page"/>
      </w:r>
    </w:p>
    <w:p w14:paraId="2DDBBBB2" w14:textId="126A0EAA" w:rsidR="00C74CB7" w:rsidRDefault="00E714B0" w:rsidP="00957DB8">
      <w:pPr>
        <w:pStyle w:val="Heading2"/>
        <w:spacing w:after="0" w:line="240" w:lineRule="auto"/>
      </w:pPr>
      <w:r>
        <w:lastRenderedPageBreak/>
        <w:t xml:space="preserve">Appendix D: </w:t>
      </w:r>
      <w:r w:rsidR="002A537B">
        <w:t>Useful Resources for ER</w:t>
      </w:r>
    </w:p>
    <w:p w14:paraId="78ECF498" w14:textId="77777777" w:rsidR="00957DB8" w:rsidRDefault="00957DB8" w:rsidP="00C74CB7">
      <w:pPr>
        <w:pStyle w:val="Normal0"/>
        <w:pBdr>
          <w:top w:val="nil"/>
          <w:left w:val="nil"/>
          <w:bottom w:val="nil"/>
          <w:right w:val="nil"/>
          <w:between w:val="nil"/>
        </w:pBdr>
        <w:shd w:val="clear" w:color="auto" w:fill="FFFFFF" w:themeFill="background1"/>
        <w:rPr>
          <w:color w:val="000000" w:themeColor="text1"/>
          <w:highlight w:val="white"/>
        </w:rPr>
      </w:pPr>
    </w:p>
    <w:p w14:paraId="1C8CEE08" w14:textId="1889C8E7" w:rsidR="00C74CB7" w:rsidRDefault="00C74CB7" w:rsidP="00C74CB7">
      <w:pPr>
        <w:pStyle w:val="Normal0"/>
        <w:pBdr>
          <w:top w:val="nil"/>
          <w:left w:val="nil"/>
          <w:bottom w:val="nil"/>
          <w:right w:val="nil"/>
          <w:between w:val="nil"/>
        </w:pBdr>
        <w:shd w:val="clear" w:color="auto" w:fill="FFFFFF" w:themeFill="background1"/>
        <w:rPr>
          <w:color w:val="000000" w:themeColor="text1"/>
        </w:rPr>
      </w:pPr>
      <w:r w:rsidRPr="677B2A83">
        <w:rPr>
          <w:color w:val="000000" w:themeColor="text1"/>
          <w:highlight w:val="white"/>
        </w:rPr>
        <w:t xml:space="preserve">Funbrain </w:t>
      </w:r>
    </w:p>
    <w:p w14:paraId="55BFC48F" w14:textId="65FAB3F9" w:rsidR="00C74CB7" w:rsidRDefault="00000000" w:rsidP="00C74CB7">
      <w:pPr>
        <w:pStyle w:val="Normal0"/>
        <w:pBdr>
          <w:top w:val="nil"/>
          <w:left w:val="nil"/>
          <w:bottom w:val="nil"/>
          <w:right w:val="nil"/>
          <w:between w:val="nil"/>
        </w:pBdr>
        <w:shd w:val="clear" w:color="auto" w:fill="FFFFFF" w:themeFill="background1"/>
        <w:rPr>
          <w:color w:val="000000"/>
          <w:highlight w:val="white"/>
        </w:rPr>
      </w:pPr>
      <w:hyperlink r:id="rId140" w:history="1">
        <w:r w:rsidR="00C74CB7" w:rsidRPr="00866D29">
          <w:rPr>
            <w:rStyle w:val="Hyperlink"/>
            <w:highlight w:val="white"/>
          </w:rPr>
          <w:t>https://www.funbrain.com/</w:t>
        </w:r>
      </w:hyperlink>
    </w:p>
    <w:p w14:paraId="55CAFFD9" w14:textId="77777777" w:rsidR="00C74CB7" w:rsidRDefault="00C74CB7" w:rsidP="00C74CB7">
      <w:pPr>
        <w:pStyle w:val="Normal0"/>
        <w:pBdr>
          <w:top w:val="nil"/>
          <w:left w:val="nil"/>
          <w:bottom w:val="nil"/>
          <w:right w:val="nil"/>
          <w:between w:val="nil"/>
        </w:pBdr>
        <w:shd w:val="clear" w:color="auto" w:fill="FFFFFF" w:themeFill="background1"/>
        <w:rPr>
          <w:color w:val="000000" w:themeColor="text1"/>
          <w:highlight w:val="white"/>
        </w:rPr>
      </w:pPr>
    </w:p>
    <w:p w14:paraId="7808EB79" w14:textId="77777777" w:rsidR="00C74CB7" w:rsidRDefault="00C74CB7" w:rsidP="00C74CB7">
      <w:pPr>
        <w:pStyle w:val="Normal0"/>
        <w:pBdr>
          <w:top w:val="nil"/>
          <w:left w:val="nil"/>
          <w:bottom w:val="nil"/>
          <w:right w:val="nil"/>
          <w:between w:val="nil"/>
        </w:pBdr>
        <w:shd w:val="clear" w:color="auto" w:fill="FFFFFF" w:themeFill="background1"/>
        <w:rPr>
          <w:color w:val="000000" w:themeColor="text1"/>
        </w:rPr>
      </w:pPr>
      <w:r w:rsidRPr="677B2A83">
        <w:rPr>
          <w:color w:val="000000" w:themeColor="text1"/>
          <w:highlight w:val="white"/>
        </w:rPr>
        <w:t xml:space="preserve">International Children's Digitial Library </w:t>
      </w:r>
    </w:p>
    <w:p w14:paraId="38E4889A" w14:textId="39A89BA8" w:rsidR="00C74CB7" w:rsidRDefault="00000000" w:rsidP="00C74CB7">
      <w:pPr>
        <w:pStyle w:val="Normal0"/>
        <w:pBdr>
          <w:top w:val="nil"/>
          <w:left w:val="nil"/>
          <w:bottom w:val="nil"/>
          <w:right w:val="nil"/>
          <w:between w:val="nil"/>
        </w:pBdr>
        <w:shd w:val="clear" w:color="auto" w:fill="FFFFFF" w:themeFill="background1"/>
        <w:rPr>
          <w:color w:val="000000"/>
          <w:highlight w:val="white"/>
        </w:rPr>
      </w:pPr>
      <w:hyperlink r:id="rId141" w:history="1">
        <w:r w:rsidR="00C74CB7" w:rsidRPr="00866D29">
          <w:rPr>
            <w:rStyle w:val="Hyperlink"/>
            <w:highlight w:val="white"/>
          </w:rPr>
          <w:t>http://en.childrenslibrary.org/</w:t>
        </w:r>
      </w:hyperlink>
      <w:r w:rsidR="00C74CB7" w:rsidRPr="677B2A83">
        <w:rPr>
          <w:color w:val="000000" w:themeColor="text1"/>
          <w:highlight w:val="white"/>
        </w:rPr>
        <w:t xml:space="preserve"> </w:t>
      </w:r>
    </w:p>
    <w:p w14:paraId="3B8031AD" w14:textId="77777777" w:rsidR="00C74CB7" w:rsidRDefault="00C74CB7" w:rsidP="00C74CB7">
      <w:pPr>
        <w:pStyle w:val="Normal0"/>
        <w:pBdr>
          <w:top w:val="nil"/>
          <w:left w:val="nil"/>
          <w:bottom w:val="nil"/>
          <w:right w:val="nil"/>
          <w:between w:val="nil"/>
        </w:pBdr>
        <w:shd w:val="clear" w:color="auto" w:fill="FFFFFF" w:themeFill="background1"/>
        <w:rPr>
          <w:color w:val="000000" w:themeColor="text1"/>
          <w:highlight w:val="white"/>
        </w:rPr>
      </w:pPr>
    </w:p>
    <w:p w14:paraId="2654A304" w14:textId="77777777" w:rsidR="00C74CB7" w:rsidRDefault="00C74CB7" w:rsidP="00C74CB7">
      <w:pPr>
        <w:pStyle w:val="Normal0"/>
        <w:pBdr>
          <w:top w:val="nil"/>
          <w:left w:val="nil"/>
          <w:bottom w:val="nil"/>
          <w:right w:val="nil"/>
          <w:between w:val="nil"/>
        </w:pBdr>
        <w:shd w:val="clear" w:color="auto" w:fill="FFFFFF" w:themeFill="background1"/>
        <w:rPr>
          <w:color w:val="000000" w:themeColor="text1"/>
        </w:rPr>
      </w:pPr>
      <w:r w:rsidRPr="677B2A83">
        <w:rPr>
          <w:color w:val="000000" w:themeColor="text1"/>
          <w:highlight w:val="white"/>
        </w:rPr>
        <w:t xml:space="preserve">Literactive </w:t>
      </w:r>
    </w:p>
    <w:p w14:paraId="32594FF1" w14:textId="57E5936A" w:rsidR="00C74CB7" w:rsidRDefault="00000000" w:rsidP="00C74CB7">
      <w:pPr>
        <w:pStyle w:val="Normal0"/>
        <w:pBdr>
          <w:top w:val="nil"/>
          <w:left w:val="nil"/>
          <w:bottom w:val="nil"/>
          <w:right w:val="nil"/>
          <w:between w:val="nil"/>
        </w:pBdr>
        <w:shd w:val="clear" w:color="auto" w:fill="FFFFFF" w:themeFill="background1"/>
        <w:rPr>
          <w:color w:val="000000"/>
          <w:highlight w:val="white"/>
        </w:rPr>
      </w:pPr>
      <w:hyperlink r:id="rId142" w:history="1">
        <w:r w:rsidR="00C74CB7" w:rsidRPr="00866D29">
          <w:rPr>
            <w:rStyle w:val="Hyperlink"/>
            <w:highlight w:val="white"/>
          </w:rPr>
          <w:t>http://literactive.com/home/index.asp</w:t>
        </w:r>
      </w:hyperlink>
      <w:r w:rsidR="00C74CB7" w:rsidRPr="677B2A83">
        <w:rPr>
          <w:color w:val="000000" w:themeColor="text1"/>
          <w:highlight w:val="white"/>
        </w:rPr>
        <w:t xml:space="preserve"> </w:t>
      </w:r>
    </w:p>
    <w:p w14:paraId="1A71941A" w14:textId="77777777" w:rsidR="00C74CB7" w:rsidRDefault="00C74CB7" w:rsidP="00C74CB7">
      <w:pPr>
        <w:spacing w:after="0" w:line="240" w:lineRule="auto"/>
        <w:ind w:firstLine="0"/>
        <w:rPr>
          <w:color w:val="000000" w:themeColor="text1"/>
          <w:highlight w:val="white"/>
        </w:rPr>
      </w:pPr>
    </w:p>
    <w:p w14:paraId="7496C918" w14:textId="77777777" w:rsidR="00C74CB7" w:rsidRDefault="00C74CB7" w:rsidP="00C74CB7">
      <w:pPr>
        <w:spacing w:after="0" w:line="240" w:lineRule="auto"/>
        <w:ind w:firstLine="0"/>
        <w:rPr>
          <w:color w:val="000000" w:themeColor="text1"/>
        </w:rPr>
      </w:pPr>
      <w:r w:rsidRPr="677B2A83">
        <w:rPr>
          <w:color w:val="000000" w:themeColor="text1"/>
          <w:highlight w:val="white"/>
        </w:rPr>
        <w:t xml:space="preserve">Recueil De Textes </w:t>
      </w:r>
    </w:p>
    <w:p w14:paraId="14FD72A9" w14:textId="559103AD" w:rsidR="00C74CB7" w:rsidRPr="00C74CB7" w:rsidRDefault="00000000" w:rsidP="00C74CB7">
      <w:pPr>
        <w:spacing w:after="0" w:line="240" w:lineRule="auto"/>
        <w:ind w:firstLine="0"/>
      </w:pPr>
      <w:hyperlink r:id="rId143" w:history="1">
        <w:r w:rsidR="00C74CB7" w:rsidRPr="00866D29">
          <w:rPr>
            <w:rStyle w:val="Hyperlink"/>
            <w:highlight w:val="white"/>
          </w:rPr>
          <w:t>http://www.hello-world.com/languages.php/?language=french</w:t>
        </w:r>
      </w:hyperlink>
    </w:p>
    <w:p w14:paraId="77B61FB6" w14:textId="77777777" w:rsidR="00E714B0" w:rsidRDefault="00E714B0" w:rsidP="00C74CB7">
      <w:pPr>
        <w:pStyle w:val="Normal0"/>
        <w:jc w:val="center"/>
      </w:pPr>
    </w:p>
    <w:p w14:paraId="0484A757" w14:textId="77777777" w:rsidR="00E714B0" w:rsidRDefault="00E714B0" w:rsidP="00C74CB7">
      <w:pPr>
        <w:pStyle w:val="Normal0"/>
      </w:pPr>
    </w:p>
    <w:p w14:paraId="09BBDF90" w14:textId="77777777" w:rsidR="003301D0" w:rsidRPr="003301D0" w:rsidRDefault="003301D0" w:rsidP="00C74CB7">
      <w:pPr>
        <w:spacing w:after="0" w:line="240" w:lineRule="auto"/>
        <w:ind w:firstLine="0"/>
        <w:jc w:val="center"/>
      </w:pPr>
    </w:p>
    <w:p w14:paraId="4A3BD560" w14:textId="77777777" w:rsidR="00600048" w:rsidRPr="00600048" w:rsidRDefault="00600048" w:rsidP="004531A8">
      <w:pPr>
        <w:shd w:val="clear" w:color="auto" w:fill="FFFFFF"/>
        <w:spacing w:after="0" w:line="240" w:lineRule="auto"/>
        <w:ind w:firstLine="0"/>
        <w:jc w:val="center"/>
        <w:rPr>
          <w:rFonts w:ascii="Arial" w:eastAsia="Arial" w:hAnsi="Arial" w:cs="Arial"/>
          <w:iCs/>
          <w:sz w:val="20"/>
          <w:szCs w:val="20"/>
        </w:rPr>
      </w:pPr>
    </w:p>
    <w:bookmarkEnd w:id="24"/>
    <w:p w14:paraId="3991F4FE" w14:textId="77777777" w:rsidR="0039109F" w:rsidRDefault="0039109F" w:rsidP="0039109F">
      <w:pPr>
        <w:ind w:firstLine="0"/>
      </w:pPr>
    </w:p>
    <w:p w14:paraId="2F709382" w14:textId="77777777" w:rsidR="0082580B" w:rsidRPr="0033243B" w:rsidRDefault="0082580B" w:rsidP="0082580B">
      <w:pPr>
        <w:pStyle w:val="TipText"/>
        <w:ind w:left="1440" w:firstLine="0"/>
      </w:pPr>
    </w:p>
    <w:p w14:paraId="0CD7B6E6" w14:textId="77777777" w:rsidR="0082580B" w:rsidRDefault="0082580B" w:rsidP="0082580B">
      <w:pPr>
        <w:pStyle w:val="Heading1"/>
      </w:pPr>
      <w:r>
        <w:rPr>
          <w:rFonts w:ascii="Times New Roman" w:hAnsi="Times New Roman"/>
          <w:sz w:val="24"/>
          <w:szCs w:val="24"/>
        </w:rPr>
        <w:br w:type="page"/>
      </w:r>
    </w:p>
    <w:p w14:paraId="4A9052C5" w14:textId="77777777" w:rsidR="0082580B" w:rsidRDefault="0082580B" w:rsidP="0082580B">
      <w:pPr>
        <w:pStyle w:val="Heading1"/>
        <w:sectPr w:rsidR="0082580B" w:rsidSect="00AD6C37">
          <w:footerReference w:type="default" r:id="rId144"/>
          <w:footerReference w:type="first" r:id="rId145"/>
          <w:endnotePr>
            <w:numFmt w:val="decimal"/>
          </w:endnotePr>
          <w:type w:val="continuous"/>
          <w:pgSz w:w="12240" w:h="15840"/>
          <w:pgMar w:top="1440" w:right="1892" w:bottom="1440" w:left="1843" w:header="720" w:footer="720" w:gutter="0"/>
          <w:cols w:space="720"/>
          <w:titlePg/>
          <w:docGrid w:linePitch="360"/>
        </w:sectPr>
      </w:pPr>
    </w:p>
    <w:bookmarkStart w:id="26" w:name="_Toc46335335"/>
    <w:p w14:paraId="1DC438C5" w14:textId="37CCF450" w:rsidR="003B1B19" w:rsidRDefault="00BB03CA" w:rsidP="0082580B">
      <w:pPr>
        <w:pStyle w:val="Heading1"/>
      </w:pPr>
      <w:r>
        <w:rPr>
          <w:noProof/>
        </w:rPr>
        <w:lastRenderedPageBreak/>
        <mc:AlternateContent>
          <mc:Choice Requires="wps">
            <w:drawing>
              <wp:anchor distT="0" distB="0" distL="114300" distR="114300" simplePos="0" relativeHeight="251660800" behindDoc="0" locked="0" layoutInCell="1" allowOverlap="1" wp14:anchorId="280B95F2" wp14:editId="4A97ACCC">
                <wp:simplePos x="0" y="0"/>
                <wp:positionH relativeFrom="leftMargin">
                  <wp:posOffset>409575</wp:posOffset>
                </wp:positionH>
                <wp:positionV relativeFrom="paragraph">
                  <wp:posOffset>1270</wp:posOffset>
                </wp:positionV>
                <wp:extent cx="1362075" cy="1314450"/>
                <wp:effectExtent l="0" t="0" r="0" b="0"/>
                <wp:wrapSquare wrapText="bothSides"/>
                <wp:docPr id="2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62075" cy="1314450"/>
                        </a:xfrm>
                        <a:prstGeom prst="rect">
                          <a:avLst/>
                        </a:prstGeom>
                        <a:noFill/>
                        <a:ln w="6350">
                          <a:noFill/>
                        </a:ln>
                      </wps:spPr>
                      <wps:txbx>
                        <w:txbxContent>
                          <w:p w14:paraId="4B81129C" w14:textId="77777777" w:rsidR="000673AE" w:rsidRPr="002D0CD9" w:rsidRDefault="000673AE" w:rsidP="00B448E8">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31B3D55F" w14:textId="77777777" w:rsidR="000673AE" w:rsidRPr="002D0CD9" w:rsidRDefault="000673AE" w:rsidP="00B448E8">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0B95F2" id="Text Box 12" o:spid="_x0000_s1029" type="#_x0000_t202" style="position:absolute;margin-left:32.25pt;margin-top:.1pt;width:107.25pt;height:103.5pt;z-index:2516608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" filled="f" stroked="f" strokeweight=".5pt">
                <v:textbox>
                  <w:txbxContent>
                    <w:p w14:paraId="4B81129C" w14:textId="77777777" w:rsidR="000673AE" w:rsidRPr="002D0CD9" w:rsidRDefault="000673AE" w:rsidP="00B448E8">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31B3D55F" w14:textId="77777777" w:rsidR="000673AE" w:rsidRPr="002D0CD9" w:rsidRDefault="000673AE" w:rsidP="00B448E8">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4</w:t>
                      </w:r>
                    </w:p>
                  </w:txbxContent>
                </v:textbox>
                <w10:wrap type="square" anchorx="margin"/>
              </v:shape>
            </w:pict>
          </mc:Fallback>
        </mc:AlternateContent>
      </w:r>
      <w:bookmarkEnd w:id="26"/>
    </w:p>
    <w:p w14:paraId="0BC291F2" w14:textId="387B36C9" w:rsidR="0082580B" w:rsidRPr="003E2002" w:rsidRDefault="006A7521" w:rsidP="0035627A">
      <w:pPr>
        <w:pStyle w:val="Heading1"/>
        <w:ind w:left="1134"/>
      </w:pPr>
      <w:bookmarkStart w:id="27" w:name="_Toc46402939"/>
      <w:r>
        <w:rPr>
          <w:sz w:val="56"/>
          <w:szCs w:val="56"/>
        </w:rPr>
        <w:t>Best Practices for Language Teaching and Learning</w:t>
      </w:r>
      <w:r w:rsidR="00BC643B" w:rsidRPr="00BC643B">
        <w:rPr>
          <w:sz w:val="56"/>
          <w:szCs w:val="56"/>
        </w:rPr>
        <w:t>:</w:t>
      </w:r>
      <w:r w:rsidR="00BC643B" w:rsidRPr="00BC643B">
        <w:t xml:space="preserve"> </w:t>
      </w:r>
      <w:r w:rsidR="00BC643B">
        <w:br/>
      </w:r>
      <w:bookmarkEnd w:id="27"/>
      <w:r>
        <w:rPr>
          <w:sz w:val="40"/>
          <w:szCs w:val="40"/>
        </w:rPr>
        <w:t>In-Person and Online</w:t>
      </w:r>
    </w:p>
    <w:p w14:paraId="4265A31E" w14:textId="77777777" w:rsidR="0082580B" w:rsidRPr="00C16D9A" w:rsidRDefault="0082580B" w:rsidP="0035627A">
      <w:pPr>
        <w:pStyle w:val="TipTextHeader"/>
        <w:ind w:left="1134"/>
        <w:rPr>
          <w:sz w:val="40"/>
          <w:szCs w:val="40"/>
        </w:rPr>
      </w:pPr>
    </w:p>
    <w:p w14:paraId="076D1EDA" w14:textId="77777777" w:rsidR="008D01D3" w:rsidRDefault="00F201E1" w:rsidP="00F201E1">
      <w:pPr>
        <w:pStyle w:val="TipTextHeader"/>
        <w:ind w:left="1134"/>
        <w:jc w:val="left"/>
        <w:rPr>
          <w:rFonts w:asciiTheme="minorHAnsi" w:hAnsiTheme="minorHAnsi" w:cstheme="minorHAnsi"/>
          <w:color w:val="000000" w:themeColor="text1"/>
          <w:sz w:val="40"/>
          <w:szCs w:val="40"/>
        </w:rPr>
      </w:pPr>
      <w:r w:rsidRPr="00F201E1">
        <w:rPr>
          <w:rFonts w:asciiTheme="minorHAnsi" w:hAnsiTheme="minorHAnsi" w:cstheme="minorHAnsi"/>
          <w:color w:val="000000" w:themeColor="text1"/>
          <w:sz w:val="40"/>
          <w:szCs w:val="40"/>
        </w:rPr>
        <w:t>Krystina Raymond</w:t>
      </w:r>
      <w:r w:rsidR="00283EE4">
        <w:rPr>
          <w:rFonts w:asciiTheme="minorHAnsi" w:hAnsiTheme="minorHAnsi" w:cstheme="minorHAnsi"/>
          <w:color w:val="000000" w:themeColor="text1"/>
          <w:sz w:val="40"/>
          <w:szCs w:val="40"/>
        </w:rPr>
        <w:t xml:space="preserve">, </w:t>
      </w:r>
      <w:r w:rsidR="006A7521">
        <w:rPr>
          <w:rFonts w:asciiTheme="minorHAnsi" w:hAnsiTheme="minorHAnsi" w:cstheme="minorHAnsi"/>
          <w:color w:val="000000" w:themeColor="text1"/>
          <w:sz w:val="40"/>
          <w:szCs w:val="40"/>
        </w:rPr>
        <w:t>Zein Abuosbeh</w:t>
      </w:r>
      <w:r w:rsidR="00283EE4" w:rsidRPr="00F201E1">
        <w:rPr>
          <w:rFonts w:asciiTheme="minorHAnsi" w:hAnsiTheme="minorHAnsi" w:cstheme="minorHAnsi"/>
          <w:color w:val="000000" w:themeColor="text1"/>
          <w:sz w:val="40"/>
          <w:szCs w:val="40"/>
        </w:rPr>
        <w:t>,</w:t>
      </w:r>
      <w:r w:rsidR="006A7521">
        <w:rPr>
          <w:rFonts w:asciiTheme="minorHAnsi" w:hAnsiTheme="minorHAnsi" w:cstheme="minorHAnsi"/>
          <w:color w:val="000000" w:themeColor="text1"/>
          <w:sz w:val="40"/>
          <w:szCs w:val="40"/>
        </w:rPr>
        <w:t xml:space="preserve"> </w:t>
      </w:r>
    </w:p>
    <w:p w14:paraId="502F8433" w14:textId="43895ACC" w:rsidR="0082580B" w:rsidRDefault="006A7521" w:rsidP="00F201E1">
      <w:pPr>
        <w:pStyle w:val="TipTextHeader"/>
        <w:ind w:left="1134"/>
        <w:jc w:val="left"/>
        <w:rPr>
          <w:rFonts w:asciiTheme="minorHAnsi" w:hAnsiTheme="minorHAnsi" w:cstheme="minorHAnsi"/>
          <w:color w:val="000000" w:themeColor="text1"/>
          <w:sz w:val="40"/>
          <w:szCs w:val="40"/>
        </w:rPr>
      </w:pPr>
      <w:r>
        <w:rPr>
          <w:rFonts w:asciiTheme="minorHAnsi" w:hAnsiTheme="minorHAnsi" w:cstheme="minorHAnsi"/>
          <w:color w:val="000000" w:themeColor="text1"/>
          <w:sz w:val="40"/>
          <w:szCs w:val="40"/>
        </w:rPr>
        <w:t xml:space="preserve">Michelle Chin, Diana Burchell, </w:t>
      </w:r>
      <w:r w:rsidR="008D01D3">
        <w:rPr>
          <w:rFonts w:asciiTheme="minorHAnsi" w:hAnsiTheme="minorHAnsi" w:cstheme="minorHAnsi"/>
          <w:color w:val="000000" w:themeColor="text1"/>
          <w:sz w:val="40"/>
          <w:szCs w:val="40"/>
        </w:rPr>
        <w:t xml:space="preserve">and </w:t>
      </w:r>
      <w:r w:rsidR="00283EE4" w:rsidRPr="00F201E1">
        <w:rPr>
          <w:rFonts w:asciiTheme="minorHAnsi" w:hAnsiTheme="minorHAnsi" w:cstheme="minorHAnsi"/>
          <w:color w:val="000000" w:themeColor="text1"/>
          <w:sz w:val="40"/>
          <w:szCs w:val="40"/>
        </w:rPr>
        <w:t>Xi Chen</w:t>
      </w:r>
      <w:r w:rsidR="00F201E1">
        <w:rPr>
          <w:rFonts w:asciiTheme="minorHAnsi" w:hAnsiTheme="minorHAnsi" w:cstheme="minorHAnsi"/>
          <w:color w:val="000000" w:themeColor="text1"/>
          <w:sz w:val="40"/>
          <w:szCs w:val="40"/>
        </w:rPr>
        <w:t xml:space="preserve"> </w:t>
      </w:r>
    </w:p>
    <w:p w14:paraId="49EF6B3F" w14:textId="2BE486AC" w:rsidR="0082580B" w:rsidRPr="007D6E9C" w:rsidRDefault="00F201E1" w:rsidP="00F201E1">
      <w:pPr>
        <w:pStyle w:val="TipTextHeader"/>
        <w:ind w:left="1134"/>
        <w:jc w:val="left"/>
        <w:rPr>
          <w:rFonts w:asciiTheme="minorHAnsi" w:hAnsiTheme="minorHAnsi" w:cstheme="minorHAnsi"/>
          <w:color w:val="000000" w:themeColor="text1"/>
        </w:rPr>
      </w:pPr>
      <w:r w:rsidRPr="00F201E1">
        <w:rPr>
          <w:rFonts w:asciiTheme="minorHAnsi" w:hAnsiTheme="minorHAnsi" w:cstheme="minorHAnsi"/>
          <w:color w:val="000000" w:themeColor="text1"/>
        </w:rPr>
        <w:t>University of Toronto / O</w:t>
      </w:r>
      <w:r w:rsidR="00284BEB">
        <w:rPr>
          <w:rFonts w:asciiTheme="minorHAnsi" w:hAnsiTheme="minorHAnsi" w:cstheme="minorHAnsi"/>
          <w:color w:val="000000" w:themeColor="text1"/>
        </w:rPr>
        <w:t>ntario Institute for Studies in Education</w:t>
      </w:r>
      <w:r w:rsidRPr="00F201E1">
        <w:rPr>
          <w:rFonts w:asciiTheme="minorHAnsi" w:hAnsiTheme="minorHAnsi" w:cstheme="minorHAnsi"/>
          <w:color w:val="000000" w:themeColor="text1"/>
        </w:rPr>
        <w:t xml:space="preserve"> </w:t>
      </w:r>
    </w:p>
    <w:p w14:paraId="00F23E1C" w14:textId="77777777" w:rsidR="0082580B" w:rsidRDefault="0082580B" w:rsidP="0035627A">
      <w:pPr>
        <w:ind w:left="1134" w:firstLine="0"/>
      </w:pPr>
    </w:p>
    <w:p w14:paraId="68457310" w14:textId="77777777" w:rsidR="002077E6" w:rsidRDefault="002077E6" w:rsidP="0035627A">
      <w:pPr>
        <w:ind w:left="1134" w:firstLine="0"/>
      </w:pPr>
    </w:p>
    <w:p w14:paraId="4B5C242D" w14:textId="77777777" w:rsidR="0082580B" w:rsidRPr="007D6E9C" w:rsidRDefault="0082580B" w:rsidP="0035627A">
      <w:pPr>
        <w:pStyle w:val="ContributorsAcknowledgements"/>
        <w:ind w:left="1134"/>
      </w:pPr>
      <w:r w:rsidRPr="007D6E9C">
        <w:t>Abstract</w:t>
      </w:r>
    </w:p>
    <w:p w14:paraId="65717FA2" w14:textId="7E189544" w:rsidR="00F8145D" w:rsidRDefault="00761245" w:rsidP="00F8145D">
      <w:pPr>
        <w:spacing w:before="240" w:after="240"/>
        <w:ind w:left="1134" w:firstLine="0"/>
        <w:jc w:val="both"/>
        <w:rPr>
          <w:rFonts w:eastAsia="Times New Roman"/>
          <w:color w:val="000000" w:themeColor="text1"/>
        </w:rPr>
      </w:pPr>
      <w:bookmarkStart w:id="28" w:name="_Hlk46341719"/>
      <w:r w:rsidRPr="13DA478A">
        <w:rPr>
          <w:rFonts w:eastAsia="Times New Roman"/>
          <w:color w:val="000000" w:themeColor="text1"/>
        </w:rPr>
        <w:t xml:space="preserve">Best practices for teaching and learning online are now critical for successful literacy education in many classrooms due to the COVID-19 pandemic and school closures. It was evident during the pandemic that pre-existing opportunity and achievement gaps widened significantly for students from diverse backgrounds. It is </w:t>
      </w:r>
      <w:r w:rsidR="00E21F4C">
        <w:rPr>
          <w:rFonts w:eastAsia="Times New Roman"/>
          <w:color w:val="000000" w:themeColor="text1"/>
        </w:rPr>
        <w:t xml:space="preserve">thus </w:t>
      </w:r>
      <w:r w:rsidRPr="13DA478A">
        <w:rPr>
          <w:rFonts w:eastAsia="Times New Roman"/>
          <w:color w:val="000000" w:themeColor="text1"/>
        </w:rPr>
        <w:t>critical for teachers to recognize and assist diverse students who are struggling to read. Here are a few key questions that will be addressed in th</w:t>
      </w:r>
      <w:r w:rsidR="00E21F4C">
        <w:rPr>
          <w:rFonts w:eastAsia="Times New Roman"/>
          <w:color w:val="000000" w:themeColor="text1"/>
        </w:rPr>
        <w:t>is</w:t>
      </w:r>
      <w:r w:rsidRPr="13DA478A">
        <w:rPr>
          <w:rFonts w:eastAsia="Times New Roman"/>
          <w:color w:val="000000" w:themeColor="text1"/>
        </w:rPr>
        <w:t xml:space="preserve"> workshop:</w:t>
      </w:r>
      <w:r w:rsidR="00F8145D">
        <w:rPr>
          <w:rFonts w:eastAsia="Times New Roman"/>
          <w:color w:val="000000" w:themeColor="text1"/>
        </w:rPr>
        <w:t xml:space="preserve"> </w:t>
      </w:r>
      <w:r w:rsidR="00F8145D" w:rsidRPr="00F8145D">
        <w:rPr>
          <w:rFonts w:eastAsia="Times New Roman"/>
          <w:color w:val="000000" w:themeColor="text1"/>
        </w:rPr>
        <w:t>How to scaffold online spoken interaction so that students are comfortable communicating in all oral language contexts?</w:t>
      </w:r>
      <w:r w:rsidR="00F8145D">
        <w:rPr>
          <w:rFonts w:eastAsia="Times New Roman"/>
          <w:color w:val="000000" w:themeColor="text1"/>
        </w:rPr>
        <w:t xml:space="preserve"> How to plan an effective intervention for students who lag behind their peers in their language abilities? How to plan for differences in children’s language abilities depending on their level of second language exposure during the pandemic? How to develop and assess writing activities that are equivalent both in-person and online?</w:t>
      </w:r>
    </w:p>
    <w:p w14:paraId="1023465F" w14:textId="4EB2F487" w:rsidR="008A2256" w:rsidRPr="00D87F01" w:rsidRDefault="008A2256" w:rsidP="00F8145D">
      <w:pPr>
        <w:spacing w:before="240" w:after="240"/>
        <w:ind w:left="1134" w:firstLine="0"/>
        <w:jc w:val="both"/>
        <w:rPr>
          <w:rFonts w:eastAsia="Times New Roman"/>
          <w:iCs/>
          <w:color w:val="000000" w:themeColor="text1"/>
        </w:rPr>
      </w:pPr>
      <w:r w:rsidRPr="00634D18">
        <w:rPr>
          <w:i/>
        </w:rPr>
        <w:t>Keywords:</w:t>
      </w:r>
      <w:r w:rsidR="00D87F01">
        <w:rPr>
          <w:i/>
        </w:rPr>
        <w:t xml:space="preserve"> </w:t>
      </w:r>
      <w:r w:rsidR="00D87F01">
        <w:rPr>
          <w:color w:val="222222"/>
          <w:shd w:val="clear" w:color="auto" w:fill="FFFFFF"/>
        </w:rPr>
        <w:t>L2 education, oral language, reading, teaching online, learning online, writing</w:t>
      </w:r>
    </w:p>
    <w:p w14:paraId="28E49EDA" w14:textId="150BAE33" w:rsidR="002077E6" w:rsidRDefault="002077E6" w:rsidP="00753E0C">
      <w:pPr>
        <w:spacing w:before="240" w:after="240"/>
        <w:ind w:firstLine="0"/>
        <w:jc w:val="both"/>
        <w:rPr>
          <w:highlight w:val="white"/>
        </w:rPr>
      </w:pPr>
    </w:p>
    <w:p w14:paraId="593B0F92" w14:textId="77777777" w:rsidR="0056759E" w:rsidRDefault="0004374A" w:rsidP="00070C66">
      <w:pPr>
        <w:pStyle w:val="Heading2"/>
        <w:spacing w:after="0" w:line="240" w:lineRule="auto"/>
        <w:rPr>
          <w:highlight w:val="white"/>
        </w:rPr>
      </w:pPr>
      <w:bookmarkStart w:id="29" w:name="_Toc46402940"/>
      <w:bookmarkEnd w:id="28"/>
      <w:r>
        <w:rPr>
          <w:highlight w:val="white"/>
        </w:rPr>
        <w:lastRenderedPageBreak/>
        <w:t xml:space="preserve">Best Practices for </w:t>
      </w:r>
      <w:r w:rsidR="00427C8D">
        <w:rPr>
          <w:highlight w:val="white"/>
        </w:rPr>
        <w:t xml:space="preserve">Language Teaching and Learning: </w:t>
      </w:r>
    </w:p>
    <w:p w14:paraId="137AF1B5" w14:textId="0C88052C" w:rsidR="00070C66" w:rsidRDefault="00427C8D" w:rsidP="00070C66">
      <w:pPr>
        <w:pStyle w:val="Heading2"/>
        <w:spacing w:after="0" w:line="240" w:lineRule="auto"/>
        <w:rPr>
          <w:highlight w:val="white"/>
        </w:rPr>
      </w:pPr>
      <w:r>
        <w:rPr>
          <w:highlight w:val="white"/>
        </w:rPr>
        <w:t>In-Person and Online</w:t>
      </w:r>
    </w:p>
    <w:p w14:paraId="7F598E05" w14:textId="5F45CA9E" w:rsidR="0039109F" w:rsidRPr="00DD46F4" w:rsidRDefault="00427C8D" w:rsidP="00070C66">
      <w:pPr>
        <w:pStyle w:val="Heading2"/>
        <w:spacing w:after="0" w:line="240" w:lineRule="auto"/>
      </w:pPr>
      <w:r>
        <w:rPr>
          <w:highlight w:val="white"/>
        </w:rPr>
        <w:t xml:space="preserve"> </w:t>
      </w:r>
      <w:bookmarkEnd w:id="29"/>
    </w:p>
    <w:p w14:paraId="45D2EEAA" w14:textId="3D2E4F7E" w:rsidR="00427C8D" w:rsidRPr="00352E24" w:rsidRDefault="00427C8D" w:rsidP="00070C66">
      <w:pPr>
        <w:spacing w:after="0" w:line="240" w:lineRule="auto"/>
        <w:ind w:firstLine="0"/>
        <w:rPr>
          <w:rFonts w:eastAsia="Times New Roman"/>
          <w:color w:val="000000" w:themeColor="text1"/>
        </w:rPr>
      </w:pPr>
      <w:r w:rsidRPr="13DA478A">
        <w:rPr>
          <w:rFonts w:eastAsia="Times New Roman"/>
          <w:color w:val="000000" w:themeColor="text1"/>
        </w:rPr>
        <w:t>Language learning is a critical foundation for all areas of academic success (García-Vázquez et al., 1997</w:t>
      </w:r>
      <w:r w:rsidR="00DB561A">
        <w:rPr>
          <w:rFonts w:eastAsia="Times New Roman"/>
          <w:color w:val="000000" w:themeColor="text1"/>
        </w:rPr>
        <w:t xml:space="preserve">; </w:t>
      </w:r>
      <w:r w:rsidR="00DB561A" w:rsidRPr="13DA478A">
        <w:rPr>
          <w:rFonts w:eastAsia="Times New Roman"/>
          <w:color w:val="000000" w:themeColor="text1"/>
        </w:rPr>
        <w:t>Graham, 1987</w:t>
      </w:r>
      <w:r w:rsidRPr="13DA478A">
        <w:rPr>
          <w:rFonts w:eastAsia="Times New Roman"/>
          <w:color w:val="000000" w:themeColor="text1"/>
        </w:rPr>
        <w:t xml:space="preserve">). The development of language is a complex process which includes multiple developmental milestones. First, pre-school age children develop oral language skills (Dickinson et al., 2010). Once they enter the school system, they begin to explicitly work on oral language skills such as phonological awareness (Evans et al., 2006). Subsequently, children begin to apply their oral language skills to their reading ability (Roth et al., 2002). By the third grade, children transition from ’learning to read’ to ’reading to learn’ (Allington &amp; Johnston, 2002). Finally, around </w:t>
      </w:r>
      <w:r w:rsidR="00335604">
        <w:rPr>
          <w:rFonts w:eastAsia="Times New Roman"/>
          <w:color w:val="000000" w:themeColor="text1"/>
        </w:rPr>
        <w:t>G</w:t>
      </w:r>
      <w:r w:rsidRPr="13DA478A">
        <w:rPr>
          <w:rFonts w:eastAsia="Times New Roman"/>
          <w:color w:val="000000" w:themeColor="text1"/>
        </w:rPr>
        <w:t xml:space="preserve">rade 3, students begin to produce substantive written language (Dockrell et al., 2009). During the COVID-19 pandemic, students were forced to learn online and develop these skills via screens and with the use of the </w:t>
      </w:r>
      <w:r w:rsidR="00685639">
        <w:rPr>
          <w:rFonts w:eastAsia="Times New Roman"/>
          <w:color w:val="000000" w:themeColor="text1"/>
        </w:rPr>
        <w:t>I</w:t>
      </w:r>
      <w:r w:rsidRPr="13DA478A">
        <w:rPr>
          <w:rFonts w:eastAsia="Times New Roman"/>
          <w:color w:val="000000" w:themeColor="text1"/>
        </w:rPr>
        <w:t>nternet instead of with a traditional in</w:t>
      </w:r>
      <w:r w:rsidR="00685639">
        <w:rPr>
          <w:rFonts w:eastAsia="Times New Roman"/>
          <w:color w:val="000000" w:themeColor="text1"/>
        </w:rPr>
        <w:t>-</w:t>
      </w:r>
      <w:r w:rsidRPr="13DA478A">
        <w:rPr>
          <w:rFonts w:eastAsia="Times New Roman"/>
          <w:color w:val="000000" w:themeColor="text1"/>
        </w:rPr>
        <w:t>person teacher (Morgan, 2020). This chapter is designed to walk you through four specific milestones of language development (Shanahan</w:t>
      </w:r>
      <w:r w:rsidR="00931AB2">
        <w:rPr>
          <w:rFonts w:eastAsia="Times New Roman"/>
          <w:color w:val="000000" w:themeColor="text1"/>
        </w:rPr>
        <w:t xml:space="preserve"> et al.</w:t>
      </w:r>
      <w:r w:rsidRPr="13DA478A">
        <w:rPr>
          <w:rFonts w:eastAsia="Times New Roman"/>
          <w:color w:val="000000" w:themeColor="text1"/>
        </w:rPr>
        <w:t xml:space="preserve">, 2006): Part 1: </w:t>
      </w:r>
      <w:r w:rsidR="00931AB2">
        <w:rPr>
          <w:rFonts w:eastAsia="Times New Roman"/>
          <w:color w:val="000000" w:themeColor="text1"/>
        </w:rPr>
        <w:t>O</w:t>
      </w:r>
      <w:r w:rsidRPr="13DA478A">
        <w:rPr>
          <w:rFonts w:eastAsia="Times New Roman"/>
          <w:color w:val="000000" w:themeColor="text1"/>
        </w:rPr>
        <w:t xml:space="preserve">ral </w:t>
      </w:r>
      <w:r w:rsidR="00931AB2">
        <w:rPr>
          <w:rFonts w:eastAsia="Times New Roman"/>
          <w:color w:val="000000" w:themeColor="text1"/>
        </w:rPr>
        <w:t>L</w:t>
      </w:r>
      <w:r w:rsidRPr="13DA478A">
        <w:rPr>
          <w:rFonts w:eastAsia="Times New Roman"/>
          <w:color w:val="000000" w:themeColor="text1"/>
        </w:rPr>
        <w:t xml:space="preserve">anguage (written by Diana), Part 2: </w:t>
      </w:r>
      <w:r w:rsidR="00931AB2">
        <w:rPr>
          <w:rFonts w:eastAsia="Times New Roman"/>
          <w:color w:val="000000" w:themeColor="text1"/>
        </w:rPr>
        <w:t>P</w:t>
      </w:r>
      <w:r w:rsidRPr="13DA478A">
        <w:rPr>
          <w:rFonts w:eastAsia="Times New Roman"/>
          <w:color w:val="000000" w:themeColor="text1"/>
        </w:rPr>
        <w:t xml:space="preserve">honological </w:t>
      </w:r>
      <w:r w:rsidR="00931AB2">
        <w:rPr>
          <w:rFonts w:eastAsia="Times New Roman"/>
          <w:color w:val="000000" w:themeColor="text1"/>
        </w:rPr>
        <w:t>A</w:t>
      </w:r>
      <w:r w:rsidRPr="13DA478A">
        <w:rPr>
          <w:rFonts w:eastAsia="Times New Roman"/>
          <w:color w:val="000000" w:themeColor="text1"/>
        </w:rPr>
        <w:t xml:space="preserve">wareness (written by Krystina), Part 3: </w:t>
      </w:r>
      <w:r w:rsidR="00931AB2">
        <w:rPr>
          <w:rFonts w:eastAsia="Times New Roman"/>
          <w:color w:val="000000" w:themeColor="text1"/>
        </w:rPr>
        <w:t>V</w:t>
      </w:r>
      <w:r w:rsidRPr="13DA478A">
        <w:rPr>
          <w:rFonts w:eastAsia="Times New Roman"/>
          <w:color w:val="000000" w:themeColor="text1"/>
        </w:rPr>
        <w:t xml:space="preserve">ocabulary and </w:t>
      </w:r>
      <w:r w:rsidR="00931AB2">
        <w:rPr>
          <w:rFonts w:eastAsia="Times New Roman"/>
          <w:color w:val="000000" w:themeColor="text1"/>
        </w:rPr>
        <w:t>L</w:t>
      </w:r>
      <w:r w:rsidRPr="13DA478A">
        <w:rPr>
          <w:rFonts w:eastAsia="Times New Roman"/>
          <w:color w:val="000000" w:themeColor="text1"/>
        </w:rPr>
        <w:t xml:space="preserve">iteracy (written by Zein), and Part 4: </w:t>
      </w:r>
      <w:r w:rsidR="00931AB2">
        <w:rPr>
          <w:rFonts w:eastAsia="Times New Roman"/>
          <w:color w:val="000000" w:themeColor="text1"/>
        </w:rPr>
        <w:t>W</w:t>
      </w:r>
      <w:r w:rsidRPr="13DA478A">
        <w:rPr>
          <w:rFonts w:eastAsia="Times New Roman"/>
          <w:color w:val="000000" w:themeColor="text1"/>
        </w:rPr>
        <w:t xml:space="preserve">riting (written by Michelle). </w:t>
      </w:r>
    </w:p>
    <w:p w14:paraId="31DD8516" w14:textId="77777777" w:rsidR="00427C8D" w:rsidRDefault="00427C8D" w:rsidP="00070C66">
      <w:pPr>
        <w:spacing w:after="0" w:line="240" w:lineRule="auto"/>
        <w:ind w:firstLine="0"/>
        <w:rPr>
          <w:rFonts w:eastAsia="Times New Roman"/>
          <w:color w:val="000000" w:themeColor="text1"/>
        </w:rPr>
      </w:pPr>
    </w:p>
    <w:p w14:paraId="481ABDE8" w14:textId="0BF0499E" w:rsidR="00427C8D" w:rsidRDefault="00427C8D" w:rsidP="00070C66">
      <w:pPr>
        <w:spacing w:after="0" w:line="240" w:lineRule="auto"/>
        <w:ind w:firstLine="0"/>
        <w:rPr>
          <w:rFonts w:eastAsia="Times New Roman"/>
          <w:color w:val="000000" w:themeColor="text1"/>
        </w:rPr>
      </w:pPr>
      <w:r w:rsidRPr="13DA478A">
        <w:rPr>
          <w:rFonts w:eastAsia="Times New Roman"/>
          <w:color w:val="000000" w:themeColor="text1"/>
        </w:rPr>
        <w:t>Early research conducted throughout the COVID-19 pandemic has revealed the negative impact of online learning on the acquisition of children’s language skills (Engzell et al., 2021</w:t>
      </w:r>
      <w:r w:rsidR="00103020">
        <w:rPr>
          <w:rFonts w:eastAsia="Times New Roman"/>
          <w:color w:val="000000" w:themeColor="text1"/>
        </w:rPr>
        <w:t>;</w:t>
      </w:r>
      <w:r w:rsidRPr="13DA478A">
        <w:rPr>
          <w:rFonts w:eastAsia="Times New Roman"/>
          <w:color w:val="000000" w:themeColor="text1"/>
        </w:rPr>
        <w:t xml:space="preserve"> </w:t>
      </w:r>
      <w:r w:rsidR="00103020">
        <w:rPr>
          <w:rFonts w:eastAsia="Times New Roman"/>
          <w:color w:val="000000" w:themeColor="text1"/>
        </w:rPr>
        <w:t>Toronto District School Board</w:t>
      </w:r>
      <w:r w:rsidRPr="13DA478A">
        <w:rPr>
          <w:rFonts w:eastAsia="Times New Roman"/>
          <w:color w:val="000000" w:themeColor="text1"/>
        </w:rPr>
        <w:t xml:space="preserve">, 2021). Furthermore, recent studies have revealed that the negative impact of the pandemic on children’s learning worsened throughout the repeated lockdowns (Kuhfeld et al., 2022). As a result of this alarming decline in child language abilities, research has now turned towards investigating online teaching practices as a tool that may help children to learn more effectively. This chapter pulls together multiple </w:t>
      </w:r>
      <w:r w:rsidR="00103020">
        <w:rPr>
          <w:rFonts w:eastAsia="Times New Roman"/>
          <w:color w:val="000000" w:themeColor="text1"/>
        </w:rPr>
        <w:t>recent</w:t>
      </w:r>
      <w:r w:rsidRPr="13DA478A">
        <w:rPr>
          <w:rFonts w:eastAsia="Times New Roman"/>
          <w:color w:val="000000" w:themeColor="text1"/>
        </w:rPr>
        <w:t xml:space="preserve"> studies in order to cover a range of ages and language milestones. More specifically, we will describe these milestones by exploring the key differences in online and in-person learning</w:t>
      </w:r>
      <w:r w:rsidR="00103020">
        <w:rPr>
          <w:rFonts w:eastAsia="Times New Roman"/>
          <w:color w:val="000000" w:themeColor="text1"/>
        </w:rPr>
        <w:t>,</w:t>
      </w:r>
      <w:r w:rsidRPr="13DA478A">
        <w:rPr>
          <w:rFonts w:eastAsia="Times New Roman"/>
          <w:color w:val="000000" w:themeColor="text1"/>
        </w:rPr>
        <w:t xml:space="preserve"> as well as provide the best practices for teaching and learning. These milestones are important for teachers from all disciplines since they provide a framework which educators could use to teach and evaluate content knowledge (e.g., students in first grade might discuss science orally, whereas students in fourth grade can express themselves through written language).</w:t>
      </w:r>
    </w:p>
    <w:p w14:paraId="3F72E4A5" w14:textId="35BA7605" w:rsidR="005F739B" w:rsidRDefault="005F739B" w:rsidP="00427C8D">
      <w:pPr>
        <w:spacing w:after="0" w:line="240" w:lineRule="auto"/>
        <w:ind w:firstLine="0"/>
        <w:rPr>
          <w:rFonts w:eastAsia="Times New Roman"/>
          <w:color w:val="000000" w:themeColor="text1"/>
        </w:rPr>
      </w:pPr>
    </w:p>
    <w:p w14:paraId="6BF1D970" w14:textId="77777777" w:rsidR="005A6C45" w:rsidRDefault="005F739B" w:rsidP="00EA6EED">
      <w:pPr>
        <w:pStyle w:val="Heading2"/>
        <w:spacing w:after="0" w:line="240" w:lineRule="auto"/>
        <w:rPr>
          <w:highlight w:val="white"/>
        </w:rPr>
      </w:pPr>
      <w:r>
        <w:rPr>
          <w:highlight w:val="white"/>
        </w:rPr>
        <w:t>Review of Related Literature and Research</w:t>
      </w:r>
    </w:p>
    <w:p w14:paraId="0015D0BC" w14:textId="77777777" w:rsidR="00EA6EED" w:rsidRDefault="00EA6EED" w:rsidP="00EA6EED">
      <w:pPr>
        <w:pStyle w:val="Normal0"/>
        <w:pBdr>
          <w:top w:val="nil"/>
          <w:left w:val="nil"/>
          <w:bottom w:val="nil"/>
          <w:right w:val="nil"/>
          <w:between w:val="nil"/>
        </w:pBdr>
        <w:shd w:val="clear" w:color="auto" w:fill="FFFFFF" w:themeFill="background1"/>
        <w:rPr>
          <w:b/>
          <w:sz w:val="28"/>
          <w:szCs w:val="28"/>
        </w:rPr>
      </w:pPr>
    </w:p>
    <w:p w14:paraId="445DCCD1" w14:textId="181BDDB9" w:rsidR="00CB38F9" w:rsidRDefault="00CB38F9" w:rsidP="00EA6EED">
      <w:pPr>
        <w:pStyle w:val="Normal0"/>
        <w:pBdr>
          <w:top w:val="nil"/>
          <w:left w:val="nil"/>
          <w:bottom w:val="nil"/>
          <w:right w:val="nil"/>
          <w:between w:val="nil"/>
        </w:pBdr>
        <w:shd w:val="clear" w:color="auto" w:fill="FFFFFF" w:themeFill="background1"/>
        <w:rPr>
          <w:b/>
          <w:sz w:val="28"/>
          <w:szCs w:val="28"/>
        </w:rPr>
      </w:pPr>
      <w:r>
        <w:rPr>
          <w:b/>
          <w:sz w:val="28"/>
          <w:szCs w:val="28"/>
        </w:rPr>
        <w:t xml:space="preserve">Part 1: Oral Language </w:t>
      </w:r>
    </w:p>
    <w:p w14:paraId="3A4AEF9E" w14:textId="4B770A4A" w:rsidR="00CB38F9" w:rsidRDefault="00CB38F9" w:rsidP="00CB38F9">
      <w:pPr>
        <w:pStyle w:val="Normal0"/>
        <w:pBdr>
          <w:top w:val="nil"/>
          <w:left w:val="nil"/>
          <w:bottom w:val="nil"/>
          <w:right w:val="nil"/>
          <w:between w:val="nil"/>
        </w:pBdr>
        <w:shd w:val="clear" w:color="auto" w:fill="FFFFFF" w:themeFill="background1"/>
        <w:rPr>
          <w:b/>
          <w:sz w:val="28"/>
          <w:szCs w:val="28"/>
        </w:rPr>
      </w:pPr>
    </w:p>
    <w:p w14:paraId="197EB2F1" w14:textId="4E0DAE84" w:rsidR="00CB38F9" w:rsidRPr="00092AD8" w:rsidRDefault="00CB38F9" w:rsidP="00CB38F9">
      <w:pPr>
        <w:spacing w:after="0" w:line="240" w:lineRule="auto"/>
        <w:ind w:firstLine="0"/>
        <w:rPr>
          <w:rFonts w:eastAsia="Times New Roman"/>
        </w:rPr>
      </w:pPr>
      <w:r w:rsidRPr="00092AD8">
        <w:rPr>
          <w:rFonts w:eastAsia="Times New Roman"/>
        </w:rPr>
        <w:t>We know from research that</w:t>
      </w:r>
      <w:r>
        <w:rPr>
          <w:rFonts w:eastAsia="Times New Roman"/>
        </w:rPr>
        <w:t xml:space="preserve"> </w:t>
      </w:r>
      <w:r w:rsidRPr="00092AD8">
        <w:rPr>
          <w:rFonts w:eastAsia="Times New Roman"/>
        </w:rPr>
        <w:t xml:space="preserve">oral language competence is one of the strongest predictors of later reading ability in both monolingual and bilingual children (e.g., Miller et al., 2006; Roth et al., 2002). For example, a study by Kendeou and colleagues (2009) in the upper Midwest examined the influence of decoding and oral language skills, tested at ages </w:t>
      </w:r>
      <w:r w:rsidR="00DB561A">
        <w:rPr>
          <w:rFonts w:eastAsia="Times New Roman"/>
        </w:rPr>
        <w:t>four</w:t>
      </w:r>
      <w:r w:rsidRPr="00092AD8">
        <w:rPr>
          <w:rFonts w:eastAsia="Times New Roman"/>
        </w:rPr>
        <w:t xml:space="preserve"> and </w:t>
      </w:r>
      <w:r w:rsidR="00DB561A">
        <w:rPr>
          <w:rFonts w:eastAsia="Times New Roman"/>
        </w:rPr>
        <w:t>six</w:t>
      </w:r>
      <w:r w:rsidRPr="00092AD8">
        <w:rPr>
          <w:rFonts w:eastAsia="Times New Roman"/>
        </w:rPr>
        <w:t xml:space="preserve">, on longitudinal literacy outcomes two years later. This study shows the significant and long-term impact of early oral language skills. Therefore, it is critical that children have a strong oral language foundation to succeed academically in all subjects: </w:t>
      </w:r>
      <w:r w:rsidRPr="00092AD8">
        <w:rPr>
          <w:rFonts w:eastAsia="Times New Roman"/>
        </w:rPr>
        <w:lastRenderedPageBreak/>
        <w:t>math (Fuchs et al., 2018</w:t>
      </w:r>
      <w:r w:rsidR="00DB561A">
        <w:rPr>
          <w:rFonts w:eastAsia="Times New Roman"/>
        </w:rPr>
        <w:t xml:space="preserve">; </w:t>
      </w:r>
      <w:r w:rsidR="00DB561A" w:rsidRPr="00092AD8">
        <w:rPr>
          <w:rFonts w:eastAsia="Times New Roman"/>
        </w:rPr>
        <w:t>Pazeto et al., 2019</w:t>
      </w:r>
      <w:r w:rsidRPr="00092AD8">
        <w:rPr>
          <w:rFonts w:eastAsia="Times New Roman"/>
        </w:rPr>
        <w:t>), literacy (Kieffer, 2012</w:t>
      </w:r>
      <w:r w:rsidR="00DB561A">
        <w:rPr>
          <w:rFonts w:eastAsia="Times New Roman"/>
        </w:rPr>
        <w:t xml:space="preserve">; </w:t>
      </w:r>
      <w:r w:rsidR="00DB561A" w:rsidRPr="00092AD8">
        <w:rPr>
          <w:rFonts w:eastAsia="Times New Roman"/>
        </w:rPr>
        <w:t>Spira et al., 2005</w:t>
      </w:r>
      <w:r w:rsidRPr="00092AD8">
        <w:rPr>
          <w:rFonts w:eastAsia="Times New Roman"/>
        </w:rPr>
        <w:t xml:space="preserve">), science (Graf et al., 2016) and general academic performance (Prevoo et al., 2016). Within the realm of oral language competence, children develop increasingly complex oral language abilities throughout their childhood and into adolescence.  </w:t>
      </w:r>
    </w:p>
    <w:p w14:paraId="3537C795" w14:textId="77777777" w:rsidR="00CB38F9" w:rsidRDefault="00CB38F9" w:rsidP="00CB38F9">
      <w:pPr>
        <w:spacing w:after="0" w:line="240" w:lineRule="auto"/>
        <w:ind w:firstLine="0"/>
        <w:rPr>
          <w:rFonts w:eastAsia="Times New Roman"/>
        </w:rPr>
      </w:pPr>
    </w:p>
    <w:p w14:paraId="2CA3897D" w14:textId="5965E610" w:rsidR="00CB38F9" w:rsidRPr="00092AD8" w:rsidRDefault="00CB38F9" w:rsidP="00EA6EED">
      <w:pPr>
        <w:spacing w:after="0" w:line="240" w:lineRule="auto"/>
        <w:ind w:firstLine="0"/>
        <w:rPr>
          <w:rFonts w:eastAsia="Times New Roman"/>
        </w:rPr>
      </w:pPr>
      <w:r w:rsidRPr="00092AD8">
        <w:rPr>
          <w:rFonts w:eastAsia="Times New Roman"/>
        </w:rPr>
        <w:t>In the context of this section, Diana presented three developmental milestones: conversational language (informal oral language), narrative language (oral or written narration of a sequence of events), and expository language (oral or written instructions). Conversational language begins to develop during the first year and continues into the pre-school years (Donnelly &amp; Kidd, 2021). The next skill to develop is narrative competence, which starts before school and continues into the primary years (Stadler &amp; Ward, 2005). Expository language, often called ‘procedural language’ or ‘descriptive language’ in the classroom, begins to develop in the primary years and continues to develop well into high school (Lundine &amp; McCauley, 2016).</w:t>
      </w:r>
    </w:p>
    <w:p w14:paraId="56CCBAFD" w14:textId="77777777" w:rsidR="00EA6EED" w:rsidRDefault="00EA6EED" w:rsidP="00EA6EED">
      <w:pPr>
        <w:spacing w:after="0" w:line="240" w:lineRule="auto"/>
        <w:ind w:firstLine="0"/>
      </w:pPr>
    </w:p>
    <w:p w14:paraId="593A5862" w14:textId="25A1F794" w:rsidR="00EA6EED" w:rsidRPr="00EA6EED" w:rsidRDefault="00EA6EED" w:rsidP="00EA6EED">
      <w:pPr>
        <w:spacing w:after="0" w:line="240" w:lineRule="auto"/>
        <w:ind w:firstLine="0"/>
      </w:pPr>
      <w:r>
        <w:rPr>
          <w:b/>
          <w:sz w:val="28"/>
          <w:szCs w:val="28"/>
        </w:rPr>
        <w:t xml:space="preserve">Part 2: Phonological Awareness </w:t>
      </w:r>
    </w:p>
    <w:p w14:paraId="4D4E5CC1" w14:textId="5FF57D8F" w:rsidR="005F739B" w:rsidRDefault="005F739B" w:rsidP="00EA6EED">
      <w:pPr>
        <w:spacing w:after="0" w:line="240" w:lineRule="auto"/>
        <w:ind w:firstLine="0"/>
        <w:rPr>
          <w:rFonts w:eastAsia="Times New Roman"/>
          <w:color w:val="000000" w:themeColor="text1"/>
        </w:rPr>
      </w:pPr>
    </w:p>
    <w:p w14:paraId="4E3203AB" w14:textId="775134AF" w:rsidR="003E665D" w:rsidRPr="00352E24" w:rsidRDefault="003E665D" w:rsidP="003E665D">
      <w:pPr>
        <w:widowControl w:val="0"/>
        <w:spacing w:after="0" w:line="240" w:lineRule="auto"/>
        <w:ind w:firstLine="0"/>
        <w:rPr>
          <w:rFonts w:eastAsia="Times New Roman"/>
        </w:rPr>
      </w:pPr>
      <w:r w:rsidRPr="00352E24">
        <w:rPr>
          <w:rFonts w:eastAsia="Times New Roman"/>
        </w:rPr>
        <w:t>Extensive research has highlighted the significant role of phonological awareness in reading development for monolingual (Adam, 1990; Ehri, 1991; Nicholson, 1997; Snow et al., 1998; Stanovich, 2000</w:t>
      </w:r>
      <w:r w:rsidR="00FA31EC">
        <w:rPr>
          <w:rFonts w:eastAsia="Times New Roman"/>
        </w:rPr>
        <w:t xml:space="preserve">; </w:t>
      </w:r>
      <w:r w:rsidR="00FA31EC" w:rsidRPr="00352E24">
        <w:rPr>
          <w:rFonts w:eastAsia="Times New Roman"/>
        </w:rPr>
        <w:t>Wagner &amp; Torgesen, 1987</w:t>
      </w:r>
      <w:r w:rsidRPr="00352E24">
        <w:rPr>
          <w:rFonts w:eastAsia="Times New Roman"/>
        </w:rPr>
        <w:t>) and bilingual children (Comeau et al, 1999; Genesee</w:t>
      </w:r>
      <w:r w:rsidR="00D020CE">
        <w:rPr>
          <w:rFonts w:eastAsia="Times New Roman"/>
        </w:rPr>
        <w:t xml:space="preserve"> et al.,</w:t>
      </w:r>
      <w:r w:rsidRPr="00352E24">
        <w:rPr>
          <w:rFonts w:eastAsia="Times New Roman"/>
        </w:rPr>
        <w:t xml:space="preserve"> 2006; MacCoubrey; 2003; Wise &amp; Chen, 2010; Wise &amp; Chen, 2015; Wise et al., 2016). Phonological awareness is defined as the ability to attend to, isolate, and manipulate the individual sounds in words (Wagner</w:t>
      </w:r>
      <w:r w:rsidR="00823F4A">
        <w:rPr>
          <w:rFonts w:eastAsia="Times New Roman"/>
        </w:rPr>
        <w:t xml:space="preserve"> et al.</w:t>
      </w:r>
      <w:r w:rsidRPr="00352E24">
        <w:rPr>
          <w:rFonts w:eastAsia="Times New Roman"/>
        </w:rPr>
        <w:t>, 1999) and is a strong predictor of reading success (Cipielewski, &amp; Stanovich, 1992</w:t>
      </w:r>
      <w:r w:rsidR="00823F4A">
        <w:rPr>
          <w:rFonts w:eastAsia="Times New Roman"/>
        </w:rPr>
        <w:t xml:space="preserve">; </w:t>
      </w:r>
      <w:r w:rsidR="00823F4A" w:rsidRPr="00352E24">
        <w:rPr>
          <w:rFonts w:eastAsia="Times New Roman"/>
        </w:rPr>
        <w:t>Ehri, 1992</w:t>
      </w:r>
      <w:r w:rsidRPr="00352E24">
        <w:rPr>
          <w:rFonts w:eastAsia="Times New Roman"/>
        </w:rPr>
        <w:t xml:space="preserve">). </w:t>
      </w:r>
      <w:r>
        <w:rPr>
          <w:rFonts w:eastAsia="Times New Roman"/>
        </w:rPr>
        <w:t xml:space="preserve">Children naturally focus on the meaning of a word instead of the phonological structure of a word. To familiarize children with the sounds in a word teachers can ask them to identify the phonemes. Phonemes are the smallest units of sound in a spoken language. For example, pronouncing the word cat involves three phonemes /k/ /ae/ /t/. </w:t>
      </w:r>
    </w:p>
    <w:p w14:paraId="429E85BC" w14:textId="77777777" w:rsidR="003E665D" w:rsidRDefault="003E665D" w:rsidP="003E665D">
      <w:pPr>
        <w:widowControl w:val="0"/>
        <w:spacing w:after="0" w:line="240" w:lineRule="auto"/>
        <w:ind w:firstLine="0"/>
        <w:rPr>
          <w:rFonts w:eastAsia="Times New Roman"/>
        </w:rPr>
      </w:pPr>
    </w:p>
    <w:p w14:paraId="6FC39DFF" w14:textId="2233535B" w:rsidR="003E665D" w:rsidRPr="00352E24" w:rsidRDefault="003E665D" w:rsidP="003E665D">
      <w:pPr>
        <w:widowControl w:val="0"/>
        <w:spacing w:after="0" w:line="240" w:lineRule="auto"/>
        <w:ind w:firstLine="0"/>
        <w:rPr>
          <w:rFonts w:eastAsia="Times New Roman"/>
          <w:b/>
          <w:bCs/>
        </w:rPr>
      </w:pPr>
      <w:r w:rsidRPr="13DA478A">
        <w:rPr>
          <w:rFonts w:eastAsia="Times New Roman"/>
        </w:rPr>
        <w:t xml:space="preserve">In this part of the workshop, Krystina shared evidenced-based strategies to teach phonological awareness in-person or online to young children. As reported in </w:t>
      </w:r>
      <w:r w:rsidR="00E861D9">
        <w:rPr>
          <w:rFonts w:eastAsia="Times New Roman"/>
        </w:rPr>
        <w:t>the</w:t>
      </w:r>
      <w:r w:rsidRPr="13DA478A">
        <w:rPr>
          <w:rFonts w:eastAsia="Times New Roman"/>
        </w:rPr>
        <w:t xml:space="preserve"> National Reading Panel (200</w:t>
      </w:r>
      <w:r w:rsidR="009511B5">
        <w:rPr>
          <w:rFonts w:eastAsia="Times New Roman"/>
        </w:rPr>
        <w:t>0</w:t>
      </w:r>
      <w:r w:rsidRPr="13DA478A">
        <w:rPr>
          <w:rFonts w:eastAsia="Times New Roman"/>
        </w:rPr>
        <w:t>)</w:t>
      </w:r>
      <w:r w:rsidR="00E861D9">
        <w:rPr>
          <w:rFonts w:eastAsia="Times New Roman"/>
        </w:rPr>
        <w:t>,</w:t>
      </w:r>
      <w:r w:rsidRPr="13DA478A">
        <w:rPr>
          <w:rFonts w:eastAsia="Times New Roman"/>
        </w:rPr>
        <w:t xml:space="preserve"> students need high-quality language input as well as systematic and explicit instruction. This can be done by providing explicit instruction on one or two phonological awareness skills at a time</w:t>
      </w:r>
      <w:r w:rsidR="009A42B5">
        <w:rPr>
          <w:rFonts w:eastAsia="Times New Roman"/>
        </w:rPr>
        <w:t>, which</w:t>
      </w:r>
      <w:r w:rsidRPr="13DA478A">
        <w:rPr>
          <w:rFonts w:eastAsia="Times New Roman"/>
        </w:rPr>
        <w:t xml:space="preserve"> has been found to be more effective than when taught in combination. Teacher candidates were introduced to the response-to-intervention (RTI) model. </w:t>
      </w:r>
      <w:r w:rsidRPr="13DA478A">
        <w:rPr>
          <w:rStyle w:val="normaltextrun"/>
          <w:rFonts w:eastAsia="Times New Roman"/>
          <w:color w:val="000000" w:themeColor="text1"/>
        </w:rPr>
        <w:t>This model is composed of three tiers and is designed to enhance early identification of students who are at-risk. ​By screening children as early as Kindergarten, teachers can help support them sooner and avoid further delays in their reading development</w:t>
      </w:r>
      <w:r w:rsidRPr="13DA478A">
        <w:rPr>
          <w:rFonts w:eastAsia="Times New Roman"/>
          <w:color w:val="000000" w:themeColor="text1"/>
        </w:rPr>
        <w:t xml:space="preserve">. </w:t>
      </w:r>
      <w:r w:rsidRPr="13DA478A">
        <w:rPr>
          <w:rStyle w:val="normaltextrun"/>
          <w:rFonts w:eastAsia="Times New Roman"/>
          <w:color w:val="000000" w:themeColor="text1"/>
        </w:rPr>
        <w:t>Once students have been identified as at-risk for reading difficulties, they must receive intervention immediately.</w:t>
      </w:r>
      <w:r w:rsidRPr="13DA478A">
        <w:rPr>
          <w:rFonts w:eastAsia="Times New Roman"/>
        </w:rPr>
        <w:t xml:space="preserve"> ​Furthermore, Krystina introduced different approaches teachers can use to help students with their pre</w:t>
      </w:r>
      <w:r w:rsidR="009A42B5">
        <w:rPr>
          <w:rFonts w:eastAsia="Times New Roman"/>
        </w:rPr>
        <w:t>-</w:t>
      </w:r>
      <w:r w:rsidRPr="13DA478A">
        <w:rPr>
          <w:rFonts w:eastAsia="Times New Roman"/>
        </w:rPr>
        <w:t>literacy skills</w:t>
      </w:r>
      <w:r w:rsidR="009A42B5">
        <w:rPr>
          <w:rFonts w:eastAsia="Times New Roman"/>
        </w:rPr>
        <w:t>,</w:t>
      </w:r>
      <w:r w:rsidRPr="13DA478A">
        <w:rPr>
          <w:rFonts w:eastAsia="Times New Roman"/>
        </w:rPr>
        <w:t xml:space="preserve"> including instruction focused on syllable segmentation with phonemes and letters (see Appendix A). ​Additionally, the research shows that children who are taught phonological awareness skills in small groups have greater learning growth than when they are taught individually or as a whole class. The approaches above support in-person and online schooling for teachers and can be adapted. Teachers can i</w:t>
      </w:r>
      <w:r w:rsidRPr="13DA478A">
        <w:rPr>
          <w:rFonts w:eastAsia="Times New Roman"/>
          <w:color w:val="000000" w:themeColor="text1"/>
        </w:rPr>
        <w:t xml:space="preserve">ncorporate various </w:t>
      </w:r>
      <w:r w:rsidRPr="13DA478A">
        <w:rPr>
          <w:rFonts w:eastAsia="Times New Roman"/>
          <w:color w:val="000000" w:themeColor="text1"/>
        </w:rPr>
        <w:lastRenderedPageBreak/>
        <w:t>scaffolds</w:t>
      </w:r>
      <w:r w:rsidR="009A42B5">
        <w:rPr>
          <w:rFonts w:eastAsia="Times New Roman"/>
          <w:color w:val="000000" w:themeColor="text1"/>
        </w:rPr>
        <w:t>,</w:t>
      </w:r>
      <w:r w:rsidRPr="13DA478A">
        <w:rPr>
          <w:rFonts w:eastAsia="Times New Roman"/>
          <w:color w:val="000000" w:themeColor="text1"/>
        </w:rPr>
        <w:t xml:space="preserve"> such as audios, movements, and visuals</w:t>
      </w:r>
      <w:r w:rsidR="009A42B5">
        <w:rPr>
          <w:rFonts w:eastAsia="Times New Roman"/>
          <w:color w:val="000000" w:themeColor="text1"/>
        </w:rPr>
        <w:t>,</w:t>
      </w:r>
      <w:r w:rsidRPr="13DA478A">
        <w:rPr>
          <w:rFonts w:eastAsia="Times New Roman"/>
          <w:color w:val="000000" w:themeColor="text1"/>
        </w:rPr>
        <w:t xml:space="preserve"> which in turn will provide more </w:t>
      </w:r>
      <w:r w:rsidRPr="13DA478A">
        <w:rPr>
          <w:rFonts w:eastAsia="Times New Roman"/>
        </w:rPr>
        <w:t>equitable access for students of all learning abilities.</w:t>
      </w:r>
    </w:p>
    <w:p w14:paraId="67DEB8CE" w14:textId="1FD57ECA" w:rsidR="00EA6EED" w:rsidRDefault="00EA6EED" w:rsidP="003E665D">
      <w:pPr>
        <w:spacing w:after="0" w:line="240" w:lineRule="auto"/>
        <w:ind w:firstLine="0"/>
        <w:rPr>
          <w:rFonts w:eastAsia="Times New Roman"/>
          <w:color w:val="000000" w:themeColor="text1"/>
        </w:rPr>
      </w:pPr>
    </w:p>
    <w:p w14:paraId="5C6DC2C1" w14:textId="4A01A865" w:rsidR="003E665D" w:rsidRDefault="003E665D" w:rsidP="003E665D">
      <w:pPr>
        <w:spacing w:after="0" w:line="240" w:lineRule="auto"/>
        <w:ind w:firstLine="0"/>
        <w:rPr>
          <w:b/>
          <w:sz w:val="28"/>
          <w:szCs w:val="28"/>
        </w:rPr>
      </w:pPr>
      <w:r>
        <w:rPr>
          <w:b/>
          <w:sz w:val="28"/>
          <w:szCs w:val="28"/>
        </w:rPr>
        <w:t xml:space="preserve">Part 3: Vocabulary and Literacy </w:t>
      </w:r>
    </w:p>
    <w:p w14:paraId="3CA618C3" w14:textId="4B10C429" w:rsidR="004921FD" w:rsidRDefault="004921FD" w:rsidP="003E665D">
      <w:pPr>
        <w:spacing w:after="0" w:line="240" w:lineRule="auto"/>
        <w:ind w:firstLine="0"/>
        <w:rPr>
          <w:b/>
          <w:sz w:val="28"/>
          <w:szCs w:val="28"/>
        </w:rPr>
      </w:pPr>
    </w:p>
    <w:p w14:paraId="5D423222" w14:textId="506CEC26" w:rsidR="004921FD" w:rsidRDefault="004921FD" w:rsidP="003E665D">
      <w:pPr>
        <w:spacing w:after="0" w:line="240" w:lineRule="auto"/>
        <w:ind w:firstLine="0"/>
        <w:rPr>
          <w:rFonts w:eastAsia="Times New Roman"/>
          <w:color w:val="000000" w:themeColor="text1"/>
        </w:rPr>
      </w:pPr>
      <w:r w:rsidRPr="00A32E27">
        <w:rPr>
          <w:rFonts w:eastAsia="Times New Roman"/>
          <w:color w:val="000000" w:themeColor="text1"/>
        </w:rPr>
        <w:t xml:space="preserve">In this section, Zein presented key findings related to vocabulary and literacy. Language exposure has been shown to significantly impact vocabulary, language, and literacy development in both monolingual and bilingual children (Place &amp; Hoff, 2011; Thordardottir, 2011). </w:t>
      </w:r>
      <w:r w:rsidR="001B4CA3">
        <w:rPr>
          <w:rFonts w:eastAsia="Times New Roman"/>
          <w:color w:val="000000" w:themeColor="text1"/>
        </w:rPr>
        <w:t>Throughout</w:t>
      </w:r>
      <w:r w:rsidRPr="00A32E27">
        <w:rPr>
          <w:rFonts w:eastAsia="Times New Roman"/>
          <w:color w:val="000000" w:themeColor="text1"/>
        </w:rPr>
        <w:t xml:space="preserve"> the pandemic, children's language development has become a bigger concern because of setbacks due to online learning. A recent reading assessment administered by the Toronto District School Board </w:t>
      </w:r>
      <w:r w:rsidR="001B4CA3">
        <w:rPr>
          <w:rFonts w:eastAsia="Times New Roman"/>
          <w:color w:val="000000" w:themeColor="text1"/>
        </w:rPr>
        <w:t xml:space="preserve">(2021) </w:t>
      </w:r>
      <w:r w:rsidRPr="00A32E27">
        <w:rPr>
          <w:rFonts w:eastAsia="Times New Roman"/>
          <w:color w:val="000000" w:themeColor="text1"/>
        </w:rPr>
        <w:t xml:space="preserve">anticipated </w:t>
      </w:r>
      <w:r w:rsidR="001B4CA3">
        <w:rPr>
          <w:rFonts w:eastAsia="Times New Roman"/>
          <w:color w:val="000000" w:themeColor="text1"/>
        </w:rPr>
        <w:t xml:space="preserve">that </w:t>
      </w:r>
      <w:r w:rsidRPr="00A32E27">
        <w:rPr>
          <w:rFonts w:eastAsia="Times New Roman"/>
          <w:color w:val="000000" w:themeColor="text1"/>
        </w:rPr>
        <w:t xml:space="preserve">30% of Grade 1 students </w:t>
      </w:r>
      <w:r w:rsidR="001B4CA3">
        <w:rPr>
          <w:rFonts w:eastAsia="Times New Roman"/>
          <w:color w:val="000000" w:themeColor="text1"/>
        </w:rPr>
        <w:t>would</w:t>
      </w:r>
      <w:r w:rsidRPr="00A32E27">
        <w:rPr>
          <w:rFonts w:eastAsia="Times New Roman"/>
          <w:color w:val="000000" w:themeColor="text1"/>
        </w:rPr>
        <w:t xml:space="preserve"> fall behind in their reading achievement by June 2021. </w:t>
      </w:r>
      <w:r w:rsidR="001B4CA3">
        <w:rPr>
          <w:rFonts w:eastAsia="Times New Roman"/>
          <w:color w:val="000000" w:themeColor="text1"/>
        </w:rPr>
        <w:t>Indeed, with</w:t>
      </w:r>
      <w:r w:rsidRPr="00A32E27">
        <w:rPr>
          <w:rFonts w:eastAsia="Times New Roman"/>
          <w:color w:val="000000" w:themeColor="text1"/>
        </w:rPr>
        <w:t xml:space="preserve"> the shift to remote learning, teachers of French Immersion (FI) programs struggled </w:t>
      </w:r>
      <w:r w:rsidR="001B4CA3">
        <w:rPr>
          <w:rFonts w:eastAsia="Times New Roman"/>
          <w:color w:val="000000" w:themeColor="text1"/>
        </w:rPr>
        <w:t>to provide</w:t>
      </w:r>
      <w:r w:rsidRPr="00A32E27">
        <w:rPr>
          <w:rFonts w:eastAsia="Times New Roman"/>
          <w:color w:val="000000" w:themeColor="text1"/>
        </w:rPr>
        <w:t xml:space="preserve"> high-quality French input</w:t>
      </w:r>
      <w:r w:rsidR="001B4CA3">
        <w:rPr>
          <w:rFonts w:eastAsia="Times New Roman"/>
          <w:color w:val="000000" w:themeColor="text1"/>
        </w:rPr>
        <w:t>,</w:t>
      </w:r>
      <w:r w:rsidRPr="00A32E27">
        <w:rPr>
          <w:rFonts w:eastAsia="Times New Roman"/>
          <w:color w:val="000000" w:themeColor="text1"/>
        </w:rPr>
        <w:t xml:space="preserve"> such as vocabulary (Khan, 2021; Timmons et al., 2021).</w:t>
      </w:r>
    </w:p>
    <w:p w14:paraId="6998CCE9" w14:textId="25FA0188" w:rsidR="004921FD" w:rsidRDefault="004921FD" w:rsidP="003E665D">
      <w:pPr>
        <w:spacing w:after="0" w:line="240" w:lineRule="auto"/>
        <w:ind w:firstLine="0"/>
        <w:rPr>
          <w:rFonts w:eastAsia="Times New Roman"/>
          <w:color w:val="000000" w:themeColor="text1"/>
        </w:rPr>
      </w:pPr>
    </w:p>
    <w:p w14:paraId="031984B1" w14:textId="46D97F22" w:rsidR="004921FD" w:rsidRDefault="004921FD" w:rsidP="00DE47D3">
      <w:pPr>
        <w:spacing w:after="0" w:line="240" w:lineRule="auto"/>
        <w:ind w:firstLine="0"/>
        <w:rPr>
          <w:b/>
          <w:sz w:val="28"/>
          <w:szCs w:val="28"/>
        </w:rPr>
      </w:pPr>
      <w:r>
        <w:rPr>
          <w:b/>
          <w:sz w:val="28"/>
          <w:szCs w:val="28"/>
        </w:rPr>
        <w:t>Part 4: Writing</w:t>
      </w:r>
    </w:p>
    <w:p w14:paraId="20EF0349" w14:textId="0C5DC963" w:rsidR="004921FD" w:rsidRDefault="004921FD" w:rsidP="00DE47D3">
      <w:pPr>
        <w:spacing w:after="0" w:line="240" w:lineRule="auto"/>
        <w:ind w:firstLine="0"/>
        <w:rPr>
          <w:b/>
          <w:sz w:val="28"/>
          <w:szCs w:val="28"/>
        </w:rPr>
      </w:pPr>
    </w:p>
    <w:p w14:paraId="590205E6" w14:textId="0A1F10C6" w:rsidR="00DE47D3" w:rsidRPr="00092AD8" w:rsidRDefault="00DE47D3" w:rsidP="00DE47D3">
      <w:pPr>
        <w:spacing w:after="0" w:line="240" w:lineRule="auto"/>
        <w:ind w:firstLine="0"/>
        <w:rPr>
          <w:rFonts w:eastAsia="Times New Roman"/>
          <w:color w:val="000000" w:themeColor="text1"/>
        </w:rPr>
      </w:pPr>
      <w:r w:rsidRPr="00092AD8">
        <w:rPr>
          <w:rFonts w:eastAsia="Times New Roman"/>
          <w:color w:val="000000" w:themeColor="text1"/>
        </w:rPr>
        <w:t>According to the simple view of writing (Berninger et al., 2002), transcription is a component of the writing process that is expected to influence the quality of children’s texts. The act of writing is a complex and non-linear learning process. Teachers’ written corrective feedback (WCF), also known as their “essay marking” practices are a very tedious and exhausting task (Lee, 2019). WCF is commonly done manually by many educators providing students with direct and comprehensive comments. Educators often correct everything they see and unfortunately cannot reuse their annotations, comments</w:t>
      </w:r>
      <w:r w:rsidR="00EA2F2B">
        <w:rPr>
          <w:rFonts w:eastAsia="Times New Roman"/>
          <w:color w:val="000000" w:themeColor="text1"/>
        </w:rPr>
        <w:t>,</w:t>
      </w:r>
      <w:r w:rsidRPr="00092AD8">
        <w:rPr>
          <w:rFonts w:eastAsia="Times New Roman"/>
          <w:color w:val="000000" w:themeColor="text1"/>
        </w:rPr>
        <w:t xml:space="preserve"> nor gain statistical information about major types of errors or frequently used words by their students. When educators provide selective WCF rather than correcting every error they see, they save time and can focus on providing individualized feedback which in turn creates autonomous writers. With the help of these tools, students can also focus their cognitive load on meaning making rather than spelling and grammar. They are also more engaged with the writing task at hand when they receive WCF (Lee, 2019).  </w:t>
      </w:r>
    </w:p>
    <w:p w14:paraId="506057A5" w14:textId="77777777" w:rsidR="00DE47D3" w:rsidRDefault="00DE47D3" w:rsidP="00DE47D3">
      <w:pPr>
        <w:spacing w:after="0" w:line="240" w:lineRule="auto"/>
        <w:ind w:firstLine="0"/>
        <w:rPr>
          <w:rFonts w:eastAsia="Times New Roman"/>
          <w:color w:val="000000" w:themeColor="text1"/>
        </w:rPr>
      </w:pPr>
    </w:p>
    <w:p w14:paraId="6B40D6F6" w14:textId="09FC911D" w:rsidR="00206E7B" w:rsidRDefault="00DE47D3" w:rsidP="00DE47D3">
      <w:pPr>
        <w:spacing w:after="0" w:line="240" w:lineRule="auto"/>
        <w:ind w:firstLine="0"/>
        <w:rPr>
          <w:rFonts w:eastAsia="Times New Roman"/>
          <w:color w:val="000000" w:themeColor="text1"/>
        </w:rPr>
      </w:pPr>
      <w:r w:rsidRPr="00092AD8">
        <w:rPr>
          <w:rFonts w:eastAsia="Times New Roman"/>
          <w:color w:val="000000" w:themeColor="text1"/>
        </w:rPr>
        <w:t xml:space="preserve">In this section of the workshop, Michelle </w:t>
      </w:r>
      <w:r w:rsidR="00EA2F2B">
        <w:rPr>
          <w:rFonts w:eastAsia="Times New Roman"/>
          <w:color w:val="000000" w:themeColor="text1"/>
        </w:rPr>
        <w:t>shared</w:t>
      </w:r>
      <w:r w:rsidRPr="00092AD8">
        <w:rPr>
          <w:rFonts w:eastAsia="Times New Roman"/>
          <w:color w:val="000000" w:themeColor="text1"/>
        </w:rPr>
        <w:t xml:space="preserve"> solutions to make teachers’ WCF more productive based on her most recent research project. Educators can integrate computer-mediated tools in their practice to promote students’ digital literacy skills, collaborative learner-teacher interactions, and improvement in the number of error rates long-term (Bitchener</w:t>
      </w:r>
      <w:r w:rsidR="00EA2F2B">
        <w:rPr>
          <w:rFonts w:eastAsia="Times New Roman"/>
          <w:color w:val="000000" w:themeColor="text1"/>
        </w:rPr>
        <w:t xml:space="preserve"> et al.,</w:t>
      </w:r>
      <w:r w:rsidRPr="00092AD8">
        <w:rPr>
          <w:rFonts w:eastAsia="Times New Roman"/>
          <w:color w:val="000000" w:themeColor="text1"/>
        </w:rPr>
        <w:t xml:space="preserve"> 2005; </w:t>
      </w:r>
      <w:r w:rsidR="00EA2F2B" w:rsidRPr="00092AD8">
        <w:rPr>
          <w:rFonts w:eastAsia="Times New Roman"/>
          <w:color w:val="000000" w:themeColor="text1"/>
        </w:rPr>
        <w:t xml:space="preserve">Lee, 2017; </w:t>
      </w:r>
      <w:r w:rsidRPr="00092AD8">
        <w:rPr>
          <w:rFonts w:eastAsia="Times New Roman"/>
          <w:color w:val="000000" w:themeColor="text1"/>
        </w:rPr>
        <w:t xml:space="preserve">Sheen, 2010). With the implementation of these tools and </w:t>
      </w:r>
      <w:r w:rsidR="00EA2F2B">
        <w:rPr>
          <w:rFonts w:eastAsia="Times New Roman"/>
          <w:color w:val="000000" w:themeColor="text1"/>
        </w:rPr>
        <w:t xml:space="preserve">by </w:t>
      </w:r>
      <w:r w:rsidRPr="00092AD8">
        <w:rPr>
          <w:rFonts w:eastAsia="Times New Roman"/>
          <w:color w:val="000000" w:themeColor="text1"/>
        </w:rPr>
        <w:t>providing selective written corrective feedback, students become better at self-correcting their errors and increase their metacognitive awareness. In addition, students can be given access to technological and pedagogical scaffolding around autocorrect, how to use French accents</w:t>
      </w:r>
      <w:r w:rsidR="00EA2F2B">
        <w:rPr>
          <w:rFonts w:eastAsia="Times New Roman"/>
          <w:color w:val="000000" w:themeColor="text1"/>
        </w:rPr>
        <w:t>,</w:t>
      </w:r>
      <w:r w:rsidRPr="00092AD8">
        <w:rPr>
          <w:rFonts w:eastAsia="Times New Roman"/>
          <w:color w:val="000000" w:themeColor="text1"/>
        </w:rPr>
        <w:t xml:space="preserve"> and how to avoid plagiarism. For educators, using this form of assessment for both in-person and online learning will inform your knowledge of students as writers and allow you to focus on the meaning they are conveying in their writing (Lee, 2019).</w:t>
      </w:r>
    </w:p>
    <w:p w14:paraId="2A691439" w14:textId="36627BDA" w:rsidR="00206E7B" w:rsidRDefault="00206E7B" w:rsidP="00206E7B">
      <w:pPr>
        <w:pStyle w:val="Heading2"/>
        <w:spacing w:after="0" w:line="240" w:lineRule="auto"/>
        <w:rPr>
          <w:highlight w:val="white"/>
        </w:rPr>
      </w:pPr>
      <w:r>
        <w:rPr>
          <w:highlight w:val="white"/>
        </w:rPr>
        <w:lastRenderedPageBreak/>
        <w:t>Workshop Activities</w:t>
      </w:r>
    </w:p>
    <w:p w14:paraId="098191E1" w14:textId="77777777" w:rsidR="00206E7B" w:rsidRDefault="00206E7B" w:rsidP="00206E7B">
      <w:pPr>
        <w:spacing w:after="0" w:line="240" w:lineRule="auto"/>
        <w:ind w:firstLine="0"/>
        <w:rPr>
          <w:b/>
          <w:sz w:val="28"/>
          <w:szCs w:val="28"/>
        </w:rPr>
      </w:pPr>
    </w:p>
    <w:p w14:paraId="5A7E8037" w14:textId="3618F6ED" w:rsidR="00206E7B" w:rsidRDefault="00206E7B" w:rsidP="00206E7B">
      <w:pPr>
        <w:spacing w:after="0" w:line="240" w:lineRule="auto"/>
        <w:ind w:firstLine="0"/>
        <w:rPr>
          <w:b/>
          <w:sz w:val="28"/>
          <w:szCs w:val="28"/>
        </w:rPr>
      </w:pPr>
      <w:r>
        <w:rPr>
          <w:b/>
          <w:sz w:val="28"/>
          <w:szCs w:val="28"/>
        </w:rPr>
        <w:t xml:space="preserve">Part </w:t>
      </w:r>
      <w:r w:rsidR="00587F08">
        <w:rPr>
          <w:b/>
          <w:sz w:val="28"/>
          <w:szCs w:val="28"/>
        </w:rPr>
        <w:t>1</w:t>
      </w:r>
      <w:r>
        <w:rPr>
          <w:b/>
          <w:sz w:val="28"/>
          <w:szCs w:val="28"/>
        </w:rPr>
        <w:t xml:space="preserve">: </w:t>
      </w:r>
      <w:r w:rsidR="00587F08">
        <w:rPr>
          <w:b/>
          <w:sz w:val="28"/>
          <w:szCs w:val="28"/>
        </w:rPr>
        <w:t>Oral Language</w:t>
      </w:r>
    </w:p>
    <w:p w14:paraId="76C5BF9B" w14:textId="1B549186" w:rsidR="00587F08" w:rsidRDefault="00587F08" w:rsidP="00206E7B">
      <w:pPr>
        <w:spacing w:after="0" w:line="240" w:lineRule="auto"/>
        <w:ind w:firstLine="0"/>
        <w:rPr>
          <w:b/>
          <w:sz w:val="28"/>
          <w:szCs w:val="28"/>
        </w:rPr>
      </w:pPr>
    </w:p>
    <w:p w14:paraId="2DB5502A" w14:textId="0A46CA9C" w:rsidR="00ED0C71" w:rsidRPr="00092AD8" w:rsidRDefault="00ED0C71" w:rsidP="00ED0C71">
      <w:pPr>
        <w:spacing w:after="0" w:line="240" w:lineRule="auto"/>
        <w:ind w:firstLine="0"/>
        <w:rPr>
          <w:rFonts w:eastAsia="Times New Roman"/>
        </w:rPr>
      </w:pPr>
      <w:r w:rsidRPr="13DA478A">
        <w:rPr>
          <w:rFonts w:eastAsia="Times New Roman"/>
        </w:rPr>
        <w:t>For the first part of this workshop, we walked teacher candidates through the differences we found in a research study (ages 7-12) when administering oral language measures in-person (pre-pandemic) and virtually (during the pandemic) (Burchell et al., 2022). Overall, we found that children tend to have shorter conversations online compared to in-person. This could be attributed to multiple factors</w:t>
      </w:r>
      <w:r w:rsidR="00A623D3">
        <w:rPr>
          <w:rFonts w:eastAsia="Times New Roman"/>
        </w:rPr>
        <w:t>,</w:t>
      </w:r>
      <w:r w:rsidRPr="13DA478A">
        <w:rPr>
          <w:rFonts w:eastAsia="Times New Roman"/>
        </w:rPr>
        <w:t xml:space="preserve"> including technology issues, anxiety about the online learning format, or the lack of gestural language. We found that narrative language was completely the same in-person and online, indicating that narrative assessments are reliable across contexts. Finally, we found that children produce fewer complex sentences during expository speech online. While we are unsure why this happens, it may be due to the transactional nature of online interactions.  </w:t>
      </w:r>
    </w:p>
    <w:p w14:paraId="6F358E77" w14:textId="77777777" w:rsidR="00ED0C71" w:rsidRDefault="00ED0C71" w:rsidP="00ED0C71">
      <w:pPr>
        <w:spacing w:after="0" w:line="240" w:lineRule="auto"/>
        <w:ind w:firstLine="0"/>
        <w:rPr>
          <w:rFonts w:eastAsia="Times New Roman"/>
        </w:rPr>
      </w:pPr>
    </w:p>
    <w:p w14:paraId="7B363335" w14:textId="48B40771" w:rsidR="00206E7B" w:rsidRDefault="00ED0C71" w:rsidP="00ED0C71">
      <w:pPr>
        <w:spacing w:after="0" w:line="240" w:lineRule="auto"/>
        <w:ind w:firstLine="0"/>
        <w:rPr>
          <w:bCs/>
          <w:sz w:val="28"/>
          <w:szCs w:val="28"/>
        </w:rPr>
      </w:pPr>
      <w:r w:rsidRPr="00092AD8">
        <w:rPr>
          <w:rFonts w:eastAsia="Times New Roman"/>
        </w:rPr>
        <w:t>Given th</w:t>
      </w:r>
      <w:r w:rsidR="00A623D3">
        <w:rPr>
          <w:rFonts w:eastAsia="Times New Roman"/>
        </w:rPr>
        <w:t>at</w:t>
      </w:r>
      <w:r w:rsidRPr="00092AD8">
        <w:rPr>
          <w:rFonts w:eastAsia="Times New Roman"/>
        </w:rPr>
        <w:t xml:space="preserve"> narrative assessments were the most reliable across both in-person and online contexts, we then walked teacher candidates through a brainstorming activity to see if narrative language could be incorporated into multiple subject areas, including math, science, and social studies. We provide an overview of these suggestions and resources to help teachers implement these concepts in the classroom. For example, we show how students might use narrative language to describe their life as a water droplet in the water cycle for science (for further examples, see Appendix B).</w:t>
      </w:r>
    </w:p>
    <w:p w14:paraId="6D56297D" w14:textId="77777777" w:rsidR="00ED0C71" w:rsidRPr="00ED0C71" w:rsidRDefault="00ED0C71" w:rsidP="00ED0C71">
      <w:pPr>
        <w:spacing w:after="0" w:line="240" w:lineRule="auto"/>
        <w:ind w:firstLine="0"/>
        <w:rPr>
          <w:bCs/>
          <w:sz w:val="28"/>
          <w:szCs w:val="28"/>
        </w:rPr>
      </w:pPr>
    </w:p>
    <w:p w14:paraId="326247D2" w14:textId="4F134B2C" w:rsidR="00ED0C71" w:rsidRDefault="00ED0C71" w:rsidP="00ED0C71">
      <w:pPr>
        <w:spacing w:after="0" w:line="240" w:lineRule="auto"/>
        <w:ind w:firstLine="0"/>
        <w:rPr>
          <w:b/>
          <w:sz w:val="28"/>
          <w:szCs w:val="28"/>
        </w:rPr>
      </w:pPr>
      <w:r>
        <w:rPr>
          <w:b/>
          <w:sz w:val="28"/>
          <w:szCs w:val="28"/>
        </w:rPr>
        <w:t xml:space="preserve">Part 2: </w:t>
      </w:r>
      <w:r w:rsidR="00B85832">
        <w:rPr>
          <w:b/>
          <w:sz w:val="28"/>
          <w:szCs w:val="28"/>
        </w:rPr>
        <w:t>Phonological Awareness Interventions</w:t>
      </w:r>
    </w:p>
    <w:p w14:paraId="3237B253" w14:textId="1DC0DDBD" w:rsidR="00B85832" w:rsidRDefault="00B85832" w:rsidP="00ED0C71">
      <w:pPr>
        <w:spacing w:after="0" w:line="240" w:lineRule="auto"/>
        <w:ind w:firstLine="0"/>
        <w:rPr>
          <w:b/>
          <w:sz w:val="28"/>
          <w:szCs w:val="28"/>
        </w:rPr>
      </w:pPr>
    </w:p>
    <w:p w14:paraId="1CA8903E" w14:textId="2AF573A4" w:rsidR="007C71B7" w:rsidRPr="007C71B7" w:rsidRDefault="007C71B7" w:rsidP="007C71B7">
      <w:pPr>
        <w:widowControl w:val="0"/>
        <w:spacing w:after="0" w:line="240" w:lineRule="auto"/>
        <w:ind w:firstLine="0"/>
        <w:rPr>
          <w:rFonts w:eastAsia="Times New Roman"/>
        </w:rPr>
      </w:pPr>
      <w:r w:rsidRPr="007C71B7">
        <w:rPr>
          <w:rFonts w:eastAsia="Times New Roman"/>
        </w:rPr>
        <w:t xml:space="preserve">For the second part of this workshop, we went over the steps to implement an effective early phonological awareness intervention. Teachers will benefit from seeking support from other school personnel. To begin the process of developing an early intervention, teachers can turn to their professional learning community (PLC). The PLC spend time </w:t>
      </w:r>
      <w:r w:rsidRPr="007C71B7">
        <w:rPr>
          <w:rFonts w:eastAsia="Times New Roman"/>
          <w:highlight w:val="white"/>
        </w:rPr>
        <w:t xml:space="preserve">reflecting and collaborating to support instructional change through innovative ideas with the goal </w:t>
      </w:r>
      <w:r w:rsidRPr="007C71B7">
        <w:rPr>
          <w:rFonts w:eastAsia="Times New Roman"/>
        </w:rPr>
        <w:t xml:space="preserve">to promote student learning, improve learning outcomes, and facilitate systemic change (Brownell </w:t>
      </w:r>
      <w:r w:rsidR="00A623D3">
        <w:rPr>
          <w:rFonts w:eastAsia="Times New Roman"/>
        </w:rPr>
        <w:t xml:space="preserve">et al., </w:t>
      </w:r>
      <w:r w:rsidRPr="007C71B7">
        <w:rPr>
          <w:rFonts w:eastAsia="Times New Roman"/>
        </w:rPr>
        <w:t xml:space="preserve">2002; </w:t>
      </w:r>
      <w:r w:rsidRPr="007C71B7">
        <w:rPr>
          <w:rFonts w:eastAsia="Times New Roman"/>
          <w:highlight w:val="white"/>
        </w:rPr>
        <w:t>Lavié, 2006</w:t>
      </w:r>
      <w:r w:rsidR="00A623D3">
        <w:rPr>
          <w:rFonts w:eastAsia="Times New Roman"/>
          <w:highlight w:val="white"/>
        </w:rPr>
        <w:t>;</w:t>
      </w:r>
      <w:r w:rsidRPr="007C71B7">
        <w:rPr>
          <w:rFonts w:eastAsia="Times New Roman"/>
          <w:highlight w:val="white"/>
        </w:rPr>
        <w:t xml:space="preserve"> </w:t>
      </w:r>
      <w:r w:rsidR="00A623D3" w:rsidRPr="007C71B7">
        <w:rPr>
          <w:rFonts w:eastAsia="Times New Roman"/>
        </w:rPr>
        <w:t xml:space="preserve">Little, 1990; </w:t>
      </w:r>
      <w:r w:rsidRPr="007C71B7">
        <w:rPr>
          <w:rFonts w:eastAsia="Times New Roman"/>
        </w:rPr>
        <w:t>Talbert &amp; McLaughlin, 1994). We recommend following the six steps below to implement a successful intervention:</w:t>
      </w:r>
    </w:p>
    <w:p w14:paraId="6021ACE7" w14:textId="77777777" w:rsidR="007C71B7" w:rsidRPr="007C71B7" w:rsidRDefault="007C71B7" w:rsidP="007C71B7">
      <w:pPr>
        <w:widowControl w:val="0"/>
        <w:spacing w:after="0" w:line="240" w:lineRule="auto"/>
        <w:ind w:firstLine="0"/>
        <w:rPr>
          <w:rFonts w:eastAsia="Times New Roman"/>
        </w:rPr>
      </w:pPr>
    </w:p>
    <w:p w14:paraId="09B260A9" w14:textId="77777777" w:rsidR="007C71B7" w:rsidRPr="007C71B7" w:rsidRDefault="007C71B7">
      <w:pPr>
        <w:pStyle w:val="ListParagraph"/>
        <w:widowControl w:val="0"/>
        <w:numPr>
          <w:ilvl w:val="0"/>
          <w:numId w:val="11"/>
        </w:numPr>
        <w:spacing w:before="0" w:after="0" w:line="240" w:lineRule="auto"/>
        <w:contextualSpacing/>
        <w:rPr>
          <w:rFonts w:eastAsia="Times New Roman"/>
          <w:color w:val="auto"/>
          <w:lang w:val="en-CA"/>
        </w:rPr>
      </w:pPr>
      <w:r w:rsidRPr="007C71B7">
        <w:rPr>
          <w:rFonts w:eastAsia="Times New Roman"/>
          <w:color w:val="auto"/>
          <w:lang w:val="en-CA"/>
        </w:rPr>
        <w:t xml:space="preserve">Develop research questions based on the needs and demands of the students in their classroom, </w:t>
      </w:r>
    </w:p>
    <w:p w14:paraId="1B32E779" w14:textId="77777777" w:rsidR="007C71B7" w:rsidRPr="007C71B7" w:rsidRDefault="007C71B7">
      <w:pPr>
        <w:pStyle w:val="ListParagraph"/>
        <w:widowControl w:val="0"/>
        <w:numPr>
          <w:ilvl w:val="0"/>
          <w:numId w:val="11"/>
        </w:numPr>
        <w:spacing w:after="0" w:line="240" w:lineRule="auto"/>
        <w:contextualSpacing/>
        <w:rPr>
          <w:rFonts w:eastAsia="Times New Roman"/>
          <w:color w:val="auto"/>
          <w:lang w:val="en-CA"/>
        </w:rPr>
      </w:pPr>
      <w:r w:rsidRPr="007C71B7">
        <w:rPr>
          <w:rFonts w:eastAsia="Times New Roman"/>
          <w:color w:val="auto"/>
          <w:lang w:val="en-CA"/>
        </w:rPr>
        <w:t xml:space="preserve">Examine any underlying assumptions about their research questions, </w:t>
      </w:r>
    </w:p>
    <w:p w14:paraId="0AE6C9A7" w14:textId="77777777" w:rsidR="007C71B7" w:rsidRPr="007C71B7" w:rsidRDefault="007C71B7">
      <w:pPr>
        <w:pStyle w:val="ListParagraph"/>
        <w:widowControl w:val="0"/>
        <w:numPr>
          <w:ilvl w:val="0"/>
          <w:numId w:val="11"/>
        </w:numPr>
        <w:spacing w:after="0" w:line="240" w:lineRule="auto"/>
        <w:contextualSpacing/>
        <w:rPr>
          <w:rFonts w:eastAsia="Times New Roman"/>
          <w:color w:val="auto"/>
          <w:lang w:val="en-CA"/>
        </w:rPr>
      </w:pPr>
      <w:r w:rsidRPr="007C71B7">
        <w:rPr>
          <w:rFonts w:eastAsia="Times New Roman"/>
          <w:color w:val="auto"/>
          <w:lang w:val="en-CA"/>
        </w:rPr>
        <w:t xml:space="preserve">Systematically collect data from and with their students​, </w:t>
      </w:r>
    </w:p>
    <w:p w14:paraId="2804B1A4" w14:textId="77777777" w:rsidR="007C71B7" w:rsidRPr="007C71B7" w:rsidRDefault="007C71B7">
      <w:pPr>
        <w:pStyle w:val="ListParagraph"/>
        <w:widowControl w:val="0"/>
        <w:numPr>
          <w:ilvl w:val="0"/>
          <w:numId w:val="11"/>
        </w:numPr>
        <w:spacing w:after="0" w:line="240" w:lineRule="auto"/>
        <w:contextualSpacing/>
        <w:rPr>
          <w:rFonts w:eastAsia="Times New Roman"/>
          <w:color w:val="auto"/>
          <w:lang w:val="en-CA"/>
        </w:rPr>
      </w:pPr>
      <w:r w:rsidRPr="007C71B7">
        <w:rPr>
          <w:rFonts w:eastAsia="Times New Roman"/>
          <w:color w:val="auto"/>
          <w:lang w:val="en-CA"/>
        </w:rPr>
        <w:t xml:space="preserve">Share and discuss their data with the administration​, </w:t>
      </w:r>
    </w:p>
    <w:p w14:paraId="7AB97793" w14:textId="4F9526F7" w:rsidR="007C71B7" w:rsidRPr="007C71B7" w:rsidRDefault="007C71B7">
      <w:pPr>
        <w:pStyle w:val="ListParagraph"/>
        <w:widowControl w:val="0"/>
        <w:numPr>
          <w:ilvl w:val="0"/>
          <w:numId w:val="11"/>
        </w:numPr>
        <w:spacing w:after="0" w:line="240" w:lineRule="auto"/>
        <w:contextualSpacing/>
        <w:rPr>
          <w:rFonts w:eastAsia="Times New Roman"/>
          <w:color w:val="auto"/>
          <w:lang w:val="en-CA"/>
        </w:rPr>
      </w:pPr>
      <w:r w:rsidRPr="007C71B7">
        <w:rPr>
          <w:rFonts w:eastAsia="Times New Roman"/>
          <w:color w:val="auto"/>
          <w:lang w:val="en-CA"/>
        </w:rPr>
        <w:t xml:space="preserve">Analyze and interpret their data with the support of the clinicians, </w:t>
      </w:r>
    </w:p>
    <w:p w14:paraId="382D3EB6" w14:textId="77777777" w:rsidR="007C71B7" w:rsidRPr="007C71B7" w:rsidRDefault="007C71B7">
      <w:pPr>
        <w:pStyle w:val="ListParagraph"/>
        <w:widowControl w:val="0"/>
        <w:numPr>
          <w:ilvl w:val="0"/>
          <w:numId w:val="11"/>
        </w:numPr>
        <w:spacing w:after="0" w:line="240" w:lineRule="auto"/>
        <w:contextualSpacing/>
        <w:rPr>
          <w:rFonts w:eastAsia="Times New Roman"/>
          <w:color w:val="auto"/>
          <w:lang w:val="en-CA"/>
        </w:rPr>
      </w:pPr>
      <w:r w:rsidRPr="007C71B7">
        <w:rPr>
          <w:rFonts w:eastAsia="Times New Roman"/>
          <w:color w:val="auto"/>
          <w:lang w:val="en-CA"/>
        </w:rPr>
        <w:t>Present their findings to students, colleagues, and members of the community.</w:t>
      </w:r>
    </w:p>
    <w:p w14:paraId="72083A93" w14:textId="77777777" w:rsidR="007C71B7" w:rsidRPr="007C71B7" w:rsidRDefault="007C71B7" w:rsidP="007C71B7">
      <w:pPr>
        <w:spacing w:after="0" w:line="240" w:lineRule="auto"/>
        <w:ind w:firstLine="0"/>
        <w:rPr>
          <w:rStyle w:val="normaltextrun"/>
          <w:rFonts w:eastAsia="Times New Roman"/>
        </w:rPr>
      </w:pPr>
    </w:p>
    <w:p w14:paraId="0B076F5C" w14:textId="021B329F" w:rsidR="00B85832" w:rsidRDefault="007C71B7" w:rsidP="007C71B7">
      <w:pPr>
        <w:spacing w:after="0" w:line="240" w:lineRule="auto"/>
        <w:ind w:firstLine="0"/>
        <w:rPr>
          <w:rStyle w:val="normaltextrun"/>
          <w:rFonts w:eastAsia="Times New Roman"/>
        </w:rPr>
      </w:pPr>
      <w:r w:rsidRPr="007C71B7">
        <w:rPr>
          <w:rStyle w:val="normaltextrun"/>
          <w:rFonts w:eastAsia="Times New Roman"/>
        </w:rPr>
        <w:t>For higher success rates, the PLC can follow a response-to-intervention (RTI)</w:t>
      </w:r>
      <w:r w:rsidR="00234F4F">
        <w:rPr>
          <w:rStyle w:val="normaltextrun"/>
          <w:rFonts w:eastAsia="Times New Roman"/>
        </w:rPr>
        <w:t>,</w:t>
      </w:r>
      <w:r w:rsidRPr="007C71B7">
        <w:rPr>
          <w:rStyle w:val="normaltextrun"/>
          <w:rFonts w:eastAsia="Times New Roman"/>
        </w:rPr>
        <w:t xml:space="preserve"> focusing primarily on Tier 2 if resources are limited. Krystina walked the teacher candidates through the tiers of RTI.</w:t>
      </w:r>
      <w:r w:rsidRPr="007C71B7">
        <w:rPr>
          <w:rFonts w:eastAsia="Times New Roman"/>
        </w:rPr>
        <w:t xml:space="preserve"> In Tier 1 intervention, teachers will use differentiated instruction </w:t>
      </w:r>
      <w:r w:rsidRPr="007C71B7">
        <w:rPr>
          <w:rFonts w:eastAsia="Times New Roman"/>
        </w:rPr>
        <w:lastRenderedPageBreak/>
        <w:t>to meet students at their level</w:t>
      </w:r>
      <w:r w:rsidR="00234F4F">
        <w:rPr>
          <w:rFonts w:eastAsia="Times New Roman"/>
        </w:rPr>
        <w:t>,</w:t>
      </w:r>
      <w:r w:rsidRPr="007C71B7">
        <w:rPr>
          <w:rFonts w:eastAsia="Times New Roman"/>
        </w:rPr>
        <w:t xml:space="preserve"> focusing on phonological awareness skills</w:t>
      </w:r>
      <w:r w:rsidR="00234F4F">
        <w:rPr>
          <w:rFonts w:eastAsia="Times New Roman"/>
        </w:rPr>
        <w:t>,</w:t>
      </w:r>
      <w:r w:rsidRPr="007C71B7">
        <w:rPr>
          <w:rFonts w:eastAsia="Times New Roman"/>
        </w:rPr>
        <w:t xml:space="preserve"> such as blending, segmenting, etc. Teachers can assign different questions or set</w:t>
      </w:r>
      <w:r w:rsidR="00234F4F">
        <w:rPr>
          <w:rFonts w:eastAsia="Times New Roman"/>
        </w:rPr>
        <w:t xml:space="preserve"> </w:t>
      </w:r>
      <w:r w:rsidRPr="007C71B7">
        <w:rPr>
          <w:rFonts w:eastAsia="Times New Roman"/>
        </w:rPr>
        <w:t xml:space="preserve">up learning stations based on the students' needs. For more intensive intervention, teachers can follow a Tier 2 model. The teacher can focus on a specific skill in small groups of three to four students for optimal learning. Additionally, if there are extra-support staff, Tier 2 can be done on a pull-out basis where children can work in another usually quieter room with extra multisensory materials to complement their learning. </w:t>
      </w:r>
      <w:r w:rsidRPr="007C71B7">
        <w:rPr>
          <w:rStyle w:val="normaltextrun"/>
          <w:rFonts w:eastAsia="Times New Roman"/>
        </w:rPr>
        <w:t xml:space="preserve">Children should receive daily interventions for at least 15 minutes. </w:t>
      </w:r>
      <w:r w:rsidRPr="007C71B7">
        <w:rPr>
          <w:rFonts w:eastAsia="Times New Roman"/>
        </w:rPr>
        <w:t>Lastly, students can receive Tier 3 intervention, where they are receiving one-on-one help. This level of intervention is reserved for students who are not making any progress in Tier 2</w:t>
      </w:r>
      <w:r w:rsidRPr="007C71B7">
        <w:rPr>
          <w:rStyle w:val="normaltextrun"/>
          <w:rFonts w:eastAsia="Times New Roman"/>
        </w:rPr>
        <w:t>. Teacher candidates had a chance to review the different activities meant to help at-risk students improve their phonological awareness skills</w:t>
      </w:r>
      <w:r w:rsidR="00234F4F">
        <w:rPr>
          <w:rStyle w:val="normaltextrun"/>
          <w:rFonts w:eastAsia="Times New Roman"/>
        </w:rPr>
        <w:t>,</w:t>
      </w:r>
      <w:r w:rsidRPr="007C71B7">
        <w:rPr>
          <w:rStyle w:val="normaltextrun"/>
          <w:rFonts w:eastAsia="Times New Roman"/>
        </w:rPr>
        <w:t xml:space="preserve"> namely</w:t>
      </w:r>
      <w:r w:rsidR="00234F4F">
        <w:rPr>
          <w:rStyle w:val="normaltextrun"/>
          <w:rFonts w:eastAsia="Times New Roman"/>
        </w:rPr>
        <w:t>,</w:t>
      </w:r>
      <w:r w:rsidRPr="007C71B7">
        <w:rPr>
          <w:rStyle w:val="normaltextrun"/>
          <w:rFonts w:eastAsia="Times New Roman"/>
        </w:rPr>
        <w:t xml:space="preserve"> rhyming, syllable segmentation and initial sound (see Appendix A).</w:t>
      </w:r>
    </w:p>
    <w:p w14:paraId="48E1CD8A" w14:textId="1996FF7A" w:rsidR="004900C0" w:rsidRDefault="004900C0" w:rsidP="007C71B7">
      <w:pPr>
        <w:spacing w:after="0" w:line="240" w:lineRule="auto"/>
        <w:ind w:firstLine="0"/>
        <w:rPr>
          <w:rStyle w:val="normaltextrun"/>
          <w:rFonts w:eastAsia="Times New Roman"/>
        </w:rPr>
      </w:pPr>
    </w:p>
    <w:p w14:paraId="332B53D0" w14:textId="72BAF86E" w:rsidR="000D479A" w:rsidRDefault="000D479A" w:rsidP="00126CF2">
      <w:pPr>
        <w:spacing w:after="0" w:line="240" w:lineRule="auto"/>
        <w:ind w:firstLine="0"/>
        <w:rPr>
          <w:b/>
          <w:sz w:val="28"/>
          <w:szCs w:val="28"/>
        </w:rPr>
      </w:pPr>
      <w:r>
        <w:rPr>
          <w:b/>
          <w:sz w:val="28"/>
          <w:szCs w:val="28"/>
        </w:rPr>
        <w:t xml:space="preserve">Part 3: </w:t>
      </w:r>
      <w:r w:rsidR="000B1941">
        <w:rPr>
          <w:b/>
          <w:sz w:val="28"/>
          <w:szCs w:val="28"/>
        </w:rPr>
        <w:t xml:space="preserve">Vocabulary and Literacy </w:t>
      </w:r>
    </w:p>
    <w:p w14:paraId="09D97E70" w14:textId="77D44682" w:rsidR="00126CF2" w:rsidRDefault="00126CF2" w:rsidP="00126CF2">
      <w:pPr>
        <w:spacing w:after="0" w:line="240" w:lineRule="auto"/>
        <w:ind w:firstLine="0"/>
        <w:rPr>
          <w:b/>
          <w:sz w:val="28"/>
          <w:szCs w:val="28"/>
        </w:rPr>
      </w:pPr>
    </w:p>
    <w:p w14:paraId="4B9F7F82" w14:textId="77777777" w:rsidR="00126CF2" w:rsidRPr="0048550F" w:rsidRDefault="00126CF2" w:rsidP="00126CF2">
      <w:pPr>
        <w:spacing w:after="0" w:line="240" w:lineRule="auto"/>
        <w:ind w:firstLine="0"/>
        <w:rPr>
          <w:rFonts w:eastAsia="Times New Roman"/>
          <w:color w:val="000000" w:themeColor="text1"/>
        </w:rPr>
      </w:pPr>
      <w:r w:rsidRPr="5ED3652B">
        <w:rPr>
          <w:rFonts w:eastAsia="Times New Roman"/>
          <w:color w:val="000000" w:themeColor="text1"/>
        </w:rPr>
        <w:t>During the third part of this workshop, we walked teacher candidates through an evidence-based method to increase French vocabulary input. In a recent analysis conducted in our lab, results showed that FI students who received virtual instruction during the pandemic are performing lower in French vocabulary knowledge than their peers who attended school in-person before the pandemic.  </w:t>
      </w:r>
    </w:p>
    <w:p w14:paraId="2D97DC70" w14:textId="77777777" w:rsidR="00126CF2" w:rsidRDefault="00126CF2" w:rsidP="00126CF2">
      <w:pPr>
        <w:spacing w:after="0" w:line="240" w:lineRule="auto"/>
        <w:ind w:firstLine="0"/>
        <w:rPr>
          <w:rFonts w:eastAsia="Times New Roman"/>
          <w:color w:val="000000" w:themeColor="text1"/>
        </w:rPr>
      </w:pPr>
    </w:p>
    <w:p w14:paraId="40EB822E" w14:textId="6CCCCC97" w:rsidR="00126CF2" w:rsidRDefault="00167C1F" w:rsidP="00126CF2">
      <w:pPr>
        <w:spacing w:after="0" w:line="240" w:lineRule="auto"/>
        <w:ind w:firstLine="0"/>
        <w:rPr>
          <w:rFonts w:eastAsia="Times New Roman"/>
          <w:color w:val="000000" w:themeColor="text1"/>
        </w:rPr>
      </w:pPr>
      <w:r>
        <w:rPr>
          <w:rFonts w:eastAsia="Times New Roman"/>
          <w:color w:val="000000" w:themeColor="text1"/>
        </w:rPr>
        <w:t>As a</w:t>
      </w:r>
      <w:r w:rsidR="00126CF2" w:rsidRPr="13DA478A">
        <w:rPr>
          <w:rFonts w:eastAsia="Times New Roman"/>
          <w:color w:val="000000" w:themeColor="text1"/>
        </w:rPr>
        <w:t xml:space="preserve"> first step, teachers could create a monthly list of target words addressing different themes</w:t>
      </w:r>
      <w:r>
        <w:rPr>
          <w:rFonts w:eastAsia="Times New Roman"/>
          <w:color w:val="000000" w:themeColor="text1"/>
        </w:rPr>
        <w:t xml:space="preserve"> in order</w:t>
      </w:r>
      <w:r w:rsidR="00126CF2" w:rsidRPr="13DA478A">
        <w:rPr>
          <w:rFonts w:eastAsia="Times New Roman"/>
          <w:color w:val="000000" w:themeColor="text1"/>
        </w:rPr>
        <w:t xml:space="preserve"> to introduce students to diverse contexts that will enrich their first and second language lexicon (see Appendix C). </w:t>
      </w:r>
      <w:r>
        <w:rPr>
          <w:rFonts w:eastAsia="Times New Roman"/>
          <w:color w:val="000000" w:themeColor="text1"/>
        </w:rPr>
        <w:t>As a</w:t>
      </w:r>
      <w:r w:rsidR="00126CF2" w:rsidRPr="13DA478A">
        <w:rPr>
          <w:rFonts w:eastAsia="Times New Roman"/>
          <w:color w:val="000000" w:themeColor="text1"/>
        </w:rPr>
        <w:t xml:space="preserve"> second step, teachers could utilize word walls to organize target words and provide a classroom resource for vocabulary learning. Word walls can be adapted as an interactive activity by assigning each student a target word for the classroom word wall. Students can write out their assigned word on a piece of paper and draw pictures as visual aids. In an FI context, teachers could also encourage students to write the word in French on one side and English on the other to facilitate transfer and the acquisition of the word's meaning. </w:t>
      </w:r>
      <w:r>
        <w:rPr>
          <w:rFonts w:eastAsia="Times New Roman"/>
          <w:color w:val="000000" w:themeColor="text1"/>
        </w:rPr>
        <w:t xml:space="preserve">As a </w:t>
      </w:r>
      <w:r w:rsidR="00126CF2" w:rsidRPr="13DA478A">
        <w:rPr>
          <w:rFonts w:eastAsia="Times New Roman"/>
          <w:color w:val="000000" w:themeColor="text1"/>
        </w:rPr>
        <w:t xml:space="preserve">third step, teachers could implement explicit instruction to help students acquire and comprehend the target words. This includes providing definitions of target words in addition to presenting the words in context. </w:t>
      </w:r>
      <w:r>
        <w:rPr>
          <w:rFonts w:eastAsia="Times New Roman"/>
          <w:color w:val="000000" w:themeColor="text1"/>
        </w:rPr>
        <w:t>As a</w:t>
      </w:r>
      <w:r w:rsidR="00126CF2" w:rsidRPr="13DA478A">
        <w:rPr>
          <w:rFonts w:eastAsia="Times New Roman"/>
          <w:color w:val="000000" w:themeColor="text1"/>
        </w:rPr>
        <w:t xml:space="preserve"> fourth and final step, teachers could allow students to apply their knowledge and use target words in context. This can be done by providing students with stories containing the target words accompanied by questions or by creating discussion questions about the vocabulary theme. As a bonus step, teachers could use visual and auditory supports (such as pictures, gestures, and music) to bolster vocabulary learning through online platforms.</w:t>
      </w:r>
    </w:p>
    <w:p w14:paraId="4082176C" w14:textId="59C95ED4" w:rsidR="0084643B" w:rsidRDefault="0084643B" w:rsidP="00126CF2">
      <w:pPr>
        <w:spacing w:after="0" w:line="240" w:lineRule="auto"/>
        <w:ind w:firstLine="0"/>
        <w:rPr>
          <w:rFonts w:eastAsia="Times New Roman"/>
          <w:color w:val="000000" w:themeColor="text1"/>
        </w:rPr>
      </w:pPr>
    </w:p>
    <w:p w14:paraId="1D47C7A1" w14:textId="766170C2" w:rsidR="0084643B" w:rsidRDefault="0084643B" w:rsidP="00126CF2">
      <w:pPr>
        <w:spacing w:after="0" w:line="240" w:lineRule="auto"/>
        <w:ind w:firstLine="0"/>
        <w:rPr>
          <w:b/>
          <w:sz w:val="28"/>
          <w:szCs w:val="28"/>
        </w:rPr>
      </w:pPr>
      <w:r>
        <w:rPr>
          <w:b/>
          <w:sz w:val="28"/>
          <w:szCs w:val="28"/>
        </w:rPr>
        <w:t>Part 4: Writing</w:t>
      </w:r>
    </w:p>
    <w:p w14:paraId="132FB3D9" w14:textId="28133891" w:rsidR="0084643B" w:rsidRDefault="0084643B" w:rsidP="00126CF2">
      <w:pPr>
        <w:spacing w:after="0" w:line="240" w:lineRule="auto"/>
        <w:ind w:firstLine="0"/>
        <w:rPr>
          <w:b/>
          <w:sz w:val="28"/>
          <w:szCs w:val="28"/>
        </w:rPr>
      </w:pPr>
    </w:p>
    <w:p w14:paraId="04DE5ABF" w14:textId="30A2BFDF" w:rsidR="0084643B" w:rsidRDefault="0084643B" w:rsidP="0084643B">
      <w:pPr>
        <w:spacing w:after="0" w:line="240" w:lineRule="auto"/>
        <w:ind w:firstLine="0"/>
        <w:rPr>
          <w:rFonts w:eastAsia="Times New Roman"/>
          <w:color w:val="000000" w:themeColor="text1"/>
        </w:rPr>
      </w:pPr>
      <w:r w:rsidRPr="00A32E27">
        <w:rPr>
          <w:rFonts w:eastAsia="Times New Roman"/>
          <w:color w:val="000000" w:themeColor="text1"/>
        </w:rPr>
        <w:t xml:space="preserve">For the final part of this workshop, we looked at the affordances that computer-mediated tools provide when supporting online and in-person writing production with second language (L2) learners. The activities presented in the workshop were two writing activities that examined different points of view. “Deux drôles de bêtes dans la forêt” </w:t>
      </w:r>
      <w:r w:rsidRPr="00A32E27">
        <w:rPr>
          <w:rFonts w:eastAsia="Times New Roman"/>
          <w:color w:val="000000" w:themeColor="text1"/>
        </w:rPr>
        <w:lastRenderedPageBreak/>
        <w:t xml:space="preserve">(primary) (see Appendix D) and “Une histoire à quatre voix” (Late Primary/Junior) (see Appendix D) are both available in English and French. </w:t>
      </w:r>
      <w:r>
        <w:rPr>
          <w:rFonts w:eastAsia="Times New Roman"/>
          <w:color w:val="000000" w:themeColor="text1"/>
        </w:rPr>
        <w:t xml:space="preserve">The </w:t>
      </w:r>
      <w:r w:rsidRPr="00A32E27">
        <w:rPr>
          <w:rFonts w:eastAsia="Times New Roman"/>
          <w:color w:val="000000" w:themeColor="text1"/>
        </w:rPr>
        <w:t>educator can begin</w:t>
      </w:r>
      <w:r>
        <w:rPr>
          <w:rFonts w:eastAsia="Times New Roman"/>
          <w:color w:val="000000" w:themeColor="text1"/>
        </w:rPr>
        <w:t xml:space="preserve"> </w:t>
      </w:r>
      <w:r w:rsidRPr="00A32E27">
        <w:rPr>
          <w:rFonts w:eastAsia="Times New Roman"/>
          <w:color w:val="000000" w:themeColor="text1"/>
        </w:rPr>
        <w:t xml:space="preserve">with an in-person or online read-aloud. If there is an online read-aloud available, a suggestion would be to mute the video and read it aloud. This is so that students can hear your intonation and </w:t>
      </w:r>
      <w:r w:rsidR="00DB677F">
        <w:rPr>
          <w:rFonts w:eastAsia="Times New Roman"/>
          <w:color w:val="000000" w:themeColor="text1"/>
        </w:rPr>
        <w:t>to</w:t>
      </w:r>
      <w:r w:rsidRPr="00A32E27">
        <w:rPr>
          <w:rFonts w:eastAsia="Times New Roman"/>
          <w:color w:val="000000" w:themeColor="text1"/>
        </w:rPr>
        <w:t xml:space="preserve"> allow you to pause and model teacher think-aloud strategies. For example, you can discuss how the illustrator’s drawings influence how the characters feel and differ depending on who</w:t>
      </w:r>
      <w:r w:rsidR="00127D89">
        <w:rPr>
          <w:rFonts w:eastAsia="Times New Roman"/>
          <w:color w:val="000000" w:themeColor="text1"/>
        </w:rPr>
        <w:t>se</w:t>
      </w:r>
      <w:r w:rsidRPr="00A32E27">
        <w:rPr>
          <w:rFonts w:eastAsia="Times New Roman"/>
          <w:color w:val="000000" w:themeColor="text1"/>
        </w:rPr>
        <w:t xml:space="preserve"> perspective we are hearing. </w:t>
      </w:r>
      <w:r w:rsidR="00127D89">
        <w:rPr>
          <w:rFonts w:eastAsia="Times New Roman"/>
          <w:color w:val="000000" w:themeColor="text1"/>
        </w:rPr>
        <w:t>By p</w:t>
      </w:r>
      <w:r w:rsidRPr="00A32E27">
        <w:rPr>
          <w:rFonts w:eastAsia="Times New Roman"/>
          <w:color w:val="000000" w:themeColor="text1"/>
        </w:rPr>
        <w:t>roviding teacher think-aloud models to students</w:t>
      </w:r>
      <w:r w:rsidR="00127D89">
        <w:rPr>
          <w:rFonts w:eastAsia="Times New Roman"/>
          <w:color w:val="000000" w:themeColor="text1"/>
        </w:rPr>
        <w:t>, they can use their</w:t>
      </w:r>
      <w:r w:rsidRPr="00A32E27">
        <w:rPr>
          <w:rFonts w:eastAsia="Times New Roman"/>
          <w:color w:val="000000" w:themeColor="text1"/>
        </w:rPr>
        <w:t xml:space="preserve"> detective skills to read between the lines and infer how characters may be feeling. Following the read-aloud, introduce students to the writing activity. Using Google docs, paper, or another platform of your choice, create a table with the number of perspectives being told. In “Deux drôles de bêtes” we hear about the little girl and the little monster’s point of view (see Appendix D). Ask students to choose a specific scene from the story and then answer how each character felt. Point out how characters can have different points of views on the same event. Students can work in pairs or individually to fill out the rest of the table. As an extension, you can encourage students to make text to </w:t>
      </w:r>
      <w:r w:rsidR="00107F5F" w:rsidRPr="00A32E27">
        <w:rPr>
          <w:rFonts w:eastAsia="Times New Roman"/>
          <w:color w:val="000000" w:themeColor="text1"/>
        </w:rPr>
        <w:t>self</w:t>
      </w:r>
      <w:r w:rsidR="00107F5F">
        <w:rPr>
          <w:rFonts w:eastAsia="Times New Roman"/>
          <w:color w:val="000000" w:themeColor="text1"/>
        </w:rPr>
        <w:t>-</w:t>
      </w:r>
      <w:r w:rsidR="00107F5F" w:rsidRPr="00A32E27">
        <w:rPr>
          <w:rFonts w:eastAsia="Times New Roman"/>
          <w:color w:val="000000" w:themeColor="text1"/>
        </w:rPr>
        <w:t>connections</w:t>
      </w:r>
      <w:r w:rsidRPr="00A32E27">
        <w:rPr>
          <w:rFonts w:eastAsia="Times New Roman"/>
          <w:color w:val="000000" w:themeColor="text1"/>
        </w:rPr>
        <w:t xml:space="preserve"> of when they had differing point of views with someone on the same event. If you are using the students’ work as a form of assessment, the implementation of written corrective feedback, specifically</w:t>
      </w:r>
      <w:r w:rsidR="00127D89">
        <w:rPr>
          <w:rFonts w:eastAsia="Times New Roman"/>
          <w:color w:val="000000" w:themeColor="text1"/>
        </w:rPr>
        <w:t>,</w:t>
      </w:r>
      <w:r w:rsidRPr="00A32E27">
        <w:rPr>
          <w:rFonts w:eastAsia="Times New Roman"/>
          <w:color w:val="000000" w:themeColor="text1"/>
        </w:rPr>
        <w:t xml:space="preserve"> annotated codes</w:t>
      </w:r>
      <w:r w:rsidR="00127D89">
        <w:rPr>
          <w:rFonts w:eastAsia="Times New Roman"/>
          <w:color w:val="000000" w:themeColor="text1"/>
        </w:rPr>
        <w:t>,</w:t>
      </w:r>
      <w:r w:rsidRPr="00A32E27">
        <w:rPr>
          <w:rFonts w:eastAsia="Times New Roman"/>
          <w:color w:val="000000" w:themeColor="text1"/>
        </w:rPr>
        <w:t xml:space="preserve"> would be helpful to monitor student progress and for the students themselves to see how they are progressing in their writing.</w:t>
      </w:r>
    </w:p>
    <w:p w14:paraId="046DD704" w14:textId="3DABF1E3" w:rsidR="0084643B" w:rsidRDefault="0084643B" w:rsidP="00126CF2">
      <w:pPr>
        <w:spacing w:after="0" w:line="240" w:lineRule="auto"/>
        <w:ind w:firstLine="0"/>
        <w:rPr>
          <w:rFonts w:eastAsia="Times New Roman"/>
          <w:color w:val="000000" w:themeColor="text1"/>
        </w:rPr>
      </w:pPr>
    </w:p>
    <w:p w14:paraId="1AC9EEFA" w14:textId="0A034F3E" w:rsidR="00FA3782" w:rsidRPr="00CD2558" w:rsidRDefault="00FA3782" w:rsidP="00CD2558">
      <w:pPr>
        <w:pStyle w:val="Heading2"/>
        <w:spacing w:after="0" w:line="240" w:lineRule="auto"/>
        <w:rPr>
          <w:highlight w:val="white"/>
        </w:rPr>
      </w:pPr>
      <w:r w:rsidRPr="00CD2558">
        <w:rPr>
          <w:highlight w:val="white"/>
        </w:rPr>
        <w:t>Teacher Candidates’ Responses to the Workshop</w:t>
      </w:r>
    </w:p>
    <w:p w14:paraId="3C03A60F" w14:textId="7306718D" w:rsidR="00AB7DA2" w:rsidRPr="00CD2558" w:rsidRDefault="00AB7DA2" w:rsidP="00CD2558">
      <w:pPr>
        <w:spacing w:after="0" w:line="240" w:lineRule="auto"/>
        <w:ind w:firstLine="0"/>
        <w:rPr>
          <w:highlight w:val="white"/>
        </w:rPr>
      </w:pPr>
    </w:p>
    <w:p w14:paraId="32280B44" w14:textId="77777777" w:rsidR="00CD2558" w:rsidRDefault="00CD2558" w:rsidP="00CD2558">
      <w:pPr>
        <w:spacing w:after="0" w:line="240" w:lineRule="auto"/>
        <w:ind w:firstLine="0"/>
        <w:textAlignment w:val="baseline"/>
        <w:rPr>
          <w:rFonts w:eastAsia="Times New Roman"/>
          <w:lang w:eastAsia="en-CA"/>
        </w:rPr>
      </w:pPr>
      <w:r w:rsidRPr="00CD2558">
        <w:rPr>
          <w:rFonts w:eastAsia="Times New Roman"/>
          <w:lang w:eastAsia="en-CA"/>
        </w:rPr>
        <w:t xml:space="preserve">The feedback we received from participants was one of the most rewarding parts of this workshop. </w:t>
      </w:r>
      <w:r>
        <w:rPr>
          <w:rFonts w:eastAsia="Times New Roman"/>
          <w:lang w:eastAsia="en-CA"/>
        </w:rPr>
        <w:t>Below</w:t>
      </w:r>
      <w:r w:rsidRPr="00CD2558">
        <w:rPr>
          <w:rFonts w:eastAsia="Times New Roman"/>
          <w:lang w:eastAsia="en-CA"/>
        </w:rPr>
        <w:t xml:space="preserve"> is what they learned in their own words. </w:t>
      </w:r>
    </w:p>
    <w:p w14:paraId="41CA829D" w14:textId="5A560C70" w:rsidR="00CD2558" w:rsidRPr="00CD2558" w:rsidRDefault="00CD2558" w:rsidP="00CD2558">
      <w:pPr>
        <w:spacing w:after="0" w:line="240" w:lineRule="auto"/>
        <w:ind w:firstLine="0"/>
        <w:textAlignment w:val="baseline"/>
        <w:rPr>
          <w:rFonts w:eastAsia="Times New Roman"/>
          <w:lang w:eastAsia="en-CA"/>
        </w:rPr>
      </w:pPr>
      <w:r w:rsidRPr="00CD2558">
        <w:rPr>
          <w:rFonts w:eastAsia="Times New Roman"/>
          <w:lang w:eastAsia="en-CA"/>
        </w:rPr>
        <w:t xml:space="preserve">  </w:t>
      </w:r>
    </w:p>
    <w:p w14:paraId="1101ABA9" w14:textId="05F84116" w:rsidR="00CD2558" w:rsidRPr="00CD2558" w:rsidRDefault="00CD2558" w:rsidP="00CD2558">
      <w:pPr>
        <w:spacing w:after="0" w:line="240" w:lineRule="auto"/>
        <w:textAlignment w:val="baseline"/>
        <w:rPr>
          <w:rFonts w:eastAsia="Times New Roman"/>
          <w:i/>
          <w:iCs/>
          <w:lang w:eastAsia="en-CA"/>
        </w:rPr>
      </w:pPr>
      <w:r w:rsidRPr="00CD2558">
        <w:rPr>
          <w:rFonts w:eastAsia="Times New Roman"/>
          <w:i/>
          <w:iCs/>
          <w:lang w:eastAsia="en-CA"/>
        </w:rPr>
        <w:t>What were some take-aways from this workshop?</w:t>
      </w:r>
    </w:p>
    <w:p w14:paraId="08233815" w14:textId="77777777" w:rsidR="00CD2558" w:rsidRPr="00CD2558" w:rsidRDefault="00CD2558">
      <w:pPr>
        <w:pStyle w:val="ListParagraph"/>
        <w:numPr>
          <w:ilvl w:val="0"/>
          <w:numId w:val="12"/>
        </w:numPr>
        <w:spacing w:before="0" w:after="0" w:line="240" w:lineRule="auto"/>
        <w:contextualSpacing/>
        <w:textAlignment w:val="baseline"/>
        <w:rPr>
          <w:rFonts w:eastAsia="Times New Roman"/>
          <w:color w:val="auto"/>
          <w:lang w:eastAsia="en-CA"/>
        </w:rPr>
      </w:pPr>
      <w:r w:rsidRPr="00CD2558">
        <w:rPr>
          <w:rFonts w:eastAsia="Times New Roman"/>
          <w:color w:val="auto"/>
          <w:lang w:eastAsia="en-CA"/>
        </w:rPr>
        <w:t xml:space="preserve">Online learning had a negative impact on language learning and moving forward teachers need to better assist students’ learning online. This can be done using several strategies such as phonological awareness activities to support English Language Learners.   </w:t>
      </w:r>
    </w:p>
    <w:p w14:paraId="4A2B2E42" w14:textId="77777777" w:rsidR="00CD2558" w:rsidRPr="00CD2558" w:rsidRDefault="00CD2558">
      <w:pPr>
        <w:pStyle w:val="ListParagraph"/>
        <w:numPr>
          <w:ilvl w:val="0"/>
          <w:numId w:val="12"/>
        </w:numPr>
        <w:spacing w:before="0" w:after="0" w:line="240" w:lineRule="auto"/>
        <w:contextualSpacing/>
        <w:textAlignment w:val="baseline"/>
        <w:rPr>
          <w:rFonts w:eastAsia="Times New Roman"/>
          <w:color w:val="auto"/>
          <w:lang w:eastAsia="en-CA"/>
        </w:rPr>
      </w:pPr>
      <w:r w:rsidRPr="00CD2558">
        <w:rPr>
          <w:rFonts w:eastAsia="Times New Roman"/>
          <w:color w:val="auto"/>
          <w:lang w:eastAsia="en-CA"/>
        </w:rPr>
        <w:t xml:space="preserve">It was immensely helpful to learn about the importance of oral language and to be introduced to research-based strategies surrounding the benefits of narrative dialogue in online learning and how it can be adapted to various subjects.  </w:t>
      </w:r>
    </w:p>
    <w:p w14:paraId="759A6F64" w14:textId="77777777" w:rsidR="00CD2558" w:rsidRPr="00CD2558" w:rsidRDefault="00CD2558">
      <w:pPr>
        <w:pStyle w:val="ListParagraph"/>
        <w:numPr>
          <w:ilvl w:val="0"/>
          <w:numId w:val="12"/>
        </w:numPr>
        <w:spacing w:before="0" w:after="0" w:line="240" w:lineRule="auto"/>
        <w:contextualSpacing/>
        <w:textAlignment w:val="baseline"/>
        <w:rPr>
          <w:rFonts w:eastAsia="Times New Roman"/>
          <w:color w:val="auto"/>
          <w:lang w:eastAsia="en-CA"/>
        </w:rPr>
      </w:pPr>
      <w:r w:rsidRPr="00CD2558">
        <w:rPr>
          <w:rFonts w:eastAsia="Times New Roman"/>
          <w:color w:val="auto"/>
          <w:lang w:eastAsia="en-CA"/>
        </w:rPr>
        <w:t xml:space="preserve">An important take away from the presentation was the role that motivation plays in online learning. If students are extrinsically motivated to learn they will not respond well to online learning. However, if they are intrinsically motivated to be learning online their learning experience will be positive.  </w:t>
      </w:r>
    </w:p>
    <w:p w14:paraId="40B0523A" w14:textId="77777777" w:rsidR="00CD2558" w:rsidRPr="00CD2558" w:rsidRDefault="00CD2558">
      <w:pPr>
        <w:pStyle w:val="ListParagraph"/>
        <w:numPr>
          <w:ilvl w:val="0"/>
          <w:numId w:val="12"/>
        </w:numPr>
        <w:spacing w:before="0" w:after="0" w:line="240" w:lineRule="auto"/>
        <w:contextualSpacing/>
        <w:textAlignment w:val="baseline"/>
        <w:rPr>
          <w:rFonts w:eastAsia="Times New Roman"/>
          <w:color w:val="auto"/>
          <w:lang w:eastAsia="en-CA"/>
        </w:rPr>
      </w:pPr>
      <w:r w:rsidRPr="00CD2558">
        <w:rPr>
          <w:rFonts w:eastAsia="Times New Roman"/>
          <w:color w:val="auto"/>
          <w:lang w:eastAsia="en-CA"/>
        </w:rPr>
        <w:t xml:space="preserve">I learned that when teaching we should always have explicit examples of the topic we are teaching on display.  </w:t>
      </w:r>
    </w:p>
    <w:p w14:paraId="474F617F" w14:textId="77777777" w:rsidR="00CD2558" w:rsidRPr="00CD2558" w:rsidRDefault="00CD2558">
      <w:pPr>
        <w:pStyle w:val="ListParagraph"/>
        <w:numPr>
          <w:ilvl w:val="0"/>
          <w:numId w:val="12"/>
        </w:numPr>
        <w:spacing w:before="0" w:after="0" w:line="240" w:lineRule="auto"/>
        <w:contextualSpacing/>
        <w:textAlignment w:val="baseline"/>
        <w:rPr>
          <w:rFonts w:eastAsia="Times New Roman"/>
          <w:color w:val="auto"/>
          <w:lang w:eastAsia="en-CA"/>
        </w:rPr>
      </w:pPr>
      <w:r w:rsidRPr="00CD2558">
        <w:rPr>
          <w:rFonts w:eastAsia="Times New Roman"/>
          <w:color w:val="auto"/>
          <w:lang w:eastAsia="en-CA"/>
        </w:rPr>
        <w:t xml:space="preserve">When teaching words, we should provide examples of the words and allow students to discuss the word. We should always use audio and visual aids in the classroom and to use CVC words when teaching reading, writing, and rhyming.  </w:t>
      </w:r>
    </w:p>
    <w:p w14:paraId="481D88D7" w14:textId="77777777" w:rsidR="00CD2558" w:rsidRDefault="00CD2558" w:rsidP="00CD2558">
      <w:pPr>
        <w:spacing w:after="0" w:line="240" w:lineRule="auto"/>
        <w:textAlignment w:val="baseline"/>
        <w:rPr>
          <w:rFonts w:eastAsia="Times New Roman"/>
          <w:i/>
          <w:iCs/>
          <w:lang w:eastAsia="en-CA"/>
        </w:rPr>
      </w:pPr>
    </w:p>
    <w:p w14:paraId="67DC34E3" w14:textId="77777777" w:rsidR="00874069" w:rsidRDefault="00874069">
      <w:pPr>
        <w:spacing w:after="0" w:line="240" w:lineRule="auto"/>
        <w:ind w:firstLine="0"/>
        <w:rPr>
          <w:rFonts w:eastAsia="Times New Roman"/>
          <w:i/>
          <w:iCs/>
          <w:lang w:eastAsia="en-CA"/>
        </w:rPr>
      </w:pPr>
      <w:r>
        <w:rPr>
          <w:rFonts w:eastAsia="Times New Roman"/>
          <w:i/>
          <w:iCs/>
          <w:lang w:eastAsia="en-CA"/>
        </w:rPr>
        <w:br w:type="page"/>
      </w:r>
    </w:p>
    <w:p w14:paraId="4B5C2A97" w14:textId="489DC6B0" w:rsidR="00CD2558" w:rsidRPr="00CD2558" w:rsidRDefault="00CD2558" w:rsidP="00CD2558">
      <w:pPr>
        <w:spacing w:after="0" w:line="240" w:lineRule="auto"/>
        <w:textAlignment w:val="baseline"/>
        <w:rPr>
          <w:rFonts w:eastAsia="Times New Roman"/>
          <w:i/>
          <w:iCs/>
          <w:lang w:eastAsia="en-CA"/>
        </w:rPr>
      </w:pPr>
      <w:r w:rsidRPr="00CD2558">
        <w:rPr>
          <w:rFonts w:eastAsia="Times New Roman"/>
          <w:i/>
          <w:iCs/>
          <w:lang w:eastAsia="en-CA"/>
        </w:rPr>
        <w:lastRenderedPageBreak/>
        <w:t xml:space="preserve">What did you enjoy most about this workshop?  </w:t>
      </w:r>
    </w:p>
    <w:p w14:paraId="29DABA73" w14:textId="77777777" w:rsidR="00CD2558" w:rsidRPr="00CD2558" w:rsidRDefault="00CD2558">
      <w:pPr>
        <w:pStyle w:val="ListParagraph"/>
        <w:numPr>
          <w:ilvl w:val="0"/>
          <w:numId w:val="13"/>
        </w:numPr>
        <w:spacing w:before="0" w:after="0" w:line="240" w:lineRule="auto"/>
        <w:contextualSpacing/>
        <w:textAlignment w:val="baseline"/>
        <w:rPr>
          <w:rFonts w:eastAsia="Times New Roman"/>
          <w:color w:val="auto"/>
          <w:lang w:eastAsia="en-CA"/>
        </w:rPr>
      </w:pPr>
      <w:r w:rsidRPr="00CD2558">
        <w:rPr>
          <w:rFonts w:eastAsia="Times New Roman"/>
          <w:color w:val="auto"/>
          <w:lang w:eastAsia="en-CA"/>
        </w:rPr>
        <w:t xml:space="preserve">What I enjoyed most about the workshop were the supplementary teaching resources provided through the document and the one drive and the strategies that can support students’ language learning development online.   </w:t>
      </w:r>
    </w:p>
    <w:p w14:paraId="472F8E37" w14:textId="77777777" w:rsidR="00CD2558" w:rsidRPr="00CD2558" w:rsidRDefault="00CD2558">
      <w:pPr>
        <w:pStyle w:val="ListParagraph"/>
        <w:numPr>
          <w:ilvl w:val="0"/>
          <w:numId w:val="13"/>
        </w:numPr>
        <w:spacing w:before="0" w:after="0" w:line="240" w:lineRule="auto"/>
        <w:contextualSpacing/>
        <w:textAlignment w:val="baseline"/>
        <w:rPr>
          <w:rFonts w:eastAsia="Times New Roman"/>
          <w:color w:val="auto"/>
          <w:lang w:eastAsia="en-CA"/>
        </w:rPr>
      </w:pPr>
      <w:r w:rsidRPr="00CD2558">
        <w:rPr>
          <w:rFonts w:eastAsia="Times New Roman"/>
          <w:color w:val="auto"/>
          <w:lang w:eastAsia="en-CA"/>
        </w:rPr>
        <w:t>I was impressed by the presenters’ use of academic research to support the practical strategies they presented for teaching in online.</w:t>
      </w:r>
    </w:p>
    <w:p w14:paraId="066FB5EA" w14:textId="77777777" w:rsidR="00CD2558" w:rsidRPr="00CD2558" w:rsidRDefault="00CD2558">
      <w:pPr>
        <w:pStyle w:val="ListParagraph"/>
        <w:numPr>
          <w:ilvl w:val="0"/>
          <w:numId w:val="13"/>
        </w:numPr>
        <w:spacing w:before="0" w:after="0" w:line="240" w:lineRule="auto"/>
        <w:contextualSpacing/>
        <w:textAlignment w:val="baseline"/>
        <w:rPr>
          <w:rFonts w:eastAsia="Times New Roman"/>
          <w:color w:val="auto"/>
          <w:lang w:eastAsia="en-CA"/>
        </w:rPr>
      </w:pPr>
      <w:r w:rsidRPr="00CD2558">
        <w:rPr>
          <w:rFonts w:eastAsia="Times New Roman"/>
          <w:color w:val="auto"/>
          <w:lang w:eastAsia="en-CA"/>
        </w:rPr>
        <w:t xml:space="preserve">What I enjoyed most about this workshop is that it gave practical examples on how to be successful in our teaching profession as well as the opportunity to discuss the subject with our colleagues in breakout rooms.  </w:t>
      </w:r>
    </w:p>
    <w:p w14:paraId="06A294FF" w14:textId="77777777" w:rsidR="00CD2558" w:rsidRPr="00CD2558" w:rsidRDefault="00CD2558">
      <w:pPr>
        <w:pStyle w:val="ListParagraph"/>
        <w:numPr>
          <w:ilvl w:val="0"/>
          <w:numId w:val="13"/>
        </w:numPr>
        <w:spacing w:before="0" w:after="0" w:line="240" w:lineRule="auto"/>
        <w:contextualSpacing/>
        <w:textAlignment w:val="baseline"/>
        <w:rPr>
          <w:rFonts w:eastAsia="Times New Roman"/>
          <w:color w:val="auto"/>
          <w:lang w:eastAsia="en-CA"/>
        </w:rPr>
      </w:pPr>
      <w:r w:rsidRPr="00CD2558">
        <w:rPr>
          <w:rFonts w:eastAsia="Times New Roman"/>
          <w:color w:val="auto"/>
          <w:lang w:eastAsia="en-CA"/>
        </w:rPr>
        <w:t>What I found most beneficial about this workshop was being introduced to specific activities that can be used in the classroom and learning about how to include audio visual aids in our lessons.  </w:t>
      </w:r>
    </w:p>
    <w:p w14:paraId="593F21D6" w14:textId="77777777" w:rsidR="00AB7DA2" w:rsidRPr="00CD2558" w:rsidRDefault="00AB7DA2" w:rsidP="00076E76">
      <w:pPr>
        <w:spacing w:after="0" w:line="240" w:lineRule="auto"/>
        <w:ind w:firstLine="0"/>
        <w:rPr>
          <w:highlight w:val="white"/>
        </w:rPr>
      </w:pPr>
    </w:p>
    <w:p w14:paraId="11AAD3B3" w14:textId="60455B79" w:rsidR="00CD2558" w:rsidRDefault="00CD2558" w:rsidP="00076E76">
      <w:pPr>
        <w:pStyle w:val="Heading2"/>
        <w:spacing w:after="0" w:line="240" w:lineRule="auto"/>
        <w:rPr>
          <w:highlight w:val="white"/>
        </w:rPr>
      </w:pPr>
      <w:r>
        <w:rPr>
          <w:highlight w:val="white"/>
        </w:rPr>
        <w:t>Authors’ Reflections</w:t>
      </w:r>
    </w:p>
    <w:p w14:paraId="3913FACE" w14:textId="77777777" w:rsidR="009510CF" w:rsidRDefault="009510CF" w:rsidP="00076E76">
      <w:pPr>
        <w:spacing w:after="0" w:line="240" w:lineRule="auto"/>
        <w:ind w:firstLine="0"/>
        <w:rPr>
          <w:rFonts w:eastAsia="Times New Roman"/>
          <w:color w:val="000000" w:themeColor="text1"/>
          <w:lang w:eastAsia="en-CA"/>
        </w:rPr>
      </w:pPr>
    </w:p>
    <w:p w14:paraId="34BAD422" w14:textId="54689CC3" w:rsidR="006556F5" w:rsidRDefault="009510CF" w:rsidP="00076E76">
      <w:pPr>
        <w:spacing w:after="0" w:line="240" w:lineRule="auto"/>
        <w:ind w:firstLine="0"/>
        <w:rPr>
          <w:rFonts w:eastAsia="Times New Roman"/>
          <w:color w:val="000000" w:themeColor="text1"/>
          <w:lang w:eastAsia="en-CA"/>
        </w:rPr>
      </w:pPr>
      <w:r w:rsidRPr="13DA478A">
        <w:rPr>
          <w:rFonts w:eastAsia="Times New Roman"/>
          <w:color w:val="000000" w:themeColor="text1"/>
          <w:lang w:eastAsia="en-CA"/>
        </w:rPr>
        <w:t xml:space="preserve">It was clear from the feedback received by participants in our workshop that teachers are always searching for the best strategies to maximize their students’ learning. When preparing for the conference beforehand, our objective as researchers and educators was to present teaching strategies that are rooted in education research in a practical way that can easily </w:t>
      </w:r>
      <w:r w:rsidR="00834408">
        <w:rPr>
          <w:rFonts w:eastAsia="Times New Roman"/>
          <w:color w:val="000000" w:themeColor="text1"/>
          <w:lang w:eastAsia="en-CA"/>
        </w:rPr>
        <w:t xml:space="preserve">be </w:t>
      </w:r>
      <w:r w:rsidRPr="13DA478A">
        <w:rPr>
          <w:rFonts w:eastAsia="Times New Roman"/>
          <w:color w:val="000000" w:themeColor="text1"/>
          <w:lang w:eastAsia="en-CA"/>
        </w:rPr>
        <w:t>adapted to everyday teaching. Due to the ongoing COVID-19 pandemic, we insisted on bringing to light the challenges students faced adapting to online learning and cited research that provided possible solutions to aid children with these setbacks. Much of our preparation consisted of creating activities based on language teaching concepts that have been supported by peer-reviewed literature. We shared concrete evidence-based practices for educators to support students with different learning abilities and/or culturally diverse students online and in person. As researchers in the domain of language and literacy, our goal was to make sure that the importance of language learning can be appreciated by teachers in all subject areas. For this reason, we underscored the importance of creating activities for teaching language online that can be applicable to academic subjects other than English, French</w:t>
      </w:r>
      <w:r w:rsidR="00834408">
        <w:rPr>
          <w:rFonts w:eastAsia="Times New Roman"/>
          <w:color w:val="000000" w:themeColor="text1"/>
          <w:lang w:eastAsia="en-CA"/>
        </w:rPr>
        <w:t>,</w:t>
      </w:r>
      <w:r w:rsidRPr="13DA478A">
        <w:rPr>
          <w:rFonts w:eastAsia="Times New Roman"/>
          <w:color w:val="000000" w:themeColor="text1"/>
          <w:lang w:eastAsia="en-CA"/>
        </w:rPr>
        <w:t xml:space="preserve"> or languages. We mentioned the importance of maintaining consistent communication with at-risk students</w:t>
      </w:r>
      <w:r w:rsidR="00834408">
        <w:rPr>
          <w:rFonts w:eastAsia="Times New Roman"/>
          <w:color w:val="000000" w:themeColor="text1"/>
          <w:lang w:eastAsia="en-CA"/>
        </w:rPr>
        <w:t>,</w:t>
      </w:r>
      <w:r w:rsidRPr="13DA478A">
        <w:rPr>
          <w:rFonts w:eastAsia="Times New Roman"/>
          <w:color w:val="000000" w:themeColor="text1"/>
          <w:lang w:eastAsia="en-CA"/>
        </w:rPr>
        <w:t xml:space="preserve"> especially when teaching online. We suggested strategies and interventions that were accessible to all students to reduce the inequities that were exacerbated during the pandemic. Moreover, we provided examples of how these language learning strategies can be used in subjects such as science and math</w:t>
      </w:r>
      <w:r w:rsidR="00CD2502">
        <w:rPr>
          <w:rFonts w:eastAsia="Times New Roman"/>
          <w:color w:val="000000" w:themeColor="text1"/>
          <w:lang w:eastAsia="en-CA"/>
        </w:rPr>
        <w:t>:</w:t>
      </w:r>
      <w:r w:rsidRPr="13DA478A">
        <w:rPr>
          <w:rFonts w:eastAsia="Times New Roman"/>
          <w:color w:val="000000" w:themeColor="text1"/>
          <w:lang w:eastAsia="en-CA"/>
        </w:rPr>
        <w:t> </w:t>
      </w:r>
    </w:p>
    <w:p w14:paraId="3F10825B" w14:textId="77777777" w:rsidR="006556F5" w:rsidRDefault="006556F5" w:rsidP="006556F5">
      <w:pPr>
        <w:spacing w:after="0" w:line="240" w:lineRule="auto"/>
        <w:ind w:left="720" w:firstLine="0"/>
        <w:textAlignment w:val="baseline"/>
        <w:rPr>
          <w:rFonts w:eastAsia="Times New Roman"/>
          <w:b/>
          <w:bCs/>
          <w:color w:val="000000" w:themeColor="text1"/>
          <w:lang w:eastAsia="en-CA"/>
        </w:rPr>
      </w:pPr>
    </w:p>
    <w:p w14:paraId="7E68EE65" w14:textId="61C0DDF9" w:rsidR="006556F5" w:rsidRPr="00C91F56" w:rsidRDefault="006556F5" w:rsidP="006556F5">
      <w:pPr>
        <w:spacing w:after="0" w:line="240" w:lineRule="auto"/>
        <w:ind w:left="720" w:firstLine="0"/>
        <w:textAlignment w:val="baseline"/>
        <w:rPr>
          <w:rFonts w:eastAsia="Times New Roman"/>
          <w:lang w:eastAsia="en-CA"/>
        </w:rPr>
      </w:pPr>
      <w:r w:rsidRPr="00C91F56">
        <w:rPr>
          <w:rFonts w:eastAsia="Times New Roman"/>
          <w:b/>
          <w:bCs/>
          <w:color w:val="000000" w:themeColor="text1"/>
          <w:lang w:eastAsia="en-CA"/>
        </w:rPr>
        <w:t xml:space="preserve">Math: </w:t>
      </w:r>
      <w:r w:rsidRPr="00C91F56">
        <w:rPr>
          <w:rFonts w:eastAsia="Times New Roman"/>
          <w:color w:val="000000" w:themeColor="text1"/>
          <w:lang w:eastAsia="en-CA"/>
        </w:rPr>
        <w:t>In each math unit, teachers can provide word definitions of target concepts and use equations or symbols as visual aids and provide vocabulary quizzes or flashcards for each novel word in the unit. Also, teachers can use word problems to allow students to apply their knowledge of target concepts in context and to also understand how these terms are applied in the real world. This can be done in a think, pair, share format.  </w:t>
      </w:r>
    </w:p>
    <w:p w14:paraId="4E850FED" w14:textId="77777777" w:rsidR="006556F5" w:rsidRDefault="006556F5" w:rsidP="006556F5">
      <w:pPr>
        <w:spacing w:after="0" w:line="240" w:lineRule="auto"/>
        <w:ind w:left="720" w:firstLine="0"/>
        <w:rPr>
          <w:rFonts w:eastAsia="Times New Roman"/>
          <w:b/>
          <w:bCs/>
          <w:color w:val="000000" w:themeColor="text1"/>
          <w:lang w:eastAsia="en-CA"/>
        </w:rPr>
      </w:pPr>
    </w:p>
    <w:p w14:paraId="5FD30EB1" w14:textId="21216014" w:rsidR="009510CF" w:rsidRPr="009510CF" w:rsidRDefault="006556F5" w:rsidP="006556F5">
      <w:pPr>
        <w:spacing w:after="0" w:line="240" w:lineRule="auto"/>
        <w:ind w:left="720" w:firstLine="0"/>
        <w:rPr>
          <w:highlight w:val="white"/>
        </w:rPr>
      </w:pPr>
      <w:r w:rsidRPr="00C91F56">
        <w:rPr>
          <w:rFonts w:eastAsia="Times New Roman"/>
          <w:b/>
          <w:bCs/>
          <w:color w:val="000000" w:themeColor="text1"/>
          <w:lang w:eastAsia="en-CA"/>
        </w:rPr>
        <w:t xml:space="preserve">Science: </w:t>
      </w:r>
      <w:r w:rsidRPr="00C91F56">
        <w:rPr>
          <w:rFonts w:eastAsia="Times New Roman"/>
          <w:color w:val="000000" w:themeColor="text1"/>
          <w:lang w:eastAsia="en-CA"/>
        </w:rPr>
        <w:t>When introducing scientific concepts with complex words</w:t>
      </w:r>
      <w:r w:rsidR="00834408">
        <w:rPr>
          <w:rFonts w:eastAsia="Times New Roman"/>
          <w:color w:val="000000" w:themeColor="text1"/>
          <w:lang w:eastAsia="en-CA"/>
        </w:rPr>
        <w:t>,</w:t>
      </w:r>
      <w:r>
        <w:rPr>
          <w:rFonts w:eastAsia="Times New Roman"/>
          <w:color w:val="000000" w:themeColor="text1"/>
          <w:lang w:eastAsia="en-CA"/>
        </w:rPr>
        <w:t xml:space="preserve"> using</w:t>
      </w:r>
      <w:r w:rsidRPr="00C91F56">
        <w:rPr>
          <w:rFonts w:eastAsia="Times New Roman"/>
          <w:color w:val="000000" w:themeColor="text1"/>
          <w:lang w:eastAsia="en-CA"/>
        </w:rPr>
        <w:t xml:space="preserve"> syllable segmentation will allow students to better understand, remember</w:t>
      </w:r>
      <w:r w:rsidR="00834408">
        <w:rPr>
          <w:rFonts w:eastAsia="Times New Roman"/>
          <w:color w:val="000000" w:themeColor="text1"/>
          <w:lang w:eastAsia="en-CA"/>
        </w:rPr>
        <w:t>,</w:t>
      </w:r>
      <w:r w:rsidRPr="00C91F56">
        <w:rPr>
          <w:rFonts w:eastAsia="Times New Roman"/>
          <w:color w:val="000000" w:themeColor="text1"/>
          <w:lang w:eastAsia="en-CA"/>
        </w:rPr>
        <w:t xml:space="preserve"> and produce the word.   </w:t>
      </w:r>
      <w:r w:rsidR="009510CF" w:rsidRPr="13DA478A">
        <w:rPr>
          <w:rFonts w:eastAsia="Times New Roman"/>
          <w:color w:val="000000" w:themeColor="text1"/>
          <w:lang w:eastAsia="en-CA"/>
        </w:rPr>
        <w:t> </w:t>
      </w:r>
    </w:p>
    <w:p w14:paraId="66AE17D8" w14:textId="77777777" w:rsidR="006556F5" w:rsidRDefault="006556F5" w:rsidP="006556F5">
      <w:pPr>
        <w:spacing w:after="0" w:line="240" w:lineRule="auto"/>
        <w:ind w:firstLine="0"/>
        <w:textAlignment w:val="baseline"/>
        <w:rPr>
          <w:rFonts w:eastAsia="Times New Roman"/>
          <w:color w:val="000000" w:themeColor="text1"/>
          <w:lang w:eastAsia="en-CA"/>
        </w:rPr>
      </w:pPr>
    </w:p>
    <w:p w14:paraId="32C1DE57" w14:textId="55A372B0" w:rsidR="006556F5" w:rsidRPr="00352E24" w:rsidRDefault="006556F5" w:rsidP="006556F5">
      <w:pPr>
        <w:spacing w:after="0" w:line="240" w:lineRule="auto"/>
        <w:ind w:firstLine="0"/>
        <w:textAlignment w:val="baseline"/>
        <w:rPr>
          <w:rFonts w:eastAsia="Times New Roman"/>
          <w:lang w:eastAsia="en-CA"/>
        </w:rPr>
      </w:pPr>
      <w:r w:rsidRPr="00352E24">
        <w:rPr>
          <w:rFonts w:eastAsia="Times New Roman"/>
          <w:color w:val="000000" w:themeColor="text1"/>
          <w:lang w:eastAsia="en-CA"/>
        </w:rPr>
        <w:t>Post hoc discussions and reflections allowed us to examine the social justice and equity elements of our workshop</w:t>
      </w:r>
      <w:r w:rsidR="00834408">
        <w:rPr>
          <w:rFonts w:eastAsia="Times New Roman"/>
          <w:color w:val="000000" w:themeColor="text1"/>
          <w:lang w:eastAsia="en-CA"/>
        </w:rPr>
        <w:t xml:space="preserve"> </w:t>
      </w:r>
      <w:r w:rsidR="00834408" w:rsidRPr="00352E24">
        <w:rPr>
          <w:rFonts w:eastAsia="Times New Roman"/>
          <w:color w:val="000000" w:themeColor="text1"/>
          <w:lang w:eastAsia="en-CA"/>
        </w:rPr>
        <w:t>as a group</w:t>
      </w:r>
      <w:r w:rsidRPr="00352E24">
        <w:rPr>
          <w:rFonts w:eastAsia="Times New Roman"/>
          <w:color w:val="000000" w:themeColor="text1"/>
          <w:lang w:eastAsia="en-CA"/>
        </w:rPr>
        <w:t xml:space="preserve">. An awareness of the social and political history that we work in is essential for educators. </w:t>
      </w:r>
      <w:r w:rsidR="002C027F">
        <w:rPr>
          <w:rFonts w:eastAsia="Times New Roman"/>
          <w:color w:val="000000" w:themeColor="text1"/>
          <w:lang w:eastAsia="en-CA"/>
        </w:rPr>
        <w:t xml:space="preserve">We sought </w:t>
      </w:r>
      <w:r w:rsidRPr="00352E24">
        <w:rPr>
          <w:rFonts w:eastAsia="Times New Roman"/>
          <w:color w:val="000000" w:themeColor="text1"/>
          <w:lang w:eastAsia="en-CA"/>
        </w:rPr>
        <w:t xml:space="preserve">to convey this through territorial and land acknowledgments </w:t>
      </w:r>
      <w:r w:rsidR="002C027F">
        <w:rPr>
          <w:rFonts w:eastAsia="Times New Roman"/>
          <w:color w:val="000000" w:themeColor="text1"/>
          <w:lang w:eastAsia="en-CA"/>
        </w:rPr>
        <w:t xml:space="preserve">in order </w:t>
      </w:r>
      <w:r w:rsidRPr="00352E24">
        <w:rPr>
          <w:rFonts w:eastAsia="Times New Roman"/>
          <w:color w:val="000000" w:themeColor="text1"/>
          <w:lang w:eastAsia="en-CA"/>
        </w:rPr>
        <w:t>to recognize the injustices committed against the Indigenous population whose consequences are felt in our present day. However, after further reflection, we recognize</w:t>
      </w:r>
      <w:r w:rsidR="002C027F">
        <w:rPr>
          <w:rFonts w:eastAsia="Times New Roman"/>
          <w:color w:val="000000" w:themeColor="text1"/>
          <w:lang w:eastAsia="en-CA"/>
        </w:rPr>
        <w:t>d</w:t>
      </w:r>
      <w:r w:rsidRPr="00352E24">
        <w:rPr>
          <w:rFonts w:eastAsia="Times New Roman"/>
          <w:color w:val="000000" w:themeColor="text1"/>
          <w:lang w:eastAsia="en-CA"/>
        </w:rPr>
        <w:t xml:space="preserve"> that a land acknowledgment can be a passive form of activism and may not have been enough to show solidarity. We encouraged teacher candidates to share after the territorial and land acknowledgement was stated</w:t>
      </w:r>
      <w:r w:rsidR="002C027F">
        <w:rPr>
          <w:rFonts w:eastAsia="Times New Roman"/>
          <w:color w:val="000000" w:themeColor="text1"/>
          <w:lang w:eastAsia="en-CA"/>
        </w:rPr>
        <w:t>;</w:t>
      </w:r>
      <w:r w:rsidRPr="00352E24">
        <w:rPr>
          <w:rFonts w:eastAsia="Times New Roman"/>
          <w:color w:val="000000" w:themeColor="text1"/>
          <w:lang w:eastAsia="en-CA"/>
        </w:rPr>
        <w:t xml:space="preserve"> however</w:t>
      </w:r>
      <w:r w:rsidR="002C027F">
        <w:rPr>
          <w:rFonts w:eastAsia="Times New Roman"/>
          <w:color w:val="000000" w:themeColor="text1"/>
          <w:lang w:eastAsia="en-CA"/>
        </w:rPr>
        <w:t>,</w:t>
      </w:r>
      <w:r w:rsidRPr="00352E24">
        <w:rPr>
          <w:rFonts w:eastAsia="Times New Roman"/>
          <w:color w:val="000000" w:themeColor="text1"/>
          <w:lang w:eastAsia="en-CA"/>
        </w:rPr>
        <w:t xml:space="preserve"> there were no volunteers. Learning from this experience, we plan to do tangible work </w:t>
      </w:r>
      <w:r w:rsidR="002C027F">
        <w:rPr>
          <w:rFonts w:eastAsia="Times New Roman"/>
          <w:color w:val="000000" w:themeColor="text1"/>
          <w:lang w:eastAsia="en-CA"/>
        </w:rPr>
        <w:t xml:space="preserve">in order </w:t>
      </w:r>
      <w:r w:rsidRPr="00352E24">
        <w:rPr>
          <w:rFonts w:eastAsia="Times New Roman"/>
          <w:color w:val="000000" w:themeColor="text1"/>
          <w:lang w:eastAsia="en-CA"/>
        </w:rPr>
        <w:t xml:space="preserve">to help marginalized communities and </w:t>
      </w:r>
      <w:r w:rsidR="002C027F">
        <w:rPr>
          <w:rFonts w:eastAsia="Times New Roman"/>
          <w:color w:val="000000" w:themeColor="text1"/>
          <w:lang w:eastAsia="en-CA"/>
        </w:rPr>
        <w:t xml:space="preserve">to </w:t>
      </w:r>
      <w:r w:rsidRPr="00352E24">
        <w:rPr>
          <w:rFonts w:eastAsia="Times New Roman"/>
          <w:color w:val="000000" w:themeColor="text1"/>
          <w:lang w:eastAsia="en-CA"/>
        </w:rPr>
        <w:t xml:space="preserve">share these actions with our audience. </w:t>
      </w:r>
    </w:p>
    <w:p w14:paraId="0210F622" w14:textId="77777777" w:rsidR="006556F5" w:rsidRDefault="006556F5" w:rsidP="006556F5">
      <w:pPr>
        <w:spacing w:after="0" w:line="240" w:lineRule="auto"/>
        <w:ind w:firstLine="0"/>
        <w:rPr>
          <w:rFonts w:eastAsia="Times New Roman"/>
          <w:color w:val="000000" w:themeColor="text1"/>
          <w:lang w:eastAsia="en-CA"/>
        </w:rPr>
      </w:pPr>
    </w:p>
    <w:p w14:paraId="527B8A1E" w14:textId="54A1150D" w:rsidR="006556F5" w:rsidRPr="00352E24" w:rsidRDefault="006556F5" w:rsidP="006556F5">
      <w:pPr>
        <w:spacing w:after="0" w:line="240" w:lineRule="auto"/>
        <w:ind w:firstLine="0"/>
        <w:rPr>
          <w:rFonts w:eastAsia="Times New Roman"/>
          <w:color w:val="000000" w:themeColor="text1"/>
          <w:lang w:eastAsia="en-CA"/>
        </w:rPr>
      </w:pPr>
      <w:r w:rsidRPr="13DA478A">
        <w:rPr>
          <w:rFonts w:eastAsia="Times New Roman"/>
          <w:color w:val="000000" w:themeColor="text1"/>
          <w:lang w:eastAsia="en-CA"/>
        </w:rPr>
        <w:t xml:space="preserve">One of the main goals of our presentation was tacit knowledge dissemination. Therefore, a main concern was the accessibility of the content and resources we are sharing. To address this, we made sure to discuss access checks to welcome all our attendees and to acknowledge their unique needs. We also made sure to ask the teachers about any access needs they may have and provided them with the opportunity to communicate with us privately via chat. In hindsight, discussing accessibility at the beginning of the workshop may not give us the time to effectively accommodate students should the need arise. In the future, we will aim for a greater focus on accessibility by conducting access checks in advance of the workshop date </w:t>
      </w:r>
      <w:r w:rsidR="002C027F">
        <w:rPr>
          <w:rFonts w:eastAsia="Times New Roman"/>
          <w:color w:val="000000" w:themeColor="text1"/>
          <w:lang w:eastAsia="en-CA"/>
        </w:rPr>
        <w:t xml:space="preserve">in order </w:t>
      </w:r>
      <w:r w:rsidRPr="13DA478A">
        <w:rPr>
          <w:rFonts w:eastAsia="Times New Roman"/>
          <w:color w:val="000000" w:themeColor="text1"/>
          <w:lang w:eastAsia="en-CA"/>
        </w:rPr>
        <w:t>to ensure equitable participation for all teacher candidates and presenters.  </w:t>
      </w:r>
    </w:p>
    <w:p w14:paraId="5DDA4EA8" w14:textId="77777777" w:rsidR="006556F5" w:rsidRDefault="006556F5" w:rsidP="006556F5">
      <w:pPr>
        <w:spacing w:after="0" w:line="240" w:lineRule="auto"/>
        <w:ind w:firstLine="0"/>
        <w:rPr>
          <w:rFonts w:eastAsia="Times New Roman"/>
          <w:color w:val="000000" w:themeColor="text1"/>
          <w:lang w:eastAsia="en-CA"/>
        </w:rPr>
      </w:pPr>
    </w:p>
    <w:p w14:paraId="686E8AEB" w14:textId="33B0D86D" w:rsidR="006556F5" w:rsidRDefault="002C027F" w:rsidP="006556F5">
      <w:pPr>
        <w:spacing w:after="0" w:line="240" w:lineRule="auto"/>
        <w:ind w:firstLine="0"/>
        <w:rPr>
          <w:rFonts w:eastAsia="Times New Roman"/>
          <w:color w:val="000000" w:themeColor="text1"/>
          <w:lang w:eastAsia="en-CA"/>
        </w:rPr>
      </w:pPr>
      <w:r>
        <w:rPr>
          <w:rFonts w:eastAsia="Times New Roman"/>
          <w:color w:val="000000" w:themeColor="text1"/>
          <w:lang w:eastAsia="en-CA"/>
        </w:rPr>
        <w:t>W</w:t>
      </w:r>
      <w:r w:rsidR="006556F5" w:rsidRPr="13DA478A">
        <w:rPr>
          <w:rFonts w:eastAsia="Times New Roman"/>
          <w:color w:val="000000" w:themeColor="text1"/>
          <w:lang w:eastAsia="en-CA"/>
        </w:rPr>
        <w:t>hile conducting the workshop</w:t>
      </w:r>
      <w:r>
        <w:rPr>
          <w:rFonts w:eastAsia="Times New Roman"/>
          <w:color w:val="000000" w:themeColor="text1"/>
          <w:lang w:eastAsia="en-CA"/>
        </w:rPr>
        <w:t>,</w:t>
      </w:r>
      <w:r w:rsidR="006556F5" w:rsidRPr="13DA478A">
        <w:rPr>
          <w:rFonts w:eastAsia="Times New Roman"/>
          <w:color w:val="000000" w:themeColor="text1"/>
          <w:lang w:eastAsia="en-CA"/>
        </w:rPr>
        <w:t xml:space="preserve"> we </w:t>
      </w:r>
      <w:r>
        <w:rPr>
          <w:rFonts w:eastAsia="Times New Roman"/>
          <w:color w:val="000000" w:themeColor="text1"/>
          <w:lang w:eastAsia="en-CA"/>
        </w:rPr>
        <w:t xml:space="preserve">also </w:t>
      </w:r>
      <w:r w:rsidR="006556F5" w:rsidRPr="13DA478A">
        <w:rPr>
          <w:rFonts w:eastAsia="Times New Roman"/>
          <w:color w:val="000000" w:themeColor="text1"/>
          <w:lang w:eastAsia="en-CA"/>
        </w:rPr>
        <w:t xml:space="preserve">realized that engaging students online was more difficult than in person. This is no different for elementary and high school teachers who are working with children and teens online. We acknowledge that the COVID-19 pandemic was forced upon everyone and understand the importance of our role in providing different practices and adapting our teaching styles when working with students. We voiced to our teacher candidates that </w:t>
      </w:r>
      <w:r>
        <w:rPr>
          <w:rFonts w:eastAsia="Times New Roman"/>
          <w:color w:val="000000" w:themeColor="text1"/>
          <w:lang w:eastAsia="en-CA"/>
        </w:rPr>
        <w:t>although</w:t>
      </w:r>
      <w:r w:rsidR="006556F5" w:rsidRPr="13DA478A">
        <w:rPr>
          <w:rFonts w:eastAsia="Times New Roman"/>
          <w:color w:val="000000" w:themeColor="text1"/>
          <w:lang w:eastAsia="en-CA"/>
        </w:rPr>
        <w:t xml:space="preserve"> one strategy may work for one student, another best practice could work better for another. </w:t>
      </w:r>
      <w:r>
        <w:rPr>
          <w:rFonts w:eastAsia="Times New Roman"/>
          <w:color w:val="000000" w:themeColor="text1"/>
          <w:lang w:eastAsia="en-CA"/>
        </w:rPr>
        <w:t>For instance,</w:t>
      </w:r>
      <w:r w:rsidR="006556F5" w:rsidRPr="13DA478A">
        <w:rPr>
          <w:rFonts w:eastAsia="Times New Roman"/>
          <w:color w:val="000000" w:themeColor="text1"/>
          <w:lang w:eastAsia="en-CA"/>
        </w:rPr>
        <w:t xml:space="preserve"> during our workshop, we proposed that students could either voice their questions and comments using the microphone option or write them in the chat</w:t>
      </w:r>
      <w:r w:rsidR="000E36F4">
        <w:rPr>
          <w:rFonts w:eastAsia="Times New Roman"/>
          <w:color w:val="000000" w:themeColor="text1"/>
          <w:lang w:eastAsia="en-CA"/>
        </w:rPr>
        <w:t>, as having the option could</w:t>
      </w:r>
      <w:r w:rsidR="006556F5" w:rsidRPr="13DA478A">
        <w:rPr>
          <w:rFonts w:eastAsia="Times New Roman"/>
          <w:color w:val="000000" w:themeColor="text1"/>
          <w:lang w:eastAsia="en-CA"/>
        </w:rPr>
        <w:t xml:space="preserve"> increase classroom engagement and allow everyone to participate. </w:t>
      </w:r>
    </w:p>
    <w:p w14:paraId="086B6337" w14:textId="2834AA33" w:rsidR="00FA3782" w:rsidRDefault="00FA3782" w:rsidP="00076E76">
      <w:pPr>
        <w:spacing w:after="0" w:line="240" w:lineRule="auto"/>
        <w:ind w:firstLine="0"/>
        <w:rPr>
          <w:rFonts w:eastAsia="Times New Roman"/>
        </w:rPr>
      </w:pPr>
    </w:p>
    <w:p w14:paraId="7EF5A489" w14:textId="36A478DD" w:rsidR="00076E76" w:rsidRDefault="00076E76" w:rsidP="00076E76">
      <w:pPr>
        <w:pStyle w:val="Heading2"/>
        <w:spacing w:after="0" w:line="240" w:lineRule="auto"/>
        <w:rPr>
          <w:highlight w:val="white"/>
        </w:rPr>
      </w:pPr>
      <w:r>
        <w:rPr>
          <w:highlight w:val="white"/>
        </w:rPr>
        <w:t>Conclusion</w:t>
      </w:r>
    </w:p>
    <w:p w14:paraId="0CDC5393" w14:textId="77777777" w:rsidR="00076E76" w:rsidRDefault="00076E76" w:rsidP="00076E76">
      <w:pPr>
        <w:spacing w:after="0" w:line="240" w:lineRule="auto"/>
        <w:ind w:firstLine="0"/>
        <w:rPr>
          <w:rFonts w:eastAsia="Times New Roman"/>
          <w:lang w:eastAsia="en-CA"/>
        </w:rPr>
      </w:pPr>
    </w:p>
    <w:p w14:paraId="247A3FDD" w14:textId="6BF34482" w:rsidR="005F2929" w:rsidRDefault="00076E76" w:rsidP="00076E76">
      <w:pPr>
        <w:spacing w:after="0" w:line="240" w:lineRule="auto"/>
        <w:ind w:firstLine="0"/>
        <w:rPr>
          <w:rFonts w:eastAsia="Times New Roman"/>
          <w:lang w:eastAsia="en-CA"/>
        </w:rPr>
      </w:pPr>
      <w:r w:rsidRPr="13DA478A">
        <w:rPr>
          <w:rFonts w:eastAsia="Times New Roman"/>
          <w:lang w:eastAsia="en-CA"/>
        </w:rPr>
        <w:t>This chapter highlights important research studies related to the four developmental milestones of language learning: oral language, phonological awareness, vocabulary, and writing. Whether you’re teaching and learning in-person or online, the participants in this workshop found the activities most helpful. We kicked</w:t>
      </w:r>
      <w:r w:rsidR="00384928">
        <w:rPr>
          <w:rFonts w:eastAsia="Times New Roman"/>
          <w:lang w:eastAsia="en-CA"/>
        </w:rPr>
        <w:t xml:space="preserve"> </w:t>
      </w:r>
      <w:r w:rsidRPr="13DA478A">
        <w:rPr>
          <w:rFonts w:eastAsia="Times New Roman"/>
          <w:lang w:eastAsia="en-CA"/>
        </w:rPr>
        <w:t>off the workshop by explaining the research on oral language and the importance to scaffold online spoken interactions so students feel comfortable communicati</w:t>
      </w:r>
      <w:r w:rsidR="00384928">
        <w:rPr>
          <w:rFonts w:eastAsia="Times New Roman"/>
          <w:lang w:eastAsia="en-CA"/>
        </w:rPr>
        <w:t>ng</w:t>
      </w:r>
      <w:r w:rsidRPr="13DA478A">
        <w:rPr>
          <w:rFonts w:eastAsia="Times New Roman"/>
          <w:lang w:eastAsia="en-CA"/>
        </w:rPr>
        <w:t xml:space="preserve"> in all oral language contexts. This was followed by a section on effective interventions to help students who are struggling and lag behind their peers in their language abilities. Next, we discussed planning and activities for teaching children online </w:t>
      </w:r>
      <w:r w:rsidR="00384928">
        <w:rPr>
          <w:rFonts w:eastAsia="Times New Roman"/>
          <w:lang w:eastAsia="en-CA"/>
        </w:rPr>
        <w:t>whose</w:t>
      </w:r>
      <w:r w:rsidRPr="13DA478A">
        <w:rPr>
          <w:rFonts w:eastAsia="Times New Roman"/>
          <w:lang w:eastAsia="en-CA"/>
        </w:rPr>
        <w:t xml:space="preserve"> language abilities </w:t>
      </w:r>
      <w:r w:rsidR="00384928">
        <w:rPr>
          <w:rFonts w:eastAsia="Times New Roman"/>
          <w:lang w:eastAsia="en-CA"/>
        </w:rPr>
        <w:t xml:space="preserve">differ </w:t>
      </w:r>
      <w:r w:rsidRPr="13DA478A">
        <w:rPr>
          <w:rFonts w:eastAsia="Times New Roman"/>
          <w:lang w:eastAsia="en-CA"/>
        </w:rPr>
        <w:t>in terms of their level of second language exposure</w:t>
      </w:r>
      <w:r w:rsidR="00384928">
        <w:rPr>
          <w:rFonts w:eastAsia="Times New Roman"/>
          <w:lang w:eastAsia="en-CA"/>
        </w:rPr>
        <w:t>.</w:t>
      </w:r>
      <w:r w:rsidRPr="13DA478A">
        <w:rPr>
          <w:rFonts w:eastAsia="Times New Roman"/>
          <w:lang w:eastAsia="en-CA"/>
        </w:rPr>
        <w:t xml:space="preserve"> </w:t>
      </w:r>
      <w:r w:rsidR="00384928">
        <w:rPr>
          <w:rFonts w:eastAsia="Times New Roman"/>
          <w:lang w:eastAsia="en-CA"/>
        </w:rPr>
        <w:t>L</w:t>
      </w:r>
      <w:r w:rsidRPr="13DA478A">
        <w:rPr>
          <w:rFonts w:eastAsia="Times New Roman"/>
          <w:lang w:eastAsia="en-CA"/>
        </w:rPr>
        <w:t>astly</w:t>
      </w:r>
      <w:r w:rsidR="00384928">
        <w:rPr>
          <w:rFonts w:eastAsia="Times New Roman"/>
          <w:lang w:eastAsia="en-CA"/>
        </w:rPr>
        <w:t>,</w:t>
      </w:r>
      <w:r w:rsidRPr="13DA478A">
        <w:rPr>
          <w:rFonts w:eastAsia="Times New Roman"/>
          <w:lang w:eastAsia="en-CA"/>
        </w:rPr>
        <w:t xml:space="preserve"> the teacher candidates learned about writing activities that are </w:t>
      </w:r>
      <w:r w:rsidRPr="13DA478A">
        <w:rPr>
          <w:rFonts w:eastAsia="Times New Roman"/>
          <w:lang w:eastAsia="en-CA"/>
        </w:rPr>
        <w:lastRenderedPageBreak/>
        <w:t xml:space="preserve">equivalent both in-person and online. The workshop </w:t>
      </w:r>
      <w:r w:rsidR="00384928">
        <w:rPr>
          <w:rFonts w:eastAsia="Times New Roman"/>
          <w:lang w:eastAsia="en-CA"/>
        </w:rPr>
        <w:t>also provided</w:t>
      </w:r>
      <w:r w:rsidRPr="13DA478A">
        <w:rPr>
          <w:rFonts w:eastAsia="Times New Roman"/>
          <w:lang w:eastAsia="en-CA"/>
        </w:rPr>
        <w:t xml:space="preserve"> teacher candidates with teaching tips to effectively teach oral language and written language skills. Implementing these activities can lead to student improvement and better understanding in all academic subjects. Educators may use the information in this chapter to build on their current knowledge </w:t>
      </w:r>
      <w:r w:rsidR="00384928">
        <w:rPr>
          <w:rFonts w:eastAsia="Times New Roman"/>
          <w:lang w:eastAsia="en-CA"/>
        </w:rPr>
        <w:t xml:space="preserve">in order </w:t>
      </w:r>
      <w:r w:rsidRPr="13DA478A">
        <w:rPr>
          <w:rFonts w:eastAsia="Times New Roman"/>
          <w:lang w:eastAsia="en-CA"/>
        </w:rPr>
        <w:t xml:space="preserve">to continually adapt their teaching strategies and approaches to support student needs. For further details on best practices for teaching and learning languages, we invite you to contact the authors of this workshop and </w:t>
      </w:r>
      <w:r w:rsidR="00384928">
        <w:rPr>
          <w:rFonts w:eastAsia="Times New Roman"/>
          <w:lang w:eastAsia="en-CA"/>
        </w:rPr>
        <w:t xml:space="preserve">to </w:t>
      </w:r>
      <w:r w:rsidRPr="13DA478A">
        <w:rPr>
          <w:rFonts w:eastAsia="Times New Roman"/>
          <w:lang w:eastAsia="en-CA"/>
        </w:rPr>
        <w:t xml:space="preserve">visit our lab’s website: </w:t>
      </w:r>
      <w:hyperlink r:id="rId146">
        <w:r w:rsidRPr="13DA478A">
          <w:rPr>
            <w:rStyle w:val="Hyperlink"/>
            <w:rFonts w:eastAsia="Times New Roman"/>
            <w:lang w:eastAsia="en-CA"/>
          </w:rPr>
          <w:t>https://xichenmll.wixsite.com/website</w:t>
        </w:r>
      </w:hyperlink>
      <w:r w:rsidRPr="13DA478A">
        <w:rPr>
          <w:rFonts w:eastAsia="Times New Roman"/>
          <w:lang w:eastAsia="en-CA"/>
        </w:rPr>
        <w:t>.</w:t>
      </w:r>
    </w:p>
    <w:p w14:paraId="17FCCA9F" w14:textId="77777777" w:rsidR="00874025" w:rsidRDefault="00874025" w:rsidP="00874025">
      <w:pPr>
        <w:spacing w:after="0" w:line="240" w:lineRule="auto"/>
        <w:ind w:firstLine="0"/>
        <w:rPr>
          <w:rFonts w:eastAsia="Times New Roman"/>
          <w:lang w:eastAsia="en-CA"/>
        </w:rPr>
      </w:pPr>
    </w:p>
    <w:p w14:paraId="723C39CA" w14:textId="77777777" w:rsidR="00874025" w:rsidRDefault="00874025" w:rsidP="00874025">
      <w:pPr>
        <w:spacing w:after="0" w:line="240" w:lineRule="auto"/>
        <w:ind w:firstLine="0"/>
      </w:pPr>
    </w:p>
    <w:p w14:paraId="10B4297E" w14:textId="77777777" w:rsidR="00874025" w:rsidRDefault="00874025" w:rsidP="00874025">
      <w:pPr>
        <w:spacing w:after="0" w:line="240" w:lineRule="auto"/>
        <w:ind w:firstLine="0"/>
      </w:pPr>
    </w:p>
    <w:p w14:paraId="3FAF1338" w14:textId="77777777" w:rsidR="00BA6CD7" w:rsidRDefault="00BA6CD7" w:rsidP="00BA6CD7">
      <w:pPr>
        <w:pStyle w:val="Heading2"/>
        <w:spacing w:after="0" w:line="240" w:lineRule="auto"/>
      </w:pPr>
      <w:r>
        <w:t>References</w:t>
      </w:r>
    </w:p>
    <w:p w14:paraId="56DBD5BB" w14:textId="77777777" w:rsidR="00404BC6" w:rsidRDefault="00404BC6" w:rsidP="0052173C">
      <w:pPr>
        <w:spacing w:after="0" w:line="240" w:lineRule="auto"/>
        <w:ind w:firstLine="0"/>
        <w:rPr>
          <w:rFonts w:eastAsia="Times New Roman"/>
        </w:rPr>
      </w:pPr>
    </w:p>
    <w:p w14:paraId="7651336E" w14:textId="753C5716" w:rsidR="00CB0CE5" w:rsidRPr="00352E24" w:rsidRDefault="0052173C" w:rsidP="00CB0CE5">
      <w:pPr>
        <w:spacing w:after="0" w:line="240" w:lineRule="auto"/>
        <w:ind w:firstLine="0"/>
        <w:rPr>
          <w:rFonts w:eastAsia="Times New Roman"/>
        </w:rPr>
      </w:pPr>
      <w:r w:rsidRPr="00352E24">
        <w:rPr>
          <w:rFonts w:eastAsia="Times New Roman"/>
        </w:rPr>
        <w:t xml:space="preserve">Adams, M. J. (1990). </w:t>
      </w:r>
      <w:r w:rsidRPr="00CB0CE5">
        <w:rPr>
          <w:rFonts w:eastAsia="Times New Roman"/>
          <w:i/>
          <w:iCs/>
        </w:rPr>
        <w:t>Beginning to read: Thinking &amp; learning about print</w:t>
      </w:r>
      <w:r w:rsidRPr="00352E24">
        <w:rPr>
          <w:rFonts w:eastAsia="Times New Roman"/>
        </w:rPr>
        <w:t xml:space="preserve">. </w:t>
      </w:r>
    </w:p>
    <w:p w14:paraId="2F4CDB3A" w14:textId="3A009020" w:rsidR="0052173C" w:rsidRDefault="0052173C" w:rsidP="00CA5449">
      <w:pPr>
        <w:spacing w:after="0" w:line="240" w:lineRule="auto"/>
        <w:ind w:left="720" w:firstLine="0"/>
        <w:rPr>
          <w:rFonts w:eastAsia="Times New Roman"/>
        </w:rPr>
      </w:pPr>
      <w:r w:rsidRPr="00352E24">
        <w:rPr>
          <w:rFonts w:eastAsia="Times New Roman"/>
        </w:rPr>
        <w:t>MIT Press.</w:t>
      </w:r>
    </w:p>
    <w:p w14:paraId="3CCA8050" w14:textId="77777777" w:rsidR="0052173C" w:rsidRPr="00111833" w:rsidRDefault="0052173C" w:rsidP="0052173C">
      <w:pPr>
        <w:spacing w:after="0" w:line="240" w:lineRule="auto"/>
        <w:rPr>
          <w:rFonts w:eastAsia="Times New Roman"/>
        </w:rPr>
      </w:pPr>
    </w:p>
    <w:p w14:paraId="4F06489F" w14:textId="77777777" w:rsidR="00A67322" w:rsidRDefault="00A67322" w:rsidP="00404BC6">
      <w:pPr>
        <w:spacing w:after="0" w:line="240" w:lineRule="auto"/>
        <w:ind w:firstLine="0"/>
        <w:rPr>
          <w:i/>
          <w:iCs/>
          <w:color w:val="000000"/>
          <w:bdr w:val="none" w:sz="0" w:space="0" w:color="auto" w:frame="1"/>
          <w:shd w:val="clear" w:color="auto" w:fill="FFFFFF"/>
        </w:rPr>
      </w:pPr>
      <w:r>
        <w:rPr>
          <w:color w:val="222222"/>
          <w:bdr w:val="none" w:sz="0" w:space="0" w:color="auto" w:frame="1"/>
          <w:shd w:val="clear" w:color="auto" w:fill="FFFFFF"/>
        </w:rPr>
        <w:t>Allington, R. L., &amp; Johnston, P. H. (2002). </w:t>
      </w:r>
      <w:r>
        <w:rPr>
          <w:i/>
          <w:iCs/>
          <w:color w:val="000000"/>
          <w:bdr w:val="none" w:sz="0" w:space="0" w:color="auto" w:frame="1"/>
          <w:shd w:val="clear" w:color="auto" w:fill="FFFFFF"/>
        </w:rPr>
        <w:t xml:space="preserve">Reading to learn: Lessons from exemplary </w:t>
      </w:r>
    </w:p>
    <w:p w14:paraId="11F1E608" w14:textId="707A6903" w:rsidR="00A67322" w:rsidRDefault="00A67322" w:rsidP="00CA5449">
      <w:pPr>
        <w:spacing w:after="0" w:line="240" w:lineRule="auto"/>
        <w:ind w:left="720" w:firstLine="0"/>
        <w:rPr>
          <w:rFonts w:eastAsia="Times New Roman"/>
        </w:rPr>
      </w:pPr>
      <w:r>
        <w:rPr>
          <w:i/>
          <w:iCs/>
          <w:color w:val="000000"/>
          <w:bdr w:val="none" w:sz="0" w:space="0" w:color="auto" w:frame="1"/>
          <w:shd w:val="clear" w:color="auto" w:fill="FFFFFF"/>
        </w:rPr>
        <w:t>fourth-grade classrooms</w:t>
      </w:r>
      <w:r>
        <w:rPr>
          <w:color w:val="000000"/>
          <w:bdr w:val="none" w:sz="0" w:space="0" w:color="auto" w:frame="1"/>
          <w:shd w:val="clear" w:color="auto" w:fill="FFFFFF"/>
        </w:rPr>
        <w:t>. Guilford Press.</w:t>
      </w:r>
    </w:p>
    <w:p w14:paraId="45F9716E" w14:textId="77777777" w:rsidR="00A67322" w:rsidRDefault="00A67322" w:rsidP="00404BC6">
      <w:pPr>
        <w:spacing w:after="0" w:line="240" w:lineRule="auto"/>
        <w:ind w:firstLine="0"/>
        <w:rPr>
          <w:rFonts w:eastAsia="Times New Roman"/>
        </w:rPr>
      </w:pPr>
    </w:p>
    <w:p w14:paraId="1EA444C7" w14:textId="08126D58" w:rsidR="00404BC6" w:rsidRDefault="0052173C" w:rsidP="00404BC6">
      <w:pPr>
        <w:spacing w:after="0" w:line="240" w:lineRule="auto"/>
        <w:ind w:firstLine="0"/>
        <w:rPr>
          <w:rFonts w:eastAsia="Times New Roman"/>
        </w:rPr>
      </w:pPr>
      <w:r w:rsidRPr="00352E24">
        <w:rPr>
          <w:rFonts w:eastAsia="Times New Roman"/>
        </w:rPr>
        <w:t xml:space="preserve">Berninger, V., Vaughan, K., Abbott, R. D., Begay, K., Coleman, K. B., Curtin, G., </w:t>
      </w:r>
    </w:p>
    <w:p w14:paraId="6835ABF5" w14:textId="6BD37297" w:rsidR="0052173C" w:rsidRPr="00352E24" w:rsidRDefault="0052173C" w:rsidP="00CA5449">
      <w:pPr>
        <w:spacing w:after="0" w:line="240" w:lineRule="auto"/>
        <w:ind w:left="720" w:firstLine="0"/>
        <w:rPr>
          <w:rFonts w:eastAsia="Times New Roman"/>
        </w:rPr>
      </w:pPr>
      <w:r w:rsidRPr="00352E24">
        <w:rPr>
          <w:rFonts w:eastAsia="Times New Roman"/>
        </w:rPr>
        <w:t xml:space="preserve">Hawkins, J. M., &amp; Graham, S. (2002). Teaching </w:t>
      </w:r>
      <w:r w:rsidR="00CB0CE5">
        <w:rPr>
          <w:rFonts w:eastAsia="Times New Roman"/>
        </w:rPr>
        <w:t>s</w:t>
      </w:r>
      <w:r w:rsidRPr="00352E24">
        <w:rPr>
          <w:rFonts w:eastAsia="Times New Roman"/>
        </w:rPr>
        <w:t xml:space="preserve">pelling and </w:t>
      </w:r>
      <w:r w:rsidR="00CB0CE5">
        <w:rPr>
          <w:rFonts w:eastAsia="Times New Roman"/>
        </w:rPr>
        <w:t>c</w:t>
      </w:r>
      <w:r w:rsidRPr="00352E24">
        <w:rPr>
          <w:rFonts w:eastAsia="Times New Roman"/>
        </w:rPr>
        <w:t xml:space="preserve">omposition </w:t>
      </w:r>
      <w:r w:rsidR="00CB0CE5">
        <w:rPr>
          <w:rFonts w:eastAsia="Times New Roman"/>
        </w:rPr>
        <w:t>a</w:t>
      </w:r>
      <w:r w:rsidRPr="00352E24">
        <w:rPr>
          <w:rFonts w:eastAsia="Times New Roman"/>
        </w:rPr>
        <w:t xml:space="preserve">lone and </w:t>
      </w:r>
      <w:r w:rsidR="00CB0CE5">
        <w:rPr>
          <w:rFonts w:eastAsia="Times New Roman"/>
        </w:rPr>
        <w:t>t</w:t>
      </w:r>
      <w:r w:rsidRPr="00352E24">
        <w:rPr>
          <w:rFonts w:eastAsia="Times New Roman"/>
        </w:rPr>
        <w:t xml:space="preserve">ogether: Implications for the </w:t>
      </w:r>
      <w:r w:rsidR="00CB0CE5">
        <w:rPr>
          <w:rFonts w:eastAsia="Times New Roman"/>
        </w:rPr>
        <w:t>s</w:t>
      </w:r>
      <w:r w:rsidRPr="00352E24">
        <w:rPr>
          <w:rFonts w:eastAsia="Times New Roman"/>
        </w:rPr>
        <w:t xml:space="preserve">imple </w:t>
      </w:r>
      <w:r w:rsidR="00CB0CE5">
        <w:rPr>
          <w:rFonts w:eastAsia="Times New Roman"/>
        </w:rPr>
        <w:t>v</w:t>
      </w:r>
      <w:r w:rsidRPr="00352E24">
        <w:rPr>
          <w:rFonts w:eastAsia="Times New Roman"/>
        </w:rPr>
        <w:t xml:space="preserve">iew of </w:t>
      </w:r>
      <w:r w:rsidR="00CB0CE5">
        <w:rPr>
          <w:rFonts w:eastAsia="Times New Roman"/>
        </w:rPr>
        <w:t>w</w:t>
      </w:r>
      <w:r w:rsidRPr="00352E24">
        <w:rPr>
          <w:rFonts w:eastAsia="Times New Roman"/>
        </w:rPr>
        <w:t xml:space="preserve">riting. </w:t>
      </w:r>
      <w:r w:rsidRPr="00CB0CE5">
        <w:rPr>
          <w:rFonts w:eastAsia="Times New Roman"/>
          <w:i/>
          <w:iCs/>
        </w:rPr>
        <w:t>Journal of Educational Psychology</w:t>
      </w:r>
      <w:r w:rsidRPr="00352E24">
        <w:rPr>
          <w:rFonts w:eastAsia="Times New Roman"/>
        </w:rPr>
        <w:t xml:space="preserve">, </w:t>
      </w:r>
      <w:r w:rsidRPr="00CB0CE5">
        <w:rPr>
          <w:rFonts w:eastAsia="Times New Roman"/>
          <w:i/>
          <w:iCs/>
        </w:rPr>
        <w:t>94</w:t>
      </w:r>
      <w:r w:rsidRPr="00352E24">
        <w:rPr>
          <w:rFonts w:eastAsia="Times New Roman"/>
        </w:rPr>
        <w:t xml:space="preserve">(2), 291–304. </w:t>
      </w:r>
      <w:hyperlink r:id="rId147" w:history="1">
        <w:r w:rsidRPr="00C92F00">
          <w:rPr>
            <w:rStyle w:val="Hyperlink"/>
            <w:rFonts w:eastAsia="Times New Roman"/>
          </w:rPr>
          <w:t>https://doi.org/10.1037/0022-0663.94.2.291</w:t>
        </w:r>
      </w:hyperlink>
    </w:p>
    <w:p w14:paraId="4E9FD178" w14:textId="77777777" w:rsidR="00404BC6" w:rsidRDefault="00404BC6" w:rsidP="00404BC6">
      <w:pPr>
        <w:spacing w:after="0" w:line="240" w:lineRule="auto"/>
        <w:ind w:firstLine="0"/>
        <w:rPr>
          <w:rFonts w:eastAsia="Times New Roman"/>
        </w:rPr>
      </w:pPr>
    </w:p>
    <w:p w14:paraId="6965860A" w14:textId="77777777" w:rsidR="00404BC6" w:rsidRDefault="0052173C" w:rsidP="00404BC6">
      <w:pPr>
        <w:spacing w:after="0" w:line="240" w:lineRule="auto"/>
        <w:ind w:firstLine="0"/>
        <w:rPr>
          <w:rFonts w:eastAsia="Times New Roman"/>
        </w:rPr>
      </w:pPr>
      <w:r w:rsidRPr="00352E24">
        <w:rPr>
          <w:rFonts w:eastAsia="Times New Roman"/>
        </w:rPr>
        <w:t xml:space="preserve">Bitchener, J., Young, S., &amp; Cameron, D. (2005). The effect of different types of </w:t>
      </w:r>
    </w:p>
    <w:p w14:paraId="5E9D3B61" w14:textId="0F2CBD34" w:rsidR="0052173C" w:rsidRDefault="0052173C" w:rsidP="00CA5449">
      <w:pPr>
        <w:spacing w:after="0" w:line="240" w:lineRule="auto"/>
        <w:ind w:left="720" w:firstLine="0"/>
        <w:rPr>
          <w:rFonts w:eastAsia="Times New Roman"/>
        </w:rPr>
      </w:pPr>
      <w:r w:rsidRPr="00352E24">
        <w:rPr>
          <w:rFonts w:eastAsia="Times New Roman"/>
        </w:rPr>
        <w:t xml:space="preserve">corrective feedback on ESL student writing. </w:t>
      </w:r>
      <w:r w:rsidRPr="00CB0CE5">
        <w:rPr>
          <w:rFonts w:eastAsia="Times New Roman"/>
          <w:i/>
          <w:iCs/>
        </w:rPr>
        <w:t>Journal of Second Language Writing</w:t>
      </w:r>
      <w:r w:rsidRPr="00352E24">
        <w:rPr>
          <w:rFonts w:eastAsia="Times New Roman"/>
        </w:rPr>
        <w:t xml:space="preserve">, </w:t>
      </w:r>
      <w:r w:rsidRPr="00CB0CE5">
        <w:rPr>
          <w:rFonts w:eastAsia="Times New Roman"/>
          <w:i/>
          <w:iCs/>
        </w:rPr>
        <w:t>14</w:t>
      </w:r>
      <w:r w:rsidRPr="00352E24">
        <w:rPr>
          <w:rFonts w:eastAsia="Times New Roman"/>
        </w:rPr>
        <w:t xml:space="preserve">(3), 191–205. </w:t>
      </w:r>
      <w:hyperlink r:id="rId148" w:history="1">
        <w:r w:rsidRPr="00C92F00">
          <w:rPr>
            <w:rStyle w:val="Hyperlink"/>
            <w:rFonts w:eastAsia="Times New Roman"/>
          </w:rPr>
          <w:t>https://doi.org/10.1016/j.jslw.2005.08.001</w:t>
        </w:r>
      </w:hyperlink>
    </w:p>
    <w:p w14:paraId="3DDEF895" w14:textId="77777777" w:rsidR="00404BC6" w:rsidRDefault="00404BC6" w:rsidP="00404BC6">
      <w:pPr>
        <w:spacing w:after="0" w:line="240" w:lineRule="auto"/>
        <w:ind w:firstLine="0"/>
        <w:rPr>
          <w:rFonts w:eastAsia="Times New Roman"/>
        </w:rPr>
      </w:pPr>
    </w:p>
    <w:p w14:paraId="6529B2E1" w14:textId="77777777" w:rsidR="00404BC6" w:rsidRDefault="0052173C" w:rsidP="00404BC6">
      <w:pPr>
        <w:spacing w:after="0" w:line="240" w:lineRule="auto"/>
        <w:ind w:firstLine="0"/>
        <w:rPr>
          <w:rFonts w:eastAsia="Times New Roman"/>
        </w:rPr>
      </w:pPr>
      <w:r w:rsidRPr="00352E24">
        <w:rPr>
          <w:rFonts w:eastAsia="Times New Roman"/>
        </w:rPr>
        <w:t xml:space="preserve">Brownell, M. T., Walther-Thomas, C., &amp; Casareno, A. (2002). Ed Ellis: Working to </w:t>
      </w:r>
    </w:p>
    <w:p w14:paraId="6ADBF6B9" w14:textId="74178E38" w:rsidR="0052173C" w:rsidRDefault="0052173C" w:rsidP="00CA5449">
      <w:pPr>
        <w:spacing w:after="0" w:line="240" w:lineRule="auto"/>
        <w:ind w:left="720" w:firstLine="0"/>
        <w:rPr>
          <w:rFonts w:eastAsia="Times New Roman"/>
        </w:rPr>
      </w:pPr>
      <w:r w:rsidRPr="00352E24">
        <w:rPr>
          <w:rFonts w:eastAsia="Times New Roman"/>
        </w:rPr>
        <w:t xml:space="preserve">improve </w:t>
      </w:r>
      <w:r w:rsidRPr="13DA478A">
        <w:rPr>
          <w:rFonts w:eastAsia="Times New Roman"/>
        </w:rPr>
        <w:t>education for adolescents with learning disabilities. </w:t>
      </w:r>
      <w:r w:rsidRPr="13DA478A">
        <w:rPr>
          <w:rFonts w:eastAsia="Times New Roman"/>
          <w:i/>
          <w:iCs/>
        </w:rPr>
        <w:t xml:space="preserve">Intervention in </w:t>
      </w:r>
      <w:r w:rsidR="00CB0CE5">
        <w:rPr>
          <w:rFonts w:eastAsia="Times New Roman"/>
          <w:i/>
          <w:iCs/>
        </w:rPr>
        <w:t>S</w:t>
      </w:r>
      <w:r w:rsidRPr="13DA478A">
        <w:rPr>
          <w:rFonts w:eastAsia="Times New Roman"/>
          <w:i/>
          <w:iCs/>
        </w:rPr>
        <w:t xml:space="preserve">chool and </w:t>
      </w:r>
      <w:r w:rsidR="00CB0CE5">
        <w:rPr>
          <w:rFonts w:eastAsia="Times New Roman"/>
          <w:i/>
          <w:iCs/>
        </w:rPr>
        <w:t>C</w:t>
      </w:r>
      <w:r w:rsidRPr="13DA478A">
        <w:rPr>
          <w:rFonts w:eastAsia="Times New Roman"/>
          <w:i/>
          <w:iCs/>
        </w:rPr>
        <w:t>linic</w:t>
      </w:r>
      <w:r w:rsidRPr="13DA478A">
        <w:rPr>
          <w:rFonts w:eastAsia="Times New Roman"/>
        </w:rPr>
        <w:t>, </w:t>
      </w:r>
      <w:r w:rsidRPr="13DA478A">
        <w:rPr>
          <w:rFonts w:eastAsia="Times New Roman"/>
          <w:i/>
          <w:iCs/>
        </w:rPr>
        <w:t>37</w:t>
      </w:r>
      <w:r w:rsidRPr="13DA478A">
        <w:rPr>
          <w:rFonts w:eastAsia="Times New Roman"/>
        </w:rPr>
        <w:t>(5), 292</w:t>
      </w:r>
      <w:r w:rsidR="00845BA9" w:rsidRPr="00352E24">
        <w:rPr>
          <w:rFonts w:eastAsia="Times New Roman"/>
          <w:lang w:eastAsia="zh-CN"/>
        </w:rPr>
        <w:t>–</w:t>
      </w:r>
      <w:r w:rsidRPr="13DA478A">
        <w:rPr>
          <w:rFonts w:eastAsia="Times New Roman"/>
        </w:rPr>
        <w:t>297.</w:t>
      </w:r>
      <w:r w:rsidR="00A53C71">
        <w:rPr>
          <w:rFonts w:eastAsia="Times New Roman"/>
        </w:rPr>
        <w:t xml:space="preserve"> </w:t>
      </w:r>
      <w:hyperlink r:id="rId149" w:history="1">
        <w:r w:rsidR="00A53C71" w:rsidRPr="00A53C71">
          <w:rPr>
            <w:rStyle w:val="Hyperlink"/>
            <w:rFonts w:asciiTheme="minorHAnsi" w:hAnsiTheme="minorHAnsi" w:cstheme="minorHAnsi"/>
            <w:shd w:val="clear" w:color="auto" w:fill="FFFFFF"/>
          </w:rPr>
          <w:t>https://doi.org/10.1177/105345120203700505</w:t>
        </w:r>
      </w:hyperlink>
    </w:p>
    <w:p w14:paraId="4B7D657F" w14:textId="77777777" w:rsidR="00404BC6" w:rsidRDefault="00404BC6" w:rsidP="00404BC6">
      <w:pPr>
        <w:spacing w:after="0" w:line="240" w:lineRule="auto"/>
        <w:rPr>
          <w:rFonts w:eastAsia="Times New Roman"/>
          <w:color w:val="000000" w:themeColor="text1"/>
        </w:rPr>
      </w:pPr>
    </w:p>
    <w:p w14:paraId="0040D62B" w14:textId="77777777" w:rsidR="004D3159" w:rsidRDefault="0052173C" w:rsidP="004D3159">
      <w:pPr>
        <w:spacing w:after="0" w:line="240" w:lineRule="auto"/>
        <w:ind w:firstLine="0"/>
        <w:rPr>
          <w:rFonts w:eastAsia="Times New Roman"/>
          <w:color w:val="000000" w:themeColor="text1"/>
        </w:rPr>
      </w:pPr>
      <w:r w:rsidRPr="13DA478A">
        <w:rPr>
          <w:rFonts w:eastAsia="Times New Roman"/>
          <w:color w:val="000000" w:themeColor="text1"/>
        </w:rPr>
        <w:t xml:space="preserve">Burchell, D., Bourassa Bedard, V., Boyce, K., McLaren, J., Brandeker, M., Squires, B., </w:t>
      </w:r>
    </w:p>
    <w:p w14:paraId="592BAED7" w14:textId="121C7141" w:rsidR="0052173C" w:rsidRPr="00A53C71" w:rsidRDefault="0052173C" w:rsidP="00CA5449">
      <w:pPr>
        <w:spacing w:after="0" w:line="240" w:lineRule="auto"/>
        <w:ind w:left="720" w:firstLine="0"/>
      </w:pPr>
      <w:r w:rsidRPr="13DA478A">
        <w:rPr>
          <w:rFonts w:eastAsia="Times New Roman"/>
          <w:color w:val="000000" w:themeColor="text1"/>
        </w:rPr>
        <w:t>Kay-Raining Bird, E., MacLeod, A. A. N., Rezzonico, S., Chen, X</w:t>
      </w:r>
      <w:r w:rsidR="00CB0CE5">
        <w:rPr>
          <w:rFonts w:eastAsia="Times New Roman"/>
          <w:color w:val="000000" w:themeColor="text1"/>
        </w:rPr>
        <w:t>,</w:t>
      </w:r>
      <w:r w:rsidRPr="13DA478A">
        <w:rPr>
          <w:rFonts w:eastAsia="Times New Roman"/>
          <w:color w:val="000000" w:themeColor="text1"/>
        </w:rPr>
        <w:t xml:space="preserve"> &amp; Cleave, P. (2022). Exploring the validity and reliability of online assessment for conversational, narrative, and expository discourse measures in school-aged children.</w:t>
      </w:r>
      <w:r w:rsidRPr="13DA478A">
        <w:rPr>
          <w:rFonts w:eastAsia="Times New Roman"/>
          <w:i/>
          <w:iCs/>
          <w:color w:val="000000" w:themeColor="text1"/>
        </w:rPr>
        <w:t xml:space="preserve"> Frontiers in </w:t>
      </w:r>
      <w:r w:rsidR="00A53C71">
        <w:rPr>
          <w:rFonts w:eastAsia="Times New Roman"/>
          <w:i/>
          <w:iCs/>
          <w:color w:val="000000" w:themeColor="text1"/>
        </w:rPr>
        <w:t>Communication</w:t>
      </w:r>
      <w:r w:rsidRPr="00A53C71">
        <w:rPr>
          <w:rFonts w:eastAsia="Times New Roman"/>
          <w:color w:val="000000" w:themeColor="text1"/>
        </w:rPr>
        <w:t>,</w:t>
      </w:r>
      <w:r w:rsidRPr="13DA478A">
        <w:rPr>
          <w:rFonts w:eastAsia="Times New Roman"/>
          <w:i/>
          <w:iCs/>
          <w:color w:val="000000" w:themeColor="text1"/>
        </w:rPr>
        <w:t xml:space="preserve"> </w:t>
      </w:r>
      <w:r w:rsidR="00A53C71">
        <w:rPr>
          <w:rFonts w:eastAsia="Times New Roman"/>
          <w:i/>
          <w:iCs/>
          <w:color w:val="000000" w:themeColor="text1"/>
        </w:rPr>
        <w:t>7</w:t>
      </w:r>
      <w:r w:rsidRPr="13DA478A">
        <w:rPr>
          <w:rFonts w:eastAsia="Times New Roman"/>
          <w:i/>
          <w:iCs/>
          <w:color w:val="000000" w:themeColor="text1"/>
        </w:rPr>
        <w:t>.</w:t>
      </w:r>
      <w:r w:rsidR="00CA5449">
        <w:rPr>
          <w:rFonts w:eastAsia="Times New Roman"/>
          <w:i/>
          <w:iCs/>
          <w:color w:val="000000" w:themeColor="text1"/>
        </w:rPr>
        <w:t xml:space="preserve"> </w:t>
      </w:r>
      <w:hyperlink r:id="rId150" w:history="1">
        <w:r w:rsidR="00CA5449" w:rsidRPr="00472386">
          <w:rPr>
            <w:rStyle w:val="Hyperlink"/>
            <w:rFonts w:asciiTheme="minorHAnsi" w:hAnsiTheme="minorHAnsi" w:cstheme="minorHAnsi"/>
            <w:shd w:val="clear" w:color="auto" w:fill="FFFFFF"/>
          </w:rPr>
          <w:t>https://doi.org/10.3389/fcomm.2022.798196</w:t>
        </w:r>
      </w:hyperlink>
    </w:p>
    <w:p w14:paraId="414D2433" w14:textId="77777777" w:rsidR="004D3159" w:rsidRDefault="004D3159" w:rsidP="004D3159">
      <w:pPr>
        <w:spacing w:after="0" w:line="240" w:lineRule="auto"/>
        <w:ind w:firstLine="0"/>
        <w:rPr>
          <w:rFonts w:eastAsia="Times New Roman"/>
          <w:lang w:val="it-IT"/>
        </w:rPr>
      </w:pPr>
    </w:p>
    <w:p w14:paraId="4CB50C86" w14:textId="77777777" w:rsidR="004D3159" w:rsidRDefault="0052173C" w:rsidP="004D3159">
      <w:pPr>
        <w:spacing w:after="0" w:line="240" w:lineRule="auto"/>
        <w:ind w:firstLine="0"/>
        <w:rPr>
          <w:rFonts w:eastAsia="Times New Roman"/>
        </w:rPr>
      </w:pPr>
      <w:r w:rsidRPr="00C7651D">
        <w:rPr>
          <w:rFonts w:eastAsia="Times New Roman"/>
          <w:lang w:val="it-IT"/>
        </w:rPr>
        <w:t xml:space="preserve">Cipielewski, J., &amp; Stanovich, K. E. (1992). </w:t>
      </w:r>
      <w:r w:rsidRPr="00352E24">
        <w:rPr>
          <w:rFonts w:eastAsia="Times New Roman"/>
        </w:rPr>
        <w:t xml:space="preserve">Predicting growth in reading ability from </w:t>
      </w:r>
    </w:p>
    <w:p w14:paraId="407BB937" w14:textId="370D611F" w:rsidR="0052173C" w:rsidRDefault="0052173C" w:rsidP="00156CA2">
      <w:pPr>
        <w:spacing w:after="0" w:line="240" w:lineRule="auto"/>
        <w:ind w:left="720" w:firstLine="0"/>
        <w:rPr>
          <w:rFonts w:eastAsia="Times New Roman"/>
        </w:rPr>
      </w:pPr>
      <w:r w:rsidRPr="00352E24">
        <w:rPr>
          <w:rFonts w:eastAsia="Times New Roman"/>
        </w:rPr>
        <w:t>children's</w:t>
      </w:r>
      <w:r>
        <w:rPr>
          <w:rFonts w:eastAsia="Times New Roman"/>
        </w:rPr>
        <w:t xml:space="preserve"> </w:t>
      </w:r>
      <w:r w:rsidRPr="00352E24">
        <w:rPr>
          <w:rFonts w:eastAsia="Times New Roman"/>
        </w:rPr>
        <w:t>exposure to print. </w:t>
      </w:r>
      <w:r w:rsidRPr="00352E24">
        <w:rPr>
          <w:rFonts w:eastAsia="Times New Roman"/>
          <w:i/>
          <w:iCs/>
        </w:rPr>
        <w:t xml:space="preserve">Journal of </w:t>
      </w:r>
      <w:r w:rsidR="00CB0CE5">
        <w:rPr>
          <w:rFonts w:eastAsia="Times New Roman"/>
          <w:i/>
          <w:iCs/>
        </w:rPr>
        <w:t>E</w:t>
      </w:r>
      <w:r w:rsidRPr="00352E24">
        <w:rPr>
          <w:rFonts w:eastAsia="Times New Roman"/>
          <w:i/>
          <w:iCs/>
        </w:rPr>
        <w:t xml:space="preserve">xperimental </w:t>
      </w:r>
      <w:r w:rsidR="00CB0CE5">
        <w:rPr>
          <w:rFonts w:eastAsia="Times New Roman"/>
          <w:i/>
          <w:iCs/>
        </w:rPr>
        <w:t>C</w:t>
      </w:r>
      <w:r w:rsidRPr="00352E24">
        <w:rPr>
          <w:rFonts w:eastAsia="Times New Roman"/>
          <w:i/>
          <w:iCs/>
        </w:rPr>
        <w:t xml:space="preserve">hild </w:t>
      </w:r>
      <w:r w:rsidR="00CB0CE5">
        <w:rPr>
          <w:rFonts w:eastAsia="Times New Roman"/>
          <w:i/>
          <w:iCs/>
        </w:rPr>
        <w:t>P</w:t>
      </w:r>
      <w:r w:rsidRPr="00352E24">
        <w:rPr>
          <w:rFonts w:eastAsia="Times New Roman"/>
          <w:i/>
          <w:iCs/>
        </w:rPr>
        <w:t>sychology</w:t>
      </w:r>
      <w:r w:rsidRPr="00352E24">
        <w:rPr>
          <w:rFonts w:eastAsia="Times New Roman"/>
        </w:rPr>
        <w:t>, </w:t>
      </w:r>
      <w:r w:rsidRPr="00352E24">
        <w:rPr>
          <w:rFonts w:eastAsia="Times New Roman"/>
          <w:i/>
          <w:iCs/>
        </w:rPr>
        <w:t>54</w:t>
      </w:r>
      <w:r w:rsidRPr="00352E24">
        <w:rPr>
          <w:rFonts w:eastAsia="Times New Roman"/>
        </w:rPr>
        <w:t>(1), 74</w:t>
      </w:r>
      <w:r w:rsidR="00845BA9" w:rsidRPr="00352E24">
        <w:rPr>
          <w:rFonts w:eastAsia="Times New Roman"/>
          <w:lang w:eastAsia="zh-CN"/>
        </w:rPr>
        <w:t>–</w:t>
      </w:r>
      <w:r w:rsidRPr="00352E24">
        <w:rPr>
          <w:rFonts w:eastAsia="Times New Roman"/>
        </w:rPr>
        <w:t>89.</w:t>
      </w:r>
      <w:r w:rsidR="00A36C15">
        <w:rPr>
          <w:rFonts w:eastAsia="Times New Roman"/>
        </w:rPr>
        <w:t xml:space="preserve"> </w:t>
      </w:r>
      <w:hyperlink r:id="rId151" w:history="1">
        <w:r w:rsidR="00A36C15" w:rsidRPr="00A36C15">
          <w:rPr>
            <w:rStyle w:val="Hyperlink"/>
            <w:rFonts w:asciiTheme="minorHAnsi" w:hAnsiTheme="minorHAnsi" w:cstheme="minorHAnsi"/>
            <w:shd w:val="clear" w:color="auto" w:fill="FFFFFF"/>
          </w:rPr>
          <w:t>https://doi.org/10.1016/0022-0965(92)90018-2</w:t>
        </w:r>
      </w:hyperlink>
    </w:p>
    <w:p w14:paraId="0EBCA478" w14:textId="77777777" w:rsidR="004D3159" w:rsidRDefault="004D3159" w:rsidP="004D3159">
      <w:pPr>
        <w:spacing w:after="0" w:line="240" w:lineRule="auto"/>
        <w:ind w:firstLine="0"/>
        <w:rPr>
          <w:rFonts w:eastAsia="Times New Roman"/>
          <w:lang w:val="fr-CA"/>
        </w:rPr>
      </w:pPr>
    </w:p>
    <w:p w14:paraId="25D6DB80" w14:textId="77777777" w:rsidR="004D3159" w:rsidRDefault="0052173C" w:rsidP="004D3159">
      <w:pPr>
        <w:spacing w:after="0" w:line="240" w:lineRule="auto"/>
        <w:ind w:firstLine="0"/>
        <w:rPr>
          <w:rFonts w:eastAsia="Times New Roman"/>
        </w:rPr>
      </w:pPr>
      <w:r w:rsidRPr="00352E24">
        <w:rPr>
          <w:rFonts w:eastAsia="Times New Roman"/>
          <w:lang w:val="fr-CA"/>
        </w:rPr>
        <w:t xml:space="preserve">Comeau, L., Cormier, P., Grandmaison, E., &amp; Lacroix, D. (1999). </w:t>
      </w:r>
      <w:r w:rsidRPr="00352E24">
        <w:rPr>
          <w:rFonts w:eastAsia="Times New Roman"/>
        </w:rPr>
        <w:t xml:space="preserve">A longitudinal study </w:t>
      </w:r>
    </w:p>
    <w:p w14:paraId="58258CBA" w14:textId="601BFC80" w:rsidR="00A36C15" w:rsidRDefault="0052173C" w:rsidP="00156CA2">
      <w:pPr>
        <w:spacing w:after="0" w:line="240" w:lineRule="auto"/>
        <w:ind w:left="720" w:firstLine="0"/>
        <w:rPr>
          <w:rFonts w:eastAsia="Times New Roman"/>
        </w:rPr>
      </w:pPr>
      <w:r w:rsidRPr="00352E24">
        <w:rPr>
          <w:rFonts w:eastAsia="Times New Roman"/>
        </w:rPr>
        <w:t xml:space="preserve">of phonological processing skills in children learning to read in a second language. </w:t>
      </w:r>
      <w:r w:rsidRPr="00352E24">
        <w:rPr>
          <w:rFonts w:eastAsia="Times New Roman"/>
          <w:i/>
        </w:rPr>
        <w:t>Journal of Educational Psychology</w:t>
      </w:r>
      <w:r w:rsidRPr="00A36C15">
        <w:rPr>
          <w:rFonts w:eastAsia="Times New Roman"/>
          <w:iCs/>
        </w:rPr>
        <w:t>,</w:t>
      </w:r>
      <w:r w:rsidRPr="00352E24">
        <w:rPr>
          <w:rFonts w:eastAsia="Times New Roman"/>
        </w:rPr>
        <w:t xml:space="preserve"> </w:t>
      </w:r>
      <w:r w:rsidRPr="00352E24">
        <w:rPr>
          <w:rFonts w:eastAsia="Times New Roman"/>
          <w:i/>
        </w:rPr>
        <w:t>91</w:t>
      </w:r>
      <w:r w:rsidRPr="00352E24">
        <w:rPr>
          <w:rFonts w:eastAsia="Times New Roman"/>
        </w:rPr>
        <w:t>, 29</w:t>
      </w:r>
      <w:r w:rsidR="00845BA9" w:rsidRPr="00352E24">
        <w:rPr>
          <w:rFonts w:eastAsia="Times New Roman"/>
          <w:lang w:eastAsia="zh-CN"/>
        </w:rPr>
        <w:t>–</w:t>
      </w:r>
      <w:r w:rsidRPr="00352E24">
        <w:rPr>
          <w:rFonts w:eastAsia="Times New Roman"/>
        </w:rPr>
        <w:t>43.</w:t>
      </w:r>
      <w:r w:rsidR="00A36C15">
        <w:rPr>
          <w:rFonts w:eastAsia="Times New Roman"/>
        </w:rPr>
        <w:t xml:space="preserve"> </w:t>
      </w:r>
    </w:p>
    <w:p w14:paraId="43BC77F1" w14:textId="5DD121EA" w:rsidR="004D3159" w:rsidRPr="000D6516" w:rsidRDefault="00000000" w:rsidP="00156CA2">
      <w:pPr>
        <w:spacing w:after="0" w:line="240" w:lineRule="auto"/>
        <w:ind w:left="720" w:firstLine="0"/>
        <w:rPr>
          <w:rFonts w:asciiTheme="minorHAnsi" w:eastAsia="Times New Roman" w:hAnsiTheme="minorHAnsi" w:cstheme="minorHAnsi"/>
        </w:rPr>
      </w:pPr>
      <w:hyperlink r:id="rId152" w:history="1">
        <w:r w:rsidR="00156CA2" w:rsidRPr="00472386">
          <w:rPr>
            <w:rStyle w:val="Hyperlink"/>
            <w:rFonts w:asciiTheme="minorHAnsi" w:hAnsiTheme="minorHAnsi" w:cstheme="minorHAnsi"/>
            <w:shd w:val="clear" w:color="auto" w:fill="FFFFFF"/>
          </w:rPr>
          <w:t>https://doi.org/10.1037/0022-0663.91.1.29</w:t>
        </w:r>
      </w:hyperlink>
    </w:p>
    <w:p w14:paraId="46069FD3" w14:textId="77777777" w:rsidR="00156CA2" w:rsidRDefault="00156CA2" w:rsidP="004D3159">
      <w:pPr>
        <w:spacing w:after="0" w:line="240" w:lineRule="auto"/>
        <w:ind w:firstLine="0"/>
        <w:rPr>
          <w:rFonts w:eastAsia="Times New Roman"/>
          <w:lang w:eastAsia="zh-CN"/>
        </w:rPr>
      </w:pPr>
    </w:p>
    <w:p w14:paraId="27393B03" w14:textId="3B0EE8D2" w:rsidR="004D3159" w:rsidRDefault="0052173C" w:rsidP="004D3159">
      <w:pPr>
        <w:spacing w:after="0" w:line="240" w:lineRule="auto"/>
        <w:ind w:firstLine="0"/>
        <w:rPr>
          <w:rFonts w:eastAsia="Times New Roman"/>
          <w:lang w:eastAsia="zh-CN"/>
        </w:rPr>
      </w:pPr>
      <w:r w:rsidRPr="00C91F56">
        <w:rPr>
          <w:rFonts w:eastAsia="Times New Roman"/>
          <w:lang w:eastAsia="zh-CN"/>
        </w:rPr>
        <w:t xml:space="preserve">de Jong, P. F., &amp; van der Leij, A. (2002). </w:t>
      </w:r>
      <w:r w:rsidRPr="00352E24">
        <w:rPr>
          <w:rFonts w:eastAsia="Times New Roman"/>
          <w:lang w:eastAsia="zh-CN"/>
        </w:rPr>
        <w:t xml:space="preserve">Effects of </w:t>
      </w:r>
      <w:r w:rsidR="00CB0CE5">
        <w:rPr>
          <w:rFonts w:eastAsia="Times New Roman"/>
          <w:lang w:eastAsia="zh-CN"/>
        </w:rPr>
        <w:t>p</w:t>
      </w:r>
      <w:r w:rsidRPr="00352E24">
        <w:rPr>
          <w:rFonts w:eastAsia="Times New Roman"/>
          <w:lang w:eastAsia="zh-CN"/>
        </w:rPr>
        <w:t xml:space="preserve">honological </w:t>
      </w:r>
      <w:r w:rsidR="00CB0CE5">
        <w:rPr>
          <w:rFonts w:eastAsia="Times New Roman"/>
          <w:lang w:eastAsia="zh-CN"/>
        </w:rPr>
        <w:t>a</w:t>
      </w:r>
      <w:r w:rsidRPr="00352E24">
        <w:rPr>
          <w:rFonts w:eastAsia="Times New Roman"/>
          <w:lang w:eastAsia="zh-CN"/>
        </w:rPr>
        <w:t xml:space="preserve">bilities and </w:t>
      </w:r>
    </w:p>
    <w:p w14:paraId="7E747DE9" w14:textId="46D1F704" w:rsidR="0052173C" w:rsidRPr="004D3159" w:rsidRDefault="00CB0CE5" w:rsidP="00156CA2">
      <w:pPr>
        <w:spacing w:after="0" w:line="240" w:lineRule="auto"/>
        <w:ind w:left="720" w:firstLine="0"/>
        <w:rPr>
          <w:rFonts w:eastAsia="Times New Roman"/>
          <w:b/>
          <w:bCs/>
          <w:color w:val="000000" w:themeColor="text1"/>
          <w:lang w:eastAsia="en-CA"/>
        </w:rPr>
      </w:pPr>
      <w:r>
        <w:rPr>
          <w:rFonts w:eastAsia="Times New Roman"/>
          <w:lang w:eastAsia="zh-CN"/>
        </w:rPr>
        <w:t>l</w:t>
      </w:r>
      <w:r w:rsidR="0052173C" w:rsidRPr="00352E24">
        <w:rPr>
          <w:rFonts w:eastAsia="Times New Roman"/>
          <w:lang w:eastAsia="zh-CN"/>
        </w:rPr>
        <w:t>inguistic</w:t>
      </w:r>
      <w:r w:rsidR="004D3159">
        <w:rPr>
          <w:rFonts w:eastAsia="Times New Roman"/>
          <w:lang w:eastAsia="zh-CN"/>
        </w:rPr>
        <w:t xml:space="preserve"> </w:t>
      </w:r>
      <w:r>
        <w:rPr>
          <w:rFonts w:eastAsia="Times New Roman"/>
          <w:lang w:eastAsia="zh-CN"/>
        </w:rPr>
        <w:t>c</w:t>
      </w:r>
      <w:r w:rsidR="0052173C" w:rsidRPr="00352E24">
        <w:rPr>
          <w:rFonts w:eastAsia="Times New Roman"/>
          <w:lang w:eastAsia="zh-CN"/>
        </w:rPr>
        <w:t xml:space="preserve">omprehension on the </w:t>
      </w:r>
      <w:r>
        <w:rPr>
          <w:rFonts w:eastAsia="Times New Roman"/>
          <w:lang w:eastAsia="zh-CN"/>
        </w:rPr>
        <w:t>d</w:t>
      </w:r>
      <w:r w:rsidR="0052173C" w:rsidRPr="00352E24">
        <w:rPr>
          <w:rFonts w:eastAsia="Times New Roman"/>
          <w:lang w:eastAsia="zh-CN"/>
        </w:rPr>
        <w:t xml:space="preserve">evelopment of </w:t>
      </w:r>
      <w:r>
        <w:rPr>
          <w:rFonts w:eastAsia="Times New Roman"/>
          <w:lang w:eastAsia="zh-CN"/>
        </w:rPr>
        <w:t>r</w:t>
      </w:r>
      <w:r w:rsidR="0052173C" w:rsidRPr="00352E24">
        <w:rPr>
          <w:rFonts w:eastAsia="Times New Roman"/>
          <w:lang w:eastAsia="zh-CN"/>
        </w:rPr>
        <w:t xml:space="preserve">eading. </w:t>
      </w:r>
      <w:r w:rsidR="0052173C" w:rsidRPr="00352E24">
        <w:rPr>
          <w:rFonts w:eastAsia="Times New Roman"/>
          <w:i/>
          <w:iCs/>
          <w:lang w:eastAsia="zh-CN"/>
        </w:rPr>
        <w:t>Scientific Studies of Reading</w:t>
      </w:r>
      <w:r w:rsidR="0052173C" w:rsidRPr="00352E24">
        <w:rPr>
          <w:rFonts w:eastAsia="Times New Roman"/>
          <w:lang w:eastAsia="zh-CN"/>
        </w:rPr>
        <w:t xml:space="preserve">, </w:t>
      </w:r>
      <w:r w:rsidR="0052173C" w:rsidRPr="00352E24">
        <w:rPr>
          <w:rFonts w:eastAsia="Times New Roman"/>
          <w:i/>
          <w:iCs/>
          <w:lang w:eastAsia="zh-CN"/>
        </w:rPr>
        <w:t>6</w:t>
      </w:r>
      <w:r w:rsidR="0052173C" w:rsidRPr="00352E24">
        <w:rPr>
          <w:rFonts w:eastAsia="Times New Roman"/>
          <w:lang w:eastAsia="zh-CN"/>
        </w:rPr>
        <w:t xml:space="preserve">(1), 51–77. </w:t>
      </w:r>
      <w:hyperlink r:id="rId153" w:tgtFrame="_blank" w:history="1">
        <w:r w:rsidR="0052173C" w:rsidRPr="00352E24">
          <w:rPr>
            <w:rFonts w:eastAsia="Times New Roman"/>
            <w:color w:val="0563C1"/>
            <w:u w:val="single"/>
            <w:lang w:eastAsia="zh-CN"/>
          </w:rPr>
          <w:t>https://doi.org/10.1207/S1532799XSSR0601_03</w:t>
        </w:r>
      </w:hyperlink>
      <w:r w:rsidR="0052173C" w:rsidRPr="00352E24">
        <w:rPr>
          <w:rFonts w:eastAsia="Times New Roman"/>
          <w:lang w:eastAsia="zh-CN"/>
        </w:rPr>
        <w:t> </w:t>
      </w:r>
    </w:p>
    <w:p w14:paraId="52C049BF" w14:textId="77777777" w:rsidR="004D3159" w:rsidRDefault="004D3159" w:rsidP="004D3159">
      <w:pPr>
        <w:spacing w:after="0" w:line="240" w:lineRule="auto"/>
        <w:ind w:firstLine="0"/>
        <w:rPr>
          <w:rFonts w:eastAsia="Times New Roman"/>
          <w:color w:val="000000" w:themeColor="text1"/>
        </w:rPr>
      </w:pPr>
    </w:p>
    <w:p w14:paraId="7E3F7394" w14:textId="77777777" w:rsidR="004D3159" w:rsidRDefault="0052173C" w:rsidP="004D3159">
      <w:pPr>
        <w:spacing w:after="0" w:line="240" w:lineRule="auto"/>
        <w:ind w:firstLine="0"/>
        <w:rPr>
          <w:rFonts w:eastAsia="Times New Roman"/>
          <w:color w:val="000000" w:themeColor="text1"/>
        </w:rPr>
      </w:pPr>
      <w:r w:rsidRPr="00352E24">
        <w:rPr>
          <w:rFonts w:eastAsia="Times New Roman"/>
          <w:color w:val="000000" w:themeColor="text1"/>
        </w:rPr>
        <w:t xml:space="preserve">Dickinson, D. K., Golinkoff, R. M., &amp; Hirsh-Pasek, K. (2010). Speaking out for </w:t>
      </w:r>
    </w:p>
    <w:p w14:paraId="245885DC" w14:textId="3397994F" w:rsidR="0052173C" w:rsidRPr="00352E24"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 xml:space="preserve">language: Why language is central to reading development. </w:t>
      </w:r>
      <w:r w:rsidRPr="00352E24">
        <w:rPr>
          <w:rFonts w:eastAsia="Times New Roman"/>
          <w:i/>
          <w:iCs/>
          <w:color w:val="000000" w:themeColor="text1"/>
        </w:rPr>
        <w:t>Educational Researcher</w:t>
      </w:r>
      <w:r w:rsidRPr="00A36C15">
        <w:rPr>
          <w:rFonts w:eastAsia="Times New Roman"/>
          <w:color w:val="000000" w:themeColor="text1"/>
        </w:rPr>
        <w:t>,</w:t>
      </w:r>
      <w:r w:rsidRPr="00352E24">
        <w:rPr>
          <w:rFonts w:eastAsia="Times New Roman"/>
          <w:color w:val="000000" w:themeColor="text1"/>
        </w:rPr>
        <w:t xml:space="preserve"> </w:t>
      </w:r>
      <w:r w:rsidRPr="00CB0CE5">
        <w:rPr>
          <w:rFonts w:eastAsia="Times New Roman"/>
          <w:i/>
          <w:iCs/>
          <w:color w:val="000000" w:themeColor="text1"/>
        </w:rPr>
        <w:t>39</w:t>
      </w:r>
      <w:r w:rsidRPr="00352E24">
        <w:rPr>
          <w:rFonts w:eastAsia="Times New Roman"/>
          <w:color w:val="000000" w:themeColor="text1"/>
        </w:rPr>
        <w:t>(4), 305</w:t>
      </w:r>
      <w:r w:rsidR="00845BA9" w:rsidRPr="00352E24">
        <w:rPr>
          <w:rFonts w:eastAsia="Times New Roman"/>
          <w:lang w:eastAsia="zh-CN"/>
        </w:rPr>
        <w:t>–</w:t>
      </w:r>
      <w:r w:rsidRPr="00352E24">
        <w:rPr>
          <w:rFonts w:eastAsia="Times New Roman"/>
          <w:color w:val="000000" w:themeColor="text1"/>
        </w:rPr>
        <w:t>310.</w:t>
      </w:r>
      <w:r w:rsidR="00A36C15">
        <w:rPr>
          <w:rFonts w:eastAsia="Times New Roman"/>
          <w:color w:val="000000" w:themeColor="text1"/>
        </w:rPr>
        <w:t xml:space="preserve"> </w:t>
      </w:r>
      <w:hyperlink r:id="rId154" w:history="1">
        <w:r w:rsidR="00A36C15" w:rsidRPr="00A36C15">
          <w:rPr>
            <w:rStyle w:val="Hyperlink"/>
            <w:rFonts w:asciiTheme="minorHAnsi" w:hAnsiTheme="minorHAnsi" w:cstheme="minorHAnsi"/>
            <w:shd w:val="clear" w:color="auto" w:fill="FFFFFF"/>
          </w:rPr>
          <w:t>https://doi.org/10.3102/0013189X10370204</w:t>
        </w:r>
      </w:hyperlink>
    </w:p>
    <w:p w14:paraId="5DD4DD4E" w14:textId="77777777" w:rsidR="004D3159" w:rsidRDefault="004D3159" w:rsidP="004D3159">
      <w:pPr>
        <w:spacing w:after="0" w:line="240" w:lineRule="auto"/>
        <w:ind w:firstLine="0"/>
        <w:rPr>
          <w:rFonts w:eastAsia="Times New Roman"/>
          <w:color w:val="000000" w:themeColor="text1"/>
        </w:rPr>
      </w:pPr>
    </w:p>
    <w:p w14:paraId="26FA0657" w14:textId="77777777" w:rsidR="00724786" w:rsidRDefault="00724786" w:rsidP="004D3159">
      <w:pPr>
        <w:spacing w:after="0" w:line="240" w:lineRule="auto"/>
        <w:ind w:firstLine="0"/>
        <w:rPr>
          <w:color w:val="222222"/>
          <w:bdr w:val="none" w:sz="0" w:space="0" w:color="auto" w:frame="1"/>
          <w:shd w:val="clear" w:color="auto" w:fill="FFFFFF"/>
        </w:rPr>
      </w:pPr>
      <w:r>
        <w:rPr>
          <w:color w:val="222222"/>
          <w:bdr w:val="none" w:sz="0" w:space="0" w:color="auto" w:frame="1"/>
          <w:shd w:val="clear" w:color="auto" w:fill="FFFFFF"/>
        </w:rPr>
        <w:t xml:space="preserve">Dockrell, J. E., Lindsay, G., &amp; Connelly, V. (2009). The impact of specific language </w:t>
      </w:r>
    </w:p>
    <w:p w14:paraId="7FA08952" w14:textId="581B5AAF" w:rsidR="000D6516" w:rsidRDefault="00724786" w:rsidP="00156CA2">
      <w:pPr>
        <w:spacing w:after="0" w:line="240" w:lineRule="auto"/>
        <w:ind w:left="720" w:firstLine="0"/>
        <w:rPr>
          <w:color w:val="000000"/>
          <w:bdr w:val="none" w:sz="0" w:space="0" w:color="auto" w:frame="1"/>
          <w:shd w:val="clear" w:color="auto" w:fill="FFFFFF"/>
        </w:rPr>
      </w:pPr>
      <w:r>
        <w:rPr>
          <w:color w:val="222222"/>
          <w:bdr w:val="none" w:sz="0" w:space="0" w:color="auto" w:frame="1"/>
          <w:shd w:val="clear" w:color="auto" w:fill="FFFFFF"/>
        </w:rPr>
        <w:t>impairment on adolescents</w:t>
      </w:r>
      <w:r w:rsidR="00156CA2">
        <w:rPr>
          <w:color w:val="222222"/>
          <w:bdr w:val="none" w:sz="0" w:space="0" w:color="auto" w:frame="1"/>
          <w:shd w:val="clear" w:color="auto" w:fill="FFFFFF"/>
        </w:rPr>
        <w:t>’</w:t>
      </w:r>
      <w:r>
        <w:rPr>
          <w:color w:val="222222"/>
          <w:bdr w:val="none" w:sz="0" w:space="0" w:color="auto" w:frame="1"/>
          <w:shd w:val="clear" w:color="auto" w:fill="FFFFFF"/>
        </w:rPr>
        <w:t xml:space="preserve"> written text. </w:t>
      </w:r>
      <w:r>
        <w:rPr>
          <w:i/>
          <w:iCs/>
          <w:color w:val="000000"/>
          <w:bdr w:val="none" w:sz="0" w:space="0" w:color="auto" w:frame="1"/>
          <w:shd w:val="clear" w:color="auto" w:fill="FFFFFF"/>
        </w:rPr>
        <w:t xml:space="preserve">Exceptional </w:t>
      </w:r>
      <w:r w:rsidR="00845BA9">
        <w:rPr>
          <w:i/>
          <w:iCs/>
          <w:color w:val="000000"/>
          <w:bdr w:val="none" w:sz="0" w:space="0" w:color="auto" w:frame="1"/>
          <w:shd w:val="clear" w:color="auto" w:fill="FFFFFF"/>
        </w:rPr>
        <w:t>C</w:t>
      </w:r>
      <w:r>
        <w:rPr>
          <w:i/>
          <w:iCs/>
          <w:color w:val="000000"/>
          <w:bdr w:val="none" w:sz="0" w:space="0" w:color="auto" w:frame="1"/>
          <w:shd w:val="clear" w:color="auto" w:fill="FFFFFF"/>
        </w:rPr>
        <w:t>hildren</w:t>
      </w:r>
      <w:r>
        <w:rPr>
          <w:color w:val="000000"/>
          <w:bdr w:val="none" w:sz="0" w:space="0" w:color="auto" w:frame="1"/>
          <w:shd w:val="clear" w:color="auto" w:fill="FFFFFF"/>
        </w:rPr>
        <w:t>, </w:t>
      </w:r>
      <w:r>
        <w:rPr>
          <w:i/>
          <w:iCs/>
          <w:color w:val="000000"/>
          <w:bdr w:val="none" w:sz="0" w:space="0" w:color="auto" w:frame="1"/>
          <w:shd w:val="clear" w:color="auto" w:fill="FFFFFF"/>
        </w:rPr>
        <w:t>75</w:t>
      </w:r>
      <w:r>
        <w:rPr>
          <w:color w:val="000000"/>
          <w:bdr w:val="none" w:sz="0" w:space="0" w:color="auto" w:frame="1"/>
          <w:shd w:val="clear" w:color="auto" w:fill="FFFFFF"/>
        </w:rPr>
        <w:t xml:space="preserve">(4), </w:t>
      </w:r>
    </w:p>
    <w:p w14:paraId="59DBB972" w14:textId="1AC12B22" w:rsidR="00724786" w:rsidRDefault="00724786" w:rsidP="00156CA2">
      <w:pPr>
        <w:spacing w:after="0" w:line="240" w:lineRule="auto"/>
        <w:ind w:left="720" w:firstLine="0"/>
        <w:rPr>
          <w:rFonts w:eastAsia="Times New Roman"/>
          <w:color w:val="000000" w:themeColor="text1"/>
        </w:rPr>
      </w:pPr>
      <w:r>
        <w:rPr>
          <w:color w:val="000000"/>
          <w:bdr w:val="none" w:sz="0" w:space="0" w:color="auto" w:frame="1"/>
          <w:shd w:val="clear" w:color="auto" w:fill="FFFFFF"/>
        </w:rPr>
        <w:t>427</w:t>
      </w:r>
      <w:r w:rsidR="00845BA9" w:rsidRPr="00352E24">
        <w:rPr>
          <w:rFonts w:eastAsia="Times New Roman"/>
          <w:lang w:eastAsia="zh-CN"/>
        </w:rPr>
        <w:t>–</w:t>
      </w:r>
      <w:r>
        <w:rPr>
          <w:color w:val="000000"/>
          <w:bdr w:val="none" w:sz="0" w:space="0" w:color="auto" w:frame="1"/>
          <w:shd w:val="clear" w:color="auto" w:fill="FFFFFF"/>
        </w:rPr>
        <w:t>446.</w:t>
      </w:r>
      <w:r w:rsidRPr="00724786">
        <w:rPr>
          <w:rFonts w:asciiTheme="minorHAnsi" w:hAnsiTheme="minorHAnsi" w:cstheme="minorHAnsi"/>
          <w:color w:val="000000"/>
          <w:bdr w:val="none" w:sz="0" w:space="0" w:color="auto" w:frame="1"/>
          <w:shd w:val="clear" w:color="auto" w:fill="FFFFFF"/>
        </w:rPr>
        <w:t> </w:t>
      </w:r>
      <w:hyperlink r:id="rId155" w:history="1">
        <w:r w:rsidRPr="00724786">
          <w:rPr>
            <w:rStyle w:val="Hyperlink"/>
            <w:rFonts w:asciiTheme="minorHAnsi" w:hAnsiTheme="minorHAnsi" w:cstheme="minorHAnsi"/>
            <w:shd w:val="clear" w:color="auto" w:fill="FFFFFF"/>
          </w:rPr>
          <w:t>https://doi.org/10.1177/001440290907500403</w:t>
        </w:r>
      </w:hyperlink>
    </w:p>
    <w:p w14:paraId="329802A4" w14:textId="77777777" w:rsidR="00724786" w:rsidRDefault="00724786" w:rsidP="004D3159">
      <w:pPr>
        <w:spacing w:after="0" w:line="240" w:lineRule="auto"/>
        <w:ind w:firstLine="0"/>
        <w:rPr>
          <w:rFonts w:eastAsia="Times New Roman"/>
          <w:color w:val="000000" w:themeColor="text1"/>
        </w:rPr>
      </w:pPr>
    </w:p>
    <w:p w14:paraId="25275852" w14:textId="5D6624A0" w:rsidR="004D3159" w:rsidRDefault="0052173C" w:rsidP="004D3159">
      <w:pPr>
        <w:spacing w:after="0" w:line="240" w:lineRule="auto"/>
        <w:ind w:firstLine="0"/>
        <w:rPr>
          <w:rFonts w:eastAsia="Times New Roman"/>
          <w:color w:val="000000" w:themeColor="text1"/>
        </w:rPr>
      </w:pPr>
      <w:r w:rsidRPr="00352E24">
        <w:rPr>
          <w:rFonts w:eastAsia="Times New Roman"/>
          <w:color w:val="000000" w:themeColor="text1"/>
        </w:rPr>
        <w:t xml:space="preserve">Donnelly, S., &amp; Kidd, E. (2021). The longitudinal relationship between conversational </w:t>
      </w:r>
    </w:p>
    <w:p w14:paraId="6108C3C0" w14:textId="5E5B4C73" w:rsidR="0052173C"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 xml:space="preserve">turn‐taking and vocabulary growth in early language development. </w:t>
      </w:r>
      <w:r w:rsidRPr="00352E24">
        <w:rPr>
          <w:rFonts w:eastAsia="Times New Roman"/>
          <w:i/>
          <w:iCs/>
          <w:color w:val="000000" w:themeColor="text1"/>
        </w:rPr>
        <w:t>Child Development</w:t>
      </w:r>
      <w:r w:rsidRPr="00352E24">
        <w:rPr>
          <w:rFonts w:eastAsia="Times New Roman"/>
          <w:color w:val="000000" w:themeColor="text1"/>
        </w:rPr>
        <w:t xml:space="preserve">, </w:t>
      </w:r>
      <w:r w:rsidRPr="00CB0CE5">
        <w:rPr>
          <w:rFonts w:eastAsia="Times New Roman"/>
          <w:i/>
          <w:iCs/>
          <w:color w:val="000000" w:themeColor="text1"/>
        </w:rPr>
        <w:t>92</w:t>
      </w:r>
      <w:r w:rsidRPr="00352E24">
        <w:rPr>
          <w:rFonts w:eastAsia="Times New Roman"/>
          <w:color w:val="000000" w:themeColor="text1"/>
        </w:rPr>
        <w:t>(2), 609</w:t>
      </w:r>
      <w:r w:rsidR="00845BA9" w:rsidRPr="00352E24">
        <w:rPr>
          <w:rFonts w:eastAsia="Times New Roman"/>
          <w:lang w:eastAsia="zh-CN"/>
        </w:rPr>
        <w:t>–</w:t>
      </w:r>
      <w:r w:rsidRPr="00352E24">
        <w:rPr>
          <w:rFonts w:eastAsia="Times New Roman"/>
          <w:color w:val="000000" w:themeColor="text1"/>
        </w:rPr>
        <w:t>625.</w:t>
      </w:r>
      <w:r w:rsidR="001E7DDC">
        <w:rPr>
          <w:rFonts w:eastAsia="Times New Roman"/>
          <w:color w:val="000000" w:themeColor="text1"/>
        </w:rPr>
        <w:t xml:space="preserve"> </w:t>
      </w:r>
      <w:hyperlink r:id="rId156" w:history="1">
        <w:r w:rsidR="001E7DDC" w:rsidRPr="001E7DDC">
          <w:rPr>
            <w:rStyle w:val="Hyperlink"/>
            <w:rFonts w:asciiTheme="minorHAnsi" w:hAnsiTheme="minorHAnsi" w:cstheme="minorHAnsi"/>
            <w:shd w:val="clear" w:color="auto" w:fill="FFFFFF"/>
          </w:rPr>
          <w:t>https://doi.org/10.1111/cdev.13511</w:t>
        </w:r>
      </w:hyperlink>
    </w:p>
    <w:p w14:paraId="162BF5F8" w14:textId="74579F82" w:rsidR="004D3159" w:rsidRDefault="004D3159">
      <w:pPr>
        <w:spacing w:after="0" w:line="240" w:lineRule="auto"/>
        <w:ind w:firstLine="0"/>
        <w:rPr>
          <w:rFonts w:eastAsia="Times New Roman"/>
        </w:rPr>
      </w:pPr>
    </w:p>
    <w:p w14:paraId="284A8A86" w14:textId="6C9B201D" w:rsidR="0052173C" w:rsidRDefault="0052173C" w:rsidP="004D3159">
      <w:pPr>
        <w:spacing w:after="0" w:line="240" w:lineRule="auto"/>
        <w:ind w:firstLine="0"/>
        <w:rPr>
          <w:rFonts w:eastAsia="Times New Roman"/>
        </w:rPr>
      </w:pPr>
      <w:r w:rsidRPr="46529525">
        <w:rPr>
          <w:rFonts w:eastAsia="Times New Roman"/>
        </w:rPr>
        <w:t xml:space="preserve">Ehri, L. (1991). Development of the ability to read words. </w:t>
      </w:r>
      <w:r w:rsidRPr="46529525">
        <w:rPr>
          <w:rFonts w:eastAsia="Times New Roman"/>
          <w:lang w:val="de-DE"/>
        </w:rPr>
        <w:t>In R. Barr, M. L. Kamil, P.</w:t>
      </w:r>
    </w:p>
    <w:p w14:paraId="4EB0EE20" w14:textId="216A38FD" w:rsidR="0052173C" w:rsidRDefault="0052173C" w:rsidP="00156CA2">
      <w:pPr>
        <w:spacing w:after="0" w:line="240" w:lineRule="auto"/>
        <w:ind w:left="720" w:firstLine="0"/>
        <w:rPr>
          <w:rFonts w:eastAsia="Times New Roman"/>
        </w:rPr>
      </w:pPr>
      <w:r w:rsidRPr="46529525">
        <w:rPr>
          <w:rFonts w:eastAsia="Times New Roman"/>
          <w:lang w:val="de-DE"/>
        </w:rPr>
        <w:t xml:space="preserve">Mosenthal, </w:t>
      </w:r>
      <w:r w:rsidRPr="46529525">
        <w:rPr>
          <w:rFonts w:eastAsia="Times New Roman"/>
        </w:rPr>
        <w:t xml:space="preserve">&amp; P. D. Pearson (Eds.), </w:t>
      </w:r>
      <w:r w:rsidRPr="00CB0CE5">
        <w:rPr>
          <w:rFonts w:eastAsia="Times New Roman"/>
          <w:i/>
          <w:iCs/>
        </w:rPr>
        <w:t>Handbook of reading research</w:t>
      </w:r>
      <w:r w:rsidRPr="46529525">
        <w:rPr>
          <w:rFonts w:eastAsia="Times New Roman"/>
        </w:rPr>
        <w:t xml:space="preserve"> (</w:t>
      </w:r>
      <w:r w:rsidR="001E7DDC">
        <w:rPr>
          <w:rFonts w:eastAsia="Times New Roman"/>
        </w:rPr>
        <w:t>2</w:t>
      </w:r>
      <w:r w:rsidR="001E7DDC" w:rsidRPr="001E7DDC">
        <w:rPr>
          <w:rFonts w:eastAsia="Times New Roman"/>
          <w:vertAlign w:val="superscript"/>
        </w:rPr>
        <w:t>nd</w:t>
      </w:r>
      <w:r w:rsidR="001E7DDC">
        <w:rPr>
          <w:rFonts w:eastAsia="Times New Roman"/>
        </w:rPr>
        <w:t xml:space="preserve"> ed.</w:t>
      </w:r>
      <w:r w:rsidRPr="46529525">
        <w:rPr>
          <w:rFonts w:eastAsia="Times New Roman"/>
        </w:rPr>
        <w:t>, pp. 383</w:t>
      </w:r>
      <w:r w:rsidR="00845BA9" w:rsidRPr="00352E24">
        <w:rPr>
          <w:rFonts w:eastAsia="Times New Roman"/>
          <w:lang w:eastAsia="zh-CN"/>
        </w:rPr>
        <w:t>–</w:t>
      </w:r>
      <w:r w:rsidRPr="46529525">
        <w:rPr>
          <w:rFonts w:eastAsia="Times New Roman"/>
        </w:rPr>
        <w:t>417). Longman.</w:t>
      </w:r>
    </w:p>
    <w:p w14:paraId="2AC7EBC1" w14:textId="77777777" w:rsidR="004D3159" w:rsidRDefault="004D3159" w:rsidP="004D3159">
      <w:pPr>
        <w:spacing w:after="0" w:line="240" w:lineRule="auto"/>
        <w:ind w:firstLine="0"/>
        <w:rPr>
          <w:rFonts w:eastAsia="Times New Roman"/>
        </w:rPr>
      </w:pPr>
    </w:p>
    <w:p w14:paraId="357C52B1" w14:textId="77777777" w:rsidR="004A5B23" w:rsidRDefault="0052173C" w:rsidP="004D3159">
      <w:pPr>
        <w:spacing w:after="0" w:line="240" w:lineRule="auto"/>
        <w:ind w:firstLine="0"/>
        <w:rPr>
          <w:rFonts w:eastAsia="Times New Roman"/>
        </w:rPr>
      </w:pPr>
      <w:r w:rsidRPr="46529525">
        <w:rPr>
          <w:rFonts w:eastAsia="Times New Roman"/>
        </w:rPr>
        <w:t xml:space="preserve">Ehri, L. (1992). Reconceptualizing the development of sight word reading and its </w:t>
      </w:r>
    </w:p>
    <w:p w14:paraId="0C07DA7D" w14:textId="32C28C41" w:rsidR="0052173C" w:rsidRPr="00111833" w:rsidRDefault="0052173C" w:rsidP="00156CA2">
      <w:pPr>
        <w:spacing w:after="0" w:line="240" w:lineRule="auto"/>
        <w:ind w:left="720" w:firstLine="0"/>
        <w:rPr>
          <w:rFonts w:eastAsia="Times New Roman"/>
        </w:rPr>
      </w:pPr>
      <w:r w:rsidRPr="46529525">
        <w:rPr>
          <w:rFonts w:eastAsia="Times New Roman"/>
        </w:rPr>
        <w:t>relationship</w:t>
      </w:r>
      <w:r w:rsidR="004D3159">
        <w:rPr>
          <w:rFonts w:eastAsia="Times New Roman"/>
        </w:rPr>
        <w:t xml:space="preserve"> </w:t>
      </w:r>
      <w:r w:rsidRPr="13DA478A">
        <w:rPr>
          <w:rFonts w:eastAsia="Times New Roman"/>
        </w:rPr>
        <w:t xml:space="preserve">to recoding. In P. Gough, L. Ehri, &amp; R. Treiman (Eds.), </w:t>
      </w:r>
      <w:r w:rsidRPr="00434CCE">
        <w:rPr>
          <w:rFonts w:eastAsia="Times New Roman"/>
          <w:i/>
          <w:iCs/>
        </w:rPr>
        <w:t>Reading acquisition</w:t>
      </w:r>
      <w:r w:rsidRPr="13DA478A">
        <w:rPr>
          <w:rFonts w:eastAsia="Times New Roman"/>
        </w:rPr>
        <w:t xml:space="preserve"> (pp. 107–143). Lawrence Erlbaum Associates</w:t>
      </w:r>
      <w:r w:rsidR="00434CCE">
        <w:rPr>
          <w:rFonts w:eastAsia="Times New Roman"/>
        </w:rPr>
        <w:t>.</w:t>
      </w:r>
    </w:p>
    <w:p w14:paraId="721B3EF7" w14:textId="77777777" w:rsidR="004D3159" w:rsidRDefault="004D3159" w:rsidP="004D3159">
      <w:pPr>
        <w:spacing w:after="0" w:line="240" w:lineRule="auto"/>
        <w:ind w:firstLine="0"/>
        <w:rPr>
          <w:rFonts w:eastAsia="Times New Roman"/>
          <w:color w:val="000000" w:themeColor="text1"/>
        </w:rPr>
      </w:pPr>
    </w:p>
    <w:p w14:paraId="5D6D04AE" w14:textId="3CAEA443" w:rsidR="004A5B23" w:rsidRDefault="0052173C" w:rsidP="004D3159">
      <w:pPr>
        <w:spacing w:after="0" w:line="240" w:lineRule="auto"/>
        <w:ind w:firstLine="0"/>
        <w:rPr>
          <w:rFonts w:eastAsia="Times New Roman"/>
          <w:color w:val="000000" w:themeColor="text1"/>
        </w:rPr>
      </w:pPr>
      <w:r w:rsidRPr="13DA478A">
        <w:rPr>
          <w:rFonts w:eastAsia="Times New Roman"/>
          <w:color w:val="000000" w:themeColor="text1"/>
        </w:rPr>
        <w:t>Engzell</w:t>
      </w:r>
      <w:r w:rsidR="00434CCE">
        <w:rPr>
          <w:rFonts w:eastAsia="Times New Roman"/>
          <w:color w:val="000000" w:themeColor="text1"/>
        </w:rPr>
        <w:t>,</w:t>
      </w:r>
      <w:r w:rsidRPr="13DA478A">
        <w:rPr>
          <w:rFonts w:eastAsia="Times New Roman"/>
          <w:color w:val="000000" w:themeColor="text1"/>
        </w:rPr>
        <w:t xml:space="preserve"> P</w:t>
      </w:r>
      <w:r w:rsidR="00434CCE">
        <w:rPr>
          <w:rFonts w:eastAsia="Times New Roman"/>
          <w:color w:val="000000" w:themeColor="text1"/>
        </w:rPr>
        <w:t>.</w:t>
      </w:r>
      <w:r w:rsidRPr="13DA478A">
        <w:rPr>
          <w:rFonts w:eastAsia="Times New Roman"/>
          <w:color w:val="000000" w:themeColor="text1"/>
        </w:rPr>
        <w:t>, Frey</w:t>
      </w:r>
      <w:r w:rsidR="00434CCE">
        <w:rPr>
          <w:rFonts w:eastAsia="Times New Roman"/>
          <w:color w:val="000000" w:themeColor="text1"/>
        </w:rPr>
        <w:t>,</w:t>
      </w:r>
      <w:r w:rsidRPr="13DA478A">
        <w:rPr>
          <w:rFonts w:eastAsia="Times New Roman"/>
          <w:color w:val="000000" w:themeColor="text1"/>
        </w:rPr>
        <w:t xml:space="preserve"> A</w:t>
      </w:r>
      <w:r w:rsidR="00434CCE">
        <w:rPr>
          <w:rFonts w:eastAsia="Times New Roman"/>
          <w:color w:val="000000" w:themeColor="text1"/>
        </w:rPr>
        <w:t>.</w:t>
      </w:r>
      <w:r w:rsidRPr="13DA478A">
        <w:rPr>
          <w:rFonts w:eastAsia="Times New Roman"/>
          <w:color w:val="000000" w:themeColor="text1"/>
        </w:rPr>
        <w:t xml:space="preserve">, </w:t>
      </w:r>
      <w:r w:rsidR="00434CCE">
        <w:rPr>
          <w:rFonts w:eastAsia="Times New Roman"/>
          <w:color w:val="000000" w:themeColor="text1"/>
        </w:rPr>
        <w:t>&amp;</w:t>
      </w:r>
      <w:r w:rsidRPr="13DA478A">
        <w:rPr>
          <w:rFonts w:eastAsia="Times New Roman"/>
          <w:color w:val="000000" w:themeColor="text1"/>
        </w:rPr>
        <w:t xml:space="preserve"> Verhagen</w:t>
      </w:r>
      <w:r w:rsidR="00434CCE">
        <w:rPr>
          <w:rFonts w:eastAsia="Times New Roman"/>
          <w:color w:val="000000" w:themeColor="text1"/>
        </w:rPr>
        <w:t>,</w:t>
      </w:r>
      <w:r w:rsidRPr="13DA478A">
        <w:rPr>
          <w:rFonts w:eastAsia="Times New Roman"/>
          <w:color w:val="000000" w:themeColor="text1"/>
        </w:rPr>
        <w:t xml:space="preserve"> M</w:t>
      </w:r>
      <w:r w:rsidR="00434CCE">
        <w:rPr>
          <w:rFonts w:eastAsia="Times New Roman"/>
          <w:color w:val="000000" w:themeColor="text1"/>
        </w:rPr>
        <w:t xml:space="preserve">. </w:t>
      </w:r>
      <w:r w:rsidRPr="13DA478A">
        <w:rPr>
          <w:rFonts w:eastAsia="Times New Roman"/>
          <w:color w:val="000000" w:themeColor="text1"/>
        </w:rPr>
        <w:t xml:space="preserve">D. </w:t>
      </w:r>
      <w:r w:rsidR="00434CCE">
        <w:rPr>
          <w:rFonts w:eastAsia="Times New Roman"/>
          <w:color w:val="000000" w:themeColor="text1"/>
        </w:rPr>
        <w:t>(</w:t>
      </w:r>
      <w:r w:rsidRPr="13DA478A">
        <w:rPr>
          <w:rFonts w:eastAsia="Times New Roman"/>
          <w:color w:val="000000" w:themeColor="text1"/>
        </w:rPr>
        <w:t>2021</w:t>
      </w:r>
      <w:r w:rsidR="00434CCE">
        <w:rPr>
          <w:rFonts w:eastAsia="Times New Roman"/>
          <w:color w:val="000000" w:themeColor="text1"/>
        </w:rPr>
        <w:t>)</w:t>
      </w:r>
      <w:r w:rsidRPr="13DA478A">
        <w:rPr>
          <w:rFonts w:eastAsia="Times New Roman"/>
          <w:color w:val="000000" w:themeColor="text1"/>
        </w:rPr>
        <w:t xml:space="preserve">. Learning loss due to school closures </w:t>
      </w:r>
    </w:p>
    <w:p w14:paraId="054BE7A8" w14:textId="7A91B7A8" w:rsidR="0052173C" w:rsidRDefault="0052173C" w:rsidP="00156CA2">
      <w:pPr>
        <w:spacing w:after="0" w:line="240" w:lineRule="auto"/>
        <w:ind w:left="720" w:firstLine="0"/>
        <w:rPr>
          <w:rFonts w:eastAsia="Times New Roman"/>
        </w:rPr>
      </w:pPr>
      <w:r w:rsidRPr="13DA478A">
        <w:rPr>
          <w:rFonts w:eastAsia="Times New Roman"/>
          <w:color w:val="000000" w:themeColor="text1"/>
        </w:rPr>
        <w:t xml:space="preserve">during the COVID-19 pandemic. </w:t>
      </w:r>
      <w:r w:rsidRPr="001E7DDC">
        <w:rPr>
          <w:rFonts w:eastAsia="Times New Roman"/>
          <w:i/>
          <w:iCs/>
          <w:color w:val="000000" w:themeColor="text1"/>
        </w:rPr>
        <w:t>Proceedings of the National Academy of Sciences</w:t>
      </w:r>
      <w:r w:rsidRPr="13DA478A">
        <w:rPr>
          <w:rFonts w:eastAsia="Times New Roman"/>
          <w:color w:val="000000" w:themeColor="text1"/>
        </w:rPr>
        <w:t xml:space="preserve">, </w:t>
      </w:r>
      <w:r w:rsidRPr="001E7DDC">
        <w:rPr>
          <w:rFonts w:eastAsia="Times New Roman"/>
          <w:i/>
          <w:iCs/>
          <w:color w:val="000000" w:themeColor="text1"/>
        </w:rPr>
        <w:t>118</w:t>
      </w:r>
      <w:r w:rsidRPr="13DA478A">
        <w:rPr>
          <w:rFonts w:eastAsia="Times New Roman"/>
          <w:color w:val="000000" w:themeColor="text1"/>
        </w:rPr>
        <w:t xml:space="preserve">(17). </w:t>
      </w:r>
      <w:hyperlink r:id="rId157" w:history="1">
        <w:r w:rsidR="001E7DDC" w:rsidRPr="001E7DDC">
          <w:rPr>
            <w:rStyle w:val="Hyperlink"/>
            <w:rFonts w:asciiTheme="minorHAnsi" w:hAnsiTheme="minorHAnsi" w:cstheme="minorHAnsi"/>
            <w:shd w:val="clear" w:color="auto" w:fill="FFFFFF"/>
          </w:rPr>
          <w:t>https://doi.org/10.1073/pnas.2022376118</w:t>
        </w:r>
      </w:hyperlink>
    </w:p>
    <w:p w14:paraId="0E2901A6" w14:textId="77777777" w:rsidR="004D1013" w:rsidRDefault="004D1013" w:rsidP="004D1013">
      <w:pPr>
        <w:spacing w:after="0" w:line="240" w:lineRule="auto"/>
        <w:ind w:firstLine="0"/>
        <w:rPr>
          <w:rFonts w:eastAsia="Times New Roman"/>
          <w:color w:val="000000" w:themeColor="text1"/>
        </w:rPr>
      </w:pPr>
    </w:p>
    <w:p w14:paraId="5B8477DB" w14:textId="77777777" w:rsidR="004A5B23" w:rsidRDefault="0052173C" w:rsidP="004D1013">
      <w:pPr>
        <w:spacing w:after="0" w:line="240" w:lineRule="auto"/>
        <w:ind w:firstLine="0"/>
        <w:rPr>
          <w:rFonts w:eastAsia="Times New Roman"/>
          <w:color w:val="000000" w:themeColor="text1"/>
        </w:rPr>
      </w:pPr>
      <w:r w:rsidRPr="46529525">
        <w:rPr>
          <w:rFonts w:eastAsia="Times New Roman"/>
          <w:color w:val="000000" w:themeColor="text1"/>
        </w:rPr>
        <w:t xml:space="preserve">Evans, M. A., Bell, M., Shaw, D., Moretti, S., &amp; Page, J. (2006). Letter names, letter </w:t>
      </w:r>
    </w:p>
    <w:p w14:paraId="2206CEBF" w14:textId="72C0C3A6" w:rsidR="0052173C" w:rsidRPr="00352E24" w:rsidRDefault="0052173C" w:rsidP="00156CA2">
      <w:pPr>
        <w:spacing w:after="0" w:line="240" w:lineRule="auto"/>
        <w:ind w:left="720" w:firstLine="0"/>
        <w:rPr>
          <w:rFonts w:eastAsia="Times New Roman"/>
          <w:color w:val="000000" w:themeColor="text1"/>
        </w:rPr>
      </w:pPr>
      <w:r w:rsidRPr="46529525">
        <w:rPr>
          <w:rFonts w:eastAsia="Times New Roman"/>
          <w:color w:val="000000" w:themeColor="text1"/>
        </w:rPr>
        <w:t>sounds</w:t>
      </w:r>
      <w:r w:rsidR="004D1013">
        <w:rPr>
          <w:rFonts w:eastAsia="Times New Roman"/>
          <w:color w:val="000000" w:themeColor="text1"/>
        </w:rPr>
        <w:t xml:space="preserve"> </w:t>
      </w:r>
      <w:r w:rsidRPr="46529525">
        <w:rPr>
          <w:rFonts w:eastAsia="Times New Roman"/>
          <w:color w:val="000000" w:themeColor="text1"/>
        </w:rPr>
        <w:t xml:space="preserve">and phonological awareness: An examination of kindergarten children across letters and of letters across children. </w:t>
      </w:r>
      <w:r w:rsidRPr="46529525">
        <w:rPr>
          <w:rFonts w:eastAsia="Times New Roman"/>
          <w:i/>
          <w:iCs/>
          <w:color w:val="000000" w:themeColor="text1"/>
        </w:rPr>
        <w:t>Reading and Writing</w:t>
      </w:r>
      <w:r w:rsidRPr="46529525">
        <w:rPr>
          <w:rFonts w:eastAsia="Times New Roman"/>
          <w:color w:val="000000" w:themeColor="text1"/>
        </w:rPr>
        <w:t xml:space="preserve">, </w:t>
      </w:r>
      <w:r w:rsidRPr="00434CCE">
        <w:rPr>
          <w:rFonts w:eastAsia="Times New Roman"/>
          <w:i/>
          <w:iCs/>
          <w:color w:val="000000" w:themeColor="text1"/>
        </w:rPr>
        <w:t>19</w:t>
      </w:r>
      <w:r w:rsidRPr="46529525">
        <w:rPr>
          <w:rFonts w:eastAsia="Times New Roman"/>
          <w:color w:val="000000" w:themeColor="text1"/>
        </w:rPr>
        <w:t>(9), 959</w:t>
      </w:r>
      <w:r w:rsidR="00845BA9" w:rsidRPr="00352E24">
        <w:rPr>
          <w:rFonts w:eastAsia="Times New Roman"/>
          <w:lang w:eastAsia="zh-CN"/>
        </w:rPr>
        <w:t>–</w:t>
      </w:r>
      <w:r w:rsidRPr="46529525">
        <w:rPr>
          <w:rFonts w:eastAsia="Times New Roman"/>
          <w:color w:val="000000" w:themeColor="text1"/>
        </w:rPr>
        <w:t>989.</w:t>
      </w:r>
      <w:r w:rsidR="009853B2">
        <w:rPr>
          <w:rFonts w:eastAsia="Times New Roman"/>
          <w:color w:val="000000" w:themeColor="text1"/>
        </w:rPr>
        <w:t xml:space="preserve"> </w:t>
      </w:r>
      <w:hyperlink r:id="rId158" w:history="1">
        <w:r w:rsidR="009853B2" w:rsidRPr="000D7455">
          <w:rPr>
            <w:rStyle w:val="Hyperlink"/>
            <w:rFonts w:asciiTheme="minorHAnsi" w:hAnsiTheme="minorHAnsi" w:cstheme="minorHAnsi"/>
            <w:shd w:val="clear" w:color="auto" w:fill="FFFFFF"/>
          </w:rPr>
          <w:t>https://doi.org/10.1007/s11145-006-9026-x</w:t>
        </w:r>
      </w:hyperlink>
    </w:p>
    <w:p w14:paraId="25501CE9" w14:textId="77777777" w:rsidR="004D1013" w:rsidRDefault="004D1013" w:rsidP="004D1013">
      <w:pPr>
        <w:spacing w:after="0" w:line="240" w:lineRule="auto"/>
        <w:ind w:firstLine="0"/>
        <w:rPr>
          <w:rFonts w:eastAsia="Times New Roman"/>
          <w:color w:val="000000" w:themeColor="text1"/>
        </w:rPr>
      </w:pPr>
    </w:p>
    <w:p w14:paraId="7A363659" w14:textId="325C6DEC" w:rsidR="0052173C" w:rsidRDefault="0052173C" w:rsidP="004D1013">
      <w:pPr>
        <w:spacing w:after="0" w:line="240" w:lineRule="auto"/>
        <w:ind w:firstLine="0"/>
        <w:rPr>
          <w:rFonts w:eastAsia="Times New Roman"/>
          <w:color w:val="000000" w:themeColor="text1"/>
        </w:rPr>
      </w:pPr>
      <w:r w:rsidRPr="00352E24">
        <w:rPr>
          <w:rFonts w:eastAsia="Times New Roman"/>
          <w:color w:val="000000" w:themeColor="text1"/>
        </w:rPr>
        <w:t>Fuchs, L. S., Gilbert, J. K., Fuchs, D., Seethaler, P. M., &amp; Martin, B.</w:t>
      </w:r>
      <w:r w:rsidR="00434CCE">
        <w:rPr>
          <w:rFonts w:eastAsia="Times New Roman"/>
          <w:color w:val="000000" w:themeColor="text1"/>
        </w:rPr>
        <w:t xml:space="preserve"> N.</w:t>
      </w:r>
      <w:r w:rsidRPr="00352E24">
        <w:rPr>
          <w:rFonts w:eastAsia="Times New Roman"/>
          <w:color w:val="000000" w:themeColor="text1"/>
        </w:rPr>
        <w:t xml:space="preserve"> (2018). Text </w:t>
      </w:r>
    </w:p>
    <w:p w14:paraId="0CCFE0AF" w14:textId="793A0F86" w:rsidR="0052173C" w:rsidRPr="00352E24"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 xml:space="preserve">comprehension and oral language as predictors of word-problem solving: Insights into word-problem solving as a form of text comprehension. </w:t>
      </w:r>
      <w:r w:rsidRPr="00352E24">
        <w:rPr>
          <w:rFonts w:eastAsia="Times New Roman"/>
          <w:i/>
          <w:iCs/>
          <w:color w:val="000000" w:themeColor="text1"/>
        </w:rPr>
        <w:t>Scientific Studies of Reading</w:t>
      </w:r>
      <w:r w:rsidRPr="00352E24">
        <w:rPr>
          <w:rFonts w:eastAsia="Times New Roman"/>
          <w:color w:val="000000" w:themeColor="text1"/>
        </w:rPr>
        <w:t xml:space="preserve">, </w:t>
      </w:r>
      <w:r w:rsidRPr="00434CCE">
        <w:rPr>
          <w:rFonts w:eastAsia="Times New Roman"/>
          <w:i/>
          <w:iCs/>
          <w:color w:val="000000" w:themeColor="text1"/>
        </w:rPr>
        <w:t>22</w:t>
      </w:r>
      <w:r w:rsidRPr="00352E24">
        <w:rPr>
          <w:rFonts w:eastAsia="Times New Roman"/>
          <w:color w:val="000000" w:themeColor="text1"/>
        </w:rPr>
        <w:t>(2), 152</w:t>
      </w:r>
      <w:r w:rsidR="00845BA9" w:rsidRPr="00352E24">
        <w:rPr>
          <w:rFonts w:eastAsia="Times New Roman"/>
          <w:lang w:eastAsia="zh-CN"/>
        </w:rPr>
        <w:t>–</w:t>
      </w:r>
      <w:r w:rsidRPr="00352E24">
        <w:rPr>
          <w:rFonts w:eastAsia="Times New Roman"/>
          <w:color w:val="000000" w:themeColor="text1"/>
        </w:rPr>
        <w:t>166.</w:t>
      </w:r>
      <w:r w:rsidR="000B0E70">
        <w:rPr>
          <w:rFonts w:eastAsia="Times New Roman"/>
          <w:color w:val="000000" w:themeColor="text1"/>
        </w:rPr>
        <w:t xml:space="preserve"> </w:t>
      </w:r>
      <w:hyperlink r:id="rId159" w:history="1">
        <w:r w:rsidR="000B0E70" w:rsidRPr="000B0E70">
          <w:rPr>
            <w:rStyle w:val="Hyperlink"/>
            <w:rFonts w:asciiTheme="minorHAnsi" w:hAnsiTheme="minorHAnsi" w:cstheme="minorHAnsi"/>
            <w:shd w:val="clear" w:color="auto" w:fill="FFFFFF"/>
          </w:rPr>
          <w:t>https://doi.org/10.1080/10888438.2017.1398259</w:t>
        </w:r>
      </w:hyperlink>
    </w:p>
    <w:p w14:paraId="65B68724" w14:textId="77777777" w:rsidR="004D1013" w:rsidRDefault="004D1013" w:rsidP="004D1013">
      <w:pPr>
        <w:spacing w:after="0" w:line="240" w:lineRule="auto"/>
        <w:ind w:firstLine="0"/>
        <w:rPr>
          <w:rFonts w:eastAsia="Times New Roman"/>
          <w:color w:val="222222"/>
        </w:rPr>
      </w:pPr>
    </w:p>
    <w:p w14:paraId="7B9F02C7" w14:textId="77777777" w:rsidR="004A5B23" w:rsidRDefault="0052173C" w:rsidP="004D1013">
      <w:pPr>
        <w:spacing w:after="0" w:line="240" w:lineRule="auto"/>
        <w:ind w:firstLine="0"/>
        <w:rPr>
          <w:rFonts w:eastAsia="Times New Roman"/>
          <w:color w:val="222222"/>
        </w:rPr>
      </w:pPr>
      <w:r w:rsidRPr="00352E24">
        <w:rPr>
          <w:rFonts w:eastAsia="Times New Roman"/>
          <w:color w:val="222222"/>
        </w:rPr>
        <w:t xml:space="preserve">García-Vázquez, E., Vázquez, L. A., López, I. C., &amp; Ward, W. (1997). Language </w:t>
      </w:r>
    </w:p>
    <w:p w14:paraId="64FDD427" w14:textId="1CA59156" w:rsidR="0052173C" w:rsidRDefault="0052173C" w:rsidP="00156CA2">
      <w:pPr>
        <w:spacing w:after="0" w:line="240" w:lineRule="auto"/>
        <w:ind w:left="720" w:firstLine="0"/>
        <w:rPr>
          <w:rFonts w:eastAsia="Times New Roman"/>
          <w:color w:val="222222"/>
        </w:rPr>
      </w:pPr>
      <w:r w:rsidRPr="00352E24">
        <w:rPr>
          <w:rFonts w:eastAsia="Times New Roman"/>
          <w:color w:val="222222"/>
        </w:rPr>
        <w:t xml:space="preserve">proficiency and academic success: Relationships between proficiency in two languages and achievement among Mexican American students. </w:t>
      </w:r>
      <w:r w:rsidRPr="00352E24">
        <w:rPr>
          <w:rFonts w:eastAsia="Times New Roman"/>
          <w:i/>
          <w:iCs/>
          <w:color w:val="222222"/>
        </w:rPr>
        <w:t>Bilingual Research Journal</w:t>
      </w:r>
      <w:r w:rsidRPr="00352E24">
        <w:rPr>
          <w:rFonts w:eastAsia="Times New Roman"/>
          <w:color w:val="222222"/>
        </w:rPr>
        <w:t xml:space="preserve">, </w:t>
      </w:r>
      <w:r w:rsidRPr="00352E24">
        <w:rPr>
          <w:rFonts w:eastAsia="Times New Roman"/>
          <w:i/>
          <w:iCs/>
          <w:color w:val="222222"/>
        </w:rPr>
        <w:t>21</w:t>
      </w:r>
      <w:r w:rsidRPr="00352E24">
        <w:rPr>
          <w:rFonts w:eastAsia="Times New Roman"/>
          <w:color w:val="222222"/>
        </w:rPr>
        <w:t>(4), 395</w:t>
      </w:r>
      <w:r w:rsidR="00845BA9" w:rsidRPr="00352E24">
        <w:rPr>
          <w:rFonts w:eastAsia="Times New Roman"/>
          <w:lang w:eastAsia="zh-CN"/>
        </w:rPr>
        <w:t>–</w:t>
      </w:r>
      <w:r w:rsidRPr="00352E24">
        <w:rPr>
          <w:rFonts w:eastAsia="Times New Roman"/>
          <w:color w:val="222222"/>
        </w:rPr>
        <w:t>408.</w:t>
      </w:r>
      <w:r w:rsidR="000B0E70">
        <w:rPr>
          <w:rFonts w:eastAsia="Times New Roman"/>
          <w:color w:val="222222"/>
        </w:rPr>
        <w:t xml:space="preserve"> </w:t>
      </w:r>
      <w:hyperlink r:id="rId160" w:history="1">
        <w:r w:rsidR="000B0E70" w:rsidRPr="000B0E70">
          <w:rPr>
            <w:rStyle w:val="Hyperlink"/>
            <w:rFonts w:asciiTheme="minorHAnsi" w:hAnsiTheme="minorHAnsi" w:cstheme="minorHAnsi"/>
            <w:shd w:val="clear" w:color="auto" w:fill="FFFFFF"/>
          </w:rPr>
          <w:t>https://doi.org/10.1080/15235882.1997.10162712</w:t>
        </w:r>
      </w:hyperlink>
    </w:p>
    <w:p w14:paraId="15D0B013" w14:textId="77777777" w:rsidR="004D1013" w:rsidRDefault="004D1013" w:rsidP="004D1013">
      <w:pPr>
        <w:spacing w:after="0" w:line="240" w:lineRule="auto"/>
        <w:ind w:firstLine="0"/>
        <w:rPr>
          <w:rFonts w:eastAsia="Times New Roman"/>
        </w:rPr>
      </w:pPr>
    </w:p>
    <w:p w14:paraId="2D2113AC" w14:textId="77777777" w:rsidR="004A5B23" w:rsidRDefault="0052173C" w:rsidP="004D1013">
      <w:pPr>
        <w:spacing w:after="0" w:line="240" w:lineRule="auto"/>
        <w:ind w:firstLine="0"/>
        <w:rPr>
          <w:rFonts w:eastAsia="Times New Roman"/>
        </w:rPr>
      </w:pPr>
      <w:r w:rsidRPr="00352E24">
        <w:rPr>
          <w:rFonts w:eastAsia="Times New Roman"/>
        </w:rPr>
        <w:lastRenderedPageBreak/>
        <w:t xml:space="preserve">Genesee, F. (2007). French immersion and at-risk students: A review of research </w:t>
      </w:r>
    </w:p>
    <w:p w14:paraId="7C719E7E" w14:textId="32524F83" w:rsidR="004D1013" w:rsidRPr="000D6516" w:rsidRDefault="0052173C" w:rsidP="00156CA2">
      <w:pPr>
        <w:spacing w:after="0" w:line="240" w:lineRule="auto"/>
        <w:ind w:left="720" w:firstLine="0"/>
        <w:rPr>
          <w:rFonts w:eastAsia="Times New Roman"/>
          <w:i/>
        </w:rPr>
      </w:pPr>
      <w:r w:rsidRPr="00352E24">
        <w:rPr>
          <w:rFonts w:eastAsia="Times New Roman"/>
        </w:rPr>
        <w:t xml:space="preserve">evidence. </w:t>
      </w:r>
      <w:r w:rsidRPr="00352E24">
        <w:rPr>
          <w:rFonts w:eastAsia="Times New Roman"/>
          <w:i/>
        </w:rPr>
        <w:t>The Canadian Modern Language Review</w:t>
      </w:r>
      <w:r w:rsidRPr="00352E24">
        <w:rPr>
          <w:rFonts w:eastAsia="Times New Roman"/>
        </w:rPr>
        <w:t xml:space="preserve">, </w:t>
      </w:r>
      <w:r w:rsidRPr="00352E24">
        <w:rPr>
          <w:rFonts w:eastAsia="Times New Roman"/>
          <w:i/>
        </w:rPr>
        <w:t>63</w:t>
      </w:r>
      <w:r w:rsidR="000B0E70">
        <w:rPr>
          <w:rFonts w:eastAsia="Times New Roman"/>
          <w:iCs/>
        </w:rPr>
        <w:t>(5)</w:t>
      </w:r>
      <w:r w:rsidRPr="00352E24">
        <w:rPr>
          <w:rFonts w:eastAsia="Times New Roman"/>
        </w:rPr>
        <w:t>, 655</w:t>
      </w:r>
      <w:r w:rsidR="00845BA9" w:rsidRPr="00352E24">
        <w:rPr>
          <w:rFonts w:eastAsia="Times New Roman"/>
          <w:lang w:eastAsia="zh-CN"/>
        </w:rPr>
        <w:t>–</w:t>
      </w:r>
      <w:r w:rsidR="000B0E70">
        <w:rPr>
          <w:rFonts w:eastAsia="Times New Roman"/>
        </w:rPr>
        <w:t>726</w:t>
      </w:r>
      <w:r w:rsidRPr="00352E24">
        <w:rPr>
          <w:rFonts w:eastAsia="Times New Roman"/>
        </w:rPr>
        <w:t>.</w:t>
      </w:r>
      <w:r w:rsidR="000B0E70">
        <w:rPr>
          <w:rFonts w:eastAsia="Times New Roman"/>
        </w:rPr>
        <w:t xml:space="preserve"> </w:t>
      </w:r>
      <w:hyperlink r:id="rId161" w:history="1">
        <w:r w:rsidR="000B0E70" w:rsidRPr="000B0E70">
          <w:rPr>
            <w:rStyle w:val="Hyperlink"/>
            <w:rFonts w:asciiTheme="minorHAnsi" w:hAnsiTheme="minorHAnsi" w:cstheme="minorHAnsi"/>
            <w:shd w:val="clear" w:color="auto" w:fill="FFFFFF"/>
          </w:rPr>
          <w:t>https://doi.org/10.3138/cmlr.63.5.655</w:t>
        </w:r>
      </w:hyperlink>
    </w:p>
    <w:p w14:paraId="11545D7A" w14:textId="77777777" w:rsidR="00156CA2" w:rsidRDefault="00156CA2" w:rsidP="004D1013">
      <w:pPr>
        <w:spacing w:after="0" w:line="240" w:lineRule="auto"/>
        <w:ind w:firstLine="0"/>
        <w:rPr>
          <w:color w:val="222222"/>
          <w:bdr w:val="none" w:sz="0" w:space="0" w:color="auto" w:frame="1"/>
          <w:shd w:val="clear" w:color="auto" w:fill="FFFFFF"/>
        </w:rPr>
      </w:pPr>
    </w:p>
    <w:p w14:paraId="0D609A02" w14:textId="072E2BD6" w:rsidR="007040A8" w:rsidRDefault="007040A8" w:rsidP="004D1013">
      <w:pPr>
        <w:spacing w:after="0" w:line="240" w:lineRule="auto"/>
        <w:ind w:firstLine="0"/>
        <w:rPr>
          <w:color w:val="222222"/>
          <w:bdr w:val="none" w:sz="0" w:space="0" w:color="auto" w:frame="1"/>
          <w:shd w:val="clear" w:color="auto" w:fill="FFFFFF"/>
        </w:rPr>
      </w:pPr>
      <w:r>
        <w:rPr>
          <w:color w:val="222222"/>
          <w:bdr w:val="none" w:sz="0" w:space="0" w:color="auto" w:frame="1"/>
          <w:shd w:val="clear" w:color="auto" w:fill="FFFFFF"/>
        </w:rPr>
        <w:t xml:space="preserve">Genesee, F., Geva, E., Dressler, C., &amp; Kamil, M. (2006). Synthesis: Cross-linguistic </w:t>
      </w:r>
    </w:p>
    <w:p w14:paraId="725AEA95" w14:textId="72A2FB07" w:rsidR="007040A8" w:rsidRDefault="007040A8" w:rsidP="00156CA2">
      <w:pPr>
        <w:spacing w:after="0" w:line="240" w:lineRule="auto"/>
        <w:ind w:left="720" w:firstLine="0"/>
        <w:rPr>
          <w:rFonts w:eastAsia="Times New Roman"/>
          <w:color w:val="000000" w:themeColor="text1"/>
          <w:lang w:val="de-DE"/>
        </w:rPr>
      </w:pPr>
      <w:r>
        <w:rPr>
          <w:color w:val="222222"/>
          <w:bdr w:val="none" w:sz="0" w:space="0" w:color="auto" w:frame="1"/>
          <w:shd w:val="clear" w:color="auto" w:fill="FFFFFF"/>
        </w:rPr>
        <w:t>relationships. In D. August &amp; T. Shahnahan (Eds.), </w:t>
      </w:r>
      <w:r>
        <w:rPr>
          <w:i/>
          <w:iCs/>
          <w:color w:val="000000"/>
          <w:bdr w:val="none" w:sz="0" w:space="0" w:color="auto" w:frame="1"/>
          <w:shd w:val="clear" w:color="auto" w:fill="FFFFFF"/>
        </w:rPr>
        <w:t>Developing literacy in second-language learners: Report of the national literacy panel on language-minority children and youth</w:t>
      </w:r>
      <w:r>
        <w:rPr>
          <w:color w:val="000000"/>
          <w:bdr w:val="none" w:sz="0" w:space="0" w:color="auto" w:frame="1"/>
          <w:shd w:val="clear" w:color="auto" w:fill="FFFFFF"/>
        </w:rPr>
        <w:t xml:space="preserve"> (pp. 153</w:t>
      </w:r>
      <w:r w:rsidRPr="00352E24">
        <w:rPr>
          <w:rFonts w:eastAsia="Times New Roman"/>
          <w:lang w:eastAsia="zh-CN"/>
        </w:rPr>
        <w:t>–</w:t>
      </w:r>
      <w:r>
        <w:rPr>
          <w:color w:val="000000"/>
          <w:bdr w:val="none" w:sz="0" w:space="0" w:color="auto" w:frame="1"/>
          <w:shd w:val="clear" w:color="auto" w:fill="FFFFFF"/>
        </w:rPr>
        <w:t>174). </w:t>
      </w:r>
    </w:p>
    <w:p w14:paraId="32BBD5F0" w14:textId="77777777" w:rsidR="007040A8" w:rsidRDefault="007040A8" w:rsidP="004D1013">
      <w:pPr>
        <w:spacing w:after="0" w:line="240" w:lineRule="auto"/>
        <w:ind w:firstLine="0"/>
        <w:rPr>
          <w:rFonts w:eastAsia="Times New Roman"/>
          <w:color w:val="000000" w:themeColor="text1"/>
          <w:lang w:val="de-DE"/>
        </w:rPr>
      </w:pPr>
    </w:p>
    <w:p w14:paraId="100F0109" w14:textId="24E650F0" w:rsidR="004A5B23" w:rsidRPr="00845BA9" w:rsidRDefault="0052173C" w:rsidP="004D1013">
      <w:pPr>
        <w:spacing w:after="0" w:line="240" w:lineRule="auto"/>
        <w:ind w:firstLine="0"/>
        <w:rPr>
          <w:rFonts w:eastAsia="Times New Roman"/>
          <w:color w:val="000000" w:themeColor="text1"/>
          <w:lang w:val="de-DE"/>
        </w:rPr>
      </w:pPr>
      <w:r w:rsidRPr="00940301">
        <w:rPr>
          <w:rFonts w:eastAsia="Times New Roman"/>
          <w:color w:val="000000" w:themeColor="text1"/>
          <w:lang w:val="de-DE"/>
        </w:rPr>
        <w:t xml:space="preserve">Graf, E., Hernandez, M. W., &amp; Bingham, R. S. (2016). </w:t>
      </w:r>
      <w:r w:rsidRPr="002C3C09">
        <w:rPr>
          <w:rFonts w:eastAsia="Times New Roman"/>
          <w:i/>
          <w:iCs/>
          <w:color w:val="000000" w:themeColor="text1"/>
        </w:rPr>
        <w:t xml:space="preserve">Preschool predictors of </w:t>
      </w:r>
    </w:p>
    <w:p w14:paraId="0C30D8F6" w14:textId="4424409F" w:rsidR="002C3C09" w:rsidRDefault="0052173C" w:rsidP="00156CA2">
      <w:pPr>
        <w:spacing w:after="0" w:line="240" w:lineRule="auto"/>
        <w:ind w:left="720" w:firstLine="0"/>
        <w:rPr>
          <w:rFonts w:eastAsia="Times New Roman"/>
          <w:color w:val="000000" w:themeColor="text1"/>
        </w:rPr>
      </w:pPr>
      <w:r w:rsidRPr="002C3C09">
        <w:rPr>
          <w:rFonts w:eastAsia="Times New Roman"/>
          <w:i/>
          <w:iCs/>
          <w:color w:val="000000" w:themeColor="text1"/>
        </w:rPr>
        <w:t>academic achievement in five kindergarten readiness domains: Oral language &amp; literacy, math, science, social-emotional development &amp; approaches to learning</w:t>
      </w:r>
      <w:r w:rsidRPr="00352E24">
        <w:rPr>
          <w:rFonts w:eastAsia="Times New Roman"/>
          <w:color w:val="000000" w:themeColor="text1"/>
        </w:rPr>
        <w:t>.</w:t>
      </w:r>
      <w:r w:rsidR="000B1176">
        <w:rPr>
          <w:rFonts w:eastAsia="Times New Roman"/>
          <w:color w:val="000000" w:themeColor="text1"/>
        </w:rPr>
        <w:t xml:space="preserve"> </w:t>
      </w:r>
      <w:hyperlink r:id="rId162" w:tgtFrame="_blank" w:history="1">
        <w:r w:rsidR="000B1176" w:rsidRPr="000B1176">
          <w:rPr>
            <w:rStyle w:val="Hyperlink"/>
            <w:rFonts w:asciiTheme="minorHAnsi" w:hAnsiTheme="minorHAnsi" w:cstheme="minorHAnsi"/>
            <w:color w:val="1A0DAB"/>
          </w:rPr>
          <w:t>https://krfoundation.org/krf/site-content/uploads/2017/05/Kindergarten-Readiness-Predictors-Final-Report-120916.pdf</w:t>
        </w:r>
      </w:hyperlink>
    </w:p>
    <w:p w14:paraId="038A648D" w14:textId="042520CE" w:rsidR="004D1013" w:rsidRDefault="0052173C" w:rsidP="00AF7B25">
      <w:pPr>
        <w:spacing w:after="0" w:line="240" w:lineRule="auto"/>
        <w:ind w:left="720" w:firstLine="0"/>
        <w:rPr>
          <w:rFonts w:eastAsia="Times New Roman"/>
          <w:color w:val="000000" w:themeColor="text1"/>
        </w:rPr>
      </w:pPr>
      <w:r w:rsidRPr="00352E24">
        <w:rPr>
          <w:rFonts w:eastAsia="Times New Roman"/>
          <w:color w:val="000000" w:themeColor="text1"/>
        </w:rPr>
        <w:t xml:space="preserve"> </w:t>
      </w:r>
    </w:p>
    <w:p w14:paraId="44956F5B" w14:textId="77777777" w:rsidR="004A5B23" w:rsidRDefault="0052173C" w:rsidP="004D1013">
      <w:pPr>
        <w:spacing w:after="0" w:line="240" w:lineRule="auto"/>
        <w:ind w:firstLine="0"/>
        <w:rPr>
          <w:rFonts w:eastAsia="Times New Roman"/>
          <w:color w:val="000000" w:themeColor="text1"/>
        </w:rPr>
      </w:pPr>
      <w:r w:rsidRPr="00352E24">
        <w:rPr>
          <w:rFonts w:eastAsia="Times New Roman"/>
          <w:color w:val="000000" w:themeColor="text1"/>
        </w:rPr>
        <w:t xml:space="preserve">Graham, J. G. (1987). English language proficiency and the prediction of academic </w:t>
      </w:r>
    </w:p>
    <w:p w14:paraId="6BBDA001" w14:textId="4CF2CD67" w:rsidR="0052173C" w:rsidRPr="003D2806"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 xml:space="preserve">success. </w:t>
      </w:r>
      <w:r w:rsidRPr="00352E24">
        <w:rPr>
          <w:rFonts w:eastAsia="Times New Roman"/>
          <w:i/>
          <w:iCs/>
          <w:color w:val="000000" w:themeColor="text1"/>
        </w:rPr>
        <w:t>TESOL Quarterly</w:t>
      </w:r>
      <w:r w:rsidRPr="00352E24">
        <w:rPr>
          <w:rFonts w:eastAsia="Times New Roman"/>
          <w:color w:val="000000" w:themeColor="text1"/>
        </w:rPr>
        <w:t xml:space="preserve">, </w:t>
      </w:r>
      <w:r w:rsidRPr="00434CCE">
        <w:rPr>
          <w:rFonts w:eastAsia="Times New Roman"/>
          <w:i/>
          <w:iCs/>
          <w:color w:val="000000" w:themeColor="text1"/>
        </w:rPr>
        <w:t>21</w:t>
      </w:r>
      <w:r w:rsidRPr="00352E24">
        <w:rPr>
          <w:rFonts w:eastAsia="Times New Roman"/>
          <w:color w:val="000000" w:themeColor="text1"/>
        </w:rPr>
        <w:t>(3), 505</w:t>
      </w:r>
      <w:r w:rsidR="00845BA9" w:rsidRPr="00352E24">
        <w:rPr>
          <w:rFonts w:eastAsia="Times New Roman"/>
          <w:lang w:eastAsia="zh-CN"/>
        </w:rPr>
        <w:t>–</w:t>
      </w:r>
      <w:r w:rsidRPr="00352E24">
        <w:rPr>
          <w:rFonts w:eastAsia="Times New Roman"/>
          <w:color w:val="000000" w:themeColor="text1"/>
        </w:rPr>
        <w:t>521.</w:t>
      </w:r>
      <w:r w:rsidR="00AF7B25">
        <w:rPr>
          <w:rFonts w:eastAsia="Times New Roman"/>
          <w:color w:val="000000" w:themeColor="text1"/>
        </w:rPr>
        <w:t xml:space="preserve"> </w:t>
      </w:r>
      <w:hyperlink r:id="rId163" w:history="1">
        <w:r w:rsidR="00AF7B25" w:rsidRPr="00AF7B25">
          <w:rPr>
            <w:rStyle w:val="Hyperlink"/>
            <w:rFonts w:asciiTheme="minorHAnsi" w:hAnsiTheme="minorHAnsi" w:cstheme="minorHAnsi"/>
            <w:shd w:val="clear" w:color="auto" w:fill="FFFFFF"/>
          </w:rPr>
          <w:t>https://doi.org/10.2307/3586500</w:t>
        </w:r>
      </w:hyperlink>
    </w:p>
    <w:p w14:paraId="7223E750" w14:textId="77777777" w:rsidR="004D1013" w:rsidRDefault="004D1013" w:rsidP="004D1013">
      <w:pPr>
        <w:spacing w:after="0" w:line="240" w:lineRule="auto"/>
        <w:ind w:firstLine="0"/>
        <w:textAlignment w:val="baseline"/>
        <w:rPr>
          <w:rFonts w:eastAsia="Times New Roman"/>
          <w:color w:val="000000"/>
          <w:lang w:eastAsia="zh-CN"/>
        </w:rPr>
      </w:pPr>
    </w:p>
    <w:p w14:paraId="55BD1C4A" w14:textId="24178F03" w:rsidR="004A5B23" w:rsidRDefault="0052173C" w:rsidP="004D1013">
      <w:pPr>
        <w:spacing w:after="0" w:line="240" w:lineRule="auto"/>
        <w:ind w:firstLine="0"/>
        <w:textAlignment w:val="baseline"/>
        <w:rPr>
          <w:rFonts w:eastAsia="Times New Roman"/>
          <w:i/>
          <w:iCs/>
          <w:color w:val="000000"/>
          <w:lang w:eastAsia="zh-CN"/>
        </w:rPr>
      </w:pPr>
      <w:r w:rsidRPr="00352E24">
        <w:rPr>
          <w:rFonts w:eastAsia="Times New Roman"/>
          <w:color w:val="000000"/>
          <w:lang w:eastAsia="zh-CN"/>
        </w:rPr>
        <w:t>Hoover, A., &amp; Gough,</w:t>
      </w:r>
      <w:r w:rsidR="00434CCE">
        <w:rPr>
          <w:rFonts w:eastAsia="Times New Roman"/>
          <w:color w:val="000000"/>
          <w:lang w:eastAsia="zh-CN"/>
        </w:rPr>
        <w:t xml:space="preserve"> </w:t>
      </w:r>
      <w:r w:rsidRPr="00352E24">
        <w:rPr>
          <w:rFonts w:eastAsia="Times New Roman"/>
          <w:color w:val="000000"/>
          <w:lang w:eastAsia="zh-CN"/>
        </w:rPr>
        <w:t xml:space="preserve">P. B. (1990). The simple view of reading. </w:t>
      </w:r>
      <w:r w:rsidRPr="00352E24">
        <w:rPr>
          <w:rFonts w:eastAsia="Times New Roman"/>
          <w:i/>
          <w:iCs/>
          <w:color w:val="000000"/>
          <w:lang w:eastAsia="zh-CN"/>
        </w:rPr>
        <w:t xml:space="preserve">Reading and Writing: </w:t>
      </w:r>
    </w:p>
    <w:p w14:paraId="56F5186D" w14:textId="44BC6055" w:rsidR="0052173C" w:rsidRPr="004D1013" w:rsidRDefault="0052173C" w:rsidP="00156CA2">
      <w:pPr>
        <w:spacing w:after="0" w:line="240" w:lineRule="auto"/>
        <w:ind w:left="720" w:firstLine="0"/>
        <w:textAlignment w:val="baseline"/>
        <w:rPr>
          <w:rFonts w:eastAsia="Times New Roman"/>
          <w:i/>
          <w:iCs/>
          <w:color w:val="000000"/>
          <w:lang w:eastAsia="zh-CN"/>
        </w:rPr>
      </w:pPr>
      <w:r w:rsidRPr="00352E24">
        <w:rPr>
          <w:rFonts w:eastAsia="Times New Roman"/>
          <w:i/>
          <w:iCs/>
          <w:color w:val="000000"/>
          <w:lang w:eastAsia="zh-CN"/>
        </w:rPr>
        <w:t>An Interdisciplinary Journal</w:t>
      </w:r>
      <w:r w:rsidRPr="00AF7B25">
        <w:rPr>
          <w:rFonts w:eastAsia="Times New Roman"/>
          <w:color w:val="000000"/>
          <w:lang w:eastAsia="zh-CN"/>
        </w:rPr>
        <w:t>,</w:t>
      </w:r>
      <w:r w:rsidRPr="00352E24">
        <w:rPr>
          <w:rFonts w:eastAsia="Times New Roman"/>
          <w:i/>
          <w:iCs/>
          <w:color w:val="000000"/>
          <w:lang w:eastAsia="zh-CN"/>
        </w:rPr>
        <w:t xml:space="preserve"> 2</w:t>
      </w:r>
      <w:r w:rsidRPr="00352E24">
        <w:rPr>
          <w:rFonts w:eastAsia="Times New Roman"/>
          <w:color w:val="000000"/>
          <w:lang w:eastAsia="zh-CN"/>
        </w:rPr>
        <w:t>, 127</w:t>
      </w:r>
      <w:r w:rsidR="00845BA9" w:rsidRPr="00352E24">
        <w:rPr>
          <w:rFonts w:eastAsia="Times New Roman"/>
          <w:lang w:eastAsia="zh-CN"/>
        </w:rPr>
        <w:t>–</w:t>
      </w:r>
      <w:r w:rsidRPr="00352E24">
        <w:rPr>
          <w:rFonts w:eastAsia="Times New Roman"/>
          <w:color w:val="000000"/>
          <w:lang w:eastAsia="zh-CN"/>
        </w:rPr>
        <w:t xml:space="preserve">160. </w:t>
      </w:r>
      <w:hyperlink r:id="rId164" w:history="1">
        <w:r w:rsidR="004A5B23" w:rsidRPr="006A30B7">
          <w:rPr>
            <w:rStyle w:val="Hyperlink"/>
            <w:rFonts w:eastAsia="Times New Roman"/>
            <w:lang w:eastAsia="zh-CN"/>
          </w:rPr>
          <w:t>https://doi.org/10.1007/BF00401799</w:t>
        </w:r>
      </w:hyperlink>
      <w:r w:rsidRPr="00352E24">
        <w:rPr>
          <w:rFonts w:eastAsia="Times New Roman"/>
          <w:color w:val="000000"/>
          <w:lang w:eastAsia="zh-CN"/>
        </w:rPr>
        <w:t>    </w:t>
      </w:r>
    </w:p>
    <w:p w14:paraId="04108B7B" w14:textId="77777777" w:rsidR="004D1013" w:rsidRDefault="004D1013" w:rsidP="004D1013">
      <w:pPr>
        <w:spacing w:after="0" w:line="240" w:lineRule="auto"/>
        <w:ind w:firstLine="0"/>
        <w:textAlignment w:val="baseline"/>
        <w:rPr>
          <w:rFonts w:eastAsia="Times New Roman"/>
          <w:color w:val="000000"/>
          <w:lang w:eastAsia="zh-CN"/>
        </w:rPr>
      </w:pPr>
    </w:p>
    <w:p w14:paraId="5723036A" w14:textId="70D704F5" w:rsidR="004A5B23" w:rsidRDefault="0052173C" w:rsidP="00BA6CD7">
      <w:pPr>
        <w:spacing w:after="0" w:line="240" w:lineRule="auto"/>
        <w:ind w:firstLine="0"/>
        <w:rPr>
          <w:rFonts w:eastAsia="Times New Roman"/>
          <w:color w:val="000000"/>
          <w:lang w:eastAsia="zh-CN"/>
        </w:rPr>
      </w:pPr>
      <w:r w:rsidRPr="00352E24">
        <w:rPr>
          <w:rFonts w:eastAsia="Times New Roman"/>
          <w:color w:val="000000"/>
          <w:lang w:eastAsia="zh-CN"/>
        </w:rPr>
        <w:t xml:space="preserve">Huo, M. R. Y., Koh, P., Cheng, Y., Marinova-Todd, S. H., &amp; Chen, X. (2021). The </w:t>
      </w:r>
    </w:p>
    <w:p w14:paraId="552384F0" w14:textId="4C48E8CB" w:rsidR="004D1013" w:rsidRPr="004A5B23" w:rsidRDefault="0052173C" w:rsidP="00156CA2">
      <w:pPr>
        <w:spacing w:after="0" w:line="240" w:lineRule="auto"/>
        <w:ind w:left="720" w:firstLine="0"/>
        <w:textAlignment w:val="baseline"/>
        <w:rPr>
          <w:rFonts w:eastAsia="Times New Roman"/>
          <w:color w:val="000000"/>
          <w:lang w:eastAsia="zh-CN"/>
        </w:rPr>
      </w:pPr>
      <w:r w:rsidRPr="00352E24">
        <w:rPr>
          <w:rFonts w:eastAsia="Times New Roman"/>
          <w:color w:val="000000"/>
          <w:lang w:eastAsia="zh-CN"/>
        </w:rPr>
        <w:t>simple view</w:t>
      </w:r>
      <w:r w:rsidR="004D1013">
        <w:rPr>
          <w:rFonts w:eastAsia="Times New Roman"/>
          <w:color w:val="000000"/>
          <w:lang w:eastAsia="zh-CN"/>
        </w:rPr>
        <w:t xml:space="preserve"> </w:t>
      </w:r>
      <w:r w:rsidRPr="00352E24">
        <w:rPr>
          <w:rFonts w:eastAsia="Times New Roman"/>
          <w:color w:val="000000"/>
          <w:lang w:eastAsia="zh-CN"/>
        </w:rPr>
        <w:t>of reading in French second language learners</w:t>
      </w:r>
      <w:r w:rsidRPr="00352E24">
        <w:rPr>
          <w:rFonts w:eastAsia="Times New Roman"/>
          <w:i/>
          <w:iCs/>
          <w:color w:val="000000"/>
          <w:lang w:eastAsia="zh-CN"/>
        </w:rPr>
        <w:t>. Learning and Individual Differences</w:t>
      </w:r>
      <w:r w:rsidRPr="00AF7B25">
        <w:rPr>
          <w:rFonts w:eastAsia="Times New Roman"/>
          <w:color w:val="000000"/>
          <w:lang w:eastAsia="zh-CN"/>
        </w:rPr>
        <w:t>,</w:t>
      </w:r>
      <w:r w:rsidRPr="00352E24">
        <w:rPr>
          <w:rFonts w:eastAsia="Times New Roman"/>
          <w:i/>
          <w:iCs/>
          <w:color w:val="000000"/>
          <w:lang w:eastAsia="zh-CN"/>
        </w:rPr>
        <w:t xml:space="preserve"> 92</w:t>
      </w:r>
      <w:r w:rsidRPr="00352E24">
        <w:rPr>
          <w:rFonts w:eastAsia="Times New Roman"/>
          <w:color w:val="000000"/>
          <w:lang w:eastAsia="zh-CN"/>
        </w:rPr>
        <w:t xml:space="preserve">. </w:t>
      </w:r>
      <w:hyperlink r:id="rId165" w:tgtFrame="_blank" w:history="1">
        <w:r w:rsidRPr="00352E24">
          <w:rPr>
            <w:rFonts w:eastAsia="Times New Roman"/>
            <w:color w:val="0563C1"/>
            <w:u w:val="single"/>
            <w:lang w:eastAsia="zh-CN"/>
          </w:rPr>
          <w:t>https://doi.org/10.1016/j.lindif.2021.102082</w:t>
        </w:r>
      </w:hyperlink>
      <w:r w:rsidRPr="00352E24">
        <w:rPr>
          <w:rFonts w:eastAsia="Times New Roman"/>
          <w:color w:val="000000"/>
          <w:lang w:eastAsia="zh-CN"/>
        </w:rPr>
        <w:t>   </w:t>
      </w:r>
    </w:p>
    <w:p w14:paraId="2BD2E417" w14:textId="77777777" w:rsidR="00AF7B25" w:rsidRPr="002D0484" w:rsidRDefault="00AF7B25" w:rsidP="00AF7B25">
      <w:pPr>
        <w:spacing w:after="0" w:line="240" w:lineRule="auto"/>
        <w:ind w:firstLine="0"/>
        <w:rPr>
          <w:rFonts w:asciiTheme="minorHAnsi" w:eastAsia="Times New Roman" w:hAnsiTheme="minorHAnsi" w:cstheme="minorHAnsi"/>
          <w:lang w:eastAsia="zh-CN"/>
        </w:rPr>
      </w:pPr>
    </w:p>
    <w:p w14:paraId="6083C247" w14:textId="6036A7DE" w:rsidR="004A5B23" w:rsidRPr="002D0484" w:rsidRDefault="0052173C" w:rsidP="00AF7B25">
      <w:pPr>
        <w:spacing w:after="0" w:line="240" w:lineRule="auto"/>
        <w:ind w:firstLine="0"/>
        <w:rPr>
          <w:rFonts w:asciiTheme="minorHAnsi" w:eastAsia="Times New Roman" w:hAnsiTheme="minorHAnsi" w:cstheme="minorHAnsi"/>
          <w:lang w:eastAsia="zh-CN"/>
        </w:rPr>
      </w:pPr>
      <w:r w:rsidRPr="002D0484">
        <w:rPr>
          <w:rFonts w:asciiTheme="minorHAnsi" w:eastAsia="Times New Roman" w:hAnsiTheme="minorHAnsi" w:cstheme="minorHAnsi"/>
          <w:lang w:eastAsia="zh-CN"/>
        </w:rPr>
        <w:t xml:space="preserve">Jean, M., &amp; Geva, E. (2009). The development of vocabulary in English as a second </w:t>
      </w:r>
    </w:p>
    <w:p w14:paraId="39E1FA52" w14:textId="699C2CBB" w:rsidR="0052173C" w:rsidRPr="002D0484" w:rsidRDefault="0052173C" w:rsidP="00156CA2">
      <w:pPr>
        <w:spacing w:after="0" w:line="240" w:lineRule="auto"/>
        <w:ind w:left="720" w:firstLine="0"/>
        <w:textAlignment w:val="baseline"/>
        <w:rPr>
          <w:rFonts w:asciiTheme="minorHAnsi" w:eastAsia="Times New Roman" w:hAnsiTheme="minorHAnsi" w:cstheme="minorHAnsi"/>
          <w:lang w:eastAsia="zh-CN"/>
        </w:rPr>
      </w:pPr>
      <w:r w:rsidRPr="002D0484">
        <w:rPr>
          <w:rFonts w:asciiTheme="minorHAnsi" w:eastAsia="Times New Roman" w:hAnsiTheme="minorHAnsi" w:cstheme="minorHAnsi"/>
          <w:lang w:eastAsia="zh-CN"/>
        </w:rPr>
        <w:t xml:space="preserve">language children and its role in predicting word recognition ability. </w:t>
      </w:r>
      <w:r w:rsidRPr="002D0484">
        <w:rPr>
          <w:rFonts w:asciiTheme="minorHAnsi" w:eastAsia="Times New Roman" w:hAnsiTheme="minorHAnsi" w:cstheme="minorHAnsi"/>
          <w:i/>
          <w:iCs/>
          <w:lang w:eastAsia="zh-CN"/>
        </w:rPr>
        <w:t>Applied Psycholinguistics</w:t>
      </w:r>
      <w:r w:rsidRPr="002D0484">
        <w:rPr>
          <w:rFonts w:asciiTheme="minorHAnsi" w:eastAsia="Times New Roman" w:hAnsiTheme="minorHAnsi" w:cstheme="minorHAnsi"/>
          <w:lang w:eastAsia="zh-CN"/>
        </w:rPr>
        <w:t xml:space="preserve">, </w:t>
      </w:r>
      <w:r w:rsidRPr="002D0484">
        <w:rPr>
          <w:rFonts w:asciiTheme="minorHAnsi" w:eastAsia="Times New Roman" w:hAnsiTheme="minorHAnsi" w:cstheme="minorHAnsi"/>
          <w:i/>
          <w:iCs/>
          <w:lang w:eastAsia="zh-CN"/>
        </w:rPr>
        <w:t>30</w:t>
      </w:r>
      <w:r w:rsidRPr="002D0484">
        <w:rPr>
          <w:rFonts w:asciiTheme="minorHAnsi" w:eastAsia="Times New Roman" w:hAnsiTheme="minorHAnsi" w:cstheme="minorHAnsi"/>
          <w:lang w:eastAsia="zh-CN"/>
        </w:rPr>
        <w:t>(1), 153</w:t>
      </w:r>
      <w:r w:rsidR="00845BA9" w:rsidRPr="002D0484">
        <w:rPr>
          <w:rFonts w:asciiTheme="minorHAnsi" w:eastAsia="Times New Roman" w:hAnsiTheme="minorHAnsi" w:cstheme="minorHAnsi"/>
          <w:lang w:eastAsia="zh-CN"/>
        </w:rPr>
        <w:t>–</w:t>
      </w:r>
      <w:r w:rsidRPr="002D0484">
        <w:rPr>
          <w:rFonts w:asciiTheme="minorHAnsi" w:eastAsia="Times New Roman" w:hAnsiTheme="minorHAnsi" w:cstheme="minorHAnsi"/>
          <w:lang w:eastAsia="zh-CN"/>
        </w:rPr>
        <w:t xml:space="preserve">185. </w:t>
      </w:r>
      <w:hyperlink r:id="rId166" w:tgtFrame="_blank" w:history="1">
        <w:r w:rsidRPr="002D0484">
          <w:rPr>
            <w:rFonts w:asciiTheme="minorHAnsi" w:eastAsia="Times New Roman" w:hAnsiTheme="minorHAnsi" w:cstheme="minorHAnsi"/>
            <w:color w:val="0563C1"/>
            <w:u w:val="single"/>
            <w:lang w:eastAsia="zh-CN"/>
          </w:rPr>
          <w:t>https://doi.org/10.1017/S0142716408090073</w:t>
        </w:r>
      </w:hyperlink>
      <w:r w:rsidRPr="002D0484">
        <w:rPr>
          <w:rFonts w:asciiTheme="minorHAnsi" w:eastAsia="Times New Roman" w:hAnsiTheme="minorHAnsi" w:cstheme="minorHAnsi"/>
          <w:lang w:eastAsia="zh-CN"/>
        </w:rPr>
        <w:t> </w:t>
      </w:r>
    </w:p>
    <w:p w14:paraId="41F065A2" w14:textId="77777777" w:rsidR="004D1013" w:rsidRPr="002818CD" w:rsidRDefault="004D1013" w:rsidP="004D1013">
      <w:pPr>
        <w:spacing w:after="0" w:line="240" w:lineRule="auto"/>
        <w:ind w:firstLine="0"/>
        <w:textAlignment w:val="baseline"/>
        <w:rPr>
          <w:rFonts w:asciiTheme="minorHAnsi" w:eastAsia="Times New Roman" w:hAnsiTheme="minorHAnsi" w:cstheme="minorHAnsi"/>
          <w:lang w:eastAsia="zh-CN"/>
        </w:rPr>
      </w:pPr>
    </w:p>
    <w:p w14:paraId="62119708" w14:textId="77777777" w:rsidR="002D0484" w:rsidRPr="002818CD" w:rsidRDefault="002D0484" w:rsidP="004D1013">
      <w:pPr>
        <w:spacing w:after="0" w:line="240" w:lineRule="auto"/>
        <w:ind w:firstLine="0"/>
        <w:textAlignment w:val="baseline"/>
        <w:rPr>
          <w:rFonts w:asciiTheme="minorHAnsi" w:hAnsiTheme="minorHAnsi" w:cstheme="minorHAnsi"/>
          <w:shd w:val="clear" w:color="auto" w:fill="FFFFFF"/>
        </w:rPr>
      </w:pPr>
      <w:r w:rsidRPr="002818CD">
        <w:rPr>
          <w:rFonts w:asciiTheme="minorHAnsi" w:hAnsiTheme="minorHAnsi" w:cstheme="minorHAnsi"/>
          <w:shd w:val="clear" w:color="auto" w:fill="FFFFFF"/>
        </w:rPr>
        <w:t xml:space="preserve">Kendeou, P., van den Broek, P., White, M. J., &amp; Lynch, J. S. (2009). Predicting reading </w:t>
      </w:r>
    </w:p>
    <w:p w14:paraId="562557D2" w14:textId="57DBF5D5" w:rsidR="002D0484" w:rsidRPr="002D0484" w:rsidRDefault="002D0484" w:rsidP="00156CA2">
      <w:pPr>
        <w:spacing w:after="0" w:line="240" w:lineRule="auto"/>
        <w:ind w:left="720" w:firstLine="0"/>
        <w:textAlignment w:val="baseline"/>
        <w:rPr>
          <w:rFonts w:asciiTheme="minorHAnsi" w:eastAsia="Times New Roman" w:hAnsiTheme="minorHAnsi" w:cstheme="minorHAnsi"/>
          <w:color w:val="000000"/>
          <w:lang w:eastAsia="zh-CN"/>
        </w:rPr>
      </w:pPr>
      <w:r w:rsidRPr="002818CD">
        <w:rPr>
          <w:rFonts w:asciiTheme="minorHAnsi" w:hAnsiTheme="minorHAnsi" w:cstheme="minorHAnsi"/>
          <w:shd w:val="clear" w:color="auto" w:fill="FFFFFF"/>
        </w:rPr>
        <w:t>comprehension in early elementary school: The independent contributions of oral language and decoding skills. </w:t>
      </w:r>
      <w:r w:rsidRPr="002818CD">
        <w:rPr>
          <w:rFonts w:asciiTheme="minorHAnsi" w:hAnsiTheme="minorHAnsi" w:cstheme="minorHAnsi"/>
          <w:i/>
          <w:iCs/>
          <w:shd w:val="clear" w:color="auto" w:fill="FFFFFF"/>
        </w:rPr>
        <w:t>Journal of Educational Psychology</w:t>
      </w:r>
      <w:r w:rsidRPr="002818CD">
        <w:rPr>
          <w:rFonts w:asciiTheme="minorHAnsi" w:hAnsiTheme="minorHAnsi" w:cstheme="minorHAnsi"/>
          <w:shd w:val="clear" w:color="auto" w:fill="FFFFFF"/>
        </w:rPr>
        <w:t>, </w:t>
      </w:r>
      <w:r w:rsidRPr="002818CD">
        <w:rPr>
          <w:rFonts w:asciiTheme="minorHAnsi" w:hAnsiTheme="minorHAnsi" w:cstheme="minorHAnsi"/>
          <w:i/>
          <w:iCs/>
          <w:shd w:val="clear" w:color="auto" w:fill="FFFFFF"/>
        </w:rPr>
        <w:t>101</w:t>
      </w:r>
      <w:r w:rsidRPr="002818CD">
        <w:rPr>
          <w:rFonts w:asciiTheme="minorHAnsi" w:hAnsiTheme="minorHAnsi" w:cstheme="minorHAnsi"/>
          <w:shd w:val="clear" w:color="auto" w:fill="FFFFFF"/>
        </w:rPr>
        <w:t>(4), 765</w:t>
      </w:r>
      <w:r w:rsidRPr="002818CD">
        <w:rPr>
          <w:rFonts w:asciiTheme="minorHAnsi" w:eastAsia="Times New Roman" w:hAnsiTheme="minorHAnsi" w:cstheme="minorHAnsi"/>
          <w:lang w:eastAsia="zh-CN"/>
        </w:rPr>
        <w:t>–</w:t>
      </w:r>
      <w:r w:rsidRPr="002818CD">
        <w:rPr>
          <w:rFonts w:asciiTheme="minorHAnsi" w:hAnsiTheme="minorHAnsi" w:cstheme="minorHAnsi"/>
          <w:shd w:val="clear" w:color="auto" w:fill="FFFFFF"/>
        </w:rPr>
        <w:t>778.</w:t>
      </w:r>
      <w:r w:rsidRPr="002D0484">
        <w:rPr>
          <w:rFonts w:asciiTheme="minorHAnsi" w:hAnsiTheme="minorHAnsi" w:cstheme="minorHAnsi"/>
          <w:color w:val="3A3A3A"/>
          <w:shd w:val="clear" w:color="auto" w:fill="FFFFFF"/>
        </w:rPr>
        <w:t xml:space="preserve"> </w:t>
      </w:r>
      <w:hyperlink r:id="rId167" w:history="1">
        <w:r w:rsidRPr="002D0484">
          <w:rPr>
            <w:rStyle w:val="Hyperlink"/>
            <w:rFonts w:asciiTheme="minorHAnsi" w:hAnsiTheme="minorHAnsi" w:cstheme="minorHAnsi"/>
            <w:shd w:val="clear" w:color="auto" w:fill="FFFFFF"/>
          </w:rPr>
          <w:t>https://doi.org/10.1037/a0015956</w:t>
        </w:r>
      </w:hyperlink>
    </w:p>
    <w:p w14:paraId="2FF18DFA" w14:textId="77777777" w:rsidR="002D0484" w:rsidRDefault="002D0484" w:rsidP="004D1013">
      <w:pPr>
        <w:spacing w:after="0" w:line="240" w:lineRule="auto"/>
        <w:ind w:firstLine="0"/>
        <w:textAlignment w:val="baseline"/>
        <w:rPr>
          <w:rFonts w:eastAsia="Times New Roman"/>
          <w:color w:val="000000"/>
          <w:lang w:eastAsia="zh-CN"/>
        </w:rPr>
      </w:pPr>
    </w:p>
    <w:p w14:paraId="54EDA77F" w14:textId="71A7082D" w:rsidR="004A5B23" w:rsidRDefault="0052173C" w:rsidP="004D1013">
      <w:pPr>
        <w:spacing w:after="0" w:line="240" w:lineRule="auto"/>
        <w:ind w:firstLine="0"/>
        <w:textAlignment w:val="baseline"/>
        <w:rPr>
          <w:rFonts w:eastAsia="Times New Roman"/>
          <w:color w:val="000000"/>
          <w:lang w:eastAsia="zh-CN"/>
        </w:rPr>
      </w:pPr>
      <w:r w:rsidRPr="00352E24">
        <w:rPr>
          <w:rFonts w:eastAsia="Times New Roman"/>
          <w:color w:val="000000"/>
          <w:lang w:eastAsia="zh-CN"/>
        </w:rPr>
        <w:t xml:space="preserve">Khan, A. (2021, May 23). Virtual classes proving très difficile for French immersion </w:t>
      </w:r>
    </w:p>
    <w:p w14:paraId="788FA02A" w14:textId="3B9A1197" w:rsidR="0052173C" w:rsidRPr="004D1013" w:rsidRDefault="0052173C" w:rsidP="00156CA2">
      <w:pPr>
        <w:spacing w:after="0" w:line="240" w:lineRule="auto"/>
        <w:ind w:left="720" w:firstLine="0"/>
        <w:textAlignment w:val="baseline"/>
        <w:rPr>
          <w:rFonts w:eastAsia="Times New Roman"/>
          <w:i/>
          <w:iCs/>
          <w:color w:val="000000"/>
          <w:lang w:eastAsia="zh-CN"/>
        </w:rPr>
      </w:pPr>
      <w:r w:rsidRPr="00352E24">
        <w:rPr>
          <w:rFonts w:eastAsia="Times New Roman"/>
          <w:color w:val="000000"/>
          <w:lang w:eastAsia="zh-CN"/>
        </w:rPr>
        <w:t>teachers</w:t>
      </w:r>
      <w:r w:rsidRPr="00352E24">
        <w:rPr>
          <w:rFonts w:eastAsia="Times New Roman"/>
          <w:i/>
          <w:iCs/>
          <w:color w:val="000000"/>
          <w:lang w:eastAsia="zh-CN"/>
        </w:rPr>
        <w:t>. CBC News</w:t>
      </w:r>
      <w:r w:rsidRPr="00352E24">
        <w:rPr>
          <w:rFonts w:eastAsia="Times New Roman"/>
          <w:color w:val="000000"/>
          <w:lang w:eastAsia="zh-CN"/>
        </w:rPr>
        <w:t xml:space="preserve">. </w:t>
      </w:r>
      <w:hyperlink r:id="rId168" w:history="1">
        <w:r w:rsidR="004A5B23" w:rsidRPr="006A30B7">
          <w:rPr>
            <w:rStyle w:val="Hyperlink"/>
            <w:rFonts w:eastAsia="Times New Roman"/>
            <w:lang w:eastAsia="zh-CN"/>
          </w:rPr>
          <w:t>https://www.cbc.ca/news/canada/ottawa/french-immersion-language-1.6031763</w:t>
        </w:r>
      </w:hyperlink>
      <w:r w:rsidRPr="00352E24">
        <w:rPr>
          <w:rFonts w:eastAsia="Times New Roman"/>
          <w:color w:val="000000"/>
          <w:lang w:eastAsia="zh-CN"/>
        </w:rPr>
        <w:t> </w:t>
      </w:r>
    </w:p>
    <w:p w14:paraId="02C0510E" w14:textId="77777777" w:rsidR="004D1013" w:rsidRDefault="004D1013" w:rsidP="004D1013">
      <w:pPr>
        <w:spacing w:after="0" w:line="240" w:lineRule="auto"/>
        <w:ind w:firstLine="0"/>
        <w:rPr>
          <w:rFonts w:eastAsia="Times New Roman"/>
          <w:color w:val="000000" w:themeColor="text1"/>
        </w:rPr>
      </w:pPr>
    </w:p>
    <w:p w14:paraId="64389D19" w14:textId="77777777" w:rsidR="004A5B23" w:rsidRDefault="0052173C" w:rsidP="004D1013">
      <w:pPr>
        <w:spacing w:after="0" w:line="240" w:lineRule="auto"/>
        <w:ind w:firstLine="0"/>
        <w:rPr>
          <w:rFonts w:eastAsia="Times New Roman"/>
          <w:color w:val="000000" w:themeColor="text1"/>
        </w:rPr>
      </w:pPr>
      <w:r w:rsidRPr="00352E24">
        <w:rPr>
          <w:rFonts w:eastAsia="Times New Roman"/>
          <w:color w:val="000000" w:themeColor="text1"/>
        </w:rPr>
        <w:t>Kieffer, M. J. (2012). Early oral language and later reading development in Spanish-</w:t>
      </w:r>
    </w:p>
    <w:p w14:paraId="5C89C941" w14:textId="18F28D2E" w:rsidR="0052173C"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 xml:space="preserve">speaking </w:t>
      </w:r>
      <w:r w:rsidRPr="13DA478A">
        <w:rPr>
          <w:rFonts w:eastAsia="Times New Roman"/>
          <w:color w:val="000000" w:themeColor="text1"/>
        </w:rPr>
        <w:t xml:space="preserve">English language learners: Evidence from a nine-year longitudinal study. </w:t>
      </w:r>
      <w:r w:rsidRPr="13DA478A">
        <w:rPr>
          <w:rFonts w:eastAsia="Times New Roman"/>
          <w:i/>
          <w:iCs/>
          <w:color w:val="000000" w:themeColor="text1"/>
        </w:rPr>
        <w:t>Journal of Applied Developmental Psychology</w:t>
      </w:r>
      <w:r w:rsidRPr="13DA478A">
        <w:rPr>
          <w:rFonts w:eastAsia="Times New Roman"/>
          <w:color w:val="000000" w:themeColor="text1"/>
        </w:rPr>
        <w:t xml:space="preserve">, </w:t>
      </w:r>
      <w:r w:rsidRPr="00534810">
        <w:rPr>
          <w:rFonts w:eastAsia="Times New Roman"/>
          <w:i/>
          <w:iCs/>
          <w:color w:val="000000" w:themeColor="text1"/>
        </w:rPr>
        <w:t>33</w:t>
      </w:r>
      <w:r w:rsidRPr="13DA478A">
        <w:rPr>
          <w:rFonts w:eastAsia="Times New Roman"/>
          <w:color w:val="000000" w:themeColor="text1"/>
        </w:rPr>
        <w:t>(3), 146</w:t>
      </w:r>
      <w:r w:rsidR="00845BA9" w:rsidRPr="00352E24">
        <w:rPr>
          <w:rFonts w:eastAsia="Times New Roman"/>
          <w:lang w:eastAsia="zh-CN"/>
        </w:rPr>
        <w:t>–</w:t>
      </w:r>
      <w:r w:rsidRPr="13DA478A">
        <w:rPr>
          <w:rFonts w:eastAsia="Times New Roman"/>
          <w:color w:val="000000" w:themeColor="text1"/>
        </w:rPr>
        <w:t>157.</w:t>
      </w:r>
      <w:r w:rsidR="00DD5D96">
        <w:rPr>
          <w:rFonts w:eastAsia="Times New Roman"/>
          <w:color w:val="000000" w:themeColor="text1"/>
        </w:rPr>
        <w:t xml:space="preserve"> </w:t>
      </w:r>
      <w:hyperlink r:id="rId169" w:history="1">
        <w:r w:rsidR="00DD5D96" w:rsidRPr="00DD5D96">
          <w:rPr>
            <w:rStyle w:val="Hyperlink"/>
            <w:rFonts w:asciiTheme="minorHAnsi" w:hAnsiTheme="minorHAnsi" w:cstheme="minorHAnsi"/>
            <w:shd w:val="clear" w:color="auto" w:fill="FFFFFF"/>
          </w:rPr>
          <w:t>https://doi.org/10.1016/j.appdev.2012.02.003</w:t>
        </w:r>
      </w:hyperlink>
    </w:p>
    <w:p w14:paraId="0B3048E7" w14:textId="77777777" w:rsidR="004D1013" w:rsidRPr="002818CD" w:rsidRDefault="004D1013" w:rsidP="004D1013">
      <w:pPr>
        <w:spacing w:after="0" w:line="240" w:lineRule="auto"/>
        <w:ind w:firstLine="0"/>
        <w:rPr>
          <w:rFonts w:eastAsia="Times New Roman"/>
        </w:rPr>
      </w:pPr>
    </w:p>
    <w:p w14:paraId="4C72FA77" w14:textId="77777777" w:rsidR="000D6516" w:rsidRDefault="0052173C" w:rsidP="004D1013">
      <w:pPr>
        <w:spacing w:after="0" w:line="240" w:lineRule="auto"/>
        <w:ind w:firstLine="0"/>
        <w:rPr>
          <w:rFonts w:eastAsia="Times New Roman"/>
        </w:rPr>
      </w:pPr>
      <w:r w:rsidRPr="002818CD">
        <w:rPr>
          <w:rFonts w:eastAsia="Times New Roman"/>
        </w:rPr>
        <w:t xml:space="preserve">Kuhfeld, M., Soland, J., &amp; Lewis, K. (2022). Test </w:t>
      </w:r>
      <w:r w:rsidR="00534810" w:rsidRPr="002818CD">
        <w:rPr>
          <w:rFonts w:eastAsia="Times New Roman"/>
        </w:rPr>
        <w:t>s</w:t>
      </w:r>
      <w:r w:rsidRPr="002818CD">
        <w:rPr>
          <w:rFonts w:eastAsia="Times New Roman"/>
        </w:rPr>
        <w:t xml:space="preserve">core </w:t>
      </w:r>
      <w:r w:rsidR="00534810" w:rsidRPr="002818CD">
        <w:rPr>
          <w:rFonts w:eastAsia="Times New Roman"/>
        </w:rPr>
        <w:t>p</w:t>
      </w:r>
      <w:r w:rsidRPr="002818CD">
        <w:rPr>
          <w:rFonts w:eastAsia="Times New Roman"/>
        </w:rPr>
        <w:t xml:space="preserve">atterns </w:t>
      </w:r>
      <w:r w:rsidR="00534810" w:rsidRPr="002818CD">
        <w:rPr>
          <w:rFonts w:eastAsia="Times New Roman"/>
        </w:rPr>
        <w:t>a</w:t>
      </w:r>
      <w:r w:rsidRPr="002818CD">
        <w:rPr>
          <w:rFonts w:eastAsia="Times New Roman"/>
        </w:rPr>
        <w:t xml:space="preserve">cross </w:t>
      </w:r>
      <w:r w:rsidR="00534810" w:rsidRPr="002818CD">
        <w:rPr>
          <w:rFonts w:eastAsia="Times New Roman"/>
        </w:rPr>
        <w:t>t</w:t>
      </w:r>
      <w:r w:rsidRPr="002818CD">
        <w:rPr>
          <w:rFonts w:eastAsia="Times New Roman"/>
        </w:rPr>
        <w:t xml:space="preserve">hree </w:t>
      </w:r>
    </w:p>
    <w:p w14:paraId="23C54AE7" w14:textId="2C72BE85" w:rsidR="000D6516" w:rsidRDefault="0052173C" w:rsidP="00156CA2">
      <w:pPr>
        <w:spacing w:after="0" w:line="240" w:lineRule="auto"/>
        <w:ind w:left="720" w:firstLine="0"/>
        <w:rPr>
          <w:rFonts w:eastAsia="Times New Roman"/>
        </w:rPr>
      </w:pPr>
      <w:r w:rsidRPr="002818CD">
        <w:rPr>
          <w:rFonts w:eastAsia="Times New Roman"/>
        </w:rPr>
        <w:t>COVID-19-</w:t>
      </w:r>
      <w:r w:rsidR="00534810" w:rsidRPr="002818CD">
        <w:rPr>
          <w:rFonts w:eastAsia="Times New Roman"/>
        </w:rPr>
        <w:t>i</w:t>
      </w:r>
      <w:r w:rsidRPr="002818CD">
        <w:rPr>
          <w:rFonts w:eastAsia="Times New Roman"/>
        </w:rPr>
        <w:t xml:space="preserve">mpacted </w:t>
      </w:r>
      <w:r w:rsidR="00534810" w:rsidRPr="002818CD">
        <w:rPr>
          <w:rFonts w:eastAsia="Times New Roman"/>
        </w:rPr>
        <w:t>s</w:t>
      </w:r>
      <w:r w:rsidRPr="002818CD">
        <w:rPr>
          <w:rFonts w:eastAsia="Times New Roman"/>
        </w:rPr>
        <w:t xml:space="preserve">chool </w:t>
      </w:r>
      <w:r w:rsidR="00534810" w:rsidRPr="002818CD">
        <w:rPr>
          <w:rFonts w:eastAsia="Times New Roman"/>
        </w:rPr>
        <w:t>y</w:t>
      </w:r>
      <w:r w:rsidRPr="002818CD">
        <w:rPr>
          <w:rFonts w:eastAsia="Times New Roman"/>
        </w:rPr>
        <w:t xml:space="preserve">ears. </w:t>
      </w:r>
      <w:r w:rsidRPr="002818CD">
        <w:rPr>
          <w:rFonts w:eastAsia="Times New Roman"/>
          <w:i/>
          <w:iCs/>
        </w:rPr>
        <w:t>Educational Researcher</w:t>
      </w:r>
      <w:r w:rsidRPr="002818CD">
        <w:rPr>
          <w:rFonts w:eastAsia="Times New Roman"/>
        </w:rPr>
        <w:t>.</w:t>
      </w:r>
      <w:r w:rsidR="004D1013" w:rsidRPr="002818CD">
        <w:rPr>
          <w:rFonts w:eastAsia="Times New Roman"/>
        </w:rPr>
        <w:t xml:space="preserve"> </w:t>
      </w:r>
      <w:hyperlink r:id="rId170" w:history="1">
        <w:r w:rsidR="00E066CD" w:rsidRPr="00534810">
          <w:rPr>
            <w:rStyle w:val="Hyperlink"/>
            <w:rFonts w:eastAsia="Times New Roman"/>
          </w:rPr>
          <w:t>https://doi.org/10.3102/0013189X221109178</w:t>
        </w:r>
      </w:hyperlink>
      <w:r w:rsidR="00E066CD" w:rsidRPr="00534810">
        <w:tab/>
      </w:r>
    </w:p>
    <w:p w14:paraId="267F46B1" w14:textId="4CC1040D" w:rsidR="00E066CD" w:rsidRDefault="0052173C" w:rsidP="004D1013">
      <w:pPr>
        <w:spacing w:after="0" w:line="240" w:lineRule="auto"/>
        <w:ind w:firstLine="0"/>
        <w:rPr>
          <w:rFonts w:eastAsia="Times New Roman"/>
        </w:rPr>
      </w:pPr>
      <w:r w:rsidRPr="00352E24">
        <w:rPr>
          <w:rFonts w:eastAsia="Times New Roman"/>
        </w:rPr>
        <w:lastRenderedPageBreak/>
        <w:t xml:space="preserve">Lavié, J. M. (2006). Academic discourses on school–based teacher collaboration: </w:t>
      </w:r>
    </w:p>
    <w:p w14:paraId="3513A78F" w14:textId="34A257BE" w:rsidR="00DD5D96" w:rsidRDefault="0052173C" w:rsidP="00156CA2">
      <w:pPr>
        <w:spacing w:after="0" w:line="240" w:lineRule="auto"/>
        <w:ind w:left="720" w:firstLine="0"/>
        <w:rPr>
          <w:rFonts w:eastAsia="Times New Roman"/>
        </w:rPr>
      </w:pPr>
      <w:r w:rsidRPr="00352E24">
        <w:rPr>
          <w:rFonts w:eastAsia="Times New Roman"/>
        </w:rPr>
        <w:t>Revisiting the arguments. </w:t>
      </w:r>
      <w:r w:rsidRPr="00352E24">
        <w:rPr>
          <w:rFonts w:eastAsia="Times New Roman"/>
          <w:i/>
          <w:iCs/>
        </w:rPr>
        <w:t>Educational Administration Quarterly</w:t>
      </w:r>
      <w:r w:rsidRPr="00352E24">
        <w:rPr>
          <w:rFonts w:eastAsia="Times New Roman"/>
        </w:rPr>
        <w:t>, </w:t>
      </w:r>
      <w:r w:rsidRPr="00352E24">
        <w:rPr>
          <w:rFonts w:eastAsia="Times New Roman"/>
          <w:i/>
          <w:iCs/>
        </w:rPr>
        <w:t>42</w:t>
      </w:r>
      <w:r w:rsidRPr="00352E24">
        <w:rPr>
          <w:rFonts w:eastAsia="Times New Roman"/>
        </w:rPr>
        <w:t>(5), 773</w:t>
      </w:r>
      <w:r w:rsidR="00845BA9" w:rsidRPr="00352E24">
        <w:rPr>
          <w:rFonts w:eastAsia="Times New Roman"/>
          <w:lang w:eastAsia="zh-CN"/>
        </w:rPr>
        <w:t>–</w:t>
      </w:r>
      <w:r w:rsidRPr="00352E24">
        <w:rPr>
          <w:rFonts w:eastAsia="Times New Roman"/>
        </w:rPr>
        <w:t>805.</w:t>
      </w:r>
    </w:p>
    <w:p w14:paraId="01FDA268" w14:textId="593E3312" w:rsidR="004D1013" w:rsidRPr="00DD5D96" w:rsidRDefault="00000000" w:rsidP="00156CA2">
      <w:pPr>
        <w:shd w:val="clear" w:color="auto" w:fill="FFFFFF"/>
        <w:spacing w:after="0" w:line="480" w:lineRule="auto"/>
        <w:ind w:left="720" w:firstLine="0"/>
        <w:rPr>
          <w:rFonts w:asciiTheme="minorHAnsi" w:eastAsia="Times New Roman" w:hAnsiTheme="minorHAnsi" w:cstheme="minorHAnsi"/>
          <w:color w:val="3A3A3A"/>
          <w:lang w:val="en-CA" w:eastAsia="en-CA"/>
        </w:rPr>
      </w:pPr>
      <w:hyperlink r:id="rId171" w:history="1">
        <w:r w:rsidR="000D6516" w:rsidRPr="00684E9B">
          <w:rPr>
            <w:rStyle w:val="Hyperlink"/>
            <w:rFonts w:asciiTheme="minorHAnsi" w:eastAsia="Times New Roman" w:hAnsiTheme="minorHAnsi" w:cstheme="minorHAnsi"/>
            <w:lang w:val="en-CA" w:eastAsia="en-CA"/>
          </w:rPr>
          <w:t>https://doi.org/10.1177/0013161X06290647</w:t>
        </w:r>
      </w:hyperlink>
      <w:r w:rsidR="00DD5D96" w:rsidRPr="00DD5D96">
        <w:rPr>
          <w:rFonts w:asciiTheme="minorHAnsi" w:eastAsia="Times New Roman" w:hAnsiTheme="minorHAnsi" w:cstheme="minorHAnsi"/>
        </w:rPr>
        <w:t xml:space="preserve"> </w:t>
      </w:r>
    </w:p>
    <w:p w14:paraId="6D99DDC5" w14:textId="4845BB42" w:rsidR="008E52C2" w:rsidRDefault="0052173C" w:rsidP="008E52C2">
      <w:pPr>
        <w:spacing w:after="0" w:line="240" w:lineRule="auto"/>
        <w:ind w:firstLine="0"/>
        <w:rPr>
          <w:rFonts w:eastAsia="Times New Roman"/>
        </w:rPr>
      </w:pPr>
      <w:r w:rsidRPr="00352E24">
        <w:rPr>
          <w:rFonts w:eastAsia="Times New Roman"/>
        </w:rPr>
        <w:t xml:space="preserve">Lee, I. (2017). </w:t>
      </w:r>
      <w:r w:rsidRPr="008E52C2">
        <w:rPr>
          <w:rFonts w:eastAsia="Times New Roman"/>
          <w:i/>
          <w:iCs/>
        </w:rPr>
        <w:t xml:space="preserve">Classroom </w:t>
      </w:r>
      <w:r w:rsidR="008E52C2" w:rsidRPr="008E52C2">
        <w:rPr>
          <w:rFonts w:eastAsia="Times New Roman"/>
          <w:i/>
          <w:iCs/>
        </w:rPr>
        <w:t>w</w:t>
      </w:r>
      <w:r w:rsidRPr="008E52C2">
        <w:rPr>
          <w:rFonts w:eastAsia="Times New Roman"/>
          <w:i/>
          <w:iCs/>
        </w:rPr>
        <w:t xml:space="preserve">riting </w:t>
      </w:r>
      <w:r w:rsidR="008E52C2" w:rsidRPr="008E52C2">
        <w:rPr>
          <w:rFonts w:eastAsia="Times New Roman"/>
          <w:i/>
          <w:iCs/>
        </w:rPr>
        <w:t>a</w:t>
      </w:r>
      <w:r w:rsidRPr="008E52C2">
        <w:rPr>
          <w:rFonts w:eastAsia="Times New Roman"/>
          <w:i/>
          <w:iCs/>
        </w:rPr>
        <w:t xml:space="preserve">ssessment and </w:t>
      </w:r>
      <w:r w:rsidR="008E52C2" w:rsidRPr="008E52C2">
        <w:rPr>
          <w:rFonts w:eastAsia="Times New Roman"/>
          <w:i/>
          <w:iCs/>
        </w:rPr>
        <w:t>f</w:t>
      </w:r>
      <w:r w:rsidRPr="008E52C2">
        <w:rPr>
          <w:rFonts w:eastAsia="Times New Roman"/>
          <w:i/>
          <w:iCs/>
        </w:rPr>
        <w:t xml:space="preserve">eedback in L2 </w:t>
      </w:r>
      <w:r w:rsidR="008E52C2" w:rsidRPr="008E52C2">
        <w:rPr>
          <w:rFonts w:eastAsia="Times New Roman"/>
          <w:i/>
          <w:iCs/>
        </w:rPr>
        <w:t>s</w:t>
      </w:r>
      <w:r w:rsidRPr="008E52C2">
        <w:rPr>
          <w:rFonts w:eastAsia="Times New Roman"/>
          <w:i/>
          <w:iCs/>
        </w:rPr>
        <w:t xml:space="preserve">chool </w:t>
      </w:r>
      <w:r w:rsidR="008E52C2" w:rsidRPr="008E52C2">
        <w:rPr>
          <w:rFonts w:eastAsia="Times New Roman"/>
          <w:i/>
          <w:iCs/>
        </w:rPr>
        <w:t>c</w:t>
      </w:r>
      <w:r w:rsidRPr="008E52C2">
        <w:rPr>
          <w:rFonts w:eastAsia="Times New Roman"/>
          <w:i/>
          <w:iCs/>
        </w:rPr>
        <w:t>ontexts</w:t>
      </w:r>
      <w:r w:rsidR="008E52C2">
        <w:rPr>
          <w:rFonts w:eastAsia="Times New Roman"/>
        </w:rPr>
        <w:t xml:space="preserve">. </w:t>
      </w:r>
    </w:p>
    <w:p w14:paraId="6E368BA8" w14:textId="0BE03B9C" w:rsidR="0052173C" w:rsidRPr="00352E24" w:rsidRDefault="0052173C" w:rsidP="00156CA2">
      <w:pPr>
        <w:spacing w:after="0" w:line="240" w:lineRule="auto"/>
        <w:ind w:left="720" w:firstLine="0"/>
        <w:rPr>
          <w:rFonts w:eastAsia="Times New Roman"/>
        </w:rPr>
      </w:pPr>
      <w:r w:rsidRPr="00352E24">
        <w:rPr>
          <w:rFonts w:eastAsia="Times New Roman"/>
        </w:rPr>
        <w:t xml:space="preserve">Springer. </w:t>
      </w:r>
      <w:hyperlink r:id="rId172" w:history="1">
        <w:r w:rsidRPr="008E52C2">
          <w:rPr>
            <w:rStyle w:val="Hyperlink"/>
            <w:rFonts w:eastAsia="Times New Roman"/>
          </w:rPr>
          <w:t>https://doi.org/10.1007/978-981-10-3924-9</w:t>
        </w:r>
      </w:hyperlink>
      <w:r w:rsidRPr="00352E24">
        <w:rPr>
          <w:rFonts w:eastAsia="Times New Roman"/>
        </w:rPr>
        <w:t xml:space="preserve"> </w:t>
      </w:r>
    </w:p>
    <w:p w14:paraId="0AC2CE2A" w14:textId="77777777" w:rsidR="004D1013" w:rsidRDefault="004D1013" w:rsidP="004D1013">
      <w:pPr>
        <w:spacing w:after="0" w:line="240" w:lineRule="auto"/>
        <w:ind w:firstLine="0"/>
        <w:rPr>
          <w:rFonts w:eastAsia="Times New Roman"/>
        </w:rPr>
      </w:pPr>
    </w:p>
    <w:p w14:paraId="334270D4" w14:textId="77777777" w:rsidR="00E066CD" w:rsidRDefault="0052173C" w:rsidP="00727EE8">
      <w:pPr>
        <w:spacing w:after="0" w:line="240" w:lineRule="auto"/>
        <w:ind w:firstLine="0"/>
        <w:rPr>
          <w:rFonts w:eastAsia="Times New Roman"/>
        </w:rPr>
      </w:pPr>
      <w:r w:rsidRPr="00352E24">
        <w:rPr>
          <w:rFonts w:eastAsia="Times New Roman"/>
        </w:rPr>
        <w:t xml:space="preserve">Lee, I. (2019). Teacher written corrective feedback: Less is more. </w:t>
      </w:r>
      <w:r w:rsidRPr="00D455BB">
        <w:rPr>
          <w:rFonts w:eastAsia="Times New Roman"/>
          <w:i/>
          <w:iCs/>
        </w:rPr>
        <w:t>Language Teaching</w:t>
      </w:r>
      <w:r w:rsidRPr="00352E24">
        <w:rPr>
          <w:rFonts w:eastAsia="Times New Roman"/>
        </w:rPr>
        <w:t xml:space="preserve">, </w:t>
      </w:r>
    </w:p>
    <w:p w14:paraId="212638CF" w14:textId="0DD7BECF" w:rsidR="0052173C" w:rsidRPr="00352E24" w:rsidRDefault="0052173C" w:rsidP="00156CA2">
      <w:pPr>
        <w:spacing w:after="0" w:line="240" w:lineRule="auto"/>
        <w:ind w:left="720" w:firstLine="0"/>
        <w:rPr>
          <w:rFonts w:eastAsia="Times New Roman"/>
        </w:rPr>
      </w:pPr>
      <w:r w:rsidRPr="00D455BB">
        <w:rPr>
          <w:rFonts w:eastAsia="Times New Roman"/>
          <w:i/>
          <w:iCs/>
        </w:rPr>
        <w:t>52</w:t>
      </w:r>
      <w:r w:rsidRPr="00352E24">
        <w:rPr>
          <w:rFonts w:eastAsia="Times New Roman"/>
        </w:rPr>
        <w:t>(4),</w:t>
      </w:r>
      <w:r w:rsidR="00727EE8">
        <w:rPr>
          <w:rFonts w:eastAsia="Times New Roman"/>
        </w:rPr>
        <w:t xml:space="preserve"> </w:t>
      </w:r>
      <w:r w:rsidRPr="00352E24">
        <w:rPr>
          <w:rFonts w:eastAsia="Times New Roman"/>
        </w:rPr>
        <w:t xml:space="preserve">524–536. </w:t>
      </w:r>
      <w:hyperlink r:id="rId173" w:history="1">
        <w:r w:rsidRPr="00D455BB">
          <w:rPr>
            <w:rStyle w:val="Hyperlink"/>
            <w:rFonts w:eastAsia="Times New Roman"/>
          </w:rPr>
          <w:t>https://doi.org/10.1017/S0261444819000247</w:t>
        </w:r>
      </w:hyperlink>
      <w:r w:rsidRPr="00352E24">
        <w:rPr>
          <w:rFonts w:eastAsia="Times New Roman"/>
        </w:rPr>
        <w:t xml:space="preserve"> </w:t>
      </w:r>
    </w:p>
    <w:p w14:paraId="6009EA7C" w14:textId="77777777" w:rsidR="00F920AE" w:rsidRDefault="00F920AE" w:rsidP="00727EE8">
      <w:pPr>
        <w:spacing w:after="0" w:line="240" w:lineRule="auto"/>
        <w:ind w:firstLine="0"/>
        <w:rPr>
          <w:rFonts w:eastAsia="Times New Roman"/>
        </w:rPr>
      </w:pPr>
    </w:p>
    <w:p w14:paraId="046D66BF" w14:textId="3C4FE4D1" w:rsidR="00E066CD" w:rsidRDefault="0052173C" w:rsidP="00727EE8">
      <w:pPr>
        <w:spacing w:after="0" w:line="240" w:lineRule="auto"/>
        <w:ind w:firstLine="0"/>
        <w:rPr>
          <w:rFonts w:eastAsia="Times New Roman"/>
        </w:rPr>
      </w:pPr>
      <w:r w:rsidRPr="00352E24">
        <w:rPr>
          <w:rFonts w:eastAsia="Times New Roman"/>
        </w:rPr>
        <w:t>Leu</w:t>
      </w:r>
      <w:r w:rsidR="00DD5D96">
        <w:rPr>
          <w:rFonts w:eastAsia="Times New Roman"/>
        </w:rPr>
        <w:t>,</w:t>
      </w:r>
      <w:r w:rsidRPr="00352E24">
        <w:rPr>
          <w:rFonts w:eastAsia="Times New Roman"/>
        </w:rPr>
        <w:t xml:space="preserve"> D. J., Kinzer, C. K., Coiro, J., Castek, J., &amp; Henry, L. A. (2017). New </w:t>
      </w:r>
      <w:r w:rsidR="00D455BB">
        <w:rPr>
          <w:rFonts w:eastAsia="Times New Roman"/>
        </w:rPr>
        <w:t>l</w:t>
      </w:r>
      <w:r w:rsidRPr="00352E24">
        <w:rPr>
          <w:rFonts w:eastAsia="Times New Roman"/>
        </w:rPr>
        <w:t xml:space="preserve">iteracies: A </w:t>
      </w:r>
    </w:p>
    <w:p w14:paraId="021C3BB3" w14:textId="75E182B6" w:rsidR="0052173C" w:rsidRDefault="00D455BB" w:rsidP="00156CA2">
      <w:pPr>
        <w:spacing w:after="0" w:line="240" w:lineRule="auto"/>
        <w:ind w:left="720" w:firstLine="0"/>
        <w:rPr>
          <w:rFonts w:eastAsia="Times New Roman"/>
        </w:rPr>
      </w:pPr>
      <w:r>
        <w:rPr>
          <w:rFonts w:eastAsia="Times New Roman"/>
        </w:rPr>
        <w:t>d</w:t>
      </w:r>
      <w:r w:rsidR="0052173C" w:rsidRPr="00352E24">
        <w:rPr>
          <w:rFonts w:eastAsia="Times New Roman"/>
        </w:rPr>
        <w:t>ual-</w:t>
      </w:r>
      <w:r>
        <w:rPr>
          <w:rFonts w:eastAsia="Times New Roman"/>
        </w:rPr>
        <w:t>l</w:t>
      </w:r>
      <w:r w:rsidR="0052173C" w:rsidRPr="00352E24">
        <w:rPr>
          <w:rFonts w:eastAsia="Times New Roman"/>
        </w:rPr>
        <w:t xml:space="preserve">evel </w:t>
      </w:r>
      <w:r>
        <w:rPr>
          <w:rFonts w:eastAsia="Times New Roman"/>
        </w:rPr>
        <w:t>t</w:t>
      </w:r>
      <w:r w:rsidR="0052173C" w:rsidRPr="00352E24">
        <w:rPr>
          <w:rFonts w:eastAsia="Times New Roman"/>
        </w:rPr>
        <w:t xml:space="preserve">heory of the </w:t>
      </w:r>
      <w:r>
        <w:rPr>
          <w:rFonts w:eastAsia="Times New Roman"/>
        </w:rPr>
        <w:t>c</w:t>
      </w:r>
      <w:r w:rsidR="0052173C" w:rsidRPr="00352E24">
        <w:rPr>
          <w:rFonts w:eastAsia="Times New Roman"/>
        </w:rPr>
        <w:t xml:space="preserve">hanging </w:t>
      </w:r>
      <w:r>
        <w:rPr>
          <w:rFonts w:eastAsia="Times New Roman"/>
        </w:rPr>
        <w:t>n</w:t>
      </w:r>
      <w:r w:rsidR="0052173C" w:rsidRPr="00352E24">
        <w:rPr>
          <w:rFonts w:eastAsia="Times New Roman"/>
        </w:rPr>
        <w:t xml:space="preserve">ature of </w:t>
      </w:r>
      <w:r>
        <w:rPr>
          <w:rFonts w:eastAsia="Times New Roman"/>
        </w:rPr>
        <w:t>l</w:t>
      </w:r>
      <w:r w:rsidR="0052173C" w:rsidRPr="00352E24">
        <w:rPr>
          <w:rFonts w:eastAsia="Times New Roman"/>
        </w:rPr>
        <w:t xml:space="preserve">iteracy, </w:t>
      </w:r>
      <w:r>
        <w:rPr>
          <w:rFonts w:eastAsia="Times New Roman"/>
        </w:rPr>
        <w:t>i</w:t>
      </w:r>
      <w:r w:rsidR="0052173C" w:rsidRPr="00352E24">
        <w:rPr>
          <w:rFonts w:eastAsia="Times New Roman"/>
        </w:rPr>
        <w:t xml:space="preserve">nstruction, and </w:t>
      </w:r>
      <w:r>
        <w:rPr>
          <w:rFonts w:eastAsia="Times New Roman"/>
        </w:rPr>
        <w:t>a</w:t>
      </w:r>
      <w:r w:rsidR="0052173C" w:rsidRPr="00352E24">
        <w:rPr>
          <w:rFonts w:eastAsia="Times New Roman"/>
        </w:rPr>
        <w:t xml:space="preserve">ssessment. </w:t>
      </w:r>
      <w:r w:rsidR="0052173C" w:rsidRPr="00D455BB">
        <w:rPr>
          <w:rFonts w:eastAsia="Times New Roman"/>
          <w:i/>
          <w:iCs/>
        </w:rPr>
        <w:t>Journal of Education</w:t>
      </w:r>
      <w:r w:rsidR="0052173C" w:rsidRPr="00352E24">
        <w:rPr>
          <w:rFonts w:eastAsia="Times New Roman"/>
        </w:rPr>
        <w:t xml:space="preserve">, </w:t>
      </w:r>
      <w:r w:rsidR="0052173C" w:rsidRPr="00D455BB">
        <w:rPr>
          <w:rFonts w:eastAsia="Times New Roman"/>
          <w:i/>
          <w:iCs/>
        </w:rPr>
        <w:t>197</w:t>
      </w:r>
      <w:r w:rsidR="0052173C" w:rsidRPr="00352E24">
        <w:rPr>
          <w:rFonts w:eastAsia="Times New Roman"/>
        </w:rPr>
        <w:t>(2), 1–18.</w:t>
      </w:r>
      <w:r w:rsidR="0052173C">
        <w:rPr>
          <w:rFonts w:eastAsia="Times New Roman"/>
        </w:rPr>
        <w:t xml:space="preserve"> </w:t>
      </w:r>
      <w:hyperlink r:id="rId174" w:history="1">
        <w:r w:rsidR="0052173C" w:rsidRPr="00C92F00">
          <w:rPr>
            <w:rStyle w:val="Hyperlink"/>
            <w:rFonts w:eastAsia="Times New Roman"/>
          </w:rPr>
          <w:t>https://doi.org/10.1177/002205741719700202</w:t>
        </w:r>
      </w:hyperlink>
    </w:p>
    <w:p w14:paraId="3CCD1994" w14:textId="77777777" w:rsidR="00845BA9" w:rsidRDefault="00845BA9" w:rsidP="00DD5D96">
      <w:pPr>
        <w:spacing w:after="0" w:line="240" w:lineRule="auto"/>
        <w:ind w:firstLine="0"/>
        <w:rPr>
          <w:rFonts w:eastAsia="Times New Roman"/>
        </w:rPr>
      </w:pPr>
    </w:p>
    <w:p w14:paraId="102AECBD" w14:textId="5ACB1AB9" w:rsidR="0052173C" w:rsidRDefault="0052173C" w:rsidP="00DD5D96">
      <w:pPr>
        <w:spacing w:after="0" w:line="240" w:lineRule="auto"/>
        <w:ind w:firstLine="0"/>
        <w:rPr>
          <w:rFonts w:eastAsia="Times New Roman"/>
        </w:rPr>
      </w:pPr>
      <w:r w:rsidRPr="00352E24">
        <w:rPr>
          <w:rFonts w:eastAsia="Times New Roman"/>
        </w:rPr>
        <w:t xml:space="preserve">Little, J. W. (1990). Chapter 6: The mentor phenomenon and the social organization of </w:t>
      </w:r>
    </w:p>
    <w:p w14:paraId="38833AC0" w14:textId="2E2E5593" w:rsidR="00727EE8" w:rsidRPr="00DD5D96" w:rsidRDefault="0052173C" w:rsidP="00156CA2">
      <w:pPr>
        <w:shd w:val="clear" w:color="auto" w:fill="FFFFFF"/>
        <w:spacing w:after="0" w:line="240" w:lineRule="auto"/>
        <w:ind w:left="720" w:firstLine="0"/>
        <w:rPr>
          <w:rFonts w:asciiTheme="minorHAnsi" w:eastAsia="Times New Roman" w:hAnsiTheme="minorHAnsi" w:cstheme="minorHAnsi"/>
          <w:lang w:val="en-CA" w:eastAsia="en-CA"/>
        </w:rPr>
      </w:pPr>
      <w:r w:rsidRPr="00352E24">
        <w:rPr>
          <w:rFonts w:eastAsia="Times New Roman"/>
        </w:rPr>
        <w:t>teaching. </w:t>
      </w:r>
      <w:r w:rsidRPr="00352E24">
        <w:rPr>
          <w:rFonts w:eastAsia="Times New Roman"/>
          <w:i/>
          <w:iCs/>
        </w:rPr>
        <w:t xml:space="preserve">Review of </w:t>
      </w:r>
      <w:r w:rsidR="00353111">
        <w:rPr>
          <w:rFonts w:eastAsia="Times New Roman"/>
          <w:i/>
          <w:iCs/>
        </w:rPr>
        <w:t>R</w:t>
      </w:r>
      <w:r w:rsidRPr="00352E24">
        <w:rPr>
          <w:rFonts w:eastAsia="Times New Roman"/>
          <w:i/>
          <w:iCs/>
        </w:rPr>
        <w:t xml:space="preserve">esearch in </w:t>
      </w:r>
      <w:r w:rsidR="00353111">
        <w:rPr>
          <w:rFonts w:eastAsia="Times New Roman"/>
          <w:i/>
          <w:iCs/>
        </w:rPr>
        <w:t>E</w:t>
      </w:r>
      <w:r w:rsidRPr="00352E24">
        <w:rPr>
          <w:rFonts w:eastAsia="Times New Roman"/>
          <w:i/>
          <w:iCs/>
        </w:rPr>
        <w:t>ducation</w:t>
      </w:r>
      <w:r w:rsidRPr="00352E24">
        <w:rPr>
          <w:rFonts w:eastAsia="Times New Roman"/>
        </w:rPr>
        <w:t>, </w:t>
      </w:r>
      <w:r w:rsidRPr="00352E24">
        <w:rPr>
          <w:rFonts w:eastAsia="Times New Roman"/>
          <w:i/>
          <w:iCs/>
        </w:rPr>
        <w:t>16</w:t>
      </w:r>
      <w:r w:rsidRPr="00352E24">
        <w:rPr>
          <w:rFonts w:eastAsia="Times New Roman"/>
        </w:rPr>
        <w:t>(1), 297</w:t>
      </w:r>
      <w:r w:rsidR="00845BA9" w:rsidRPr="00352E24">
        <w:rPr>
          <w:rFonts w:eastAsia="Times New Roman"/>
          <w:lang w:eastAsia="zh-CN"/>
        </w:rPr>
        <w:t>–</w:t>
      </w:r>
      <w:r w:rsidRPr="00352E24">
        <w:rPr>
          <w:rFonts w:eastAsia="Times New Roman"/>
        </w:rPr>
        <w:t>351.</w:t>
      </w:r>
      <w:r w:rsidR="00DD5D96">
        <w:rPr>
          <w:rFonts w:eastAsia="Times New Roman"/>
        </w:rPr>
        <w:t xml:space="preserve"> </w:t>
      </w:r>
      <w:hyperlink r:id="rId175" w:history="1">
        <w:r w:rsidR="00DD5D96" w:rsidRPr="00DD5D96">
          <w:rPr>
            <w:rStyle w:val="Hyperlink"/>
            <w:rFonts w:asciiTheme="minorHAnsi" w:eastAsia="Times New Roman" w:hAnsiTheme="minorHAnsi" w:cstheme="minorHAnsi"/>
            <w:lang w:val="en-CA" w:eastAsia="en-CA"/>
          </w:rPr>
          <w:t>https://doi.org/10.3102/0091732X016001297</w:t>
        </w:r>
      </w:hyperlink>
    </w:p>
    <w:p w14:paraId="24B69A06" w14:textId="77777777" w:rsidR="00DD5D96" w:rsidRDefault="00DD5D96" w:rsidP="00DD5D96">
      <w:pPr>
        <w:spacing w:after="0" w:line="240" w:lineRule="auto"/>
        <w:ind w:firstLine="0"/>
        <w:rPr>
          <w:rFonts w:eastAsia="Times New Roman"/>
          <w:color w:val="000000" w:themeColor="text1"/>
          <w:lang w:val="es-ES"/>
        </w:rPr>
      </w:pPr>
    </w:p>
    <w:p w14:paraId="08E03DF5" w14:textId="795A9FEF" w:rsidR="0052173C" w:rsidRDefault="0052173C" w:rsidP="00DD5D96">
      <w:pPr>
        <w:spacing w:after="0" w:line="240" w:lineRule="auto"/>
        <w:ind w:firstLine="0"/>
        <w:rPr>
          <w:rFonts w:eastAsia="Times New Roman"/>
          <w:color w:val="000000" w:themeColor="text1"/>
        </w:rPr>
      </w:pPr>
      <w:r w:rsidRPr="003D2806">
        <w:rPr>
          <w:rFonts w:eastAsia="Times New Roman"/>
          <w:color w:val="000000" w:themeColor="text1"/>
          <w:lang w:val="es-ES"/>
        </w:rPr>
        <w:t xml:space="preserve">Lundine, J. P., &amp; McCauley, R. J. (2016). </w:t>
      </w:r>
      <w:r w:rsidRPr="00352E24">
        <w:rPr>
          <w:rFonts w:eastAsia="Times New Roman"/>
          <w:color w:val="000000" w:themeColor="text1"/>
        </w:rPr>
        <w:t xml:space="preserve">A tutorial on expository discourse: Structure, </w:t>
      </w:r>
    </w:p>
    <w:p w14:paraId="5D971404" w14:textId="77777777" w:rsidR="00156CA2"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 xml:space="preserve">development, and disorders in children and adolescents. </w:t>
      </w:r>
      <w:r w:rsidRPr="00352E24">
        <w:rPr>
          <w:rFonts w:eastAsia="Times New Roman"/>
          <w:i/>
          <w:iCs/>
          <w:color w:val="000000" w:themeColor="text1"/>
        </w:rPr>
        <w:t>American Journal of Speech-Language Pathology</w:t>
      </w:r>
      <w:r w:rsidRPr="00352E24">
        <w:rPr>
          <w:rFonts w:eastAsia="Times New Roman"/>
          <w:color w:val="000000" w:themeColor="text1"/>
        </w:rPr>
        <w:t xml:space="preserve">, </w:t>
      </w:r>
      <w:r w:rsidRPr="00353111">
        <w:rPr>
          <w:rFonts w:eastAsia="Times New Roman"/>
          <w:i/>
          <w:iCs/>
          <w:color w:val="000000" w:themeColor="text1"/>
        </w:rPr>
        <w:t>25</w:t>
      </w:r>
      <w:r w:rsidRPr="00352E24">
        <w:rPr>
          <w:rFonts w:eastAsia="Times New Roman"/>
          <w:color w:val="000000" w:themeColor="text1"/>
        </w:rPr>
        <w:t>(3), 306</w:t>
      </w:r>
      <w:r w:rsidR="00845BA9" w:rsidRPr="00352E24">
        <w:rPr>
          <w:rFonts w:eastAsia="Times New Roman"/>
          <w:lang w:eastAsia="zh-CN"/>
        </w:rPr>
        <w:t>–</w:t>
      </w:r>
      <w:r w:rsidRPr="00352E24">
        <w:rPr>
          <w:rFonts w:eastAsia="Times New Roman"/>
          <w:color w:val="000000" w:themeColor="text1"/>
        </w:rPr>
        <w:t>320.</w:t>
      </w:r>
    </w:p>
    <w:p w14:paraId="1DB59FB2" w14:textId="33044E75" w:rsidR="0052173C" w:rsidRDefault="00000000" w:rsidP="00156CA2">
      <w:pPr>
        <w:spacing w:after="0" w:line="240" w:lineRule="auto"/>
        <w:ind w:left="720" w:firstLine="0"/>
        <w:rPr>
          <w:rFonts w:eastAsia="Times New Roman"/>
          <w:color w:val="000000" w:themeColor="text1"/>
        </w:rPr>
      </w:pPr>
      <w:hyperlink r:id="rId176" w:history="1">
        <w:r w:rsidR="00156CA2" w:rsidRPr="00472386">
          <w:rPr>
            <w:rStyle w:val="Hyperlink"/>
            <w:rFonts w:asciiTheme="minorHAnsi" w:hAnsiTheme="minorHAnsi" w:cstheme="minorHAnsi"/>
            <w:shd w:val="clear" w:color="auto" w:fill="FFFFFF"/>
          </w:rPr>
          <w:t>https://doi.org/10.1044/2016_AJSLP-14-0130</w:t>
        </w:r>
      </w:hyperlink>
    </w:p>
    <w:p w14:paraId="2D5AC3AB" w14:textId="77777777" w:rsidR="00727EE8" w:rsidRDefault="00727EE8" w:rsidP="00DD5D96">
      <w:pPr>
        <w:spacing w:after="0" w:line="240" w:lineRule="auto"/>
        <w:ind w:firstLine="0"/>
        <w:rPr>
          <w:rFonts w:eastAsia="Times New Roman"/>
        </w:rPr>
      </w:pPr>
    </w:p>
    <w:p w14:paraId="187CFF5A" w14:textId="77777777" w:rsidR="00E066CD" w:rsidRPr="001D6185" w:rsidRDefault="0052173C" w:rsidP="00DD5D96">
      <w:pPr>
        <w:spacing w:after="0" w:line="240" w:lineRule="auto"/>
        <w:ind w:firstLine="0"/>
        <w:rPr>
          <w:rFonts w:eastAsia="Times New Roman"/>
          <w:i/>
          <w:iCs/>
        </w:rPr>
      </w:pPr>
      <w:r w:rsidRPr="00352E24">
        <w:rPr>
          <w:rFonts w:eastAsia="Times New Roman"/>
        </w:rPr>
        <w:t xml:space="preserve">MacCoubrey, S. (2003). </w:t>
      </w:r>
      <w:r w:rsidRPr="001D6185">
        <w:rPr>
          <w:rFonts w:eastAsia="Times New Roman"/>
          <w:i/>
          <w:iCs/>
        </w:rPr>
        <w:t xml:space="preserve">A phonemic awareness intervention for at-risk second language </w:t>
      </w:r>
    </w:p>
    <w:p w14:paraId="5DE193A0" w14:textId="74315F2B" w:rsidR="0052173C" w:rsidRPr="00940301" w:rsidRDefault="0052173C" w:rsidP="00156CA2">
      <w:pPr>
        <w:spacing w:after="0" w:line="240" w:lineRule="auto"/>
        <w:ind w:left="720" w:firstLine="0"/>
        <w:rPr>
          <w:rFonts w:eastAsia="Times New Roman"/>
        </w:rPr>
      </w:pPr>
      <w:r w:rsidRPr="001D6185">
        <w:rPr>
          <w:rFonts w:eastAsia="Times New Roman"/>
          <w:i/>
          <w:iCs/>
        </w:rPr>
        <w:t>readers</w:t>
      </w:r>
      <w:r w:rsidRPr="00352E24">
        <w:rPr>
          <w:rFonts w:eastAsia="Times New Roman"/>
        </w:rPr>
        <w:t xml:space="preserve"> </w:t>
      </w:r>
      <w:r w:rsidR="002818CD">
        <w:rPr>
          <w:rFonts w:eastAsia="Times New Roman"/>
        </w:rPr>
        <w:t>[</w:t>
      </w:r>
      <w:r w:rsidRPr="00352E24">
        <w:rPr>
          <w:rFonts w:eastAsia="Times New Roman"/>
        </w:rPr>
        <w:t xml:space="preserve">Unpublished </w:t>
      </w:r>
      <w:r w:rsidR="002818CD">
        <w:rPr>
          <w:rFonts w:eastAsia="Times New Roman"/>
        </w:rPr>
        <w:t>M</w:t>
      </w:r>
      <w:r w:rsidRPr="00352E24">
        <w:rPr>
          <w:rFonts w:eastAsia="Times New Roman"/>
        </w:rPr>
        <w:t>aster's thesis</w:t>
      </w:r>
      <w:r w:rsidR="002818CD">
        <w:rPr>
          <w:rFonts w:eastAsia="Times New Roman"/>
        </w:rPr>
        <w:t>]</w:t>
      </w:r>
      <w:r w:rsidR="00406885">
        <w:rPr>
          <w:rFonts w:eastAsia="Times New Roman"/>
        </w:rPr>
        <w:t>.</w:t>
      </w:r>
      <w:r w:rsidRPr="00352E24">
        <w:rPr>
          <w:rFonts w:eastAsia="Times New Roman"/>
        </w:rPr>
        <w:t xml:space="preserve"> Queen's University.</w:t>
      </w:r>
    </w:p>
    <w:p w14:paraId="2F6AC98F" w14:textId="77777777" w:rsidR="00BA6CD7" w:rsidRDefault="00BA6CD7" w:rsidP="00727EE8">
      <w:pPr>
        <w:spacing w:after="0" w:line="240" w:lineRule="auto"/>
        <w:ind w:firstLine="0"/>
        <w:rPr>
          <w:rFonts w:eastAsia="Times New Roman"/>
          <w:color w:val="000000" w:themeColor="text1"/>
          <w:lang w:val="de-DE"/>
        </w:rPr>
      </w:pPr>
    </w:p>
    <w:p w14:paraId="47495B1C" w14:textId="03E626CA" w:rsidR="00E066CD" w:rsidRDefault="0052173C" w:rsidP="00727EE8">
      <w:pPr>
        <w:spacing w:after="0" w:line="240" w:lineRule="auto"/>
        <w:ind w:firstLine="0"/>
        <w:rPr>
          <w:rFonts w:eastAsia="Times New Roman"/>
          <w:color w:val="000000" w:themeColor="text1"/>
          <w:lang w:val="de-DE"/>
        </w:rPr>
      </w:pPr>
      <w:r w:rsidRPr="00940301">
        <w:rPr>
          <w:rFonts w:eastAsia="Times New Roman"/>
          <w:color w:val="000000" w:themeColor="text1"/>
          <w:lang w:val="de-DE"/>
        </w:rPr>
        <w:t xml:space="preserve">Miller, J. F., Heilmann, J., Nockerts, A., Iglesias, A., Fabiano, L., &amp; Francis, D. J. </w:t>
      </w:r>
    </w:p>
    <w:p w14:paraId="63931190" w14:textId="77777777" w:rsidR="00156CA2" w:rsidRDefault="0052173C" w:rsidP="00156CA2">
      <w:pPr>
        <w:spacing w:after="0" w:line="240" w:lineRule="auto"/>
        <w:ind w:left="720" w:firstLine="0"/>
        <w:rPr>
          <w:rFonts w:eastAsia="Times New Roman"/>
        </w:rPr>
      </w:pPr>
      <w:r w:rsidRPr="00940301">
        <w:rPr>
          <w:rFonts w:eastAsia="Times New Roman"/>
          <w:color w:val="000000" w:themeColor="text1"/>
          <w:lang w:val="de-DE"/>
        </w:rPr>
        <w:t xml:space="preserve">(2006). </w:t>
      </w:r>
      <w:r w:rsidRPr="00352E24">
        <w:rPr>
          <w:rFonts w:eastAsia="Times New Roman"/>
          <w:color w:val="000000" w:themeColor="text1"/>
        </w:rPr>
        <w:t xml:space="preserve">Oral </w:t>
      </w:r>
      <w:r w:rsidRPr="13DA478A">
        <w:rPr>
          <w:rFonts w:eastAsia="Times New Roman"/>
        </w:rPr>
        <w:t xml:space="preserve">language and reading in bilingual children. </w:t>
      </w:r>
      <w:r w:rsidRPr="13DA478A">
        <w:rPr>
          <w:rFonts w:eastAsia="Times New Roman"/>
          <w:i/>
          <w:iCs/>
        </w:rPr>
        <w:t>Learning Disabilities Research &amp; Practice</w:t>
      </w:r>
      <w:r w:rsidRPr="13DA478A">
        <w:rPr>
          <w:rFonts w:eastAsia="Times New Roman"/>
        </w:rPr>
        <w:t xml:space="preserve">, </w:t>
      </w:r>
      <w:r w:rsidRPr="00353111">
        <w:rPr>
          <w:rFonts w:eastAsia="Times New Roman"/>
          <w:i/>
          <w:iCs/>
        </w:rPr>
        <w:t>21</w:t>
      </w:r>
      <w:r w:rsidRPr="13DA478A">
        <w:rPr>
          <w:rFonts w:eastAsia="Times New Roman"/>
        </w:rPr>
        <w:t>(1), 30</w:t>
      </w:r>
      <w:r w:rsidR="00F22FB0" w:rsidRPr="00352E24">
        <w:rPr>
          <w:rFonts w:eastAsia="Times New Roman"/>
          <w:lang w:eastAsia="zh-CN"/>
        </w:rPr>
        <w:t>–</w:t>
      </w:r>
      <w:r w:rsidRPr="13DA478A">
        <w:rPr>
          <w:rFonts w:eastAsia="Times New Roman"/>
        </w:rPr>
        <w:t>43.</w:t>
      </w:r>
      <w:r w:rsidR="00F928DC">
        <w:rPr>
          <w:rFonts w:eastAsia="Times New Roman"/>
        </w:rPr>
        <w:t xml:space="preserve"> </w:t>
      </w:r>
    </w:p>
    <w:p w14:paraId="5D315443" w14:textId="142892B4" w:rsidR="0052173C" w:rsidRPr="000D6516" w:rsidRDefault="00000000" w:rsidP="00156CA2">
      <w:pPr>
        <w:spacing w:after="0" w:line="240" w:lineRule="auto"/>
        <w:ind w:left="720" w:firstLine="0"/>
        <w:rPr>
          <w:rFonts w:eastAsia="Times New Roman"/>
        </w:rPr>
      </w:pPr>
      <w:hyperlink r:id="rId177" w:history="1">
        <w:r w:rsidR="00156CA2" w:rsidRPr="00472386">
          <w:rPr>
            <w:rStyle w:val="Hyperlink"/>
            <w:rFonts w:asciiTheme="minorHAnsi" w:hAnsiTheme="minorHAnsi" w:cstheme="minorHAnsi"/>
            <w:shd w:val="clear" w:color="auto" w:fill="FFFFFF"/>
          </w:rPr>
          <w:t>https://doi.org/10.1111/j.1540-5826.2006.00205.x</w:t>
        </w:r>
      </w:hyperlink>
    </w:p>
    <w:p w14:paraId="2D7374C2" w14:textId="77777777" w:rsidR="00AB4760" w:rsidRPr="002818CD" w:rsidRDefault="00AB4760" w:rsidP="00727EE8">
      <w:pPr>
        <w:spacing w:after="0" w:line="240" w:lineRule="auto"/>
        <w:ind w:firstLine="0"/>
        <w:rPr>
          <w:rFonts w:eastAsia="Times New Roman"/>
        </w:rPr>
      </w:pPr>
    </w:p>
    <w:p w14:paraId="361BD0F2" w14:textId="06C422B0" w:rsidR="00E066CD" w:rsidRPr="002818CD" w:rsidRDefault="0052173C" w:rsidP="00727EE8">
      <w:pPr>
        <w:spacing w:after="0" w:line="240" w:lineRule="auto"/>
        <w:ind w:firstLine="0"/>
        <w:rPr>
          <w:rFonts w:eastAsia="Times New Roman"/>
        </w:rPr>
      </w:pPr>
      <w:r w:rsidRPr="002818CD">
        <w:rPr>
          <w:rFonts w:eastAsia="Times New Roman"/>
        </w:rPr>
        <w:t xml:space="preserve">Morgan, H. (2020). Best practices for implementing remote learning during a pandemic. </w:t>
      </w:r>
    </w:p>
    <w:p w14:paraId="6FFA2D67" w14:textId="77777777" w:rsidR="000D6516" w:rsidRDefault="0052173C" w:rsidP="00156CA2">
      <w:pPr>
        <w:spacing w:after="0" w:line="240" w:lineRule="auto"/>
        <w:ind w:left="720" w:firstLine="0"/>
        <w:rPr>
          <w:rFonts w:eastAsia="Times New Roman"/>
        </w:rPr>
      </w:pPr>
      <w:r w:rsidRPr="002818CD">
        <w:rPr>
          <w:rFonts w:eastAsia="Times New Roman"/>
          <w:i/>
          <w:iCs/>
        </w:rPr>
        <w:t>The</w:t>
      </w:r>
      <w:r w:rsidR="00727EE8" w:rsidRPr="002818CD">
        <w:rPr>
          <w:rFonts w:eastAsia="Times New Roman"/>
        </w:rPr>
        <w:t xml:space="preserve"> </w:t>
      </w:r>
      <w:r w:rsidR="00353111" w:rsidRPr="002818CD">
        <w:rPr>
          <w:rFonts w:eastAsia="Times New Roman"/>
          <w:i/>
          <w:iCs/>
        </w:rPr>
        <w:t>C</w:t>
      </w:r>
      <w:r w:rsidRPr="002818CD">
        <w:rPr>
          <w:rFonts w:eastAsia="Times New Roman"/>
          <w:i/>
          <w:iCs/>
        </w:rPr>
        <w:t xml:space="preserve">learing </w:t>
      </w:r>
      <w:r w:rsidR="00353111" w:rsidRPr="002818CD">
        <w:rPr>
          <w:rFonts w:eastAsia="Times New Roman"/>
          <w:i/>
          <w:iCs/>
        </w:rPr>
        <w:t>H</w:t>
      </w:r>
      <w:r w:rsidRPr="002818CD">
        <w:rPr>
          <w:rFonts w:eastAsia="Times New Roman"/>
          <w:i/>
          <w:iCs/>
        </w:rPr>
        <w:t xml:space="preserve">ouse: A </w:t>
      </w:r>
      <w:r w:rsidR="00353111" w:rsidRPr="002818CD">
        <w:rPr>
          <w:rFonts w:eastAsia="Times New Roman"/>
          <w:i/>
          <w:iCs/>
        </w:rPr>
        <w:t>J</w:t>
      </w:r>
      <w:r w:rsidRPr="002818CD">
        <w:rPr>
          <w:rFonts w:eastAsia="Times New Roman"/>
          <w:i/>
          <w:iCs/>
        </w:rPr>
        <w:t xml:space="preserve">ournal of </w:t>
      </w:r>
      <w:r w:rsidR="00353111" w:rsidRPr="002818CD">
        <w:rPr>
          <w:rFonts w:eastAsia="Times New Roman"/>
          <w:i/>
          <w:iCs/>
        </w:rPr>
        <w:t>E</w:t>
      </w:r>
      <w:r w:rsidRPr="002818CD">
        <w:rPr>
          <w:rFonts w:eastAsia="Times New Roman"/>
          <w:i/>
          <w:iCs/>
        </w:rPr>
        <w:t xml:space="preserve">ducational </w:t>
      </w:r>
      <w:r w:rsidR="00353111" w:rsidRPr="002818CD">
        <w:rPr>
          <w:rFonts w:eastAsia="Times New Roman"/>
          <w:i/>
          <w:iCs/>
        </w:rPr>
        <w:t>S</w:t>
      </w:r>
      <w:r w:rsidRPr="002818CD">
        <w:rPr>
          <w:rFonts w:eastAsia="Times New Roman"/>
          <w:i/>
          <w:iCs/>
        </w:rPr>
        <w:t xml:space="preserve">trategies, </w:t>
      </w:r>
      <w:r w:rsidR="00353111" w:rsidRPr="002818CD">
        <w:rPr>
          <w:rFonts w:eastAsia="Times New Roman"/>
          <w:i/>
          <w:iCs/>
        </w:rPr>
        <w:t>I</w:t>
      </w:r>
      <w:r w:rsidRPr="002818CD">
        <w:rPr>
          <w:rFonts w:eastAsia="Times New Roman"/>
          <w:i/>
          <w:iCs/>
        </w:rPr>
        <w:t xml:space="preserve">ssues and </w:t>
      </w:r>
      <w:r w:rsidR="00353111" w:rsidRPr="002818CD">
        <w:rPr>
          <w:rFonts w:eastAsia="Times New Roman"/>
          <w:i/>
          <w:iCs/>
        </w:rPr>
        <w:t>I</w:t>
      </w:r>
      <w:r w:rsidRPr="002818CD">
        <w:rPr>
          <w:rFonts w:eastAsia="Times New Roman"/>
          <w:i/>
          <w:iCs/>
        </w:rPr>
        <w:t>deas</w:t>
      </w:r>
      <w:r w:rsidRPr="002818CD">
        <w:rPr>
          <w:rFonts w:eastAsia="Times New Roman"/>
        </w:rPr>
        <w:t xml:space="preserve">, </w:t>
      </w:r>
      <w:r w:rsidRPr="002818CD">
        <w:rPr>
          <w:rFonts w:eastAsia="Times New Roman"/>
          <w:i/>
          <w:iCs/>
        </w:rPr>
        <w:t>93</w:t>
      </w:r>
      <w:r w:rsidRPr="002818CD">
        <w:rPr>
          <w:rFonts w:eastAsia="Times New Roman"/>
        </w:rPr>
        <w:t xml:space="preserve">(3), </w:t>
      </w:r>
    </w:p>
    <w:p w14:paraId="1B7FB870" w14:textId="222491CD" w:rsidR="0052173C" w:rsidRPr="002818CD" w:rsidRDefault="0052173C" w:rsidP="00156CA2">
      <w:pPr>
        <w:spacing w:after="0" w:line="240" w:lineRule="auto"/>
        <w:ind w:left="720" w:firstLine="0"/>
        <w:rPr>
          <w:rFonts w:eastAsia="Times New Roman"/>
        </w:rPr>
      </w:pPr>
      <w:r w:rsidRPr="002818CD">
        <w:rPr>
          <w:rFonts w:eastAsia="Times New Roman"/>
        </w:rPr>
        <w:t>135</w:t>
      </w:r>
      <w:r w:rsidR="00F22FB0" w:rsidRPr="002818CD">
        <w:rPr>
          <w:rFonts w:eastAsia="Times New Roman"/>
          <w:lang w:eastAsia="zh-CN"/>
        </w:rPr>
        <w:t>–</w:t>
      </w:r>
      <w:r w:rsidRPr="002818CD">
        <w:rPr>
          <w:rFonts w:eastAsia="Times New Roman"/>
        </w:rPr>
        <w:t>141.</w:t>
      </w:r>
    </w:p>
    <w:p w14:paraId="0D9082EB" w14:textId="77777777" w:rsidR="00727EE8" w:rsidRDefault="00727EE8" w:rsidP="00727EE8">
      <w:pPr>
        <w:spacing w:after="0" w:line="240" w:lineRule="auto"/>
        <w:ind w:firstLine="0"/>
        <w:rPr>
          <w:rFonts w:eastAsia="Times New Roman"/>
        </w:rPr>
      </w:pPr>
    </w:p>
    <w:p w14:paraId="74090FE0" w14:textId="77777777" w:rsidR="00E066CD" w:rsidRDefault="0052173C" w:rsidP="004A5B23">
      <w:pPr>
        <w:spacing w:after="0" w:line="240" w:lineRule="auto"/>
        <w:ind w:firstLine="0"/>
        <w:rPr>
          <w:rFonts w:eastAsia="Times New Roman"/>
        </w:rPr>
      </w:pPr>
      <w:r w:rsidRPr="00352E24">
        <w:rPr>
          <w:rFonts w:eastAsia="Times New Roman"/>
        </w:rPr>
        <w:t xml:space="preserve">National Reading Panel (US), National Institute of Child Health, Human Development </w:t>
      </w:r>
    </w:p>
    <w:p w14:paraId="7F959DD3" w14:textId="1AB2FF43" w:rsidR="0052173C" w:rsidRDefault="0052173C" w:rsidP="00156CA2">
      <w:pPr>
        <w:spacing w:after="0" w:line="240" w:lineRule="auto"/>
        <w:ind w:left="720" w:firstLine="0"/>
        <w:rPr>
          <w:rFonts w:eastAsia="Times New Roman"/>
        </w:rPr>
      </w:pPr>
      <w:r w:rsidRPr="00352E24">
        <w:rPr>
          <w:rFonts w:eastAsia="Times New Roman"/>
        </w:rPr>
        <w:t>(US), National Reading Excellence Initiative, National Institute for Literacy (US), &amp; United States Department of Health. (2000). </w:t>
      </w:r>
      <w:r w:rsidRPr="00352E24">
        <w:rPr>
          <w:rFonts w:eastAsia="Times New Roman"/>
          <w:i/>
          <w:iCs/>
        </w:rPr>
        <w:t>Report of the National Reading Panel: Teaching children to read: An evidence-based assessment of the scientific research literature on reading and its implications for reading instruction: Reports of the subgroups</w:t>
      </w:r>
      <w:r w:rsidRPr="00352E24">
        <w:rPr>
          <w:rFonts w:eastAsia="Times New Roman"/>
        </w:rPr>
        <w:t>. National Institute of Child Health and Human Development, National Institutes of Health.</w:t>
      </w:r>
    </w:p>
    <w:p w14:paraId="4E921495" w14:textId="77777777" w:rsidR="004A5B23" w:rsidRDefault="004A5B23" w:rsidP="004A5B23">
      <w:pPr>
        <w:spacing w:after="0" w:line="240" w:lineRule="auto"/>
        <w:ind w:firstLine="0"/>
      </w:pPr>
    </w:p>
    <w:p w14:paraId="121D5050" w14:textId="77777777" w:rsidR="00156CA2" w:rsidRDefault="00156CA2">
      <w:pPr>
        <w:spacing w:after="0" w:line="240" w:lineRule="auto"/>
        <w:ind w:firstLine="0"/>
      </w:pPr>
      <w:r>
        <w:br w:type="page"/>
      </w:r>
    </w:p>
    <w:p w14:paraId="29D4913A" w14:textId="7390B930" w:rsidR="0052173C" w:rsidRDefault="0052173C" w:rsidP="004A5B23">
      <w:pPr>
        <w:spacing w:after="0" w:line="240" w:lineRule="auto"/>
        <w:ind w:firstLine="0"/>
      </w:pPr>
      <w:r w:rsidRPr="00352E24">
        <w:lastRenderedPageBreak/>
        <w:t xml:space="preserve">Nicholson, T. (1997). Closing the gap on reading failure: Social background, phonemic </w:t>
      </w:r>
    </w:p>
    <w:p w14:paraId="5AD4355C" w14:textId="7750CC5F" w:rsidR="0052173C" w:rsidRPr="00940301" w:rsidRDefault="0052173C" w:rsidP="00156CA2">
      <w:pPr>
        <w:spacing w:after="0" w:line="240" w:lineRule="auto"/>
        <w:ind w:left="720" w:firstLine="0"/>
      </w:pPr>
      <w:r w:rsidRPr="00352E24">
        <w:t xml:space="preserve">awareness, and learning to read. In B. Blachman (Ed.), </w:t>
      </w:r>
      <w:r w:rsidRPr="00353111">
        <w:rPr>
          <w:i/>
          <w:iCs/>
        </w:rPr>
        <w:t>Foundations of reading acquisition and dyslexia: Implications for early intervention</w:t>
      </w:r>
      <w:r w:rsidRPr="00352E24">
        <w:t xml:space="preserve"> (pp. 381</w:t>
      </w:r>
      <w:r w:rsidR="00F22FB0" w:rsidRPr="00352E24">
        <w:rPr>
          <w:rFonts w:eastAsia="Times New Roman"/>
          <w:lang w:eastAsia="zh-CN"/>
        </w:rPr>
        <w:t>–</w:t>
      </w:r>
      <w:r w:rsidRPr="00352E24">
        <w:t>408). Lawrence Erlbau</w:t>
      </w:r>
      <w:r>
        <w:t>m</w:t>
      </w:r>
      <w:r w:rsidRPr="00352E24">
        <w:t>.</w:t>
      </w:r>
    </w:p>
    <w:p w14:paraId="252B681F" w14:textId="77777777" w:rsidR="004A5B23" w:rsidRDefault="004A5B23" w:rsidP="004A5B23">
      <w:pPr>
        <w:spacing w:after="0" w:line="240" w:lineRule="auto"/>
        <w:ind w:firstLine="0"/>
        <w:rPr>
          <w:rFonts w:eastAsia="Times New Roman"/>
        </w:rPr>
      </w:pPr>
    </w:p>
    <w:p w14:paraId="7922BC4D" w14:textId="77777777" w:rsidR="00E066CD" w:rsidRDefault="0052173C" w:rsidP="004A5B23">
      <w:pPr>
        <w:spacing w:after="0" w:line="240" w:lineRule="auto"/>
        <w:ind w:firstLine="0"/>
        <w:rPr>
          <w:rFonts w:eastAsia="Times New Roman"/>
        </w:rPr>
      </w:pPr>
      <w:r w:rsidRPr="00C91F56">
        <w:rPr>
          <w:rFonts w:eastAsia="Times New Roman"/>
        </w:rPr>
        <w:t xml:space="preserve">Pazeto, T. D. C. B., Dias, N. M., Gomes, C. M. A., &amp; Seabra, A. G. (2019). </w:t>
      </w:r>
      <w:r w:rsidRPr="003D2806">
        <w:rPr>
          <w:rFonts w:eastAsia="Times New Roman"/>
        </w:rPr>
        <w:t xml:space="preserve">Prediction </w:t>
      </w:r>
    </w:p>
    <w:p w14:paraId="279C5703" w14:textId="099ED9DE" w:rsidR="004A5B23" w:rsidRDefault="0052173C" w:rsidP="00156CA2">
      <w:pPr>
        <w:spacing w:after="0" w:line="240" w:lineRule="auto"/>
        <w:ind w:left="720" w:firstLine="0"/>
        <w:rPr>
          <w:rFonts w:eastAsia="Times New Roman"/>
          <w:lang w:val="es-ES"/>
        </w:rPr>
      </w:pPr>
      <w:r w:rsidRPr="003D2806">
        <w:rPr>
          <w:rFonts w:eastAsia="Times New Roman"/>
        </w:rPr>
        <w:t xml:space="preserve">of arithmetic competence: </w:t>
      </w:r>
      <w:r w:rsidR="00353111">
        <w:rPr>
          <w:rFonts w:eastAsia="Times New Roman"/>
        </w:rPr>
        <w:t>R</w:t>
      </w:r>
      <w:r w:rsidRPr="003D2806">
        <w:rPr>
          <w:rFonts w:eastAsia="Times New Roman"/>
        </w:rPr>
        <w:t xml:space="preserve">ole of cognitive abilities, socioeconomic variables and the perception of the teacher in early childhood education. </w:t>
      </w:r>
      <w:r w:rsidRPr="003D2806">
        <w:rPr>
          <w:rFonts w:eastAsia="Times New Roman"/>
          <w:i/>
          <w:iCs/>
          <w:lang w:val="es-ES"/>
        </w:rPr>
        <w:t>Estudos de Psicologia (Natal)</w:t>
      </w:r>
      <w:r w:rsidRPr="003D2806">
        <w:rPr>
          <w:rFonts w:eastAsia="Times New Roman"/>
          <w:lang w:val="es-ES"/>
        </w:rPr>
        <w:t xml:space="preserve">, </w:t>
      </w:r>
      <w:r w:rsidRPr="00353111">
        <w:rPr>
          <w:rFonts w:eastAsia="Times New Roman"/>
          <w:i/>
          <w:iCs/>
          <w:lang w:val="es-ES"/>
        </w:rPr>
        <w:t>24</w:t>
      </w:r>
      <w:r w:rsidRPr="003D2806">
        <w:rPr>
          <w:rFonts w:eastAsia="Times New Roman"/>
          <w:lang w:val="es-ES"/>
        </w:rPr>
        <w:t>(3), 225</w:t>
      </w:r>
      <w:r w:rsidR="00F22FB0" w:rsidRPr="00352E24">
        <w:rPr>
          <w:rFonts w:eastAsia="Times New Roman"/>
          <w:lang w:eastAsia="zh-CN"/>
        </w:rPr>
        <w:t>–</w:t>
      </w:r>
      <w:r w:rsidRPr="003D2806">
        <w:rPr>
          <w:rFonts w:eastAsia="Times New Roman"/>
          <w:lang w:val="es-ES"/>
        </w:rPr>
        <w:t>236.</w:t>
      </w:r>
    </w:p>
    <w:p w14:paraId="2E18D418" w14:textId="77777777" w:rsidR="00156CA2" w:rsidRPr="000D6516" w:rsidRDefault="00156CA2" w:rsidP="000D6516">
      <w:pPr>
        <w:spacing w:after="0" w:line="240" w:lineRule="auto"/>
        <w:ind w:left="283" w:firstLine="0"/>
        <w:rPr>
          <w:rFonts w:eastAsia="Times New Roman"/>
        </w:rPr>
      </w:pPr>
    </w:p>
    <w:p w14:paraId="5D004DD8" w14:textId="661C697D" w:rsidR="007A02B1" w:rsidRDefault="0052173C" w:rsidP="007A02B1">
      <w:pPr>
        <w:spacing w:after="0" w:line="240" w:lineRule="auto"/>
        <w:ind w:firstLine="0"/>
        <w:textAlignment w:val="baseline"/>
        <w:rPr>
          <w:rFonts w:eastAsia="Times New Roman"/>
          <w:lang w:eastAsia="zh-CN"/>
        </w:rPr>
      </w:pPr>
      <w:r w:rsidRPr="00C91F56">
        <w:rPr>
          <w:rFonts w:eastAsia="Times New Roman"/>
          <w:lang w:val="es-ES" w:eastAsia="zh-CN"/>
        </w:rPr>
        <w:t xml:space="preserve">Pearson, B., Fernandez, S., Lewedeg, V., &amp; Oller, D. (1997). </w:t>
      </w:r>
      <w:r w:rsidRPr="003D2806">
        <w:rPr>
          <w:rFonts w:eastAsia="Times New Roman"/>
          <w:lang w:eastAsia="zh-CN"/>
        </w:rPr>
        <w:t xml:space="preserve">The relation of input </w:t>
      </w:r>
    </w:p>
    <w:p w14:paraId="274DDBAD" w14:textId="77777777" w:rsidR="000F038D" w:rsidRDefault="0052173C" w:rsidP="00156CA2">
      <w:pPr>
        <w:shd w:val="clear" w:color="auto" w:fill="FFFFFF"/>
        <w:spacing w:after="0" w:line="240" w:lineRule="auto"/>
        <w:ind w:left="720" w:firstLine="0"/>
        <w:rPr>
          <w:rFonts w:eastAsia="Times New Roman"/>
          <w:lang w:eastAsia="zh-CN"/>
        </w:rPr>
      </w:pPr>
      <w:r w:rsidRPr="003D2806">
        <w:rPr>
          <w:rFonts w:eastAsia="Times New Roman"/>
          <w:lang w:eastAsia="zh-CN"/>
        </w:rPr>
        <w:t xml:space="preserve">factors to lexical learning by bilingual infants. </w:t>
      </w:r>
      <w:r w:rsidRPr="00353111">
        <w:rPr>
          <w:rFonts w:eastAsia="Times New Roman"/>
          <w:i/>
          <w:iCs/>
          <w:lang w:eastAsia="zh-CN"/>
        </w:rPr>
        <w:t>Applied Psycholinguistics</w:t>
      </w:r>
      <w:r w:rsidRPr="003D2806">
        <w:rPr>
          <w:rFonts w:eastAsia="Times New Roman"/>
          <w:lang w:eastAsia="zh-CN"/>
        </w:rPr>
        <w:t xml:space="preserve">, </w:t>
      </w:r>
      <w:r w:rsidRPr="00353111">
        <w:rPr>
          <w:rFonts w:eastAsia="Times New Roman"/>
          <w:i/>
          <w:iCs/>
          <w:lang w:eastAsia="zh-CN"/>
        </w:rPr>
        <w:t>18</w:t>
      </w:r>
      <w:r w:rsidRPr="003D2806">
        <w:rPr>
          <w:rFonts w:eastAsia="Times New Roman"/>
          <w:lang w:eastAsia="zh-CN"/>
        </w:rPr>
        <w:t xml:space="preserve">(1), </w:t>
      </w:r>
    </w:p>
    <w:p w14:paraId="725133B9" w14:textId="7225983A" w:rsidR="007A02B1" w:rsidRPr="007A02B1" w:rsidRDefault="0052173C" w:rsidP="00156CA2">
      <w:pPr>
        <w:shd w:val="clear" w:color="auto" w:fill="FFFFFF"/>
        <w:spacing w:after="0" w:line="240" w:lineRule="auto"/>
        <w:ind w:left="720" w:firstLine="0"/>
        <w:rPr>
          <w:rFonts w:ascii="Source Sans Pro" w:eastAsia="Times New Roman" w:hAnsi="Source Sans Pro"/>
          <w:color w:val="3A3A3A"/>
          <w:sz w:val="23"/>
          <w:szCs w:val="23"/>
          <w:lang w:val="en-CA" w:eastAsia="en-CA"/>
        </w:rPr>
      </w:pPr>
      <w:r w:rsidRPr="003D2806">
        <w:rPr>
          <w:rFonts w:eastAsia="Times New Roman"/>
          <w:lang w:eastAsia="zh-CN"/>
        </w:rPr>
        <w:t>41</w:t>
      </w:r>
      <w:r w:rsidR="00F22FB0" w:rsidRPr="00352E24">
        <w:rPr>
          <w:rFonts w:eastAsia="Times New Roman"/>
          <w:lang w:eastAsia="zh-CN"/>
        </w:rPr>
        <w:t>–</w:t>
      </w:r>
      <w:r w:rsidRPr="003D2806">
        <w:rPr>
          <w:rFonts w:eastAsia="Times New Roman"/>
          <w:lang w:eastAsia="zh-CN"/>
        </w:rPr>
        <w:t>58</w:t>
      </w:r>
      <w:r w:rsidR="00E066CD">
        <w:rPr>
          <w:rFonts w:eastAsia="Times New Roman"/>
          <w:lang w:eastAsia="zh-CN"/>
        </w:rPr>
        <w:t>.</w:t>
      </w:r>
      <w:r w:rsidR="007A02B1">
        <w:rPr>
          <w:rFonts w:eastAsia="Times New Roman"/>
          <w:lang w:eastAsia="zh-CN"/>
        </w:rPr>
        <w:t xml:space="preserve"> </w:t>
      </w:r>
      <w:hyperlink r:id="rId178" w:history="1">
        <w:r w:rsidR="007A02B1" w:rsidRPr="007A02B1">
          <w:rPr>
            <w:rStyle w:val="Hyperlink"/>
            <w:rFonts w:asciiTheme="minorHAnsi" w:eastAsia="Times New Roman" w:hAnsiTheme="minorHAnsi" w:cstheme="minorHAnsi"/>
            <w:lang w:val="en-CA" w:eastAsia="en-CA"/>
          </w:rPr>
          <w:t>https://doi.org/10.1017/S0142716400009863</w:t>
        </w:r>
      </w:hyperlink>
    </w:p>
    <w:p w14:paraId="6E79ECDD" w14:textId="77777777" w:rsidR="00F920AE" w:rsidRDefault="00F920AE" w:rsidP="007A02B1">
      <w:pPr>
        <w:spacing w:after="0" w:line="240" w:lineRule="auto"/>
        <w:ind w:firstLine="0"/>
        <w:textAlignment w:val="baseline"/>
        <w:rPr>
          <w:rFonts w:eastAsia="Times New Roman"/>
          <w:lang w:eastAsia="zh-CN"/>
        </w:rPr>
      </w:pPr>
    </w:p>
    <w:p w14:paraId="216BCE83" w14:textId="5C1360EB" w:rsidR="00E066CD" w:rsidRDefault="0052173C" w:rsidP="007A02B1">
      <w:pPr>
        <w:spacing w:after="0" w:line="240" w:lineRule="auto"/>
        <w:ind w:firstLine="0"/>
        <w:textAlignment w:val="baseline"/>
        <w:rPr>
          <w:rFonts w:eastAsia="Times New Roman"/>
          <w:lang w:eastAsia="zh-CN"/>
        </w:rPr>
      </w:pPr>
      <w:r w:rsidRPr="003D2806">
        <w:rPr>
          <w:rFonts w:eastAsia="Times New Roman"/>
          <w:lang w:eastAsia="zh-CN"/>
        </w:rPr>
        <w:t>Place, S., &amp; Hoff, E. (2011). Properties of dual language exposure that inflence 2-year-</w:t>
      </w:r>
    </w:p>
    <w:p w14:paraId="33D4FC67" w14:textId="551DCA7C" w:rsidR="0052173C" w:rsidRPr="003D2806" w:rsidRDefault="0052173C" w:rsidP="00156CA2">
      <w:pPr>
        <w:spacing w:after="0" w:line="240" w:lineRule="auto"/>
        <w:ind w:left="720" w:firstLine="0"/>
        <w:textAlignment w:val="baseline"/>
        <w:rPr>
          <w:rFonts w:eastAsia="Times New Roman"/>
          <w:lang w:eastAsia="zh-CN"/>
        </w:rPr>
      </w:pPr>
      <w:r w:rsidRPr="003D2806">
        <w:rPr>
          <w:rFonts w:eastAsia="Times New Roman"/>
          <w:lang w:eastAsia="zh-CN"/>
        </w:rPr>
        <w:t xml:space="preserve">olds’ bilingual proficiency. </w:t>
      </w:r>
      <w:r w:rsidRPr="00353111">
        <w:rPr>
          <w:rFonts w:eastAsia="Times New Roman"/>
          <w:i/>
          <w:iCs/>
          <w:lang w:eastAsia="zh-CN"/>
        </w:rPr>
        <w:t>Child Development</w:t>
      </w:r>
      <w:r w:rsidRPr="00353111">
        <w:rPr>
          <w:rFonts w:eastAsia="Times New Roman"/>
          <w:lang w:eastAsia="zh-CN"/>
        </w:rPr>
        <w:t>,</w:t>
      </w:r>
      <w:r w:rsidRPr="003D2806">
        <w:rPr>
          <w:rFonts w:eastAsia="Times New Roman"/>
          <w:lang w:eastAsia="zh-CN"/>
        </w:rPr>
        <w:t xml:space="preserve"> </w:t>
      </w:r>
      <w:r w:rsidRPr="00353111">
        <w:rPr>
          <w:rFonts w:eastAsia="Times New Roman"/>
          <w:i/>
          <w:iCs/>
          <w:lang w:eastAsia="zh-CN"/>
        </w:rPr>
        <w:t>82</w:t>
      </w:r>
      <w:r w:rsidRPr="003D2806">
        <w:rPr>
          <w:rFonts w:eastAsia="Times New Roman"/>
          <w:lang w:eastAsia="zh-CN"/>
        </w:rPr>
        <w:t>(6), 1834–1849.</w:t>
      </w:r>
      <w:r w:rsidR="007A02B1">
        <w:rPr>
          <w:rFonts w:eastAsia="Times New Roman"/>
          <w:lang w:eastAsia="zh-CN"/>
        </w:rPr>
        <w:t xml:space="preserve"> </w:t>
      </w:r>
      <w:hyperlink r:id="rId179" w:history="1">
        <w:r w:rsidR="007A02B1" w:rsidRPr="007A02B1">
          <w:rPr>
            <w:rStyle w:val="Hyperlink"/>
            <w:rFonts w:asciiTheme="minorHAnsi" w:hAnsiTheme="minorHAnsi" w:cstheme="minorHAnsi"/>
            <w:shd w:val="clear" w:color="auto" w:fill="FFFFFF"/>
          </w:rPr>
          <w:t>https://doi.org/10.1111/j.1467-8624.2011.01660.x</w:t>
        </w:r>
      </w:hyperlink>
      <w:r w:rsidRPr="003D2806">
        <w:rPr>
          <w:rFonts w:eastAsia="Times New Roman"/>
          <w:lang w:eastAsia="zh-CN"/>
        </w:rPr>
        <w:t> </w:t>
      </w:r>
    </w:p>
    <w:p w14:paraId="503F56D9" w14:textId="77777777" w:rsidR="00F22FB0" w:rsidRDefault="00F22FB0" w:rsidP="007A02B1">
      <w:pPr>
        <w:spacing w:after="0" w:line="240" w:lineRule="auto"/>
        <w:ind w:firstLine="0"/>
        <w:rPr>
          <w:rFonts w:eastAsia="Times New Roman"/>
        </w:rPr>
      </w:pPr>
    </w:p>
    <w:p w14:paraId="1467ECC7" w14:textId="3D7BC4F2" w:rsidR="00E066CD" w:rsidRDefault="0052173C" w:rsidP="007A02B1">
      <w:pPr>
        <w:spacing w:after="0" w:line="240" w:lineRule="auto"/>
        <w:ind w:firstLine="0"/>
        <w:rPr>
          <w:rFonts w:eastAsia="Times New Roman"/>
        </w:rPr>
      </w:pPr>
      <w:r w:rsidRPr="00C91F56">
        <w:rPr>
          <w:rFonts w:eastAsia="Times New Roman"/>
        </w:rPr>
        <w:t xml:space="preserve">Prevoo, M. J., Malda, M., Mesman, J., &amp; van IJzendoorn, M. H. (2016). </w:t>
      </w:r>
      <w:r w:rsidRPr="003D2806">
        <w:rPr>
          <w:rFonts w:eastAsia="Times New Roman"/>
        </w:rPr>
        <w:t xml:space="preserve">Within-and </w:t>
      </w:r>
    </w:p>
    <w:p w14:paraId="17E6FFC7" w14:textId="259A5AFA" w:rsidR="0052173C" w:rsidRPr="003D2806" w:rsidRDefault="0052173C" w:rsidP="00156CA2">
      <w:pPr>
        <w:spacing w:after="0" w:line="240" w:lineRule="auto"/>
        <w:ind w:left="720" w:firstLine="0"/>
        <w:rPr>
          <w:rFonts w:eastAsia="Times New Roman"/>
        </w:rPr>
      </w:pPr>
      <w:r w:rsidRPr="003D2806">
        <w:rPr>
          <w:rFonts w:eastAsia="Times New Roman"/>
        </w:rPr>
        <w:t xml:space="preserve">cross-language relations between oral language proficiency and school outcomes in bilingual children with an immigrant background: A meta-analytical study. </w:t>
      </w:r>
      <w:r w:rsidRPr="003D2806">
        <w:rPr>
          <w:rFonts w:eastAsia="Times New Roman"/>
          <w:i/>
          <w:iCs/>
        </w:rPr>
        <w:t>Review of Educational Research</w:t>
      </w:r>
      <w:r w:rsidRPr="003D2806">
        <w:rPr>
          <w:rFonts w:eastAsia="Times New Roman"/>
        </w:rPr>
        <w:t xml:space="preserve">, </w:t>
      </w:r>
      <w:r w:rsidRPr="006F37B4">
        <w:rPr>
          <w:rFonts w:eastAsia="Times New Roman"/>
          <w:i/>
          <w:iCs/>
        </w:rPr>
        <w:t>86</w:t>
      </w:r>
      <w:r w:rsidRPr="003D2806">
        <w:rPr>
          <w:rFonts w:eastAsia="Times New Roman"/>
        </w:rPr>
        <w:t>(1), 237</w:t>
      </w:r>
      <w:r w:rsidR="00F22FB0" w:rsidRPr="00352E24">
        <w:rPr>
          <w:rFonts w:eastAsia="Times New Roman"/>
          <w:lang w:eastAsia="zh-CN"/>
        </w:rPr>
        <w:t>–</w:t>
      </w:r>
      <w:r w:rsidRPr="003D2806">
        <w:rPr>
          <w:rFonts w:eastAsia="Times New Roman"/>
        </w:rPr>
        <w:t>276.</w:t>
      </w:r>
      <w:r w:rsidR="007A02B1">
        <w:rPr>
          <w:rFonts w:eastAsia="Times New Roman"/>
        </w:rPr>
        <w:t xml:space="preserve"> </w:t>
      </w:r>
      <w:hyperlink r:id="rId180" w:history="1">
        <w:r w:rsidR="007A02B1" w:rsidRPr="007A02B1">
          <w:rPr>
            <w:rStyle w:val="Hyperlink"/>
            <w:rFonts w:asciiTheme="minorHAnsi" w:hAnsiTheme="minorHAnsi" w:cstheme="minorHAnsi"/>
            <w:shd w:val="clear" w:color="auto" w:fill="FFFFFF"/>
          </w:rPr>
          <w:t>https://doi.org/10.3102/0034654315584685</w:t>
        </w:r>
      </w:hyperlink>
    </w:p>
    <w:p w14:paraId="76E4B9BC" w14:textId="77777777" w:rsidR="004A5B23" w:rsidRDefault="004A5B23" w:rsidP="004A5B23">
      <w:pPr>
        <w:spacing w:after="0" w:line="240" w:lineRule="auto"/>
        <w:ind w:firstLine="0"/>
        <w:rPr>
          <w:rFonts w:eastAsia="Times New Roman"/>
          <w:color w:val="000000" w:themeColor="text1"/>
        </w:rPr>
      </w:pPr>
    </w:p>
    <w:p w14:paraId="355D25C7" w14:textId="77777777" w:rsidR="00E066CD" w:rsidRDefault="0052173C" w:rsidP="004A5B23">
      <w:pPr>
        <w:spacing w:after="0" w:line="240" w:lineRule="auto"/>
        <w:ind w:firstLine="0"/>
        <w:rPr>
          <w:rFonts w:eastAsia="Times New Roman"/>
          <w:color w:val="000000" w:themeColor="text1"/>
        </w:rPr>
      </w:pPr>
      <w:r w:rsidRPr="00352E24">
        <w:rPr>
          <w:rFonts w:eastAsia="Times New Roman"/>
          <w:color w:val="000000" w:themeColor="text1"/>
        </w:rPr>
        <w:t xml:space="preserve">Roth, F. P., Speece, D. L., &amp; Cooper, D. H. (2002). A longitudinal analysis of the </w:t>
      </w:r>
    </w:p>
    <w:p w14:paraId="59D65569" w14:textId="1143E95C" w:rsidR="0052173C" w:rsidRPr="00352E24"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 xml:space="preserve">connection between oral language and early reading. </w:t>
      </w:r>
      <w:r w:rsidRPr="00352E24">
        <w:rPr>
          <w:rFonts w:eastAsia="Times New Roman"/>
          <w:i/>
          <w:iCs/>
          <w:color w:val="000000" w:themeColor="text1"/>
        </w:rPr>
        <w:t>The Journal of Educational Research</w:t>
      </w:r>
      <w:r w:rsidRPr="00352E24">
        <w:rPr>
          <w:rFonts w:eastAsia="Times New Roman"/>
          <w:color w:val="000000" w:themeColor="text1"/>
        </w:rPr>
        <w:t xml:space="preserve">, </w:t>
      </w:r>
      <w:r w:rsidRPr="006F37B4">
        <w:rPr>
          <w:rFonts w:eastAsia="Times New Roman"/>
          <w:i/>
          <w:iCs/>
          <w:color w:val="000000" w:themeColor="text1"/>
        </w:rPr>
        <w:t>95</w:t>
      </w:r>
      <w:r w:rsidRPr="00352E24">
        <w:rPr>
          <w:rFonts w:eastAsia="Times New Roman"/>
          <w:color w:val="000000" w:themeColor="text1"/>
        </w:rPr>
        <w:t>(5), 259</w:t>
      </w:r>
      <w:r w:rsidR="00F22FB0" w:rsidRPr="00352E24">
        <w:rPr>
          <w:rFonts w:eastAsia="Times New Roman"/>
          <w:lang w:eastAsia="zh-CN"/>
        </w:rPr>
        <w:t>–</w:t>
      </w:r>
      <w:r w:rsidRPr="00352E24">
        <w:rPr>
          <w:rFonts w:eastAsia="Times New Roman"/>
          <w:color w:val="000000" w:themeColor="text1"/>
        </w:rPr>
        <w:t>272.</w:t>
      </w:r>
      <w:r w:rsidR="007F2694">
        <w:rPr>
          <w:rFonts w:eastAsia="Times New Roman"/>
          <w:color w:val="000000" w:themeColor="text1"/>
        </w:rPr>
        <w:t xml:space="preserve"> </w:t>
      </w:r>
      <w:hyperlink r:id="rId181" w:history="1">
        <w:r w:rsidR="007F2694" w:rsidRPr="007F2694">
          <w:rPr>
            <w:rStyle w:val="Hyperlink"/>
            <w:rFonts w:asciiTheme="minorHAnsi" w:hAnsiTheme="minorHAnsi" w:cstheme="minorHAnsi"/>
            <w:shd w:val="clear" w:color="auto" w:fill="FFFFFF"/>
          </w:rPr>
          <w:t>https://doi.org/10.1080/00220670209596600</w:t>
        </w:r>
      </w:hyperlink>
    </w:p>
    <w:p w14:paraId="36E108F3" w14:textId="77777777" w:rsidR="004A5B23" w:rsidRDefault="004A5B23" w:rsidP="004A5B23">
      <w:pPr>
        <w:spacing w:after="0" w:line="240" w:lineRule="auto"/>
        <w:ind w:firstLine="0"/>
        <w:rPr>
          <w:rFonts w:eastAsia="Times New Roman"/>
          <w:color w:val="000000" w:themeColor="text1"/>
        </w:rPr>
      </w:pPr>
    </w:p>
    <w:p w14:paraId="09E0B98B" w14:textId="1185FFAD" w:rsidR="00E066CD" w:rsidRDefault="0052173C" w:rsidP="004A5B23">
      <w:pPr>
        <w:spacing w:after="0" w:line="240" w:lineRule="auto"/>
        <w:ind w:firstLine="0"/>
        <w:rPr>
          <w:rFonts w:eastAsia="Times New Roman"/>
          <w:color w:val="000000" w:themeColor="text1"/>
        </w:rPr>
      </w:pPr>
      <w:r w:rsidRPr="00352E24">
        <w:rPr>
          <w:rFonts w:eastAsia="Times New Roman"/>
          <w:color w:val="000000" w:themeColor="text1"/>
        </w:rPr>
        <w:t xml:space="preserve">Shanahan, T., MacArthur, C. A., Graham, S., &amp; Fitzgerald, J. (2006). Relations among </w:t>
      </w:r>
    </w:p>
    <w:p w14:paraId="4882D0F6" w14:textId="77777777" w:rsidR="003431D7"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 xml:space="preserve">oral language, reading, and writing development. </w:t>
      </w:r>
      <w:r w:rsidRPr="00352E24">
        <w:rPr>
          <w:rFonts w:eastAsia="Times New Roman"/>
          <w:i/>
          <w:iCs/>
          <w:color w:val="000000" w:themeColor="text1"/>
        </w:rPr>
        <w:t>Handbook of Writing Research</w:t>
      </w:r>
      <w:r w:rsidRPr="00352E24">
        <w:rPr>
          <w:rFonts w:eastAsia="Times New Roman"/>
          <w:color w:val="000000" w:themeColor="text1"/>
        </w:rPr>
        <w:t xml:space="preserve">, </w:t>
      </w:r>
    </w:p>
    <w:p w14:paraId="62B9BEDB" w14:textId="36647FAD" w:rsidR="0052173C"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171</w:t>
      </w:r>
      <w:r w:rsidR="00F22FB0" w:rsidRPr="00352E24">
        <w:rPr>
          <w:rFonts w:eastAsia="Times New Roman"/>
          <w:lang w:eastAsia="zh-CN"/>
        </w:rPr>
        <w:t>–</w:t>
      </w:r>
      <w:r w:rsidRPr="00352E24">
        <w:rPr>
          <w:rFonts w:eastAsia="Times New Roman"/>
          <w:color w:val="000000" w:themeColor="text1"/>
        </w:rPr>
        <w:t>183.</w:t>
      </w:r>
    </w:p>
    <w:p w14:paraId="07DE2A45" w14:textId="77777777" w:rsidR="004A5B23" w:rsidRDefault="004A5B23" w:rsidP="004A5B23">
      <w:pPr>
        <w:spacing w:after="0" w:line="240" w:lineRule="auto"/>
        <w:ind w:firstLine="0"/>
        <w:rPr>
          <w:rFonts w:eastAsia="Times New Roman"/>
        </w:rPr>
      </w:pPr>
    </w:p>
    <w:p w14:paraId="57E772E1" w14:textId="3ABDA319" w:rsidR="00E066CD" w:rsidRDefault="0052173C" w:rsidP="004A5B23">
      <w:pPr>
        <w:spacing w:after="0" w:line="240" w:lineRule="auto"/>
        <w:ind w:firstLine="0"/>
        <w:rPr>
          <w:rFonts w:eastAsia="Times New Roman"/>
        </w:rPr>
      </w:pPr>
      <w:r w:rsidRPr="00352E24">
        <w:rPr>
          <w:rFonts w:eastAsia="Times New Roman"/>
        </w:rPr>
        <w:t xml:space="preserve">Sheen, Y. (2010). Introduction: The </w:t>
      </w:r>
      <w:r w:rsidR="006F37B4">
        <w:rPr>
          <w:rFonts w:eastAsia="Times New Roman"/>
        </w:rPr>
        <w:t>r</w:t>
      </w:r>
      <w:r w:rsidRPr="00352E24">
        <w:rPr>
          <w:rFonts w:eastAsia="Times New Roman"/>
        </w:rPr>
        <w:t xml:space="preserve">ole of </w:t>
      </w:r>
      <w:r w:rsidR="006F37B4">
        <w:rPr>
          <w:rFonts w:eastAsia="Times New Roman"/>
        </w:rPr>
        <w:t>o</w:t>
      </w:r>
      <w:r w:rsidRPr="00352E24">
        <w:rPr>
          <w:rFonts w:eastAsia="Times New Roman"/>
        </w:rPr>
        <w:t xml:space="preserve">ral and </w:t>
      </w:r>
      <w:r w:rsidR="006F37B4">
        <w:rPr>
          <w:rFonts w:eastAsia="Times New Roman"/>
        </w:rPr>
        <w:t>w</w:t>
      </w:r>
      <w:r w:rsidRPr="00352E24">
        <w:rPr>
          <w:rFonts w:eastAsia="Times New Roman"/>
        </w:rPr>
        <w:t xml:space="preserve">ritten </w:t>
      </w:r>
      <w:r w:rsidR="006F37B4">
        <w:rPr>
          <w:rFonts w:eastAsia="Times New Roman"/>
        </w:rPr>
        <w:t>c</w:t>
      </w:r>
      <w:r w:rsidRPr="00352E24">
        <w:rPr>
          <w:rFonts w:eastAsia="Times New Roman"/>
        </w:rPr>
        <w:t xml:space="preserve">orrective </w:t>
      </w:r>
      <w:r w:rsidR="006F37B4">
        <w:rPr>
          <w:rFonts w:eastAsia="Times New Roman"/>
        </w:rPr>
        <w:t>f</w:t>
      </w:r>
      <w:r w:rsidRPr="00352E24">
        <w:rPr>
          <w:rFonts w:eastAsia="Times New Roman"/>
        </w:rPr>
        <w:t xml:space="preserve">eedback in </w:t>
      </w:r>
    </w:p>
    <w:p w14:paraId="2CF73C46" w14:textId="163EFC91" w:rsidR="0052173C" w:rsidRDefault="0052173C" w:rsidP="00156CA2">
      <w:pPr>
        <w:spacing w:after="0" w:line="240" w:lineRule="auto"/>
        <w:ind w:left="720" w:firstLine="0"/>
        <w:rPr>
          <w:rFonts w:eastAsia="Times New Roman"/>
        </w:rPr>
      </w:pPr>
      <w:r w:rsidRPr="00352E24">
        <w:rPr>
          <w:rFonts w:eastAsia="Times New Roman"/>
        </w:rPr>
        <w:t xml:space="preserve">SLA. </w:t>
      </w:r>
      <w:r w:rsidRPr="00352E24">
        <w:rPr>
          <w:rFonts w:eastAsia="Times New Roman"/>
          <w:i/>
        </w:rPr>
        <w:t>Studies in Second Language Acquisition</w:t>
      </w:r>
      <w:r w:rsidRPr="00352E24">
        <w:rPr>
          <w:rFonts w:eastAsia="Times New Roman"/>
        </w:rPr>
        <w:t xml:space="preserve">, </w:t>
      </w:r>
      <w:r w:rsidRPr="00352E24">
        <w:rPr>
          <w:rFonts w:eastAsia="Times New Roman"/>
          <w:i/>
        </w:rPr>
        <w:t>32</w:t>
      </w:r>
      <w:r w:rsidRPr="00352E24">
        <w:rPr>
          <w:rFonts w:eastAsia="Times New Roman"/>
        </w:rPr>
        <w:t xml:space="preserve">(2), 169–179. </w:t>
      </w:r>
      <w:hyperlink r:id="rId182" w:history="1">
        <w:r w:rsidR="00E066CD" w:rsidRPr="006A30B7">
          <w:rPr>
            <w:rStyle w:val="Hyperlink"/>
            <w:rFonts w:eastAsia="Times New Roman"/>
          </w:rPr>
          <w:t>https://doi.org/10.1017/S0272263109990489</w:t>
        </w:r>
      </w:hyperlink>
    </w:p>
    <w:p w14:paraId="440D4537" w14:textId="77777777" w:rsidR="004A5B23" w:rsidRDefault="004A5B23" w:rsidP="004A5B23">
      <w:pPr>
        <w:spacing w:after="0" w:line="240" w:lineRule="auto"/>
        <w:ind w:firstLine="0"/>
        <w:rPr>
          <w:rFonts w:eastAsia="Times New Roman"/>
        </w:rPr>
      </w:pPr>
    </w:p>
    <w:p w14:paraId="661E96F1" w14:textId="01FC6901" w:rsidR="00E066CD" w:rsidRPr="006F37B4" w:rsidRDefault="0052173C" w:rsidP="004A5B23">
      <w:pPr>
        <w:spacing w:after="0" w:line="240" w:lineRule="auto"/>
        <w:ind w:firstLine="0"/>
        <w:rPr>
          <w:rFonts w:eastAsia="Times New Roman"/>
          <w:i/>
          <w:iCs/>
        </w:rPr>
      </w:pPr>
      <w:r w:rsidRPr="00352E24">
        <w:rPr>
          <w:rFonts w:eastAsia="Times New Roman"/>
        </w:rPr>
        <w:t>Snow, C., Burns, M.</w:t>
      </w:r>
      <w:r w:rsidR="007F2694">
        <w:rPr>
          <w:rFonts w:eastAsia="Times New Roman"/>
        </w:rPr>
        <w:t xml:space="preserve"> </w:t>
      </w:r>
      <w:r w:rsidRPr="00352E24">
        <w:rPr>
          <w:rFonts w:eastAsia="Times New Roman"/>
        </w:rPr>
        <w:t xml:space="preserve">S., &amp; Griffin, P. (1998). </w:t>
      </w:r>
      <w:r w:rsidRPr="006F37B4">
        <w:rPr>
          <w:rFonts w:eastAsia="Times New Roman"/>
          <w:i/>
          <w:iCs/>
        </w:rPr>
        <w:t xml:space="preserve">Preventing reading difficulties in young </w:t>
      </w:r>
    </w:p>
    <w:p w14:paraId="024AA6BA" w14:textId="29FFE52D" w:rsidR="0052173C" w:rsidRPr="00940301" w:rsidRDefault="0052173C" w:rsidP="00156CA2">
      <w:pPr>
        <w:spacing w:after="0" w:line="240" w:lineRule="auto"/>
        <w:ind w:left="720" w:firstLine="0"/>
        <w:rPr>
          <w:rFonts w:eastAsia="Times New Roman"/>
        </w:rPr>
      </w:pPr>
      <w:r w:rsidRPr="006F37B4">
        <w:rPr>
          <w:rFonts w:eastAsia="Times New Roman"/>
          <w:i/>
          <w:iCs/>
        </w:rPr>
        <w:t>children</w:t>
      </w:r>
      <w:r w:rsidRPr="00352E24">
        <w:rPr>
          <w:rFonts w:eastAsia="Times New Roman"/>
        </w:rPr>
        <w:t>. National Academy Press.</w:t>
      </w:r>
    </w:p>
    <w:p w14:paraId="3A7206AD" w14:textId="77777777" w:rsidR="004A5B23" w:rsidRDefault="004A5B23" w:rsidP="004A5B23">
      <w:pPr>
        <w:spacing w:after="0" w:line="240" w:lineRule="auto"/>
        <w:ind w:firstLine="0"/>
        <w:rPr>
          <w:rFonts w:eastAsia="Times New Roman"/>
          <w:color w:val="000000" w:themeColor="text1"/>
        </w:rPr>
      </w:pPr>
    </w:p>
    <w:p w14:paraId="4FA6F12C" w14:textId="77777777" w:rsidR="00E066CD" w:rsidRDefault="0052173C" w:rsidP="004A5B23">
      <w:pPr>
        <w:spacing w:after="0" w:line="240" w:lineRule="auto"/>
        <w:ind w:firstLine="0"/>
        <w:rPr>
          <w:rFonts w:eastAsia="Times New Roman"/>
          <w:color w:val="000000" w:themeColor="text1"/>
        </w:rPr>
      </w:pPr>
      <w:r w:rsidRPr="00352E24">
        <w:rPr>
          <w:rFonts w:eastAsia="Times New Roman"/>
          <w:color w:val="000000" w:themeColor="text1"/>
        </w:rPr>
        <w:t>Spira, E. G., Bracken, S. S., &amp; Fischel, J. E. (2005). Predicting improvement after first-</w:t>
      </w:r>
    </w:p>
    <w:p w14:paraId="1355CC17" w14:textId="77777777" w:rsidR="003431D7" w:rsidRDefault="0052173C" w:rsidP="00156CA2">
      <w:pPr>
        <w:spacing w:after="0" w:line="240" w:lineRule="auto"/>
        <w:ind w:left="720" w:firstLine="0"/>
        <w:rPr>
          <w:rFonts w:eastAsia="Times New Roman"/>
          <w:color w:val="000000" w:themeColor="text1"/>
        </w:rPr>
      </w:pPr>
      <w:r w:rsidRPr="00352E24">
        <w:rPr>
          <w:rFonts w:eastAsia="Times New Roman"/>
          <w:color w:val="000000" w:themeColor="text1"/>
        </w:rPr>
        <w:t xml:space="preserve">grade reading difficulties: the effects of oral language, emergent literacy, and behavior skills. </w:t>
      </w:r>
      <w:r w:rsidRPr="00352E24">
        <w:rPr>
          <w:rFonts w:eastAsia="Times New Roman"/>
          <w:i/>
          <w:iCs/>
          <w:color w:val="000000" w:themeColor="text1"/>
        </w:rPr>
        <w:t>Developmental Psychology</w:t>
      </w:r>
      <w:r w:rsidRPr="00352E24">
        <w:rPr>
          <w:rFonts w:eastAsia="Times New Roman"/>
          <w:color w:val="000000" w:themeColor="text1"/>
        </w:rPr>
        <w:t xml:space="preserve">, </w:t>
      </w:r>
      <w:r w:rsidRPr="00F84C54">
        <w:rPr>
          <w:rFonts w:eastAsia="Times New Roman"/>
          <w:i/>
          <w:iCs/>
          <w:color w:val="000000" w:themeColor="text1"/>
        </w:rPr>
        <w:t>41</w:t>
      </w:r>
      <w:r w:rsidRPr="00352E24">
        <w:rPr>
          <w:rFonts w:eastAsia="Times New Roman"/>
          <w:color w:val="000000" w:themeColor="text1"/>
        </w:rPr>
        <w:t>(1), 225</w:t>
      </w:r>
      <w:r w:rsidR="007F2694" w:rsidRPr="00352E24">
        <w:rPr>
          <w:rFonts w:eastAsia="Times New Roman"/>
        </w:rPr>
        <w:t>–</w:t>
      </w:r>
      <w:r w:rsidR="007F2694">
        <w:rPr>
          <w:rFonts w:eastAsia="Times New Roman"/>
        </w:rPr>
        <w:t>234</w:t>
      </w:r>
      <w:r w:rsidRPr="00352E24">
        <w:rPr>
          <w:rFonts w:eastAsia="Times New Roman"/>
          <w:color w:val="000000" w:themeColor="text1"/>
        </w:rPr>
        <w:t>.</w:t>
      </w:r>
      <w:r w:rsidR="007F2694">
        <w:rPr>
          <w:rFonts w:eastAsia="Times New Roman"/>
          <w:color w:val="000000" w:themeColor="text1"/>
        </w:rPr>
        <w:t xml:space="preserve"> </w:t>
      </w:r>
    </w:p>
    <w:p w14:paraId="4091E900" w14:textId="79C28490" w:rsidR="0052173C" w:rsidRPr="00352E24" w:rsidRDefault="00000000" w:rsidP="00156CA2">
      <w:pPr>
        <w:spacing w:after="0" w:line="240" w:lineRule="auto"/>
        <w:ind w:left="720" w:firstLine="0"/>
        <w:rPr>
          <w:rFonts w:eastAsia="Times New Roman"/>
          <w:color w:val="000000" w:themeColor="text1"/>
        </w:rPr>
      </w:pPr>
      <w:hyperlink r:id="rId183" w:history="1">
        <w:r w:rsidR="003431D7" w:rsidRPr="00684E9B">
          <w:rPr>
            <w:rStyle w:val="Hyperlink"/>
            <w:rFonts w:asciiTheme="minorHAnsi" w:hAnsiTheme="minorHAnsi" w:cstheme="minorHAnsi"/>
            <w:shd w:val="clear" w:color="auto" w:fill="FFFFFF"/>
          </w:rPr>
          <w:t>https://doi.org/10.1037/0012-1649.41.1.225</w:t>
        </w:r>
      </w:hyperlink>
    </w:p>
    <w:p w14:paraId="7C7F34A0" w14:textId="77777777" w:rsidR="004A5B23" w:rsidRDefault="004A5B23" w:rsidP="004A5B23">
      <w:pPr>
        <w:spacing w:after="0" w:line="240" w:lineRule="auto"/>
        <w:ind w:firstLine="0"/>
        <w:rPr>
          <w:rFonts w:eastAsia="Times New Roman"/>
          <w:color w:val="000000" w:themeColor="text1"/>
        </w:rPr>
      </w:pPr>
    </w:p>
    <w:p w14:paraId="1132B2D5" w14:textId="77777777" w:rsidR="00156CA2" w:rsidRDefault="00156CA2">
      <w:pPr>
        <w:spacing w:after="0" w:line="240" w:lineRule="auto"/>
        <w:ind w:firstLine="0"/>
        <w:rPr>
          <w:rFonts w:eastAsia="Times New Roman"/>
          <w:color w:val="000000" w:themeColor="text1"/>
        </w:rPr>
      </w:pPr>
      <w:r>
        <w:rPr>
          <w:rFonts w:eastAsia="Times New Roman"/>
          <w:color w:val="000000" w:themeColor="text1"/>
        </w:rPr>
        <w:br w:type="page"/>
      </w:r>
    </w:p>
    <w:p w14:paraId="5AE8A221" w14:textId="098D6A46" w:rsidR="00E066CD" w:rsidRDefault="0052173C" w:rsidP="004A5B23">
      <w:pPr>
        <w:spacing w:after="0" w:line="240" w:lineRule="auto"/>
        <w:ind w:firstLine="0"/>
        <w:rPr>
          <w:rFonts w:eastAsia="Times New Roman"/>
          <w:color w:val="000000" w:themeColor="text1"/>
        </w:rPr>
      </w:pPr>
      <w:r w:rsidRPr="00352E24">
        <w:rPr>
          <w:rFonts w:eastAsia="Times New Roman"/>
          <w:color w:val="000000" w:themeColor="text1"/>
        </w:rPr>
        <w:lastRenderedPageBreak/>
        <w:t xml:space="preserve">Stadler, M. A., &amp; Ward, G. C. (2005). Supporting the narrative development of young </w:t>
      </w:r>
    </w:p>
    <w:p w14:paraId="1AB94739" w14:textId="16A0F101" w:rsidR="0052173C" w:rsidRPr="002B2E93" w:rsidRDefault="0052173C" w:rsidP="00156CA2">
      <w:pPr>
        <w:spacing w:after="0" w:line="240" w:lineRule="auto"/>
        <w:ind w:left="720" w:firstLine="0"/>
        <w:rPr>
          <w:rFonts w:asciiTheme="minorHAnsi" w:eastAsia="Times New Roman" w:hAnsiTheme="minorHAnsi" w:cstheme="minorHAnsi"/>
        </w:rPr>
      </w:pPr>
      <w:r w:rsidRPr="00352E24">
        <w:rPr>
          <w:rFonts w:eastAsia="Times New Roman"/>
          <w:color w:val="000000" w:themeColor="text1"/>
        </w:rPr>
        <w:t xml:space="preserve">children. </w:t>
      </w:r>
      <w:r w:rsidRPr="00352E24">
        <w:rPr>
          <w:rFonts w:eastAsia="Times New Roman"/>
          <w:i/>
          <w:iCs/>
          <w:color w:val="000000" w:themeColor="text1"/>
        </w:rPr>
        <w:t>Early Childhood Education Journal</w:t>
      </w:r>
      <w:r w:rsidRPr="00352E24">
        <w:rPr>
          <w:rFonts w:eastAsia="Times New Roman"/>
          <w:color w:val="000000" w:themeColor="text1"/>
        </w:rPr>
        <w:t xml:space="preserve">, </w:t>
      </w:r>
      <w:r w:rsidRPr="00F84C54">
        <w:rPr>
          <w:rFonts w:eastAsia="Times New Roman"/>
          <w:i/>
          <w:iCs/>
          <w:color w:val="000000" w:themeColor="text1"/>
        </w:rPr>
        <w:t>33</w:t>
      </w:r>
      <w:r w:rsidRPr="00352E24">
        <w:rPr>
          <w:rFonts w:eastAsia="Times New Roman"/>
          <w:color w:val="000000" w:themeColor="text1"/>
        </w:rPr>
        <w:t>(2), 73</w:t>
      </w:r>
      <w:r w:rsidR="00F22FB0" w:rsidRPr="00352E24">
        <w:rPr>
          <w:rFonts w:eastAsia="Times New Roman"/>
          <w:lang w:eastAsia="zh-CN"/>
        </w:rPr>
        <w:t>–</w:t>
      </w:r>
      <w:r w:rsidRPr="00352E24">
        <w:rPr>
          <w:rFonts w:eastAsia="Times New Roman"/>
          <w:color w:val="000000" w:themeColor="text1"/>
        </w:rPr>
        <w:t>80.</w:t>
      </w:r>
      <w:r w:rsidR="002B2E93">
        <w:rPr>
          <w:rFonts w:eastAsia="Times New Roman"/>
          <w:color w:val="000000" w:themeColor="text1"/>
        </w:rPr>
        <w:t xml:space="preserve"> </w:t>
      </w:r>
      <w:hyperlink r:id="rId184" w:history="1">
        <w:r w:rsidR="002B2E93" w:rsidRPr="002B2E93">
          <w:rPr>
            <w:rStyle w:val="Hyperlink"/>
            <w:rFonts w:asciiTheme="minorHAnsi" w:hAnsiTheme="minorHAnsi" w:cstheme="minorHAnsi"/>
            <w:shd w:val="clear" w:color="auto" w:fill="FFFFFF"/>
          </w:rPr>
          <w:t>https://doi.org/10.1007/s10643-005-0024-4</w:t>
        </w:r>
      </w:hyperlink>
    </w:p>
    <w:p w14:paraId="02883B99" w14:textId="77777777" w:rsidR="004A5B23" w:rsidRDefault="004A5B23" w:rsidP="004A5B23">
      <w:pPr>
        <w:spacing w:after="0" w:line="240" w:lineRule="auto"/>
        <w:ind w:firstLine="0"/>
        <w:rPr>
          <w:rFonts w:eastAsia="Times New Roman"/>
        </w:rPr>
      </w:pPr>
    </w:p>
    <w:p w14:paraId="39090FD7" w14:textId="2E757599" w:rsidR="00E066CD" w:rsidRPr="00ED5303" w:rsidRDefault="0052173C" w:rsidP="004A5B23">
      <w:pPr>
        <w:spacing w:after="0" w:line="240" w:lineRule="auto"/>
        <w:ind w:firstLine="0"/>
        <w:rPr>
          <w:rFonts w:eastAsia="Times New Roman"/>
          <w:i/>
          <w:iCs/>
        </w:rPr>
      </w:pPr>
      <w:r w:rsidRPr="00ED5303">
        <w:rPr>
          <w:rFonts w:eastAsia="Times New Roman"/>
        </w:rPr>
        <w:t>Stanovich, K.</w:t>
      </w:r>
      <w:r w:rsidR="00F84C54" w:rsidRPr="00ED5303">
        <w:rPr>
          <w:rFonts w:eastAsia="Times New Roman"/>
        </w:rPr>
        <w:t xml:space="preserve"> </w:t>
      </w:r>
      <w:r w:rsidRPr="00ED5303">
        <w:rPr>
          <w:rFonts w:eastAsia="Times New Roman"/>
        </w:rPr>
        <w:t xml:space="preserve">E. (2000). </w:t>
      </w:r>
      <w:r w:rsidRPr="00ED5303">
        <w:rPr>
          <w:rFonts w:eastAsia="Times New Roman"/>
          <w:i/>
          <w:iCs/>
        </w:rPr>
        <w:t xml:space="preserve">Progress in understanding reading: Scientific foundations and </w:t>
      </w:r>
    </w:p>
    <w:p w14:paraId="59D71FBB" w14:textId="6B2D3490" w:rsidR="0052173C" w:rsidRPr="00ED5303" w:rsidRDefault="0052173C" w:rsidP="00156CA2">
      <w:pPr>
        <w:spacing w:after="0" w:line="240" w:lineRule="auto"/>
        <w:ind w:left="720" w:firstLine="0"/>
        <w:rPr>
          <w:rFonts w:eastAsia="Times New Roman"/>
        </w:rPr>
      </w:pPr>
      <w:r w:rsidRPr="00ED5303">
        <w:rPr>
          <w:rFonts w:eastAsia="Times New Roman"/>
          <w:i/>
          <w:iCs/>
        </w:rPr>
        <w:t>new frontiers</w:t>
      </w:r>
      <w:r w:rsidRPr="00ED5303">
        <w:rPr>
          <w:rFonts w:eastAsia="Times New Roman"/>
        </w:rPr>
        <w:t>. Guilford Press.</w:t>
      </w:r>
    </w:p>
    <w:p w14:paraId="2B65BB6E" w14:textId="77777777" w:rsidR="004A5B23" w:rsidRPr="00ED5303" w:rsidRDefault="004A5B23" w:rsidP="004A5B23">
      <w:pPr>
        <w:spacing w:after="0" w:line="240" w:lineRule="auto"/>
        <w:ind w:firstLine="0"/>
        <w:rPr>
          <w:shd w:val="clear" w:color="auto" w:fill="FFFFFF"/>
          <w:lang w:val="de-DE"/>
        </w:rPr>
      </w:pPr>
    </w:p>
    <w:p w14:paraId="2CE93F06" w14:textId="5449B9B2" w:rsidR="0052173C" w:rsidRPr="00ED5303" w:rsidRDefault="0052173C" w:rsidP="004A5B23">
      <w:pPr>
        <w:spacing w:after="0" w:line="240" w:lineRule="auto"/>
        <w:ind w:firstLine="0"/>
        <w:rPr>
          <w:shd w:val="clear" w:color="auto" w:fill="FFFFFF"/>
        </w:rPr>
      </w:pPr>
      <w:r w:rsidRPr="00ED5303">
        <w:rPr>
          <w:shd w:val="clear" w:color="auto" w:fill="FFFFFF"/>
          <w:lang w:val="de-DE"/>
        </w:rPr>
        <w:t xml:space="preserve">Talbert, J. E., &amp; McLaughlin, M. W. (1994). </w:t>
      </w:r>
      <w:r w:rsidRPr="00ED5303">
        <w:rPr>
          <w:shd w:val="clear" w:color="auto" w:fill="FFFFFF"/>
        </w:rPr>
        <w:t xml:space="preserve">Teacher professionalism in local school </w:t>
      </w:r>
    </w:p>
    <w:p w14:paraId="0B2386D9" w14:textId="3E046482" w:rsidR="0052173C" w:rsidRPr="00D93393" w:rsidRDefault="0052173C" w:rsidP="00C7248E">
      <w:pPr>
        <w:spacing w:after="0" w:line="240" w:lineRule="auto"/>
        <w:ind w:left="720" w:firstLine="0"/>
        <w:rPr>
          <w:color w:val="222222"/>
          <w:shd w:val="clear" w:color="auto" w:fill="FFFFFF"/>
        </w:rPr>
      </w:pPr>
      <w:r w:rsidRPr="00ED5303">
        <w:rPr>
          <w:shd w:val="clear" w:color="auto" w:fill="FFFFFF"/>
        </w:rPr>
        <w:t>contexts. </w:t>
      </w:r>
      <w:r w:rsidRPr="00ED5303">
        <w:rPr>
          <w:i/>
          <w:iCs/>
          <w:shd w:val="clear" w:color="auto" w:fill="FFFFFF"/>
        </w:rPr>
        <w:t xml:space="preserve">American </w:t>
      </w:r>
      <w:r w:rsidR="00F84C54" w:rsidRPr="00ED5303">
        <w:rPr>
          <w:i/>
          <w:iCs/>
          <w:shd w:val="clear" w:color="auto" w:fill="FFFFFF"/>
        </w:rPr>
        <w:t>J</w:t>
      </w:r>
      <w:r w:rsidRPr="00ED5303">
        <w:rPr>
          <w:i/>
          <w:iCs/>
          <w:shd w:val="clear" w:color="auto" w:fill="FFFFFF"/>
        </w:rPr>
        <w:t xml:space="preserve">ournal of </w:t>
      </w:r>
      <w:r w:rsidR="002B2E93" w:rsidRPr="00ED5303">
        <w:rPr>
          <w:i/>
          <w:iCs/>
          <w:shd w:val="clear" w:color="auto" w:fill="FFFFFF"/>
        </w:rPr>
        <w:t>E</w:t>
      </w:r>
      <w:r w:rsidRPr="00ED5303">
        <w:rPr>
          <w:i/>
          <w:iCs/>
          <w:shd w:val="clear" w:color="auto" w:fill="FFFFFF"/>
        </w:rPr>
        <w:t>ducation</w:t>
      </w:r>
      <w:r w:rsidRPr="00ED5303">
        <w:rPr>
          <w:shd w:val="clear" w:color="auto" w:fill="FFFFFF"/>
        </w:rPr>
        <w:t>, </w:t>
      </w:r>
      <w:r w:rsidRPr="00ED5303">
        <w:rPr>
          <w:i/>
          <w:iCs/>
          <w:shd w:val="clear" w:color="auto" w:fill="FFFFFF"/>
        </w:rPr>
        <w:t>102</w:t>
      </w:r>
      <w:r w:rsidRPr="00ED5303">
        <w:rPr>
          <w:shd w:val="clear" w:color="auto" w:fill="FFFFFF"/>
        </w:rPr>
        <w:t>(2), 123</w:t>
      </w:r>
      <w:r w:rsidR="00F22FB0" w:rsidRPr="00ED5303">
        <w:rPr>
          <w:rFonts w:eastAsia="Times New Roman"/>
          <w:lang w:eastAsia="zh-CN"/>
        </w:rPr>
        <w:t>–</w:t>
      </w:r>
      <w:r w:rsidRPr="00ED5303">
        <w:rPr>
          <w:shd w:val="clear" w:color="auto" w:fill="FFFFFF"/>
        </w:rPr>
        <w:t>153.</w:t>
      </w:r>
      <w:r w:rsidR="002B2E93" w:rsidRPr="00ED5303">
        <w:rPr>
          <w:shd w:val="clear" w:color="auto" w:fill="FFFFFF"/>
        </w:rPr>
        <w:t xml:space="preserve"> </w:t>
      </w:r>
      <w:hyperlink r:id="rId185" w:history="1">
        <w:r w:rsidR="002B2E93" w:rsidRPr="002B2E93">
          <w:rPr>
            <w:rStyle w:val="Hyperlink"/>
            <w:rFonts w:asciiTheme="minorHAnsi" w:hAnsiTheme="minorHAnsi" w:cstheme="minorHAnsi"/>
            <w:shd w:val="clear" w:color="auto" w:fill="FFFFFF"/>
          </w:rPr>
          <w:t>https://doi.org/10.1086/444062</w:t>
        </w:r>
      </w:hyperlink>
    </w:p>
    <w:p w14:paraId="001B9846" w14:textId="77777777" w:rsidR="004A5B23" w:rsidRPr="00ED5303" w:rsidRDefault="004A5B23" w:rsidP="004A5B23">
      <w:pPr>
        <w:spacing w:after="0" w:line="240" w:lineRule="auto"/>
        <w:ind w:firstLine="0"/>
        <w:textAlignment w:val="baseline"/>
        <w:rPr>
          <w:rFonts w:eastAsia="Times New Roman"/>
          <w:lang w:eastAsia="zh-CN"/>
        </w:rPr>
      </w:pPr>
    </w:p>
    <w:p w14:paraId="6CF8F91D" w14:textId="580FFEC7" w:rsidR="0052173C" w:rsidRPr="00ED5303" w:rsidRDefault="0052173C" w:rsidP="00C7248E">
      <w:pPr>
        <w:spacing w:after="0" w:line="240" w:lineRule="auto"/>
        <w:ind w:firstLine="0"/>
        <w:rPr>
          <w:rFonts w:eastAsia="Times New Roman"/>
          <w:lang w:eastAsia="zh-CN"/>
        </w:rPr>
      </w:pPr>
      <w:r w:rsidRPr="00ED5303">
        <w:rPr>
          <w:rFonts w:eastAsia="Times New Roman"/>
          <w:lang w:eastAsia="zh-CN"/>
        </w:rPr>
        <w:t xml:space="preserve">Thordardottir, E. (2011). The relationship between bilingual exposure and vocabulary </w:t>
      </w:r>
    </w:p>
    <w:p w14:paraId="2679B5EA" w14:textId="4D98E403" w:rsidR="0052173C" w:rsidRPr="00352E24" w:rsidRDefault="0052173C" w:rsidP="00C7248E">
      <w:pPr>
        <w:spacing w:after="0" w:line="240" w:lineRule="auto"/>
        <w:ind w:left="720" w:firstLine="0"/>
        <w:textAlignment w:val="baseline"/>
        <w:rPr>
          <w:rFonts w:eastAsia="Times New Roman"/>
          <w:lang w:eastAsia="zh-CN"/>
        </w:rPr>
      </w:pPr>
      <w:r w:rsidRPr="00ED5303">
        <w:rPr>
          <w:rFonts w:eastAsia="Times New Roman"/>
          <w:lang w:eastAsia="zh-CN"/>
        </w:rPr>
        <w:t xml:space="preserve">development. </w:t>
      </w:r>
      <w:r w:rsidRPr="00ED5303">
        <w:rPr>
          <w:rFonts w:eastAsia="Times New Roman"/>
          <w:i/>
          <w:iCs/>
          <w:lang w:eastAsia="zh-CN"/>
        </w:rPr>
        <w:t>International Journal of Bilingualism</w:t>
      </w:r>
      <w:r w:rsidRPr="00ED5303">
        <w:rPr>
          <w:rFonts w:eastAsia="Times New Roman"/>
          <w:lang w:eastAsia="zh-CN"/>
        </w:rPr>
        <w:t xml:space="preserve">, </w:t>
      </w:r>
      <w:r w:rsidRPr="00ED5303">
        <w:rPr>
          <w:rFonts w:eastAsia="Times New Roman"/>
          <w:i/>
          <w:iCs/>
          <w:lang w:eastAsia="zh-CN"/>
        </w:rPr>
        <w:t>15</w:t>
      </w:r>
      <w:r w:rsidRPr="00ED5303">
        <w:rPr>
          <w:rFonts w:eastAsia="Times New Roman"/>
          <w:lang w:eastAsia="zh-CN"/>
        </w:rPr>
        <w:t>(4), 426</w:t>
      </w:r>
      <w:r w:rsidR="00F22FB0" w:rsidRPr="00ED5303">
        <w:rPr>
          <w:rFonts w:eastAsia="Times New Roman"/>
          <w:lang w:eastAsia="zh-CN"/>
        </w:rPr>
        <w:t>–</w:t>
      </w:r>
      <w:r w:rsidRPr="00ED5303">
        <w:rPr>
          <w:rFonts w:eastAsia="Times New Roman"/>
          <w:lang w:eastAsia="zh-CN"/>
        </w:rPr>
        <w:t>445.</w:t>
      </w:r>
      <w:r w:rsidR="00A727AF" w:rsidRPr="00ED5303">
        <w:rPr>
          <w:rFonts w:eastAsia="Times New Roman"/>
          <w:lang w:eastAsia="zh-CN"/>
        </w:rPr>
        <w:t xml:space="preserve"> </w:t>
      </w:r>
      <w:hyperlink r:id="rId186" w:history="1">
        <w:r w:rsidR="00A727AF" w:rsidRPr="00A727AF">
          <w:rPr>
            <w:rStyle w:val="Hyperlink"/>
            <w:rFonts w:asciiTheme="minorHAnsi" w:hAnsiTheme="minorHAnsi" w:cstheme="minorHAnsi"/>
            <w:shd w:val="clear" w:color="auto" w:fill="FFFFFF"/>
          </w:rPr>
          <w:t>https://doi.org/10.1177/1367006911403202</w:t>
        </w:r>
      </w:hyperlink>
      <w:r w:rsidRPr="00352E24">
        <w:rPr>
          <w:rFonts w:eastAsia="Times New Roman"/>
          <w:color w:val="222222"/>
          <w:lang w:eastAsia="zh-CN"/>
        </w:rPr>
        <w:t> </w:t>
      </w:r>
    </w:p>
    <w:p w14:paraId="3ED272A6" w14:textId="77777777" w:rsidR="004A5B23" w:rsidRDefault="004A5B23" w:rsidP="004A5B23">
      <w:pPr>
        <w:spacing w:after="0" w:line="240" w:lineRule="auto"/>
        <w:ind w:firstLine="0"/>
        <w:textAlignment w:val="baseline"/>
        <w:rPr>
          <w:rFonts w:eastAsia="Times New Roman"/>
          <w:color w:val="000000"/>
          <w:lang w:eastAsia="zh-CN"/>
        </w:rPr>
      </w:pPr>
    </w:p>
    <w:p w14:paraId="07565805" w14:textId="333E2A62" w:rsidR="00E066CD" w:rsidRDefault="0052173C" w:rsidP="00F920AE">
      <w:pPr>
        <w:spacing w:after="0" w:line="240" w:lineRule="auto"/>
        <w:ind w:firstLine="0"/>
        <w:rPr>
          <w:rFonts w:eastAsia="Times New Roman"/>
          <w:color w:val="000000"/>
          <w:lang w:eastAsia="zh-CN"/>
        </w:rPr>
      </w:pPr>
      <w:r w:rsidRPr="00352E24">
        <w:rPr>
          <w:rFonts w:eastAsia="Times New Roman"/>
          <w:color w:val="000000"/>
          <w:lang w:eastAsia="zh-CN"/>
        </w:rPr>
        <w:t xml:space="preserve">Timmons, K., Cooper, A., Bozek, E., &amp; Braund, H. (2021). The </w:t>
      </w:r>
      <w:r w:rsidR="00F84C54">
        <w:rPr>
          <w:rFonts w:eastAsia="Times New Roman"/>
          <w:color w:val="000000"/>
          <w:lang w:eastAsia="zh-CN"/>
        </w:rPr>
        <w:t>i</w:t>
      </w:r>
      <w:r w:rsidRPr="00352E24">
        <w:rPr>
          <w:rFonts w:eastAsia="Times New Roman"/>
          <w:color w:val="000000"/>
          <w:lang w:eastAsia="zh-CN"/>
        </w:rPr>
        <w:t xml:space="preserve">mpacts of COVID-19 </w:t>
      </w:r>
    </w:p>
    <w:p w14:paraId="2DE9F5E9" w14:textId="20308735" w:rsidR="0052173C" w:rsidRPr="004A5B23" w:rsidRDefault="0052173C" w:rsidP="00C7248E">
      <w:pPr>
        <w:spacing w:after="0" w:line="240" w:lineRule="auto"/>
        <w:ind w:left="720" w:firstLine="0"/>
        <w:textAlignment w:val="baseline"/>
        <w:rPr>
          <w:rFonts w:eastAsia="Times New Roman"/>
          <w:color w:val="000000"/>
          <w:lang w:eastAsia="zh-CN"/>
        </w:rPr>
      </w:pPr>
      <w:r w:rsidRPr="00352E24">
        <w:rPr>
          <w:rFonts w:eastAsia="Times New Roman"/>
          <w:color w:val="000000"/>
          <w:lang w:eastAsia="zh-CN"/>
        </w:rPr>
        <w:t xml:space="preserve">on </w:t>
      </w:r>
      <w:r w:rsidR="00F84C54">
        <w:rPr>
          <w:rFonts w:eastAsia="Times New Roman"/>
          <w:color w:val="000000"/>
          <w:lang w:eastAsia="zh-CN"/>
        </w:rPr>
        <w:t>e</w:t>
      </w:r>
      <w:r w:rsidRPr="00352E24">
        <w:rPr>
          <w:rFonts w:eastAsia="Times New Roman"/>
          <w:color w:val="000000"/>
          <w:lang w:eastAsia="zh-CN"/>
        </w:rPr>
        <w:t xml:space="preserve">arly </w:t>
      </w:r>
      <w:r w:rsidR="00F84C54">
        <w:rPr>
          <w:rFonts w:eastAsia="Times New Roman"/>
          <w:color w:val="000000"/>
          <w:lang w:eastAsia="zh-CN"/>
        </w:rPr>
        <w:t>c</w:t>
      </w:r>
      <w:r w:rsidRPr="00352E24">
        <w:rPr>
          <w:rFonts w:eastAsia="Times New Roman"/>
          <w:color w:val="000000"/>
          <w:lang w:eastAsia="zh-CN"/>
        </w:rPr>
        <w:t xml:space="preserve">hildhood </w:t>
      </w:r>
      <w:r w:rsidR="00F84C54">
        <w:rPr>
          <w:rFonts w:eastAsia="Times New Roman"/>
          <w:color w:val="000000"/>
          <w:lang w:eastAsia="zh-CN"/>
        </w:rPr>
        <w:t>e</w:t>
      </w:r>
      <w:r w:rsidRPr="00352E24">
        <w:rPr>
          <w:rFonts w:eastAsia="Times New Roman"/>
          <w:color w:val="000000"/>
          <w:lang w:eastAsia="zh-CN"/>
        </w:rPr>
        <w:t xml:space="preserve">ducation: Capturing the </w:t>
      </w:r>
      <w:r w:rsidR="00F84C54">
        <w:rPr>
          <w:rFonts w:eastAsia="Times New Roman"/>
          <w:color w:val="000000"/>
          <w:lang w:eastAsia="zh-CN"/>
        </w:rPr>
        <w:t>u</w:t>
      </w:r>
      <w:r w:rsidRPr="00352E24">
        <w:rPr>
          <w:rFonts w:eastAsia="Times New Roman"/>
          <w:color w:val="000000"/>
          <w:lang w:eastAsia="zh-CN"/>
        </w:rPr>
        <w:t xml:space="preserve">nique </w:t>
      </w:r>
      <w:r w:rsidR="00F84C54">
        <w:rPr>
          <w:rFonts w:eastAsia="Times New Roman"/>
          <w:color w:val="000000"/>
          <w:lang w:eastAsia="zh-CN"/>
        </w:rPr>
        <w:t>c</w:t>
      </w:r>
      <w:r w:rsidRPr="00352E24">
        <w:rPr>
          <w:rFonts w:eastAsia="Times New Roman"/>
          <w:color w:val="000000"/>
          <w:lang w:eastAsia="zh-CN"/>
        </w:rPr>
        <w:t xml:space="preserve">hallenges </w:t>
      </w:r>
      <w:r w:rsidR="00F84C54">
        <w:rPr>
          <w:rFonts w:eastAsia="Times New Roman"/>
          <w:color w:val="000000"/>
          <w:lang w:eastAsia="zh-CN"/>
        </w:rPr>
        <w:t>a</w:t>
      </w:r>
      <w:r w:rsidRPr="00352E24">
        <w:rPr>
          <w:rFonts w:eastAsia="Times New Roman"/>
          <w:color w:val="000000"/>
          <w:lang w:eastAsia="zh-CN"/>
        </w:rPr>
        <w:t xml:space="preserve">ssociated with </w:t>
      </w:r>
      <w:r w:rsidR="00F84C54">
        <w:rPr>
          <w:rFonts w:eastAsia="Times New Roman"/>
          <w:color w:val="000000"/>
          <w:lang w:eastAsia="zh-CN"/>
        </w:rPr>
        <w:t>r</w:t>
      </w:r>
      <w:r w:rsidRPr="00352E24">
        <w:rPr>
          <w:rFonts w:eastAsia="Times New Roman"/>
          <w:color w:val="000000"/>
          <w:lang w:eastAsia="zh-CN"/>
        </w:rPr>
        <w:t xml:space="preserve">emote </w:t>
      </w:r>
      <w:r w:rsidR="00F84C54">
        <w:rPr>
          <w:rFonts w:eastAsia="Times New Roman"/>
          <w:color w:val="000000"/>
          <w:lang w:eastAsia="zh-CN"/>
        </w:rPr>
        <w:t>t</w:t>
      </w:r>
      <w:r w:rsidRPr="00352E24">
        <w:rPr>
          <w:rFonts w:eastAsia="Times New Roman"/>
          <w:color w:val="000000"/>
          <w:lang w:eastAsia="zh-CN"/>
        </w:rPr>
        <w:t xml:space="preserve">eaching and </w:t>
      </w:r>
      <w:r w:rsidR="00F84C54">
        <w:rPr>
          <w:rFonts w:eastAsia="Times New Roman"/>
          <w:color w:val="000000"/>
          <w:lang w:eastAsia="zh-CN"/>
        </w:rPr>
        <w:t>l</w:t>
      </w:r>
      <w:r w:rsidRPr="00352E24">
        <w:rPr>
          <w:rFonts w:eastAsia="Times New Roman"/>
          <w:color w:val="000000"/>
          <w:lang w:eastAsia="zh-CN"/>
        </w:rPr>
        <w:t xml:space="preserve">earning in K-2. </w:t>
      </w:r>
      <w:r w:rsidRPr="00352E24">
        <w:rPr>
          <w:rFonts w:eastAsia="Times New Roman"/>
          <w:i/>
          <w:iCs/>
          <w:color w:val="000000"/>
          <w:lang w:eastAsia="zh-CN"/>
        </w:rPr>
        <w:t>Early Childhood Education Journal</w:t>
      </w:r>
      <w:r w:rsidRPr="00A727AF">
        <w:rPr>
          <w:rFonts w:eastAsia="Times New Roman"/>
          <w:color w:val="000000"/>
          <w:lang w:eastAsia="zh-CN"/>
        </w:rPr>
        <w:t>,</w:t>
      </w:r>
      <w:r w:rsidRPr="00352E24">
        <w:rPr>
          <w:rFonts w:eastAsia="Times New Roman"/>
          <w:i/>
          <w:iCs/>
          <w:color w:val="000000"/>
          <w:lang w:eastAsia="zh-CN"/>
        </w:rPr>
        <w:t xml:space="preserve"> 49</w:t>
      </w:r>
      <w:r w:rsidRPr="00352E24">
        <w:rPr>
          <w:rFonts w:eastAsia="Times New Roman"/>
          <w:color w:val="000000"/>
          <w:lang w:eastAsia="zh-CN"/>
        </w:rPr>
        <w:t xml:space="preserve">(5), 887–901. </w:t>
      </w:r>
      <w:hyperlink r:id="rId187" w:tgtFrame="_blank" w:history="1">
        <w:r w:rsidRPr="00352E24">
          <w:rPr>
            <w:rFonts w:eastAsia="Times New Roman"/>
            <w:color w:val="0563C1"/>
            <w:u w:val="single"/>
            <w:lang w:eastAsia="zh-CN"/>
          </w:rPr>
          <w:t>https://doi.org/10.1007/s10643-021-01207-z</w:t>
        </w:r>
      </w:hyperlink>
      <w:r w:rsidRPr="00352E24">
        <w:rPr>
          <w:rFonts w:eastAsia="Times New Roman"/>
          <w:color w:val="000000"/>
          <w:lang w:eastAsia="zh-CN"/>
        </w:rPr>
        <w:t>   </w:t>
      </w:r>
    </w:p>
    <w:p w14:paraId="21651C13" w14:textId="77777777" w:rsidR="004A5B23" w:rsidRDefault="004A5B23" w:rsidP="004A5B23">
      <w:pPr>
        <w:spacing w:after="0" w:line="240" w:lineRule="auto"/>
        <w:ind w:firstLine="0"/>
        <w:textAlignment w:val="baseline"/>
        <w:rPr>
          <w:rFonts w:eastAsia="Times New Roman"/>
          <w:lang w:eastAsia="zh-CN"/>
        </w:rPr>
      </w:pPr>
    </w:p>
    <w:p w14:paraId="784DF90A" w14:textId="77777777" w:rsidR="00E066CD" w:rsidRDefault="0052173C" w:rsidP="004A5B23">
      <w:pPr>
        <w:spacing w:after="0" w:line="240" w:lineRule="auto"/>
        <w:ind w:firstLine="0"/>
        <w:textAlignment w:val="baseline"/>
        <w:rPr>
          <w:rFonts w:eastAsia="Times New Roman"/>
          <w:lang w:eastAsia="zh-CN"/>
        </w:rPr>
      </w:pPr>
      <w:r w:rsidRPr="00352E24">
        <w:rPr>
          <w:rFonts w:eastAsia="Times New Roman"/>
          <w:lang w:eastAsia="zh-CN"/>
        </w:rPr>
        <w:t xml:space="preserve">Torgesen, J. K., Wagner, R. K., Rashotte, C. A., Burgess, S., &amp; Hecht, S. (1997). </w:t>
      </w:r>
    </w:p>
    <w:p w14:paraId="212D19DD" w14:textId="0293A59A" w:rsidR="0052173C" w:rsidRPr="00352E24" w:rsidRDefault="0052173C" w:rsidP="00C7248E">
      <w:pPr>
        <w:spacing w:after="0" w:line="240" w:lineRule="auto"/>
        <w:ind w:left="720" w:firstLine="0"/>
        <w:textAlignment w:val="baseline"/>
        <w:rPr>
          <w:rFonts w:eastAsia="Times New Roman"/>
          <w:lang w:eastAsia="zh-CN"/>
        </w:rPr>
      </w:pPr>
      <w:r w:rsidRPr="00352E24">
        <w:rPr>
          <w:rFonts w:eastAsia="Times New Roman"/>
          <w:lang w:eastAsia="zh-CN"/>
        </w:rPr>
        <w:t xml:space="preserve">Contributions of </w:t>
      </w:r>
      <w:r w:rsidR="00F84C54">
        <w:rPr>
          <w:rFonts w:eastAsia="Times New Roman"/>
          <w:lang w:eastAsia="zh-CN"/>
        </w:rPr>
        <w:t>p</w:t>
      </w:r>
      <w:r w:rsidRPr="00352E24">
        <w:rPr>
          <w:rFonts w:eastAsia="Times New Roman"/>
          <w:lang w:eastAsia="zh-CN"/>
        </w:rPr>
        <w:t xml:space="preserve">honological </w:t>
      </w:r>
      <w:r w:rsidR="00F84C54">
        <w:rPr>
          <w:rFonts w:eastAsia="Times New Roman"/>
          <w:lang w:eastAsia="zh-CN"/>
        </w:rPr>
        <w:t>a</w:t>
      </w:r>
      <w:r w:rsidRPr="00352E24">
        <w:rPr>
          <w:rFonts w:eastAsia="Times New Roman"/>
          <w:lang w:eastAsia="zh-CN"/>
        </w:rPr>
        <w:t xml:space="preserve">wareness and </w:t>
      </w:r>
      <w:r w:rsidR="00F84C54">
        <w:rPr>
          <w:rFonts w:eastAsia="Times New Roman"/>
          <w:lang w:eastAsia="zh-CN"/>
        </w:rPr>
        <w:t>r</w:t>
      </w:r>
      <w:r w:rsidRPr="00352E24">
        <w:rPr>
          <w:rFonts w:eastAsia="Times New Roman"/>
          <w:lang w:eastAsia="zh-CN"/>
        </w:rPr>
        <w:t xml:space="preserve">apid </w:t>
      </w:r>
      <w:r w:rsidR="00F84C54">
        <w:rPr>
          <w:rFonts w:eastAsia="Times New Roman"/>
          <w:lang w:eastAsia="zh-CN"/>
        </w:rPr>
        <w:t>a</w:t>
      </w:r>
      <w:r w:rsidRPr="00352E24">
        <w:rPr>
          <w:rFonts w:eastAsia="Times New Roman"/>
          <w:lang w:eastAsia="zh-CN"/>
        </w:rPr>
        <w:t xml:space="preserve">utomatic </w:t>
      </w:r>
      <w:r w:rsidR="00F84C54">
        <w:rPr>
          <w:rFonts w:eastAsia="Times New Roman"/>
          <w:lang w:eastAsia="zh-CN"/>
        </w:rPr>
        <w:t>n</w:t>
      </w:r>
      <w:r w:rsidRPr="00352E24">
        <w:rPr>
          <w:rFonts w:eastAsia="Times New Roman"/>
          <w:lang w:eastAsia="zh-CN"/>
        </w:rPr>
        <w:t xml:space="preserve">aming </w:t>
      </w:r>
      <w:r w:rsidR="00F84C54">
        <w:rPr>
          <w:rFonts w:eastAsia="Times New Roman"/>
          <w:lang w:eastAsia="zh-CN"/>
        </w:rPr>
        <w:t>a</w:t>
      </w:r>
      <w:r w:rsidRPr="00352E24">
        <w:rPr>
          <w:rFonts w:eastAsia="Times New Roman"/>
          <w:lang w:eastAsia="zh-CN"/>
        </w:rPr>
        <w:t xml:space="preserve">bility to the </w:t>
      </w:r>
      <w:r w:rsidR="00F84C54">
        <w:rPr>
          <w:rFonts w:eastAsia="Times New Roman"/>
          <w:lang w:eastAsia="zh-CN"/>
        </w:rPr>
        <w:t>g</w:t>
      </w:r>
      <w:r w:rsidRPr="00352E24">
        <w:rPr>
          <w:rFonts w:eastAsia="Times New Roman"/>
          <w:lang w:eastAsia="zh-CN"/>
        </w:rPr>
        <w:t xml:space="preserve">rowth of </w:t>
      </w:r>
      <w:r w:rsidR="00F84C54">
        <w:rPr>
          <w:rFonts w:eastAsia="Times New Roman"/>
          <w:lang w:eastAsia="zh-CN"/>
        </w:rPr>
        <w:t>w</w:t>
      </w:r>
      <w:r w:rsidRPr="00352E24">
        <w:rPr>
          <w:rFonts w:eastAsia="Times New Roman"/>
          <w:lang w:eastAsia="zh-CN"/>
        </w:rPr>
        <w:t>ord-</w:t>
      </w:r>
      <w:r w:rsidR="00F84C54">
        <w:rPr>
          <w:rFonts w:eastAsia="Times New Roman"/>
          <w:lang w:eastAsia="zh-CN"/>
        </w:rPr>
        <w:t>r</w:t>
      </w:r>
      <w:r w:rsidRPr="00352E24">
        <w:rPr>
          <w:rFonts w:eastAsia="Times New Roman"/>
          <w:lang w:eastAsia="zh-CN"/>
        </w:rPr>
        <w:t xml:space="preserve">eading </w:t>
      </w:r>
      <w:r w:rsidR="00F84C54">
        <w:rPr>
          <w:rFonts w:eastAsia="Times New Roman"/>
          <w:lang w:eastAsia="zh-CN"/>
        </w:rPr>
        <w:t>s</w:t>
      </w:r>
      <w:r w:rsidRPr="00352E24">
        <w:rPr>
          <w:rFonts w:eastAsia="Times New Roman"/>
          <w:lang w:eastAsia="zh-CN"/>
        </w:rPr>
        <w:t xml:space="preserve">kills in </w:t>
      </w:r>
      <w:r w:rsidR="00F84C54">
        <w:rPr>
          <w:rFonts w:eastAsia="Times New Roman"/>
          <w:lang w:eastAsia="zh-CN"/>
        </w:rPr>
        <w:t>s</w:t>
      </w:r>
      <w:r w:rsidRPr="00352E24">
        <w:rPr>
          <w:rFonts w:eastAsia="Times New Roman"/>
          <w:lang w:eastAsia="zh-CN"/>
        </w:rPr>
        <w:t xml:space="preserve">econd-to </w:t>
      </w:r>
      <w:r w:rsidR="00F84C54">
        <w:rPr>
          <w:rFonts w:eastAsia="Times New Roman"/>
          <w:lang w:eastAsia="zh-CN"/>
        </w:rPr>
        <w:t>f</w:t>
      </w:r>
      <w:r w:rsidRPr="00352E24">
        <w:rPr>
          <w:rFonts w:eastAsia="Times New Roman"/>
          <w:lang w:eastAsia="zh-CN"/>
        </w:rPr>
        <w:t>ifth-</w:t>
      </w:r>
      <w:r w:rsidR="00F84C54">
        <w:rPr>
          <w:rFonts w:eastAsia="Times New Roman"/>
          <w:lang w:eastAsia="zh-CN"/>
        </w:rPr>
        <w:t>g</w:t>
      </w:r>
      <w:r w:rsidRPr="00352E24">
        <w:rPr>
          <w:rFonts w:eastAsia="Times New Roman"/>
          <w:lang w:eastAsia="zh-CN"/>
        </w:rPr>
        <w:t xml:space="preserve">rade </w:t>
      </w:r>
      <w:r w:rsidR="00F84C54">
        <w:rPr>
          <w:rFonts w:eastAsia="Times New Roman"/>
          <w:lang w:eastAsia="zh-CN"/>
        </w:rPr>
        <w:t>c</w:t>
      </w:r>
      <w:r w:rsidRPr="00352E24">
        <w:rPr>
          <w:rFonts w:eastAsia="Times New Roman"/>
          <w:lang w:eastAsia="zh-CN"/>
        </w:rPr>
        <w:t xml:space="preserve">hildren. </w:t>
      </w:r>
      <w:r w:rsidRPr="00352E24">
        <w:rPr>
          <w:rFonts w:eastAsia="Times New Roman"/>
          <w:i/>
          <w:iCs/>
          <w:lang w:eastAsia="zh-CN"/>
        </w:rPr>
        <w:t>Scientific Studies of Reading</w:t>
      </w:r>
      <w:r w:rsidRPr="00352E24">
        <w:rPr>
          <w:rFonts w:eastAsia="Times New Roman"/>
          <w:lang w:eastAsia="zh-CN"/>
        </w:rPr>
        <w:t xml:space="preserve">, </w:t>
      </w:r>
      <w:r w:rsidRPr="00352E24">
        <w:rPr>
          <w:rFonts w:eastAsia="Times New Roman"/>
          <w:i/>
          <w:iCs/>
          <w:lang w:eastAsia="zh-CN"/>
        </w:rPr>
        <w:t>1</w:t>
      </w:r>
      <w:r w:rsidRPr="00352E24">
        <w:rPr>
          <w:rFonts w:eastAsia="Times New Roman"/>
          <w:lang w:eastAsia="zh-CN"/>
        </w:rPr>
        <w:t xml:space="preserve">(2), 161–185. </w:t>
      </w:r>
      <w:hyperlink r:id="rId188" w:tgtFrame="_blank" w:history="1">
        <w:r w:rsidRPr="00352E24">
          <w:rPr>
            <w:rFonts w:eastAsia="Times New Roman"/>
            <w:color w:val="0563C1"/>
            <w:u w:val="single"/>
            <w:lang w:eastAsia="zh-CN"/>
          </w:rPr>
          <w:t>https://doi.org/10.1207/s1532799xssr0102_4</w:t>
        </w:r>
      </w:hyperlink>
      <w:r w:rsidRPr="00352E24">
        <w:rPr>
          <w:rFonts w:eastAsia="Times New Roman"/>
          <w:lang w:eastAsia="zh-CN"/>
        </w:rPr>
        <w:t> </w:t>
      </w:r>
    </w:p>
    <w:p w14:paraId="6B6F7AC6" w14:textId="77777777" w:rsidR="004A5B23" w:rsidRDefault="004A5B23" w:rsidP="004A5B23">
      <w:pPr>
        <w:spacing w:after="0" w:line="240" w:lineRule="auto"/>
        <w:ind w:firstLine="0"/>
        <w:rPr>
          <w:rFonts w:eastAsia="Times New Roman"/>
          <w:color w:val="000000"/>
          <w:shd w:val="clear" w:color="auto" w:fill="FFFFFF"/>
          <w:lang w:eastAsia="zh-CN"/>
        </w:rPr>
      </w:pPr>
    </w:p>
    <w:p w14:paraId="5A45F419" w14:textId="42B5FB1B" w:rsidR="0052173C" w:rsidRDefault="0052173C" w:rsidP="004A5B23">
      <w:pPr>
        <w:spacing w:after="0" w:line="240" w:lineRule="auto"/>
        <w:ind w:firstLine="0"/>
        <w:rPr>
          <w:rFonts w:eastAsia="Times New Roman"/>
          <w:color w:val="000000"/>
          <w:shd w:val="clear" w:color="auto" w:fill="FFFFFF"/>
          <w:lang w:eastAsia="zh-CN"/>
        </w:rPr>
      </w:pPr>
      <w:r w:rsidRPr="00352E24">
        <w:rPr>
          <w:rFonts w:eastAsia="Times New Roman"/>
          <w:color w:val="000000"/>
          <w:shd w:val="clear" w:color="auto" w:fill="FFFFFF"/>
          <w:lang w:eastAsia="zh-CN"/>
        </w:rPr>
        <w:t xml:space="preserve">Toronto District School Board. (2021). </w:t>
      </w:r>
      <w:r w:rsidRPr="00352E24">
        <w:rPr>
          <w:rFonts w:eastAsia="Times New Roman"/>
          <w:i/>
          <w:iCs/>
          <w:color w:val="000000"/>
          <w:shd w:val="clear" w:color="auto" w:fill="FFFFFF"/>
          <w:lang w:eastAsia="zh-CN"/>
        </w:rPr>
        <w:t xml:space="preserve">Covid-19 </w:t>
      </w:r>
      <w:r w:rsidR="00A727AF">
        <w:rPr>
          <w:rFonts w:eastAsia="Times New Roman"/>
          <w:i/>
          <w:iCs/>
          <w:color w:val="000000"/>
          <w:shd w:val="clear" w:color="auto" w:fill="FFFFFF"/>
          <w:lang w:eastAsia="zh-CN"/>
        </w:rPr>
        <w:t>p</w:t>
      </w:r>
      <w:r w:rsidRPr="00352E24">
        <w:rPr>
          <w:rFonts w:eastAsia="Times New Roman"/>
          <w:i/>
          <w:iCs/>
          <w:color w:val="000000"/>
          <w:shd w:val="clear" w:color="auto" w:fill="FFFFFF"/>
          <w:lang w:eastAsia="zh-CN"/>
        </w:rPr>
        <w:t xml:space="preserve">andemic </w:t>
      </w:r>
      <w:r w:rsidR="00A727AF">
        <w:rPr>
          <w:rFonts w:eastAsia="Times New Roman"/>
          <w:i/>
          <w:iCs/>
          <w:color w:val="000000"/>
          <w:shd w:val="clear" w:color="auto" w:fill="FFFFFF"/>
          <w:lang w:eastAsia="zh-CN"/>
        </w:rPr>
        <w:t>r</w:t>
      </w:r>
      <w:r w:rsidRPr="00352E24">
        <w:rPr>
          <w:rFonts w:eastAsia="Times New Roman"/>
          <w:i/>
          <w:iCs/>
          <w:color w:val="000000"/>
          <w:shd w:val="clear" w:color="auto" w:fill="FFFFFF"/>
          <w:lang w:eastAsia="zh-CN"/>
        </w:rPr>
        <w:t xml:space="preserve">ecovery </w:t>
      </w:r>
      <w:r w:rsidR="00A727AF">
        <w:rPr>
          <w:rFonts w:eastAsia="Times New Roman"/>
          <w:i/>
          <w:iCs/>
          <w:color w:val="000000"/>
          <w:shd w:val="clear" w:color="auto" w:fill="FFFFFF"/>
          <w:lang w:eastAsia="zh-CN"/>
        </w:rPr>
        <w:t>p</w:t>
      </w:r>
      <w:r w:rsidRPr="00352E24">
        <w:rPr>
          <w:rFonts w:eastAsia="Times New Roman"/>
          <w:i/>
          <w:iCs/>
          <w:color w:val="000000"/>
          <w:shd w:val="clear" w:color="auto" w:fill="FFFFFF"/>
          <w:lang w:eastAsia="zh-CN"/>
        </w:rPr>
        <w:t>lan</w:t>
      </w:r>
      <w:r w:rsidRPr="00352E24">
        <w:rPr>
          <w:rFonts w:eastAsia="Times New Roman"/>
          <w:color w:val="000000"/>
          <w:shd w:val="clear" w:color="auto" w:fill="FFFFFF"/>
          <w:lang w:eastAsia="zh-CN"/>
        </w:rPr>
        <w:t xml:space="preserve">. </w:t>
      </w:r>
    </w:p>
    <w:p w14:paraId="48B2417E" w14:textId="0E3968DF" w:rsidR="0052173C" w:rsidRPr="00352E24" w:rsidRDefault="00000000" w:rsidP="00C7248E">
      <w:pPr>
        <w:spacing w:after="0" w:line="240" w:lineRule="auto"/>
        <w:ind w:left="720" w:firstLine="0"/>
        <w:rPr>
          <w:rFonts w:eastAsia="Times New Roman"/>
          <w:b/>
          <w:bCs/>
          <w:color w:val="000000" w:themeColor="text1"/>
          <w:lang w:eastAsia="en-CA"/>
        </w:rPr>
      </w:pPr>
      <w:hyperlink r:id="rId189" w:history="1">
        <w:r w:rsidR="003431D7" w:rsidRPr="00684E9B">
          <w:rPr>
            <w:rStyle w:val="Hyperlink"/>
            <w:rFonts w:eastAsia="Times New Roman"/>
            <w:shd w:val="clear" w:color="auto" w:fill="FFFFFF"/>
            <w:lang w:eastAsia="zh-CN"/>
          </w:rPr>
          <w:t>https://www.tdsb.on.ca/Portals/0/docs/Pandemic-Recovery-Plan-June-23.pdf</w:t>
        </w:r>
      </w:hyperlink>
      <w:r w:rsidR="0052173C" w:rsidRPr="00352E24">
        <w:rPr>
          <w:rFonts w:eastAsia="Times New Roman"/>
          <w:color w:val="000000"/>
          <w:shd w:val="clear" w:color="auto" w:fill="FFFFFF"/>
          <w:lang w:eastAsia="zh-CN"/>
        </w:rPr>
        <w:t xml:space="preserve"> </w:t>
      </w:r>
    </w:p>
    <w:p w14:paraId="2532483A" w14:textId="77777777" w:rsidR="004A5B23" w:rsidRDefault="004A5B23" w:rsidP="004A5B23">
      <w:pPr>
        <w:spacing w:after="0" w:line="240" w:lineRule="auto"/>
        <w:ind w:firstLine="0"/>
        <w:rPr>
          <w:rFonts w:eastAsia="Times New Roman"/>
          <w:lang w:val="de-DE"/>
        </w:rPr>
      </w:pPr>
    </w:p>
    <w:p w14:paraId="7CCD57BB" w14:textId="24A17598" w:rsidR="00E066CD" w:rsidRPr="00BA6CD7" w:rsidRDefault="0052173C" w:rsidP="004A5B23">
      <w:pPr>
        <w:spacing w:after="0" w:line="240" w:lineRule="auto"/>
        <w:ind w:firstLine="0"/>
        <w:rPr>
          <w:rFonts w:eastAsia="Times New Roman"/>
          <w:lang w:val="de-DE"/>
        </w:rPr>
      </w:pPr>
      <w:r w:rsidRPr="00352E24">
        <w:rPr>
          <w:rFonts w:eastAsia="Times New Roman"/>
          <w:lang w:val="de-DE"/>
        </w:rPr>
        <w:t xml:space="preserve">Wagner, R. K., &amp; Torgesen, J. K. (1987). </w:t>
      </w:r>
      <w:r w:rsidRPr="00352E24">
        <w:rPr>
          <w:rFonts w:eastAsia="Times New Roman"/>
        </w:rPr>
        <w:t xml:space="preserve">The nature of phonological processing and its </w:t>
      </w:r>
    </w:p>
    <w:p w14:paraId="00D69554" w14:textId="02C271EA" w:rsidR="004A5B23" w:rsidRDefault="0052173C" w:rsidP="00C7248E">
      <w:pPr>
        <w:spacing w:after="0" w:line="240" w:lineRule="auto"/>
        <w:ind w:left="720" w:firstLine="0"/>
        <w:rPr>
          <w:rFonts w:eastAsia="Times New Roman"/>
        </w:rPr>
      </w:pPr>
      <w:r w:rsidRPr="00352E24">
        <w:rPr>
          <w:rFonts w:eastAsia="Times New Roman"/>
        </w:rPr>
        <w:t>causal role in the acquisition of reading skills. </w:t>
      </w:r>
      <w:r w:rsidRPr="00352E24">
        <w:rPr>
          <w:rFonts w:eastAsia="Times New Roman"/>
          <w:i/>
          <w:iCs/>
        </w:rPr>
        <w:t xml:space="preserve">Psychological </w:t>
      </w:r>
      <w:r w:rsidR="00F84C54">
        <w:rPr>
          <w:rFonts w:eastAsia="Times New Roman"/>
          <w:i/>
          <w:iCs/>
        </w:rPr>
        <w:t>B</w:t>
      </w:r>
      <w:r w:rsidRPr="00352E24">
        <w:rPr>
          <w:rFonts w:eastAsia="Times New Roman"/>
          <w:i/>
          <w:iCs/>
        </w:rPr>
        <w:t>ulletin</w:t>
      </w:r>
      <w:r w:rsidRPr="00352E24">
        <w:rPr>
          <w:rFonts w:eastAsia="Times New Roman"/>
        </w:rPr>
        <w:t>, </w:t>
      </w:r>
      <w:r w:rsidRPr="00352E24">
        <w:rPr>
          <w:rFonts w:eastAsia="Times New Roman"/>
          <w:i/>
          <w:iCs/>
        </w:rPr>
        <w:t>101</w:t>
      </w:r>
      <w:r w:rsidRPr="00352E24">
        <w:rPr>
          <w:rFonts w:eastAsia="Times New Roman"/>
        </w:rPr>
        <w:t>(2), 192</w:t>
      </w:r>
      <w:r w:rsidR="00AA2154" w:rsidRPr="00352E24">
        <w:rPr>
          <w:rFonts w:eastAsia="Times New Roman"/>
        </w:rPr>
        <w:t>–</w:t>
      </w:r>
      <w:r w:rsidR="00AA2154">
        <w:rPr>
          <w:rFonts w:eastAsia="Times New Roman"/>
        </w:rPr>
        <w:t>212</w:t>
      </w:r>
      <w:r w:rsidRPr="00352E24">
        <w:rPr>
          <w:rFonts w:eastAsia="Times New Roman"/>
        </w:rPr>
        <w:t>.</w:t>
      </w:r>
      <w:r w:rsidR="00DE52A9">
        <w:rPr>
          <w:rFonts w:eastAsia="Times New Roman"/>
        </w:rPr>
        <w:t xml:space="preserve"> </w:t>
      </w:r>
      <w:hyperlink r:id="rId190" w:history="1">
        <w:r w:rsidR="00DE52A9" w:rsidRPr="00DE52A9">
          <w:rPr>
            <w:rStyle w:val="Hyperlink"/>
            <w:rFonts w:asciiTheme="minorHAnsi" w:hAnsiTheme="minorHAnsi" w:cstheme="minorHAnsi"/>
            <w:shd w:val="clear" w:color="auto" w:fill="FFFFFF"/>
          </w:rPr>
          <w:t>https://doi.org/10.1037/0033-2909.101.2.192</w:t>
        </w:r>
      </w:hyperlink>
    </w:p>
    <w:p w14:paraId="1EBCCBD9" w14:textId="77777777" w:rsidR="00AA2154" w:rsidRDefault="00AA2154" w:rsidP="006534D5">
      <w:pPr>
        <w:spacing w:after="0" w:line="240" w:lineRule="auto"/>
        <w:ind w:left="720" w:firstLine="0"/>
        <w:rPr>
          <w:rFonts w:eastAsia="Times New Roman"/>
        </w:rPr>
      </w:pPr>
    </w:p>
    <w:p w14:paraId="7450DC1C" w14:textId="77777777" w:rsidR="00E066CD" w:rsidRDefault="0052173C" w:rsidP="004A5B23">
      <w:pPr>
        <w:spacing w:after="0" w:line="240" w:lineRule="auto"/>
        <w:ind w:firstLine="0"/>
        <w:rPr>
          <w:rFonts w:eastAsia="Times New Roman"/>
        </w:rPr>
      </w:pPr>
      <w:r w:rsidRPr="46529525">
        <w:rPr>
          <w:rFonts w:eastAsia="Times New Roman"/>
        </w:rPr>
        <w:t xml:space="preserve">Wagner, R. K., Torgesen, J. K., Rashotte, C. A., &amp; Pearson, N. A. </w:t>
      </w:r>
    </w:p>
    <w:p w14:paraId="10F3E8BB" w14:textId="689F96F6" w:rsidR="0052173C" w:rsidRPr="00352E24" w:rsidRDefault="0052173C" w:rsidP="00C7248E">
      <w:pPr>
        <w:spacing w:after="0" w:line="240" w:lineRule="auto"/>
        <w:ind w:left="720" w:firstLine="0"/>
        <w:rPr>
          <w:rFonts w:eastAsia="Times New Roman"/>
        </w:rPr>
      </w:pPr>
      <w:r w:rsidRPr="46529525">
        <w:rPr>
          <w:rFonts w:eastAsia="Times New Roman"/>
        </w:rPr>
        <w:t>(1999). </w:t>
      </w:r>
      <w:r w:rsidRPr="46529525">
        <w:rPr>
          <w:rFonts w:eastAsia="Times New Roman"/>
          <w:i/>
          <w:iCs/>
        </w:rPr>
        <w:t>Comprehensive test of phonological processing: CTOPP</w:t>
      </w:r>
      <w:r w:rsidRPr="46529525">
        <w:rPr>
          <w:rFonts w:eastAsia="Times New Roman"/>
        </w:rPr>
        <w:t>. Pro-ed.</w:t>
      </w:r>
    </w:p>
    <w:p w14:paraId="05C6474F" w14:textId="77777777" w:rsidR="004A5B23" w:rsidRDefault="004A5B23" w:rsidP="004A5B23">
      <w:pPr>
        <w:spacing w:after="0" w:line="240" w:lineRule="auto"/>
        <w:ind w:firstLine="0"/>
        <w:rPr>
          <w:rFonts w:eastAsia="Times New Roman"/>
        </w:rPr>
      </w:pPr>
    </w:p>
    <w:p w14:paraId="4D3DEDFE" w14:textId="77777777" w:rsidR="00E066CD" w:rsidRDefault="0052173C" w:rsidP="004A5B23">
      <w:pPr>
        <w:spacing w:after="0" w:line="240" w:lineRule="auto"/>
        <w:ind w:firstLine="0"/>
        <w:rPr>
          <w:rFonts w:eastAsia="Times New Roman"/>
        </w:rPr>
      </w:pPr>
      <w:r w:rsidRPr="00352E24">
        <w:rPr>
          <w:rFonts w:eastAsia="Times New Roman"/>
        </w:rPr>
        <w:t xml:space="preserve">Wise, N., &amp; Chen, X. (2010). At-risk readers in French immersion: Early identification </w:t>
      </w:r>
    </w:p>
    <w:p w14:paraId="006E7091" w14:textId="382E6454" w:rsidR="0052173C" w:rsidRPr="00352E24" w:rsidRDefault="0052173C" w:rsidP="00C7248E">
      <w:pPr>
        <w:spacing w:after="0" w:line="240" w:lineRule="auto"/>
        <w:ind w:left="720" w:firstLine="0"/>
        <w:rPr>
          <w:rFonts w:eastAsia="Times New Roman"/>
        </w:rPr>
      </w:pPr>
      <w:r w:rsidRPr="00352E24">
        <w:rPr>
          <w:rFonts w:eastAsia="Times New Roman"/>
        </w:rPr>
        <w:t xml:space="preserve">and early intervention. </w:t>
      </w:r>
      <w:r w:rsidRPr="00352E24">
        <w:rPr>
          <w:rFonts w:eastAsia="Times New Roman"/>
          <w:i/>
        </w:rPr>
        <w:t>Canadian Journal of Applied Linguistics</w:t>
      </w:r>
      <w:r w:rsidRPr="00352E24">
        <w:rPr>
          <w:rFonts w:eastAsia="Times New Roman"/>
        </w:rPr>
        <w:t xml:space="preserve">, </w:t>
      </w:r>
      <w:r w:rsidRPr="00352E24">
        <w:rPr>
          <w:rFonts w:eastAsia="Times New Roman"/>
          <w:i/>
        </w:rPr>
        <w:t>13</w:t>
      </w:r>
      <w:r w:rsidRPr="00352E24">
        <w:rPr>
          <w:rFonts w:eastAsia="Times New Roman"/>
        </w:rPr>
        <w:t>(2), 128</w:t>
      </w:r>
      <w:r w:rsidR="00AA2154" w:rsidRPr="00352E24">
        <w:rPr>
          <w:rFonts w:eastAsia="Times New Roman"/>
        </w:rPr>
        <w:t>–</w:t>
      </w:r>
      <w:r w:rsidRPr="00352E24">
        <w:rPr>
          <w:rFonts w:eastAsia="Times New Roman"/>
        </w:rPr>
        <w:t>149.</w:t>
      </w:r>
    </w:p>
    <w:p w14:paraId="5F1FADA0" w14:textId="77777777" w:rsidR="003431D7" w:rsidRDefault="003431D7" w:rsidP="003431D7">
      <w:pPr>
        <w:spacing w:after="0" w:line="240" w:lineRule="auto"/>
        <w:ind w:firstLine="0"/>
        <w:rPr>
          <w:rFonts w:eastAsia="Times New Roman"/>
        </w:rPr>
      </w:pPr>
    </w:p>
    <w:p w14:paraId="59D82585" w14:textId="77777777" w:rsidR="003431D7" w:rsidRDefault="0052173C" w:rsidP="003431D7">
      <w:pPr>
        <w:spacing w:after="0" w:line="240" w:lineRule="auto"/>
        <w:ind w:firstLine="0"/>
        <w:rPr>
          <w:rFonts w:eastAsia="Times New Roman"/>
        </w:rPr>
      </w:pPr>
      <w:r w:rsidRPr="00352E24">
        <w:rPr>
          <w:rFonts w:eastAsia="Times New Roman"/>
        </w:rPr>
        <w:t>Wise, N., &amp; Chen, X. (2015). Early intervention for struggling readers in grade one</w:t>
      </w:r>
      <w:r w:rsidR="003431D7">
        <w:rPr>
          <w:rFonts w:eastAsia="Times New Roman"/>
        </w:rPr>
        <w:t xml:space="preserve"> </w:t>
      </w:r>
    </w:p>
    <w:p w14:paraId="035CC3B0" w14:textId="54244166" w:rsidR="0052173C" w:rsidRPr="00352E24" w:rsidRDefault="0052173C" w:rsidP="00C7248E">
      <w:pPr>
        <w:spacing w:after="0" w:line="240" w:lineRule="auto"/>
        <w:ind w:left="720" w:firstLine="0"/>
        <w:rPr>
          <w:rFonts w:eastAsia="Times New Roman"/>
        </w:rPr>
      </w:pPr>
      <w:r w:rsidRPr="00352E24">
        <w:rPr>
          <w:rFonts w:eastAsia="Times New Roman"/>
        </w:rPr>
        <w:t xml:space="preserve">French immersion. </w:t>
      </w:r>
      <w:r w:rsidRPr="00352E24">
        <w:rPr>
          <w:rFonts w:eastAsia="Times New Roman"/>
          <w:i/>
        </w:rPr>
        <w:t>Canadian Modern Language Review</w:t>
      </w:r>
      <w:r w:rsidRPr="00352E24">
        <w:rPr>
          <w:rFonts w:eastAsia="Times New Roman"/>
        </w:rPr>
        <w:t xml:space="preserve">, </w:t>
      </w:r>
      <w:r w:rsidRPr="00352E24">
        <w:rPr>
          <w:rFonts w:eastAsia="Times New Roman"/>
          <w:i/>
        </w:rPr>
        <w:t>71</w:t>
      </w:r>
      <w:r w:rsidR="00DE52A9">
        <w:rPr>
          <w:rFonts w:eastAsia="Times New Roman"/>
          <w:iCs/>
        </w:rPr>
        <w:t>(3)</w:t>
      </w:r>
      <w:r w:rsidRPr="00352E24">
        <w:rPr>
          <w:rFonts w:eastAsia="Times New Roman"/>
        </w:rPr>
        <w:t>, 288–306.</w:t>
      </w:r>
    </w:p>
    <w:p w14:paraId="2BC3BB8B" w14:textId="77777777" w:rsidR="00F84C54" w:rsidRDefault="00F84C54" w:rsidP="004A5B23">
      <w:pPr>
        <w:spacing w:after="0" w:line="240" w:lineRule="auto"/>
        <w:ind w:firstLine="0"/>
        <w:rPr>
          <w:rFonts w:eastAsia="Times New Roman"/>
        </w:rPr>
      </w:pPr>
    </w:p>
    <w:p w14:paraId="18CBF1B9" w14:textId="0868BA67" w:rsidR="0052173C" w:rsidRDefault="0052173C" w:rsidP="004A5B23">
      <w:pPr>
        <w:spacing w:after="0" w:line="240" w:lineRule="auto"/>
        <w:ind w:firstLine="0"/>
        <w:rPr>
          <w:rFonts w:eastAsia="Times New Roman"/>
        </w:rPr>
      </w:pPr>
      <w:r w:rsidRPr="00352E24">
        <w:rPr>
          <w:rFonts w:eastAsia="Times New Roman"/>
        </w:rPr>
        <w:t xml:space="preserve">Wise, N., D’Angelo, N., &amp; Chen, X. (2016). A school-based phonological awareness </w:t>
      </w:r>
    </w:p>
    <w:p w14:paraId="6304F992" w14:textId="63697B74" w:rsidR="004F3FC6" w:rsidRDefault="0052173C" w:rsidP="00C7248E">
      <w:pPr>
        <w:spacing w:after="0" w:line="240" w:lineRule="auto"/>
        <w:ind w:left="720" w:firstLine="0"/>
        <w:rPr>
          <w:rFonts w:asciiTheme="minorHAnsi" w:hAnsiTheme="minorHAnsi" w:cstheme="minorHAnsi"/>
          <w:shd w:val="clear" w:color="auto" w:fill="FFFFFF"/>
        </w:rPr>
      </w:pPr>
      <w:r w:rsidRPr="00352E24">
        <w:rPr>
          <w:rFonts w:eastAsia="Times New Roman"/>
        </w:rPr>
        <w:t>intervention for struggling readers in early French immersion. </w:t>
      </w:r>
      <w:r w:rsidRPr="00352E24">
        <w:rPr>
          <w:rFonts w:eastAsia="Times New Roman"/>
          <w:i/>
          <w:iCs/>
        </w:rPr>
        <w:t>Reading and Writing</w:t>
      </w:r>
      <w:r w:rsidRPr="00352E24">
        <w:rPr>
          <w:rFonts w:eastAsia="Times New Roman"/>
        </w:rPr>
        <w:t>, </w:t>
      </w:r>
      <w:r w:rsidRPr="00352E24">
        <w:rPr>
          <w:rFonts w:eastAsia="Times New Roman"/>
          <w:i/>
          <w:iCs/>
        </w:rPr>
        <w:t>29</w:t>
      </w:r>
      <w:r w:rsidRPr="00352E24">
        <w:rPr>
          <w:rFonts w:eastAsia="Times New Roman"/>
        </w:rPr>
        <w:t>(2), 183</w:t>
      </w:r>
      <w:r w:rsidR="00F22FB0" w:rsidRPr="00352E24">
        <w:rPr>
          <w:rFonts w:eastAsia="Times New Roman"/>
          <w:lang w:eastAsia="zh-CN"/>
        </w:rPr>
        <w:t>–</w:t>
      </w:r>
      <w:r w:rsidRPr="00352E24">
        <w:rPr>
          <w:rFonts w:eastAsia="Times New Roman"/>
        </w:rPr>
        <w:t>205.</w:t>
      </w:r>
      <w:r w:rsidR="001D6185">
        <w:rPr>
          <w:rFonts w:eastAsia="Times New Roman"/>
        </w:rPr>
        <w:t xml:space="preserve"> </w:t>
      </w:r>
      <w:hyperlink r:id="rId191" w:history="1">
        <w:r w:rsidR="001D6185" w:rsidRPr="001D6185">
          <w:rPr>
            <w:rStyle w:val="Hyperlink"/>
            <w:rFonts w:asciiTheme="minorHAnsi" w:hAnsiTheme="minorHAnsi" w:cstheme="minorHAnsi"/>
            <w:shd w:val="clear" w:color="auto" w:fill="FFFFFF"/>
          </w:rPr>
          <w:t>https://doi.org/10.1007/s11145-015-9585-9</w:t>
        </w:r>
      </w:hyperlink>
    </w:p>
    <w:p w14:paraId="09C28379" w14:textId="77777777" w:rsidR="004F3FC6" w:rsidRDefault="004F3FC6">
      <w:pPr>
        <w:spacing w:after="0" w:line="240" w:lineRule="auto"/>
        <w:ind w:firstLine="0"/>
        <w:rPr>
          <w:rFonts w:asciiTheme="minorHAnsi" w:hAnsiTheme="minorHAnsi" w:cstheme="minorHAnsi"/>
          <w:shd w:val="clear" w:color="auto" w:fill="FFFFFF"/>
        </w:rPr>
      </w:pPr>
      <w:r>
        <w:rPr>
          <w:rFonts w:asciiTheme="minorHAnsi" w:hAnsiTheme="minorHAnsi" w:cstheme="minorHAnsi"/>
          <w:shd w:val="clear" w:color="auto" w:fill="FFFFFF"/>
        </w:rPr>
        <w:br w:type="page"/>
      </w:r>
    </w:p>
    <w:p w14:paraId="763ED35D" w14:textId="6140841C" w:rsidR="004F3FC6" w:rsidRDefault="004F3FC6" w:rsidP="00770136">
      <w:pPr>
        <w:pStyle w:val="Heading2"/>
        <w:spacing w:after="0" w:line="240" w:lineRule="auto"/>
      </w:pPr>
      <w:r>
        <w:lastRenderedPageBreak/>
        <w:t xml:space="preserve">Appendix A: Phonological Awareness Activity </w:t>
      </w:r>
    </w:p>
    <w:p w14:paraId="03190DA7" w14:textId="732D6D39" w:rsidR="00770136" w:rsidRDefault="00770136" w:rsidP="00770136">
      <w:pPr>
        <w:ind w:firstLine="0"/>
      </w:pPr>
    </w:p>
    <w:p w14:paraId="30C40E55" w14:textId="5D80600C" w:rsidR="00770136" w:rsidRDefault="00770136" w:rsidP="00770136">
      <w:pPr>
        <w:ind w:firstLine="0"/>
      </w:pPr>
      <w:r w:rsidRPr="00352E24">
        <w:rPr>
          <w:noProof/>
        </w:rPr>
        <w:drawing>
          <wp:inline distT="0" distB="0" distL="0" distR="0" wp14:anchorId="3A6A1B9A" wp14:editId="33B0404E">
            <wp:extent cx="5387340" cy="2800305"/>
            <wp:effectExtent l="0" t="0" r="0" b="0"/>
            <wp:docPr id="567174304" name="Picture 2" descr="https://cac-powerpoint.officeapps.live.com/pods/GetClipboardImage.ashx?Id=b634a68b-3df0-4d2a-ad20-c9366c9eb951&amp;DC=CA3&amp;pkey=f3dc3947-e715-4930-932a-2bdcba271131&amp;wdwaccluster=CA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pic:nvPicPr>
                  <pic:blipFill rotWithShape="1">
                    <a:blip r:embed="rId192" cstate="print">
                      <a:extLst>
                        <a:ext uri="{28A0092B-C50C-407E-A947-70E740481C1C}">
                          <a14:useLocalDpi xmlns:a14="http://schemas.microsoft.com/office/drawing/2010/main" val="0"/>
                        </a:ext>
                      </a:extLst>
                    </a:blip>
                    <a:srcRect l="-1" r="1173" b="8674"/>
                    <a:stretch/>
                  </pic:blipFill>
                  <pic:spPr bwMode="auto">
                    <a:xfrm>
                      <a:off x="0" y="0"/>
                      <a:ext cx="5489312" cy="2853309"/>
                    </a:xfrm>
                    <a:prstGeom prst="rect">
                      <a:avLst/>
                    </a:prstGeom>
                    <a:ln>
                      <a:noFill/>
                    </a:ln>
                    <a:extLst>
                      <a:ext uri="{53640926-AAD7-44D8-BBD7-CCE9431645EC}">
                        <a14:shadowObscured xmlns:a14="http://schemas.microsoft.com/office/drawing/2010/main"/>
                      </a:ext>
                    </a:extLst>
                  </pic:spPr>
                </pic:pic>
              </a:graphicData>
            </a:graphic>
          </wp:inline>
        </w:drawing>
      </w:r>
    </w:p>
    <w:p w14:paraId="20F18933" w14:textId="6D291F06" w:rsidR="00770136" w:rsidRDefault="00770136">
      <w:pPr>
        <w:spacing w:after="0" w:line="240" w:lineRule="auto"/>
        <w:ind w:firstLine="0"/>
      </w:pPr>
      <w:r>
        <w:br w:type="page"/>
      </w:r>
    </w:p>
    <w:p w14:paraId="5D981D8B" w14:textId="36CDB01F" w:rsidR="00770136" w:rsidRDefault="00770136" w:rsidP="00770136">
      <w:pPr>
        <w:ind w:firstLine="0"/>
      </w:pPr>
      <w:r>
        <w:rPr>
          <w:noProof/>
        </w:rPr>
        <w:lastRenderedPageBreak/>
        <w:drawing>
          <wp:inline distT="0" distB="0" distL="0" distR="0" wp14:anchorId="6385E9F7" wp14:editId="1B66C74B">
            <wp:extent cx="4867275" cy="4381793"/>
            <wp:effectExtent l="0" t="0" r="0" b="0"/>
            <wp:docPr id="32" name="Picture 32" descr="C:\Users\kraymon.CONCORDIA\AppData\Local\Microsoft\Windows\INetCache\Content.MSO\5BF3B06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raymon.CONCORDIA\AppData\Local\Microsoft\Windows\INetCache\Content.MSO\5BF3B06B.tmp"/>
                    <pic:cNvPicPr>
                      <a:picLocks noChangeAspect="1" noChangeArrowheads="1"/>
                    </pic:cNvPicPr>
                  </pic:nvPicPr>
                  <pic:blipFill rotWithShape="1">
                    <a:blip r:embed="rId193">
                      <a:extLst>
                        <a:ext uri="{28A0092B-C50C-407E-A947-70E740481C1C}">
                          <a14:useLocalDpi xmlns:a14="http://schemas.microsoft.com/office/drawing/2010/main" val="0"/>
                        </a:ext>
                      </a:extLst>
                    </a:blip>
                    <a:srcRect l="4723" t="10660" r="45808" b="10228"/>
                    <a:stretch/>
                  </pic:blipFill>
                  <pic:spPr bwMode="auto">
                    <a:xfrm>
                      <a:off x="0" y="0"/>
                      <a:ext cx="5061839" cy="4556951"/>
                    </a:xfrm>
                    <a:prstGeom prst="rect">
                      <a:avLst/>
                    </a:prstGeom>
                    <a:noFill/>
                    <a:ln>
                      <a:noFill/>
                    </a:ln>
                    <a:extLst>
                      <a:ext uri="{53640926-AAD7-44D8-BBD7-CCE9431645EC}">
                        <a14:shadowObscured xmlns:a14="http://schemas.microsoft.com/office/drawing/2010/main"/>
                      </a:ext>
                    </a:extLst>
                  </pic:spPr>
                </pic:pic>
              </a:graphicData>
            </a:graphic>
          </wp:inline>
        </w:drawing>
      </w:r>
    </w:p>
    <w:p w14:paraId="05ECA9A0" w14:textId="272C6F5C" w:rsidR="00770136" w:rsidRDefault="00770136" w:rsidP="00E11365">
      <w:pPr>
        <w:ind w:firstLine="0"/>
      </w:pPr>
      <w:r>
        <w:rPr>
          <w:b/>
          <w:bCs/>
          <w:noProof/>
          <w:color w:val="000000" w:themeColor="text1"/>
          <w:lang w:eastAsia="en-CA"/>
        </w:rPr>
        <w:drawing>
          <wp:inline distT="0" distB="0" distL="0" distR="0" wp14:anchorId="47AFAA90" wp14:editId="46C8525A">
            <wp:extent cx="4121362" cy="3657600"/>
            <wp:effectExtent l="0" t="0" r="6350" b="0"/>
            <wp:docPr id="51" name="Picture 51" descr="C:\Users\kraymon.CONCORDIA\AppData\Local\Microsoft\Windows\INetCache\Content.MSO\55E6FC9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raymon.CONCORDIA\AppData\Local\Microsoft\Windows\INetCache\Content.MSO\55E6FC95.tmp"/>
                    <pic:cNvPicPr>
                      <a:picLocks noChangeAspect="1" noChangeArrowheads="1"/>
                    </pic:cNvPicPr>
                  </pic:nvPicPr>
                  <pic:blipFill rotWithShape="1">
                    <a:blip r:embed="rId194">
                      <a:extLst>
                        <a:ext uri="{28A0092B-C50C-407E-A947-70E740481C1C}">
                          <a14:useLocalDpi xmlns:a14="http://schemas.microsoft.com/office/drawing/2010/main" val="0"/>
                        </a:ext>
                      </a:extLst>
                    </a:blip>
                    <a:srcRect l="6430" t="15205" r="46218" b="9842"/>
                    <a:stretch/>
                  </pic:blipFill>
                  <pic:spPr bwMode="auto">
                    <a:xfrm>
                      <a:off x="0" y="0"/>
                      <a:ext cx="4121362" cy="3657600"/>
                    </a:xfrm>
                    <a:prstGeom prst="rect">
                      <a:avLst/>
                    </a:prstGeom>
                    <a:noFill/>
                    <a:ln>
                      <a:noFill/>
                    </a:ln>
                    <a:extLst>
                      <a:ext uri="{53640926-AAD7-44D8-BBD7-CCE9431645EC}">
                        <a14:shadowObscured xmlns:a14="http://schemas.microsoft.com/office/drawing/2010/main"/>
                      </a:ext>
                    </a:extLst>
                  </pic:spPr>
                </pic:pic>
              </a:graphicData>
            </a:graphic>
          </wp:inline>
        </w:drawing>
      </w:r>
    </w:p>
    <w:p w14:paraId="5393114A" w14:textId="77777777" w:rsidR="00770136" w:rsidRDefault="00770136" w:rsidP="00770136">
      <w:pPr>
        <w:pStyle w:val="Heading2"/>
        <w:spacing w:after="0" w:line="240" w:lineRule="auto"/>
      </w:pPr>
      <w:r>
        <w:lastRenderedPageBreak/>
        <w:t>Appendix B: Oral Language Resources</w:t>
      </w:r>
    </w:p>
    <w:p w14:paraId="6EB1D071" w14:textId="4FBB2335" w:rsidR="00765110" w:rsidRDefault="00765110" w:rsidP="00770136">
      <w:pPr>
        <w:pStyle w:val="Heading2"/>
        <w:spacing w:after="0" w:line="240" w:lineRule="auto"/>
        <w:jc w:val="left"/>
      </w:pPr>
    </w:p>
    <w:tbl>
      <w:tblPr>
        <w:tblStyle w:val="TableGrid"/>
        <w:tblW w:w="8500" w:type="dxa"/>
        <w:jc w:val="center"/>
        <w:tblLayout w:type="fixed"/>
        <w:tblLook w:val="06A0" w:firstRow="1" w:lastRow="0" w:firstColumn="1" w:lastColumn="0" w:noHBand="1" w:noVBand="1"/>
      </w:tblPr>
      <w:tblGrid>
        <w:gridCol w:w="1129"/>
        <w:gridCol w:w="3626"/>
        <w:gridCol w:w="3745"/>
      </w:tblGrid>
      <w:tr w:rsidR="00765110" w:rsidRPr="00352E24" w14:paraId="7497519E" w14:textId="77777777" w:rsidTr="001A2B4D">
        <w:trPr>
          <w:trHeight w:val="116"/>
          <w:jc w:val="center"/>
        </w:trPr>
        <w:tc>
          <w:tcPr>
            <w:tcW w:w="1129" w:type="dxa"/>
          </w:tcPr>
          <w:p w14:paraId="36966840" w14:textId="77777777" w:rsidR="00765110" w:rsidRPr="00352E24" w:rsidRDefault="00765110" w:rsidP="001A2B4D">
            <w:pPr>
              <w:spacing w:after="0" w:line="480" w:lineRule="auto"/>
              <w:ind w:firstLine="0"/>
              <w:rPr>
                <w:rFonts w:eastAsia="Times New Roman"/>
                <w:b/>
                <w:lang w:val="en-CA"/>
              </w:rPr>
            </w:pPr>
            <w:r w:rsidRPr="00352E24">
              <w:rPr>
                <w:rFonts w:eastAsia="Times New Roman"/>
                <w:b/>
                <w:lang w:val="en-CA"/>
              </w:rPr>
              <w:t>Subject</w:t>
            </w:r>
          </w:p>
        </w:tc>
        <w:tc>
          <w:tcPr>
            <w:tcW w:w="3626" w:type="dxa"/>
          </w:tcPr>
          <w:p w14:paraId="432A39FD" w14:textId="77777777" w:rsidR="00765110" w:rsidRPr="00352E24" w:rsidRDefault="00765110" w:rsidP="001A2B4D">
            <w:pPr>
              <w:spacing w:after="0" w:line="480" w:lineRule="auto"/>
              <w:jc w:val="center"/>
              <w:rPr>
                <w:rFonts w:eastAsia="Times New Roman"/>
                <w:b/>
                <w:lang w:val="en-CA"/>
              </w:rPr>
            </w:pPr>
            <w:r w:rsidRPr="00352E24">
              <w:rPr>
                <w:rFonts w:eastAsia="Times New Roman"/>
                <w:b/>
                <w:lang w:val="en-CA"/>
              </w:rPr>
              <w:t>Idea</w:t>
            </w:r>
          </w:p>
        </w:tc>
        <w:tc>
          <w:tcPr>
            <w:tcW w:w="3745" w:type="dxa"/>
          </w:tcPr>
          <w:p w14:paraId="45FF777A" w14:textId="77777777" w:rsidR="00765110" w:rsidRPr="00352E24" w:rsidRDefault="00765110" w:rsidP="001A2B4D">
            <w:pPr>
              <w:spacing w:after="0" w:line="480" w:lineRule="auto"/>
              <w:jc w:val="center"/>
              <w:rPr>
                <w:rFonts w:eastAsia="Times New Roman"/>
                <w:b/>
                <w:lang w:val="en-CA"/>
              </w:rPr>
            </w:pPr>
            <w:r w:rsidRPr="00352E24">
              <w:rPr>
                <w:rFonts w:eastAsia="Times New Roman"/>
                <w:b/>
                <w:lang w:val="en-CA"/>
              </w:rPr>
              <w:t>Resources</w:t>
            </w:r>
          </w:p>
        </w:tc>
      </w:tr>
      <w:tr w:rsidR="00765110" w:rsidRPr="00352E24" w14:paraId="4B442D37" w14:textId="77777777" w:rsidTr="001A2B4D">
        <w:trPr>
          <w:trHeight w:val="710"/>
          <w:jc w:val="center"/>
        </w:trPr>
        <w:tc>
          <w:tcPr>
            <w:tcW w:w="1129" w:type="dxa"/>
          </w:tcPr>
          <w:p w14:paraId="6C23137B"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Science</w:t>
            </w:r>
          </w:p>
        </w:tc>
        <w:tc>
          <w:tcPr>
            <w:tcW w:w="3626" w:type="dxa"/>
          </w:tcPr>
          <w:p w14:paraId="18AF43E8"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Have students create stories which include physical and chemical changes</w:t>
            </w:r>
          </w:p>
        </w:tc>
        <w:tc>
          <w:tcPr>
            <w:tcW w:w="3745" w:type="dxa"/>
          </w:tcPr>
          <w:p w14:paraId="16CCD641" w14:textId="3AD64116" w:rsidR="00765110" w:rsidRPr="00352E24" w:rsidRDefault="00000000" w:rsidP="001A2B4D">
            <w:pPr>
              <w:spacing w:after="0" w:line="480" w:lineRule="auto"/>
              <w:ind w:firstLine="0"/>
              <w:rPr>
                <w:rFonts w:eastAsia="Times New Roman"/>
                <w:lang w:val="en-CA"/>
              </w:rPr>
            </w:pPr>
            <w:hyperlink r:id="rId195" w:history="1">
              <w:r w:rsidR="00765110" w:rsidRPr="00961CFE">
                <w:rPr>
                  <w:rStyle w:val="Hyperlink"/>
                  <w:rFonts w:eastAsia="Times New Roman"/>
                  <w:lang w:val="en-CA"/>
                </w:rPr>
                <w:t>http://www.westerville.k12.oh.us/userfiles/4148/Classes/5342/A%20Chemical%20and%20Physical%20Change%20Story.pdf</w:t>
              </w:r>
            </w:hyperlink>
            <w:r w:rsidR="00765110" w:rsidRPr="00352E24">
              <w:rPr>
                <w:rFonts w:eastAsia="Times New Roman"/>
                <w:lang w:val="en-CA"/>
              </w:rPr>
              <w:t xml:space="preserve"> </w:t>
            </w:r>
          </w:p>
        </w:tc>
      </w:tr>
      <w:tr w:rsidR="00765110" w:rsidRPr="00352E24" w14:paraId="729BF93F" w14:textId="77777777" w:rsidTr="001A2B4D">
        <w:trPr>
          <w:trHeight w:val="175"/>
          <w:jc w:val="center"/>
        </w:trPr>
        <w:tc>
          <w:tcPr>
            <w:tcW w:w="1129" w:type="dxa"/>
          </w:tcPr>
          <w:p w14:paraId="11877A43"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Math</w:t>
            </w:r>
          </w:p>
        </w:tc>
        <w:tc>
          <w:tcPr>
            <w:tcW w:w="3626" w:type="dxa"/>
          </w:tcPr>
          <w:p w14:paraId="156A29AB"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Have students tell a story about baking a cake and relate it to coding</w:t>
            </w:r>
          </w:p>
        </w:tc>
        <w:tc>
          <w:tcPr>
            <w:tcW w:w="3745" w:type="dxa"/>
          </w:tcPr>
          <w:p w14:paraId="24CD49FB" w14:textId="1AB9FAF7" w:rsidR="00765110" w:rsidRPr="00352E24" w:rsidRDefault="00000000" w:rsidP="001A2B4D">
            <w:pPr>
              <w:spacing w:after="0" w:line="480" w:lineRule="auto"/>
              <w:ind w:firstLine="0"/>
              <w:rPr>
                <w:rFonts w:eastAsia="Times New Roman"/>
                <w:lang w:val="en-CA"/>
              </w:rPr>
            </w:pPr>
            <w:hyperlink r:id="rId196" w:history="1">
              <w:r w:rsidR="00765110" w:rsidRPr="00961CFE">
                <w:rPr>
                  <w:rStyle w:val="Hyperlink"/>
                  <w:rFonts w:eastAsia="Times New Roman"/>
                  <w:lang w:val="en-CA"/>
                </w:rPr>
                <w:t>https://medium.com/@emily.f.delapena/coding-is-just-like-baking-a-cake-2feceb07cbc1</w:t>
              </w:r>
            </w:hyperlink>
            <w:r w:rsidR="00765110" w:rsidRPr="00352E24">
              <w:rPr>
                <w:rFonts w:eastAsia="Times New Roman"/>
                <w:lang w:val="en-CA"/>
              </w:rPr>
              <w:t xml:space="preserve"> </w:t>
            </w:r>
          </w:p>
        </w:tc>
      </w:tr>
      <w:tr w:rsidR="00765110" w:rsidRPr="00352E24" w14:paraId="00DAC2D7" w14:textId="77777777" w:rsidTr="001A2B4D">
        <w:trPr>
          <w:trHeight w:val="14"/>
          <w:jc w:val="center"/>
        </w:trPr>
        <w:tc>
          <w:tcPr>
            <w:tcW w:w="1129" w:type="dxa"/>
          </w:tcPr>
          <w:p w14:paraId="64B5E8A2"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Social Studies</w:t>
            </w:r>
          </w:p>
        </w:tc>
        <w:tc>
          <w:tcPr>
            <w:tcW w:w="3626" w:type="dxa"/>
          </w:tcPr>
          <w:p w14:paraId="31AA8DB5"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Have students create stories where the write about different family compositions</w:t>
            </w:r>
          </w:p>
        </w:tc>
        <w:tc>
          <w:tcPr>
            <w:tcW w:w="3745" w:type="dxa"/>
          </w:tcPr>
          <w:p w14:paraId="770B2015" w14:textId="60D0D790" w:rsidR="00765110" w:rsidRPr="00352E24" w:rsidRDefault="00000000" w:rsidP="001A2B4D">
            <w:pPr>
              <w:spacing w:after="0" w:line="480" w:lineRule="auto"/>
              <w:ind w:firstLine="0"/>
              <w:rPr>
                <w:rFonts w:eastAsia="Times New Roman"/>
                <w:lang w:val="en-CA"/>
              </w:rPr>
            </w:pPr>
            <w:hyperlink r:id="rId197" w:history="1">
              <w:r w:rsidR="00765110" w:rsidRPr="00961CFE">
                <w:rPr>
                  <w:rStyle w:val="Hyperlink"/>
                  <w:rFonts w:eastAsia="Times New Roman"/>
                  <w:lang w:val="en-CA"/>
                </w:rPr>
                <w:t>https://www.cbc.ca/parents/learning/view/five-amazing-books-about-all-different-types-of-families</w:t>
              </w:r>
            </w:hyperlink>
            <w:r w:rsidR="00765110" w:rsidRPr="00352E24">
              <w:rPr>
                <w:rFonts w:eastAsia="Times New Roman"/>
                <w:lang w:val="en-CA"/>
              </w:rPr>
              <w:t xml:space="preserve"> </w:t>
            </w:r>
          </w:p>
        </w:tc>
      </w:tr>
      <w:tr w:rsidR="00765110" w:rsidRPr="00352E24" w14:paraId="718AFA3F" w14:textId="77777777" w:rsidTr="001A2B4D">
        <w:trPr>
          <w:trHeight w:val="175"/>
          <w:jc w:val="center"/>
        </w:trPr>
        <w:tc>
          <w:tcPr>
            <w:tcW w:w="1129" w:type="dxa"/>
          </w:tcPr>
          <w:p w14:paraId="6371534C"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Science</w:t>
            </w:r>
          </w:p>
        </w:tc>
        <w:tc>
          <w:tcPr>
            <w:tcW w:w="3626" w:type="dxa"/>
          </w:tcPr>
          <w:p w14:paraId="0D95765C"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Have students create a story where they imagine themselves as a water droplet</w:t>
            </w:r>
          </w:p>
        </w:tc>
        <w:tc>
          <w:tcPr>
            <w:tcW w:w="3745" w:type="dxa"/>
          </w:tcPr>
          <w:p w14:paraId="39EA6E01" w14:textId="6FA63009" w:rsidR="00765110" w:rsidRPr="00352E24" w:rsidRDefault="00000000" w:rsidP="001A2B4D">
            <w:pPr>
              <w:spacing w:after="0" w:line="480" w:lineRule="auto"/>
              <w:ind w:firstLine="0"/>
              <w:rPr>
                <w:rFonts w:eastAsia="Times New Roman"/>
                <w:lang w:val="en-CA"/>
              </w:rPr>
            </w:pPr>
            <w:hyperlink r:id="rId198" w:history="1">
              <w:r w:rsidR="00765110" w:rsidRPr="00961CFE">
                <w:rPr>
                  <w:rStyle w:val="Hyperlink"/>
                  <w:rFonts w:eastAsia="Times New Roman"/>
                  <w:lang w:val="en-CA"/>
                </w:rPr>
                <w:t>https://www.youtube.com/watch?v=Ov8II2y7rmE</w:t>
              </w:r>
            </w:hyperlink>
            <w:r w:rsidR="00765110" w:rsidRPr="00352E24">
              <w:rPr>
                <w:rFonts w:eastAsia="Times New Roman"/>
                <w:lang w:val="en-CA"/>
              </w:rPr>
              <w:t xml:space="preserve"> </w:t>
            </w:r>
          </w:p>
        </w:tc>
      </w:tr>
      <w:tr w:rsidR="00765110" w:rsidRPr="00352E24" w14:paraId="624688F2" w14:textId="77777777" w:rsidTr="001A2B4D">
        <w:trPr>
          <w:trHeight w:val="888"/>
          <w:jc w:val="center"/>
        </w:trPr>
        <w:tc>
          <w:tcPr>
            <w:tcW w:w="1129" w:type="dxa"/>
          </w:tcPr>
          <w:p w14:paraId="7BAF3393"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Math</w:t>
            </w:r>
          </w:p>
        </w:tc>
        <w:tc>
          <w:tcPr>
            <w:tcW w:w="3626" w:type="dxa"/>
          </w:tcPr>
          <w:p w14:paraId="0B5A95CD" w14:textId="77777777" w:rsidR="00765110" w:rsidRPr="00352E24" w:rsidRDefault="00765110" w:rsidP="001A2B4D">
            <w:pPr>
              <w:spacing w:after="0" w:line="480" w:lineRule="auto"/>
              <w:ind w:firstLine="0"/>
              <w:rPr>
                <w:rFonts w:eastAsia="Times New Roman"/>
                <w:color w:val="000000" w:themeColor="text1"/>
                <w:lang w:val="en-CA"/>
              </w:rPr>
            </w:pPr>
            <w:r w:rsidRPr="00352E24">
              <w:rPr>
                <w:rFonts w:eastAsia="Times New Roman"/>
                <w:lang w:val="en-CA"/>
              </w:rPr>
              <w:t>Have students tell a story based on the question ‘</w:t>
            </w:r>
            <w:r w:rsidRPr="00352E24">
              <w:rPr>
                <w:rFonts w:eastAsia="Times New Roman"/>
                <w:color w:val="000000" w:themeColor="text1"/>
                <w:lang w:val="en-CA"/>
              </w:rPr>
              <w:t>Does McDonald’s Serve Cheese Burgers’ to learn long division</w:t>
            </w:r>
          </w:p>
        </w:tc>
        <w:tc>
          <w:tcPr>
            <w:tcW w:w="3745" w:type="dxa"/>
          </w:tcPr>
          <w:p w14:paraId="2D3195A4" w14:textId="36AA6BAB" w:rsidR="00765110" w:rsidRPr="00352E24" w:rsidRDefault="00000000" w:rsidP="001A2B4D">
            <w:pPr>
              <w:spacing w:after="0" w:line="480" w:lineRule="auto"/>
              <w:ind w:firstLine="0"/>
              <w:rPr>
                <w:rFonts w:eastAsia="Times New Roman"/>
                <w:lang w:val="en-CA"/>
              </w:rPr>
            </w:pPr>
            <w:hyperlink r:id="rId199" w:history="1">
              <w:r w:rsidR="00765110" w:rsidRPr="00961CFE">
                <w:rPr>
                  <w:rStyle w:val="Hyperlink"/>
                  <w:rFonts w:eastAsia="Times New Roman"/>
                  <w:lang w:val="en-CA"/>
                </w:rPr>
                <w:t>https://www.youtube.com/watch?v=1Wrp0Qc_gDM</w:t>
              </w:r>
            </w:hyperlink>
            <w:r w:rsidR="00765110" w:rsidRPr="00352E24">
              <w:rPr>
                <w:rFonts w:eastAsia="Times New Roman"/>
                <w:lang w:val="en-CA"/>
              </w:rPr>
              <w:t xml:space="preserve"> </w:t>
            </w:r>
          </w:p>
        </w:tc>
      </w:tr>
      <w:tr w:rsidR="00765110" w:rsidRPr="00352E24" w14:paraId="663E3731" w14:textId="77777777" w:rsidTr="001A2B4D">
        <w:trPr>
          <w:trHeight w:val="1725"/>
          <w:jc w:val="center"/>
        </w:trPr>
        <w:tc>
          <w:tcPr>
            <w:tcW w:w="1129" w:type="dxa"/>
          </w:tcPr>
          <w:p w14:paraId="470099FC"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Social Studies</w:t>
            </w:r>
          </w:p>
        </w:tc>
        <w:tc>
          <w:tcPr>
            <w:tcW w:w="3626" w:type="dxa"/>
          </w:tcPr>
          <w:p w14:paraId="7D202BDD" w14:textId="77777777" w:rsidR="00765110" w:rsidRPr="00352E24" w:rsidRDefault="00765110" w:rsidP="001A2B4D">
            <w:pPr>
              <w:spacing w:after="0" w:line="480" w:lineRule="auto"/>
              <w:ind w:firstLine="0"/>
              <w:rPr>
                <w:rFonts w:eastAsia="Times New Roman"/>
                <w:lang w:val="en-CA"/>
              </w:rPr>
            </w:pPr>
            <w:r w:rsidRPr="00352E24">
              <w:rPr>
                <w:rFonts w:eastAsia="Times New Roman"/>
                <w:lang w:val="en-CA"/>
              </w:rPr>
              <w:t>Have students create stories about holiday traditions from diverse cultures</w:t>
            </w:r>
          </w:p>
        </w:tc>
        <w:tc>
          <w:tcPr>
            <w:tcW w:w="3745" w:type="dxa"/>
          </w:tcPr>
          <w:p w14:paraId="563FBCE3" w14:textId="67786E72" w:rsidR="00765110" w:rsidRPr="00352E24" w:rsidRDefault="00000000" w:rsidP="001A2B4D">
            <w:pPr>
              <w:spacing w:after="0" w:line="480" w:lineRule="auto"/>
              <w:ind w:firstLine="0"/>
              <w:rPr>
                <w:rFonts w:eastAsia="Times New Roman"/>
                <w:lang w:val="en-CA"/>
              </w:rPr>
            </w:pPr>
            <w:hyperlink r:id="rId200" w:history="1">
              <w:r w:rsidR="00765110" w:rsidRPr="00961CFE">
                <w:rPr>
                  <w:rStyle w:val="Hyperlink"/>
                  <w:rFonts w:eastAsia="Times New Roman"/>
                  <w:lang w:val="en-CA"/>
                </w:rPr>
                <w:t>https://www.huffpost.com/entry/diverse-holiday-books-for-kids_l_5df93997e4b0969b618bfbb1</w:t>
              </w:r>
            </w:hyperlink>
          </w:p>
        </w:tc>
      </w:tr>
    </w:tbl>
    <w:p w14:paraId="44FAF1EB" w14:textId="6D01FD60" w:rsidR="001A2B4D" w:rsidRDefault="001A2B4D">
      <w:pPr>
        <w:spacing w:after="0" w:line="240" w:lineRule="auto"/>
        <w:ind w:firstLine="0"/>
        <w:rPr>
          <w:b/>
          <w:sz w:val="28"/>
          <w:szCs w:val="28"/>
        </w:rPr>
      </w:pPr>
    </w:p>
    <w:p w14:paraId="2F5F3518" w14:textId="1D28E58C" w:rsidR="000705BF" w:rsidRDefault="000705BF" w:rsidP="000705BF">
      <w:pPr>
        <w:pStyle w:val="Heading2"/>
        <w:spacing w:after="0" w:line="240" w:lineRule="auto"/>
      </w:pPr>
      <w:r>
        <w:lastRenderedPageBreak/>
        <w:t>Appendix C: Vocabulary Activity</w:t>
      </w:r>
    </w:p>
    <w:p w14:paraId="26F17B62" w14:textId="19173047" w:rsidR="000705BF" w:rsidRDefault="000705BF" w:rsidP="000705BF">
      <w:pPr>
        <w:spacing w:after="0" w:line="240" w:lineRule="auto"/>
        <w:ind w:firstLine="0"/>
      </w:pPr>
    </w:p>
    <w:tbl>
      <w:tblPr>
        <w:tblStyle w:val="TableGrid"/>
        <w:tblW w:w="0" w:type="auto"/>
        <w:jc w:val="center"/>
        <w:tblLook w:val="06A0" w:firstRow="1" w:lastRow="0" w:firstColumn="1" w:lastColumn="0" w:noHBand="1" w:noVBand="1"/>
      </w:tblPr>
      <w:tblGrid>
        <w:gridCol w:w="1841"/>
        <w:gridCol w:w="1443"/>
        <w:gridCol w:w="1415"/>
        <w:gridCol w:w="1590"/>
        <w:gridCol w:w="2374"/>
      </w:tblGrid>
      <w:tr w:rsidR="000705BF" w:rsidRPr="00352E24" w14:paraId="615E77B4" w14:textId="77777777" w:rsidTr="006F0DD8">
        <w:trPr>
          <w:trHeight w:val="356"/>
          <w:jc w:val="center"/>
        </w:trPr>
        <w:tc>
          <w:tcPr>
            <w:tcW w:w="8791" w:type="dxa"/>
            <w:gridSpan w:val="5"/>
          </w:tcPr>
          <w:p w14:paraId="0B0F3485" w14:textId="77777777" w:rsidR="000705BF" w:rsidRPr="00352E24" w:rsidRDefault="000705BF" w:rsidP="006F0DD8">
            <w:pPr>
              <w:spacing w:line="480" w:lineRule="auto"/>
              <w:jc w:val="center"/>
              <w:rPr>
                <w:rFonts w:eastAsia="Times New Roman"/>
                <w:b/>
                <w:bCs/>
                <w:lang w:val="en-CA"/>
              </w:rPr>
            </w:pPr>
            <w:r w:rsidRPr="00352E24">
              <w:rPr>
                <w:rFonts w:eastAsia="Times New Roman"/>
                <w:b/>
                <w:bCs/>
                <w:lang w:val="en-CA"/>
              </w:rPr>
              <w:t>L'école</w:t>
            </w:r>
          </w:p>
        </w:tc>
      </w:tr>
      <w:tr w:rsidR="000705BF" w:rsidRPr="00352E24" w14:paraId="12CF36FD" w14:textId="77777777" w:rsidTr="006F0DD8">
        <w:trPr>
          <w:trHeight w:val="341"/>
          <w:jc w:val="center"/>
        </w:trPr>
        <w:tc>
          <w:tcPr>
            <w:tcW w:w="1861" w:type="dxa"/>
          </w:tcPr>
          <w:p w14:paraId="002326BC" w14:textId="24D665EB" w:rsidR="000705BF" w:rsidRPr="00352E24" w:rsidRDefault="000705BF" w:rsidP="000705BF">
            <w:pPr>
              <w:spacing w:line="480" w:lineRule="auto"/>
              <w:ind w:firstLine="0"/>
              <w:jc w:val="center"/>
              <w:rPr>
                <w:rFonts w:eastAsia="Times New Roman"/>
                <w:color w:val="000000" w:themeColor="text1"/>
                <w:lang w:val="en-CA"/>
              </w:rPr>
            </w:pPr>
            <w:r w:rsidRPr="00352E24">
              <w:rPr>
                <w:rFonts w:eastAsia="Times New Roman"/>
                <w:b/>
                <w:bCs/>
                <w:color w:val="000000" w:themeColor="text1"/>
                <w:lang w:val="en-CA"/>
              </w:rPr>
              <w:t>Des personnes</w:t>
            </w:r>
          </w:p>
        </w:tc>
        <w:tc>
          <w:tcPr>
            <w:tcW w:w="1467" w:type="dxa"/>
          </w:tcPr>
          <w:p w14:paraId="5F91B4D0" w14:textId="77777777" w:rsidR="000705BF" w:rsidRPr="00352E24" w:rsidRDefault="000705BF" w:rsidP="000705BF">
            <w:pPr>
              <w:spacing w:line="480" w:lineRule="auto"/>
              <w:ind w:firstLine="0"/>
              <w:jc w:val="center"/>
              <w:rPr>
                <w:rFonts w:eastAsia="Times New Roman"/>
                <w:color w:val="000000" w:themeColor="text1"/>
                <w:lang w:val="en-CA"/>
              </w:rPr>
            </w:pPr>
            <w:r w:rsidRPr="00352E24">
              <w:rPr>
                <w:rFonts w:eastAsia="Times New Roman"/>
                <w:b/>
                <w:bCs/>
                <w:color w:val="000000" w:themeColor="text1"/>
                <w:lang w:val="en-CA"/>
              </w:rPr>
              <w:t>Des lieux</w:t>
            </w:r>
          </w:p>
        </w:tc>
        <w:tc>
          <w:tcPr>
            <w:tcW w:w="1432" w:type="dxa"/>
          </w:tcPr>
          <w:p w14:paraId="73D28A72" w14:textId="77777777" w:rsidR="000705BF" w:rsidRPr="00352E24" w:rsidRDefault="000705BF" w:rsidP="000705BF">
            <w:pPr>
              <w:spacing w:line="480" w:lineRule="auto"/>
              <w:ind w:firstLine="0"/>
              <w:jc w:val="center"/>
              <w:rPr>
                <w:rFonts w:eastAsia="Times New Roman"/>
                <w:color w:val="000000" w:themeColor="text1"/>
                <w:lang w:val="en-CA"/>
              </w:rPr>
            </w:pPr>
            <w:r w:rsidRPr="00352E24">
              <w:rPr>
                <w:rFonts w:eastAsia="Times New Roman"/>
                <w:b/>
                <w:bCs/>
                <w:color w:val="000000" w:themeColor="text1"/>
                <w:lang w:val="en-CA"/>
              </w:rPr>
              <w:t>Des actions</w:t>
            </w:r>
          </w:p>
        </w:tc>
        <w:tc>
          <w:tcPr>
            <w:tcW w:w="1611" w:type="dxa"/>
          </w:tcPr>
          <w:p w14:paraId="6F161B71" w14:textId="2B8D5F18" w:rsidR="000705BF" w:rsidRPr="00352E24" w:rsidRDefault="000705BF" w:rsidP="000705BF">
            <w:pPr>
              <w:spacing w:line="480" w:lineRule="auto"/>
              <w:ind w:firstLine="0"/>
              <w:jc w:val="center"/>
              <w:rPr>
                <w:rFonts w:eastAsia="Times New Roman"/>
                <w:color w:val="000000" w:themeColor="text1"/>
                <w:lang w:val="en-CA"/>
              </w:rPr>
            </w:pPr>
            <w:r w:rsidRPr="00352E24">
              <w:rPr>
                <w:rFonts w:eastAsia="Times New Roman"/>
                <w:b/>
                <w:bCs/>
                <w:color w:val="000000" w:themeColor="text1"/>
                <w:lang w:val="en-CA"/>
              </w:rPr>
              <w:t>Des</w:t>
            </w:r>
            <w:r>
              <w:rPr>
                <w:rFonts w:eastAsia="Times New Roman"/>
                <w:b/>
                <w:bCs/>
                <w:color w:val="000000" w:themeColor="text1"/>
                <w:lang w:val="en-CA"/>
              </w:rPr>
              <w:t xml:space="preserve"> </w:t>
            </w:r>
            <w:r w:rsidRPr="00352E24">
              <w:rPr>
                <w:rFonts w:eastAsia="Times New Roman"/>
                <w:b/>
                <w:bCs/>
                <w:color w:val="000000" w:themeColor="text1"/>
                <w:lang w:val="en-CA"/>
              </w:rPr>
              <w:t>matériaux</w:t>
            </w:r>
          </w:p>
        </w:tc>
        <w:tc>
          <w:tcPr>
            <w:tcW w:w="2417" w:type="dxa"/>
          </w:tcPr>
          <w:p w14:paraId="3E27AAC6" w14:textId="77777777" w:rsidR="000705BF" w:rsidRPr="00352E24" w:rsidRDefault="000705BF" w:rsidP="000705BF">
            <w:pPr>
              <w:spacing w:line="480" w:lineRule="auto"/>
              <w:ind w:firstLine="0"/>
              <w:jc w:val="center"/>
              <w:rPr>
                <w:rFonts w:eastAsia="Times New Roman"/>
                <w:color w:val="000000" w:themeColor="text1"/>
                <w:lang w:val="en-CA"/>
              </w:rPr>
            </w:pPr>
            <w:r w:rsidRPr="00352E24">
              <w:rPr>
                <w:rFonts w:eastAsia="Times New Roman"/>
                <w:b/>
                <w:bCs/>
                <w:color w:val="000000" w:themeColor="text1"/>
                <w:lang w:val="en-CA"/>
              </w:rPr>
              <w:t>Des matières</w:t>
            </w:r>
          </w:p>
        </w:tc>
      </w:tr>
      <w:tr w:rsidR="000705BF" w:rsidRPr="00352E24" w14:paraId="1DDF8CDE" w14:textId="77777777" w:rsidTr="006F0DD8">
        <w:trPr>
          <w:trHeight w:val="519"/>
          <w:jc w:val="center"/>
        </w:trPr>
        <w:tc>
          <w:tcPr>
            <w:tcW w:w="1861" w:type="dxa"/>
          </w:tcPr>
          <w:p w14:paraId="327D3F35"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Le professeur/</w:t>
            </w:r>
          </w:p>
          <w:p w14:paraId="09EEB00B"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La professeure</w:t>
            </w:r>
          </w:p>
        </w:tc>
        <w:tc>
          <w:tcPr>
            <w:tcW w:w="1467" w:type="dxa"/>
          </w:tcPr>
          <w:p w14:paraId="24E45D08"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La salle de classe</w:t>
            </w:r>
          </w:p>
        </w:tc>
        <w:tc>
          <w:tcPr>
            <w:tcW w:w="1432" w:type="dxa"/>
          </w:tcPr>
          <w:p w14:paraId="67D1B6DF"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Lire</w:t>
            </w:r>
          </w:p>
        </w:tc>
        <w:tc>
          <w:tcPr>
            <w:tcW w:w="1611" w:type="dxa"/>
          </w:tcPr>
          <w:p w14:paraId="73618757"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Un cahier</w:t>
            </w:r>
          </w:p>
        </w:tc>
        <w:tc>
          <w:tcPr>
            <w:tcW w:w="2417" w:type="dxa"/>
          </w:tcPr>
          <w:p w14:paraId="7F91F7E2"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Les mathématiques</w:t>
            </w:r>
          </w:p>
        </w:tc>
      </w:tr>
      <w:tr w:rsidR="000705BF" w:rsidRPr="00352E24" w14:paraId="418171B9" w14:textId="77777777" w:rsidTr="006F0DD8">
        <w:trPr>
          <w:trHeight w:val="519"/>
          <w:jc w:val="center"/>
        </w:trPr>
        <w:tc>
          <w:tcPr>
            <w:tcW w:w="1861" w:type="dxa"/>
          </w:tcPr>
          <w:p w14:paraId="242BEC8E"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Le directeur/</w:t>
            </w:r>
          </w:p>
          <w:p w14:paraId="441EB723"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La directrice</w:t>
            </w:r>
          </w:p>
        </w:tc>
        <w:tc>
          <w:tcPr>
            <w:tcW w:w="1467" w:type="dxa"/>
          </w:tcPr>
          <w:p w14:paraId="6964925A" w14:textId="53A5DB0F"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Le</w:t>
            </w:r>
            <w:r>
              <w:rPr>
                <w:rFonts w:eastAsia="Times New Roman"/>
                <w:color w:val="000000" w:themeColor="text1"/>
                <w:lang w:val="en-CA"/>
              </w:rPr>
              <w:t xml:space="preserve"> </w:t>
            </w:r>
            <w:r w:rsidRPr="00352E24">
              <w:rPr>
                <w:rFonts w:eastAsia="Times New Roman"/>
                <w:color w:val="000000" w:themeColor="text1"/>
                <w:lang w:val="en-CA"/>
              </w:rPr>
              <w:t>gymnase</w:t>
            </w:r>
          </w:p>
        </w:tc>
        <w:tc>
          <w:tcPr>
            <w:tcW w:w="1432" w:type="dxa"/>
          </w:tcPr>
          <w:p w14:paraId="524F8254"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Écrire</w:t>
            </w:r>
          </w:p>
        </w:tc>
        <w:tc>
          <w:tcPr>
            <w:tcW w:w="1611" w:type="dxa"/>
          </w:tcPr>
          <w:p w14:paraId="4F479F1D"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Un crayon</w:t>
            </w:r>
          </w:p>
        </w:tc>
        <w:tc>
          <w:tcPr>
            <w:tcW w:w="2417" w:type="dxa"/>
          </w:tcPr>
          <w:p w14:paraId="09B00A22"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La science</w:t>
            </w:r>
          </w:p>
        </w:tc>
      </w:tr>
      <w:tr w:rsidR="000705BF" w:rsidRPr="00352E24" w14:paraId="3A0E09FB" w14:textId="77777777" w:rsidTr="006F0DD8">
        <w:trPr>
          <w:trHeight w:val="356"/>
          <w:jc w:val="center"/>
        </w:trPr>
        <w:tc>
          <w:tcPr>
            <w:tcW w:w="1861" w:type="dxa"/>
          </w:tcPr>
          <w:p w14:paraId="1DF4A8F7"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Le/ la bibliothécaire</w:t>
            </w:r>
          </w:p>
        </w:tc>
        <w:tc>
          <w:tcPr>
            <w:tcW w:w="1467" w:type="dxa"/>
          </w:tcPr>
          <w:p w14:paraId="4E02CEA4"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Le bureau</w:t>
            </w:r>
          </w:p>
        </w:tc>
        <w:tc>
          <w:tcPr>
            <w:tcW w:w="1432" w:type="dxa"/>
          </w:tcPr>
          <w:p w14:paraId="5CBE4B48"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Découper</w:t>
            </w:r>
          </w:p>
        </w:tc>
        <w:tc>
          <w:tcPr>
            <w:tcW w:w="1611" w:type="dxa"/>
          </w:tcPr>
          <w:p w14:paraId="0B5B03F8"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Une gomme</w:t>
            </w:r>
          </w:p>
        </w:tc>
        <w:tc>
          <w:tcPr>
            <w:tcW w:w="2417" w:type="dxa"/>
          </w:tcPr>
          <w:p w14:paraId="3DB3E968"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La musique</w:t>
            </w:r>
          </w:p>
        </w:tc>
      </w:tr>
      <w:tr w:rsidR="000705BF" w:rsidRPr="00352E24" w14:paraId="6D0CA5D6" w14:textId="77777777" w:rsidTr="006F0DD8">
        <w:trPr>
          <w:trHeight w:val="356"/>
          <w:jc w:val="center"/>
        </w:trPr>
        <w:tc>
          <w:tcPr>
            <w:tcW w:w="1861" w:type="dxa"/>
          </w:tcPr>
          <w:p w14:paraId="47A1BBCC"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Les étudiant.e.s</w:t>
            </w:r>
          </w:p>
        </w:tc>
        <w:tc>
          <w:tcPr>
            <w:tcW w:w="1467" w:type="dxa"/>
          </w:tcPr>
          <w:p w14:paraId="22AE643E"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Les toilettes</w:t>
            </w:r>
          </w:p>
        </w:tc>
        <w:tc>
          <w:tcPr>
            <w:tcW w:w="1432" w:type="dxa"/>
          </w:tcPr>
          <w:p w14:paraId="17485DEA"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Effacer</w:t>
            </w:r>
          </w:p>
        </w:tc>
        <w:tc>
          <w:tcPr>
            <w:tcW w:w="1611" w:type="dxa"/>
          </w:tcPr>
          <w:p w14:paraId="4E47A71C"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Un livre</w:t>
            </w:r>
          </w:p>
        </w:tc>
        <w:tc>
          <w:tcPr>
            <w:tcW w:w="2417" w:type="dxa"/>
          </w:tcPr>
          <w:p w14:paraId="2DE2B37E"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L'art</w:t>
            </w:r>
          </w:p>
        </w:tc>
      </w:tr>
      <w:tr w:rsidR="000705BF" w:rsidRPr="00352E24" w14:paraId="28D3BAA1" w14:textId="77777777" w:rsidTr="006F0DD8">
        <w:trPr>
          <w:trHeight w:val="519"/>
          <w:jc w:val="center"/>
        </w:trPr>
        <w:tc>
          <w:tcPr>
            <w:tcW w:w="1861" w:type="dxa"/>
          </w:tcPr>
          <w:p w14:paraId="1943045F"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Le/la secrétaire</w:t>
            </w:r>
          </w:p>
          <w:p w14:paraId="3B0B6D47" w14:textId="77777777" w:rsidR="000705BF" w:rsidRPr="00352E24" w:rsidRDefault="000705BF" w:rsidP="006F0DD8">
            <w:pPr>
              <w:spacing w:line="480" w:lineRule="auto"/>
              <w:rPr>
                <w:rFonts w:eastAsia="Times New Roman"/>
                <w:color w:val="000000" w:themeColor="text1"/>
                <w:lang w:val="en-CA"/>
              </w:rPr>
            </w:pPr>
          </w:p>
        </w:tc>
        <w:tc>
          <w:tcPr>
            <w:tcW w:w="1467" w:type="dxa"/>
          </w:tcPr>
          <w:p w14:paraId="406C228C"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 xml:space="preserve">La cafétéria </w:t>
            </w:r>
          </w:p>
        </w:tc>
        <w:tc>
          <w:tcPr>
            <w:tcW w:w="1432" w:type="dxa"/>
          </w:tcPr>
          <w:p w14:paraId="0F7621F7"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Travailler</w:t>
            </w:r>
          </w:p>
        </w:tc>
        <w:tc>
          <w:tcPr>
            <w:tcW w:w="1611" w:type="dxa"/>
          </w:tcPr>
          <w:p w14:paraId="4201B0AF"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Un stylo</w:t>
            </w:r>
          </w:p>
        </w:tc>
        <w:tc>
          <w:tcPr>
            <w:tcW w:w="2417" w:type="dxa"/>
          </w:tcPr>
          <w:p w14:paraId="55E40D01" w14:textId="77777777" w:rsidR="000705BF" w:rsidRPr="00352E24" w:rsidRDefault="000705BF" w:rsidP="000705BF">
            <w:pPr>
              <w:spacing w:line="480" w:lineRule="auto"/>
              <w:ind w:firstLine="0"/>
              <w:rPr>
                <w:rFonts w:eastAsia="Times New Roman"/>
                <w:color w:val="000000" w:themeColor="text1"/>
                <w:lang w:val="en-CA"/>
              </w:rPr>
            </w:pPr>
            <w:r w:rsidRPr="00352E24">
              <w:rPr>
                <w:rFonts w:eastAsia="Times New Roman"/>
                <w:color w:val="000000" w:themeColor="text1"/>
                <w:lang w:val="en-CA"/>
              </w:rPr>
              <w:t>L'éducation physique</w:t>
            </w:r>
          </w:p>
        </w:tc>
      </w:tr>
    </w:tbl>
    <w:p w14:paraId="29A3C6D2" w14:textId="77777777" w:rsidR="000705BF" w:rsidRPr="000705BF" w:rsidRDefault="000705BF" w:rsidP="000705BF">
      <w:pPr>
        <w:ind w:firstLine="0"/>
      </w:pPr>
    </w:p>
    <w:p w14:paraId="02730CFB" w14:textId="428E7881" w:rsidR="00770136" w:rsidRDefault="00770136" w:rsidP="000705BF">
      <w:pPr>
        <w:pStyle w:val="Heading2"/>
        <w:spacing w:after="0" w:line="240" w:lineRule="auto"/>
      </w:pPr>
    </w:p>
    <w:p w14:paraId="6038E9ED" w14:textId="77777777" w:rsidR="00770136" w:rsidRDefault="00770136" w:rsidP="00770136">
      <w:pPr>
        <w:ind w:firstLine="0"/>
        <w:jc w:val="center"/>
      </w:pPr>
    </w:p>
    <w:p w14:paraId="75AF4640" w14:textId="77777777" w:rsidR="00770136" w:rsidRPr="00770136" w:rsidRDefault="00770136" w:rsidP="00770136">
      <w:pPr>
        <w:ind w:firstLine="0"/>
      </w:pPr>
    </w:p>
    <w:p w14:paraId="1917D94F" w14:textId="01F2D9E7" w:rsidR="004F3FC6" w:rsidRDefault="004F3FC6" w:rsidP="00770136">
      <w:pPr>
        <w:spacing w:after="0" w:line="240" w:lineRule="auto"/>
        <w:ind w:firstLine="0"/>
      </w:pPr>
    </w:p>
    <w:p w14:paraId="5C9E1589" w14:textId="77777777" w:rsidR="008C0358" w:rsidRPr="004F3FC6" w:rsidRDefault="008C0358" w:rsidP="00770136">
      <w:pPr>
        <w:spacing w:after="0" w:line="240" w:lineRule="auto"/>
        <w:ind w:firstLine="0"/>
      </w:pPr>
    </w:p>
    <w:p w14:paraId="7F76AE4A" w14:textId="77777777" w:rsidR="0052173C" w:rsidRPr="00352E24" w:rsidRDefault="0052173C" w:rsidP="004F3FC6">
      <w:pPr>
        <w:spacing w:after="0" w:line="240" w:lineRule="auto"/>
        <w:ind w:left="720" w:firstLine="0"/>
        <w:jc w:val="center"/>
        <w:rPr>
          <w:rFonts w:eastAsia="Times New Roman"/>
        </w:rPr>
      </w:pPr>
    </w:p>
    <w:p w14:paraId="50E73070" w14:textId="77777777" w:rsidR="0052173C" w:rsidRPr="00352E24" w:rsidRDefault="0052173C" w:rsidP="00404BC6">
      <w:pPr>
        <w:spacing w:after="0" w:line="240" w:lineRule="auto"/>
        <w:rPr>
          <w:rFonts w:eastAsia="Times New Roman"/>
        </w:rPr>
      </w:pPr>
    </w:p>
    <w:p w14:paraId="133D488A" w14:textId="6BA1C880" w:rsidR="00076E76" w:rsidRDefault="00076E76" w:rsidP="00404BC6">
      <w:pPr>
        <w:spacing w:after="0" w:line="240" w:lineRule="auto"/>
        <w:ind w:firstLine="0"/>
        <w:rPr>
          <w:rFonts w:eastAsia="Times New Roman"/>
          <w:lang w:eastAsia="en-CA"/>
        </w:rPr>
      </w:pPr>
    </w:p>
    <w:p w14:paraId="5EBD9871" w14:textId="77777777" w:rsidR="00076E76" w:rsidRPr="00076E76" w:rsidRDefault="00076E76" w:rsidP="00076E76">
      <w:pPr>
        <w:ind w:firstLine="0"/>
        <w:rPr>
          <w:highlight w:val="white"/>
        </w:rPr>
      </w:pPr>
    </w:p>
    <w:p w14:paraId="07721DE7" w14:textId="77777777" w:rsidR="00076E76" w:rsidRPr="00CD2558" w:rsidRDefault="00076E76" w:rsidP="00076E76">
      <w:pPr>
        <w:spacing w:after="0" w:line="240" w:lineRule="auto"/>
        <w:ind w:firstLine="0"/>
        <w:jc w:val="center"/>
        <w:rPr>
          <w:rFonts w:eastAsia="Times New Roman"/>
        </w:rPr>
      </w:pPr>
    </w:p>
    <w:p w14:paraId="54959DE0" w14:textId="4A8797B1" w:rsidR="00D201FA" w:rsidRDefault="00D201FA" w:rsidP="00957DB8">
      <w:pPr>
        <w:pStyle w:val="Heading2"/>
        <w:spacing w:after="0" w:line="240" w:lineRule="auto"/>
      </w:pPr>
      <w:r>
        <w:lastRenderedPageBreak/>
        <w:t>Appendix D: Writing Activities</w:t>
      </w:r>
    </w:p>
    <w:p w14:paraId="4ED33E70" w14:textId="190F2010" w:rsidR="00D201FA" w:rsidRDefault="00D201FA" w:rsidP="00957DB8">
      <w:pPr>
        <w:spacing w:after="0" w:line="240" w:lineRule="auto"/>
        <w:ind w:firstLine="0"/>
      </w:pPr>
    </w:p>
    <w:p w14:paraId="744DC353" w14:textId="4EC61444" w:rsidR="00D201FA" w:rsidRDefault="00D201FA" w:rsidP="00D201FA">
      <w:pPr>
        <w:ind w:firstLine="0"/>
      </w:pPr>
      <w:r w:rsidRPr="00352E24">
        <w:rPr>
          <w:noProof/>
        </w:rPr>
        <w:drawing>
          <wp:inline distT="0" distB="0" distL="0" distR="0" wp14:anchorId="09C2F820" wp14:editId="6C422D9D">
            <wp:extent cx="2428452" cy="2444750"/>
            <wp:effectExtent l="0" t="0" r="8890" b="0"/>
            <wp:docPr id="2034491376" name="Picture 203449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1" cstate="print">
                      <a:extLst>
                        <a:ext uri="{28A0092B-C50C-407E-A947-70E740481C1C}">
                          <a14:useLocalDpi xmlns:a14="http://schemas.microsoft.com/office/drawing/2010/main" val="0"/>
                        </a:ext>
                      </a:extLst>
                    </a:blip>
                    <a:stretch>
                      <a:fillRect/>
                    </a:stretch>
                  </pic:blipFill>
                  <pic:spPr>
                    <a:xfrm>
                      <a:off x="0" y="0"/>
                      <a:ext cx="2428452" cy="2444750"/>
                    </a:xfrm>
                    <a:prstGeom prst="rect">
                      <a:avLst/>
                    </a:prstGeom>
                  </pic:spPr>
                </pic:pic>
              </a:graphicData>
            </a:graphic>
          </wp:inline>
        </w:drawing>
      </w:r>
      <w:r>
        <w:t xml:space="preserve">          </w:t>
      </w:r>
      <w:r w:rsidRPr="00352E24">
        <w:rPr>
          <w:noProof/>
        </w:rPr>
        <w:drawing>
          <wp:inline distT="0" distB="0" distL="0" distR="0" wp14:anchorId="6BE99553" wp14:editId="5D53A086">
            <wp:extent cx="2438400" cy="2438400"/>
            <wp:effectExtent l="0" t="0" r="0" b="0"/>
            <wp:docPr id="1373221432" name="Picture 137322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2" cstate="print">
                      <a:extLst>
                        <a:ext uri="{28A0092B-C50C-407E-A947-70E740481C1C}">
                          <a14:useLocalDpi xmlns:a14="http://schemas.microsoft.com/office/drawing/2010/main" val="0"/>
                        </a:ext>
                      </a:extLst>
                    </a:blip>
                    <a:stretch>
                      <a:fillRect/>
                    </a:stretch>
                  </pic:blipFill>
                  <pic:spPr>
                    <a:xfrm>
                      <a:off x="0" y="0"/>
                      <a:ext cx="2438400" cy="2438400"/>
                    </a:xfrm>
                    <a:prstGeom prst="rect">
                      <a:avLst/>
                    </a:prstGeom>
                  </pic:spPr>
                </pic:pic>
              </a:graphicData>
            </a:graphic>
          </wp:inline>
        </w:drawing>
      </w:r>
    </w:p>
    <w:p w14:paraId="68B910E0" w14:textId="77777777" w:rsidR="00D201FA" w:rsidRDefault="00D201FA" w:rsidP="00D201FA">
      <w:pPr>
        <w:spacing w:after="0" w:line="480" w:lineRule="auto"/>
        <w:ind w:firstLine="0"/>
        <w:rPr>
          <w:rFonts w:eastAsia="Times New Roman"/>
          <w:color w:val="000000" w:themeColor="text1"/>
        </w:rPr>
      </w:pPr>
    </w:p>
    <w:p w14:paraId="61CCEA94" w14:textId="7C01CFD3" w:rsidR="00D201FA" w:rsidRDefault="00D201FA" w:rsidP="00D201FA">
      <w:pPr>
        <w:spacing w:after="0" w:line="480" w:lineRule="auto"/>
        <w:ind w:firstLine="0"/>
        <w:rPr>
          <w:rFonts w:eastAsia="Times New Roman"/>
          <w:color w:val="000000" w:themeColor="text1"/>
        </w:rPr>
      </w:pPr>
      <w:r w:rsidRPr="00352E24">
        <w:rPr>
          <w:rFonts w:eastAsia="Times New Roman"/>
          <w:color w:val="000000" w:themeColor="text1"/>
        </w:rPr>
        <w:t>Sample questions you can use with the book</w:t>
      </w:r>
      <w:r>
        <w:rPr>
          <w:rFonts w:eastAsia="Times New Roman"/>
          <w:color w:val="000000" w:themeColor="text1"/>
        </w:rPr>
        <w:t>s</w:t>
      </w:r>
      <w:r w:rsidRPr="00352E24">
        <w:rPr>
          <w:rFonts w:eastAsia="Times New Roman"/>
          <w:color w:val="000000" w:themeColor="text1"/>
        </w:rPr>
        <w:t xml:space="preserve"> (each question can have its own column)</w:t>
      </w:r>
      <w:r>
        <w:rPr>
          <w:rFonts w:eastAsia="Times New Roman"/>
          <w:color w:val="000000" w:themeColor="text1"/>
        </w:rPr>
        <w:t>:</w:t>
      </w:r>
    </w:p>
    <w:tbl>
      <w:tblPr>
        <w:tblStyle w:val="TableGrid"/>
        <w:tblW w:w="8527" w:type="dxa"/>
        <w:tblLook w:val="0420" w:firstRow="1" w:lastRow="0" w:firstColumn="0" w:lastColumn="0" w:noHBand="0" w:noVBand="1"/>
      </w:tblPr>
      <w:tblGrid>
        <w:gridCol w:w="4196"/>
        <w:gridCol w:w="4331"/>
      </w:tblGrid>
      <w:tr w:rsidR="00D201FA" w:rsidRPr="00352E24" w14:paraId="2AC44AD1" w14:textId="77777777" w:rsidTr="00233190">
        <w:trPr>
          <w:trHeight w:val="580"/>
        </w:trPr>
        <w:tc>
          <w:tcPr>
            <w:tcW w:w="4196" w:type="dxa"/>
            <w:tcBorders>
              <w:top w:val="single" w:sz="6" w:space="0" w:color="A5A5A5" w:themeColor="accent3"/>
              <w:left w:val="single" w:sz="6" w:space="0" w:color="A5A5A5" w:themeColor="accent3"/>
              <w:bottom w:val="single" w:sz="18" w:space="0" w:color="A5A5A5" w:themeColor="accent3"/>
              <w:right w:val="single" w:sz="6" w:space="0" w:color="A5A5A5" w:themeColor="accent3"/>
            </w:tcBorders>
          </w:tcPr>
          <w:p w14:paraId="029F6BBE" w14:textId="77777777" w:rsidR="00D201FA" w:rsidRPr="00352E24" w:rsidRDefault="00D201FA" w:rsidP="00D201FA">
            <w:pPr>
              <w:spacing w:line="480" w:lineRule="auto"/>
              <w:ind w:firstLine="0"/>
              <w:jc w:val="center"/>
              <w:rPr>
                <w:rFonts w:eastAsia="Times New Roman"/>
                <w:color w:val="000000" w:themeColor="text1"/>
                <w:lang w:val="fr-CA"/>
              </w:rPr>
            </w:pPr>
            <w:r w:rsidRPr="00352E24">
              <w:rPr>
                <w:rFonts w:eastAsia="Times New Roman"/>
                <w:b/>
                <w:bCs/>
                <w:color w:val="000000" w:themeColor="text1"/>
                <w:lang w:val="fr-CA"/>
              </w:rPr>
              <w:t>Deux drôles de bêtes dans la forêt</w:t>
            </w:r>
          </w:p>
        </w:tc>
        <w:tc>
          <w:tcPr>
            <w:tcW w:w="4331" w:type="dxa"/>
            <w:tcBorders>
              <w:top w:val="single" w:sz="6" w:space="0" w:color="A5A5A5" w:themeColor="accent3"/>
              <w:left w:val="single" w:sz="6" w:space="0" w:color="A5A5A5" w:themeColor="accent3"/>
              <w:bottom w:val="single" w:sz="18" w:space="0" w:color="A5A5A5" w:themeColor="accent3"/>
              <w:right w:val="single" w:sz="6" w:space="0" w:color="A5A5A5" w:themeColor="accent3"/>
            </w:tcBorders>
          </w:tcPr>
          <w:p w14:paraId="38F504C2" w14:textId="77777777" w:rsidR="00D201FA" w:rsidRPr="00352E24" w:rsidRDefault="00D201FA" w:rsidP="00D201FA">
            <w:pPr>
              <w:spacing w:line="480" w:lineRule="auto"/>
              <w:rPr>
                <w:rFonts w:eastAsia="Times New Roman"/>
                <w:color w:val="000000" w:themeColor="text1"/>
                <w:lang w:val="fr-CA"/>
              </w:rPr>
            </w:pPr>
            <w:r w:rsidRPr="00352E24">
              <w:rPr>
                <w:rFonts w:eastAsia="Times New Roman"/>
                <w:b/>
                <w:bCs/>
                <w:color w:val="000000" w:themeColor="text1"/>
                <w:lang w:val="fr-CA"/>
              </w:rPr>
              <w:t>Une histoire à quatre voix</w:t>
            </w:r>
          </w:p>
        </w:tc>
      </w:tr>
      <w:tr w:rsidR="00D201FA" w:rsidRPr="00352E24" w14:paraId="53B6101A" w14:textId="77777777" w:rsidTr="00233190">
        <w:trPr>
          <w:trHeight w:val="2857"/>
        </w:trPr>
        <w:tc>
          <w:tcPr>
            <w:tcW w:w="4196" w:type="dxa"/>
            <w:tcBorders>
              <w:top w:val="single" w:sz="18" w:space="0" w:color="A5A5A5" w:themeColor="accent3"/>
              <w:left w:val="single" w:sz="6" w:space="0" w:color="A5A5A5" w:themeColor="accent3"/>
              <w:bottom w:val="single" w:sz="6" w:space="0" w:color="A5A5A5" w:themeColor="accent3"/>
              <w:right w:val="single" w:sz="6" w:space="0" w:color="A5A5A5" w:themeColor="accent3"/>
            </w:tcBorders>
            <w:shd w:val="clear" w:color="auto" w:fill="F0F0F0"/>
          </w:tcPr>
          <w:p w14:paraId="7445A118" w14:textId="77777777" w:rsidR="00D201FA" w:rsidRDefault="00D201FA" w:rsidP="00D201FA">
            <w:pPr>
              <w:spacing w:after="0" w:line="240" w:lineRule="auto"/>
              <w:ind w:left="448" w:hanging="448"/>
              <w:rPr>
                <w:rFonts w:eastAsia="Times New Roman"/>
                <w:color w:val="000000" w:themeColor="text1"/>
                <w:lang w:val="fr-CA"/>
              </w:rPr>
            </w:pPr>
            <w:r w:rsidRPr="00352E24">
              <w:rPr>
                <w:rFonts w:eastAsia="Times New Roman"/>
                <w:lang w:val="fr-CA"/>
              </w:rPr>
              <w:t>-</w:t>
            </w:r>
            <w:r w:rsidRPr="00352E24">
              <w:rPr>
                <w:rFonts w:eastAsia="Times New Roman"/>
                <w:color w:val="000000" w:themeColor="text1"/>
                <w:lang w:val="fr-CA"/>
              </w:rPr>
              <w:t>Demande aux élèves de choisir un</w:t>
            </w:r>
          </w:p>
          <w:p w14:paraId="4776F138" w14:textId="3E8AF77F" w:rsidR="00D201FA" w:rsidRPr="00352E24" w:rsidRDefault="00D201FA" w:rsidP="00D201FA">
            <w:pPr>
              <w:spacing w:after="0" w:line="240" w:lineRule="auto"/>
              <w:ind w:left="448" w:hanging="448"/>
              <w:rPr>
                <w:rFonts w:eastAsia="Times New Roman"/>
                <w:color w:val="000000" w:themeColor="text1"/>
                <w:lang w:val="fr-CA"/>
              </w:rPr>
            </w:pPr>
            <w:r w:rsidRPr="00352E24">
              <w:rPr>
                <w:rFonts w:eastAsia="Times New Roman"/>
                <w:color w:val="000000" w:themeColor="text1"/>
                <w:lang w:val="fr-CA"/>
              </w:rPr>
              <w:t>évènement dans l’histoire</w:t>
            </w:r>
            <w:r>
              <w:rPr>
                <w:rFonts w:eastAsia="Times New Roman"/>
                <w:color w:val="000000" w:themeColor="text1"/>
                <w:lang w:val="fr-CA"/>
              </w:rPr>
              <w:t>.</w:t>
            </w:r>
          </w:p>
          <w:p w14:paraId="2421FD72" w14:textId="77777777" w:rsidR="00D201FA" w:rsidRDefault="00D201FA" w:rsidP="00D201FA">
            <w:pPr>
              <w:spacing w:after="0" w:line="240" w:lineRule="auto"/>
              <w:ind w:left="448" w:hanging="448"/>
              <w:rPr>
                <w:rFonts w:eastAsia="Times New Roman"/>
                <w:lang w:val="fr-CA"/>
              </w:rPr>
            </w:pPr>
          </w:p>
          <w:p w14:paraId="4DA2B781" w14:textId="09C34B07" w:rsidR="00D201FA" w:rsidRDefault="00D201FA" w:rsidP="00D201FA">
            <w:pPr>
              <w:spacing w:after="0" w:line="240" w:lineRule="auto"/>
              <w:ind w:left="448" w:hanging="448"/>
              <w:rPr>
                <w:rFonts w:eastAsia="Times New Roman"/>
                <w:color w:val="000000" w:themeColor="text1"/>
                <w:lang w:val="fr-CA"/>
              </w:rPr>
            </w:pPr>
            <w:r w:rsidRPr="00352E24">
              <w:rPr>
                <w:rFonts w:eastAsia="Times New Roman"/>
                <w:lang w:val="fr-CA"/>
              </w:rPr>
              <w:t>-</w:t>
            </w:r>
            <w:r w:rsidRPr="00352E24">
              <w:rPr>
                <w:rFonts w:eastAsia="Times New Roman"/>
                <w:color w:val="000000" w:themeColor="text1"/>
                <w:lang w:val="fr-CA"/>
              </w:rPr>
              <w:t>Comment penses-tu la petite fille s’est</w:t>
            </w:r>
          </w:p>
          <w:p w14:paraId="3910BB26" w14:textId="4161433B" w:rsidR="00D201FA" w:rsidRPr="00352E24" w:rsidRDefault="001B311A" w:rsidP="00D201FA">
            <w:pPr>
              <w:spacing w:after="0" w:line="240" w:lineRule="auto"/>
              <w:ind w:left="448" w:hanging="448"/>
              <w:rPr>
                <w:rFonts w:eastAsia="Times New Roman"/>
                <w:color w:val="000000" w:themeColor="text1"/>
                <w:lang w:val="fr-CA"/>
              </w:rPr>
            </w:pPr>
            <w:r>
              <w:rPr>
                <w:rFonts w:eastAsia="Times New Roman"/>
                <w:color w:val="000000" w:themeColor="text1"/>
                <w:lang w:val="fr-CA"/>
              </w:rPr>
              <w:t>s</w:t>
            </w:r>
            <w:r w:rsidR="00D201FA" w:rsidRPr="00352E24">
              <w:rPr>
                <w:rFonts w:eastAsia="Times New Roman"/>
                <w:color w:val="000000" w:themeColor="text1"/>
                <w:lang w:val="fr-CA"/>
              </w:rPr>
              <w:t xml:space="preserve">entie? </w:t>
            </w:r>
          </w:p>
          <w:p w14:paraId="1FC0C919" w14:textId="77777777" w:rsidR="00D201FA" w:rsidRDefault="00D201FA" w:rsidP="00D201FA">
            <w:pPr>
              <w:spacing w:after="0" w:line="240" w:lineRule="auto"/>
              <w:ind w:left="448" w:hanging="448"/>
              <w:rPr>
                <w:rFonts w:eastAsia="Times New Roman"/>
                <w:lang w:val="fr-CA"/>
              </w:rPr>
            </w:pPr>
          </w:p>
          <w:p w14:paraId="54229CAC" w14:textId="4704D734" w:rsidR="00D201FA" w:rsidRDefault="00D201FA" w:rsidP="00D201FA">
            <w:pPr>
              <w:spacing w:after="0" w:line="240" w:lineRule="auto"/>
              <w:ind w:left="448" w:hanging="448"/>
              <w:rPr>
                <w:rFonts w:eastAsia="Times New Roman"/>
                <w:color w:val="000000" w:themeColor="text1"/>
                <w:lang w:val="fr-CA"/>
              </w:rPr>
            </w:pPr>
            <w:r w:rsidRPr="00352E24">
              <w:rPr>
                <w:rFonts w:eastAsia="Times New Roman"/>
                <w:lang w:val="fr-CA"/>
              </w:rPr>
              <w:t>-</w:t>
            </w:r>
            <w:r w:rsidRPr="00352E24">
              <w:rPr>
                <w:rFonts w:eastAsia="Times New Roman"/>
                <w:color w:val="000000" w:themeColor="text1"/>
                <w:lang w:val="fr-CA"/>
              </w:rPr>
              <w:t>Comment penses-tu que la petite bête</w:t>
            </w:r>
          </w:p>
          <w:p w14:paraId="51E8776C" w14:textId="4B5D0A38" w:rsidR="00D201FA" w:rsidRPr="00352E24" w:rsidRDefault="00D201FA" w:rsidP="00D201FA">
            <w:pPr>
              <w:spacing w:after="0" w:line="240" w:lineRule="auto"/>
              <w:ind w:left="448" w:hanging="448"/>
              <w:rPr>
                <w:rFonts w:eastAsia="Times New Roman"/>
                <w:color w:val="000000" w:themeColor="text1"/>
                <w:lang w:val="fr-CA"/>
              </w:rPr>
            </w:pPr>
            <w:r w:rsidRPr="00352E24">
              <w:rPr>
                <w:rFonts w:eastAsia="Times New Roman"/>
                <w:color w:val="000000" w:themeColor="text1"/>
                <w:lang w:val="fr-CA"/>
              </w:rPr>
              <w:t xml:space="preserve">s’est sentie? </w:t>
            </w:r>
          </w:p>
        </w:tc>
        <w:tc>
          <w:tcPr>
            <w:tcW w:w="4331" w:type="dxa"/>
            <w:tcBorders>
              <w:top w:val="single" w:sz="18" w:space="0" w:color="A5A5A5" w:themeColor="accent3"/>
              <w:left w:val="single" w:sz="6" w:space="0" w:color="A5A5A5" w:themeColor="accent3"/>
              <w:bottom w:val="single" w:sz="6" w:space="0" w:color="A5A5A5" w:themeColor="accent3"/>
              <w:right w:val="single" w:sz="6" w:space="0" w:color="A5A5A5" w:themeColor="accent3"/>
            </w:tcBorders>
            <w:shd w:val="clear" w:color="auto" w:fill="F0F0F0"/>
          </w:tcPr>
          <w:p w14:paraId="736FA638" w14:textId="77777777" w:rsidR="00D201FA" w:rsidRDefault="00D201FA" w:rsidP="00D201FA">
            <w:pPr>
              <w:spacing w:after="0" w:line="240" w:lineRule="auto"/>
              <w:ind w:left="446" w:hanging="446"/>
              <w:rPr>
                <w:rFonts w:eastAsia="Times New Roman"/>
                <w:color w:val="000000" w:themeColor="text1"/>
                <w:lang w:val="fr-CA"/>
              </w:rPr>
            </w:pPr>
            <w:r w:rsidRPr="00352E24">
              <w:rPr>
                <w:rFonts w:eastAsia="Times New Roman"/>
                <w:lang w:val="fr-CA"/>
              </w:rPr>
              <w:t>-</w:t>
            </w:r>
            <w:r w:rsidRPr="00352E24">
              <w:rPr>
                <w:rFonts w:eastAsia="Times New Roman"/>
                <w:color w:val="000000" w:themeColor="text1"/>
                <w:lang w:val="fr-CA"/>
              </w:rPr>
              <w:t>Comment décrirais-tu chaque</w:t>
            </w:r>
          </w:p>
          <w:p w14:paraId="5E3A432C" w14:textId="4B5DF3BD" w:rsidR="00D201FA" w:rsidRPr="00352E24" w:rsidRDefault="001B311A" w:rsidP="00D201FA">
            <w:pPr>
              <w:spacing w:after="0" w:line="240" w:lineRule="auto"/>
              <w:ind w:firstLine="0"/>
              <w:rPr>
                <w:rFonts w:eastAsia="Times New Roman"/>
                <w:color w:val="000000" w:themeColor="text1"/>
                <w:lang w:val="fr-CA"/>
              </w:rPr>
            </w:pPr>
            <w:r>
              <w:rPr>
                <w:rFonts w:eastAsia="Times New Roman"/>
                <w:color w:val="000000" w:themeColor="text1"/>
                <w:lang w:val="fr-CA"/>
              </w:rPr>
              <w:t>p</w:t>
            </w:r>
            <w:r w:rsidR="00D201FA" w:rsidRPr="00352E24">
              <w:rPr>
                <w:rFonts w:eastAsia="Times New Roman"/>
                <w:color w:val="000000" w:themeColor="text1"/>
                <w:lang w:val="fr-CA"/>
              </w:rPr>
              <w:t xml:space="preserve">ersonnage? </w:t>
            </w:r>
          </w:p>
          <w:p w14:paraId="48058E5F" w14:textId="77777777" w:rsidR="00D201FA" w:rsidRDefault="00D201FA" w:rsidP="00D201FA">
            <w:pPr>
              <w:spacing w:after="0" w:line="240" w:lineRule="auto"/>
              <w:ind w:left="446" w:hanging="446"/>
              <w:rPr>
                <w:rFonts w:eastAsia="Times New Roman"/>
                <w:lang w:val="fr-CA"/>
              </w:rPr>
            </w:pPr>
          </w:p>
          <w:p w14:paraId="7C2FE01F" w14:textId="6E5C7AFD" w:rsidR="00D201FA" w:rsidRPr="00352E24" w:rsidRDefault="00D201FA" w:rsidP="003E25C5">
            <w:pPr>
              <w:spacing w:after="0" w:line="240" w:lineRule="auto"/>
              <w:ind w:left="446" w:hanging="446"/>
              <w:rPr>
                <w:rFonts w:eastAsia="Times New Roman"/>
                <w:color w:val="000000" w:themeColor="text1"/>
                <w:lang w:val="fr-CA"/>
              </w:rPr>
            </w:pPr>
            <w:r w:rsidRPr="00352E24">
              <w:rPr>
                <w:rFonts w:eastAsia="Times New Roman"/>
                <w:lang w:val="fr-CA"/>
              </w:rPr>
              <w:t>-</w:t>
            </w:r>
            <w:r w:rsidRPr="00352E24">
              <w:rPr>
                <w:rFonts w:eastAsia="Times New Roman"/>
                <w:color w:val="000000" w:themeColor="text1"/>
                <w:lang w:val="fr-CA"/>
              </w:rPr>
              <w:t>Quelle était leur perspective de la journée?</w:t>
            </w:r>
          </w:p>
        </w:tc>
      </w:tr>
    </w:tbl>
    <w:p w14:paraId="6C8EC03E" w14:textId="77777777" w:rsidR="00D201FA" w:rsidRPr="00352E24" w:rsidRDefault="00D201FA" w:rsidP="00D201FA">
      <w:pPr>
        <w:spacing w:after="0" w:line="240" w:lineRule="auto"/>
        <w:ind w:firstLine="0"/>
        <w:rPr>
          <w:rFonts w:eastAsia="Times New Roman"/>
          <w:color w:val="000000" w:themeColor="text1"/>
        </w:rPr>
      </w:pPr>
    </w:p>
    <w:p w14:paraId="200458BC" w14:textId="77777777" w:rsidR="00D201FA" w:rsidRPr="00D201FA" w:rsidRDefault="00D201FA" w:rsidP="00D201FA">
      <w:pPr>
        <w:ind w:firstLine="0"/>
      </w:pPr>
    </w:p>
    <w:p w14:paraId="25A1CF6E" w14:textId="77777777" w:rsidR="00126CF2" w:rsidRPr="00CD2558" w:rsidRDefault="00126CF2" w:rsidP="00D201FA">
      <w:pPr>
        <w:spacing w:after="0" w:line="240" w:lineRule="auto"/>
        <w:ind w:firstLine="0"/>
        <w:jc w:val="center"/>
        <w:rPr>
          <w:b/>
          <w:sz w:val="28"/>
          <w:szCs w:val="28"/>
        </w:rPr>
      </w:pPr>
    </w:p>
    <w:p w14:paraId="50D3A4B7" w14:textId="77777777" w:rsidR="004900C0" w:rsidRPr="00CD2558" w:rsidRDefault="004900C0" w:rsidP="006556F5">
      <w:pPr>
        <w:spacing w:after="0" w:line="240" w:lineRule="auto"/>
        <w:ind w:firstLine="0"/>
        <w:rPr>
          <w:b/>
          <w:sz w:val="28"/>
          <w:szCs w:val="28"/>
        </w:rPr>
      </w:pPr>
    </w:p>
    <w:p w14:paraId="2940B4BC" w14:textId="77777777" w:rsidR="00ED0C71" w:rsidRPr="00206E7B" w:rsidRDefault="00ED0C71" w:rsidP="006556F5">
      <w:pPr>
        <w:spacing w:after="0" w:line="240" w:lineRule="auto"/>
        <w:ind w:firstLine="0"/>
        <w:rPr>
          <w:highlight w:val="white"/>
        </w:rPr>
      </w:pPr>
    </w:p>
    <w:p w14:paraId="314BD90F" w14:textId="793F6A3A" w:rsidR="00427C8D" w:rsidRPr="00F05AAB" w:rsidRDefault="00F05AAB" w:rsidP="00F05AAB">
      <w:pPr>
        <w:spacing w:after="0" w:line="240" w:lineRule="auto"/>
        <w:ind w:firstLine="0"/>
        <w:rPr>
          <w:rFonts w:eastAsia="Times New Roman"/>
          <w:color w:val="000000" w:themeColor="text1"/>
        </w:rPr>
      </w:pPr>
      <w:r>
        <w:rPr>
          <w:rFonts w:eastAsia="Times New Roman"/>
          <w:color w:val="000000" w:themeColor="text1"/>
        </w:rPr>
        <w:br w:type="page"/>
      </w:r>
    </w:p>
    <w:p w14:paraId="1B7EA179" w14:textId="77777777" w:rsidR="002B20CF" w:rsidRDefault="002B20CF" w:rsidP="008471EB">
      <w:pPr>
        <w:pStyle w:val="Heading1"/>
        <w:sectPr w:rsidR="002B20CF" w:rsidSect="00EA5D61">
          <w:footerReference w:type="default" r:id="rId203"/>
          <w:endnotePr>
            <w:numFmt w:val="decimal"/>
          </w:endnotePr>
          <w:type w:val="continuous"/>
          <w:pgSz w:w="12240" w:h="15840"/>
          <w:pgMar w:top="1440" w:right="1440" w:bottom="1440" w:left="2127" w:header="720" w:footer="720" w:gutter="0"/>
          <w:cols w:space="720"/>
          <w:titlePg/>
          <w:docGrid w:linePitch="360"/>
        </w:sectPr>
      </w:pPr>
      <w:bookmarkStart w:id="30" w:name="_Toc46335339"/>
    </w:p>
    <w:p w14:paraId="43862F89" w14:textId="72A73049" w:rsidR="008471EB" w:rsidRDefault="00BB03CA" w:rsidP="008471EB">
      <w:pPr>
        <w:pStyle w:val="Heading1"/>
      </w:pPr>
      <w:r>
        <w:rPr>
          <w:noProof/>
        </w:rPr>
        <w:lastRenderedPageBreak/>
        <mc:AlternateContent>
          <mc:Choice Requires="wps">
            <w:drawing>
              <wp:anchor distT="0" distB="0" distL="114300" distR="114300" simplePos="0" relativeHeight="251686400" behindDoc="0" locked="0" layoutInCell="1" allowOverlap="1" wp14:anchorId="26231CD9" wp14:editId="67243236">
                <wp:simplePos x="0" y="0"/>
                <wp:positionH relativeFrom="leftMargin">
                  <wp:posOffset>409575</wp:posOffset>
                </wp:positionH>
                <wp:positionV relativeFrom="paragraph">
                  <wp:posOffset>1270</wp:posOffset>
                </wp:positionV>
                <wp:extent cx="1362075" cy="1314450"/>
                <wp:effectExtent l="0" t="0" r="0" b="0"/>
                <wp:wrapSquare wrapText="bothSides"/>
                <wp:docPr id="181" name="Text Box 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62075" cy="1314450"/>
                        </a:xfrm>
                        <a:prstGeom prst="rect">
                          <a:avLst/>
                        </a:prstGeom>
                        <a:noFill/>
                        <a:ln w="6350">
                          <a:noFill/>
                        </a:ln>
                      </wps:spPr>
                      <wps:txbx>
                        <w:txbxContent>
                          <w:p w14:paraId="2CAEA021" w14:textId="77777777" w:rsidR="000673AE" w:rsidRPr="002D0CD9" w:rsidRDefault="000673AE" w:rsidP="008471EB">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4241E7C8" w14:textId="77777777" w:rsidR="000673AE" w:rsidRPr="002D0CD9" w:rsidRDefault="000673AE" w:rsidP="008471EB">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231CD9" id="Text Box 181" o:spid="_x0000_s1030" type="#_x0000_t202" style="position:absolute;margin-left:32.25pt;margin-top:.1pt;width:107.25pt;height:103.5pt;z-index:25168640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" filled="f" stroked="f" strokeweight=".5pt">
                <v:textbox>
                  <w:txbxContent>
                    <w:p w14:paraId="2CAEA021" w14:textId="77777777" w:rsidR="000673AE" w:rsidRPr="002D0CD9" w:rsidRDefault="000673AE" w:rsidP="008471EB">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4241E7C8" w14:textId="77777777" w:rsidR="000673AE" w:rsidRPr="002D0CD9" w:rsidRDefault="000673AE" w:rsidP="008471EB">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5</w:t>
                      </w:r>
                    </w:p>
                  </w:txbxContent>
                </v:textbox>
                <w10:wrap type="square" anchorx="margin"/>
              </v:shape>
            </w:pict>
          </mc:Fallback>
        </mc:AlternateContent>
      </w:r>
      <w:bookmarkEnd w:id="30"/>
    </w:p>
    <w:p w14:paraId="0DDA640E" w14:textId="4581D10C" w:rsidR="008471EB" w:rsidRDefault="0028551E" w:rsidP="00446880">
      <w:pPr>
        <w:pStyle w:val="TipTextHeader"/>
        <w:ind w:left="1134"/>
        <w:jc w:val="left"/>
      </w:pPr>
      <w:r>
        <w:rPr>
          <w:rFonts w:asciiTheme="majorHAnsi" w:eastAsia="Times New Roman" w:hAnsiTheme="majorHAnsi" w:cstheme="majorHAnsi"/>
          <w:b/>
          <w:bCs/>
          <w:color w:val="auto"/>
          <w:kern w:val="32"/>
          <w:sz w:val="56"/>
          <w:szCs w:val="56"/>
        </w:rPr>
        <w:t>Communicating in Mathematics While Learning an Additional Language:</w:t>
      </w:r>
      <w:r w:rsidR="00E82CA1" w:rsidRPr="00E82CA1">
        <w:rPr>
          <w:rFonts w:asciiTheme="majorHAnsi" w:eastAsia="Times New Roman" w:hAnsiTheme="majorHAnsi" w:cstheme="majorHAnsi"/>
          <w:b/>
          <w:bCs/>
          <w:color w:val="auto"/>
          <w:kern w:val="32"/>
          <w:sz w:val="72"/>
          <w:szCs w:val="72"/>
        </w:rPr>
        <w:t xml:space="preserve"> </w:t>
      </w:r>
      <w:r w:rsidR="00E82CA1">
        <w:rPr>
          <w:rFonts w:asciiTheme="majorHAnsi" w:eastAsia="Times New Roman" w:hAnsiTheme="majorHAnsi" w:cstheme="majorHAnsi"/>
          <w:b/>
          <w:bCs/>
          <w:color w:val="auto"/>
          <w:kern w:val="32"/>
          <w:sz w:val="72"/>
          <w:szCs w:val="72"/>
        </w:rPr>
        <w:br/>
      </w:r>
      <w:r>
        <w:rPr>
          <w:rFonts w:asciiTheme="majorHAnsi" w:eastAsia="Times New Roman" w:hAnsiTheme="majorHAnsi" w:cstheme="majorHAnsi"/>
          <w:b/>
          <w:bCs/>
          <w:color w:val="auto"/>
          <w:kern w:val="32"/>
          <w:sz w:val="40"/>
          <w:szCs w:val="40"/>
        </w:rPr>
        <w:t xml:space="preserve">Challenging Deficit Perspectives of </w:t>
      </w:r>
      <w:r w:rsidR="002A7B5C">
        <w:rPr>
          <w:rFonts w:asciiTheme="majorHAnsi" w:eastAsia="Times New Roman" w:hAnsiTheme="majorHAnsi" w:cstheme="majorHAnsi"/>
          <w:b/>
          <w:bCs/>
          <w:color w:val="auto"/>
          <w:kern w:val="32"/>
          <w:sz w:val="40"/>
          <w:szCs w:val="40"/>
        </w:rPr>
        <w:t>Multilingual Students’ Learning of Mathematics</w:t>
      </w:r>
    </w:p>
    <w:p w14:paraId="0E3D12EE" w14:textId="77777777" w:rsidR="00E82CA1" w:rsidRDefault="00E82CA1" w:rsidP="008471EB">
      <w:pPr>
        <w:pStyle w:val="TipTextHeader"/>
        <w:rPr>
          <w:rFonts w:asciiTheme="minorHAnsi" w:hAnsiTheme="minorHAnsi" w:cstheme="minorHAnsi"/>
          <w:color w:val="000000" w:themeColor="text1"/>
          <w:sz w:val="40"/>
          <w:szCs w:val="40"/>
        </w:rPr>
      </w:pPr>
    </w:p>
    <w:p w14:paraId="580BDD85" w14:textId="164C37E9" w:rsidR="00E82CA1" w:rsidRDefault="0028551E" w:rsidP="00446880">
      <w:pPr>
        <w:pStyle w:val="TipTextHeader"/>
        <w:ind w:left="1134"/>
        <w:jc w:val="left"/>
        <w:rPr>
          <w:rFonts w:asciiTheme="minorHAnsi" w:hAnsiTheme="minorHAnsi" w:cstheme="minorHAnsi"/>
          <w:color w:val="000000" w:themeColor="text1"/>
          <w:sz w:val="40"/>
          <w:szCs w:val="40"/>
        </w:rPr>
      </w:pPr>
      <w:r>
        <w:rPr>
          <w:rFonts w:asciiTheme="minorHAnsi" w:hAnsiTheme="minorHAnsi" w:cstheme="minorHAnsi"/>
          <w:color w:val="000000" w:themeColor="text1"/>
          <w:sz w:val="40"/>
          <w:szCs w:val="40"/>
        </w:rPr>
        <w:t>Fatima Assaf</w:t>
      </w:r>
    </w:p>
    <w:p w14:paraId="5A3E25D6" w14:textId="77777777" w:rsidR="008471EB" w:rsidRPr="00E82CA1" w:rsidRDefault="00E82CA1" w:rsidP="00446880">
      <w:pPr>
        <w:widowControl w:val="0"/>
        <w:spacing w:line="480" w:lineRule="auto"/>
        <w:ind w:left="1134" w:firstLine="0"/>
        <w:rPr>
          <w:rFonts w:eastAsia="Times New Roman"/>
        </w:rPr>
      </w:pPr>
      <w:r>
        <w:rPr>
          <w:rFonts w:eastAsia="Times New Roman"/>
        </w:rPr>
        <w:t>University of Ottawa</w:t>
      </w:r>
    </w:p>
    <w:p w14:paraId="1D3E5983" w14:textId="77777777" w:rsidR="008471EB" w:rsidRDefault="008471EB" w:rsidP="00446880">
      <w:pPr>
        <w:ind w:left="1134" w:firstLine="0"/>
      </w:pPr>
    </w:p>
    <w:p w14:paraId="7BFCB71A" w14:textId="77777777" w:rsidR="008471EB" w:rsidRPr="007D6E9C" w:rsidRDefault="008471EB" w:rsidP="00446880">
      <w:pPr>
        <w:pStyle w:val="ContributorsAcknowledgements"/>
        <w:ind w:left="1134"/>
      </w:pPr>
      <w:r w:rsidRPr="007D6E9C">
        <w:t>Abstract</w:t>
      </w:r>
    </w:p>
    <w:p w14:paraId="29094959" w14:textId="17989998" w:rsidR="00322992" w:rsidRDefault="00322992" w:rsidP="00446880">
      <w:pPr>
        <w:widowControl w:val="0"/>
        <w:pBdr>
          <w:top w:val="nil"/>
          <w:left w:val="nil"/>
          <w:bottom w:val="nil"/>
          <w:right w:val="nil"/>
          <w:between w:val="nil"/>
        </w:pBdr>
        <w:spacing w:line="240" w:lineRule="auto"/>
        <w:ind w:left="1134" w:right="47" w:firstLine="0"/>
        <w:jc w:val="both"/>
        <w:rPr>
          <w:rFonts w:eastAsia="Times New Roman"/>
          <w:color w:val="000000"/>
        </w:rPr>
      </w:pPr>
      <w:r>
        <w:rPr>
          <w:rFonts w:eastAsia="Times New Roman"/>
          <w:color w:val="000000"/>
        </w:rPr>
        <w:t xml:space="preserve">This </w:t>
      </w:r>
      <w:r w:rsidR="00E72D5F">
        <w:rPr>
          <w:rFonts w:eastAsia="Times New Roman"/>
          <w:color w:val="000000"/>
        </w:rPr>
        <w:t xml:space="preserve">chapter is based on </w:t>
      </w:r>
      <w:r w:rsidR="00E72D5F" w:rsidRPr="5BF9962C">
        <w:rPr>
          <w:rFonts w:eastAsia="Times New Roman"/>
          <w:color w:val="000000" w:themeColor="text1"/>
        </w:rPr>
        <w:t xml:space="preserve">a workshop given at the University of Ottawa in the Faculty of Education for teacher candidates. The focus of the workshop was to challenge some deficit perspectives on multilingual learners' participation and communication in the mathematics classroom. Students’ communication is regarded as an essential process in learning mathematics, as it is </w:t>
      </w:r>
      <w:r w:rsidR="0052731A">
        <w:rPr>
          <w:rFonts w:eastAsia="Times New Roman"/>
          <w:color w:val="000000" w:themeColor="text1"/>
        </w:rPr>
        <w:t xml:space="preserve">used to share their </w:t>
      </w:r>
      <w:r w:rsidR="00E72D5F" w:rsidRPr="5BF9962C">
        <w:rPr>
          <w:rFonts w:eastAsia="Times New Roman"/>
          <w:color w:val="000000" w:themeColor="text1"/>
        </w:rPr>
        <w:t xml:space="preserve">mathematical thinking and understanding. Such </w:t>
      </w:r>
      <w:r w:rsidR="0052731A">
        <w:rPr>
          <w:rFonts w:eastAsia="Times New Roman"/>
          <w:color w:val="000000" w:themeColor="text1"/>
        </w:rPr>
        <w:t xml:space="preserve">an </w:t>
      </w:r>
      <w:r w:rsidR="00E72D5F" w:rsidRPr="5BF9962C">
        <w:rPr>
          <w:rFonts w:eastAsia="Times New Roman"/>
          <w:color w:val="000000" w:themeColor="text1"/>
        </w:rPr>
        <w:t xml:space="preserve">emphasis on communication highlights the important role of language in relation to learning mathematics in an additional language. Participants engaged in various hands-on activities, including an introductory activity, an animated video with reflection questions, an exploration of key words in a word cloud, a review of the research literature, a mathematical problem activity, and an opportunity to explore students’ mathematical thinking through examples of students’ work. Since the focus </w:t>
      </w:r>
      <w:r w:rsidR="0052731A">
        <w:rPr>
          <w:rFonts w:eastAsia="Times New Roman"/>
          <w:color w:val="000000" w:themeColor="text1"/>
        </w:rPr>
        <w:t xml:space="preserve">of this workshop </w:t>
      </w:r>
      <w:r w:rsidR="00E72D5F" w:rsidRPr="5BF9962C">
        <w:rPr>
          <w:rFonts w:eastAsia="Times New Roman"/>
          <w:color w:val="000000" w:themeColor="text1"/>
        </w:rPr>
        <w:t xml:space="preserve">is on how language and mathematics intersect, information from </w:t>
      </w:r>
      <w:r w:rsidR="0052731A">
        <w:rPr>
          <w:rFonts w:eastAsia="Times New Roman"/>
          <w:color w:val="000000" w:themeColor="text1"/>
        </w:rPr>
        <w:t>it</w:t>
      </w:r>
      <w:r w:rsidR="00E72D5F" w:rsidRPr="5BF9962C">
        <w:rPr>
          <w:rFonts w:eastAsia="Times New Roman"/>
          <w:color w:val="000000" w:themeColor="text1"/>
        </w:rPr>
        <w:t xml:space="preserve"> could support educators as they plan mathematics learning for all.</w:t>
      </w:r>
    </w:p>
    <w:p w14:paraId="65FA5FC8" w14:textId="566ADCEA" w:rsidR="008471EB" w:rsidRPr="005835F1" w:rsidRDefault="00322992" w:rsidP="005835F1">
      <w:pPr>
        <w:widowControl w:val="0"/>
        <w:pBdr>
          <w:top w:val="nil"/>
          <w:left w:val="nil"/>
          <w:bottom w:val="nil"/>
          <w:right w:val="nil"/>
          <w:between w:val="nil"/>
        </w:pBdr>
        <w:tabs>
          <w:tab w:val="left" w:pos="720"/>
          <w:tab w:val="left" w:pos="1440"/>
          <w:tab w:val="left" w:pos="2160"/>
          <w:tab w:val="left" w:pos="3855"/>
        </w:tabs>
        <w:spacing w:line="240" w:lineRule="auto"/>
        <w:ind w:left="1134" w:right="720" w:firstLine="0"/>
        <w:jc w:val="both"/>
        <w:rPr>
          <w:rFonts w:eastAsia="Times New Roman"/>
          <w:b/>
          <w:color w:val="000000"/>
        </w:rPr>
      </w:pPr>
      <w:r>
        <w:rPr>
          <w:rFonts w:eastAsia="Times New Roman"/>
          <w:i/>
          <w:color w:val="000000"/>
        </w:rPr>
        <w:t>Keywords</w:t>
      </w:r>
      <w:r>
        <w:rPr>
          <w:rFonts w:eastAsia="Times New Roman"/>
          <w:color w:val="000000"/>
        </w:rPr>
        <w:t xml:space="preserve">: </w:t>
      </w:r>
      <w:r w:rsidR="00E72D5F">
        <w:rPr>
          <w:rFonts w:eastAsia="Times New Roman"/>
          <w:color w:val="000000"/>
        </w:rPr>
        <w:t>multilingualism, mathematics, language, communication, problem solving</w:t>
      </w:r>
    </w:p>
    <w:p w14:paraId="51395C76" w14:textId="3BC11792" w:rsidR="008471EB" w:rsidRDefault="00050F9D" w:rsidP="00370234">
      <w:pPr>
        <w:pStyle w:val="Heading2"/>
        <w:spacing w:after="0" w:line="240" w:lineRule="auto"/>
      </w:pPr>
      <w:r>
        <w:lastRenderedPageBreak/>
        <w:t>Introduction</w:t>
      </w:r>
      <w:r w:rsidR="00B51A47">
        <w:t xml:space="preserve"> </w:t>
      </w:r>
    </w:p>
    <w:p w14:paraId="1D46C79C" w14:textId="77777777" w:rsidR="00370234" w:rsidRDefault="00370234" w:rsidP="00370234">
      <w:pPr>
        <w:widowControl w:val="0"/>
        <w:spacing w:after="0" w:line="240" w:lineRule="auto"/>
        <w:ind w:firstLine="0"/>
      </w:pPr>
    </w:p>
    <w:p w14:paraId="384F6EE7" w14:textId="1BF190A5" w:rsidR="00050F9D" w:rsidRDefault="00050F9D" w:rsidP="00370234">
      <w:pPr>
        <w:widowControl w:val="0"/>
        <w:spacing w:after="0" w:line="240" w:lineRule="auto"/>
        <w:ind w:firstLine="0"/>
        <w:rPr>
          <w:rFonts w:eastAsia="Times New Roman"/>
        </w:rPr>
      </w:pPr>
      <w:r>
        <w:t xml:space="preserve">Since 2019, I </w:t>
      </w:r>
      <w:r w:rsidR="0052731A">
        <w:t xml:space="preserve">have </w:t>
      </w:r>
      <w:r>
        <w:t xml:space="preserve">conducted yearly workshops for teacher candidates in the Faculty of Education at the University of Ottawa </w:t>
      </w:r>
      <w:r w:rsidRPr="5BF9962C">
        <w:rPr>
          <w:rFonts w:eastAsia="Times New Roman"/>
        </w:rPr>
        <w:t>to challenge some deficit perspectives on multilingual learners' participation and communication in the mathematics classroom</w:t>
      </w:r>
      <w:r>
        <w:t xml:space="preserve">. In this chapter, I begin with a review of the research literature on teachers’ views as shaping and influencing students’ learning of mathematics. Next, I outline the workshop objectives, followed by </w:t>
      </w:r>
      <w:r w:rsidRPr="5BF9962C">
        <w:rPr>
          <w:rFonts w:eastAsia="Times New Roman"/>
        </w:rPr>
        <w:t>a step-by-step description of the activities included in the workshop. Finally, I share some concluding remarks</w:t>
      </w:r>
      <w:r w:rsidR="00370234">
        <w:rPr>
          <w:rFonts w:eastAsia="Times New Roman"/>
        </w:rPr>
        <w:t xml:space="preserve"> and</w:t>
      </w:r>
      <w:r w:rsidRPr="5BF9962C">
        <w:rPr>
          <w:rFonts w:eastAsia="Times New Roman"/>
        </w:rPr>
        <w:t xml:space="preserve"> some of the participants’ reflections.</w:t>
      </w:r>
    </w:p>
    <w:p w14:paraId="5C81F80A" w14:textId="77777777" w:rsidR="000304D7" w:rsidRDefault="000304D7" w:rsidP="00370234">
      <w:pPr>
        <w:widowControl w:val="0"/>
        <w:spacing w:after="0" w:line="240" w:lineRule="auto"/>
        <w:ind w:firstLine="0"/>
        <w:rPr>
          <w:rFonts w:eastAsia="Times New Roman"/>
        </w:rPr>
      </w:pPr>
    </w:p>
    <w:p w14:paraId="6414E749" w14:textId="77777777" w:rsidR="004F708C" w:rsidRDefault="004F708C" w:rsidP="00370234">
      <w:pPr>
        <w:pStyle w:val="Heading2"/>
        <w:spacing w:after="0" w:line="240" w:lineRule="auto"/>
      </w:pPr>
      <w:r>
        <w:t>Teachers’ Views as Shaping and Influencing Students’ Learning of Mathematics</w:t>
      </w:r>
    </w:p>
    <w:p w14:paraId="2FA91561" w14:textId="77777777" w:rsidR="000304D7" w:rsidRDefault="000304D7" w:rsidP="00370234">
      <w:pPr>
        <w:pStyle w:val="Normal0"/>
        <w:widowControl w:val="0"/>
        <w:pBdr>
          <w:top w:val="nil"/>
          <w:left w:val="nil"/>
          <w:bottom w:val="nil"/>
          <w:right w:val="nil"/>
          <w:between w:val="nil"/>
        </w:pBdr>
        <w:rPr>
          <w:rFonts w:eastAsia="Times New Roman"/>
          <w:color w:val="000000" w:themeColor="text1"/>
        </w:rPr>
      </w:pPr>
    </w:p>
    <w:p w14:paraId="39CCEF0E" w14:textId="54F085A0" w:rsidR="000304D7" w:rsidRDefault="000304D7" w:rsidP="00370234">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Mathematics teachers living and working in multilingual and multicultural societies are often teaching immigrant, refugee, migrant, and Indigenous students–all with varying languages and cultures (de Abreu, 2005, 2008; Gates, 2006). These students may have alternate ways of doing mathematics</w:t>
      </w:r>
      <w:r w:rsidR="003841CB">
        <w:rPr>
          <w:rFonts w:eastAsia="Times New Roman"/>
          <w:color w:val="000000" w:themeColor="text1"/>
        </w:rPr>
        <w:t xml:space="preserve"> and may have</w:t>
      </w:r>
      <w:r w:rsidRPr="5BF9962C">
        <w:rPr>
          <w:rFonts w:eastAsia="Times New Roman"/>
          <w:color w:val="000000" w:themeColor="text1"/>
        </w:rPr>
        <w:t xml:space="preserve"> experienced different pedagogical practices, or developed out-of-school mathematical practices (Civil, 2018). This wealth of diversity presents a challenge for teachers who are often trained to teach homogenous groups of students. Traditionally, teachers, when confronted with a more pluralistic classroom</w:t>
      </w:r>
      <w:r w:rsidR="003841CB">
        <w:rPr>
          <w:rFonts w:eastAsia="Times New Roman"/>
          <w:color w:val="000000" w:themeColor="text1"/>
        </w:rPr>
        <w:t>,</w:t>
      </w:r>
      <w:r w:rsidRPr="5BF9962C">
        <w:rPr>
          <w:rFonts w:eastAsia="Times New Roman"/>
          <w:color w:val="000000" w:themeColor="text1"/>
        </w:rPr>
        <w:t xml:space="preserve"> tend to minimize the cultural differences among their students, a practice which they understand as a </w:t>
      </w:r>
      <w:r w:rsidR="003841CB">
        <w:rPr>
          <w:rFonts w:eastAsia="Times New Roman"/>
          <w:color w:val="000000" w:themeColor="text1"/>
        </w:rPr>
        <w:t>means</w:t>
      </w:r>
      <w:r w:rsidRPr="5BF9962C">
        <w:rPr>
          <w:rFonts w:eastAsia="Times New Roman"/>
          <w:color w:val="000000" w:themeColor="text1"/>
        </w:rPr>
        <w:t xml:space="preserve"> of treating everyone the same (de Abreu, 2005; Sari &amp; Yüce, 2020). The idea of treating every</w:t>
      </w:r>
      <w:r w:rsidR="003841CB">
        <w:rPr>
          <w:rFonts w:eastAsia="Times New Roman"/>
          <w:color w:val="000000" w:themeColor="text1"/>
        </w:rPr>
        <w:t>one</w:t>
      </w:r>
      <w:r w:rsidRPr="5BF9962C">
        <w:rPr>
          <w:rFonts w:eastAsia="Times New Roman"/>
          <w:color w:val="000000" w:themeColor="text1"/>
        </w:rPr>
        <w:t xml:space="preserve"> equally is further supported by teachers’ conceptualization that mathematics knowledge is culture-free and universal (César &amp; Favilli, 2005</w:t>
      </w:r>
      <w:r w:rsidR="003841CB">
        <w:rPr>
          <w:rFonts w:eastAsia="Times New Roman"/>
          <w:color w:val="000000" w:themeColor="text1"/>
        </w:rPr>
        <w:t xml:space="preserve">; </w:t>
      </w:r>
      <w:r w:rsidR="003841CB" w:rsidRPr="5BF9962C">
        <w:rPr>
          <w:rFonts w:eastAsia="Times New Roman"/>
          <w:color w:val="000000" w:themeColor="text1"/>
        </w:rPr>
        <w:t>de Abreu &amp; Gorgorió, 2007</w:t>
      </w:r>
      <w:r w:rsidRPr="5BF9962C">
        <w:rPr>
          <w:rFonts w:eastAsia="Times New Roman"/>
          <w:color w:val="000000" w:themeColor="text1"/>
        </w:rPr>
        <w:t>). This view has been shown to cause additional problems for students learning mathematics. In their 2006 study (as cited in de Abreu &amp; Gorgorió, 2007), Gorgorió and her colleagues describe an instance where an international student’s use of a division algorithm was not recognized by the</w:t>
      </w:r>
      <w:r w:rsidR="003841CB">
        <w:rPr>
          <w:rFonts w:eastAsia="Times New Roman"/>
          <w:color w:val="000000" w:themeColor="text1"/>
        </w:rPr>
        <w:t>ir</w:t>
      </w:r>
      <w:r w:rsidRPr="5BF9962C">
        <w:rPr>
          <w:rFonts w:eastAsia="Times New Roman"/>
          <w:color w:val="000000" w:themeColor="text1"/>
        </w:rPr>
        <w:t xml:space="preserve"> teacher because it was different from </w:t>
      </w:r>
      <w:r w:rsidR="003841CB">
        <w:rPr>
          <w:rFonts w:eastAsia="Times New Roman"/>
          <w:color w:val="000000" w:themeColor="text1"/>
        </w:rPr>
        <w:t xml:space="preserve">that to which </w:t>
      </w:r>
      <w:r w:rsidRPr="5BF9962C">
        <w:rPr>
          <w:rFonts w:eastAsia="Times New Roman"/>
          <w:color w:val="000000" w:themeColor="text1"/>
        </w:rPr>
        <w:t xml:space="preserve">the teacher </w:t>
      </w:r>
      <w:r w:rsidR="003841CB">
        <w:rPr>
          <w:rFonts w:eastAsia="Times New Roman"/>
          <w:color w:val="000000" w:themeColor="text1"/>
        </w:rPr>
        <w:t>was accustomed</w:t>
      </w:r>
      <w:r w:rsidRPr="5BF9962C">
        <w:rPr>
          <w:rFonts w:eastAsia="Times New Roman"/>
          <w:color w:val="000000" w:themeColor="text1"/>
        </w:rPr>
        <w:t xml:space="preserve">. In such situations, teachers’ understanding of mathematics as universal prevents them from inviting and accepting alternate ways of solving problems, which can </w:t>
      </w:r>
      <w:r w:rsidR="003841CB">
        <w:rPr>
          <w:rFonts w:eastAsia="Times New Roman"/>
          <w:color w:val="000000" w:themeColor="text1"/>
        </w:rPr>
        <w:t>create difficulties</w:t>
      </w:r>
      <w:r w:rsidRPr="5BF9962C">
        <w:rPr>
          <w:rFonts w:eastAsia="Times New Roman"/>
          <w:color w:val="000000" w:themeColor="text1"/>
        </w:rPr>
        <w:t xml:space="preserve"> for students learning mathematics. </w:t>
      </w:r>
    </w:p>
    <w:p w14:paraId="05FBBD63" w14:textId="77777777" w:rsidR="000304D7" w:rsidRDefault="000304D7" w:rsidP="000304D7">
      <w:pPr>
        <w:pStyle w:val="parindentdouble"/>
        <w:spacing w:line="240" w:lineRule="auto"/>
        <w:ind w:firstLine="0"/>
      </w:pPr>
    </w:p>
    <w:p w14:paraId="259D3584" w14:textId="03B846B6" w:rsidR="000304D7" w:rsidRDefault="000304D7" w:rsidP="000304D7">
      <w:pPr>
        <w:pStyle w:val="parindentdouble"/>
        <w:spacing w:line="240" w:lineRule="auto"/>
        <w:ind w:firstLine="0"/>
      </w:pPr>
      <w:r>
        <w:t>Moreover, teachers who view mathematics as a universal subject tend to view students’ limited language proficiency as the main obstacle faced by these learners in a mathematics classroom (de Abreu &amp; Gorgorió, 2007)</w:t>
      </w:r>
      <w:r w:rsidR="00492B71">
        <w:t>,</w:t>
      </w:r>
      <w:r>
        <w:t xml:space="preserve"> </w:t>
      </w:r>
      <w:r w:rsidR="00492B71">
        <w:t>s</w:t>
      </w:r>
      <w:r>
        <w:t xml:space="preserve">uggesting that fluency in the language of instruction is necessary for the development of mathematical competency (Clarkson, 2006). There are an increasing number of researchers who are suggesting that exclusive emphasis on learning the language of instruction may hinder students’ learning of mathematics (Barwell, 2005; Civil, 2008). These researchers demonstrate that knowledge of the language of instruction is only one aspect of becoming competent in mathematics and lead us to consider the multiple resources multilingual learners use to construct knowledge, negotiate meanings, and communicate mathematically (Moschkovich, 2007). Hence, teachers’ attitudes regarding the universality of mathematics and their perspectives regarding the need to learn the language of instruction </w:t>
      </w:r>
      <w:r>
        <w:lastRenderedPageBreak/>
        <w:t>prior to attending mathematics class</w:t>
      </w:r>
      <w:r w:rsidR="00CF1556">
        <w:t>es</w:t>
      </w:r>
      <w:r>
        <w:t xml:space="preserve"> might prevent students from engaging in mathematics effectively. </w:t>
      </w:r>
    </w:p>
    <w:p w14:paraId="1B1AC56C" w14:textId="77777777" w:rsidR="000304D7" w:rsidRDefault="000304D7" w:rsidP="000304D7">
      <w:pPr>
        <w:pStyle w:val="Normal0"/>
        <w:widowControl w:val="0"/>
        <w:pBdr>
          <w:top w:val="nil"/>
          <w:left w:val="nil"/>
          <w:bottom w:val="nil"/>
          <w:right w:val="nil"/>
          <w:between w:val="nil"/>
        </w:pBdr>
        <w:rPr>
          <w:rFonts w:eastAsia="Times New Roman"/>
          <w:color w:val="000000" w:themeColor="text1"/>
        </w:rPr>
      </w:pPr>
    </w:p>
    <w:p w14:paraId="6D148A1C" w14:textId="0E58DB4D" w:rsidR="000304D7" w:rsidRDefault="000304D7" w:rsidP="000304D7">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Even when teachers are aware of alternate ways of solving mathematics problems and understand that exclusive knowledge of the language of instruction will not lead to mathematical competency, they may not be equipped with the proper background knowledge or training to cultivate learning experiences that reveal and shape alternate ways of doing mathematics (Civil</w:t>
      </w:r>
      <w:r w:rsidR="00CF1556">
        <w:rPr>
          <w:rFonts w:eastAsia="Times New Roman"/>
          <w:color w:val="000000" w:themeColor="text1"/>
        </w:rPr>
        <w:t>,</w:t>
      </w:r>
      <w:r w:rsidRPr="5BF9962C">
        <w:rPr>
          <w:rFonts w:eastAsia="Times New Roman"/>
          <w:color w:val="000000" w:themeColor="text1"/>
        </w:rPr>
        <w:t xml:space="preserve"> 2016, 2018). According to Hoffert (2009), “it is our job as teachers to…take whatever mathematics ability [students] possess, build on it, and make them successful, confident students of mathematics” (p. 133). Teachers not only need to “acknowledge a student’s first language and culture, teachers must also acknowledge [students’] “first mathematics”, the mathematics they bring with them to their new […] classroom” (Whiteford, 2009, p. 277). In so doing, teachers acknowledge students' previous mathematics experiences as contributing to their present learnin</w:t>
      </w:r>
      <w:r w:rsidR="00CF1556">
        <w:rPr>
          <w:rFonts w:eastAsia="Times New Roman"/>
          <w:color w:val="000000" w:themeColor="text1"/>
        </w:rPr>
        <w:t>g</w:t>
      </w:r>
      <w:r w:rsidRPr="5BF9962C">
        <w:rPr>
          <w:rFonts w:eastAsia="Times New Roman"/>
          <w:color w:val="000000" w:themeColor="text1"/>
        </w:rPr>
        <w:t>.</w:t>
      </w:r>
    </w:p>
    <w:p w14:paraId="229C388C" w14:textId="5E3215FE" w:rsidR="00104E02" w:rsidRDefault="00104E02" w:rsidP="000304D7">
      <w:pPr>
        <w:pStyle w:val="Normal0"/>
        <w:widowControl w:val="0"/>
        <w:pBdr>
          <w:top w:val="nil"/>
          <w:left w:val="nil"/>
          <w:bottom w:val="nil"/>
          <w:right w:val="nil"/>
          <w:between w:val="nil"/>
        </w:pBdr>
        <w:rPr>
          <w:rFonts w:eastAsia="Times New Roman"/>
          <w:color w:val="000000" w:themeColor="text1"/>
        </w:rPr>
      </w:pPr>
    </w:p>
    <w:p w14:paraId="296F778C" w14:textId="079528D6" w:rsidR="00104E02" w:rsidRDefault="00104E02" w:rsidP="00104E02">
      <w:pPr>
        <w:pStyle w:val="Heading2"/>
        <w:spacing w:after="0" w:line="240" w:lineRule="auto"/>
      </w:pPr>
      <w:r>
        <w:t>Workshop Objectives</w:t>
      </w:r>
    </w:p>
    <w:p w14:paraId="1AAAFCF5" w14:textId="77777777" w:rsidR="00064041" w:rsidRDefault="00064041" w:rsidP="00064041">
      <w:pPr>
        <w:pStyle w:val="Normal0"/>
        <w:widowControl w:val="0"/>
        <w:pBdr>
          <w:top w:val="nil"/>
          <w:left w:val="nil"/>
          <w:bottom w:val="nil"/>
          <w:right w:val="nil"/>
          <w:between w:val="nil"/>
        </w:pBdr>
        <w:rPr>
          <w:rFonts w:eastAsia="Times New Roman"/>
          <w:color w:val="000000" w:themeColor="text1"/>
        </w:rPr>
      </w:pPr>
    </w:p>
    <w:p w14:paraId="50B7BCB2" w14:textId="6848A92A" w:rsidR="00064041" w:rsidRDefault="00064041" w:rsidP="00155A4F">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My main goal in the workshop was 1) to disrupt deficit perspectives regarding multilingual students’ mathematics learning, and 2) to support educators as they plan mathematics learning for all learners—despite students’ expertise in the language of instruction or previous schooling experiences. A central argument </w:t>
      </w:r>
      <w:r w:rsidR="00080F5C">
        <w:rPr>
          <w:rFonts w:eastAsia="Times New Roman"/>
          <w:color w:val="000000" w:themeColor="text1"/>
        </w:rPr>
        <w:t xml:space="preserve">I have </w:t>
      </w:r>
      <w:r w:rsidRPr="5BF9962C">
        <w:rPr>
          <w:rFonts w:eastAsia="Times New Roman"/>
          <w:color w:val="000000" w:themeColor="text1"/>
        </w:rPr>
        <w:t xml:space="preserve">emphasized in </w:t>
      </w:r>
      <w:r w:rsidR="00080F5C">
        <w:rPr>
          <w:rFonts w:eastAsia="Times New Roman"/>
          <w:color w:val="000000" w:themeColor="text1"/>
        </w:rPr>
        <w:t xml:space="preserve">all of </w:t>
      </w:r>
      <w:r w:rsidR="004A0964">
        <w:rPr>
          <w:rFonts w:eastAsia="Times New Roman"/>
          <w:color w:val="000000" w:themeColor="text1"/>
        </w:rPr>
        <w:t>the workshop</w:t>
      </w:r>
      <w:r w:rsidR="00080F5C">
        <w:rPr>
          <w:rFonts w:eastAsia="Times New Roman"/>
          <w:color w:val="000000" w:themeColor="text1"/>
        </w:rPr>
        <w:t>s</w:t>
      </w:r>
      <w:r w:rsidRPr="5BF9962C">
        <w:rPr>
          <w:rFonts w:eastAsia="Times New Roman"/>
          <w:color w:val="000000" w:themeColor="text1"/>
        </w:rPr>
        <w:t xml:space="preserve"> is that we, as educators, need to shift our focus from what multilingual learners cannot do, and to consider the multiple resources students use to communicate mathematically (Moschkovich, 2007). According to Moschkovich (2007), </w:t>
      </w:r>
    </w:p>
    <w:p w14:paraId="1E8F17C4" w14:textId="77777777" w:rsidR="00155A4F" w:rsidRDefault="00155A4F" w:rsidP="00155A4F">
      <w:pPr>
        <w:pStyle w:val="Normal0"/>
        <w:pBdr>
          <w:top w:val="nil"/>
          <w:left w:val="nil"/>
          <w:bottom w:val="nil"/>
          <w:right w:val="nil"/>
          <w:between w:val="nil"/>
        </w:pBdr>
        <w:ind w:left="720" w:right="720"/>
        <w:rPr>
          <w:rFonts w:eastAsia="Times New Roman"/>
          <w:color w:val="000000" w:themeColor="text1"/>
        </w:rPr>
      </w:pPr>
    </w:p>
    <w:p w14:paraId="33CED520" w14:textId="2362C0E7" w:rsidR="00064041" w:rsidRDefault="00064041" w:rsidP="00155A4F">
      <w:pPr>
        <w:pStyle w:val="Normal0"/>
        <w:pBdr>
          <w:top w:val="nil"/>
          <w:left w:val="nil"/>
          <w:bottom w:val="nil"/>
          <w:right w:val="nil"/>
          <w:between w:val="nil"/>
        </w:pBdr>
        <w:ind w:left="720" w:right="720"/>
        <w:rPr>
          <w:rFonts w:eastAsia="Times New Roman"/>
          <w:color w:val="000000"/>
        </w:rPr>
      </w:pPr>
      <w:r w:rsidRPr="5BF9962C">
        <w:rPr>
          <w:rFonts w:eastAsia="Times New Roman"/>
          <w:color w:val="000000" w:themeColor="text1"/>
        </w:rPr>
        <w:t xml:space="preserve">If all we see are students who...mispronounce English words, or don’t know vocabulary, instruction will focus on these deficiencies. If, instead, we learn to recognize the mathematical ideas these students express in spite of their accents, code-switching, or missing vocabulary, then instruction can build on students’ competencies and resources. (p. 3) </w:t>
      </w:r>
    </w:p>
    <w:p w14:paraId="5B6660A0" w14:textId="77777777" w:rsidR="00155A4F" w:rsidRDefault="00155A4F" w:rsidP="00155A4F">
      <w:pPr>
        <w:pStyle w:val="Normal0"/>
        <w:widowControl w:val="0"/>
        <w:pBdr>
          <w:top w:val="nil"/>
          <w:left w:val="nil"/>
          <w:bottom w:val="nil"/>
          <w:right w:val="nil"/>
          <w:between w:val="nil"/>
        </w:pBdr>
        <w:rPr>
          <w:rFonts w:eastAsia="Times New Roman"/>
          <w:color w:val="000000" w:themeColor="text1"/>
        </w:rPr>
      </w:pPr>
    </w:p>
    <w:p w14:paraId="20D30C03" w14:textId="6CA0443A" w:rsidR="00064041" w:rsidRDefault="00064041" w:rsidP="00155A4F">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There are several communicative resources that students make use of to negotiate or express their mathematical ideas and understandings, including various objects; drawings; pictures; gestures; their bodies; facial expressions; their experiences of the world; their mathematical knowledge and mathematical language; other students’ ideas and interpretations; and the languages they know (Assaf, 2021). Ideally, students could utilize any resource they perceive as useful to negotiate mathematical meaning in relation to a mathematical task. </w:t>
      </w:r>
    </w:p>
    <w:p w14:paraId="67C140AF" w14:textId="7BDB6266" w:rsidR="00064041" w:rsidRDefault="00064041" w:rsidP="00064041">
      <w:pPr>
        <w:pStyle w:val="Normal0"/>
        <w:widowControl w:val="0"/>
        <w:pBdr>
          <w:top w:val="nil"/>
          <w:left w:val="nil"/>
          <w:bottom w:val="nil"/>
          <w:right w:val="nil"/>
          <w:between w:val="nil"/>
        </w:pBdr>
        <w:rPr>
          <w:rFonts w:eastAsia="Times New Roman"/>
          <w:color w:val="000000" w:themeColor="text1"/>
        </w:rPr>
      </w:pPr>
    </w:p>
    <w:p w14:paraId="7A297F9A" w14:textId="070BE1B2" w:rsidR="00064041" w:rsidRDefault="00064041" w:rsidP="00064041">
      <w:pPr>
        <w:pStyle w:val="Heading2"/>
        <w:spacing w:after="0" w:line="240" w:lineRule="auto"/>
      </w:pPr>
      <w:r>
        <w:t>Workshop Description</w:t>
      </w:r>
    </w:p>
    <w:p w14:paraId="18D17F11" w14:textId="77777777" w:rsidR="00C93B13" w:rsidRDefault="00C93B13" w:rsidP="00C93B13">
      <w:pPr>
        <w:pStyle w:val="Normal0"/>
        <w:widowControl w:val="0"/>
        <w:pBdr>
          <w:top w:val="nil"/>
          <w:left w:val="nil"/>
          <w:bottom w:val="nil"/>
          <w:right w:val="nil"/>
          <w:between w:val="nil"/>
        </w:pBdr>
        <w:rPr>
          <w:rFonts w:eastAsia="Times New Roman"/>
          <w:color w:val="000000" w:themeColor="text1"/>
        </w:rPr>
      </w:pPr>
    </w:p>
    <w:p w14:paraId="3DAF6648" w14:textId="13EB390A" w:rsidR="00E2397F" w:rsidRDefault="00C93B13" w:rsidP="00C93B13">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The participants engaged in four hands-on activities: 1) In </w:t>
      </w:r>
      <w:r w:rsidR="004A0964">
        <w:rPr>
          <w:rFonts w:eastAsia="Times New Roman"/>
          <w:color w:val="000000" w:themeColor="text1"/>
        </w:rPr>
        <w:t>T</w:t>
      </w:r>
      <w:r w:rsidRPr="5BF9962C">
        <w:rPr>
          <w:rFonts w:eastAsia="Times New Roman"/>
          <w:color w:val="000000" w:themeColor="text1"/>
        </w:rPr>
        <w:t xml:space="preserve">hree </w:t>
      </w:r>
      <w:r w:rsidR="004A0964">
        <w:rPr>
          <w:rFonts w:eastAsia="Times New Roman"/>
          <w:color w:val="000000" w:themeColor="text1"/>
        </w:rPr>
        <w:t>W</w:t>
      </w:r>
      <w:r w:rsidRPr="5BF9962C">
        <w:rPr>
          <w:rFonts w:eastAsia="Times New Roman"/>
          <w:color w:val="000000" w:themeColor="text1"/>
        </w:rPr>
        <w:t xml:space="preserve">ords or </w:t>
      </w:r>
      <w:r w:rsidR="004A0964">
        <w:rPr>
          <w:rFonts w:eastAsia="Times New Roman"/>
          <w:color w:val="000000" w:themeColor="text1"/>
        </w:rPr>
        <w:t>P</w:t>
      </w:r>
      <w:r w:rsidRPr="5BF9962C">
        <w:rPr>
          <w:rFonts w:eastAsia="Times New Roman"/>
          <w:color w:val="000000" w:themeColor="text1"/>
        </w:rPr>
        <w:t xml:space="preserve">hrases; 2) An </w:t>
      </w:r>
      <w:r w:rsidR="004A0964">
        <w:rPr>
          <w:rFonts w:eastAsia="Times New Roman"/>
          <w:color w:val="000000" w:themeColor="text1"/>
        </w:rPr>
        <w:t>A</w:t>
      </w:r>
      <w:r w:rsidRPr="5BF9962C">
        <w:rPr>
          <w:rFonts w:eastAsia="Times New Roman"/>
          <w:color w:val="000000" w:themeColor="text1"/>
        </w:rPr>
        <w:t xml:space="preserve">nimated </w:t>
      </w:r>
      <w:r w:rsidR="004A0964">
        <w:rPr>
          <w:rFonts w:eastAsia="Times New Roman"/>
          <w:color w:val="000000" w:themeColor="text1"/>
        </w:rPr>
        <w:t>V</w:t>
      </w:r>
      <w:r w:rsidRPr="5BF9962C">
        <w:rPr>
          <w:rFonts w:eastAsia="Times New Roman"/>
          <w:color w:val="000000" w:themeColor="text1"/>
        </w:rPr>
        <w:t xml:space="preserve">ideo; 3) Polling </w:t>
      </w:r>
      <w:r w:rsidR="004A0964">
        <w:rPr>
          <w:rFonts w:eastAsia="Times New Roman"/>
          <w:color w:val="000000" w:themeColor="text1"/>
        </w:rPr>
        <w:t>T</w:t>
      </w:r>
      <w:r w:rsidRPr="5BF9962C">
        <w:rPr>
          <w:rFonts w:eastAsia="Times New Roman"/>
          <w:color w:val="000000" w:themeColor="text1"/>
        </w:rPr>
        <w:t xml:space="preserve">ask; and 4) A </w:t>
      </w:r>
      <w:r w:rsidR="004A0964">
        <w:rPr>
          <w:rFonts w:eastAsia="Times New Roman"/>
          <w:color w:val="000000" w:themeColor="text1"/>
        </w:rPr>
        <w:t>M</w:t>
      </w:r>
      <w:r w:rsidRPr="5BF9962C">
        <w:rPr>
          <w:rFonts w:eastAsia="Times New Roman"/>
          <w:color w:val="000000" w:themeColor="text1"/>
        </w:rPr>
        <w:t xml:space="preserve">athematical </w:t>
      </w:r>
      <w:r w:rsidR="004A0964">
        <w:rPr>
          <w:rFonts w:eastAsia="Times New Roman"/>
          <w:color w:val="000000" w:themeColor="text1"/>
        </w:rPr>
        <w:t>P</w:t>
      </w:r>
      <w:r w:rsidRPr="5BF9962C">
        <w:rPr>
          <w:rFonts w:eastAsia="Times New Roman"/>
          <w:color w:val="000000" w:themeColor="text1"/>
        </w:rPr>
        <w:t>roblem-</w:t>
      </w:r>
      <w:r w:rsidR="004A0964">
        <w:rPr>
          <w:rFonts w:eastAsia="Times New Roman"/>
          <w:color w:val="000000" w:themeColor="text1"/>
        </w:rPr>
        <w:t>S</w:t>
      </w:r>
      <w:r w:rsidRPr="5BF9962C">
        <w:rPr>
          <w:rFonts w:eastAsia="Times New Roman"/>
          <w:color w:val="000000" w:themeColor="text1"/>
        </w:rPr>
        <w:t xml:space="preserve">olving </w:t>
      </w:r>
      <w:r w:rsidR="004A0964">
        <w:rPr>
          <w:rFonts w:eastAsia="Times New Roman"/>
          <w:color w:val="000000" w:themeColor="text1"/>
        </w:rPr>
        <w:t>A</w:t>
      </w:r>
      <w:r w:rsidRPr="5BF9962C">
        <w:rPr>
          <w:rFonts w:eastAsia="Times New Roman"/>
          <w:color w:val="000000" w:themeColor="text1"/>
        </w:rPr>
        <w:t>ctivity. For each activity, I provide a general description of the activity, followed by a summary of how the participants engaged in the activity, including how the activities unfolded in-person or online. Some reflections are also provided.</w:t>
      </w:r>
    </w:p>
    <w:p w14:paraId="3F9C40CB" w14:textId="59BFE1F0" w:rsidR="00E2397F" w:rsidRDefault="00E2397F" w:rsidP="00E2397F">
      <w:pPr>
        <w:spacing w:after="0" w:line="240" w:lineRule="auto"/>
        <w:ind w:firstLine="0"/>
        <w:rPr>
          <w:b/>
          <w:sz w:val="28"/>
          <w:szCs w:val="28"/>
        </w:rPr>
      </w:pPr>
      <w:r>
        <w:rPr>
          <w:b/>
          <w:sz w:val="28"/>
          <w:szCs w:val="28"/>
        </w:rPr>
        <w:lastRenderedPageBreak/>
        <w:t>In Three Words or Phrases</w:t>
      </w:r>
    </w:p>
    <w:p w14:paraId="314BA0E9" w14:textId="3D68D3A0" w:rsidR="000B3B8D" w:rsidRDefault="000B3B8D" w:rsidP="00E2397F">
      <w:pPr>
        <w:spacing w:after="0" w:line="240" w:lineRule="auto"/>
        <w:ind w:firstLine="0"/>
        <w:rPr>
          <w:b/>
          <w:sz w:val="28"/>
          <w:szCs w:val="28"/>
        </w:rPr>
      </w:pPr>
    </w:p>
    <w:p w14:paraId="76806CD5" w14:textId="77E967A8" w:rsidR="000B3B8D" w:rsidRDefault="000B3B8D" w:rsidP="000B3B8D">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To gain some understanding of participants’ thoughts towards teaching mathematics to language learners, I asked them to write 3-5 words or phrases that immediately came to mind when I said, “Teaching mathematics to English or French language learners with little to no prior schooling experiences”. </w:t>
      </w:r>
    </w:p>
    <w:p w14:paraId="37DC1467" w14:textId="77777777" w:rsidR="000B3B8D" w:rsidRDefault="000B3B8D" w:rsidP="000B3B8D">
      <w:pPr>
        <w:pStyle w:val="Normal0"/>
        <w:keepNext/>
        <w:widowControl w:val="0"/>
        <w:pBdr>
          <w:top w:val="nil"/>
          <w:left w:val="nil"/>
          <w:bottom w:val="nil"/>
          <w:right w:val="nil"/>
          <w:between w:val="nil"/>
        </w:pBdr>
        <w:rPr>
          <w:rFonts w:eastAsia="Times New Roman"/>
          <w:color w:val="000000" w:themeColor="text1"/>
        </w:rPr>
      </w:pPr>
    </w:p>
    <w:p w14:paraId="3C61F248" w14:textId="77777777" w:rsidR="0045230D" w:rsidRDefault="000B3B8D" w:rsidP="000B3B8D">
      <w:pPr>
        <w:pStyle w:val="Normal0"/>
        <w:keepNext/>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During in-person workshops, a handout was distributed to each participant to write </w:t>
      </w:r>
      <w:r w:rsidR="001E60D9">
        <w:rPr>
          <w:rFonts w:eastAsia="Times New Roman"/>
          <w:color w:val="000000" w:themeColor="text1"/>
        </w:rPr>
        <w:t xml:space="preserve">out </w:t>
      </w:r>
      <w:r w:rsidRPr="5BF9962C">
        <w:rPr>
          <w:rFonts w:eastAsia="Times New Roman"/>
          <w:color w:val="000000" w:themeColor="text1"/>
        </w:rPr>
        <w:t xml:space="preserve">their words or phrases (see Appendix A). Participants were then asked to share one word or phrase with the person next to them and to explain their choice. </w:t>
      </w:r>
      <w:r w:rsidR="00080F5C">
        <w:rPr>
          <w:rFonts w:eastAsia="Times New Roman"/>
          <w:color w:val="000000" w:themeColor="text1"/>
        </w:rPr>
        <w:t xml:space="preserve">In the most recent workshop, </w:t>
      </w:r>
      <w:r w:rsidRPr="5BF9962C">
        <w:rPr>
          <w:rFonts w:eastAsia="Times New Roman"/>
          <w:color w:val="000000" w:themeColor="text1"/>
        </w:rPr>
        <w:t xml:space="preserve">I used an online interactive software called </w:t>
      </w:r>
      <w:r w:rsidRPr="5BF9962C">
        <w:rPr>
          <w:rFonts w:eastAsia="Times New Roman"/>
          <w:i/>
          <w:iCs/>
          <w:color w:val="000000" w:themeColor="text1"/>
        </w:rPr>
        <w:t>Mentimeter</w:t>
      </w:r>
      <w:r w:rsidRPr="5BF9962C">
        <w:rPr>
          <w:rFonts w:eastAsia="Times New Roman"/>
          <w:color w:val="000000" w:themeColor="text1"/>
        </w:rPr>
        <w:t>. This software allows participants to answer a question then see their responses in a word cloud in real-time (</w:t>
      </w:r>
      <w:r w:rsidR="00080F5C">
        <w:rPr>
          <w:rFonts w:eastAsia="Times New Roman"/>
          <w:color w:val="000000" w:themeColor="text1"/>
        </w:rPr>
        <w:t xml:space="preserve">see </w:t>
      </w:r>
      <w:r w:rsidRPr="5BF9962C">
        <w:rPr>
          <w:rFonts w:eastAsia="Times New Roman"/>
          <w:color w:val="000000" w:themeColor="text1"/>
        </w:rPr>
        <w:t xml:space="preserve">Figure 1). </w:t>
      </w:r>
    </w:p>
    <w:p w14:paraId="649533DC" w14:textId="77777777" w:rsidR="00B64142" w:rsidRDefault="00B64142" w:rsidP="000B3B8D">
      <w:pPr>
        <w:pStyle w:val="Normal0"/>
        <w:keepNext/>
        <w:widowControl w:val="0"/>
        <w:pBdr>
          <w:top w:val="nil"/>
          <w:left w:val="nil"/>
          <w:bottom w:val="nil"/>
          <w:right w:val="nil"/>
          <w:between w:val="nil"/>
        </w:pBdr>
        <w:rPr>
          <w:rFonts w:eastAsia="Times New Roman"/>
          <w:color w:val="000000" w:themeColor="text1"/>
        </w:rPr>
      </w:pPr>
    </w:p>
    <w:p w14:paraId="7542B43D" w14:textId="1FFA48DF" w:rsidR="0045230D" w:rsidRDefault="00B64142" w:rsidP="00B64142">
      <w:pPr>
        <w:pStyle w:val="Normal0"/>
        <w:keepNext/>
        <w:widowControl w:val="0"/>
        <w:pBdr>
          <w:top w:val="nil"/>
          <w:left w:val="nil"/>
          <w:bottom w:val="nil"/>
          <w:right w:val="nil"/>
          <w:between w:val="nil"/>
        </w:pBdr>
        <w:rPr>
          <w:rFonts w:eastAsia="Times New Roman"/>
          <w:color w:val="000000" w:themeColor="text1"/>
        </w:rPr>
      </w:pPr>
      <w:r>
        <w:rPr>
          <w:rFonts w:eastAsia="Times New Roman"/>
          <w:noProof/>
          <w:color w:val="000000"/>
        </w:rPr>
        <w:drawing>
          <wp:inline distT="0" distB="0" distL="0" distR="0" wp14:anchorId="2E2B3DB1" wp14:editId="174039E6">
            <wp:extent cx="3800475" cy="2076450"/>
            <wp:effectExtent l="0" t="0" r="9525" b="0"/>
            <wp:docPr id="33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204"/>
                    <a:srcRect l="22606" t="32346" r="25426"/>
                    <a:stretch>
                      <a:fillRect/>
                    </a:stretch>
                  </pic:blipFill>
                  <pic:spPr>
                    <a:xfrm>
                      <a:off x="0" y="0"/>
                      <a:ext cx="3800640" cy="2076540"/>
                    </a:xfrm>
                    <a:prstGeom prst="rect">
                      <a:avLst/>
                    </a:prstGeom>
                    <a:ln/>
                  </pic:spPr>
                </pic:pic>
              </a:graphicData>
            </a:graphic>
          </wp:inline>
        </w:drawing>
      </w:r>
      <w:r>
        <w:rPr>
          <w:rFonts w:eastAsia="Times New Roman"/>
          <w:noProof/>
          <w:color w:val="000000"/>
        </w:rPr>
        <w:t xml:space="preserve">    </w:t>
      </w:r>
      <w:r>
        <w:rPr>
          <w:rFonts w:eastAsia="Times New Roman"/>
          <w:noProof/>
          <w:color w:val="000000"/>
        </w:rPr>
        <w:drawing>
          <wp:inline distT="0" distB="0" distL="0" distR="0" wp14:anchorId="066B92E5" wp14:editId="18D0D38E">
            <wp:extent cx="3819525" cy="2247900"/>
            <wp:effectExtent l="0" t="0" r="9525" b="0"/>
            <wp:docPr id="336"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205"/>
                    <a:srcRect l="25592" t="30583" r="23546" b="3162"/>
                    <a:stretch>
                      <a:fillRect/>
                    </a:stretch>
                  </pic:blipFill>
                  <pic:spPr>
                    <a:xfrm>
                      <a:off x="0" y="0"/>
                      <a:ext cx="3819962" cy="2248157"/>
                    </a:xfrm>
                    <a:prstGeom prst="rect">
                      <a:avLst/>
                    </a:prstGeom>
                    <a:ln/>
                  </pic:spPr>
                </pic:pic>
              </a:graphicData>
            </a:graphic>
          </wp:inline>
        </w:drawing>
      </w:r>
    </w:p>
    <w:p w14:paraId="01FBBCC8" w14:textId="77777777" w:rsidR="00CB245F" w:rsidRDefault="00CB245F">
      <w:pPr>
        <w:spacing w:after="0" w:line="240" w:lineRule="auto"/>
        <w:ind w:firstLine="0"/>
        <w:rPr>
          <w:rFonts w:eastAsia="Times New Roman"/>
          <w:color w:val="000000" w:themeColor="text1"/>
        </w:rPr>
      </w:pPr>
    </w:p>
    <w:p w14:paraId="318603F9" w14:textId="20379CC0" w:rsidR="00CB245F" w:rsidRDefault="00CB245F" w:rsidP="00CB245F">
      <w:pPr>
        <w:spacing w:after="0" w:line="240" w:lineRule="auto"/>
        <w:ind w:firstLine="0"/>
        <w:rPr>
          <w:rFonts w:ascii="Arial" w:eastAsia="Arial" w:hAnsi="Arial" w:cs="Arial"/>
          <w:b/>
          <w:sz w:val="20"/>
          <w:szCs w:val="20"/>
        </w:rPr>
      </w:pPr>
      <w:r>
        <w:rPr>
          <w:rFonts w:ascii="Arial" w:eastAsia="Arial" w:hAnsi="Arial" w:cs="Arial"/>
          <w:b/>
          <w:sz w:val="20"/>
          <w:szCs w:val="20"/>
        </w:rPr>
        <w:t>Figure 1</w:t>
      </w:r>
    </w:p>
    <w:p w14:paraId="7D532D97" w14:textId="67E6461F" w:rsidR="00CB245F" w:rsidRPr="00E07313" w:rsidRDefault="00CB245F" w:rsidP="00CB245F">
      <w:pPr>
        <w:shd w:val="clear" w:color="auto" w:fill="FFFFFF"/>
        <w:spacing w:after="0"/>
        <w:ind w:firstLine="0"/>
        <w:rPr>
          <w:rFonts w:ascii="Arial" w:eastAsia="Arial" w:hAnsi="Arial" w:cs="Arial"/>
          <w:i/>
          <w:sz w:val="20"/>
          <w:szCs w:val="20"/>
        </w:rPr>
      </w:pPr>
      <w:r>
        <w:rPr>
          <w:rFonts w:ascii="Arial" w:eastAsia="Arial" w:hAnsi="Arial" w:cs="Arial"/>
          <w:i/>
          <w:sz w:val="20"/>
          <w:szCs w:val="20"/>
        </w:rPr>
        <w:t>Word Cloud Examples</w:t>
      </w:r>
    </w:p>
    <w:p w14:paraId="7500CD02" w14:textId="77777777" w:rsidR="00AC5BBF" w:rsidRDefault="00AC5BBF" w:rsidP="00AC5BBF">
      <w:pPr>
        <w:spacing w:after="0" w:line="240" w:lineRule="auto"/>
        <w:ind w:firstLine="0"/>
        <w:rPr>
          <w:rFonts w:eastAsia="Times New Roman"/>
          <w:color w:val="000000" w:themeColor="text1"/>
        </w:rPr>
      </w:pPr>
    </w:p>
    <w:p w14:paraId="110771FC" w14:textId="2CF95A0F" w:rsidR="000B3B8D" w:rsidRPr="00AC5BBF" w:rsidRDefault="000B3B8D" w:rsidP="00AC5BBF">
      <w:pPr>
        <w:spacing w:after="0" w:line="240" w:lineRule="auto"/>
        <w:ind w:firstLine="0"/>
        <w:rPr>
          <w:rFonts w:eastAsia="Times New Roman"/>
          <w:color w:val="000000" w:themeColor="text1"/>
          <w:lang w:val="en-CA" w:eastAsia="zh-CN"/>
        </w:rPr>
      </w:pPr>
      <w:r w:rsidRPr="5BF9962C">
        <w:rPr>
          <w:rFonts w:eastAsia="Times New Roman"/>
          <w:color w:val="000000" w:themeColor="text1"/>
        </w:rPr>
        <w:t>I shared the word cloud with the participants and asked them to reflect on their responses. Participants’ responses appeared diverse</w:t>
      </w:r>
      <w:r w:rsidR="00080F5C">
        <w:rPr>
          <w:rFonts w:eastAsia="Times New Roman"/>
          <w:color w:val="000000" w:themeColor="text1"/>
        </w:rPr>
        <w:t>,</w:t>
      </w:r>
      <w:r w:rsidRPr="5BF9962C">
        <w:rPr>
          <w:rFonts w:eastAsia="Times New Roman"/>
          <w:color w:val="000000" w:themeColor="text1"/>
        </w:rPr>
        <w:t xml:space="preserve"> with some believing that teaching mathematics to English or French language learners is a challenge, or that language may act as a barrier to learning mathematics effectively. </w:t>
      </w:r>
      <w:r w:rsidR="00080F5C">
        <w:rPr>
          <w:rFonts w:eastAsia="Times New Roman"/>
          <w:color w:val="000000" w:themeColor="text1"/>
        </w:rPr>
        <w:t>O</w:t>
      </w:r>
      <w:r w:rsidRPr="5BF9962C">
        <w:rPr>
          <w:rFonts w:eastAsia="Times New Roman"/>
          <w:color w:val="000000" w:themeColor="text1"/>
        </w:rPr>
        <w:t xml:space="preserve">thers talked about the importance of using </w:t>
      </w:r>
      <w:r w:rsidRPr="5BF9962C">
        <w:rPr>
          <w:rFonts w:eastAsia="Times New Roman"/>
          <w:color w:val="000000" w:themeColor="text1"/>
        </w:rPr>
        <w:lastRenderedPageBreak/>
        <w:t xml:space="preserve">manipulatives, students’ home languages, and establishing students’ background knowledge to enhance </w:t>
      </w:r>
      <w:r w:rsidR="00080F5C">
        <w:rPr>
          <w:rFonts w:eastAsia="Times New Roman"/>
          <w:color w:val="000000" w:themeColor="text1"/>
        </w:rPr>
        <w:t>their</w:t>
      </w:r>
      <w:r w:rsidRPr="5BF9962C">
        <w:rPr>
          <w:rFonts w:eastAsia="Times New Roman"/>
          <w:color w:val="000000" w:themeColor="text1"/>
        </w:rPr>
        <w:t xml:space="preserve"> learning experiences. Such responses provided me with some understanding of the participants thoughts towards teaching mathematics to language learners and helped me discern what to focus on in response to their uncertainties. </w:t>
      </w:r>
      <w:bookmarkStart w:id="31" w:name="_heading=h.gjdgxs"/>
      <w:bookmarkEnd w:id="31"/>
    </w:p>
    <w:p w14:paraId="5BF9C10C" w14:textId="77777777" w:rsidR="00E11365" w:rsidRDefault="00E11365" w:rsidP="001E3834">
      <w:pPr>
        <w:spacing w:after="0" w:line="240" w:lineRule="auto"/>
        <w:ind w:firstLine="0"/>
        <w:rPr>
          <w:b/>
          <w:sz w:val="28"/>
          <w:szCs w:val="28"/>
        </w:rPr>
      </w:pPr>
    </w:p>
    <w:p w14:paraId="4517216B" w14:textId="1A44C9AD" w:rsidR="001E3834" w:rsidRDefault="001E3834" w:rsidP="001E3834">
      <w:pPr>
        <w:spacing w:after="0" w:line="240" w:lineRule="auto"/>
        <w:ind w:firstLine="0"/>
        <w:rPr>
          <w:b/>
          <w:sz w:val="28"/>
          <w:szCs w:val="28"/>
        </w:rPr>
      </w:pPr>
      <w:r>
        <w:rPr>
          <w:b/>
          <w:sz w:val="28"/>
          <w:szCs w:val="28"/>
        </w:rPr>
        <w:t>An Animated Video – “Words are not enough”</w:t>
      </w:r>
    </w:p>
    <w:p w14:paraId="64D76DD6" w14:textId="379DA09B" w:rsidR="001E3834" w:rsidRDefault="001E3834" w:rsidP="001E3834">
      <w:pPr>
        <w:spacing w:after="0" w:line="240" w:lineRule="auto"/>
        <w:ind w:firstLine="0"/>
        <w:rPr>
          <w:b/>
          <w:sz w:val="28"/>
          <w:szCs w:val="28"/>
        </w:rPr>
      </w:pPr>
    </w:p>
    <w:p w14:paraId="73FD6B90" w14:textId="358B6FE2" w:rsidR="00475D00" w:rsidRDefault="00475D00" w:rsidP="00475D00">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The next activity included an animated video created by my colleague (Dr. Alison Goss) and I (see Appendix B for a full script of the video). We created this video as an illustration of the experiences faced by some newly arrived students in mathematics classrooms, especially when teachers focus on the challenges students face rather than consider</w:t>
      </w:r>
      <w:r w:rsidR="004F0D89">
        <w:rPr>
          <w:rFonts w:eastAsia="Times New Roman"/>
          <w:color w:val="000000" w:themeColor="text1"/>
        </w:rPr>
        <w:t>ing</w:t>
      </w:r>
      <w:r w:rsidRPr="5BF9962C">
        <w:rPr>
          <w:rFonts w:eastAsia="Times New Roman"/>
          <w:color w:val="000000" w:themeColor="text1"/>
        </w:rPr>
        <w:t xml:space="preserve"> what students bring with them</w:t>
      </w:r>
      <w:r w:rsidR="004F0D89">
        <w:rPr>
          <w:rFonts w:eastAsia="Times New Roman"/>
          <w:color w:val="000000" w:themeColor="text1"/>
        </w:rPr>
        <w:t>,</w:t>
      </w:r>
      <w:r w:rsidRPr="5BF9962C">
        <w:rPr>
          <w:rFonts w:eastAsia="Times New Roman"/>
          <w:color w:val="000000" w:themeColor="text1"/>
        </w:rPr>
        <w:t xml:space="preserve"> such as languages, alternate ways of doing mathematics, or the multiple resources they use to communicate mathematically. </w:t>
      </w:r>
    </w:p>
    <w:p w14:paraId="5C145DC9" w14:textId="77777777" w:rsidR="00475D00" w:rsidRDefault="00475D00" w:rsidP="00475D00">
      <w:pPr>
        <w:pStyle w:val="Normal0"/>
        <w:widowControl w:val="0"/>
        <w:pBdr>
          <w:top w:val="nil"/>
          <w:left w:val="nil"/>
          <w:bottom w:val="nil"/>
          <w:right w:val="nil"/>
          <w:between w:val="nil"/>
        </w:pBdr>
        <w:rPr>
          <w:rFonts w:eastAsia="Times New Roman"/>
          <w:color w:val="000000" w:themeColor="text1"/>
        </w:rPr>
      </w:pPr>
    </w:p>
    <w:p w14:paraId="145EC635" w14:textId="77777777" w:rsidR="00475D00" w:rsidRDefault="00475D00" w:rsidP="00475D00">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The video portrays, a teacher, Mrs. Goss speaking in Afrikaans, a language not familiar to the new student, Fatima, an Arabic speaker. Fatima feels uncomfortable and begins to cry. Mrs. Goss walks out of the classroom and has a heated discussion with the ESL teacher, Mrs. Assaf. Mrs. Goss suggests that Fatima should not be in a regular class until she has mastered her second language. Mrs. Assaf tries to reason with Mrs. Goss. However, Mrs. Goss is not ready to accept what Mrs. Assaf is saying. </w:t>
      </w:r>
    </w:p>
    <w:p w14:paraId="12E69F19" w14:textId="77777777" w:rsidR="00475D00" w:rsidRDefault="00475D00" w:rsidP="00475D00">
      <w:pPr>
        <w:pStyle w:val="Normal0"/>
        <w:widowControl w:val="0"/>
        <w:pBdr>
          <w:top w:val="nil"/>
          <w:left w:val="nil"/>
          <w:bottom w:val="nil"/>
          <w:right w:val="nil"/>
          <w:between w:val="nil"/>
        </w:pBdr>
        <w:rPr>
          <w:rFonts w:eastAsia="Times New Roman"/>
          <w:color w:val="000000" w:themeColor="text1"/>
        </w:rPr>
      </w:pPr>
    </w:p>
    <w:p w14:paraId="34722C45" w14:textId="7E604C38" w:rsidR="00475D00" w:rsidRDefault="00475D00" w:rsidP="00475D00">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For the follow-up activity, I asked the participants to work in groups of three or four to discuss the video. Some questions prompted them to </w:t>
      </w:r>
      <w:r w:rsidR="005347A1">
        <w:rPr>
          <w:rFonts w:eastAsia="Times New Roman"/>
          <w:color w:val="000000" w:themeColor="text1"/>
        </w:rPr>
        <w:t>reflect on</w:t>
      </w:r>
      <w:r w:rsidRPr="5BF9962C">
        <w:rPr>
          <w:rFonts w:eastAsia="Times New Roman"/>
          <w:color w:val="000000" w:themeColor="text1"/>
        </w:rPr>
        <w:t xml:space="preserve"> their </w:t>
      </w:r>
      <w:r w:rsidR="005347A1">
        <w:rPr>
          <w:rFonts w:eastAsia="Times New Roman"/>
          <w:color w:val="000000" w:themeColor="text1"/>
        </w:rPr>
        <w:t>thoughts</w:t>
      </w:r>
      <w:r w:rsidRPr="5BF9962C">
        <w:rPr>
          <w:rFonts w:eastAsia="Times New Roman"/>
          <w:color w:val="000000" w:themeColor="text1"/>
        </w:rPr>
        <w:t xml:space="preserve">, the message, and their feelings toward the video. </w:t>
      </w:r>
      <w:r w:rsidR="005347A1">
        <w:rPr>
          <w:rFonts w:eastAsia="Times New Roman"/>
          <w:color w:val="000000" w:themeColor="text1"/>
        </w:rPr>
        <w:t>I</w:t>
      </w:r>
      <w:r w:rsidRPr="5BF9962C">
        <w:rPr>
          <w:rFonts w:eastAsia="Times New Roman"/>
          <w:color w:val="000000" w:themeColor="text1"/>
        </w:rPr>
        <w:t>n</w:t>
      </w:r>
      <w:r w:rsidR="005347A1">
        <w:rPr>
          <w:rFonts w:eastAsia="Times New Roman"/>
          <w:color w:val="000000" w:themeColor="text1"/>
        </w:rPr>
        <w:t>-</w:t>
      </w:r>
      <w:r w:rsidRPr="5BF9962C">
        <w:rPr>
          <w:rFonts w:eastAsia="Times New Roman"/>
          <w:color w:val="000000" w:themeColor="text1"/>
        </w:rPr>
        <w:t xml:space="preserve">person </w:t>
      </w:r>
      <w:r w:rsidR="005347A1">
        <w:rPr>
          <w:rFonts w:eastAsia="Times New Roman"/>
          <w:color w:val="000000" w:themeColor="text1"/>
        </w:rPr>
        <w:t xml:space="preserve">participants </w:t>
      </w:r>
      <w:r w:rsidRPr="5BF9962C">
        <w:rPr>
          <w:rFonts w:eastAsia="Times New Roman"/>
          <w:color w:val="000000" w:themeColor="text1"/>
        </w:rPr>
        <w:t xml:space="preserve">were provided with chart paper and markers to write </w:t>
      </w:r>
      <w:r w:rsidR="005347A1">
        <w:rPr>
          <w:rFonts w:eastAsia="Times New Roman"/>
          <w:color w:val="000000" w:themeColor="text1"/>
        </w:rPr>
        <w:t xml:space="preserve">out </w:t>
      </w:r>
      <w:r w:rsidRPr="5BF9962C">
        <w:rPr>
          <w:rFonts w:eastAsia="Times New Roman"/>
          <w:color w:val="000000" w:themeColor="text1"/>
        </w:rPr>
        <w:t xml:space="preserve">their responses (see Appendix C). </w:t>
      </w:r>
      <w:r w:rsidR="005347A1">
        <w:rPr>
          <w:rFonts w:eastAsia="Times New Roman"/>
          <w:color w:val="000000" w:themeColor="text1"/>
        </w:rPr>
        <w:t>Online p</w:t>
      </w:r>
      <w:r w:rsidRPr="5BF9962C">
        <w:rPr>
          <w:rFonts w:eastAsia="Times New Roman"/>
          <w:color w:val="000000" w:themeColor="text1"/>
        </w:rPr>
        <w:t xml:space="preserve">articipants worked in breakout rooms in Zoom and used Jamboards (see Appendix D). </w:t>
      </w:r>
    </w:p>
    <w:p w14:paraId="1B1910A9" w14:textId="77777777" w:rsidR="00475D00" w:rsidRDefault="00475D00" w:rsidP="00475D00">
      <w:pPr>
        <w:pStyle w:val="Normal0"/>
        <w:widowControl w:val="0"/>
        <w:pBdr>
          <w:top w:val="nil"/>
          <w:left w:val="nil"/>
          <w:bottom w:val="nil"/>
          <w:right w:val="nil"/>
          <w:between w:val="nil"/>
        </w:pBdr>
        <w:rPr>
          <w:rFonts w:eastAsia="Times New Roman"/>
          <w:color w:val="000000" w:themeColor="text1"/>
        </w:rPr>
      </w:pPr>
    </w:p>
    <w:p w14:paraId="3527296F" w14:textId="48CC088A" w:rsidR="001E3834" w:rsidRDefault="00475D00" w:rsidP="00475D00">
      <w:pPr>
        <w:spacing w:after="0" w:line="240" w:lineRule="auto"/>
        <w:ind w:firstLine="0"/>
        <w:rPr>
          <w:rFonts w:eastAsia="Times New Roman"/>
          <w:color w:val="000000" w:themeColor="text1"/>
        </w:rPr>
      </w:pPr>
      <w:r w:rsidRPr="5BF9962C">
        <w:rPr>
          <w:rFonts w:eastAsia="Times New Roman"/>
          <w:color w:val="000000" w:themeColor="text1"/>
        </w:rPr>
        <w:t xml:space="preserve">Following that, participants shared some key takeaways with the rest of the group. Participants’ reflections revealed their feelings of sympathy towards Fatima’s experience and </w:t>
      </w:r>
      <w:r w:rsidR="005347A1">
        <w:rPr>
          <w:rFonts w:eastAsia="Times New Roman"/>
          <w:color w:val="000000" w:themeColor="text1"/>
        </w:rPr>
        <w:t>their displeasure</w:t>
      </w:r>
      <w:r w:rsidRPr="5BF9962C">
        <w:rPr>
          <w:rFonts w:eastAsia="Times New Roman"/>
          <w:color w:val="000000" w:themeColor="text1"/>
        </w:rPr>
        <w:t xml:space="preserve"> with how the teacher treated her. For instance, they were shocked by how the teacher created an isolating environment and was unwilling to adapt her lesson to be inclusive of all learners in her classroom. The participants also agreed that the teacher caused Fatima great discomfort and made her feel overwhelmed and unwelcomed. There were also several suggestions and messages that the participants directed to</w:t>
      </w:r>
      <w:r w:rsidR="005347A1">
        <w:rPr>
          <w:rFonts w:eastAsia="Times New Roman"/>
          <w:color w:val="000000" w:themeColor="text1"/>
        </w:rPr>
        <w:t>wards</w:t>
      </w:r>
      <w:r w:rsidRPr="5BF9962C">
        <w:rPr>
          <w:rFonts w:eastAsia="Times New Roman"/>
          <w:color w:val="000000" w:themeColor="text1"/>
        </w:rPr>
        <w:t xml:space="preserve"> the teacher. The participants’ responses suggest awareness of the need for teachers with newly arrived students to</w:t>
      </w:r>
      <w:r w:rsidR="005347A1">
        <w:rPr>
          <w:rFonts w:eastAsia="Times New Roman"/>
          <w:color w:val="000000" w:themeColor="text1"/>
        </w:rPr>
        <w:t xml:space="preserve"> do the following:</w:t>
      </w:r>
      <w:r w:rsidRPr="5BF9962C">
        <w:rPr>
          <w:rFonts w:eastAsia="Times New Roman"/>
          <w:color w:val="000000" w:themeColor="text1"/>
        </w:rPr>
        <w:t xml:space="preserve"> 1) differentiate instruction, 2) work with a language specialist (</w:t>
      </w:r>
      <w:r w:rsidR="005347A1">
        <w:rPr>
          <w:rFonts w:eastAsia="Times New Roman"/>
          <w:color w:val="000000" w:themeColor="text1"/>
        </w:rPr>
        <w:t>e.g.</w:t>
      </w:r>
      <w:r w:rsidRPr="5BF9962C">
        <w:rPr>
          <w:rFonts w:eastAsia="Times New Roman"/>
          <w:color w:val="000000" w:themeColor="text1"/>
        </w:rPr>
        <w:t>, ELD or ESL teachers), 3) use various resources (e.g., visuals, manipulatives, etc.), 4) have flexibility, and 5) be open to compromise. The participants appeared quite aware of the fundamental role a teacher plays in students’ successful integration and access to mathematics learning, paired with maintaining an inclusive classroom environment.</w:t>
      </w:r>
    </w:p>
    <w:p w14:paraId="0DE637EA" w14:textId="53FBCA33" w:rsidR="003900F8" w:rsidRDefault="003900F8" w:rsidP="00475D00">
      <w:pPr>
        <w:spacing w:after="0" w:line="240" w:lineRule="auto"/>
        <w:ind w:firstLine="0"/>
        <w:rPr>
          <w:rFonts w:eastAsia="Times New Roman"/>
          <w:color w:val="000000" w:themeColor="text1"/>
        </w:rPr>
      </w:pPr>
    </w:p>
    <w:p w14:paraId="773C1ED7" w14:textId="77777777" w:rsidR="003900F8" w:rsidRDefault="003900F8" w:rsidP="003900F8">
      <w:pPr>
        <w:spacing w:after="0" w:line="240" w:lineRule="auto"/>
        <w:ind w:firstLine="0"/>
        <w:rPr>
          <w:b/>
          <w:sz w:val="28"/>
          <w:szCs w:val="28"/>
        </w:rPr>
      </w:pPr>
      <w:r>
        <w:rPr>
          <w:b/>
          <w:sz w:val="28"/>
          <w:szCs w:val="28"/>
        </w:rPr>
        <w:t>Polling Task</w:t>
      </w:r>
    </w:p>
    <w:p w14:paraId="139429FF" w14:textId="77777777" w:rsidR="003900F8" w:rsidRDefault="003900F8" w:rsidP="003900F8">
      <w:pPr>
        <w:spacing w:after="0" w:line="240" w:lineRule="auto"/>
        <w:ind w:firstLine="0"/>
        <w:rPr>
          <w:b/>
          <w:sz w:val="28"/>
          <w:szCs w:val="28"/>
        </w:rPr>
      </w:pPr>
    </w:p>
    <w:p w14:paraId="1D855942" w14:textId="4876D224" w:rsidR="00BA2D7D" w:rsidRDefault="00BA2D7D" w:rsidP="00BA2D7D">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After the participants were given a chance to reflect on the video, I shared a word cloud that was generated from an accumulation of responses I </w:t>
      </w:r>
      <w:r w:rsidR="009B7A3E">
        <w:rPr>
          <w:rFonts w:eastAsia="Times New Roman"/>
          <w:color w:val="000000" w:themeColor="text1"/>
        </w:rPr>
        <w:t xml:space="preserve">had </w:t>
      </w:r>
      <w:r w:rsidRPr="5BF9962C">
        <w:rPr>
          <w:rFonts w:eastAsia="Times New Roman"/>
          <w:color w:val="000000" w:themeColor="text1"/>
        </w:rPr>
        <w:t xml:space="preserve">gathered from participants </w:t>
      </w:r>
      <w:r w:rsidRPr="5BF9962C">
        <w:rPr>
          <w:rFonts w:eastAsia="Times New Roman"/>
          <w:color w:val="000000" w:themeColor="text1"/>
        </w:rPr>
        <w:lastRenderedPageBreak/>
        <w:t>over the past few years. These responses highlighted participants’ thoughts towards teaching mathematics to English or French language learners with little to no prior schooling experiences (</w:t>
      </w:r>
      <w:r w:rsidR="009B7A3E">
        <w:rPr>
          <w:rFonts w:eastAsia="Times New Roman"/>
          <w:color w:val="000000" w:themeColor="text1"/>
        </w:rPr>
        <w:t xml:space="preserve">see </w:t>
      </w:r>
      <w:r w:rsidRPr="5BF9962C">
        <w:rPr>
          <w:rFonts w:eastAsia="Times New Roman"/>
          <w:color w:val="000000" w:themeColor="text1"/>
        </w:rPr>
        <w:t>Figure 2).</w:t>
      </w:r>
    </w:p>
    <w:p w14:paraId="78D452FE" w14:textId="176FC2FA" w:rsidR="0054008C" w:rsidRDefault="0054008C">
      <w:pPr>
        <w:spacing w:after="0" w:line="240" w:lineRule="auto"/>
        <w:ind w:firstLine="0"/>
        <w:rPr>
          <w:rFonts w:eastAsia="Times New Roman"/>
          <w:color w:val="000000" w:themeColor="text1"/>
          <w:lang w:val="en-CA" w:eastAsia="zh-CN"/>
        </w:rPr>
      </w:pPr>
    </w:p>
    <w:p w14:paraId="12561ADB" w14:textId="77777777" w:rsidR="0054008C" w:rsidRDefault="0054008C">
      <w:pPr>
        <w:spacing w:after="0" w:line="240" w:lineRule="auto"/>
        <w:ind w:firstLine="0"/>
        <w:rPr>
          <w:rFonts w:eastAsia="Times New Roman"/>
          <w:color w:val="000000" w:themeColor="text1"/>
        </w:rPr>
      </w:pPr>
      <w:r>
        <w:rPr>
          <w:rFonts w:eastAsia="Times New Roman"/>
          <w:noProof/>
          <w:color w:val="000000"/>
        </w:rPr>
        <w:drawing>
          <wp:inline distT="0" distB="0" distL="0" distR="0" wp14:anchorId="6A97BB7E" wp14:editId="50109FF3">
            <wp:extent cx="5507355" cy="4111587"/>
            <wp:effectExtent l="0" t="0" r="0" b="3810"/>
            <wp:docPr id="335"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206"/>
                    <a:srcRect/>
                    <a:stretch>
                      <a:fillRect/>
                    </a:stretch>
                  </pic:blipFill>
                  <pic:spPr>
                    <a:xfrm>
                      <a:off x="0" y="0"/>
                      <a:ext cx="5507355" cy="4111587"/>
                    </a:xfrm>
                    <a:prstGeom prst="rect">
                      <a:avLst/>
                    </a:prstGeom>
                    <a:ln/>
                  </pic:spPr>
                </pic:pic>
              </a:graphicData>
            </a:graphic>
          </wp:inline>
        </w:drawing>
      </w:r>
    </w:p>
    <w:p w14:paraId="32D25854" w14:textId="3C3F704F" w:rsidR="00355EBD" w:rsidRDefault="00355EBD" w:rsidP="00355EBD">
      <w:pPr>
        <w:spacing w:after="0" w:line="240" w:lineRule="auto"/>
        <w:ind w:firstLine="0"/>
        <w:rPr>
          <w:rFonts w:ascii="Arial" w:eastAsia="Arial" w:hAnsi="Arial" w:cs="Arial"/>
          <w:b/>
          <w:sz w:val="20"/>
          <w:szCs w:val="20"/>
        </w:rPr>
      </w:pPr>
      <w:r>
        <w:rPr>
          <w:rFonts w:ascii="Arial" w:eastAsia="Arial" w:hAnsi="Arial" w:cs="Arial"/>
          <w:b/>
          <w:sz w:val="20"/>
          <w:szCs w:val="20"/>
        </w:rPr>
        <w:t>Figure 2</w:t>
      </w:r>
    </w:p>
    <w:p w14:paraId="4A935300" w14:textId="398929EE" w:rsidR="00355EBD" w:rsidRPr="00E07313" w:rsidRDefault="00355EBD" w:rsidP="00355EBD">
      <w:pPr>
        <w:shd w:val="clear" w:color="auto" w:fill="FFFFFF"/>
        <w:spacing w:after="0"/>
        <w:ind w:firstLine="0"/>
        <w:rPr>
          <w:rFonts w:ascii="Arial" w:eastAsia="Arial" w:hAnsi="Arial" w:cs="Arial"/>
          <w:i/>
          <w:sz w:val="20"/>
          <w:szCs w:val="20"/>
        </w:rPr>
      </w:pPr>
      <w:r>
        <w:rPr>
          <w:rFonts w:ascii="Arial" w:eastAsia="Arial" w:hAnsi="Arial" w:cs="Arial"/>
          <w:i/>
          <w:sz w:val="20"/>
          <w:szCs w:val="20"/>
        </w:rPr>
        <w:t>Word Cloud of Participants’ Responses</w:t>
      </w:r>
    </w:p>
    <w:p w14:paraId="5E614B08" w14:textId="443B5255" w:rsidR="0054008C" w:rsidRDefault="0054008C">
      <w:pPr>
        <w:spacing w:after="0" w:line="240" w:lineRule="auto"/>
        <w:ind w:firstLine="0"/>
        <w:rPr>
          <w:rFonts w:eastAsia="Times New Roman"/>
          <w:color w:val="000000" w:themeColor="text1"/>
          <w:lang w:val="en-CA" w:eastAsia="zh-CN"/>
        </w:rPr>
      </w:pPr>
    </w:p>
    <w:p w14:paraId="12B6617A" w14:textId="0480DB14" w:rsidR="00281FBA" w:rsidRDefault="00281FBA" w:rsidP="00281FBA">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The top 10 recurring words in participants’ responses were 1) manipulatives, 2) challenging, 3) difficult, 4) numbers, 5) patience, 6) problems, 7) universal, 8) visuals, 9) language, and 10) learning. I addressed some of those words with the participants by relying on the research literature to challenge deficit views of multilingual learners’ learning of mathematics.</w:t>
      </w:r>
    </w:p>
    <w:p w14:paraId="79C65138" w14:textId="77777777" w:rsidR="00281FBA" w:rsidRDefault="00281FBA" w:rsidP="00281FBA">
      <w:pPr>
        <w:pStyle w:val="Normal0"/>
        <w:widowControl w:val="0"/>
        <w:pBdr>
          <w:top w:val="nil"/>
          <w:left w:val="nil"/>
          <w:bottom w:val="nil"/>
          <w:right w:val="nil"/>
          <w:between w:val="nil"/>
        </w:pBdr>
        <w:rPr>
          <w:rFonts w:eastAsia="Times New Roman"/>
          <w:color w:val="000000" w:themeColor="text1"/>
        </w:rPr>
      </w:pPr>
    </w:p>
    <w:p w14:paraId="7D90E468" w14:textId="77777777" w:rsidR="00155A4F" w:rsidRDefault="00281FBA" w:rsidP="00281FBA">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In terms of the word </w:t>
      </w:r>
      <w:r w:rsidRPr="5BF9962C">
        <w:rPr>
          <w:rFonts w:eastAsia="Times New Roman"/>
          <w:i/>
          <w:iCs/>
          <w:color w:val="000000" w:themeColor="text1"/>
        </w:rPr>
        <w:t>manipulatives</w:t>
      </w:r>
      <w:r w:rsidRPr="5BF9962C">
        <w:rPr>
          <w:rFonts w:eastAsia="Times New Roman"/>
          <w:color w:val="000000" w:themeColor="text1"/>
        </w:rPr>
        <w:t xml:space="preserve">, I explained that although teachers recognize the need for manipulatives when working with multilingual learners, we must be mindful of the </w:t>
      </w:r>
      <w:r w:rsidR="00155A4F">
        <w:rPr>
          <w:rFonts w:eastAsia="Times New Roman"/>
          <w:color w:val="000000" w:themeColor="text1"/>
        </w:rPr>
        <w:t>following:</w:t>
      </w:r>
    </w:p>
    <w:p w14:paraId="4826D19F" w14:textId="565B09B9" w:rsidR="00281FBA" w:rsidRDefault="00281FBA" w:rsidP="00281FBA">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 </w:t>
      </w:r>
    </w:p>
    <w:p w14:paraId="14449968" w14:textId="77777777" w:rsidR="00281FBA" w:rsidRDefault="00281FBA" w:rsidP="00281FBA">
      <w:pPr>
        <w:pStyle w:val="Normal0"/>
        <w:pBdr>
          <w:top w:val="nil"/>
          <w:left w:val="nil"/>
          <w:bottom w:val="nil"/>
          <w:right w:val="nil"/>
          <w:between w:val="nil"/>
        </w:pBdr>
        <w:ind w:left="720" w:right="720"/>
        <w:rPr>
          <w:rFonts w:eastAsia="Times New Roman"/>
          <w:color w:val="000000"/>
        </w:rPr>
      </w:pPr>
      <w:r w:rsidRPr="5BF9962C">
        <w:rPr>
          <w:rFonts w:eastAsia="Times New Roman"/>
          <w:color w:val="000000" w:themeColor="text1"/>
        </w:rPr>
        <w:t>manipulatives on their own have no meaning. It is through students’ previous experiences, the questions we pose, and the contexts we create that manipulatives can represent specific mathematical concepts. Change the context/ questioning/ experiences and you change what they represent. (Krpan, 2019)</w:t>
      </w:r>
    </w:p>
    <w:p w14:paraId="5C654A54" w14:textId="77777777" w:rsidR="00155A4F" w:rsidRDefault="00155A4F" w:rsidP="00281FBA">
      <w:pPr>
        <w:pStyle w:val="Normal0"/>
        <w:widowControl w:val="0"/>
        <w:pBdr>
          <w:top w:val="nil"/>
          <w:left w:val="nil"/>
          <w:bottom w:val="nil"/>
          <w:right w:val="nil"/>
          <w:between w:val="nil"/>
        </w:pBdr>
        <w:rPr>
          <w:rFonts w:eastAsia="Times New Roman"/>
          <w:color w:val="000000" w:themeColor="text1"/>
        </w:rPr>
      </w:pPr>
    </w:p>
    <w:p w14:paraId="26BDD9B0" w14:textId="7780FC3E" w:rsidR="00281FBA" w:rsidRDefault="00281FBA" w:rsidP="00281FBA">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lastRenderedPageBreak/>
        <w:t>That said, with teacher guidance</w:t>
      </w:r>
      <w:r w:rsidR="00805E6E">
        <w:rPr>
          <w:rFonts w:eastAsia="Times New Roman"/>
          <w:color w:val="000000" w:themeColor="text1"/>
        </w:rPr>
        <w:t>,</w:t>
      </w:r>
      <w:r w:rsidRPr="5BF9962C">
        <w:rPr>
          <w:rFonts w:eastAsia="Times New Roman"/>
          <w:color w:val="000000" w:themeColor="text1"/>
        </w:rPr>
        <w:t xml:space="preserve"> there should be a connection between what the students are learning and the manipulatives they are using because a manipulative on its own does not hold the meaning of a mathematical idea (Clements, 1999).</w:t>
      </w:r>
    </w:p>
    <w:p w14:paraId="5C550389" w14:textId="77777777" w:rsidR="00281FBA" w:rsidRDefault="00281FBA" w:rsidP="00281FBA">
      <w:pPr>
        <w:pStyle w:val="Normal0"/>
        <w:widowControl w:val="0"/>
        <w:pBdr>
          <w:top w:val="nil"/>
          <w:left w:val="nil"/>
          <w:bottom w:val="nil"/>
          <w:right w:val="nil"/>
          <w:between w:val="nil"/>
        </w:pBdr>
        <w:rPr>
          <w:rFonts w:eastAsia="Times New Roman"/>
          <w:color w:val="000000" w:themeColor="text1"/>
        </w:rPr>
      </w:pPr>
    </w:p>
    <w:p w14:paraId="45F2BE45" w14:textId="72D29AA8" w:rsidR="00155A4F" w:rsidRDefault="00281FBA" w:rsidP="00281FBA">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Concerning the words </w:t>
      </w:r>
      <w:r w:rsidRPr="5BF9962C">
        <w:rPr>
          <w:rFonts w:eastAsia="Times New Roman"/>
          <w:i/>
          <w:iCs/>
          <w:color w:val="000000" w:themeColor="text1"/>
        </w:rPr>
        <w:t>challenging</w:t>
      </w:r>
      <w:r w:rsidRPr="5BF9962C">
        <w:rPr>
          <w:rFonts w:eastAsia="Times New Roman"/>
          <w:color w:val="000000" w:themeColor="text1"/>
        </w:rPr>
        <w:t xml:space="preserve">, </w:t>
      </w:r>
      <w:r w:rsidRPr="5BF9962C">
        <w:rPr>
          <w:rFonts w:eastAsia="Times New Roman"/>
          <w:i/>
          <w:iCs/>
          <w:color w:val="000000" w:themeColor="text1"/>
        </w:rPr>
        <w:t xml:space="preserve">difficult, </w:t>
      </w:r>
      <w:r w:rsidR="00805E6E">
        <w:rPr>
          <w:rFonts w:eastAsia="Times New Roman"/>
          <w:color w:val="000000" w:themeColor="text1"/>
        </w:rPr>
        <w:t>and</w:t>
      </w:r>
      <w:r w:rsidRPr="5BF9962C">
        <w:rPr>
          <w:rFonts w:eastAsia="Times New Roman"/>
          <w:i/>
          <w:iCs/>
          <w:color w:val="000000" w:themeColor="text1"/>
        </w:rPr>
        <w:t xml:space="preserve"> problems</w:t>
      </w:r>
      <w:r w:rsidRPr="5BF9962C">
        <w:rPr>
          <w:rFonts w:eastAsia="Times New Roman"/>
          <w:color w:val="000000" w:themeColor="text1"/>
        </w:rPr>
        <w:t>, I talked about the importance of not being stuck on those words without trying to make a change. So, instead of contemplating how challenging it is to teach mathematics to multilingual learners, we must consider effective pedagogical practices that are “necessary to promote deep learning of mathematics” (N</w:t>
      </w:r>
      <w:r w:rsidR="00805E6E">
        <w:rPr>
          <w:rFonts w:eastAsia="Times New Roman"/>
          <w:color w:val="000000" w:themeColor="text1"/>
        </w:rPr>
        <w:t>ational Council of Teachers of Mathematics</w:t>
      </w:r>
      <w:r w:rsidRPr="5BF9962C">
        <w:rPr>
          <w:rFonts w:eastAsia="Times New Roman"/>
          <w:color w:val="000000" w:themeColor="text1"/>
        </w:rPr>
        <w:t>, 2014, p. 9). Assaf (2021) suggests a variety of pedagogical practices to support and influence multilingual students’ mathematics learning experiences:</w:t>
      </w:r>
    </w:p>
    <w:p w14:paraId="44758D5D" w14:textId="34E1652A" w:rsidR="00281FBA" w:rsidRDefault="00281FBA" w:rsidP="00281FBA">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 </w:t>
      </w:r>
    </w:p>
    <w:p w14:paraId="6CBD0685" w14:textId="77777777" w:rsidR="00281FBA" w:rsidRDefault="00281FBA">
      <w:pPr>
        <w:pStyle w:val="Normal0"/>
        <w:widowControl w:val="0"/>
        <w:numPr>
          <w:ilvl w:val="0"/>
          <w:numId w:val="15"/>
        </w:numPr>
        <w:pBdr>
          <w:top w:val="nil"/>
          <w:left w:val="nil"/>
          <w:bottom w:val="nil"/>
          <w:right w:val="nil"/>
          <w:between w:val="nil"/>
        </w:pBdr>
        <w:rPr>
          <w:rFonts w:eastAsia="Times New Roman"/>
          <w:color w:val="000000"/>
        </w:rPr>
      </w:pPr>
      <w:r w:rsidRPr="5BF9962C">
        <w:rPr>
          <w:rFonts w:eastAsia="Times New Roman"/>
          <w:color w:val="000000" w:themeColor="text1"/>
        </w:rPr>
        <w:t xml:space="preserve">The </w:t>
      </w:r>
      <w:r w:rsidRPr="5BF9962C">
        <w:rPr>
          <w:rFonts w:eastAsia="Times New Roman"/>
          <w:i/>
          <w:iCs/>
          <w:color w:val="000000" w:themeColor="text1"/>
        </w:rPr>
        <w:t>physical set up of the classroom</w:t>
      </w:r>
      <w:r w:rsidRPr="5BF9962C">
        <w:rPr>
          <w:rFonts w:eastAsia="Times New Roman"/>
          <w:color w:val="000000" w:themeColor="text1"/>
        </w:rPr>
        <w:t xml:space="preserve"> of students sitting in groups with easy access to materials.</w:t>
      </w:r>
    </w:p>
    <w:p w14:paraId="2AAFFF13" w14:textId="77777777" w:rsidR="00281FBA" w:rsidRDefault="00281FBA">
      <w:pPr>
        <w:pStyle w:val="Normal0"/>
        <w:widowControl w:val="0"/>
        <w:numPr>
          <w:ilvl w:val="0"/>
          <w:numId w:val="15"/>
        </w:numPr>
        <w:pBdr>
          <w:top w:val="nil"/>
          <w:left w:val="nil"/>
          <w:bottom w:val="nil"/>
          <w:right w:val="nil"/>
          <w:between w:val="nil"/>
        </w:pBdr>
        <w:rPr>
          <w:rFonts w:eastAsia="Times New Roman"/>
          <w:color w:val="000000"/>
        </w:rPr>
      </w:pPr>
      <w:r w:rsidRPr="5BF9962C">
        <w:rPr>
          <w:rFonts w:eastAsia="Times New Roman"/>
          <w:color w:val="000000" w:themeColor="text1"/>
        </w:rPr>
        <w:t xml:space="preserve">The </w:t>
      </w:r>
      <w:r w:rsidRPr="5BF9962C">
        <w:rPr>
          <w:rFonts w:eastAsia="Times New Roman"/>
          <w:i/>
          <w:iCs/>
          <w:color w:val="000000" w:themeColor="text1"/>
        </w:rPr>
        <w:t>design of the mathematics block</w:t>
      </w:r>
      <w:r w:rsidRPr="5BF9962C">
        <w:rPr>
          <w:rFonts w:eastAsia="Times New Roman"/>
          <w:color w:val="000000" w:themeColor="text1"/>
        </w:rPr>
        <w:t xml:space="preserve"> that provides students with an opportunity to engage in activities that encourages students to be active participants in the classroom through hands-on and engaging problem-solving activities.</w:t>
      </w:r>
    </w:p>
    <w:p w14:paraId="3CD93EF7" w14:textId="77777777" w:rsidR="00281FBA" w:rsidRDefault="00281FBA">
      <w:pPr>
        <w:pStyle w:val="Normal0"/>
        <w:widowControl w:val="0"/>
        <w:numPr>
          <w:ilvl w:val="0"/>
          <w:numId w:val="15"/>
        </w:numPr>
        <w:pBdr>
          <w:top w:val="nil"/>
          <w:left w:val="nil"/>
          <w:bottom w:val="nil"/>
          <w:right w:val="nil"/>
          <w:between w:val="nil"/>
        </w:pBdr>
        <w:rPr>
          <w:rFonts w:eastAsia="Times New Roman"/>
          <w:color w:val="000000"/>
        </w:rPr>
      </w:pPr>
      <w:r w:rsidRPr="5BF9962C">
        <w:rPr>
          <w:rFonts w:eastAsia="Times New Roman"/>
          <w:color w:val="000000" w:themeColor="text1"/>
        </w:rPr>
        <w:t xml:space="preserve">Using </w:t>
      </w:r>
      <w:r w:rsidRPr="5BF9962C">
        <w:rPr>
          <w:rFonts w:eastAsia="Times New Roman"/>
          <w:i/>
          <w:iCs/>
          <w:color w:val="000000" w:themeColor="text1"/>
        </w:rPr>
        <w:t>interactive mathematical tasks</w:t>
      </w:r>
      <w:r w:rsidRPr="5BF9962C">
        <w:rPr>
          <w:rFonts w:eastAsia="Times New Roman"/>
          <w:color w:val="000000" w:themeColor="text1"/>
        </w:rPr>
        <w:t xml:space="preserve"> that allow for different solutions.</w:t>
      </w:r>
    </w:p>
    <w:p w14:paraId="75515302" w14:textId="77777777" w:rsidR="00281FBA" w:rsidRDefault="00281FBA">
      <w:pPr>
        <w:pStyle w:val="Normal0"/>
        <w:widowControl w:val="0"/>
        <w:numPr>
          <w:ilvl w:val="0"/>
          <w:numId w:val="15"/>
        </w:numPr>
        <w:pBdr>
          <w:top w:val="nil"/>
          <w:left w:val="nil"/>
          <w:bottom w:val="nil"/>
          <w:right w:val="nil"/>
          <w:between w:val="nil"/>
        </w:pBdr>
        <w:rPr>
          <w:rFonts w:eastAsia="Times New Roman"/>
          <w:color w:val="000000"/>
        </w:rPr>
      </w:pPr>
      <w:r w:rsidRPr="5BF9962C">
        <w:rPr>
          <w:rFonts w:eastAsia="Times New Roman"/>
          <w:color w:val="000000" w:themeColor="text1"/>
        </w:rPr>
        <w:t xml:space="preserve">Using </w:t>
      </w:r>
      <w:r w:rsidRPr="5BF9962C">
        <w:rPr>
          <w:rFonts w:eastAsia="Times New Roman"/>
          <w:i/>
          <w:iCs/>
          <w:color w:val="000000" w:themeColor="text1"/>
        </w:rPr>
        <w:t>mathematical discourse practices</w:t>
      </w:r>
      <w:r w:rsidRPr="5BF9962C">
        <w:rPr>
          <w:rFonts w:eastAsia="Times New Roman"/>
          <w:color w:val="000000" w:themeColor="text1"/>
        </w:rPr>
        <w:t xml:space="preserve"> that promote students to share mathematical thinking through discussions and through using visual, oral, and written communication.</w:t>
      </w:r>
    </w:p>
    <w:p w14:paraId="4BEA664B" w14:textId="77777777" w:rsidR="00281FBA" w:rsidRDefault="00281FBA">
      <w:pPr>
        <w:pStyle w:val="Normal0"/>
        <w:widowControl w:val="0"/>
        <w:numPr>
          <w:ilvl w:val="0"/>
          <w:numId w:val="15"/>
        </w:numPr>
        <w:pBdr>
          <w:top w:val="nil"/>
          <w:left w:val="nil"/>
          <w:bottom w:val="nil"/>
          <w:right w:val="nil"/>
          <w:between w:val="nil"/>
        </w:pBdr>
        <w:rPr>
          <w:rFonts w:eastAsia="Times New Roman"/>
          <w:color w:val="000000"/>
        </w:rPr>
      </w:pPr>
      <w:r w:rsidRPr="5BF9962C">
        <w:rPr>
          <w:rFonts w:eastAsia="Times New Roman"/>
          <w:color w:val="000000" w:themeColor="text1"/>
        </w:rPr>
        <w:t xml:space="preserve">Using </w:t>
      </w:r>
      <w:r w:rsidRPr="5BF9962C">
        <w:rPr>
          <w:rFonts w:eastAsia="Times New Roman"/>
          <w:i/>
          <w:iCs/>
          <w:color w:val="000000" w:themeColor="text1"/>
        </w:rPr>
        <w:t>multiple strategies</w:t>
      </w:r>
      <w:r w:rsidRPr="5BF9962C">
        <w:rPr>
          <w:rFonts w:eastAsia="Times New Roman"/>
          <w:color w:val="000000" w:themeColor="text1"/>
        </w:rPr>
        <w:t xml:space="preserve"> by modelling their use for students to reason their way to a solution.</w:t>
      </w:r>
    </w:p>
    <w:p w14:paraId="7A631ABE" w14:textId="77777777" w:rsidR="00281FBA" w:rsidRDefault="00281FBA">
      <w:pPr>
        <w:pStyle w:val="Normal0"/>
        <w:widowControl w:val="0"/>
        <w:numPr>
          <w:ilvl w:val="0"/>
          <w:numId w:val="15"/>
        </w:numPr>
        <w:pBdr>
          <w:top w:val="nil"/>
          <w:left w:val="nil"/>
          <w:bottom w:val="nil"/>
          <w:right w:val="nil"/>
          <w:between w:val="nil"/>
        </w:pBdr>
        <w:rPr>
          <w:rFonts w:eastAsia="Times New Roman"/>
          <w:color w:val="000000"/>
        </w:rPr>
      </w:pPr>
      <w:r w:rsidRPr="5BF9962C">
        <w:rPr>
          <w:rFonts w:eastAsia="Times New Roman"/>
          <w:color w:val="000000" w:themeColor="text1"/>
        </w:rPr>
        <w:t xml:space="preserve">Using </w:t>
      </w:r>
      <w:r w:rsidRPr="5BF9962C">
        <w:rPr>
          <w:rFonts w:eastAsia="Times New Roman"/>
          <w:i/>
          <w:iCs/>
          <w:color w:val="000000" w:themeColor="text1"/>
        </w:rPr>
        <w:t>concrete learning tools</w:t>
      </w:r>
      <w:r w:rsidRPr="5BF9962C">
        <w:rPr>
          <w:rFonts w:eastAsia="Times New Roman"/>
          <w:color w:val="000000" w:themeColor="text1"/>
        </w:rPr>
        <w:t xml:space="preserve"> by engaging students in tasks that invite them to explore a mathematical idea or a concept in a hands-on way.</w:t>
      </w:r>
    </w:p>
    <w:p w14:paraId="4705E083" w14:textId="77777777" w:rsidR="00281FBA" w:rsidRDefault="00281FBA">
      <w:pPr>
        <w:pStyle w:val="Normal0"/>
        <w:widowControl w:val="0"/>
        <w:numPr>
          <w:ilvl w:val="0"/>
          <w:numId w:val="15"/>
        </w:numPr>
        <w:pBdr>
          <w:top w:val="nil"/>
          <w:left w:val="nil"/>
          <w:bottom w:val="nil"/>
          <w:right w:val="nil"/>
          <w:between w:val="nil"/>
        </w:pBdr>
        <w:rPr>
          <w:rFonts w:eastAsia="Times New Roman"/>
          <w:color w:val="000000"/>
        </w:rPr>
      </w:pPr>
      <w:r w:rsidRPr="5BF9962C">
        <w:rPr>
          <w:rFonts w:eastAsia="Times New Roman"/>
          <w:color w:val="000000" w:themeColor="text1"/>
        </w:rPr>
        <w:t>Making mathematics</w:t>
      </w:r>
      <w:r w:rsidRPr="5BF9962C">
        <w:rPr>
          <w:rFonts w:eastAsia="Times New Roman"/>
          <w:i/>
          <w:iCs/>
          <w:color w:val="000000" w:themeColor="text1"/>
        </w:rPr>
        <w:t xml:space="preserve"> connections</w:t>
      </w:r>
      <w:r w:rsidRPr="5BF9962C">
        <w:rPr>
          <w:rFonts w:eastAsia="Times New Roman"/>
          <w:color w:val="000000" w:themeColor="text1"/>
        </w:rPr>
        <w:t xml:space="preserve"> between mathematical ideas to broaden students’ mathematical understanding of concepts and procedures.</w:t>
      </w:r>
    </w:p>
    <w:p w14:paraId="4782D43C" w14:textId="77777777" w:rsidR="00281FBA" w:rsidRDefault="00281FBA">
      <w:pPr>
        <w:pStyle w:val="Normal0"/>
        <w:widowControl w:val="0"/>
        <w:numPr>
          <w:ilvl w:val="0"/>
          <w:numId w:val="15"/>
        </w:numPr>
        <w:pBdr>
          <w:top w:val="nil"/>
          <w:left w:val="nil"/>
          <w:bottom w:val="nil"/>
          <w:right w:val="nil"/>
          <w:between w:val="nil"/>
        </w:pBdr>
        <w:rPr>
          <w:rFonts w:eastAsia="Times New Roman"/>
          <w:color w:val="000000"/>
        </w:rPr>
      </w:pPr>
      <w:r w:rsidRPr="5BF9962C">
        <w:rPr>
          <w:rFonts w:eastAsia="Times New Roman"/>
          <w:i/>
          <w:iCs/>
          <w:color w:val="000000" w:themeColor="text1"/>
        </w:rPr>
        <w:t>Differentiating instruction</w:t>
      </w:r>
      <w:r w:rsidRPr="5BF9962C">
        <w:rPr>
          <w:rFonts w:eastAsia="Times New Roman"/>
          <w:color w:val="000000" w:themeColor="text1"/>
        </w:rPr>
        <w:t xml:space="preserve"> and work by being aware of student’s diverse levels of expertise and learning experiences.</w:t>
      </w:r>
    </w:p>
    <w:p w14:paraId="47BE9246" w14:textId="77777777" w:rsidR="00155A4F" w:rsidRDefault="00155A4F" w:rsidP="00281FBA">
      <w:pPr>
        <w:pStyle w:val="Normal0"/>
        <w:widowControl w:val="0"/>
        <w:pBdr>
          <w:top w:val="nil"/>
          <w:left w:val="nil"/>
          <w:bottom w:val="nil"/>
          <w:right w:val="nil"/>
          <w:between w:val="nil"/>
        </w:pBdr>
        <w:rPr>
          <w:rFonts w:eastAsia="Times New Roman"/>
          <w:color w:val="000000" w:themeColor="text1"/>
        </w:rPr>
      </w:pPr>
    </w:p>
    <w:p w14:paraId="0114E90D" w14:textId="0C7A37E2" w:rsidR="00281FBA" w:rsidRDefault="00281FBA" w:rsidP="00281FBA">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These pedagogical practices can create a learning environment that is inclusive of the needs and success of all students in the mathematics classroom despite their expertise in the language of instruction. </w:t>
      </w:r>
    </w:p>
    <w:p w14:paraId="1A3D56BD" w14:textId="77777777" w:rsidR="00281FBA" w:rsidRDefault="00281FBA" w:rsidP="00281FBA">
      <w:pPr>
        <w:pStyle w:val="Normal0"/>
        <w:widowControl w:val="0"/>
        <w:pBdr>
          <w:top w:val="nil"/>
          <w:left w:val="nil"/>
          <w:bottom w:val="nil"/>
          <w:right w:val="nil"/>
          <w:between w:val="nil"/>
        </w:pBdr>
        <w:rPr>
          <w:rFonts w:eastAsia="Times New Roman"/>
          <w:color w:val="000000" w:themeColor="text1"/>
        </w:rPr>
      </w:pPr>
      <w:bookmarkStart w:id="32" w:name="_heading=h.1fob9te"/>
      <w:bookmarkEnd w:id="32"/>
    </w:p>
    <w:p w14:paraId="4FAF7F18" w14:textId="77777777" w:rsidR="00805E6E" w:rsidRDefault="00281FBA" w:rsidP="00281FBA">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Another word evident in participants’ responses was </w:t>
      </w:r>
      <w:r w:rsidRPr="5BF9962C">
        <w:rPr>
          <w:rFonts w:eastAsia="Times New Roman"/>
          <w:i/>
          <w:iCs/>
          <w:color w:val="000000" w:themeColor="text1"/>
        </w:rPr>
        <w:t>universal</w:t>
      </w:r>
      <w:r w:rsidRPr="5BF9962C">
        <w:rPr>
          <w:rFonts w:eastAsia="Times New Roman"/>
          <w:color w:val="000000" w:themeColor="text1"/>
        </w:rPr>
        <w:t xml:space="preserve"> in the sense that mathematics knowledge is the same all over the world and among people of different cultures. During in-person workshops, I asked for a show of hands about whether the participants thought mathematics knowledge is culture-free and universal. However, the participants were reluctant to share. During online workshop sessions, participants were more open to share as they used an interactive polling feature in </w:t>
      </w:r>
      <w:r w:rsidRPr="5BF9962C">
        <w:rPr>
          <w:rFonts w:eastAsia="Times New Roman"/>
          <w:i/>
          <w:iCs/>
          <w:color w:val="000000" w:themeColor="text1"/>
        </w:rPr>
        <w:t>Mentimeter</w:t>
      </w:r>
      <w:r w:rsidRPr="5BF9962C">
        <w:rPr>
          <w:rFonts w:eastAsia="Times New Roman"/>
          <w:color w:val="000000" w:themeColor="text1"/>
        </w:rPr>
        <w:t>. Once participants cast their votes, a bar chart appeared that presented the participants’ responses (</w:t>
      </w:r>
      <w:r w:rsidR="00805E6E">
        <w:rPr>
          <w:rFonts w:eastAsia="Times New Roman"/>
          <w:color w:val="000000" w:themeColor="text1"/>
        </w:rPr>
        <w:t xml:space="preserve">see </w:t>
      </w:r>
      <w:r w:rsidRPr="00805E6E">
        <w:rPr>
          <w:rFonts w:eastAsia="Times New Roman"/>
          <w:color w:val="000000" w:themeColor="text1"/>
        </w:rPr>
        <w:t>Figure 3</w:t>
      </w:r>
      <w:r w:rsidRPr="5BF9962C">
        <w:rPr>
          <w:rFonts w:eastAsia="Times New Roman"/>
          <w:color w:val="000000" w:themeColor="text1"/>
        </w:rPr>
        <w:t xml:space="preserve">). </w:t>
      </w:r>
    </w:p>
    <w:p w14:paraId="41BB15F6" w14:textId="77777777" w:rsidR="00805E6E" w:rsidRDefault="00805E6E" w:rsidP="00281FBA">
      <w:pPr>
        <w:pStyle w:val="Normal0"/>
        <w:widowControl w:val="0"/>
        <w:pBdr>
          <w:top w:val="nil"/>
          <w:left w:val="nil"/>
          <w:bottom w:val="nil"/>
          <w:right w:val="nil"/>
          <w:between w:val="nil"/>
        </w:pBdr>
        <w:rPr>
          <w:rFonts w:eastAsia="Times New Roman"/>
          <w:color w:val="000000" w:themeColor="text1"/>
        </w:rPr>
      </w:pPr>
    </w:p>
    <w:p w14:paraId="0B4B2190" w14:textId="77777777" w:rsidR="00805E6E" w:rsidRDefault="00805E6E">
      <w:pPr>
        <w:spacing w:after="0" w:line="240" w:lineRule="auto"/>
        <w:ind w:firstLine="0"/>
        <w:rPr>
          <w:rFonts w:eastAsia="Times New Roman"/>
          <w:color w:val="000000" w:themeColor="text1"/>
          <w:lang w:val="en-CA" w:eastAsia="zh-CN"/>
        </w:rPr>
      </w:pPr>
      <w:r>
        <w:rPr>
          <w:rFonts w:eastAsia="Times New Roman"/>
          <w:color w:val="000000" w:themeColor="text1"/>
        </w:rPr>
        <w:br w:type="page"/>
      </w:r>
    </w:p>
    <w:p w14:paraId="45FE6CFA" w14:textId="77777777" w:rsidR="006A1AE2" w:rsidRDefault="006A1AE2">
      <w:pPr>
        <w:spacing w:after="0" w:line="240" w:lineRule="auto"/>
        <w:ind w:firstLine="0"/>
        <w:rPr>
          <w:rFonts w:eastAsia="Times New Roman"/>
          <w:color w:val="000000" w:themeColor="text1"/>
        </w:rPr>
      </w:pPr>
      <w:r>
        <w:rPr>
          <w:rFonts w:eastAsia="Times New Roman"/>
          <w:noProof/>
          <w:color w:val="000000"/>
        </w:rPr>
        <w:lastRenderedPageBreak/>
        <w:drawing>
          <wp:inline distT="0" distB="0" distL="0" distR="0" wp14:anchorId="64F6EC2E" wp14:editId="173EC02B">
            <wp:extent cx="5501640" cy="2644140"/>
            <wp:effectExtent l="0" t="0" r="0" b="0"/>
            <wp:docPr id="338"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207"/>
                    <a:srcRect/>
                    <a:stretch>
                      <a:fillRect/>
                    </a:stretch>
                  </pic:blipFill>
                  <pic:spPr>
                    <a:xfrm>
                      <a:off x="0" y="0"/>
                      <a:ext cx="5502982" cy="2644785"/>
                    </a:xfrm>
                    <a:prstGeom prst="rect">
                      <a:avLst/>
                    </a:prstGeom>
                    <a:ln/>
                  </pic:spPr>
                </pic:pic>
              </a:graphicData>
            </a:graphic>
          </wp:inline>
        </w:drawing>
      </w:r>
    </w:p>
    <w:p w14:paraId="5202CA1E" w14:textId="77777777" w:rsidR="006A1AE2" w:rsidRDefault="006A1AE2">
      <w:pPr>
        <w:spacing w:after="0" w:line="240" w:lineRule="auto"/>
        <w:ind w:firstLine="0"/>
        <w:rPr>
          <w:rFonts w:eastAsia="Times New Roman"/>
          <w:color w:val="000000" w:themeColor="text1"/>
        </w:rPr>
      </w:pPr>
    </w:p>
    <w:p w14:paraId="2B37BAF2" w14:textId="6EB34BEF" w:rsidR="00335DAB" w:rsidRDefault="00335DAB" w:rsidP="00335DAB">
      <w:pPr>
        <w:spacing w:after="0" w:line="240" w:lineRule="auto"/>
        <w:ind w:firstLine="0"/>
        <w:rPr>
          <w:rFonts w:ascii="Arial" w:eastAsia="Arial" w:hAnsi="Arial" w:cs="Arial"/>
          <w:b/>
          <w:sz w:val="20"/>
          <w:szCs w:val="20"/>
        </w:rPr>
      </w:pPr>
      <w:r>
        <w:rPr>
          <w:rFonts w:ascii="Arial" w:eastAsia="Arial" w:hAnsi="Arial" w:cs="Arial"/>
          <w:b/>
          <w:sz w:val="20"/>
          <w:szCs w:val="20"/>
        </w:rPr>
        <w:t>Figure 3</w:t>
      </w:r>
    </w:p>
    <w:p w14:paraId="140BA51E" w14:textId="74FDFC04" w:rsidR="00335DAB" w:rsidRPr="00E07313" w:rsidRDefault="00335DAB" w:rsidP="00335DAB">
      <w:pPr>
        <w:shd w:val="clear" w:color="auto" w:fill="FFFFFF"/>
        <w:spacing w:after="0"/>
        <w:ind w:firstLine="0"/>
        <w:rPr>
          <w:rFonts w:ascii="Arial" w:eastAsia="Arial" w:hAnsi="Arial" w:cs="Arial"/>
          <w:i/>
          <w:sz w:val="20"/>
          <w:szCs w:val="20"/>
        </w:rPr>
      </w:pPr>
      <w:r>
        <w:rPr>
          <w:rFonts w:ascii="Arial" w:eastAsia="Arial" w:hAnsi="Arial" w:cs="Arial"/>
          <w:i/>
          <w:sz w:val="20"/>
          <w:szCs w:val="20"/>
        </w:rPr>
        <w:t>Participant Responses</w:t>
      </w:r>
    </w:p>
    <w:p w14:paraId="15D06D6D" w14:textId="77777777" w:rsidR="00534F34" w:rsidRDefault="00534F34" w:rsidP="00534F34">
      <w:pPr>
        <w:spacing w:after="0" w:line="240" w:lineRule="auto"/>
        <w:ind w:firstLine="0"/>
        <w:rPr>
          <w:rFonts w:eastAsia="Times New Roman"/>
          <w:color w:val="000000" w:themeColor="text1"/>
        </w:rPr>
      </w:pPr>
    </w:p>
    <w:p w14:paraId="3E356149" w14:textId="7A11BEC4" w:rsidR="00281FBA" w:rsidRPr="00534F34" w:rsidRDefault="00281FBA" w:rsidP="00534F34">
      <w:pPr>
        <w:spacing w:after="0" w:line="240" w:lineRule="auto"/>
        <w:ind w:firstLine="0"/>
        <w:rPr>
          <w:rFonts w:eastAsia="Times New Roman"/>
          <w:color w:val="000000" w:themeColor="text1"/>
          <w:lang w:val="en-CA" w:eastAsia="zh-CN"/>
        </w:rPr>
      </w:pPr>
      <w:r w:rsidRPr="5BF9962C">
        <w:rPr>
          <w:rFonts w:eastAsia="Times New Roman"/>
          <w:color w:val="000000" w:themeColor="text1"/>
        </w:rPr>
        <w:t xml:space="preserve">In general, 50% of the participants believed that mathematics knowledge </w:t>
      </w:r>
      <w:r w:rsidRPr="5BF9962C">
        <w:rPr>
          <w:rFonts w:eastAsia="Times New Roman"/>
          <w:b/>
          <w:bCs/>
          <w:i/>
          <w:iCs/>
          <w:color w:val="000000" w:themeColor="text1"/>
        </w:rPr>
        <w:t>is</w:t>
      </w:r>
      <w:r w:rsidRPr="5BF9962C">
        <w:rPr>
          <w:rFonts w:eastAsia="Times New Roman"/>
          <w:color w:val="000000" w:themeColor="text1"/>
        </w:rPr>
        <w:t xml:space="preserve"> culture-free and universal, 35% believed that mathematics knowledge </w:t>
      </w:r>
      <w:r w:rsidRPr="5BF9962C">
        <w:rPr>
          <w:rFonts w:eastAsia="Times New Roman"/>
          <w:b/>
          <w:bCs/>
          <w:i/>
          <w:iCs/>
          <w:color w:val="000000" w:themeColor="text1"/>
        </w:rPr>
        <w:t>is not</w:t>
      </w:r>
      <w:r w:rsidRPr="5BF9962C">
        <w:rPr>
          <w:rFonts w:eastAsia="Times New Roman"/>
          <w:color w:val="000000" w:themeColor="text1"/>
        </w:rPr>
        <w:t xml:space="preserve"> culture-free and universal, and 15% </w:t>
      </w:r>
      <w:r w:rsidRPr="5BF9962C">
        <w:rPr>
          <w:rFonts w:eastAsia="Times New Roman"/>
          <w:b/>
          <w:bCs/>
          <w:i/>
          <w:iCs/>
          <w:color w:val="000000" w:themeColor="text1"/>
        </w:rPr>
        <w:t>did not know</w:t>
      </w:r>
      <w:r w:rsidRPr="5BF9962C">
        <w:rPr>
          <w:rFonts w:eastAsia="Times New Roman"/>
          <w:color w:val="000000" w:themeColor="text1"/>
        </w:rPr>
        <w:t xml:space="preserve"> if mathematics knowledge is</w:t>
      </w:r>
      <w:r w:rsidRPr="5BF9962C">
        <w:rPr>
          <w:rFonts w:eastAsia="Times New Roman"/>
          <w:b/>
          <w:bCs/>
          <w:i/>
          <w:iCs/>
          <w:color w:val="000000" w:themeColor="text1"/>
        </w:rPr>
        <w:t xml:space="preserve"> </w:t>
      </w:r>
      <w:r w:rsidRPr="5BF9962C">
        <w:rPr>
          <w:rFonts w:eastAsia="Times New Roman"/>
          <w:color w:val="000000" w:themeColor="text1"/>
        </w:rPr>
        <w:t>culture-free and universal. Unlike in-person workshops, more people participated in the online poll</w:t>
      </w:r>
      <w:r w:rsidR="00805E6E">
        <w:rPr>
          <w:rFonts w:eastAsia="Times New Roman"/>
          <w:color w:val="000000" w:themeColor="text1"/>
        </w:rPr>
        <w:t>,</w:t>
      </w:r>
      <w:r w:rsidRPr="5BF9962C">
        <w:rPr>
          <w:rFonts w:eastAsia="Times New Roman"/>
          <w:color w:val="000000" w:themeColor="text1"/>
        </w:rPr>
        <w:t xml:space="preserve"> presumably because it was anonymous.</w:t>
      </w:r>
    </w:p>
    <w:p w14:paraId="4C84C0EC" w14:textId="1BEA05D0" w:rsidR="009704A5" w:rsidRDefault="009704A5" w:rsidP="00281FBA">
      <w:pPr>
        <w:pStyle w:val="Normal0"/>
        <w:widowControl w:val="0"/>
        <w:pBdr>
          <w:top w:val="nil"/>
          <w:left w:val="nil"/>
          <w:bottom w:val="nil"/>
          <w:right w:val="nil"/>
          <w:between w:val="nil"/>
        </w:pBdr>
        <w:rPr>
          <w:rFonts w:eastAsia="Times New Roman"/>
          <w:color w:val="000000" w:themeColor="text1"/>
        </w:rPr>
      </w:pPr>
    </w:p>
    <w:p w14:paraId="6A3F0D84" w14:textId="4493E8DD" w:rsidR="009704A5" w:rsidRDefault="009704A5" w:rsidP="009704A5">
      <w:pPr>
        <w:pStyle w:val="parindentdouble"/>
        <w:spacing w:line="240" w:lineRule="auto"/>
        <w:ind w:firstLine="0"/>
      </w:pPr>
      <w:r>
        <w:t>To disrupt notions that speak to mathematics as a universal subject. I talked about the risk of assuming that all students, regardless of where they have come from, learn and do the same mathematics. Such an assumption results in:</w:t>
      </w:r>
    </w:p>
    <w:p w14:paraId="5B8DA0C4" w14:textId="77777777" w:rsidR="00155A4F" w:rsidRDefault="00155A4F" w:rsidP="009704A5">
      <w:pPr>
        <w:pStyle w:val="parindentdouble"/>
        <w:spacing w:line="240" w:lineRule="auto"/>
        <w:ind w:firstLine="0"/>
        <w:rPr>
          <w:i/>
          <w:iCs/>
          <w:sz w:val="28"/>
          <w:szCs w:val="28"/>
        </w:rPr>
      </w:pPr>
    </w:p>
    <w:p w14:paraId="0FF67013" w14:textId="40433B7F" w:rsidR="009704A5" w:rsidRPr="00F01B3E" w:rsidRDefault="009704A5">
      <w:pPr>
        <w:pStyle w:val="Quote1"/>
        <w:numPr>
          <w:ilvl w:val="0"/>
          <w:numId w:val="14"/>
        </w:numPr>
        <w:spacing w:after="0" w:line="240" w:lineRule="auto"/>
        <w:ind w:left="714" w:hanging="357"/>
      </w:pPr>
      <w:r>
        <w:t>an attempt to assimilate the […] student into the social representation of a monocultural learner,</w:t>
      </w:r>
    </w:p>
    <w:p w14:paraId="7C364AB0" w14:textId="2695A8D6" w:rsidR="009704A5" w:rsidRPr="00F01B3E" w:rsidRDefault="009704A5">
      <w:pPr>
        <w:pStyle w:val="Quote1"/>
        <w:numPr>
          <w:ilvl w:val="0"/>
          <w:numId w:val="14"/>
        </w:numPr>
        <w:spacing w:after="0" w:line="240" w:lineRule="auto"/>
        <w:ind w:left="714" w:hanging="357"/>
      </w:pPr>
      <w:r>
        <w:t xml:space="preserve">a neglect of cultural differences in mathematical practices in favour of what they [teachers] perceive to be universal, </w:t>
      </w:r>
    </w:p>
    <w:p w14:paraId="49DC2E35" w14:textId="0645427D" w:rsidR="009704A5" w:rsidRPr="00F01B3E" w:rsidRDefault="009704A5">
      <w:pPr>
        <w:pStyle w:val="Quote1"/>
        <w:numPr>
          <w:ilvl w:val="0"/>
          <w:numId w:val="14"/>
        </w:numPr>
        <w:spacing w:after="0" w:line="240" w:lineRule="auto"/>
        <w:ind w:left="714" w:hanging="357"/>
      </w:pPr>
      <w:r>
        <w:t>an interpretation of the process of learning from a psychological perspective that focuses on the individual, ignoring the fact that learning is also a cultural and social process. (de Abreu &amp; Gorgorió, 2007, p. 1565)</w:t>
      </w:r>
    </w:p>
    <w:p w14:paraId="33466FE1" w14:textId="77777777" w:rsidR="00155A4F" w:rsidRDefault="00155A4F" w:rsidP="00155A4F">
      <w:pPr>
        <w:spacing w:after="0" w:line="240" w:lineRule="auto"/>
        <w:ind w:firstLine="0"/>
      </w:pPr>
    </w:p>
    <w:p w14:paraId="684DE817" w14:textId="195DF593" w:rsidR="009704A5" w:rsidRPr="009704A5" w:rsidRDefault="009704A5" w:rsidP="00155A4F">
      <w:pPr>
        <w:spacing w:after="0" w:line="240" w:lineRule="auto"/>
        <w:ind w:firstLine="0"/>
      </w:pPr>
      <w:r>
        <w:t>Consider</w:t>
      </w:r>
      <w:r w:rsidR="00534F34">
        <w:t>,</w:t>
      </w:r>
      <w:r>
        <w:t xml:space="preserve"> for instance</w:t>
      </w:r>
      <w:r w:rsidR="00534F34">
        <w:t>,</w:t>
      </w:r>
      <w:r>
        <w:t xml:space="preserve"> the example I shared earlier about an </w:t>
      </w:r>
      <w:r w:rsidRPr="5BF9962C">
        <w:rPr>
          <w:color w:val="000000" w:themeColor="text1"/>
        </w:rPr>
        <w:t xml:space="preserve">international student’s use of a division algorithm that was correct but not </w:t>
      </w:r>
      <w:r>
        <w:t xml:space="preserve">recognized by the teacher because it was not traditional to the target country—this led the teacher to reject an alternate way of using a division algorithm. </w:t>
      </w:r>
      <w:r w:rsidRPr="5BF9962C">
        <w:rPr>
          <w:color w:val="000000" w:themeColor="text1"/>
        </w:rPr>
        <w:t>As such, it is critical to be open to the different ways students approach mathematics especially when they rely on procedures that appear different than what are assumed traditional.</w:t>
      </w:r>
    </w:p>
    <w:p w14:paraId="4506866F" w14:textId="77777777" w:rsidR="0069554F" w:rsidRDefault="0069554F" w:rsidP="009704A5">
      <w:pPr>
        <w:pStyle w:val="Normal0"/>
        <w:widowControl w:val="0"/>
        <w:pBdr>
          <w:top w:val="nil"/>
          <w:left w:val="nil"/>
          <w:bottom w:val="nil"/>
          <w:right w:val="nil"/>
          <w:between w:val="nil"/>
        </w:pBdr>
        <w:rPr>
          <w:rFonts w:eastAsia="Times New Roman"/>
          <w:color w:val="000000" w:themeColor="text1"/>
        </w:rPr>
      </w:pPr>
    </w:p>
    <w:p w14:paraId="0FCDBA43" w14:textId="7DAC8BC0" w:rsidR="009704A5" w:rsidRDefault="009704A5" w:rsidP="009704A5">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Participants also wrote </w:t>
      </w:r>
      <w:r w:rsidRPr="5BF9962C">
        <w:rPr>
          <w:rFonts w:eastAsia="Times New Roman"/>
          <w:i/>
          <w:iCs/>
          <w:color w:val="000000" w:themeColor="text1"/>
        </w:rPr>
        <w:t xml:space="preserve">language </w:t>
      </w:r>
      <w:r w:rsidRPr="5BF9962C">
        <w:rPr>
          <w:rFonts w:eastAsia="Times New Roman"/>
          <w:color w:val="000000" w:themeColor="text1"/>
        </w:rPr>
        <w:t xml:space="preserve">quite frequently. I shared that ‘language’ plays an essential role in the teaching, learning, and doing of mathematics: an idea that has become </w:t>
      </w:r>
      <w:r w:rsidRPr="5BF9962C">
        <w:rPr>
          <w:rFonts w:eastAsia="Times New Roman"/>
          <w:color w:val="000000" w:themeColor="text1"/>
        </w:rPr>
        <w:lastRenderedPageBreak/>
        <w:t>widely acknowledged by mathematics education researchers (e.g., Barwell, 2014; Morgan et al., 2014). The crucial role of language is even more important to consider in multilingual classrooms</w:t>
      </w:r>
      <w:r w:rsidR="0026566E">
        <w:rPr>
          <w:rFonts w:eastAsia="Times New Roman"/>
          <w:color w:val="000000" w:themeColor="text1"/>
        </w:rPr>
        <w:t>, as</w:t>
      </w:r>
      <w:r w:rsidRPr="5BF9962C">
        <w:rPr>
          <w:rFonts w:eastAsia="Times New Roman"/>
          <w:color w:val="000000" w:themeColor="text1"/>
        </w:rPr>
        <w:t xml:space="preserve"> found in many Canadian schools. However, in some classrooms, we might see an exclusive emphasis on learning the language of instruction (i.e., English or French) in isolation from learning mathematics, which separates language and content (Barwell, 2005). Pimm (1987) argues that learning mathematics is linked to learning language because mathematics is not only a written language but also a spoken (or communicative) one that is extensively used within the mathematics classroom. In her work, Moschkovich (2018) states that ‘communicating to learn mathematics’ is pivotal because it supports students’ conceptual understanding which involves explanations, arguments, and justifications that students construct as they engage in their own or other students’ reasoning. </w:t>
      </w:r>
      <w:r w:rsidR="00A965B9">
        <w:rPr>
          <w:rFonts w:eastAsia="Times New Roman"/>
          <w:color w:val="000000" w:themeColor="text1"/>
        </w:rPr>
        <w:t>F</w:t>
      </w:r>
      <w:r w:rsidRPr="5BF9962C">
        <w:rPr>
          <w:rFonts w:eastAsia="Times New Roman"/>
          <w:color w:val="000000" w:themeColor="text1"/>
        </w:rPr>
        <w:t>or multilingual learners</w:t>
      </w:r>
      <w:r w:rsidR="00A965B9">
        <w:rPr>
          <w:rFonts w:eastAsia="Times New Roman"/>
          <w:color w:val="000000" w:themeColor="text1"/>
        </w:rPr>
        <w:t>,</w:t>
      </w:r>
      <w:r w:rsidRPr="5BF9962C">
        <w:rPr>
          <w:rFonts w:eastAsia="Times New Roman"/>
          <w:color w:val="000000" w:themeColor="text1"/>
        </w:rPr>
        <w:t xml:space="preserve"> </w:t>
      </w:r>
      <w:r w:rsidR="00BC6327">
        <w:rPr>
          <w:rFonts w:eastAsia="Times New Roman"/>
          <w:color w:val="000000" w:themeColor="text1"/>
        </w:rPr>
        <w:t>c</w:t>
      </w:r>
      <w:r w:rsidR="00BC6327" w:rsidRPr="5BF9962C">
        <w:rPr>
          <w:rFonts w:eastAsia="Times New Roman"/>
          <w:color w:val="000000" w:themeColor="text1"/>
        </w:rPr>
        <w:t xml:space="preserve">entral to this idea of communicating to learn mathematics </w:t>
      </w:r>
      <w:r w:rsidRPr="5BF9962C">
        <w:rPr>
          <w:rFonts w:eastAsia="Times New Roman"/>
          <w:color w:val="000000" w:themeColor="text1"/>
        </w:rPr>
        <w:t>is a movement between mathematical (formal) language and everyday (informal) language to orchestrate and promote meaningful mathematics learning and discussion (Setati &amp; Adler, 2000; Webb &amp; Webb, 20</w:t>
      </w:r>
      <w:r w:rsidR="00350BEE">
        <w:rPr>
          <w:rFonts w:eastAsia="Times New Roman"/>
          <w:color w:val="000000" w:themeColor="text1"/>
        </w:rPr>
        <w:t>08</w:t>
      </w:r>
      <w:r w:rsidRPr="5BF9962C">
        <w:rPr>
          <w:rFonts w:eastAsia="Times New Roman"/>
          <w:color w:val="000000" w:themeColor="text1"/>
        </w:rPr>
        <w:t>). Mathematical language refers to the standard terminologies used to describe and discuss mathematics. Everyday language refers to words or terms used in our day-to-day encounters or conversations to express mathematical understanding and ideas. It has also been argued that a movement between students’ everyday language to mathematics language is very beneficial for students because everyday language may connect to students’ everyday lives</w:t>
      </w:r>
      <w:r w:rsidR="003D4433">
        <w:rPr>
          <w:rFonts w:eastAsia="Times New Roman"/>
          <w:color w:val="000000" w:themeColor="text1"/>
        </w:rPr>
        <w:t>,</w:t>
      </w:r>
      <w:r w:rsidRPr="5BF9962C">
        <w:rPr>
          <w:rFonts w:eastAsia="Times New Roman"/>
          <w:color w:val="000000" w:themeColor="text1"/>
        </w:rPr>
        <w:t xml:space="preserve"> which could help them identify</w:t>
      </w:r>
      <w:r w:rsidR="003D4433">
        <w:rPr>
          <w:rFonts w:eastAsia="Times New Roman"/>
          <w:color w:val="000000" w:themeColor="text1"/>
        </w:rPr>
        <w:t>,</w:t>
      </w:r>
      <w:r w:rsidRPr="5BF9962C">
        <w:rPr>
          <w:rFonts w:eastAsia="Times New Roman"/>
          <w:color w:val="000000" w:themeColor="text1"/>
        </w:rPr>
        <w:t xml:space="preserve"> or make sense of</w:t>
      </w:r>
      <w:r w:rsidR="003D4433">
        <w:rPr>
          <w:rFonts w:eastAsia="Times New Roman"/>
          <w:color w:val="000000" w:themeColor="text1"/>
        </w:rPr>
        <w:t>,</w:t>
      </w:r>
      <w:r w:rsidRPr="5BF9962C">
        <w:rPr>
          <w:rFonts w:eastAsia="Times New Roman"/>
          <w:color w:val="000000" w:themeColor="text1"/>
        </w:rPr>
        <w:t xml:space="preserve"> the mathematics they are working on (Barwell, 2016; Tshabalala &amp; Clarkson, 2016). </w:t>
      </w:r>
    </w:p>
    <w:p w14:paraId="626F5223" w14:textId="77777777" w:rsidR="009704A5" w:rsidRDefault="009704A5" w:rsidP="009704A5">
      <w:pPr>
        <w:pStyle w:val="Normal0"/>
        <w:widowControl w:val="0"/>
        <w:pBdr>
          <w:top w:val="nil"/>
          <w:left w:val="nil"/>
          <w:bottom w:val="nil"/>
          <w:right w:val="nil"/>
          <w:between w:val="nil"/>
        </w:pBdr>
        <w:rPr>
          <w:rFonts w:eastAsia="Times New Roman"/>
          <w:color w:val="000000" w:themeColor="text1"/>
        </w:rPr>
      </w:pPr>
    </w:p>
    <w:p w14:paraId="63AEF296" w14:textId="0A3FE370" w:rsidR="009704A5" w:rsidRDefault="009704A5" w:rsidP="009704A5">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By drawing on the research literature to challenge deficit perspectives concerning such words as </w:t>
      </w:r>
      <w:r w:rsidRPr="5BF9962C">
        <w:rPr>
          <w:rFonts w:eastAsia="Times New Roman"/>
          <w:i/>
          <w:iCs/>
          <w:color w:val="000000" w:themeColor="text1"/>
        </w:rPr>
        <w:t>manipulatives</w:t>
      </w:r>
      <w:r w:rsidRPr="003D4433">
        <w:rPr>
          <w:rFonts w:eastAsia="Times New Roman"/>
          <w:color w:val="000000" w:themeColor="text1"/>
        </w:rPr>
        <w:t>,</w:t>
      </w:r>
      <w:r w:rsidRPr="5BF9962C">
        <w:rPr>
          <w:rFonts w:eastAsia="Times New Roman"/>
          <w:i/>
          <w:iCs/>
          <w:color w:val="000000" w:themeColor="text1"/>
        </w:rPr>
        <w:t xml:space="preserve"> challenging/ difficult/ problems</w:t>
      </w:r>
      <w:r w:rsidRPr="003D4433">
        <w:rPr>
          <w:rFonts w:eastAsia="Times New Roman"/>
          <w:color w:val="000000" w:themeColor="text1"/>
        </w:rPr>
        <w:t>,</w:t>
      </w:r>
      <w:r w:rsidRPr="5BF9962C">
        <w:rPr>
          <w:rFonts w:eastAsia="Times New Roman"/>
          <w:i/>
          <w:iCs/>
          <w:color w:val="000000" w:themeColor="text1"/>
        </w:rPr>
        <w:t xml:space="preserve"> universal</w:t>
      </w:r>
      <w:r w:rsidRPr="003D4433">
        <w:rPr>
          <w:rFonts w:eastAsia="Times New Roman"/>
          <w:color w:val="000000" w:themeColor="text1"/>
        </w:rPr>
        <w:t>,</w:t>
      </w:r>
      <w:r w:rsidRPr="5BF9962C">
        <w:rPr>
          <w:rFonts w:eastAsia="Times New Roman"/>
          <w:color w:val="000000" w:themeColor="text1"/>
        </w:rPr>
        <w:t xml:space="preserve"> and </w:t>
      </w:r>
      <w:r w:rsidRPr="5BF9962C">
        <w:rPr>
          <w:rFonts w:eastAsia="Times New Roman"/>
          <w:i/>
          <w:iCs/>
          <w:color w:val="000000" w:themeColor="text1"/>
        </w:rPr>
        <w:t>language</w:t>
      </w:r>
      <w:r w:rsidRPr="5BF9962C">
        <w:rPr>
          <w:rFonts w:eastAsia="Times New Roman"/>
          <w:color w:val="000000" w:themeColor="text1"/>
        </w:rPr>
        <w:t>, it was evident that we, as educators, need to be better equipped at understanding multilingual students’ learning experiences, as well as focusing on pedagogical practices that support students’ learning of mathematics</w:t>
      </w:r>
      <w:r w:rsidR="003D4433">
        <w:rPr>
          <w:rFonts w:eastAsia="Times New Roman"/>
          <w:color w:val="000000" w:themeColor="text1"/>
        </w:rPr>
        <w:t>,</w:t>
      </w:r>
      <w:r w:rsidRPr="5BF9962C">
        <w:rPr>
          <w:rFonts w:eastAsia="Times New Roman"/>
          <w:color w:val="000000" w:themeColor="text1"/>
        </w:rPr>
        <w:t xml:space="preserve"> regardless of their expertise in the language of instruction. This is intended to enhance and develop multilingual students’ mathematics experiences. </w:t>
      </w:r>
    </w:p>
    <w:p w14:paraId="3A566744" w14:textId="1FC47CD0" w:rsidR="006E1AAA" w:rsidRDefault="006E1AAA" w:rsidP="009704A5">
      <w:pPr>
        <w:pStyle w:val="Normal0"/>
        <w:widowControl w:val="0"/>
        <w:pBdr>
          <w:top w:val="nil"/>
          <w:left w:val="nil"/>
          <w:bottom w:val="nil"/>
          <w:right w:val="nil"/>
          <w:between w:val="nil"/>
        </w:pBdr>
        <w:rPr>
          <w:rFonts w:eastAsia="Times New Roman"/>
          <w:color w:val="000000" w:themeColor="text1"/>
        </w:rPr>
      </w:pPr>
    </w:p>
    <w:p w14:paraId="5A1C9DF4" w14:textId="77777777" w:rsidR="006E1AAA" w:rsidRDefault="006E1AAA" w:rsidP="006E1AAA">
      <w:pPr>
        <w:spacing w:after="0" w:line="240" w:lineRule="auto"/>
        <w:ind w:firstLine="0"/>
        <w:rPr>
          <w:b/>
          <w:sz w:val="28"/>
          <w:szCs w:val="28"/>
        </w:rPr>
      </w:pPr>
      <w:r>
        <w:rPr>
          <w:b/>
          <w:sz w:val="28"/>
          <w:szCs w:val="28"/>
        </w:rPr>
        <w:t>A Mathematical Problem-Solving Activity</w:t>
      </w:r>
    </w:p>
    <w:p w14:paraId="59707657" w14:textId="77777777" w:rsidR="006E1AAA" w:rsidRDefault="006E1AAA" w:rsidP="006E1AAA">
      <w:pPr>
        <w:spacing w:after="0" w:line="240" w:lineRule="auto"/>
        <w:ind w:firstLine="0"/>
        <w:rPr>
          <w:b/>
          <w:sz w:val="28"/>
          <w:szCs w:val="28"/>
        </w:rPr>
      </w:pPr>
    </w:p>
    <w:p w14:paraId="00618411" w14:textId="7AD6C37D" w:rsidR="00E07409" w:rsidRDefault="00E07409" w:rsidP="00E07409">
      <w:pPr>
        <w:pStyle w:val="parindentdouble"/>
        <w:spacing w:line="240" w:lineRule="auto"/>
        <w:ind w:firstLine="0"/>
      </w:pPr>
      <w:r>
        <w:t xml:space="preserve">I shared a collaborative mathematical problem-solving activity that was done in a </w:t>
      </w:r>
      <w:r w:rsidR="00335604">
        <w:t>G</w:t>
      </w:r>
      <w:r>
        <w:t>rade 2/3 classroom with the teacher, Mrs. Holland. The activity focused on a 3-Act task entitled “The Cookie Monster” that was adapted from Graham Fletcher’s (2019) website. Visit the following link (</w:t>
      </w:r>
      <w:hyperlink r:id="rId208">
        <w:r w:rsidRPr="5BF9962C">
          <w:rPr>
            <w:rStyle w:val="Hyperlink"/>
          </w:rPr>
          <w:t>https://gfletchy.com/the-cookie-monster/</w:t>
        </w:r>
      </w:hyperlink>
      <w:r>
        <w:t xml:space="preserve">) to view the video and/or download the task. Such tasks take the form of a story and consist of three acts. In </w:t>
      </w:r>
      <w:r w:rsidR="000D05CC">
        <w:t>A</w:t>
      </w:r>
      <w:r>
        <w:t xml:space="preserve">ct </w:t>
      </w:r>
      <w:r w:rsidR="000D05CC">
        <w:t>O</w:t>
      </w:r>
      <w:r>
        <w:t xml:space="preserve">ne, the teacher introduces the central conflict of the task or story by sharing a video or an image and discussing it. In </w:t>
      </w:r>
      <w:r w:rsidR="000D05CC">
        <w:t>A</w:t>
      </w:r>
      <w:r>
        <w:t xml:space="preserve">ct </w:t>
      </w:r>
      <w:r w:rsidR="000D05CC">
        <w:t>T</w:t>
      </w:r>
      <w:r>
        <w:t xml:space="preserve">wo, students reason their way to a solution by relying on the information they have or need to solve. In </w:t>
      </w:r>
      <w:r w:rsidR="000D05CC">
        <w:t>A</w:t>
      </w:r>
      <w:r>
        <w:t xml:space="preserve">ct </w:t>
      </w:r>
      <w:r w:rsidR="000D05CC">
        <w:t>T</w:t>
      </w:r>
      <w:r>
        <w:t xml:space="preserve">hree, the students and their teacher discuss or share the strategies used, and then conclude with a solution to the task. </w:t>
      </w:r>
    </w:p>
    <w:p w14:paraId="38144051" w14:textId="77777777" w:rsidR="00E07409" w:rsidRDefault="00E07409" w:rsidP="00E07409">
      <w:pPr>
        <w:pStyle w:val="parindentdouble"/>
        <w:spacing w:line="240" w:lineRule="auto"/>
        <w:ind w:firstLine="0"/>
      </w:pPr>
    </w:p>
    <w:p w14:paraId="043F9569" w14:textId="621DECFE" w:rsidR="006E1AAA" w:rsidRDefault="00E07409" w:rsidP="00E07409">
      <w:pPr>
        <w:spacing w:after="0" w:line="240" w:lineRule="auto"/>
        <w:ind w:firstLine="0"/>
        <w:rPr>
          <w:b/>
          <w:sz w:val="28"/>
          <w:szCs w:val="28"/>
        </w:rPr>
      </w:pPr>
      <w:r>
        <w:t xml:space="preserve">The general objective of “The Cookie Monster” task was to work on addition and subtraction (within 50) by figuring out the number of cookies the monster ate. </w:t>
      </w:r>
      <w:r w:rsidRPr="5BF9962C">
        <w:rPr>
          <w:color w:val="000000" w:themeColor="text1"/>
        </w:rPr>
        <w:t>I provided a detailed account of this task for the workshop participants</w:t>
      </w:r>
      <w:r w:rsidR="000D05CC">
        <w:rPr>
          <w:color w:val="000000" w:themeColor="text1"/>
        </w:rPr>
        <w:t>,</w:t>
      </w:r>
      <w:r w:rsidRPr="5BF9962C">
        <w:rPr>
          <w:color w:val="000000" w:themeColor="text1"/>
        </w:rPr>
        <w:t xml:space="preserve"> as it reflected the types of </w:t>
      </w:r>
      <w:r w:rsidRPr="5BF9962C">
        <w:rPr>
          <w:color w:val="000000" w:themeColor="text1"/>
        </w:rPr>
        <w:lastRenderedPageBreak/>
        <w:t xml:space="preserve">open-ended tasks </w:t>
      </w:r>
      <w:r w:rsidR="000D05CC">
        <w:rPr>
          <w:color w:val="000000" w:themeColor="text1"/>
        </w:rPr>
        <w:t>in which</w:t>
      </w:r>
      <w:r w:rsidRPr="5BF9962C">
        <w:rPr>
          <w:color w:val="000000" w:themeColor="text1"/>
        </w:rPr>
        <w:t xml:space="preserve"> all students, despite their language or mathematics skills, can actively and collaboratively engage. Similar questions directed to </w:t>
      </w:r>
      <w:r w:rsidR="00335604">
        <w:rPr>
          <w:color w:val="000000" w:themeColor="text1"/>
        </w:rPr>
        <w:t>G</w:t>
      </w:r>
      <w:r w:rsidRPr="5BF9962C">
        <w:rPr>
          <w:color w:val="000000" w:themeColor="text1"/>
        </w:rPr>
        <w:t xml:space="preserve">rade 2/3 students by their teacher were asked to participants at the workshop. </w:t>
      </w:r>
      <w:r w:rsidR="006E1AAA">
        <w:rPr>
          <w:b/>
          <w:sz w:val="28"/>
          <w:szCs w:val="28"/>
        </w:rPr>
        <w:t xml:space="preserve"> </w:t>
      </w:r>
    </w:p>
    <w:p w14:paraId="4FF4FA9F" w14:textId="77777777" w:rsidR="006E1AAA" w:rsidRDefault="006E1AAA" w:rsidP="009704A5">
      <w:pPr>
        <w:pStyle w:val="Normal0"/>
        <w:widowControl w:val="0"/>
        <w:pBdr>
          <w:top w:val="nil"/>
          <w:left w:val="nil"/>
          <w:bottom w:val="nil"/>
          <w:right w:val="nil"/>
          <w:between w:val="nil"/>
        </w:pBdr>
        <w:rPr>
          <w:rFonts w:eastAsia="Times New Roman"/>
          <w:color w:val="000000"/>
        </w:rPr>
      </w:pPr>
    </w:p>
    <w:p w14:paraId="4DADE762" w14:textId="4D144979" w:rsidR="00EF202C" w:rsidRDefault="00EF202C" w:rsidP="00EF202C">
      <w:pPr>
        <w:pBdr>
          <w:top w:val="none" w:sz="0" w:space="0" w:color="000000"/>
          <w:left w:val="none" w:sz="0" w:space="0" w:color="000000"/>
          <w:bottom w:val="none" w:sz="0" w:space="0" w:color="000000"/>
          <w:right w:val="none" w:sz="0" w:space="0" w:color="000000"/>
        </w:pBdr>
        <w:spacing w:line="240" w:lineRule="auto"/>
        <w:ind w:firstLine="0"/>
        <w:rPr>
          <w:rFonts w:asciiTheme="minorHAnsi" w:eastAsia="Times" w:hAnsiTheme="minorHAnsi" w:cstheme="minorHAnsi"/>
          <w:b/>
          <w:i/>
        </w:rPr>
      </w:pPr>
      <w:r>
        <w:rPr>
          <w:rFonts w:asciiTheme="minorHAnsi" w:eastAsia="Times" w:hAnsiTheme="minorHAnsi" w:cstheme="minorHAnsi"/>
          <w:b/>
          <w:i/>
        </w:rPr>
        <w:t xml:space="preserve">Act One </w:t>
      </w:r>
    </w:p>
    <w:p w14:paraId="0741241A" w14:textId="04780B99" w:rsidR="00EF202C" w:rsidRDefault="00EF202C" w:rsidP="00EF202C">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The </w:t>
      </w:r>
      <w:r w:rsidR="00335604">
        <w:rPr>
          <w:rFonts w:eastAsia="Times New Roman"/>
          <w:color w:val="000000" w:themeColor="text1"/>
        </w:rPr>
        <w:t>G</w:t>
      </w:r>
      <w:r w:rsidRPr="5BF9962C">
        <w:rPr>
          <w:rFonts w:eastAsia="Times New Roman"/>
          <w:color w:val="000000" w:themeColor="text1"/>
        </w:rPr>
        <w:t xml:space="preserve">rade 2/3 teacher, Mrs. Holland, showed a video to her students. In the video, the students saw the hand of a cookie monster grabbing a box of cookies from a grocery bag, opening it, and then eating several cookies. To encourage and generate discussion, the teacher asked students what they noticed, and then what they wondered. The same questions were asked to participants at the workshop, and their responses to what they noticed resembled those shared by </w:t>
      </w:r>
      <w:r w:rsidR="00335604">
        <w:rPr>
          <w:rFonts w:eastAsia="Times New Roman"/>
          <w:color w:val="000000" w:themeColor="text1"/>
        </w:rPr>
        <w:t>G</w:t>
      </w:r>
      <w:r w:rsidRPr="5BF9962C">
        <w:rPr>
          <w:rFonts w:eastAsia="Times New Roman"/>
          <w:color w:val="000000" w:themeColor="text1"/>
        </w:rPr>
        <w:t>rade 2/3 students</w:t>
      </w:r>
      <w:r w:rsidR="007E0D70">
        <w:rPr>
          <w:rFonts w:eastAsia="Times New Roman"/>
          <w:color w:val="000000" w:themeColor="text1"/>
        </w:rPr>
        <w:t>,</w:t>
      </w:r>
      <w:r w:rsidRPr="5BF9962C">
        <w:rPr>
          <w:rFonts w:eastAsia="Times New Roman"/>
          <w:color w:val="000000" w:themeColor="text1"/>
        </w:rPr>
        <w:t xml:space="preserve"> like “Eating lots of cookies; A furry hand; Oreos/ cookies; An open bag; and Crunching sounds”. In terms of what they wondered about, the participants shared things like “Who was the monster? How many cookies were eaten? How many cookies were left? and </w:t>
      </w:r>
      <w:r w:rsidR="007E0D70">
        <w:rPr>
          <w:rFonts w:eastAsia="Times New Roman"/>
          <w:color w:val="000000" w:themeColor="text1"/>
        </w:rPr>
        <w:t>H</w:t>
      </w:r>
      <w:r w:rsidRPr="5BF9962C">
        <w:rPr>
          <w:rFonts w:eastAsia="Times New Roman"/>
          <w:color w:val="000000" w:themeColor="text1"/>
        </w:rPr>
        <w:t xml:space="preserve">ow many cookies were in the tray?” </w:t>
      </w:r>
    </w:p>
    <w:p w14:paraId="6912A042" w14:textId="77777777" w:rsidR="00EF202C" w:rsidRDefault="00EF202C" w:rsidP="00EF202C">
      <w:pPr>
        <w:pStyle w:val="Normal0"/>
        <w:widowControl w:val="0"/>
        <w:pBdr>
          <w:top w:val="nil"/>
          <w:left w:val="nil"/>
          <w:bottom w:val="nil"/>
          <w:right w:val="nil"/>
          <w:between w:val="nil"/>
        </w:pBdr>
        <w:rPr>
          <w:rFonts w:eastAsia="Times New Roman"/>
          <w:color w:val="000000" w:themeColor="text1"/>
        </w:rPr>
      </w:pPr>
    </w:p>
    <w:p w14:paraId="717E33D7" w14:textId="0054B57D" w:rsidR="0090137D" w:rsidRDefault="00EF202C" w:rsidP="00EF202C">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Mrs. Holland confirmed to her students that they were to try and figure out, 1) </w:t>
      </w:r>
      <w:r w:rsidR="007E0D70">
        <w:rPr>
          <w:rFonts w:eastAsia="Times New Roman"/>
          <w:color w:val="000000" w:themeColor="text1"/>
        </w:rPr>
        <w:t>h</w:t>
      </w:r>
      <w:r w:rsidRPr="5BF9962C">
        <w:rPr>
          <w:rFonts w:eastAsia="Times New Roman"/>
          <w:color w:val="000000" w:themeColor="text1"/>
        </w:rPr>
        <w:t xml:space="preserve">ow many cookies the monster ate and 2) </w:t>
      </w:r>
      <w:r w:rsidR="007E0D70">
        <w:rPr>
          <w:rFonts w:eastAsia="Times New Roman"/>
          <w:color w:val="000000" w:themeColor="text1"/>
        </w:rPr>
        <w:t>h</w:t>
      </w:r>
      <w:r w:rsidRPr="5BF9962C">
        <w:rPr>
          <w:rFonts w:eastAsia="Times New Roman"/>
          <w:color w:val="000000" w:themeColor="text1"/>
        </w:rPr>
        <w:t>ow many cookies were in the tray. The teacher then drew a diagram on the board that prompted students to see what they had in terms of parts and whole, and what they were still missing (</w:t>
      </w:r>
      <w:r w:rsidR="007E0D70">
        <w:rPr>
          <w:rFonts w:eastAsia="Times New Roman"/>
          <w:color w:val="000000" w:themeColor="text1"/>
        </w:rPr>
        <w:t xml:space="preserve">see </w:t>
      </w:r>
      <w:r w:rsidRPr="5BF9962C">
        <w:rPr>
          <w:rFonts w:eastAsia="Times New Roman"/>
          <w:color w:val="000000" w:themeColor="text1"/>
        </w:rPr>
        <w:t xml:space="preserve">Figure 4). I shared the diagram with the participants who said that they were not familiar with it, but felt it was an interesting strategy to help students solve the task. </w:t>
      </w:r>
    </w:p>
    <w:p w14:paraId="380058A0" w14:textId="77777777" w:rsidR="0091485A" w:rsidRDefault="0091485A" w:rsidP="00EF202C">
      <w:pPr>
        <w:pStyle w:val="Normal0"/>
        <w:widowControl w:val="0"/>
        <w:pBdr>
          <w:top w:val="nil"/>
          <w:left w:val="nil"/>
          <w:bottom w:val="nil"/>
          <w:right w:val="nil"/>
          <w:between w:val="nil"/>
        </w:pBdr>
        <w:rPr>
          <w:rFonts w:eastAsia="Times New Roman"/>
          <w:color w:val="000000" w:themeColor="text1"/>
        </w:rPr>
      </w:pPr>
    </w:p>
    <w:p w14:paraId="04373B2C" w14:textId="46DA1910" w:rsidR="0090137D" w:rsidRDefault="0090137D" w:rsidP="00EF202C">
      <w:pPr>
        <w:pStyle w:val="Normal0"/>
        <w:widowControl w:val="0"/>
        <w:pBdr>
          <w:top w:val="nil"/>
          <w:left w:val="nil"/>
          <w:bottom w:val="nil"/>
          <w:right w:val="nil"/>
          <w:between w:val="nil"/>
        </w:pBdr>
        <w:rPr>
          <w:rFonts w:eastAsia="Times New Roman"/>
          <w:color w:val="000000" w:themeColor="text1"/>
        </w:rPr>
      </w:pPr>
      <w:r>
        <w:rPr>
          <w:rFonts w:eastAsia="Times New Roman"/>
          <w:i/>
          <w:noProof/>
          <w:color w:val="000000"/>
        </w:rPr>
        <w:drawing>
          <wp:inline distT="0" distB="0" distL="0" distR="0" wp14:anchorId="6B319B63" wp14:editId="222DF9DE">
            <wp:extent cx="3286125" cy="2533650"/>
            <wp:effectExtent l="0" t="0" r="9525" b="0"/>
            <wp:docPr id="337"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09"/>
                    <a:srcRect/>
                    <a:stretch>
                      <a:fillRect/>
                    </a:stretch>
                  </pic:blipFill>
                  <pic:spPr>
                    <a:xfrm>
                      <a:off x="0" y="0"/>
                      <a:ext cx="3286927" cy="2534268"/>
                    </a:xfrm>
                    <a:prstGeom prst="rect">
                      <a:avLst/>
                    </a:prstGeom>
                    <a:ln/>
                  </pic:spPr>
                </pic:pic>
              </a:graphicData>
            </a:graphic>
          </wp:inline>
        </w:drawing>
      </w:r>
    </w:p>
    <w:p w14:paraId="4CC33B33" w14:textId="63AAB8D2" w:rsidR="0091485A" w:rsidRDefault="0091485A" w:rsidP="0091485A">
      <w:pPr>
        <w:spacing w:after="0" w:line="240" w:lineRule="auto"/>
        <w:ind w:firstLine="0"/>
        <w:rPr>
          <w:rFonts w:ascii="Arial" w:eastAsia="Arial" w:hAnsi="Arial" w:cs="Arial"/>
          <w:b/>
          <w:sz w:val="20"/>
          <w:szCs w:val="20"/>
        </w:rPr>
      </w:pPr>
      <w:r>
        <w:rPr>
          <w:rFonts w:ascii="Arial" w:eastAsia="Arial" w:hAnsi="Arial" w:cs="Arial"/>
          <w:b/>
          <w:sz w:val="20"/>
          <w:szCs w:val="20"/>
        </w:rPr>
        <w:t>Figure 4</w:t>
      </w:r>
    </w:p>
    <w:p w14:paraId="78C2F59B" w14:textId="14569468" w:rsidR="0091485A" w:rsidRPr="00E07313" w:rsidRDefault="00617159" w:rsidP="00617159">
      <w:pPr>
        <w:shd w:val="clear" w:color="auto" w:fill="FFFFFF"/>
        <w:spacing w:after="0" w:line="240" w:lineRule="auto"/>
        <w:ind w:firstLine="0"/>
        <w:rPr>
          <w:rFonts w:ascii="Arial" w:eastAsia="Arial" w:hAnsi="Arial" w:cs="Arial"/>
          <w:i/>
          <w:sz w:val="20"/>
          <w:szCs w:val="20"/>
        </w:rPr>
      </w:pPr>
      <w:r>
        <w:rPr>
          <w:rFonts w:ascii="Arial" w:eastAsia="Arial" w:hAnsi="Arial" w:cs="Arial"/>
          <w:i/>
          <w:sz w:val="20"/>
          <w:szCs w:val="20"/>
        </w:rPr>
        <w:t xml:space="preserve">A Part/ Part/ Whole Diagram </w:t>
      </w:r>
    </w:p>
    <w:p w14:paraId="09A0A4D7" w14:textId="72E077B6" w:rsidR="007F065B" w:rsidRDefault="007F065B" w:rsidP="00617159">
      <w:pPr>
        <w:pStyle w:val="Normal0"/>
        <w:widowControl w:val="0"/>
        <w:pBdr>
          <w:top w:val="nil"/>
          <w:left w:val="nil"/>
          <w:bottom w:val="nil"/>
          <w:right w:val="nil"/>
          <w:between w:val="nil"/>
        </w:pBdr>
        <w:rPr>
          <w:rFonts w:eastAsia="Times New Roman"/>
          <w:color w:val="000000" w:themeColor="text1"/>
        </w:rPr>
      </w:pPr>
    </w:p>
    <w:p w14:paraId="285D7662" w14:textId="4CA0F21F" w:rsidR="007F065B" w:rsidRDefault="007F065B" w:rsidP="00617159">
      <w:pPr>
        <w:pStyle w:val="Normal0"/>
        <w:widowControl w:val="0"/>
        <w:pBdr>
          <w:top w:val="nil"/>
          <w:left w:val="nil"/>
          <w:bottom w:val="nil"/>
          <w:right w:val="nil"/>
          <w:between w:val="nil"/>
        </w:pBdr>
        <w:rPr>
          <w:rFonts w:asciiTheme="minorHAnsi" w:eastAsia="Times" w:hAnsiTheme="minorHAnsi" w:cstheme="minorHAnsi"/>
          <w:b/>
          <w:i/>
        </w:rPr>
      </w:pPr>
      <w:r>
        <w:rPr>
          <w:rFonts w:asciiTheme="minorHAnsi" w:eastAsia="Times" w:hAnsiTheme="minorHAnsi" w:cstheme="minorHAnsi"/>
          <w:b/>
          <w:i/>
        </w:rPr>
        <w:t>Act Two</w:t>
      </w:r>
    </w:p>
    <w:p w14:paraId="557573E4" w14:textId="15EBC97F" w:rsidR="00C96B21" w:rsidRDefault="00C96B21" w:rsidP="00617159">
      <w:pPr>
        <w:pStyle w:val="Normal0"/>
        <w:widowControl w:val="0"/>
        <w:pBdr>
          <w:top w:val="nil"/>
          <w:left w:val="nil"/>
          <w:bottom w:val="nil"/>
          <w:right w:val="nil"/>
          <w:between w:val="nil"/>
        </w:pBdr>
        <w:rPr>
          <w:rFonts w:asciiTheme="minorHAnsi" w:eastAsia="Times" w:hAnsiTheme="minorHAnsi" w:cstheme="minorHAnsi"/>
          <w:b/>
          <w:i/>
        </w:rPr>
      </w:pPr>
    </w:p>
    <w:p w14:paraId="6EEFB64E" w14:textId="045D3C05" w:rsidR="00C96B21" w:rsidRDefault="00C96B21" w:rsidP="00617159">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Mrs. Holland showed the students an image of a full tray of Oreo cookies (</w:t>
      </w:r>
      <w:r w:rsidR="00257836">
        <w:rPr>
          <w:rFonts w:eastAsia="Times New Roman"/>
          <w:color w:val="000000" w:themeColor="text1"/>
        </w:rPr>
        <w:t xml:space="preserve">see </w:t>
      </w:r>
      <w:r w:rsidRPr="5BF9962C">
        <w:rPr>
          <w:rFonts w:eastAsia="Times New Roman"/>
          <w:color w:val="000000" w:themeColor="text1"/>
        </w:rPr>
        <w:t>Figure 5), and she asked, “What should we figure out?” Several students immediately got up on the board and counted the cookies. Then, one of the students counting said, “there’s 16 in this row</w:t>
      </w:r>
      <w:r w:rsidR="00257836">
        <w:rPr>
          <w:rFonts w:eastAsia="Times New Roman"/>
          <w:color w:val="000000" w:themeColor="text1"/>
        </w:rPr>
        <w:t>.</w:t>
      </w:r>
      <w:r w:rsidRPr="5BF9962C">
        <w:rPr>
          <w:rFonts w:eastAsia="Times New Roman"/>
          <w:color w:val="000000" w:themeColor="text1"/>
        </w:rPr>
        <w:t xml:space="preserve">” A few students made the connection that there must be 16 cookies in each row. The </w:t>
      </w:r>
      <w:r w:rsidRPr="5BF9962C">
        <w:rPr>
          <w:rFonts w:eastAsia="Times New Roman"/>
          <w:color w:val="000000" w:themeColor="text1"/>
        </w:rPr>
        <w:lastRenderedPageBreak/>
        <w:t>teacher asked, “So if there’s 16 cookies in each row. How many are there in total? Grab the whiteboards, markers, hundreds’ chart. Whatever you need. And show me your work</w:t>
      </w:r>
      <w:r w:rsidR="00257836">
        <w:rPr>
          <w:rFonts w:eastAsia="Times New Roman"/>
          <w:color w:val="000000" w:themeColor="text1"/>
        </w:rPr>
        <w:t>.</w:t>
      </w:r>
      <w:r w:rsidRPr="5BF9962C">
        <w:rPr>
          <w:rFonts w:eastAsia="Times New Roman"/>
          <w:color w:val="000000" w:themeColor="text1"/>
        </w:rPr>
        <w:t xml:space="preserve">” Some students worked together, others worked on their own, and some worked with their teacher or other volunteers in the classroom. </w:t>
      </w:r>
    </w:p>
    <w:p w14:paraId="07D42D50" w14:textId="71DB10F4" w:rsidR="00257836" w:rsidRDefault="00257836" w:rsidP="00617159">
      <w:pPr>
        <w:pStyle w:val="Normal0"/>
        <w:widowControl w:val="0"/>
        <w:pBdr>
          <w:top w:val="nil"/>
          <w:left w:val="nil"/>
          <w:bottom w:val="nil"/>
          <w:right w:val="nil"/>
          <w:between w:val="nil"/>
        </w:pBdr>
        <w:rPr>
          <w:rFonts w:eastAsia="Times New Roman"/>
          <w:color w:val="000000" w:themeColor="text1"/>
        </w:rPr>
      </w:pPr>
    </w:p>
    <w:p w14:paraId="7C265800" w14:textId="660ADF79" w:rsidR="00257836" w:rsidRDefault="00257836" w:rsidP="00617159">
      <w:pPr>
        <w:pStyle w:val="Normal0"/>
        <w:widowControl w:val="0"/>
        <w:pBdr>
          <w:top w:val="nil"/>
          <w:left w:val="nil"/>
          <w:bottom w:val="nil"/>
          <w:right w:val="nil"/>
          <w:between w:val="nil"/>
        </w:pBdr>
        <w:rPr>
          <w:rFonts w:eastAsia="Times New Roman"/>
          <w:color w:val="000000"/>
        </w:rPr>
      </w:pPr>
      <w:r>
        <w:rPr>
          <w:rFonts w:eastAsia="Times New Roman"/>
          <w:i/>
          <w:noProof/>
          <w:color w:val="000000"/>
        </w:rPr>
        <w:drawing>
          <wp:inline distT="0" distB="0" distL="0" distR="0" wp14:anchorId="4A2C1F51" wp14:editId="19BA31A8">
            <wp:extent cx="2679700" cy="2641600"/>
            <wp:effectExtent l="0" t="0" r="0" b="0"/>
            <wp:docPr id="340"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210"/>
                    <a:srcRect l="-1138" r="-572"/>
                    <a:stretch>
                      <a:fillRect/>
                    </a:stretch>
                  </pic:blipFill>
                  <pic:spPr>
                    <a:xfrm>
                      <a:off x="0" y="0"/>
                      <a:ext cx="2680372" cy="2642262"/>
                    </a:xfrm>
                    <a:prstGeom prst="rect">
                      <a:avLst/>
                    </a:prstGeom>
                    <a:ln/>
                  </pic:spPr>
                </pic:pic>
              </a:graphicData>
            </a:graphic>
          </wp:inline>
        </w:drawing>
      </w:r>
    </w:p>
    <w:p w14:paraId="119DD48C" w14:textId="77777777" w:rsidR="00C96B21" w:rsidRPr="00C96B21" w:rsidRDefault="00C96B21" w:rsidP="00617159">
      <w:pPr>
        <w:pStyle w:val="Normal0"/>
        <w:widowControl w:val="0"/>
        <w:pBdr>
          <w:top w:val="nil"/>
          <w:left w:val="nil"/>
          <w:bottom w:val="nil"/>
          <w:right w:val="nil"/>
          <w:between w:val="nil"/>
        </w:pBdr>
        <w:rPr>
          <w:rFonts w:eastAsia="Times New Roman"/>
          <w:bCs/>
          <w:iCs/>
          <w:color w:val="000000" w:themeColor="text1"/>
        </w:rPr>
      </w:pPr>
    </w:p>
    <w:p w14:paraId="00DC4C45" w14:textId="44D71D6B" w:rsidR="00257836" w:rsidRDefault="00257836" w:rsidP="00257836">
      <w:pPr>
        <w:spacing w:after="0" w:line="240" w:lineRule="auto"/>
        <w:ind w:firstLine="0"/>
        <w:rPr>
          <w:rFonts w:ascii="Arial" w:eastAsia="Arial" w:hAnsi="Arial" w:cs="Arial"/>
          <w:b/>
          <w:sz w:val="20"/>
          <w:szCs w:val="20"/>
        </w:rPr>
      </w:pPr>
      <w:r>
        <w:rPr>
          <w:rFonts w:ascii="Arial" w:eastAsia="Arial" w:hAnsi="Arial" w:cs="Arial"/>
          <w:b/>
          <w:sz w:val="20"/>
          <w:szCs w:val="20"/>
        </w:rPr>
        <w:t>Figure 5</w:t>
      </w:r>
    </w:p>
    <w:p w14:paraId="7049EF3C" w14:textId="0287B6A3" w:rsidR="00257836" w:rsidRDefault="00257836" w:rsidP="00257836">
      <w:pPr>
        <w:pStyle w:val="Normal0"/>
        <w:widowControl w:val="0"/>
        <w:pBdr>
          <w:top w:val="nil"/>
          <w:left w:val="nil"/>
          <w:bottom w:val="nil"/>
          <w:right w:val="nil"/>
          <w:between w:val="nil"/>
        </w:pBdr>
        <w:rPr>
          <w:rFonts w:eastAsia="Times New Roman"/>
          <w:color w:val="000000" w:themeColor="text1"/>
        </w:rPr>
      </w:pPr>
      <w:r>
        <w:rPr>
          <w:rFonts w:ascii="Arial" w:eastAsia="Arial" w:hAnsi="Arial" w:cs="Arial"/>
          <w:i/>
          <w:sz w:val="20"/>
          <w:szCs w:val="20"/>
        </w:rPr>
        <w:t xml:space="preserve">A Full Tray of Oreo Cookies </w:t>
      </w:r>
    </w:p>
    <w:p w14:paraId="469C9A67" w14:textId="77777777" w:rsidR="00257836" w:rsidRDefault="00257836" w:rsidP="00617159">
      <w:pPr>
        <w:pStyle w:val="Normal0"/>
        <w:widowControl w:val="0"/>
        <w:pBdr>
          <w:top w:val="nil"/>
          <w:left w:val="nil"/>
          <w:bottom w:val="nil"/>
          <w:right w:val="nil"/>
          <w:between w:val="nil"/>
        </w:pBdr>
        <w:rPr>
          <w:rFonts w:eastAsia="Times New Roman"/>
          <w:color w:val="000000" w:themeColor="text1"/>
        </w:rPr>
      </w:pPr>
    </w:p>
    <w:p w14:paraId="1F8E66C0" w14:textId="5F6BD378" w:rsidR="00291891" w:rsidRDefault="00291891" w:rsidP="00617159">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Prior to sharing with the workshop participants samples of </w:t>
      </w:r>
      <w:r w:rsidR="00335604">
        <w:rPr>
          <w:rFonts w:eastAsia="Times New Roman"/>
          <w:color w:val="000000" w:themeColor="text1"/>
        </w:rPr>
        <w:t>G</w:t>
      </w:r>
      <w:r w:rsidRPr="5BF9962C">
        <w:rPr>
          <w:rFonts w:eastAsia="Times New Roman"/>
          <w:color w:val="000000" w:themeColor="text1"/>
        </w:rPr>
        <w:t xml:space="preserve">rade 2/3 students’ solutions to the number of cookies in the tray, I provided them with a chance to consider how they thought </w:t>
      </w:r>
      <w:r w:rsidR="00335604">
        <w:rPr>
          <w:rFonts w:eastAsia="Times New Roman"/>
          <w:color w:val="000000" w:themeColor="text1"/>
        </w:rPr>
        <w:t>G</w:t>
      </w:r>
      <w:r w:rsidRPr="5BF9962C">
        <w:rPr>
          <w:rFonts w:eastAsia="Times New Roman"/>
          <w:color w:val="000000" w:themeColor="text1"/>
        </w:rPr>
        <w:t xml:space="preserve">rade 2/3 students solved the task. The participants shared things like “Students could use counters to create a visual representation of the Oreo tray and then count how many there are in total”; “Students might count on from 16”; and “Students might count the Oreos one-by-one”. </w:t>
      </w:r>
    </w:p>
    <w:p w14:paraId="3508A7BF" w14:textId="77777777" w:rsidR="00291891" w:rsidRDefault="00291891" w:rsidP="00291891">
      <w:pPr>
        <w:pStyle w:val="Normal0"/>
        <w:widowControl w:val="0"/>
        <w:pBdr>
          <w:top w:val="nil"/>
          <w:left w:val="nil"/>
          <w:bottom w:val="nil"/>
          <w:right w:val="nil"/>
          <w:between w:val="nil"/>
        </w:pBdr>
        <w:ind w:right="-138"/>
        <w:rPr>
          <w:rFonts w:eastAsia="Times New Roman"/>
          <w:color w:val="000000" w:themeColor="text1"/>
        </w:rPr>
      </w:pPr>
    </w:p>
    <w:p w14:paraId="2818159E" w14:textId="313EE781" w:rsidR="00291891" w:rsidRDefault="00291891" w:rsidP="00291891">
      <w:pPr>
        <w:pStyle w:val="Normal0"/>
        <w:widowControl w:val="0"/>
        <w:pBdr>
          <w:top w:val="nil"/>
          <w:left w:val="nil"/>
          <w:bottom w:val="nil"/>
          <w:right w:val="nil"/>
          <w:between w:val="nil"/>
        </w:pBdr>
        <w:ind w:right="-138"/>
        <w:rPr>
          <w:rFonts w:eastAsia="Times New Roman"/>
          <w:color w:val="000000"/>
        </w:rPr>
      </w:pPr>
      <w:r w:rsidRPr="5BF9962C">
        <w:rPr>
          <w:rFonts w:eastAsia="Times New Roman"/>
          <w:color w:val="000000" w:themeColor="text1"/>
        </w:rPr>
        <w:t xml:space="preserve">Following that, I shared with the participants some examples of students’ solutions. Working in groups of four or five, the participants were asked to discuss how </w:t>
      </w:r>
      <w:r w:rsidR="00335604">
        <w:rPr>
          <w:rFonts w:eastAsia="Times New Roman"/>
          <w:color w:val="000000" w:themeColor="text1"/>
        </w:rPr>
        <w:t>G</w:t>
      </w:r>
      <w:r w:rsidRPr="5BF9962C">
        <w:rPr>
          <w:rFonts w:eastAsia="Times New Roman"/>
          <w:color w:val="000000" w:themeColor="text1"/>
        </w:rPr>
        <w:t xml:space="preserve">rade 2/3 students calculated the number of cookies in a tray and to consider the types of strategies and manipulatives the students used. </w:t>
      </w:r>
    </w:p>
    <w:p w14:paraId="3F020FF6" w14:textId="77777777" w:rsidR="00291891" w:rsidRDefault="00291891" w:rsidP="00291891">
      <w:pPr>
        <w:pStyle w:val="Normal0"/>
        <w:widowControl w:val="0"/>
        <w:pBdr>
          <w:top w:val="nil"/>
          <w:left w:val="nil"/>
          <w:bottom w:val="nil"/>
          <w:right w:val="nil"/>
          <w:between w:val="nil"/>
        </w:pBdr>
        <w:rPr>
          <w:rFonts w:eastAsia="Times New Roman"/>
          <w:color w:val="000000" w:themeColor="text1"/>
        </w:rPr>
      </w:pPr>
    </w:p>
    <w:p w14:paraId="4D2B27BC" w14:textId="45AA580E" w:rsidR="00291891" w:rsidRDefault="00291891" w:rsidP="00291891">
      <w:pPr>
        <w:pStyle w:val="Normal0"/>
        <w:widowControl w:val="0"/>
        <w:pBdr>
          <w:top w:val="nil"/>
          <w:left w:val="nil"/>
          <w:bottom w:val="nil"/>
          <w:right w:val="nil"/>
          <w:between w:val="nil"/>
        </w:pBdr>
        <w:rPr>
          <w:rFonts w:eastAsia="Times New Roman"/>
          <w:b/>
          <w:bCs/>
          <w:color w:val="000000"/>
        </w:rPr>
      </w:pPr>
      <w:r w:rsidRPr="5BF9962C">
        <w:rPr>
          <w:rFonts w:eastAsia="Times New Roman"/>
          <w:color w:val="000000" w:themeColor="text1"/>
        </w:rPr>
        <w:t>For in-person workshops, participants gathered in small groups, and were provided with printed images of students’ solutions.  During online workshops, participants worked in breakout rooms in Zoom, and were asked to review the students’ solutions by referring to Google slides. Once we reconvened, the participants shared their chosen solution and explained how they thought the students calculated the number of cookies in the tray. According to some participants, “while some students’ solutions were easy to follow, others were a little more complicated</w:t>
      </w:r>
      <w:r w:rsidR="00125CAC">
        <w:rPr>
          <w:rFonts w:eastAsia="Times New Roman"/>
          <w:color w:val="000000" w:themeColor="text1"/>
        </w:rPr>
        <w:t>.</w:t>
      </w:r>
      <w:r w:rsidRPr="5BF9962C">
        <w:rPr>
          <w:rFonts w:eastAsia="Times New Roman"/>
          <w:color w:val="000000" w:themeColor="text1"/>
        </w:rPr>
        <w:t xml:space="preserve">” This stresses the importance of understanding students’ solutions by creating spaces for them to share their solution using various communicative resources, and not </w:t>
      </w:r>
      <w:r w:rsidR="00125CAC">
        <w:rPr>
          <w:rFonts w:eastAsia="Times New Roman"/>
          <w:color w:val="000000" w:themeColor="text1"/>
        </w:rPr>
        <w:t xml:space="preserve">to </w:t>
      </w:r>
      <w:r w:rsidRPr="5BF9962C">
        <w:rPr>
          <w:rFonts w:eastAsia="Times New Roman"/>
          <w:color w:val="000000" w:themeColor="text1"/>
        </w:rPr>
        <w:t xml:space="preserve">guess or try to predict how students solved a task. </w:t>
      </w:r>
    </w:p>
    <w:p w14:paraId="0BA02932" w14:textId="77777777" w:rsidR="00291891" w:rsidRDefault="00291891" w:rsidP="00291891">
      <w:pPr>
        <w:pStyle w:val="Normal0"/>
        <w:widowControl w:val="0"/>
        <w:pBdr>
          <w:top w:val="nil"/>
          <w:left w:val="nil"/>
          <w:bottom w:val="nil"/>
          <w:right w:val="nil"/>
          <w:between w:val="nil"/>
        </w:pBdr>
        <w:rPr>
          <w:rFonts w:eastAsia="Times New Roman"/>
          <w:color w:val="000000" w:themeColor="text1"/>
        </w:rPr>
      </w:pPr>
    </w:p>
    <w:p w14:paraId="1A592B19" w14:textId="08B79695" w:rsidR="00291891" w:rsidRDefault="00291891" w:rsidP="00291891">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In what follows, I provide some examples of </w:t>
      </w:r>
      <w:r w:rsidR="00335604">
        <w:rPr>
          <w:rFonts w:eastAsia="Times New Roman"/>
          <w:color w:val="000000" w:themeColor="text1"/>
        </w:rPr>
        <w:t>G</w:t>
      </w:r>
      <w:r w:rsidRPr="5BF9962C">
        <w:rPr>
          <w:rFonts w:eastAsia="Times New Roman"/>
          <w:color w:val="000000" w:themeColor="text1"/>
        </w:rPr>
        <w:t>rade 2/3 students’ solutions and a step-by-</w:t>
      </w:r>
      <w:r w:rsidRPr="5BF9962C">
        <w:rPr>
          <w:rFonts w:eastAsia="Times New Roman"/>
          <w:color w:val="000000" w:themeColor="text1"/>
        </w:rPr>
        <w:lastRenderedPageBreak/>
        <w:t>step explanation of how the students determined the number of Oreo cookies in the tray in Figures 6, 7, 8</w:t>
      </w:r>
      <w:r w:rsidR="00582144">
        <w:rPr>
          <w:rFonts w:eastAsia="Times New Roman"/>
          <w:color w:val="000000" w:themeColor="text1"/>
        </w:rPr>
        <w:t>,</w:t>
      </w:r>
      <w:r w:rsidRPr="5BF9962C">
        <w:rPr>
          <w:rFonts w:eastAsia="Times New Roman"/>
          <w:color w:val="000000" w:themeColor="text1"/>
        </w:rPr>
        <w:t xml:space="preserve"> 9 and 10 (see Appendix E for more examples of students’ solutions). Students relied on various communicative resources (</w:t>
      </w:r>
      <w:r w:rsidR="00125CAC">
        <w:rPr>
          <w:rFonts w:eastAsia="Times New Roman"/>
          <w:color w:val="000000" w:themeColor="text1"/>
        </w:rPr>
        <w:t>e.g.</w:t>
      </w:r>
      <w:r w:rsidRPr="5BF9962C">
        <w:rPr>
          <w:rFonts w:eastAsia="Times New Roman"/>
          <w:color w:val="000000" w:themeColor="text1"/>
        </w:rPr>
        <w:t xml:space="preserve">, oral, visual, and written) to share their solutions and thinking. </w:t>
      </w:r>
    </w:p>
    <w:p w14:paraId="69D71FF1" w14:textId="77777777" w:rsidR="00291891" w:rsidRDefault="00291891" w:rsidP="00291891">
      <w:pPr>
        <w:pStyle w:val="Normal0"/>
        <w:widowControl w:val="0"/>
        <w:pBdr>
          <w:top w:val="nil"/>
          <w:left w:val="nil"/>
          <w:bottom w:val="nil"/>
          <w:right w:val="nil"/>
          <w:between w:val="nil"/>
        </w:pBdr>
        <w:rPr>
          <w:rFonts w:eastAsia="Times New Roman"/>
          <w:color w:val="000000" w:themeColor="text1"/>
        </w:rPr>
      </w:pPr>
    </w:p>
    <w:p w14:paraId="413684D1" w14:textId="77777777" w:rsidR="0043738B" w:rsidRDefault="00291891" w:rsidP="00291891">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In Figure 6, the student (Samartha) knows that she needs to add 16 plus 16 plus 16. First, she decomposes two of the number 16</w:t>
      </w:r>
      <w:r w:rsidR="005D423A">
        <w:rPr>
          <w:rFonts w:eastAsia="Times New Roman"/>
          <w:color w:val="000000" w:themeColor="text1"/>
        </w:rPr>
        <w:t>s</w:t>
      </w:r>
      <w:r w:rsidRPr="5BF9962C">
        <w:rPr>
          <w:rFonts w:eastAsia="Times New Roman"/>
          <w:color w:val="000000" w:themeColor="text1"/>
        </w:rPr>
        <w:t xml:space="preserve"> into tens and ones (i.e., 10+6 and 10+6). She then adds the digits in the ones</w:t>
      </w:r>
      <w:r w:rsidR="005D423A">
        <w:rPr>
          <w:rFonts w:eastAsia="Times New Roman"/>
          <w:color w:val="000000" w:themeColor="text1"/>
        </w:rPr>
        <w:t>’</w:t>
      </w:r>
      <w:r w:rsidRPr="5BF9962C">
        <w:rPr>
          <w:rFonts w:eastAsia="Times New Roman"/>
          <w:color w:val="000000" w:themeColor="text1"/>
        </w:rPr>
        <w:t xml:space="preserve"> place—that is, 6 plus 6 equals 12. She decomposes the 12 into tens and ones (i.e., 10+2). Samartha then uses the hundreds</w:t>
      </w:r>
      <w:r w:rsidR="005D423A">
        <w:rPr>
          <w:rFonts w:eastAsia="Times New Roman"/>
          <w:color w:val="000000" w:themeColor="text1"/>
        </w:rPr>
        <w:t>’</w:t>
      </w:r>
      <w:r w:rsidRPr="5BF9962C">
        <w:rPr>
          <w:rFonts w:eastAsia="Times New Roman"/>
          <w:color w:val="000000" w:themeColor="text1"/>
        </w:rPr>
        <w:t xml:space="preserve"> chart to add the digits in the tens</w:t>
      </w:r>
      <w:r w:rsidR="005D423A">
        <w:rPr>
          <w:rFonts w:eastAsia="Times New Roman"/>
          <w:color w:val="000000" w:themeColor="text1"/>
        </w:rPr>
        <w:t>’</w:t>
      </w:r>
      <w:r w:rsidRPr="5BF9962C">
        <w:rPr>
          <w:rFonts w:eastAsia="Times New Roman"/>
          <w:color w:val="000000" w:themeColor="text1"/>
        </w:rPr>
        <w:t xml:space="preserve"> place and to find her solution. She starts at 16, adds 10 equals 26, adds 10 equals 36, adds 10 equals 46, adds 2 equals 48.</w:t>
      </w:r>
    </w:p>
    <w:p w14:paraId="7999DFB2" w14:textId="36CC6BDD" w:rsidR="0043738B" w:rsidRDefault="0043738B" w:rsidP="00291891">
      <w:pPr>
        <w:pStyle w:val="Normal0"/>
        <w:widowControl w:val="0"/>
        <w:pBdr>
          <w:top w:val="nil"/>
          <w:left w:val="nil"/>
          <w:bottom w:val="nil"/>
          <w:right w:val="nil"/>
          <w:between w:val="nil"/>
        </w:pBdr>
        <w:rPr>
          <w:rFonts w:eastAsia="Times New Roman"/>
          <w:color w:val="000000" w:themeColor="text1"/>
        </w:rPr>
      </w:pPr>
    </w:p>
    <w:p w14:paraId="7CF153C9" w14:textId="3D3581FA" w:rsidR="00291891" w:rsidRDefault="00337DA5" w:rsidP="00291891">
      <w:pPr>
        <w:pStyle w:val="Normal0"/>
        <w:widowControl w:val="0"/>
        <w:pBdr>
          <w:top w:val="nil"/>
          <w:left w:val="nil"/>
          <w:bottom w:val="nil"/>
          <w:right w:val="nil"/>
          <w:between w:val="nil"/>
        </w:pBdr>
        <w:rPr>
          <w:rFonts w:eastAsia="Times New Roman"/>
          <w:color w:val="000000" w:themeColor="text1"/>
        </w:rPr>
      </w:pPr>
      <w:r>
        <w:rPr>
          <w:noProof/>
        </w:rPr>
        <mc:AlternateContent>
          <mc:Choice Requires="wps">
            <w:drawing>
              <wp:anchor distT="0" distB="0" distL="114300" distR="114300" simplePos="0" relativeHeight="251715072" behindDoc="0" locked="0" layoutInCell="1" hidden="0" allowOverlap="1" wp14:anchorId="4DDCA675" wp14:editId="25CA3D6C">
                <wp:simplePos x="0" y="0"/>
                <wp:positionH relativeFrom="column">
                  <wp:posOffset>1259205</wp:posOffset>
                </wp:positionH>
                <wp:positionV relativeFrom="paragraph">
                  <wp:posOffset>1238250</wp:posOffset>
                </wp:positionV>
                <wp:extent cx="278130" cy="306705"/>
                <wp:effectExtent l="0" t="0" r="0" b="0"/>
                <wp:wrapNone/>
                <wp:docPr id="55" name="Curved Right Arrow 1"/>
                <wp:cNvGraphicFramePr/>
                <a:graphic xmlns:a="http://schemas.openxmlformats.org/drawingml/2006/main">
                  <a:graphicData uri="http://schemas.microsoft.com/office/word/2010/wordprocessingShape">
                    <wps:wsp>
                      <wps:cNvSpPr/>
                      <wps:spPr>
                        <a:xfrm>
                          <a:off x="0" y="0"/>
                          <a:ext cx="278130" cy="306705"/>
                        </a:xfrm>
                        <a:prstGeom prst="curvedRightArrow">
                          <a:avLst>
                            <a:gd name="adj1" fmla="val 25000"/>
                            <a:gd name="adj2" fmla="val 50000"/>
                            <a:gd name="adj3" fmla="val 25000"/>
                          </a:avLst>
                        </a:prstGeom>
                        <a:solidFill>
                          <a:schemeClr val="accent1"/>
                        </a:solidFill>
                        <a:ln w="12700" cap="flat" cmpd="sng">
                          <a:solidFill>
                            <a:srgbClr val="31538F"/>
                          </a:solidFill>
                          <a:prstDash val="solid"/>
                          <a:miter lim="800000"/>
                          <a:headEnd type="none" w="sm" len="sm"/>
                          <a:tailEnd type="none" w="sm" len="sm"/>
                        </a:ln>
                      </wps:spPr>
                      <wps:txbx>
                        <w:txbxContent>
                          <w:p w14:paraId="2B9193A2" w14:textId="77777777" w:rsidR="0043738B" w:rsidRDefault="0043738B" w:rsidP="0043738B">
                            <w:pPr>
                              <w:pStyle w:val="Normal0"/>
                              <w:textDirection w:val="btLr"/>
                            </w:pPr>
                          </w:p>
                        </w:txbxContent>
                      </wps:txbx>
                      <wps:bodyPr spcFirstLastPara="1" wrap="square" lIns="91425" tIns="91425" rIns="91425" bIns="91425" anchor="ctr" anchorCtr="0">
                        <a:noAutofit/>
                      </wps:bodyPr>
                    </wps:wsp>
                  </a:graphicData>
                </a:graphic>
                <wp14:sizeRelH relativeFrom="margin">
                  <wp14:pctWidth>0</wp14:pctWidth>
                </wp14:sizeRelH>
              </wp:anchor>
            </w:drawing>
          </mc:Choice>
          <mc:Fallback>
            <w:pict>
              <v:shapetype w14:anchorId="4DDCA675"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Curved Right Arrow 1" o:spid="_x0000_s1031" type="#_x0000_t102" style="position:absolute;margin-left:99.15pt;margin-top:97.5pt;width:21.9pt;height:24.15pt;z-index:251715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" adj="11806,19151,16200" fillcolor="#4472c4 [3204]" strokecolor="#31538f" strokeweight="1pt">
                <v:stroke startarrowwidth="narrow" startarrowlength="short" endarrowwidth="narrow" endarrowlength="short"/>
                <v:textbox inset="2.53958mm,2.53958mm,2.53958mm,2.53958mm">
                  <w:txbxContent>
                    <w:p w14:paraId="2B9193A2" w14:textId="77777777" w:rsidR="0043738B" w:rsidRDefault="0043738B" w:rsidP="0043738B">
                      <w:pPr>
                        <w:pStyle w:val="Normal0"/>
                        <w:textDirection w:val="btLr"/>
                      </w:pPr>
                    </w:p>
                  </w:txbxContent>
                </v:textbox>
              </v:shape>
            </w:pict>
          </mc:Fallback>
        </mc:AlternateContent>
      </w:r>
      <w:r>
        <w:rPr>
          <w:noProof/>
        </w:rPr>
        <mc:AlternateContent>
          <mc:Choice Requires="wps">
            <w:drawing>
              <wp:anchor distT="0" distB="0" distL="114300" distR="114300" simplePos="0" relativeHeight="251713024" behindDoc="0" locked="0" layoutInCell="1" hidden="0" allowOverlap="1" wp14:anchorId="03281117" wp14:editId="605C6A45">
                <wp:simplePos x="0" y="0"/>
                <wp:positionH relativeFrom="column">
                  <wp:posOffset>1192530</wp:posOffset>
                </wp:positionH>
                <wp:positionV relativeFrom="paragraph">
                  <wp:posOffset>1009650</wp:posOffset>
                </wp:positionV>
                <wp:extent cx="278130" cy="306705"/>
                <wp:effectExtent l="0" t="0" r="0" b="0"/>
                <wp:wrapNone/>
                <wp:docPr id="54" name="Curved Right Arrow 1"/>
                <wp:cNvGraphicFramePr/>
                <a:graphic xmlns:a="http://schemas.openxmlformats.org/drawingml/2006/main">
                  <a:graphicData uri="http://schemas.microsoft.com/office/word/2010/wordprocessingShape">
                    <wps:wsp>
                      <wps:cNvSpPr/>
                      <wps:spPr>
                        <a:xfrm>
                          <a:off x="0" y="0"/>
                          <a:ext cx="278130" cy="306705"/>
                        </a:xfrm>
                        <a:prstGeom prst="curvedRightArrow">
                          <a:avLst>
                            <a:gd name="adj1" fmla="val 25000"/>
                            <a:gd name="adj2" fmla="val 50000"/>
                            <a:gd name="adj3" fmla="val 25000"/>
                          </a:avLst>
                        </a:prstGeom>
                        <a:solidFill>
                          <a:schemeClr val="accent1"/>
                        </a:solidFill>
                        <a:ln w="12700" cap="flat" cmpd="sng">
                          <a:solidFill>
                            <a:srgbClr val="31538F"/>
                          </a:solidFill>
                          <a:prstDash val="solid"/>
                          <a:miter lim="800000"/>
                          <a:headEnd type="none" w="sm" len="sm"/>
                          <a:tailEnd type="none" w="sm" len="sm"/>
                        </a:ln>
                      </wps:spPr>
                      <wps:txbx>
                        <w:txbxContent>
                          <w:p w14:paraId="7E3D12AB" w14:textId="77777777" w:rsidR="0043738B" w:rsidRDefault="0043738B" w:rsidP="0043738B">
                            <w:pPr>
                              <w:pStyle w:val="Normal0"/>
                              <w:textDirection w:val="btLr"/>
                            </w:pPr>
                          </w:p>
                        </w:txbxContent>
                      </wps:txbx>
                      <wps:bodyPr spcFirstLastPara="1" wrap="square" lIns="91425" tIns="91425" rIns="91425" bIns="91425" anchor="ctr" anchorCtr="0">
                        <a:noAutofit/>
                      </wps:bodyPr>
                    </wps:wsp>
                  </a:graphicData>
                </a:graphic>
                <wp14:sizeRelH relativeFrom="margin">
                  <wp14:pctWidth>0</wp14:pctWidth>
                </wp14:sizeRelH>
                <wp14:sizeRelV relativeFrom="margin">
                  <wp14:pctHeight>0</wp14:pctHeight>
                </wp14:sizeRelV>
              </wp:anchor>
            </w:drawing>
          </mc:Choice>
          <mc:Fallback>
            <w:pict>
              <v:shape w14:anchorId="03281117" id="_x0000_s1032" type="#_x0000_t102" style="position:absolute;margin-left:93.9pt;margin-top:79.5pt;width:21.9pt;height:24.15pt;z-index:251713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" adj="11806,19151,16200" fillcolor="#4472c4 [3204]" strokecolor="#31538f" strokeweight="1pt">
                <v:stroke startarrowwidth="narrow" startarrowlength="short" endarrowwidth="narrow" endarrowlength="short"/>
                <v:textbox inset="2.53958mm,2.53958mm,2.53958mm,2.53958mm">
                  <w:txbxContent>
                    <w:p w14:paraId="7E3D12AB" w14:textId="77777777" w:rsidR="0043738B" w:rsidRDefault="0043738B" w:rsidP="0043738B">
                      <w:pPr>
                        <w:pStyle w:val="Normal0"/>
                        <w:textDirection w:val="btLr"/>
                      </w:pPr>
                    </w:p>
                  </w:txbxContent>
                </v:textbox>
              </v:shape>
            </w:pict>
          </mc:Fallback>
        </mc:AlternateContent>
      </w:r>
      <w:r>
        <w:rPr>
          <w:noProof/>
        </w:rPr>
        <mc:AlternateContent>
          <mc:Choice Requires="wps">
            <w:drawing>
              <wp:anchor distT="0" distB="0" distL="114300" distR="114300" simplePos="0" relativeHeight="251710976" behindDoc="0" locked="0" layoutInCell="1" hidden="0" allowOverlap="1" wp14:anchorId="44F7ED8E" wp14:editId="2901D08B">
                <wp:simplePos x="0" y="0"/>
                <wp:positionH relativeFrom="column">
                  <wp:posOffset>1231265</wp:posOffset>
                </wp:positionH>
                <wp:positionV relativeFrom="paragraph">
                  <wp:posOffset>733425</wp:posOffset>
                </wp:positionV>
                <wp:extent cx="278130" cy="306705"/>
                <wp:effectExtent l="0" t="0" r="0" b="0"/>
                <wp:wrapNone/>
                <wp:docPr id="316" name="Curved Right Arrow 316"/>
                <wp:cNvGraphicFramePr/>
                <a:graphic xmlns:a="http://schemas.openxmlformats.org/drawingml/2006/main">
                  <a:graphicData uri="http://schemas.microsoft.com/office/word/2010/wordprocessingShape">
                    <wps:wsp>
                      <wps:cNvSpPr/>
                      <wps:spPr>
                        <a:xfrm>
                          <a:off x="0" y="0"/>
                          <a:ext cx="278130" cy="306705"/>
                        </a:xfrm>
                        <a:prstGeom prst="curvedRightArrow">
                          <a:avLst>
                            <a:gd name="adj1" fmla="val 25000"/>
                            <a:gd name="adj2" fmla="val 50000"/>
                            <a:gd name="adj3" fmla="val 25000"/>
                          </a:avLst>
                        </a:prstGeom>
                        <a:solidFill>
                          <a:schemeClr val="accent1"/>
                        </a:solidFill>
                        <a:ln w="12700" cap="flat" cmpd="sng">
                          <a:solidFill>
                            <a:srgbClr val="31538F"/>
                          </a:solidFill>
                          <a:prstDash val="solid"/>
                          <a:miter lim="800000"/>
                          <a:headEnd type="none" w="sm" len="sm"/>
                          <a:tailEnd type="none" w="sm" len="sm"/>
                        </a:ln>
                      </wps:spPr>
                      <wps:txbx>
                        <w:txbxContent>
                          <w:p w14:paraId="541AF297" w14:textId="77777777" w:rsidR="0043738B" w:rsidRDefault="0043738B" w:rsidP="0043738B">
                            <w:pPr>
                              <w:pStyle w:val="Normal0"/>
                              <w:textDirection w:val="btLr"/>
                            </w:pPr>
                          </w:p>
                        </w:txbxContent>
                      </wps:txbx>
                      <wps:bodyPr spcFirstLastPara="1" wrap="square" lIns="91425" tIns="91425" rIns="91425" bIns="91425" anchor="ctr" anchorCtr="0">
                        <a:noAutofit/>
                      </wps:bodyPr>
                    </wps:wsp>
                  </a:graphicData>
                </a:graphic>
              </wp:anchor>
            </w:drawing>
          </mc:Choice>
          <mc:Fallback>
            <w:pict>
              <v:shape w14:anchorId="44F7ED8E" id="Curved Right Arrow 316" o:spid="_x0000_s1033" type="#_x0000_t102" style="position:absolute;margin-left:96.95pt;margin-top:57.75pt;width:21.9pt;height:24.15pt;z-index:2517109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" adj="11806,19151,16200" fillcolor="#4472c4 [3204]" strokecolor="#31538f" strokeweight="1pt">
                <v:stroke startarrowwidth="narrow" startarrowlength="short" endarrowwidth="narrow" endarrowlength="short"/>
                <v:textbox inset="2.53958mm,2.53958mm,2.53958mm,2.53958mm">
                  <w:txbxContent>
                    <w:p w14:paraId="541AF297" w14:textId="77777777" w:rsidR="0043738B" w:rsidRDefault="0043738B" w:rsidP="0043738B">
                      <w:pPr>
                        <w:pStyle w:val="Normal0"/>
                        <w:textDirection w:val="btLr"/>
                      </w:pPr>
                    </w:p>
                  </w:txbxContent>
                </v:textbox>
              </v:shape>
            </w:pict>
          </mc:Fallback>
        </mc:AlternateContent>
      </w:r>
      <w:r>
        <w:rPr>
          <w:noProof/>
        </w:rPr>
        <mc:AlternateContent>
          <mc:Choice Requires="wps">
            <w:drawing>
              <wp:anchor distT="0" distB="0" distL="114300" distR="114300" simplePos="0" relativeHeight="251719168" behindDoc="0" locked="0" layoutInCell="1" hidden="0" allowOverlap="1" wp14:anchorId="506BF5F0" wp14:editId="76C4EA01">
                <wp:simplePos x="0" y="0"/>
                <wp:positionH relativeFrom="column">
                  <wp:posOffset>1496418</wp:posOffset>
                </wp:positionH>
                <wp:positionV relativeFrom="paragraph">
                  <wp:posOffset>1734821</wp:posOffset>
                </wp:positionV>
                <wp:extent cx="441325" cy="372951"/>
                <wp:effectExtent l="0" t="54610" r="50165" b="12065"/>
                <wp:wrapNone/>
                <wp:docPr id="309" name="Curved Right Arrow 309"/>
                <wp:cNvGraphicFramePr/>
                <a:graphic xmlns:a="http://schemas.openxmlformats.org/drawingml/2006/main">
                  <a:graphicData uri="http://schemas.microsoft.com/office/word/2010/wordprocessingShape">
                    <wps:wsp>
                      <wps:cNvSpPr/>
                      <wps:spPr>
                        <a:xfrm rot="17196295">
                          <a:off x="0" y="0"/>
                          <a:ext cx="441325" cy="372951"/>
                        </a:xfrm>
                        <a:prstGeom prst="curvedRightArrow">
                          <a:avLst>
                            <a:gd name="adj1" fmla="val 25000"/>
                            <a:gd name="adj2" fmla="val 50000"/>
                            <a:gd name="adj3" fmla="val 25000"/>
                          </a:avLst>
                        </a:prstGeom>
                        <a:solidFill>
                          <a:schemeClr val="accent1"/>
                        </a:solidFill>
                        <a:ln w="12700" cap="flat" cmpd="sng">
                          <a:solidFill>
                            <a:srgbClr val="31538F"/>
                          </a:solidFill>
                          <a:prstDash val="solid"/>
                          <a:miter lim="800000"/>
                          <a:headEnd type="none" w="sm" len="sm"/>
                          <a:tailEnd type="none" w="sm" len="sm"/>
                        </a:ln>
                      </wps:spPr>
                      <wps:txbx>
                        <w:txbxContent>
                          <w:p w14:paraId="58C43EBB" w14:textId="77777777" w:rsidR="0043738B" w:rsidRDefault="0043738B" w:rsidP="0043738B">
                            <w:pPr>
                              <w:pStyle w:val="Normal0"/>
                              <w:textDirection w:val="btLr"/>
                            </w:pPr>
                          </w:p>
                        </w:txbxContent>
                      </wps:txbx>
                      <wps:bodyPr spcFirstLastPara="1" wrap="square" lIns="91425" tIns="91425" rIns="91425" bIns="91425" anchor="ctr" anchorCtr="0">
                        <a:noAutofit/>
                      </wps:bodyPr>
                    </wps:wsp>
                  </a:graphicData>
                </a:graphic>
                <wp14:sizeRelV relativeFrom="margin">
                  <wp14:pctHeight>0</wp14:pctHeight>
                </wp14:sizeRelV>
              </wp:anchor>
            </w:drawing>
          </mc:Choice>
          <mc:Fallback>
            <w:pict>
              <v:shape w14:anchorId="506BF5F0" id="Curved Right Arrow 309" o:spid="_x0000_s1034" type="#_x0000_t102" style="position:absolute;margin-left:117.85pt;margin-top:136.6pt;width:34.75pt;height:29.35pt;rotation:-4810020fd;z-index:251719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" adj="10800,18900,17037" fillcolor="#4472c4 [3204]" strokecolor="#31538f" strokeweight="1pt">
                <v:stroke startarrowwidth="narrow" startarrowlength="short" endarrowwidth="narrow" endarrowlength="short"/>
                <v:textbox inset="2.53958mm,2.53958mm,2.53958mm,2.53958mm">
                  <w:txbxContent>
                    <w:p w14:paraId="58C43EBB" w14:textId="77777777" w:rsidR="0043738B" w:rsidRDefault="0043738B" w:rsidP="0043738B">
                      <w:pPr>
                        <w:pStyle w:val="Normal0"/>
                        <w:textDirection w:val="btLr"/>
                      </w:pPr>
                    </w:p>
                  </w:txbxContent>
                </v:textbox>
              </v:shape>
            </w:pict>
          </mc:Fallback>
        </mc:AlternateContent>
      </w:r>
      <w:r>
        <w:rPr>
          <w:noProof/>
        </w:rPr>
        <mc:AlternateContent>
          <mc:Choice Requires="wps">
            <w:drawing>
              <wp:anchor distT="0" distB="0" distL="114300" distR="114300" simplePos="0" relativeHeight="251721216" behindDoc="0" locked="0" layoutInCell="1" hidden="0" allowOverlap="1" wp14:anchorId="2EE5F93C" wp14:editId="6EF987D7">
                <wp:simplePos x="0" y="0"/>
                <wp:positionH relativeFrom="column">
                  <wp:posOffset>1210033</wp:posOffset>
                </wp:positionH>
                <wp:positionV relativeFrom="paragraph">
                  <wp:posOffset>1610361</wp:posOffset>
                </wp:positionV>
                <wp:extent cx="441325" cy="372951"/>
                <wp:effectExtent l="0" t="54610" r="50165" b="12065"/>
                <wp:wrapNone/>
                <wp:docPr id="56" name="Curved Right Arrow 309"/>
                <wp:cNvGraphicFramePr/>
                <a:graphic xmlns:a="http://schemas.openxmlformats.org/drawingml/2006/main">
                  <a:graphicData uri="http://schemas.microsoft.com/office/word/2010/wordprocessingShape">
                    <wps:wsp>
                      <wps:cNvSpPr/>
                      <wps:spPr>
                        <a:xfrm rot="17196295">
                          <a:off x="0" y="0"/>
                          <a:ext cx="441325" cy="372951"/>
                        </a:xfrm>
                        <a:prstGeom prst="curvedRightArrow">
                          <a:avLst>
                            <a:gd name="adj1" fmla="val 25000"/>
                            <a:gd name="adj2" fmla="val 50000"/>
                            <a:gd name="adj3" fmla="val 25000"/>
                          </a:avLst>
                        </a:prstGeom>
                        <a:solidFill>
                          <a:schemeClr val="accent1"/>
                        </a:solidFill>
                        <a:ln w="12700" cap="flat" cmpd="sng">
                          <a:solidFill>
                            <a:srgbClr val="31538F"/>
                          </a:solidFill>
                          <a:prstDash val="solid"/>
                          <a:miter lim="800000"/>
                          <a:headEnd type="none" w="sm" len="sm"/>
                          <a:tailEnd type="none" w="sm" len="sm"/>
                        </a:ln>
                      </wps:spPr>
                      <wps:txbx>
                        <w:txbxContent>
                          <w:p w14:paraId="1C2DA1C1" w14:textId="77777777" w:rsidR="00337DA5" w:rsidRDefault="00337DA5" w:rsidP="00337DA5">
                            <w:pPr>
                              <w:pStyle w:val="Normal0"/>
                              <w:textDirection w:val="btLr"/>
                            </w:pPr>
                          </w:p>
                        </w:txbxContent>
                      </wps:txbx>
                      <wps:bodyPr spcFirstLastPara="1" wrap="square" lIns="91425" tIns="91425" rIns="91425" bIns="91425" anchor="ctr" anchorCtr="0">
                        <a:noAutofit/>
                      </wps:bodyPr>
                    </wps:wsp>
                  </a:graphicData>
                </a:graphic>
                <wp14:sizeRelV relativeFrom="margin">
                  <wp14:pctHeight>0</wp14:pctHeight>
                </wp14:sizeRelV>
              </wp:anchor>
            </w:drawing>
          </mc:Choice>
          <mc:Fallback>
            <w:pict>
              <v:shape w14:anchorId="2EE5F93C" id="_x0000_s1035" type="#_x0000_t102" style="position:absolute;margin-left:95.3pt;margin-top:126.8pt;width:34.75pt;height:29.35pt;rotation:-4810020fd;z-index:2517212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" adj="10800,18900,17037" fillcolor="#4472c4 [3204]" strokecolor="#31538f" strokeweight="1pt">
                <v:stroke startarrowwidth="narrow" startarrowlength="short" endarrowwidth="narrow" endarrowlength="short"/>
                <v:textbox inset="2.53958mm,2.53958mm,2.53958mm,2.53958mm">
                  <w:txbxContent>
                    <w:p w14:paraId="1C2DA1C1" w14:textId="77777777" w:rsidR="00337DA5" w:rsidRDefault="00337DA5" w:rsidP="00337DA5">
                      <w:pPr>
                        <w:pStyle w:val="Normal0"/>
                        <w:textDirection w:val="btLr"/>
                      </w:pPr>
                    </w:p>
                  </w:txbxContent>
                </v:textbox>
              </v:shape>
            </w:pict>
          </mc:Fallback>
        </mc:AlternateContent>
      </w:r>
      <w:r w:rsidR="0043738B">
        <w:rPr>
          <w:noProof/>
        </w:rPr>
        <mc:AlternateContent>
          <mc:Choice Requires="wps">
            <w:drawing>
              <wp:anchor distT="0" distB="0" distL="114300" distR="114300" simplePos="0" relativeHeight="251717120" behindDoc="0" locked="0" layoutInCell="1" hidden="0" allowOverlap="1" wp14:anchorId="349807FD" wp14:editId="50069393">
                <wp:simplePos x="0" y="0"/>
                <wp:positionH relativeFrom="column">
                  <wp:posOffset>1074420</wp:posOffset>
                </wp:positionH>
                <wp:positionV relativeFrom="paragraph">
                  <wp:posOffset>2019300</wp:posOffset>
                </wp:positionV>
                <wp:extent cx="456949" cy="346512"/>
                <wp:effectExtent l="63500" t="76200" r="64135" b="85725"/>
                <wp:wrapNone/>
                <wp:docPr id="303" name="Rectangle 303"/>
                <wp:cNvGraphicFramePr/>
                <a:graphic xmlns:a="http://schemas.openxmlformats.org/drawingml/2006/main">
                  <a:graphicData uri="http://schemas.microsoft.com/office/word/2010/wordprocessingShape">
                    <wps:wsp>
                      <wps:cNvSpPr/>
                      <wps:spPr>
                        <a:xfrm rot="1222997">
                          <a:off x="0" y="0"/>
                          <a:ext cx="456949" cy="346512"/>
                        </a:xfrm>
                        <a:prstGeom prst="rect">
                          <a:avLst/>
                        </a:prstGeom>
                        <a:solidFill>
                          <a:schemeClr val="lt1"/>
                        </a:solidFill>
                        <a:ln w="9525" cap="flat" cmpd="sng">
                          <a:solidFill>
                            <a:srgbClr val="000000"/>
                          </a:solidFill>
                          <a:prstDash val="solid"/>
                          <a:round/>
                          <a:headEnd type="none" w="sm" len="sm"/>
                          <a:tailEnd type="none" w="sm" len="sm"/>
                        </a:ln>
                      </wps:spPr>
                      <wps:txbx>
                        <w:txbxContent>
                          <w:p w14:paraId="219343D0" w14:textId="77777777" w:rsidR="0043738B" w:rsidRDefault="0043738B" w:rsidP="0043738B">
                            <w:pPr>
                              <w:pStyle w:val="Normal0"/>
                              <w:textDirection w:val="btLr"/>
                            </w:pPr>
                            <w:r>
                              <w:rPr>
                                <w:color w:val="7030A0"/>
                              </w:rPr>
                              <w:t>+2</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349807FD" id="Rectangle 303" o:spid="_x0000_s1036" style="position:absolute;margin-left:84.6pt;margin-top:159pt;width:36pt;height:27.3pt;rotation:1335839fd;z-index:251717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" fillcolor="white [3201]">
                <v:stroke startarrowwidth="narrow" startarrowlength="short" endarrowwidth="narrow" endarrowlength="short" joinstyle="round"/>
                <v:textbox inset="2.53958mm,1.2694mm,2.53958mm,1.2694mm">
                  <w:txbxContent>
                    <w:p w14:paraId="219343D0" w14:textId="77777777" w:rsidR="0043738B" w:rsidRDefault="0043738B" w:rsidP="0043738B">
                      <w:pPr>
                        <w:pStyle w:val="Normal0"/>
                        <w:textDirection w:val="btLr"/>
                      </w:pPr>
                      <w:r>
                        <w:rPr>
                          <w:color w:val="7030A0"/>
                        </w:rPr>
                        <w:t>+2</w:t>
                      </w:r>
                    </w:p>
                  </w:txbxContent>
                </v:textbox>
              </v:rect>
            </w:pict>
          </mc:Fallback>
        </mc:AlternateContent>
      </w:r>
      <w:r w:rsidR="0043738B">
        <w:rPr>
          <w:noProof/>
        </w:rPr>
        <mc:AlternateContent>
          <mc:Choice Requires="wps">
            <w:drawing>
              <wp:anchor distT="0" distB="0" distL="114300" distR="114300" simplePos="0" relativeHeight="251708928" behindDoc="0" locked="0" layoutInCell="1" hidden="0" allowOverlap="1" wp14:anchorId="28EE5DFE" wp14:editId="2B94DF06">
                <wp:simplePos x="0" y="0"/>
                <wp:positionH relativeFrom="margin">
                  <wp:posOffset>571500</wp:posOffset>
                </wp:positionH>
                <wp:positionV relativeFrom="paragraph">
                  <wp:posOffset>1247775</wp:posOffset>
                </wp:positionV>
                <wp:extent cx="419980" cy="257040"/>
                <wp:effectExtent l="0" t="0" r="18415" b="10160"/>
                <wp:wrapNone/>
                <wp:docPr id="53" name="Rectangle 53"/>
                <wp:cNvGraphicFramePr/>
                <a:graphic xmlns:a="http://schemas.openxmlformats.org/drawingml/2006/main">
                  <a:graphicData uri="http://schemas.microsoft.com/office/word/2010/wordprocessingShape">
                    <wps:wsp>
                      <wps:cNvSpPr/>
                      <wps:spPr>
                        <a:xfrm>
                          <a:off x="0" y="0"/>
                          <a:ext cx="419980" cy="257040"/>
                        </a:xfrm>
                        <a:prstGeom prst="rect">
                          <a:avLst/>
                        </a:prstGeom>
                        <a:solidFill>
                          <a:schemeClr val="lt1"/>
                        </a:solidFill>
                        <a:ln w="9525" cap="flat" cmpd="sng">
                          <a:solidFill>
                            <a:srgbClr val="000000"/>
                          </a:solidFill>
                          <a:prstDash val="solid"/>
                          <a:round/>
                          <a:headEnd type="none" w="sm" len="sm"/>
                          <a:tailEnd type="none" w="sm" len="sm"/>
                        </a:ln>
                      </wps:spPr>
                      <wps:txbx>
                        <w:txbxContent>
                          <w:p w14:paraId="69F180EA" w14:textId="77777777" w:rsidR="0043738B" w:rsidRDefault="0043738B" w:rsidP="0043738B">
                            <w:pPr>
                              <w:pStyle w:val="Normal0"/>
                              <w:textDirection w:val="btLr"/>
                            </w:pPr>
                            <w:r>
                              <w:rPr>
                                <w:color w:val="92D050"/>
                                <w:sz w:val="20"/>
                              </w:rPr>
                              <w:t>+10</w:t>
                            </w:r>
                          </w:p>
                        </w:txbxContent>
                      </wps:txbx>
                      <wps:bodyPr spcFirstLastPara="1" wrap="square" lIns="91425" tIns="45700" rIns="91425" bIns="45700" anchor="t" anchorCtr="0">
                        <a:noAutofit/>
                      </wps:bodyPr>
                    </wps:wsp>
                  </a:graphicData>
                </a:graphic>
                <wp14:sizeRelV relativeFrom="margin">
                  <wp14:pctHeight>0</wp14:pctHeight>
                </wp14:sizeRelV>
              </wp:anchor>
            </w:drawing>
          </mc:Choice>
          <mc:Fallback>
            <w:pict>
              <v:rect w14:anchorId="28EE5DFE" id="Rectangle 53" o:spid="_x0000_s1037" style="position:absolute;margin-left:45pt;margin-top:98.25pt;width:33.05pt;height:20.25pt;z-index:251708928;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" fillcolor="white [3201]">
                <v:stroke startarrowwidth="narrow" startarrowlength="short" endarrowwidth="narrow" endarrowlength="short" joinstyle="round"/>
                <v:textbox inset="2.53958mm,1.2694mm,2.53958mm,1.2694mm">
                  <w:txbxContent>
                    <w:p w14:paraId="69F180EA" w14:textId="77777777" w:rsidR="0043738B" w:rsidRDefault="0043738B" w:rsidP="0043738B">
                      <w:pPr>
                        <w:pStyle w:val="Normal0"/>
                        <w:textDirection w:val="btLr"/>
                      </w:pPr>
                      <w:r>
                        <w:rPr>
                          <w:color w:val="92D050"/>
                          <w:sz w:val="20"/>
                        </w:rPr>
                        <w:t>+10</w:t>
                      </w:r>
                    </w:p>
                  </w:txbxContent>
                </v:textbox>
                <w10:wrap anchorx="margin"/>
              </v:rect>
            </w:pict>
          </mc:Fallback>
        </mc:AlternateContent>
      </w:r>
      <w:r w:rsidR="0043738B">
        <w:rPr>
          <w:noProof/>
        </w:rPr>
        <mc:AlternateContent>
          <mc:Choice Requires="wps">
            <w:drawing>
              <wp:anchor distT="0" distB="0" distL="114300" distR="114300" simplePos="0" relativeHeight="251706880" behindDoc="0" locked="0" layoutInCell="1" hidden="0" allowOverlap="1" wp14:anchorId="68DD9528" wp14:editId="1CA6CD75">
                <wp:simplePos x="0" y="0"/>
                <wp:positionH relativeFrom="column">
                  <wp:posOffset>668655</wp:posOffset>
                </wp:positionH>
                <wp:positionV relativeFrom="paragraph">
                  <wp:posOffset>914400</wp:posOffset>
                </wp:positionV>
                <wp:extent cx="419980" cy="245745"/>
                <wp:effectExtent l="0" t="0" r="18415" b="20955"/>
                <wp:wrapNone/>
                <wp:docPr id="52" name="Rectangle 52"/>
                <wp:cNvGraphicFramePr/>
                <a:graphic xmlns:a="http://schemas.openxmlformats.org/drawingml/2006/main">
                  <a:graphicData uri="http://schemas.microsoft.com/office/word/2010/wordprocessingShape">
                    <wps:wsp>
                      <wps:cNvSpPr/>
                      <wps:spPr>
                        <a:xfrm>
                          <a:off x="0" y="0"/>
                          <a:ext cx="419980" cy="245745"/>
                        </a:xfrm>
                        <a:prstGeom prst="rect">
                          <a:avLst/>
                        </a:prstGeom>
                        <a:solidFill>
                          <a:sysClr val="window" lastClr="FFFFFF"/>
                        </a:solidFill>
                        <a:ln w="9525" cap="flat" cmpd="sng">
                          <a:solidFill>
                            <a:srgbClr val="000000"/>
                          </a:solidFill>
                          <a:prstDash val="solid"/>
                          <a:round/>
                          <a:headEnd type="none" w="sm" len="sm"/>
                          <a:tailEnd type="none" w="sm" len="sm"/>
                        </a:ln>
                      </wps:spPr>
                      <wps:txbx>
                        <w:txbxContent>
                          <w:p w14:paraId="2C271401" w14:textId="77777777" w:rsidR="0043738B" w:rsidRDefault="0043738B" w:rsidP="0043738B">
                            <w:pPr>
                              <w:pStyle w:val="Normal0"/>
                              <w:textDirection w:val="btLr"/>
                            </w:pPr>
                            <w:r>
                              <w:rPr>
                                <w:color w:val="92D050"/>
                                <w:sz w:val="20"/>
                              </w:rPr>
                              <w:t>+10</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68DD9528" id="Rectangle 52" o:spid="_x0000_s1038" style="position:absolute;margin-left:52.65pt;margin-top:1in;width:33.05pt;height:19.35pt;z-index:25170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" fillcolor="window">
                <v:stroke startarrowwidth="narrow" startarrowlength="short" endarrowwidth="narrow" endarrowlength="short" joinstyle="round"/>
                <v:textbox inset="2.53958mm,1.2694mm,2.53958mm,1.2694mm">
                  <w:txbxContent>
                    <w:p w14:paraId="2C271401" w14:textId="77777777" w:rsidR="0043738B" w:rsidRDefault="0043738B" w:rsidP="0043738B">
                      <w:pPr>
                        <w:pStyle w:val="Normal0"/>
                        <w:textDirection w:val="btLr"/>
                      </w:pPr>
                      <w:r>
                        <w:rPr>
                          <w:color w:val="92D050"/>
                          <w:sz w:val="20"/>
                        </w:rPr>
                        <w:t>+10</w:t>
                      </w:r>
                    </w:p>
                  </w:txbxContent>
                </v:textbox>
              </v:rect>
            </w:pict>
          </mc:Fallback>
        </mc:AlternateContent>
      </w:r>
      <w:r w:rsidR="0043738B">
        <w:rPr>
          <w:noProof/>
        </w:rPr>
        <mc:AlternateContent>
          <mc:Choice Requires="wps">
            <w:drawing>
              <wp:anchor distT="0" distB="0" distL="114300" distR="114300" simplePos="0" relativeHeight="251704832" behindDoc="0" locked="0" layoutInCell="1" hidden="0" allowOverlap="1" wp14:anchorId="69353FE7" wp14:editId="2675C581">
                <wp:simplePos x="0" y="0"/>
                <wp:positionH relativeFrom="column">
                  <wp:posOffset>773430</wp:posOffset>
                </wp:positionH>
                <wp:positionV relativeFrom="paragraph">
                  <wp:posOffset>590550</wp:posOffset>
                </wp:positionV>
                <wp:extent cx="419980" cy="236611"/>
                <wp:effectExtent l="0" t="0" r="0" b="0"/>
                <wp:wrapNone/>
                <wp:docPr id="299" name="Rectangle 299"/>
                <wp:cNvGraphicFramePr/>
                <a:graphic xmlns:a="http://schemas.openxmlformats.org/drawingml/2006/main">
                  <a:graphicData uri="http://schemas.microsoft.com/office/word/2010/wordprocessingShape">
                    <wps:wsp>
                      <wps:cNvSpPr/>
                      <wps:spPr>
                        <a:xfrm>
                          <a:off x="0" y="0"/>
                          <a:ext cx="419980" cy="236611"/>
                        </a:xfrm>
                        <a:prstGeom prst="rect">
                          <a:avLst/>
                        </a:prstGeom>
                        <a:solidFill>
                          <a:schemeClr val="lt1"/>
                        </a:solidFill>
                        <a:ln w="9525" cap="flat" cmpd="sng">
                          <a:solidFill>
                            <a:srgbClr val="000000"/>
                          </a:solidFill>
                          <a:prstDash val="solid"/>
                          <a:round/>
                          <a:headEnd type="none" w="sm" len="sm"/>
                          <a:tailEnd type="none" w="sm" len="sm"/>
                        </a:ln>
                      </wps:spPr>
                      <wps:txbx>
                        <w:txbxContent>
                          <w:p w14:paraId="25C6DA8B" w14:textId="77777777" w:rsidR="0043738B" w:rsidRDefault="0043738B" w:rsidP="0043738B">
                            <w:pPr>
                              <w:pStyle w:val="Normal0"/>
                              <w:textDirection w:val="btLr"/>
                            </w:pPr>
                            <w:r>
                              <w:rPr>
                                <w:color w:val="92D050"/>
                                <w:sz w:val="20"/>
                              </w:rPr>
                              <w:t>+10</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69353FE7" id="Rectangle 299" o:spid="_x0000_s1039" style="position:absolute;margin-left:60.9pt;margin-top:46.5pt;width:33.05pt;height:18.65pt;z-index:251704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" fillcolor="white [3201]">
                <v:stroke startarrowwidth="narrow" startarrowlength="short" endarrowwidth="narrow" endarrowlength="short" joinstyle="round"/>
                <v:textbox inset="2.53958mm,1.2694mm,2.53958mm,1.2694mm">
                  <w:txbxContent>
                    <w:p w14:paraId="25C6DA8B" w14:textId="77777777" w:rsidR="0043738B" w:rsidRDefault="0043738B" w:rsidP="0043738B">
                      <w:pPr>
                        <w:pStyle w:val="Normal0"/>
                        <w:textDirection w:val="btLr"/>
                      </w:pPr>
                      <w:r>
                        <w:rPr>
                          <w:color w:val="92D050"/>
                          <w:sz w:val="20"/>
                        </w:rPr>
                        <w:t>+10</w:t>
                      </w:r>
                    </w:p>
                  </w:txbxContent>
                </v:textbox>
              </v:rect>
            </w:pict>
          </mc:Fallback>
        </mc:AlternateContent>
      </w:r>
      <w:r w:rsidR="0043738B">
        <w:rPr>
          <w:rFonts w:eastAsia="Times New Roman"/>
          <w:noProof/>
          <w:color w:val="000000"/>
        </w:rPr>
        <w:drawing>
          <wp:inline distT="0" distB="0" distL="0" distR="0" wp14:anchorId="51E5DA22" wp14:editId="54406E87">
            <wp:extent cx="2586908" cy="2411730"/>
            <wp:effectExtent l="0" t="0" r="4445" b="1270"/>
            <wp:docPr id="339" name="image36.jpg"/>
            <wp:cNvGraphicFramePr/>
            <a:graphic xmlns:a="http://schemas.openxmlformats.org/drawingml/2006/main">
              <a:graphicData uri="http://schemas.openxmlformats.org/drawingml/2006/picture">
                <pic:pic xmlns:pic="http://schemas.openxmlformats.org/drawingml/2006/picture">
                  <pic:nvPicPr>
                    <pic:cNvPr id="0" name="image36.jpg"/>
                    <pic:cNvPicPr preferRelativeResize="0"/>
                  </pic:nvPicPr>
                  <pic:blipFill>
                    <a:blip r:embed="rId211"/>
                    <a:srcRect l="37886" t="11430"/>
                    <a:stretch>
                      <a:fillRect/>
                    </a:stretch>
                  </pic:blipFill>
                  <pic:spPr>
                    <a:xfrm>
                      <a:off x="0" y="0"/>
                      <a:ext cx="2586908" cy="2411730"/>
                    </a:xfrm>
                    <a:prstGeom prst="rect">
                      <a:avLst/>
                    </a:prstGeom>
                    <a:ln/>
                  </pic:spPr>
                </pic:pic>
              </a:graphicData>
            </a:graphic>
          </wp:inline>
        </w:drawing>
      </w:r>
      <w:r w:rsidR="00291891" w:rsidRPr="5BF9962C">
        <w:rPr>
          <w:rFonts w:eastAsia="Times New Roman"/>
          <w:color w:val="000000" w:themeColor="text1"/>
        </w:rPr>
        <w:t xml:space="preserve">  </w:t>
      </w:r>
    </w:p>
    <w:p w14:paraId="53DD7D11" w14:textId="6AF072A1" w:rsidR="0043738B" w:rsidRDefault="0043738B" w:rsidP="00291891">
      <w:pPr>
        <w:pStyle w:val="Normal0"/>
        <w:widowControl w:val="0"/>
        <w:pBdr>
          <w:top w:val="nil"/>
          <w:left w:val="nil"/>
          <w:bottom w:val="nil"/>
          <w:right w:val="nil"/>
          <w:between w:val="nil"/>
        </w:pBdr>
        <w:rPr>
          <w:rFonts w:eastAsia="Times New Roman"/>
          <w:color w:val="000000" w:themeColor="text1"/>
        </w:rPr>
      </w:pPr>
      <w:r>
        <w:rPr>
          <w:rFonts w:eastAsia="Times New Roman"/>
          <w:color w:val="000000" w:themeColor="text1"/>
        </w:rPr>
        <w:t xml:space="preserve"> </w:t>
      </w:r>
    </w:p>
    <w:p w14:paraId="5C7AA149" w14:textId="256A879F" w:rsidR="0043738B" w:rsidRDefault="0043738B" w:rsidP="00291891">
      <w:pPr>
        <w:pStyle w:val="Normal0"/>
        <w:widowControl w:val="0"/>
        <w:pBdr>
          <w:top w:val="nil"/>
          <w:left w:val="nil"/>
          <w:bottom w:val="nil"/>
          <w:right w:val="nil"/>
          <w:between w:val="nil"/>
        </w:pBdr>
        <w:rPr>
          <w:rFonts w:eastAsia="Times New Roman"/>
          <w:color w:val="000000" w:themeColor="text1"/>
        </w:rPr>
      </w:pPr>
      <w:r>
        <w:rPr>
          <w:noProof/>
        </w:rPr>
        <mc:AlternateContent>
          <mc:Choice Requires="wps">
            <w:drawing>
              <wp:anchor distT="0" distB="0" distL="114300" distR="114300" simplePos="0" relativeHeight="251702784" behindDoc="0" locked="0" layoutInCell="1" hidden="0" allowOverlap="1" wp14:anchorId="11D2F75A" wp14:editId="02E19F6E">
                <wp:simplePos x="0" y="0"/>
                <wp:positionH relativeFrom="margin">
                  <wp:align>left</wp:align>
                </wp:positionH>
                <wp:positionV relativeFrom="paragraph">
                  <wp:posOffset>41910</wp:posOffset>
                </wp:positionV>
                <wp:extent cx="2607945" cy="2411730"/>
                <wp:effectExtent l="0" t="0" r="20955" b="26670"/>
                <wp:wrapNone/>
                <wp:docPr id="305" name="Rectangle 305"/>
                <wp:cNvGraphicFramePr/>
                <a:graphic xmlns:a="http://schemas.openxmlformats.org/drawingml/2006/main">
                  <a:graphicData uri="http://schemas.microsoft.com/office/word/2010/wordprocessingShape">
                    <wps:wsp>
                      <wps:cNvSpPr/>
                      <wps:spPr>
                        <a:xfrm>
                          <a:off x="0" y="0"/>
                          <a:ext cx="2607945" cy="2411730"/>
                        </a:xfrm>
                        <a:prstGeom prst="rect">
                          <a:avLst/>
                        </a:prstGeom>
                        <a:noFill/>
                        <a:ln w="9525" cap="flat" cmpd="sng">
                          <a:solidFill>
                            <a:schemeClr val="dk1"/>
                          </a:solidFill>
                          <a:prstDash val="solid"/>
                          <a:round/>
                          <a:headEnd type="none" w="sm" len="sm"/>
                          <a:tailEnd type="none" w="sm" len="sm"/>
                        </a:ln>
                      </wps:spPr>
                      <wps:txbx>
                        <w:txbxContent>
                          <w:p w14:paraId="678A48B5" w14:textId="77777777" w:rsidR="0043738B" w:rsidRDefault="0043738B" w:rsidP="0043738B">
                            <w:pPr>
                              <w:pStyle w:val="Normal0"/>
                              <w:textDirection w:val="btLr"/>
                            </w:pPr>
                            <w:r>
                              <w:rPr>
                                <w:rFonts w:eastAsia="Times New Roman"/>
                                <w:color w:val="000000"/>
                              </w:rPr>
                              <w:t>She starts with:</w:t>
                            </w:r>
                          </w:p>
                          <w:p w14:paraId="3F1423C4" w14:textId="77777777" w:rsidR="0043738B" w:rsidRDefault="0043738B" w:rsidP="0043738B">
                            <w:pPr>
                              <w:pStyle w:val="Normal0"/>
                              <w:textDirection w:val="btLr"/>
                            </w:pPr>
                            <w:r>
                              <w:rPr>
                                <w:rFonts w:eastAsia="Times New Roman"/>
                                <w:color w:val="000000"/>
                              </w:rPr>
                              <w:t>16     +    16        +        16</w:t>
                            </w:r>
                          </w:p>
                          <w:p w14:paraId="02ACF225" w14:textId="3808685B" w:rsidR="0043738B" w:rsidRDefault="0043738B" w:rsidP="0043738B">
                            <w:pPr>
                              <w:pStyle w:val="Normal0"/>
                              <w:textDirection w:val="btLr"/>
                            </w:pPr>
                            <w:r>
                              <w:rPr>
                                <w:rFonts w:eastAsia="Times New Roman"/>
                                <w:color w:val="000000"/>
                              </w:rPr>
                              <w:t xml:space="preserve">           (</w:t>
                            </w:r>
                            <w:r>
                              <w:rPr>
                                <w:rFonts w:eastAsia="Times New Roman"/>
                                <w:color w:val="92D050"/>
                              </w:rPr>
                              <w:t xml:space="preserve">10 </w:t>
                            </w:r>
                            <w:r>
                              <w:rPr>
                                <w:rFonts w:eastAsia="Times New Roman"/>
                                <w:color w:val="000000"/>
                              </w:rPr>
                              <w:t xml:space="preserve">+ </w:t>
                            </w:r>
                            <w:r>
                              <w:rPr>
                                <w:rFonts w:eastAsia="Times New Roman"/>
                                <w:color w:val="FF0000"/>
                              </w:rPr>
                              <w:t>6</w:t>
                            </w:r>
                            <w:r>
                              <w:rPr>
                                <w:rFonts w:eastAsia="Times New Roman"/>
                                <w:color w:val="000000"/>
                              </w:rPr>
                              <w:t>)</w:t>
                            </w:r>
                            <w:r w:rsidR="00FB0D9A" w:rsidRPr="00FB0D9A">
                              <w:rPr>
                                <w:rFonts w:eastAsia="Times New Roman"/>
                                <w:noProof/>
                                <w:color w:val="000000"/>
                              </w:rPr>
                              <w:t xml:space="preserve"> </w:t>
                            </w:r>
                            <w:r>
                              <w:rPr>
                                <w:rFonts w:eastAsia="Times New Roman"/>
                                <w:color w:val="000000"/>
                              </w:rPr>
                              <w:t xml:space="preserve">         (</w:t>
                            </w:r>
                            <w:r>
                              <w:rPr>
                                <w:rFonts w:eastAsia="Times New Roman"/>
                                <w:color w:val="92D050"/>
                              </w:rPr>
                              <w:t xml:space="preserve">10 </w:t>
                            </w:r>
                            <w:r>
                              <w:rPr>
                                <w:rFonts w:eastAsia="Times New Roman"/>
                                <w:color w:val="000000"/>
                              </w:rPr>
                              <w:t xml:space="preserve">+ </w:t>
                            </w:r>
                            <w:r>
                              <w:rPr>
                                <w:rFonts w:eastAsia="Times New Roman"/>
                                <w:color w:val="FF0000"/>
                              </w:rPr>
                              <w:t>6</w:t>
                            </w:r>
                            <w:r>
                              <w:rPr>
                                <w:rFonts w:eastAsia="Times New Roman"/>
                                <w:color w:val="000000"/>
                              </w:rPr>
                              <w:t>)</w:t>
                            </w:r>
                          </w:p>
                          <w:p w14:paraId="3FD2240C" w14:textId="77777777" w:rsidR="0043738B" w:rsidRDefault="0043738B" w:rsidP="0043738B">
                            <w:pPr>
                              <w:pStyle w:val="Normal0"/>
                              <w:textDirection w:val="btLr"/>
                            </w:pPr>
                            <w:r>
                              <w:rPr>
                                <w:rFonts w:eastAsia="Times New Roman"/>
                                <w:color w:val="000000"/>
                              </w:rPr>
                              <w:t> </w:t>
                            </w:r>
                          </w:p>
                          <w:p w14:paraId="7BBDB973" w14:textId="77777777" w:rsidR="0043738B" w:rsidRDefault="0043738B" w:rsidP="0043738B">
                            <w:pPr>
                              <w:pStyle w:val="Normal0"/>
                              <w:textDirection w:val="btLr"/>
                            </w:pPr>
                            <w:r>
                              <w:rPr>
                                <w:rFonts w:eastAsia="Times New Roman"/>
                                <w:color w:val="000000"/>
                              </w:rPr>
                              <w:t xml:space="preserve">                           </w:t>
                            </w:r>
                            <w:r>
                              <w:rPr>
                                <w:rFonts w:eastAsia="Times New Roman"/>
                                <w:color w:val="FF0000"/>
                              </w:rPr>
                              <w:t>6</w:t>
                            </w:r>
                            <w:r>
                              <w:rPr>
                                <w:rFonts w:eastAsia="Times New Roman"/>
                                <w:color w:val="000000"/>
                              </w:rPr>
                              <w:t xml:space="preserve"> + </w:t>
                            </w:r>
                            <w:r>
                              <w:rPr>
                                <w:rFonts w:eastAsia="Times New Roman"/>
                                <w:color w:val="FF0000"/>
                              </w:rPr>
                              <w:t>6</w:t>
                            </w:r>
                          </w:p>
                          <w:p w14:paraId="3880607F" w14:textId="77777777" w:rsidR="0043738B" w:rsidRDefault="0043738B" w:rsidP="0043738B">
                            <w:pPr>
                              <w:pStyle w:val="Normal0"/>
                              <w:textDirection w:val="btLr"/>
                            </w:pPr>
                            <w:r>
                              <w:rPr>
                                <w:rFonts w:eastAsia="Times New Roman"/>
                                <w:color w:val="000000"/>
                              </w:rPr>
                              <w:t xml:space="preserve">                              12 </w:t>
                            </w:r>
                          </w:p>
                          <w:p w14:paraId="3002BB62" w14:textId="77777777" w:rsidR="0043738B" w:rsidRDefault="0043738B" w:rsidP="0043738B">
                            <w:pPr>
                              <w:pStyle w:val="Normal0"/>
                              <w:textDirection w:val="btLr"/>
                            </w:pPr>
                            <w:r>
                              <w:rPr>
                                <w:rFonts w:eastAsia="Times New Roman"/>
                                <w:color w:val="000000"/>
                              </w:rPr>
                              <w:tab/>
                              <w:t xml:space="preserve">             (</w:t>
                            </w:r>
                            <w:r>
                              <w:rPr>
                                <w:rFonts w:eastAsia="Times New Roman"/>
                                <w:color w:val="92D050"/>
                              </w:rPr>
                              <w:t xml:space="preserve">10 </w:t>
                            </w:r>
                            <w:r>
                              <w:rPr>
                                <w:rFonts w:eastAsia="Times New Roman"/>
                                <w:color w:val="000000"/>
                              </w:rPr>
                              <w:t xml:space="preserve">+ </w:t>
                            </w:r>
                            <w:r>
                              <w:rPr>
                                <w:rFonts w:eastAsia="Times New Roman"/>
                                <w:color w:val="7030A0"/>
                              </w:rPr>
                              <w:t>2</w:t>
                            </w:r>
                            <w:r>
                              <w:rPr>
                                <w:rFonts w:eastAsia="Times New Roman"/>
                                <w:color w:val="000000"/>
                              </w:rPr>
                              <w:t>)</w:t>
                            </w:r>
                          </w:p>
                          <w:p w14:paraId="73DB70DF" w14:textId="77777777" w:rsidR="0043738B" w:rsidRDefault="0043738B" w:rsidP="0043738B">
                            <w:pPr>
                              <w:pStyle w:val="Normal0"/>
                              <w:textDirection w:val="btLr"/>
                            </w:pPr>
                            <w:r>
                              <w:rPr>
                                <w:rFonts w:eastAsia="Times New Roman"/>
                                <w:color w:val="000000"/>
                              </w:rPr>
                              <w:t> </w:t>
                            </w:r>
                          </w:p>
                          <w:p w14:paraId="448605C9" w14:textId="7B75D747" w:rsidR="0043738B" w:rsidRDefault="0043738B" w:rsidP="0043738B">
                            <w:pPr>
                              <w:pStyle w:val="Normal0"/>
                              <w:textDirection w:val="btLr"/>
                            </w:pPr>
                            <w:r>
                              <w:rPr>
                                <w:rFonts w:eastAsia="Times New Roman"/>
                                <w:color w:val="000000"/>
                              </w:rPr>
                              <w:t>Using the hundreds</w:t>
                            </w:r>
                            <w:r w:rsidR="00FB0D9A">
                              <w:rPr>
                                <w:rFonts w:eastAsia="Times New Roman"/>
                                <w:color w:val="000000"/>
                              </w:rPr>
                              <w:t>’</w:t>
                            </w:r>
                            <w:r>
                              <w:rPr>
                                <w:rFonts w:eastAsia="Times New Roman"/>
                                <w:color w:val="000000"/>
                              </w:rPr>
                              <w:t xml:space="preserve"> chart she adds: </w:t>
                            </w:r>
                          </w:p>
                          <w:p w14:paraId="6498C3B6" w14:textId="77777777" w:rsidR="0043738B" w:rsidRDefault="0043738B" w:rsidP="0043738B">
                            <w:pPr>
                              <w:pStyle w:val="Normal0"/>
                              <w:textDirection w:val="btLr"/>
                            </w:pPr>
                            <w:r>
                              <w:rPr>
                                <w:rFonts w:eastAsia="Times New Roman"/>
                                <w:color w:val="000000"/>
                              </w:rPr>
                              <w:t xml:space="preserve">16 + </w:t>
                            </w:r>
                            <w:r>
                              <w:rPr>
                                <w:rFonts w:eastAsia="Times New Roman"/>
                                <w:color w:val="92D050"/>
                              </w:rPr>
                              <w:t xml:space="preserve">10 </w:t>
                            </w:r>
                            <w:r>
                              <w:rPr>
                                <w:rFonts w:eastAsia="Times New Roman"/>
                                <w:color w:val="000000"/>
                              </w:rPr>
                              <w:t xml:space="preserve">= 26 </w:t>
                            </w:r>
                          </w:p>
                          <w:p w14:paraId="53991933" w14:textId="77777777" w:rsidR="0043738B" w:rsidRDefault="0043738B" w:rsidP="0043738B">
                            <w:pPr>
                              <w:pStyle w:val="Normal0"/>
                              <w:textDirection w:val="btLr"/>
                            </w:pPr>
                            <w:r>
                              <w:rPr>
                                <w:rFonts w:eastAsia="Times New Roman"/>
                                <w:color w:val="000000"/>
                              </w:rPr>
                              <w:t xml:space="preserve">26 + </w:t>
                            </w:r>
                            <w:r>
                              <w:rPr>
                                <w:rFonts w:eastAsia="Times New Roman"/>
                                <w:color w:val="92D050"/>
                              </w:rPr>
                              <w:t xml:space="preserve">10 </w:t>
                            </w:r>
                            <w:r>
                              <w:rPr>
                                <w:rFonts w:eastAsia="Times New Roman"/>
                                <w:color w:val="000000"/>
                              </w:rPr>
                              <w:t>= 36</w:t>
                            </w:r>
                          </w:p>
                          <w:p w14:paraId="33688B93" w14:textId="77777777" w:rsidR="0043738B" w:rsidRDefault="0043738B" w:rsidP="0043738B">
                            <w:pPr>
                              <w:pStyle w:val="Normal0"/>
                              <w:textDirection w:val="btLr"/>
                            </w:pPr>
                            <w:r>
                              <w:rPr>
                                <w:rFonts w:eastAsia="Times New Roman"/>
                                <w:color w:val="000000"/>
                              </w:rPr>
                              <w:t xml:space="preserve">36 + </w:t>
                            </w:r>
                            <w:r>
                              <w:rPr>
                                <w:rFonts w:eastAsia="Times New Roman"/>
                                <w:color w:val="92D050"/>
                              </w:rPr>
                              <w:t xml:space="preserve">10 </w:t>
                            </w:r>
                            <w:r>
                              <w:rPr>
                                <w:rFonts w:eastAsia="Times New Roman"/>
                                <w:color w:val="000000"/>
                              </w:rPr>
                              <w:t>= 46</w:t>
                            </w:r>
                          </w:p>
                          <w:p w14:paraId="4CBF5C45" w14:textId="580D9EBA" w:rsidR="0043738B" w:rsidRDefault="0043738B" w:rsidP="0043738B">
                            <w:pPr>
                              <w:pStyle w:val="Normal0"/>
                              <w:textDirection w:val="btLr"/>
                            </w:pPr>
                            <w:r>
                              <w:rPr>
                                <w:rFonts w:eastAsia="Times New Roman"/>
                                <w:color w:val="000000"/>
                              </w:rPr>
                              <w:t xml:space="preserve">46 + </w:t>
                            </w:r>
                            <w:r>
                              <w:rPr>
                                <w:rFonts w:eastAsia="Times New Roman"/>
                                <w:color w:val="7030A0"/>
                              </w:rPr>
                              <w:t>2</w:t>
                            </w:r>
                            <w:r>
                              <w:rPr>
                                <w:rFonts w:eastAsia="Times New Roman"/>
                                <w:color w:val="000000"/>
                              </w:rPr>
                              <w:t xml:space="preserve"> = 48     </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11D2F75A" id="Rectangle 305" o:spid="_x0000_s1040" style="position:absolute;margin-left:0;margin-top:3.3pt;width:205.35pt;height:189.9pt;z-index:25170278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" filled="f" strokecolor="black [3200]">
                <v:stroke startarrowwidth="narrow" startarrowlength="short" endarrowwidth="narrow" endarrowlength="short" joinstyle="round"/>
                <v:textbox inset="2.53958mm,1.2694mm,2.53958mm,1.2694mm">
                  <w:txbxContent>
                    <w:p w14:paraId="678A48B5" w14:textId="77777777" w:rsidR="0043738B" w:rsidRDefault="0043738B" w:rsidP="0043738B">
                      <w:pPr>
                        <w:pStyle w:val="Normal0"/>
                        <w:textDirection w:val="btLr"/>
                      </w:pPr>
                      <w:r>
                        <w:rPr>
                          <w:rFonts w:eastAsia="Times New Roman"/>
                          <w:color w:val="000000"/>
                        </w:rPr>
                        <w:t>She starts with:</w:t>
                      </w:r>
                    </w:p>
                    <w:p w14:paraId="3F1423C4" w14:textId="77777777" w:rsidR="0043738B" w:rsidRDefault="0043738B" w:rsidP="0043738B">
                      <w:pPr>
                        <w:pStyle w:val="Normal0"/>
                        <w:textDirection w:val="btLr"/>
                      </w:pPr>
                      <w:r>
                        <w:rPr>
                          <w:rFonts w:eastAsia="Times New Roman"/>
                          <w:color w:val="000000"/>
                        </w:rPr>
                        <w:t>16     +    16        +        16</w:t>
                      </w:r>
                    </w:p>
                    <w:p w14:paraId="02ACF225" w14:textId="3808685B" w:rsidR="0043738B" w:rsidRDefault="0043738B" w:rsidP="0043738B">
                      <w:pPr>
                        <w:pStyle w:val="Normal0"/>
                        <w:textDirection w:val="btLr"/>
                      </w:pPr>
                      <w:r>
                        <w:rPr>
                          <w:rFonts w:eastAsia="Times New Roman"/>
                          <w:color w:val="000000"/>
                        </w:rPr>
                        <w:t xml:space="preserve">           (</w:t>
                      </w:r>
                      <w:r>
                        <w:rPr>
                          <w:rFonts w:eastAsia="Times New Roman"/>
                          <w:color w:val="92D050"/>
                        </w:rPr>
                        <w:t xml:space="preserve">10 </w:t>
                      </w:r>
                      <w:r>
                        <w:rPr>
                          <w:rFonts w:eastAsia="Times New Roman"/>
                          <w:color w:val="000000"/>
                        </w:rPr>
                        <w:t xml:space="preserve">+ </w:t>
                      </w:r>
                      <w:r>
                        <w:rPr>
                          <w:rFonts w:eastAsia="Times New Roman"/>
                          <w:color w:val="FF0000"/>
                        </w:rPr>
                        <w:t>6</w:t>
                      </w:r>
                      <w:r>
                        <w:rPr>
                          <w:rFonts w:eastAsia="Times New Roman"/>
                          <w:color w:val="000000"/>
                        </w:rPr>
                        <w:t>)</w:t>
                      </w:r>
                      <w:r w:rsidR="00FB0D9A" w:rsidRPr="00FB0D9A">
                        <w:rPr>
                          <w:rFonts w:eastAsia="Times New Roman"/>
                          <w:noProof/>
                          <w:color w:val="000000"/>
                        </w:rPr>
                        <w:t xml:space="preserve"> </w:t>
                      </w:r>
                      <w:r>
                        <w:rPr>
                          <w:rFonts w:eastAsia="Times New Roman"/>
                          <w:color w:val="000000"/>
                        </w:rPr>
                        <w:t xml:space="preserve">         (</w:t>
                      </w:r>
                      <w:r>
                        <w:rPr>
                          <w:rFonts w:eastAsia="Times New Roman"/>
                          <w:color w:val="92D050"/>
                        </w:rPr>
                        <w:t xml:space="preserve">10 </w:t>
                      </w:r>
                      <w:r>
                        <w:rPr>
                          <w:rFonts w:eastAsia="Times New Roman"/>
                          <w:color w:val="000000"/>
                        </w:rPr>
                        <w:t xml:space="preserve">+ </w:t>
                      </w:r>
                      <w:r>
                        <w:rPr>
                          <w:rFonts w:eastAsia="Times New Roman"/>
                          <w:color w:val="FF0000"/>
                        </w:rPr>
                        <w:t>6</w:t>
                      </w:r>
                      <w:r>
                        <w:rPr>
                          <w:rFonts w:eastAsia="Times New Roman"/>
                          <w:color w:val="000000"/>
                        </w:rPr>
                        <w:t>)</w:t>
                      </w:r>
                    </w:p>
                    <w:p w14:paraId="3FD2240C" w14:textId="77777777" w:rsidR="0043738B" w:rsidRDefault="0043738B" w:rsidP="0043738B">
                      <w:pPr>
                        <w:pStyle w:val="Normal0"/>
                        <w:textDirection w:val="btLr"/>
                      </w:pPr>
                      <w:r>
                        <w:rPr>
                          <w:rFonts w:eastAsia="Times New Roman"/>
                          <w:color w:val="000000"/>
                        </w:rPr>
                        <w:t> </w:t>
                      </w:r>
                    </w:p>
                    <w:p w14:paraId="7BBDB973" w14:textId="77777777" w:rsidR="0043738B" w:rsidRDefault="0043738B" w:rsidP="0043738B">
                      <w:pPr>
                        <w:pStyle w:val="Normal0"/>
                        <w:textDirection w:val="btLr"/>
                      </w:pPr>
                      <w:r>
                        <w:rPr>
                          <w:rFonts w:eastAsia="Times New Roman"/>
                          <w:color w:val="000000"/>
                        </w:rPr>
                        <w:t xml:space="preserve">                           </w:t>
                      </w:r>
                      <w:r>
                        <w:rPr>
                          <w:rFonts w:eastAsia="Times New Roman"/>
                          <w:color w:val="FF0000"/>
                        </w:rPr>
                        <w:t>6</w:t>
                      </w:r>
                      <w:r>
                        <w:rPr>
                          <w:rFonts w:eastAsia="Times New Roman"/>
                          <w:color w:val="000000"/>
                        </w:rPr>
                        <w:t xml:space="preserve"> + </w:t>
                      </w:r>
                      <w:r>
                        <w:rPr>
                          <w:rFonts w:eastAsia="Times New Roman"/>
                          <w:color w:val="FF0000"/>
                        </w:rPr>
                        <w:t>6</w:t>
                      </w:r>
                    </w:p>
                    <w:p w14:paraId="3880607F" w14:textId="77777777" w:rsidR="0043738B" w:rsidRDefault="0043738B" w:rsidP="0043738B">
                      <w:pPr>
                        <w:pStyle w:val="Normal0"/>
                        <w:textDirection w:val="btLr"/>
                      </w:pPr>
                      <w:r>
                        <w:rPr>
                          <w:rFonts w:eastAsia="Times New Roman"/>
                          <w:color w:val="000000"/>
                        </w:rPr>
                        <w:t xml:space="preserve">                              12 </w:t>
                      </w:r>
                    </w:p>
                    <w:p w14:paraId="3002BB62" w14:textId="77777777" w:rsidR="0043738B" w:rsidRDefault="0043738B" w:rsidP="0043738B">
                      <w:pPr>
                        <w:pStyle w:val="Normal0"/>
                        <w:textDirection w:val="btLr"/>
                      </w:pPr>
                      <w:r>
                        <w:rPr>
                          <w:rFonts w:eastAsia="Times New Roman"/>
                          <w:color w:val="000000"/>
                        </w:rPr>
                        <w:tab/>
                        <w:t xml:space="preserve">             (</w:t>
                      </w:r>
                      <w:r>
                        <w:rPr>
                          <w:rFonts w:eastAsia="Times New Roman"/>
                          <w:color w:val="92D050"/>
                        </w:rPr>
                        <w:t xml:space="preserve">10 </w:t>
                      </w:r>
                      <w:r>
                        <w:rPr>
                          <w:rFonts w:eastAsia="Times New Roman"/>
                          <w:color w:val="000000"/>
                        </w:rPr>
                        <w:t xml:space="preserve">+ </w:t>
                      </w:r>
                      <w:r>
                        <w:rPr>
                          <w:rFonts w:eastAsia="Times New Roman"/>
                          <w:color w:val="7030A0"/>
                        </w:rPr>
                        <w:t>2</w:t>
                      </w:r>
                      <w:r>
                        <w:rPr>
                          <w:rFonts w:eastAsia="Times New Roman"/>
                          <w:color w:val="000000"/>
                        </w:rPr>
                        <w:t>)</w:t>
                      </w:r>
                    </w:p>
                    <w:p w14:paraId="73DB70DF" w14:textId="77777777" w:rsidR="0043738B" w:rsidRDefault="0043738B" w:rsidP="0043738B">
                      <w:pPr>
                        <w:pStyle w:val="Normal0"/>
                        <w:textDirection w:val="btLr"/>
                      </w:pPr>
                      <w:r>
                        <w:rPr>
                          <w:rFonts w:eastAsia="Times New Roman"/>
                          <w:color w:val="000000"/>
                        </w:rPr>
                        <w:t> </w:t>
                      </w:r>
                    </w:p>
                    <w:p w14:paraId="448605C9" w14:textId="7B75D747" w:rsidR="0043738B" w:rsidRDefault="0043738B" w:rsidP="0043738B">
                      <w:pPr>
                        <w:pStyle w:val="Normal0"/>
                        <w:textDirection w:val="btLr"/>
                      </w:pPr>
                      <w:r>
                        <w:rPr>
                          <w:rFonts w:eastAsia="Times New Roman"/>
                          <w:color w:val="000000"/>
                        </w:rPr>
                        <w:t>Using the hundreds</w:t>
                      </w:r>
                      <w:r w:rsidR="00FB0D9A">
                        <w:rPr>
                          <w:rFonts w:eastAsia="Times New Roman"/>
                          <w:color w:val="000000"/>
                        </w:rPr>
                        <w:t>’</w:t>
                      </w:r>
                      <w:r>
                        <w:rPr>
                          <w:rFonts w:eastAsia="Times New Roman"/>
                          <w:color w:val="000000"/>
                        </w:rPr>
                        <w:t xml:space="preserve"> chart she adds: </w:t>
                      </w:r>
                    </w:p>
                    <w:p w14:paraId="6498C3B6" w14:textId="77777777" w:rsidR="0043738B" w:rsidRDefault="0043738B" w:rsidP="0043738B">
                      <w:pPr>
                        <w:pStyle w:val="Normal0"/>
                        <w:textDirection w:val="btLr"/>
                      </w:pPr>
                      <w:r>
                        <w:rPr>
                          <w:rFonts w:eastAsia="Times New Roman"/>
                          <w:color w:val="000000"/>
                        </w:rPr>
                        <w:t xml:space="preserve">16 + </w:t>
                      </w:r>
                      <w:r>
                        <w:rPr>
                          <w:rFonts w:eastAsia="Times New Roman"/>
                          <w:color w:val="92D050"/>
                        </w:rPr>
                        <w:t xml:space="preserve">10 </w:t>
                      </w:r>
                      <w:r>
                        <w:rPr>
                          <w:rFonts w:eastAsia="Times New Roman"/>
                          <w:color w:val="000000"/>
                        </w:rPr>
                        <w:t xml:space="preserve">= 26 </w:t>
                      </w:r>
                    </w:p>
                    <w:p w14:paraId="53991933" w14:textId="77777777" w:rsidR="0043738B" w:rsidRDefault="0043738B" w:rsidP="0043738B">
                      <w:pPr>
                        <w:pStyle w:val="Normal0"/>
                        <w:textDirection w:val="btLr"/>
                      </w:pPr>
                      <w:r>
                        <w:rPr>
                          <w:rFonts w:eastAsia="Times New Roman"/>
                          <w:color w:val="000000"/>
                        </w:rPr>
                        <w:t xml:space="preserve">26 + </w:t>
                      </w:r>
                      <w:r>
                        <w:rPr>
                          <w:rFonts w:eastAsia="Times New Roman"/>
                          <w:color w:val="92D050"/>
                        </w:rPr>
                        <w:t xml:space="preserve">10 </w:t>
                      </w:r>
                      <w:r>
                        <w:rPr>
                          <w:rFonts w:eastAsia="Times New Roman"/>
                          <w:color w:val="000000"/>
                        </w:rPr>
                        <w:t>= 36</w:t>
                      </w:r>
                    </w:p>
                    <w:p w14:paraId="33688B93" w14:textId="77777777" w:rsidR="0043738B" w:rsidRDefault="0043738B" w:rsidP="0043738B">
                      <w:pPr>
                        <w:pStyle w:val="Normal0"/>
                        <w:textDirection w:val="btLr"/>
                      </w:pPr>
                      <w:r>
                        <w:rPr>
                          <w:rFonts w:eastAsia="Times New Roman"/>
                          <w:color w:val="000000"/>
                        </w:rPr>
                        <w:t xml:space="preserve">36 + </w:t>
                      </w:r>
                      <w:r>
                        <w:rPr>
                          <w:rFonts w:eastAsia="Times New Roman"/>
                          <w:color w:val="92D050"/>
                        </w:rPr>
                        <w:t xml:space="preserve">10 </w:t>
                      </w:r>
                      <w:r>
                        <w:rPr>
                          <w:rFonts w:eastAsia="Times New Roman"/>
                          <w:color w:val="000000"/>
                        </w:rPr>
                        <w:t>= 46</w:t>
                      </w:r>
                    </w:p>
                    <w:p w14:paraId="4CBF5C45" w14:textId="580D9EBA" w:rsidR="0043738B" w:rsidRDefault="0043738B" w:rsidP="0043738B">
                      <w:pPr>
                        <w:pStyle w:val="Normal0"/>
                        <w:textDirection w:val="btLr"/>
                      </w:pPr>
                      <w:r>
                        <w:rPr>
                          <w:rFonts w:eastAsia="Times New Roman"/>
                          <w:color w:val="000000"/>
                        </w:rPr>
                        <w:t xml:space="preserve">46 + </w:t>
                      </w:r>
                      <w:r>
                        <w:rPr>
                          <w:rFonts w:eastAsia="Times New Roman"/>
                          <w:color w:val="7030A0"/>
                        </w:rPr>
                        <w:t>2</w:t>
                      </w:r>
                      <w:r>
                        <w:rPr>
                          <w:rFonts w:eastAsia="Times New Roman"/>
                          <w:color w:val="000000"/>
                        </w:rPr>
                        <w:t xml:space="preserve"> = 48     </w:t>
                      </w:r>
                    </w:p>
                  </w:txbxContent>
                </v:textbox>
                <w10:wrap anchorx="margin"/>
              </v:rect>
            </w:pict>
          </mc:Fallback>
        </mc:AlternateContent>
      </w:r>
    </w:p>
    <w:p w14:paraId="502A86AC" w14:textId="3613A0D5" w:rsidR="00257B9A" w:rsidRDefault="00257B9A" w:rsidP="00291891">
      <w:pPr>
        <w:pStyle w:val="Normal0"/>
        <w:widowControl w:val="0"/>
        <w:pBdr>
          <w:top w:val="nil"/>
          <w:left w:val="nil"/>
          <w:bottom w:val="nil"/>
          <w:right w:val="nil"/>
          <w:between w:val="nil"/>
        </w:pBdr>
        <w:rPr>
          <w:rFonts w:eastAsia="Times New Roman"/>
          <w:color w:val="000000" w:themeColor="text1"/>
        </w:rPr>
      </w:pPr>
    </w:p>
    <w:p w14:paraId="3ED33487" w14:textId="68B67C26"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6C79C6BD"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632529B6"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4C46D75F"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15EA94B4"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2BD12EFD"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2910E25A"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2E52F7CC"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53D6AFC5"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2657BD39"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01D2950E"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32704702"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55CD0F2A" w14:textId="77777777" w:rsidR="0043738B" w:rsidRDefault="0043738B" w:rsidP="00257B9A">
      <w:pPr>
        <w:pStyle w:val="Normal0"/>
        <w:widowControl w:val="0"/>
        <w:pBdr>
          <w:top w:val="nil"/>
          <w:left w:val="nil"/>
          <w:bottom w:val="nil"/>
          <w:right w:val="nil"/>
          <w:between w:val="nil"/>
        </w:pBdr>
        <w:rPr>
          <w:rFonts w:eastAsia="Times New Roman"/>
          <w:color w:val="000000" w:themeColor="text1"/>
        </w:rPr>
      </w:pPr>
    </w:p>
    <w:p w14:paraId="342708F1" w14:textId="4E9E603D" w:rsidR="00FB0D9A" w:rsidRDefault="00FB0D9A" w:rsidP="00FB0D9A">
      <w:pPr>
        <w:spacing w:after="0" w:line="240" w:lineRule="auto"/>
        <w:ind w:firstLine="0"/>
        <w:rPr>
          <w:rFonts w:ascii="Arial" w:eastAsia="Arial" w:hAnsi="Arial" w:cs="Arial"/>
          <w:b/>
          <w:sz w:val="20"/>
          <w:szCs w:val="20"/>
        </w:rPr>
      </w:pPr>
      <w:r>
        <w:rPr>
          <w:rFonts w:ascii="Arial" w:eastAsia="Arial" w:hAnsi="Arial" w:cs="Arial"/>
          <w:b/>
          <w:sz w:val="20"/>
          <w:szCs w:val="20"/>
        </w:rPr>
        <w:t>Figure 6</w:t>
      </w:r>
    </w:p>
    <w:p w14:paraId="1F4502CA" w14:textId="77777777" w:rsidR="00E002F4" w:rsidRDefault="00FB0D9A" w:rsidP="00E002F4">
      <w:pPr>
        <w:spacing w:after="0" w:line="240" w:lineRule="auto"/>
        <w:ind w:firstLine="0"/>
        <w:rPr>
          <w:rFonts w:ascii="Arial" w:eastAsia="Arial" w:hAnsi="Arial" w:cs="Arial"/>
          <w:i/>
          <w:sz w:val="20"/>
          <w:szCs w:val="20"/>
        </w:rPr>
      </w:pPr>
      <w:r>
        <w:rPr>
          <w:rFonts w:ascii="Arial" w:eastAsia="Arial" w:hAnsi="Arial" w:cs="Arial"/>
          <w:i/>
          <w:sz w:val="20"/>
          <w:szCs w:val="20"/>
        </w:rPr>
        <w:t>Samartha’s Solution</w:t>
      </w:r>
    </w:p>
    <w:p w14:paraId="58B84E4A" w14:textId="77777777" w:rsidR="00E002F4" w:rsidRDefault="00E002F4" w:rsidP="00E002F4">
      <w:pPr>
        <w:spacing w:after="0" w:line="240" w:lineRule="auto"/>
        <w:ind w:firstLine="0"/>
        <w:rPr>
          <w:rFonts w:ascii="Arial" w:eastAsia="Arial" w:hAnsi="Arial" w:cs="Arial"/>
          <w:i/>
          <w:sz w:val="20"/>
          <w:szCs w:val="20"/>
        </w:rPr>
      </w:pPr>
    </w:p>
    <w:p w14:paraId="14C8DCA0" w14:textId="77777777" w:rsidR="00E002F4" w:rsidRDefault="00E002F4" w:rsidP="00E002F4">
      <w:pPr>
        <w:spacing w:after="0" w:line="240" w:lineRule="auto"/>
        <w:ind w:firstLine="0"/>
        <w:rPr>
          <w:rFonts w:eastAsia="Times New Roman"/>
          <w:color w:val="000000" w:themeColor="text1"/>
        </w:rPr>
      </w:pPr>
      <w:r>
        <w:rPr>
          <w:rFonts w:asciiTheme="minorHAnsi" w:eastAsia="Arial" w:hAnsiTheme="minorHAnsi" w:cstheme="minorHAnsi"/>
          <w:iCs/>
        </w:rPr>
        <w:t xml:space="preserve">In Figure 7, </w:t>
      </w:r>
      <w:r w:rsidRPr="5BF9962C">
        <w:rPr>
          <w:rFonts w:eastAsia="Times New Roman"/>
          <w:color w:val="000000" w:themeColor="text1"/>
        </w:rPr>
        <w:t>Sabina adds 16 each time by counting up by ones.</w:t>
      </w:r>
      <w:r>
        <w:rPr>
          <w:rFonts w:asciiTheme="minorHAnsi" w:eastAsia="Arial" w:hAnsiTheme="minorHAnsi" w:cstheme="minorHAnsi"/>
          <w:iCs/>
        </w:rPr>
        <w:t xml:space="preserve"> </w:t>
      </w:r>
      <w:r w:rsidR="00257B9A" w:rsidRPr="5BF9962C">
        <w:rPr>
          <w:rFonts w:eastAsia="Times New Roman"/>
          <w:color w:val="000000" w:themeColor="text1"/>
        </w:rPr>
        <w:t>That is, the student starts at 16, counts 16 more to 32, and then counts another 16 to 48. Notice how on the hundreds</w:t>
      </w:r>
      <w:r>
        <w:rPr>
          <w:rFonts w:eastAsia="Times New Roman"/>
          <w:color w:val="000000" w:themeColor="text1"/>
        </w:rPr>
        <w:t>’</w:t>
      </w:r>
      <w:r w:rsidR="00257B9A" w:rsidRPr="5BF9962C">
        <w:rPr>
          <w:rFonts w:eastAsia="Times New Roman"/>
          <w:color w:val="000000" w:themeColor="text1"/>
        </w:rPr>
        <w:t xml:space="preserve"> </w:t>
      </w:r>
      <w:r w:rsidR="00257B9A" w:rsidRPr="5BF9962C">
        <w:rPr>
          <w:rFonts w:eastAsia="Times New Roman"/>
          <w:color w:val="000000" w:themeColor="text1"/>
        </w:rPr>
        <w:lastRenderedPageBreak/>
        <w:t>chart</w:t>
      </w:r>
      <w:r>
        <w:rPr>
          <w:rFonts w:eastAsia="Times New Roman"/>
          <w:color w:val="000000" w:themeColor="text1"/>
        </w:rPr>
        <w:t>,</w:t>
      </w:r>
      <w:r w:rsidR="00257B9A" w:rsidRPr="5BF9962C">
        <w:rPr>
          <w:rFonts w:eastAsia="Times New Roman"/>
          <w:color w:val="000000" w:themeColor="text1"/>
        </w:rPr>
        <w:t xml:space="preserve"> the student made a pencil mark on 49—that is because the student counted 17 rather than 16 more. However, the student recounted to double-check their solution, giving them 48. </w:t>
      </w:r>
    </w:p>
    <w:p w14:paraId="28C7004F" w14:textId="77777777" w:rsidR="00E002F4" w:rsidRDefault="00E002F4" w:rsidP="00E002F4">
      <w:pPr>
        <w:spacing w:after="0" w:line="240" w:lineRule="auto"/>
        <w:ind w:firstLine="0"/>
        <w:rPr>
          <w:rFonts w:eastAsia="Times New Roman"/>
          <w:color w:val="000000" w:themeColor="text1"/>
        </w:rPr>
      </w:pPr>
    </w:p>
    <w:p w14:paraId="7305A591" w14:textId="77777777" w:rsidR="00925FB3" w:rsidRDefault="00925FB3" w:rsidP="00E002F4">
      <w:pPr>
        <w:spacing w:after="0" w:line="240" w:lineRule="auto"/>
        <w:ind w:firstLine="0"/>
        <w:rPr>
          <w:rFonts w:eastAsia="Times New Roman"/>
          <w:color w:val="000000" w:themeColor="text1"/>
        </w:rPr>
      </w:pPr>
      <w:r>
        <w:rPr>
          <w:rFonts w:eastAsia="Times New Roman"/>
          <w:noProof/>
          <w:color w:val="000000"/>
        </w:rPr>
        <w:drawing>
          <wp:inline distT="0" distB="0" distL="0" distR="0" wp14:anchorId="2A1C5B34" wp14:editId="0209B4C8">
            <wp:extent cx="2629321" cy="3532719"/>
            <wp:effectExtent l="5397" t="0" r="5398" b="5397"/>
            <wp:docPr id="342" name="image47.png" descr="Macintosh HD:Users:FatimaAssaf:Desktop:Screen Shot 2019-01-30 at 5.10.54 PM.png"/>
            <wp:cNvGraphicFramePr/>
            <a:graphic xmlns:a="http://schemas.openxmlformats.org/drawingml/2006/main">
              <a:graphicData uri="http://schemas.openxmlformats.org/drawingml/2006/picture">
                <pic:pic xmlns:pic="http://schemas.openxmlformats.org/drawingml/2006/picture">
                  <pic:nvPicPr>
                    <pic:cNvPr id="0" name="image47.png" descr="Macintosh HD:Users:FatimaAssaf:Desktop:Screen Shot 2019-01-30 at 5.10.54 PM.png"/>
                    <pic:cNvPicPr preferRelativeResize="0"/>
                  </pic:nvPicPr>
                  <pic:blipFill>
                    <a:blip r:embed="rId212"/>
                    <a:srcRect/>
                    <a:stretch>
                      <a:fillRect/>
                    </a:stretch>
                  </pic:blipFill>
                  <pic:spPr>
                    <a:xfrm rot="5400000">
                      <a:off x="0" y="0"/>
                      <a:ext cx="2704609" cy="3633875"/>
                    </a:xfrm>
                    <a:prstGeom prst="rect">
                      <a:avLst/>
                    </a:prstGeom>
                    <a:ln/>
                  </pic:spPr>
                </pic:pic>
              </a:graphicData>
            </a:graphic>
          </wp:inline>
        </w:drawing>
      </w:r>
    </w:p>
    <w:p w14:paraId="6A8C8411" w14:textId="77777777" w:rsidR="00925FB3" w:rsidRDefault="00925FB3" w:rsidP="00925FB3">
      <w:pPr>
        <w:spacing w:after="0" w:line="240" w:lineRule="auto"/>
        <w:ind w:firstLine="0"/>
        <w:rPr>
          <w:rFonts w:eastAsia="Times New Roman"/>
          <w:color w:val="000000" w:themeColor="text1"/>
        </w:rPr>
      </w:pPr>
    </w:p>
    <w:p w14:paraId="33D05AFE" w14:textId="1DA1D9D2" w:rsidR="00925FB3" w:rsidRDefault="00925FB3" w:rsidP="00925FB3">
      <w:pPr>
        <w:spacing w:after="0" w:line="240" w:lineRule="auto"/>
        <w:ind w:firstLine="0"/>
        <w:rPr>
          <w:rFonts w:ascii="Arial" w:eastAsia="Arial" w:hAnsi="Arial" w:cs="Arial"/>
          <w:b/>
          <w:sz w:val="20"/>
          <w:szCs w:val="20"/>
        </w:rPr>
      </w:pPr>
      <w:r>
        <w:rPr>
          <w:rFonts w:ascii="Arial" w:eastAsia="Arial" w:hAnsi="Arial" w:cs="Arial"/>
          <w:b/>
          <w:sz w:val="20"/>
          <w:szCs w:val="20"/>
        </w:rPr>
        <w:t>Figure 7</w:t>
      </w:r>
    </w:p>
    <w:p w14:paraId="5B3F83D6" w14:textId="00448F7E" w:rsidR="00925FB3" w:rsidRDefault="00925FB3" w:rsidP="00925FB3">
      <w:pPr>
        <w:spacing w:after="0" w:line="240" w:lineRule="auto"/>
        <w:ind w:firstLine="0"/>
        <w:rPr>
          <w:rFonts w:ascii="Arial" w:eastAsia="Arial" w:hAnsi="Arial" w:cs="Arial"/>
          <w:i/>
          <w:sz w:val="20"/>
          <w:szCs w:val="20"/>
        </w:rPr>
      </w:pPr>
      <w:r>
        <w:rPr>
          <w:rFonts w:ascii="Arial" w:eastAsia="Arial" w:hAnsi="Arial" w:cs="Arial"/>
          <w:i/>
          <w:sz w:val="20"/>
          <w:szCs w:val="20"/>
        </w:rPr>
        <w:t>Sabina’s Solution</w:t>
      </w:r>
    </w:p>
    <w:p w14:paraId="1FAD167D" w14:textId="767CFBAF" w:rsidR="00257B9A" w:rsidRPr="00E002F4" w:rsidRDefault="00257B9A" w:rsidP="00E002F4">
      <w:pPr>
        <w:spacing w:after="0" w:line="240" w:lineRule="auto"/>
        <w:ind w:firstLine="0"/>
        <w:rPr>
          <w:rFonts w:eastAsia="Times New Roman"/>
          <w:color w:val="000000" w:themeColor="text1"/>
          <w:lang w:val="en-CA" w:eastAsia="zh-CN"/>
        </w:rPr>
      </w:pPr>
    </w:p>
    <w:p w14:paraId="2C417939" w14:textId="5848B6F1" w:rsidR="006F6D37" w:rsidRDefault="006F6D37" w:rsidP="006F6D37">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In Figure 8, Tamam also uses the hundreds</w:t>
      </w:r>
      <w:r w:rsidR="0051583D">
        <w:rPr>
          <w:rFonts w:eastAsia="Times New Roman"/>
          <w:color w:val="000000" w:themeColor="text1"/>
        </w:rPr>
        <w:t>’</w:t>
      </w:r>
      <w:r w:rsidRPr="5BF9962C">
        <w:rPr>
          <w:rFonts w:eastAsia="Times New Roman"/>
          <w:color w:val="000000" w:themeColor="text1"/>
        </w:rPr>
        <w:t xml:space="preserve"> chart but starts adding the digits in the ones</w:t>
      </w:r>
      <w:r w:rsidR="0051583D">
        <w:rPr>
          <w:rFonts w:eastAsia="Times New Roman"/>
          <w:color w:val="000000" w:themeColor="text1"/>
        </w:rPr>
        <w:t>’</w:t>
      </w:r>
      <w:r w:rsidRPr="5BF9962C">
        <w:rPr>
          <w:rFonts w:eastAsia="Times New Roman"/>
          <w:color w:val="000000" w:themeColor="text1"/>
        </w:rPr>
        <w:t xml:space="preserve"> place followed by the digits in the tens</w:t>
      </w:r>
      <w:r w:rsidR="0051583D">
        <w:rPr>
          <w:rFonts w:eastAsia="Times New Roman"/>
          <w:color w:val="000000" w:themeColor="text1"/>
        </w:rPr>
        <w:t>’</w:t>
      </w:r>
      <w:r w:rsidRPr="5BF9962C">
        <w:rPr>
          <w:rFonts w:eastAsia="Times New Roman"/>
          <w:color w:val="000000" w:themeColor="text1"/>
        </w:rPr>
        <w:t xml:space="preserve"> place. She starts at 6, counts 6 equals 12, then counts 6 more equals 18. Tamam then adds the digits in the tens</w:t>
      </w:r>
      <w:r w:rsidR="0051583D">
        <w:rPr>
          <w:rFonts w:eastAsia="Times New Roman"/>
          <w:color w:val="000000" w:themeColor="text1"/>
        </w:rPr>
        <w:t>’</w:t>
      </w:r>
      <w:r w:rsidRPr="5BF9962C">
        <w:rPr>
          <w:rFonts w:eastAsia="Times New Roman"/>
          <w:color w:val="000000" w:themeColor="text1"/>
        </w:rPr>
        <w:t xml:space="preserve"> place. She starts at 18, adds 10 equals 28, adds 10 more equals 38, then adds another 10 equals 48. </w:t>
      </w:r>
    </w:p>
    <w:p w14:paraId="2C952A3F" w14:textId="718270DA" w:rsidR="006F6D37" w:rsidRDefault="006F6D37" w:rsidP="006F6D37">
      <w:pPr>
        <w:pStyle w:val="Normal0"/>
        <w:widowControl w:val="0"/>
        <w:pBdr>
          <w:top w:val="nil"/>
          <w:left w:val="nil"/>
          <w:bottom w:val="nil"/>
          <w:right w:val="nil"/>
          <w:between w:val="nil"/>
        </w:pBdr>
        <w:rPr>
          <w:rFonts w:eastAsia="Times New Roman"/>
          <w:color w:val="000000" w:themeColor="text1"/>
        </w:rPr>
      </w:pPr>
    </w:p>
    <w:p w14:paraId="78BDA58A" w14:textId="738055A6" w:rsidR="0051583D" w:rsidRDefault="00596DAA" w:rsidP="006F6D37">
      <w:pPr>
        <w:pStyle w:val="Normal0"/>
        <w:widowControl w:val="0"/>
        <w:pBdr>
          <w:top w:val="nil"/>
          <w:left w:val="nil"/>
          <w:bottom w:val="nil"/>
          <w:right w:val="nil"/>
          <w:between w:val="nil"/>
        </w:pBdr>
        <w:jc w:val="both"/>
        <w:rPr>
          <w:rFonts w:eastAsia="Times New Roman"/>
          <w:color w:val="000000" w:themeColor="text1"/>
        </w:rPr>
      </w:pPr>
      <w:r>
        <w:rPr>
          <w:rFonts w:eastAsia="Times New Roman"/>
          <w:noProof/>
          <w:color w:val="000000"/>
        </w:rPr>
        <w:drawing>
          <wp:inline distT="0" distB="0" distL="0" distR="0" wp14:anchorId="1D62AC3B" wp14:editId="6D760EB3">
            <wp:extent cx="2971800" cy="2476500"/>
            <wp:effectExtent l="0" t="0" r="0" b="0"/>
            <wp:docPr id="341" name="image51.png"/>
            <wp:cNvGraphicFramePr/>
            <a:graphic xmlns:a="http://schemas.openxmlformats.org/drawingml/2006/main">
              <a:graphicData uri="http://schemas.openxmlformats.org/drawingml/2006/picture">
                <pic:pic xmlns:pic="http://schemas.openxmlformats.org/drawingml/2006/picture">
                  <pic:nvPicPr>
                    <pic:cNvPr id="0" name="image51.png"/>
                    <pic:cNvPicPr preferRelativeResize="0"/>
                  </pic:nvPicPr>
                  <pic:blipFill>
                    <a:blip r:embed="rId213"/>
                    <a:srcRect/>
                    <a:stretch>
                      <a:fillRect/>
                    </a:stretch>
                  </pic:blipFill>
                  <pic:spPr>
                    <a:xfrm>
                      <a:off x="0" y="0"/>
                      <a:ext cx="2972530" cy="2477108"/>
                    </a:xfrm>
                    <a:prstGeom prst="rect">
                      <a:avLst/>
                    </a:prstGeom>
                    <a:ln/>
                  </pic:spPr>
                </pic:pic>
              </a:graphicData>
            </a:graphic>
          </wp:inline>
        </w:drawing>
      </w:r>
    </w:p>
    <w:p w14:paraId="5F12ACE2" w14:textId="77777777" w:rsidR="0051583D" w:rsidRDefault="0051583D" w:rsidP="006F6D37">
      <w:pPr>
        <w:pStyle w:val="Normal0"/>
        <w:widowControl w:val="0"/>
        <w:pBdr>
          <w:top w:val="nil"/>
          <w:left w:val="nil"/>
          <w:bottom w:val="nil"/>
          <w:right w:val="nil"/>
          <w:between w:val="nil"/>
        </w:pBdr>
        <w:jc w:val="both"/>
        <w:rPr>
          <w:rFonts w:eastAsia="Times New Roman"/>
          <w:color w:val="000000" w:themeColor="text1"/>
        </w:rPr>
      </w:pPr>
    </w:p>
    <w:p w14:paraId="54842010" w14:textId="77777777" w:rsidR="00131328" w:rsidRDefault="00131328">
      <w:pPr>
        <w:spacing w:after="0" w:line="240" w:lineRule="auto"/>
        <w:ind w:firstLine="0"/>
        <w:rPr>
          <w:rFonts w:eastAsia="Times New Roman"/>
          <w:color w:val="000000" w:themeColor="text1"/>
        </w:rPr>
      </w:pPr>
    </w:p>
    <w:p w14:paraId="7C806327" w14:textId="77777777" w:rsidR="00131328" w:rsidRDefault="00131328">
      <w:pPr>
        <w:spacing w:after="0" w:line="240" w:lineRule="auto"/>
        <w:ind w:firstLine="0"/>
        <w:rPr>
          <w:rFonts w:eastAsia="Times New Roman"/>
          <w:color w:val="000000" w:themeColor="text1"/>
        </w:rPr>
      </w:pPr>
      <w:r>
        <w:rPr>
          <w:rFonts w:eastAsia="Times New Roman"/>
          <w:color w:val="000000" w:themeColor="text1"/>
        </w:rPr>
        <w:br w:type="page"/>
      </w:r>
    </w:p>
    <w:p w14:paraId="65148801" w14:textId="77777777" w:rsidR="00131328" w:rsidRDefault="00886B13" w:rsidP="00131328">
      <w:pPr>
        <w:spacing w:after="0" w:line="240" w:lineRule="auto"/>
        <w:ind w:firstLine="0"/>
        <w:rPr>
          <w:rFonts w:eastAsia="Times New Roman"/>
          <w:color w:val="000000" w:themeColor="text1"/>
        </w:rPr>
      </w:pPr>
      <w:r>
        <w:rPr>
          <w:noProof/>
        </w:rPr>
        <w:lastRenderedPageBreak/>
        <mc:AlternateContent>
          <mc:Choice Requires="wps">
            <w:drawing>
              <wp:anchor distT="0" distB="0" distL="114300" distR="114300" simplePos="0" relativeHeight="251723264" behindDoc="0" locked="0" layoutInCell="1" hidden="0" allowOverlap="1" wp14:anchorId="681A2AB9" wp14:editId="4EE5D7AB">
                <wp:simplePos x="0" y="0"/>
                <wp:positionH relativeFrom="margin">
                  <wp:posOffset>0</wp:posOffset>
                </wp:positionH>
                <wp:positionV relativeFrom="margin">
                  <wp:posOffset>171450</wp:posOffset>
                </wp:positionV>
                <wp:extent cx="2603500" cy="2476500"/>
                <wp:effectExtent l="0" t="0" r="12700" b="12700"/>
                <wp:wrapSquare wrapText="bothSides"/>
                <wp:docPr id="313" name="Rectangle 313"/>
                <wp:cNvGraphicFramePr/>
                <a:graphic xmlns:a="http://schemas.openxmlformats.org/drawingml/2006/main">
                  <a:graphicData uri="http://schemas.microsoft.com/office/word/2010/wordprocessingShape">
                    <wps:wsp>
                      <wps:cNvSpPr/>
                      <wps:spPr>
                        <a:xfrm>
                          <a:off x="0" y="0"/>
                          <a:ext cx="2603500" cy="2476500"/>
                        </a:xfrm>
                        <a:prstGeom prst="rect">
                          <a:avLst/>
                        </a:prstGeom>
                        <a:solidFill>
                          <a:schemeClr val="lt1"/>
                        </a:solidFill>
                        <a:ln w="9525" cap="flat" cmpd="sng">
                          <a:solidFill>
                            <a:srgbClr val="000000"/>
                          </a:solidFill>
                          <a:prstDash val="solid"/>
                          <a:round/>
                          <a:headEnd type="none" w="sm" len="sm"/>
                          <a:tailEnd type="none" w="sm" len="sm"/>
                        </a:ln>
                      </wps:spPr>
                      <wps:txbx>
                        <w:txbxContent>
                          <w:p w14:paraId="2FC78D0A" w14:textId="77777777" w:rsidR="00886B13" w:rsidRDefault="00886B13" w:rsidP="00886B13">
                            <w:pPr>
                              <w:pStyle w:val="Normal0"/>
                              <w:textDirection w:val="btLr"/>
                            </w:pPr>
                            <w:r>
                              <w:rPr>
                                <w:rFonts w:eastAsia="Times New Roman"/>
                                <w:color w:val="000000"/>
                              </w:rPr>
                              <w:t xml:space="preserve">She starts with:    </w:t>
                            </w:r>
                          </w:p>
                          <w:p w14:paraId="157A9180" w14:textId="77777777" w:rsidR="00886B13" w:rsidRDefault="00886B13" w:rsidP="00886B13">
                            <w:pPr>
                              <w:pStyle w:val="Normal0"/>
                              <w:textDirection w:val="btLr"/>
                            </w:pPr>
                            <w:r>
                              <w:rPr>
                                <w:rFonts w:eastAsia="Times New Roman"/>
                                <w:color w:val="000000"/>
                              </w:rPr>
                              <w:t xml:space="preserve">     16   +   16    +   16</w:t>
                            </w:r>
                          </w:p>
                          <w:p w14:paraId="1A2C9F50" w14:textId="77777777" w:rsidR="00886B13" w:rsidRDefault="00886B13" w:rsidP="00886B13">
                            <w:pPr>
                              <w:pStyle w:val="Normal0"/>
                              <w:textDirection w:val="btLr"/>
                            </w:pPr>
                            <w:r>
                              <w:rPr>
                                <w:rFonts w:eastAsia="Times New Roman"/>
                                <w:color w:val="000000"/>
                              </w:rPr>
                              <w:t>(</w:t>
                            </w:r>
                            <w:r>
                              <w:rPr>
                                <w:rFonts w:eastAsia="Times New Roman"/>
                                <w:color w:val="00B050"/>
                              </w:rPr>
                              <w:t>10</w:t>
                            </w:r>
                            <w:r>
                              <w:rPr>
                                <w:rFonts w:eastAsia="Times New Roman"/>
                                <w:color w:val="000000"/>
                              </w:rPr>
                              <w:t>+</w:t>
                            </w:r>
                            <w:r>
                              <w:rPr>
                                <w:rFonts w:eastAsia="Times New Roman"/>
                                <w:color w:val="FF0000"/>
                              </w:rPr>
                              <w:t>6</w:t>
                            </w:r>
                            <w:r>
                              <w:rPr>
                                <w:rFonts w:eastAsia="Times New Roman"/>
                                <w:color w:val="000000"/>
                              </w:rPr>
                              <w:t>)  (</w:t>
                            </w:r>
                            <w:r>
                              <w:rPr>
                                <w:rFonts w:eastAsia="Times New Roman"/>
                                <w:color w:val="00B050"/>
                              </w:rPr>
                              <w:t>10</w:t>
                            </w:r>
                            <w:r>
                              <w:rPr>
                                <w:rFonts w:eastAsia="Times New Roman"/>
                                <w:color w:val="000000"/>
                              </w:rPr>
                              <w:t>+</w:t>
                            </w:r>
                            <w:r>
                              <w:rPr>
                                <w:rFonts w:eastAsia="Times New Roman"/>
                                <w:color w:val="FF0000"/>
                              </w:rPr>
                              <w:t>6</w:t>
                            </w:r>
                            <w:r>
                              <w:rPr>
                                <w:rFonts w:eastAsia="Times New Roman"/>
                                <w:color w:val="000000"/>
                              </w:rPr>
                              <w:t>)  (</w:t>
                            </w:r>
                            <w:r>
                              <w:rPr>
                                <w:rFonts w:eastAsia="Times New Roman"/>
                                <w:color w:val="00B050"/>
                              </w:rPr>
                              <w:t>10</w:t>
                            </w:r>
                            <w:r>
                              <w:rPr>
                                <w:rFonts w:eastAsia="Times New Roman"/>
                                <w:color w:val="000000"/>
                              </w:rPr>
                              <w:t>+</w:t>
                            </w:r>
                            <w:r>
                              <w:rPr>
                                <w:rFonts w:eastAsia="Times New Roman"/>
                                <w:color w:val="FF0000"/>
                              </w:rPr>
                              <w:t>6</w:t>
                            </w:r>
                            <w:r>
                              <w:rPr>
                                <w:rFonts w:eastAsia="Times New Roman"/>
                                <w:color w:val="000000"/>
                              </w:rPr>
                              <w:t>)</w:t>
                            </w:r>
                          </w:p>
                          <w:p w14:paraId="3CE8824D" w14:textId="77777777" w:rsidR="00886B13" w:rsidRDefault="00886B13" w:rsidP="00886B13">
                            <w:pPr>
                              <w:pStyle w:val="Normal0"/>
                              <w:textDirection w:val="btLr"/>
                            </w:pPr>
                          </w:p>
                          <w:p w14:paraId="3EDB8D54" w14:textId="4D4CC216" w:rsidR="00886B13" w:rsidRDefault="00886B13" w:rsidP="00886B13">
                            <w:pPr>
                              <w:pStyle w:val="Normal0"/>
                              <w:textDirection w:val="btLr"/>
                              <w:rPr>
                                <w:rFonts w:eastAsia="Times New Roman"/>
                                <w:color w:val="000000"/>
                              </w:rPr>
                            </w:pPr>
                            <w:r>
                              <w:rPr>
                                <w:rFonts w:eastAsia="Times New Roman"/>
                                <w:color w:val="000000"/>
                              </w:rPr>
                              <w:t>Using hundreds’ chart she adds:</w:t>
                            </w:r>
                          </w:p>
                          <w:p w14:paraId="07C9A2B1" w14:textId="77777777" w:rsidR="00886B13" w:rsidRDefault="00886B13" w:rsidP="00886B13">
                            <w:pPr>
                              <w:pStyle w:val="Normal0"/>
                              <w:textDirection w:val="btLr"/>
                            </w:pPr>
                          </w:p>
                          <w:p w14:paraId="5D73053D" w14:textId="77777777" w:rsidR="00886B13" w:rsidRDefault="00886B13" w:rsidP="00886B13">
                            <w:pPr>
                              <w:pStyle w:val="Normal0"/>
                              <w:textDirection w:val="btLr"/>
                            </w:pPr>
                            <w:r>
                              <w:rPr>
                                <w:rFonts w:eastAsia="Times New Roman"/>
                                <w:color w:val="FF0000"/>
                              </w:rPr>
                              <w:t>6</w:t>
                            </w:r>
                            <w:r>
                              <w:rPr>
                                <w:rFonts w:eastAsia="Times New Roman"/>
                                <w:color w:val="000000"/>
                              </w:rPr>
                              <w:t xml:space="preserve"> + </w:t>
                            </w:r>
                            <w:r>
                              <w:rPr>
                                <w:rFonts w:eastAsia="Times New Roman"/>
                                <w:color w:val="FF0000"/>
                              </w:rPr>
                              <w:t>6</w:t>
                            </w:r>
                            <w:r>
                              <w:rPr>
                                <w:rFonts w:eastAsia="Times New Roman"/>
                                <w:color w:val="000000"/>
                              </w:rPr>
                              <w:t xml:space="preserve"> = 12</w:t>
                            </w:r>
                          </w:p>
                          <w:p w14:paraId="209CE40E" w14:textId="77777777" w:rsidR="00886B13" w:rsidRDefault="00886B13" w:rsidP="00886B13">
                            <w:pPr>
                              <w:pStyle w:val="Normal0"/>
                              <w:textDirection w:val="btLr"/>
                            </w:pPr>
                            <w:r>
                              <w:rPr>
                                <w:rFonts w:eastAsia="Times New Roman"/>
                                <w:color w:val="000000"/>
                              </w:rPr>
                              <w:t xml:space="preserve">12 + </w:t>
                            </w:r>
                            <w:r>
                              <w:rPr>
                                <w:rFonts w:eastAsia="Times New Roman"/>
                                <w:color w:val="FF0000"/>
                              </w:rPr>
                              <w:t>6</w:t>
                            </w:r>
                            <w:r>
                              <w:rPr>
                                <w:rFonts w:eastAsia="Times New Roman"/>
                                <w:color w:val="000000"/>
                              </w:rPr>
                              <w:t xml:space="preserve"> = 18 </w:t>
                            </w:r>
                          </w:p>
                          <w:p w14:paraId="3DE5C055" w14:textId="77777777" w:rsidR="00886B13" w:rsidRDefault="00886B13" w:rsidP="00886B13">
                            <w:pPr>
                              <w:pStyle w:val="Normal0"/>
                              <w:textDirection w:val="btLr"/>
                            </w:pPr>
                            <w:r>
                              <w:rPr>
                                <w:rFonts w:eastAsia="Times New Roman"/>
                                <w:color w:val="000000"/>
                              </w:rPr>
                              <w:t xml:space="preserve">18 + </w:t>
                            </w:r>
                            <w:r>
                              <w:rPr>
                                <w:rFonts w:eastAsia="Times New Roman"/>
                                <w:color w:val="00B050"/>
                              </w:rPr>
                              <w:t>10</w:t>
                            </w:r>
                            <w:r>
                              <w:rPr>
                                <w:rFonts w:eastAsia="Times New Roman"/>
                                <w:color w:val="000000"/>
                              </w:rPr>
                              <w:t xml:space="preserve"> = 28</w:t>
                            </w:r>
                          </w:p>
                          <w:p w14:paraId="32104F27" w14:textId="77777777" w:rsidR="00886B13" w:rsidRDefault="00886B13" w:rsidP="00886B13">
                            <w:pPr>
                              <w:pStyle w:val="Normal0"/>
                              <w:textDirection w:val="btLr"/>
                            </w:pPr>
                            <w:r>
                              <w:rPr>
                                <w:rFonts w:eastAsia="Times New Roman"/>
                                <w:color w:val="000000"/>
                              </w:rPr>
                              <w:t xml:space="preserve">28 + </w:t>
                            </w:r>
                            <w:r>
                              <w:rPr>
                                <w:rFonts w:eastAsia="Times New Roman"/>
                                <w:color w:val="00B050"/>
                              </w:rPr>
                              <w:t>10</w:t>
                            </w:r>
                            <w:r>
                              <w:rPr>
                                <w:rFonts w:eastAsia="Times New Roman"/>
                                <w:color w:val="000000"/>
                              </w:rPr>
                              <w:t xml:space="preserve"> = 38</w:t>
                            </w:r>
                          </w:p>
                          <w:p w14:paraId="36B94F94" w14:textId="77777777" w:rsidR="00886B13" w:rsidRDefault="00886B13" w:rsidP="00886B13">
                            <w:pPr>
                              <w:pStyle w:val="Normal0"/>
                              <w:textDirection w:val="btLr"/>
                            </w:pPr>
                            <w:r>
                              <w:rPr>
                                <w:rFonts w:eastAsia="Times New Roman"/>
                                <w:color w:val="000000"/>
                              </w:rPr>
                              <w:t xml:space="preserve">38 + </w:t>
                            </w:r>
                            <w:r>
                              <w:rPr>
                                <w:rFonts w:eastAsia="Times New Roman"/>
                                <w:color w:val="00B050"/>
                              </w:rPr>
                              <w:t>10</w:t>
                            </w:r>
                            <w:r>
                              <w:rPr>
                                <w:rFonts w:eastAsia="Times New Roman"/>
                                <w:color w:val="000000"/>
                              </w:rPr>
                              <w:t xml:space="preserve"> = 48</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681A2AB9" id="Rectangle 313" o:spid="_x0000_s1041" style="position:absolute;margin-left:0;margin-top:13.5pt;width:205pt;height:195pt;z-index:251723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" fillcolor="white [3201]">
                <v:stroke startarrowwidth="narrow" startarrowlength="short" endarrowwidth="narrow" endarrowlength="short" joinstyle="round"/>
                <v:textbox inset="2.53958mm,1.2694mm,2.53958mm,1.2694mm">
                  <w:txbxContent>
                    <w:p w14:paraId="2FC78D0A" w14:textId="77777777" w:rsidR="00886B13" w:rsidRDefault="00886B13" w:rsidP="00886B13">
                      <w:pPr>
                        <w:pStyle w:val="Normal0"/>
                        <w:textDirection w:val="btLr"/>
                      </w:pPr>
                      <w:r>
                        <w:rPr>
                          <w:rFonts w:eastAsia="Times New Roman"/>
                          <w:color w:val="000000"/>
                        </w:rPr>
                        <w:t xml:space="preserve">She starts with:    </w:t>
                      </w:r>
                    </w:p>
                    <w:p w14:paraId="157A9180" w14:textId="77777777" w:rsidR="00886B13" w:rsidRDefault="00886B13" w:rsidP="00886B13">
                      <w:pPr>
                        <w:pStyle w:val="Normal0"/>
                        <w:textDirection w:val="btLr"/>
                      </w:pPr>
                      <w:r>
                        <w:rPr>
                          <w:rFonts w:eastAsia="Times New Roman"/>
                          <w:color w:val="000000"/>
                        </w:rPr>
                        <w:t xml:space="preserve">     16   +   16    +   16</w:t>
                      </w:r>
                    </w:p>
                    <w:p w14:paraId="1A2C9F50" w14:textId="77777777" w:rsidR="00886B13" w:rsidRDefault="00886B13" w:rsidP="00886B13">
                      <w:pPr>
                        <w:pStyle w:val="Normal0"/>
                        <w:textDirection w:val="btLr"/>
                      </w:pPr>
                      <w:r>
                        <w:rPr>
                          <w:rFonts w:eastAsia="Times New Roman"/>
                          <w:color w:val="000000"/>
                        </w:rPr>
                        <w:t>(</w:t>
                      </w:r>
                      <w:r>
                        <w:rPr>
                          <w:rFonts w:eastAsia="Times New Roman"/>
                          <w:color w:val="00B050"/>
                        </w:rPr>
                        <w:t>10</w:t>
                      </w:r>
                      <w:r>
                        <w:rPr>
                          <w:rFonts w:eastAsia="Times New Roman"/>
                          <w:color w:val="000000"/>
                        </w:rPr>
                        <w:t>+</w:t>
                      </w:r>
                      <w:r>
                        <w:rPr>
                          <w:rFonts w:eastAsia="Times New Roman"/>
                          <w:color w:val="FF0000"/>
                        </w:rPr>
                        <w:t>6</w:t>
                      </w:r>
                      <w:r>
                        <w:rPr>
                          <w:rFonts w:eastAsia="Times New Roman"/>
                          <w:color w:val="000000"/>
                        </w:rPr>
                        <w:t>)  (</w:t>
                      </w:r>
                      <w:r>
                        <w:rPr>
                          <w:rFonts w:eastAsia="Times New Roman"/>
                          <w:color w:val="00B050"/>
                        </w:rPr>
                        <w:t>10</w:t>
                      </w:r>
                      <w:r>
                        <w:rPr>
                          <w:rFonts w:eastAsia="Times New Roman"/>
                          <w:color w:val="000000"/>
                        </w:rPr>
                        <w:t>+</w:t>
                      </w:r>
                      <w:r>
                        <w:rPr>
                          <w:rFonts w:eastAsia="Times New Roman"/>
                          <w:color w:val="FF0000"/>
                        </w:rPr>
                        <w:t>6</w:t>
                      </w:r>
                      <w:r>
                        <w:rPr>
                          <w:rFonts w:eastAsia="Times New Roman"/>
                          <w:color w:val="000000"/>
                        </w:rPr>
                        <w:t>)  (</w:t>
                      </w:r>
                      <w:r>
                        <w:rPr>
                          <w:rFonts w:eastAsia="Times New Roman"/>
                          <w:color w:val="00B050"/>
                        </w:rPr>
                        <w:t>10</w:t>
                      </w:r>
                      <w:r>
                        <w:rPr>
                          <w:rFonts w:eastAsia="Times New Roman"/>
                          <w:color w:val="000000"/>
                        </w:rPr>
                        <w:t>+</w:t>
                      </w:r>
                      <w:r>
                        <w:rPr>
                          <w:rFonts w:eastAsia="Times New Roman"/>
                          <w:color w:val="FF0000"/>
                        </w:rPr>
                        <w:t>6</w:t>
                      </w:r>
                      <w:r>
                        <w:rPr>
                          <w:rFonts w:eastAsia="Times New Roman"/>
                          <w:color w:val="000000"/>
                        </w:rPr>
                        <w:t>)</w:t>
                      </w:r>
                    </w:p>
                    <w:p w14:paraId="3CE8824D" w14:textId="77777777" w:rsidR="00886B13" w:rsidRDefault="00886B13" w:rsidP="00886B13">
                      <w:pPr>
                        <w:pStyle w:val="Normal0"/>
                        <w:textDirection w:val="btLr"/>
                      </w:pPr>
                    </w:p>
                    <w:p w14:paraId="3EDB8D54" w14:textId="4D4CC216" w:rsidR="00886B13" w:rsidRDefault="00886B13" w:rsidP="00886B13">
                      <w:pPr>
                        <w:pStyle w:val="Normal0"/>
                        <w:textDirection w:val="btLr"/>
                        <w:rPr>
                          <w:rFonts w:eastAsia="Times New Roman"/>
                          <w:color w:val="000000"/>
                        </w:rPr>
                      </w:pPr>
                      <w:r>
                        <w:rPr>
                          <w:rFonts w:eastAsia="Times New Roman"/>
                          <w:color w:val="000000"/>
                        </w:rPr>
                        <w:t>Using hundreds’ chart she adds:</w:t>
                      </w:r>
                    </w:p>
                    <w:p w14:paraId="07C9A2B1" w14:textId="77777777" w:rsidR="00886B13" w:rsidRDefault="00886B13" w:rsidP="00886B13">
                      <w:pPr>
                        <w:pStyle w:val="Normal0"/>
                        <w:textDirection w:val="btLr"/>
                      </w:pPr>
                    </w:p>
                    <w:p w14:paraId="5D73053D" w14:textId="77777777" w:rsidR="00886B13" w:rsidRDefault="00886B13" w:rsidP="00886B13">
                      <w:pPr>
                        <w:pStyle w:val="Normal0"/>
                        <w:textDirection w:val="btLr"/>
                      </w:pPr>
                      <w:r>
                        <w:rPr>
                          <w:rFonts w:eastAsia="Times New Roman"/>
                          <w:color w:val="FF0000"/>
                        </w:rPr>
                        <w:t>6</w:t>
                      </w:r>
                      <w:r>
                        <w:rPr>
                          <w:rFonts w:eastAsia="Times New Roman"/>
                          <w:color w:val="000000"/>
                        </w:rPr>
                        <w:t xml:space="preserve"> + </w:t>
                      </w:r>
                      <w:r>
                        <w:rPr>
                          <w:rFonts w:eastAsia="Times New Roman"/>
                          <w:color w:val="FF0000"/>
                        </w:rPr>
                        <w:t>6</w:t>
                      </w:r>
                      <w:r>
                        <w:rPr>
                          <w:rFonts w:eastAsia="Times New Roman"/>
                          <w:color w:val="000000"/>
                        </w:rPr>
                        <w:t xml:space="preserve"> = 12</w:t>
                      </w:r>
                    </w:p>
                    <w:p w14:paraId="209CE40E" w14:textId="77777777" w:rsidR="00886B13" w:rsidRDefault="00886B13" w:rsidP="00886B13">
                      <w:pPr>
                        <w:pStyle w:val="Normal0"/>
                        <w:textDirection w:val="btLr"/>
                      </w:pPr>
                      <w:r>
                        <w:rPr>
                          <w:rFonts w:eastAsia="Times New Roman"/>
                          <w:color w:val="000000"/>
                        </w:rPr>
                        <w:t xml:space="preserve">12 + </w:t>
                      </w:r>
                      <w:r>
                        <w:rPr>
                          <w:rFonts w:eastAsia="Times New Roman"/>
                          <w:color w:val="FF0000"/>
                        </w:rPr>
                        <w:t>6</w:t>
                      </w:r>
                      <w:r>
                        <w:rPr>
                          <w:rFonts w:eastAsia="Times New Roman"/>
                          <w:color w:val="000000"/>
                        </w:rPr>
                        <w:t xml:space="preserve"> = 18 </w:t>
                      </w:r>
                    </w:p>
                    <w:p w14:paraId="3DE5C055" w14:textId="77777777" w:rsidR="00886B13" w:rsidRDefault="00886B13" w:rsidP="00886B13">
                      <w:pPr>
                        <w:pStyle w:val="Normal0"/>
                        <w:textDirection w:val="btLr"/>
                      </w:pPr>
                      <w:r>
                        <w:rPr>
                          <w:rFonts w:eastAsia="Times New Roman"/>
                          <w:color w:val="000000"/>
                        </w:rPr>
                        <w:t xml:space="preserve">18 + </w:t>
                      </w:r>
                      <w:r>
                        <w:rPr>
                          <w:rFonts w:eastAsia="Times New Roman"/>
                          <w:color w:val="00B050"/>
                        </w:rPr>
                        <w:t>10</w:t>
                      </w:r>
                      <w:r>
                        <w:rPr>
                          <w:rFonts w:eastAsia="Times New Roman"/>
                          <w:color w:val="000000"/>
                        </w:rPr>
                        <w:t xml:space="preserve"> = 28</w:t>
                      </w:r>
                    </w:p>
                    <w:p w14:paraId="32104F27" w14:textId="77777777" w:rsidR="00886B13" w:rsidRDefault="00886B13" w:rsidP="00886B13">
                      <w:pPr>
                        <w:pStyle w:val="Normal0"/>
                        <w:textDirection w:val="btLr"/>
                      </w:pPr>
                      <w:r>
                        <w:rPr>
                          <w:rFonts w:eastAsia="Times New Roman"/>
                          <w:color w:val="000000"/>
                        </w:rPr>
                        <w:t xml:space="preserve">28 + </w:t>
                      </w:r>
                      <w:r>
                        <w:rPr>
                          <w:rFonts w:eastAsia="Times New Roman"/>
                          <w:color w:val="00B050"/>
                        </w:rPr>
                        <w:t>10</w:t>
                      </w:r>
                      <w:r>
                        <w:rPr>
                          <w:rFonts w:eastAsia="Times New Roman"/>
                          <w:color w:val="000000"/>
                        </w:rPr>
                        <w:t xml:space="preserve"> = 38</w:t>
                      </w:r>
                    </w:p>
                    <w:p w14:paraId="36B94F94" w14:textId="77777777" w:rsidR="00886B13" w:rsidRDefault="00886B13" w:rsidP="00886B13">
                      <w:pPr>
                        <w:pStyle w:val="Normal0"/>
                        <w:textDirection w:val="btLr"/>
                      </w:pPr>
                      <w:r>
                        <w:rPr>
                          <w:rFonts w:eastAsia="Times New Roman"/>
                          <w:color w:val="000000"/>
                        </w:rPr>
                        <w:t xml:space="preserve">38 + </w:t>
                      </w:r>
                      <w:r>
                        <w:rPr>
                          <w:rFonts w:eastAsia="Times New Roman"/>
                          <w:color w:val="00B050"/>
                        </w:rPr>
                        <w:t>10</w:t>
                      </w:r>
                      <w:r>
                        <w:rPr>
                          <w:rFonts w:eastAsia="Times New Roman"/>
                          <w:color w:val="000000"/>
                        </w:rPr>
                        <w:t xml:space="preserve"> = 48</w:t>
                      </w:r>
                    </w:p>
                  </w:txbxContent>
                </v:textbox>
                <w10:wrap type="square" anchorx="margin" anchory="margin"/>
              </v:rect>
            </w:pict>
          </mc:Fallback>
        </mc:AlternateContent>
      </w:r>
    </w:p>
    <w:p w14:paraId="5C0C30C6" w14:textId="77777777" w:rsidR="00131328" w:rsidRPr="00131328" w:rsidRDefault="00131328" w:rsidP="00131328">
      <w:pPr>
        <w:rPr>
          <w:rFonts w:eastAsia="Times New Roman"/>
        </w:rPr>
      </w:pPr>
    </w:p>
    <w:p w14:paraId="6189D3A3" w14:textId="77777777" w:rsidR="00131328" w:rsidRPr="00131328" w:rsidRDefault="00131328" w:rsidP="00131328">
      <w:pPr>
        <w:rPr>
          <w:rFonts w:eastAsia="Times New Roman"/>
        </w:rPr>
      </w:pPr>
    </w:p>
    <w:p w14:paraId="468299D5" w14:textId="77777777" w:rsidR="00131328" w:rsidRPr="00131328" w:rsidRDefault="00131328" w:rsidP="00131328">
      <w:pPr>
        <w:rPr>
          <w:rFonts w:eastAsia="Times New Roman"/>
        </w:rPr>
      </w:pPr>
    </w:p>
    <w:p w14:paraId="0C1BFEC8" w14:textId="77777777" w:rsidR="00131328" w:rsidRPr="00131328" w:rsidRDefault="00131328" w:rsidP="00131328">
      <w:pPr>
        <w:rPr>
          <w:rFonts w:eastAsia="Times New Roman"/>
        </w:rPr>
      </w:pPr>
    </w:p>
    <w:p w14:paraId="7CFF9B01" w14:textId="77777777" w:rsidR="00131328" w:rsidRPr="00131328" w:rsidRDefault="00131328" w:rsidP="00131328">
      <w:pPr>
        <w:rPr>
          <w:rFonts w:eastAsia="Times New Roman"/>
        </w:rPr>
      </w:pPr>
    </w:p>
    <w:p w14:paraId="60769B63" w14:textId="77777777" w:rsidR="00131328" w:rsidRPr="00131328" w:rsidRDefault="00131328" w:rsidP="00131328">
      <w:pPr>
        <w:rPr>
          <w:rFonts w:eastAsia="Times New Roman"/>
        </w:rPr>
      </w:pPr>
    </w:p>
    <w:p w14:paraId="0735434C" w14:textId="77777777" w:rsidR="00131328" w:rsidRDefault="00131328" w:rsidP="00131328">
      <w:pPr>
        <w:spacing w:after="0" w:line="240" w:lineRule="auto"/>
        <w:ind w:firstLine="0"/>
        <w:rPr>
          <w:rFonts w:eastAsia="Times New Roman"/>
          <w:color w:val="000000" w:themeColor="text1"/>
        </w:rPr>
      </w:pPr>
    </w:p>
    <w:p w14:paraId="011835EC" w14:textId="77777777" w:rsidR="00131328" w:rsidRDefault="00131328" w:rsidP="00131328">
      <w:pPr>
        <w:spacing w:after="0" w:line="240" w:lineRule="auto"/>
        <w:ind w:firstLine="0"/>
        <w:rPr>
          <w:rFonts w:eastAsia="Times New Roman"/>
          <w:color w:val="000000" w:themeColor="text1"/>
        </w:rPr>
      </w:pPr>
    </w:p>
    <w:p w14:paraId="65D1A0AA" w14:textId="77777777" w:rsidR="00131328" w:rsidRDefault="00131328" w:rsidP="00131328">
      <w:pPr>
        <w:spacing w:after="0" w:line="240" w:lineRule="auto"/>
        <w:ind w:firstLine="0"/>
        <w:rPr>
          <w:rFonts w:eastAsia="Times New Roman"/>
          <w:color w:val="000000" w:themeColor="text1"/>
        </w:rPr>
      </w:pPr>
    </w:p>
    <w:p w14:paraId="41CE600A" w14:textId="25473A13" w:rsidR="00131328" w:rsidRDefault="00131328" w:rsidP="00131328">
      <w:pPr>
        <w:spacing w:after="0" w:line="240" w:lineRule="auto"/>
        <w:ind w:firstLine="0"/>
        <w:rPr>
          <w:rFonts w:eastAsia="Times New Roman"/>
          <w:color w:val="000000" w:themeColor="text1"/>
        </w:rPr>
      </w:pPr>
    </w:p>
    <w:p w14:paraId="388BA798" w14:textId="60A95100" w:rsidR="00131328" w:rsidRDefault="00131328" w:rsidP="00131328">
      <w:pPr>
        <w:spacing w:after="0" w:line="240" w:lineRule="auto"/>
        <w:ind w:firstLine="0"/>
        <w:rPr>
          <w:rFonts w:eastAsia="Times New Roman"/>
          <w:color w:val="000000" w:themeColor="text1"/>
        </w:rPr>
      </w:pPr>
    </w:p>
    <w:p w14:paraId="3040A470" w14:textId="5981A2B7" w:rsidR="00131328" w:rsidRDefault="00131328" w:rsidP="00131328">
      <w:pPr>
        <w:spacing w:after="0" w:line="240" w:lineRule="auto"/>
        <w:ind w:firstLine="0"/>
        <w:rPr>
          <w:rFonts w:ascii="Arial" w:eastAsia="Arial" w:hAnsi="Arial" w:cs="Arial"/>
          <w:b/>
          <w:sz w:val="20"/>
          <w:szCs w:val="20"/>
        </w:rPr>
      </w:pPr>
      <w:r>
        <w:rPr>
          <w:rFonts w:ascii="Arial" w:eastAsia="Arial" w:hAnsi="Arial" w:cs="Arial"/>
          <w:b/>
          <w:sz w:val="20"/>
          <w:szCs w:val="20"/>
        </w:rPr>
        <w:t>Figure 8</w:t>
      </w:r>
    </w:p>
    <w:p w14:paraId="3AF11D47" w14:textId="41647575" w:rsidR="00131328" w:rsidRDefault="00131328" w:rsidP="00131328">
      <w:pPr>
        <w:spacing w:after="0" w:line="240" w:lineRule="auto"/>
        <w:ind w:firstLine="0"/>
        <w:rPr>
          <w:rFonts w:ascii="Arial" w:eastAsia="Arial" w:hAnsi="Arial" w:cs="Arial"/>
          <w:i/>
          <w:sz w:val="20"/>
          <w:szCs w:val="20"/>
        </w:rPr>
      </w:pPr>
      <w:r>
        <w:rPr>
          <w:rFonts w:ascii="Arial" w:eastAsia="Arial" w:hAnsi="Arial" w:cs="Arial"/>
          <w:i/>
          <w:sz w:val="20"/>
          <w:szCs w:val="20"/>
        </w:rPr>
        <w:t>Tamam’s Solution</w:t>
      </w:r>
    </w:p>
    <w:p w14:paraId="5A956496" w14:textId="77777777" w:rsidR="00131328" w:rsidRDefault="00131328" w:rsidP="00131328">
      <w:pPr>
        <w:spacing w:after="0" w:line="240" w:lineRule="auto"/>
        <w:ind w:firstLine="0"/>
        <w:rPr>
          <w:rFonts w:eastAsia="Times New Roman"/>
          <w:color w:val="000000" w:themeColor="text1"/>
        </w:rPr>
      </w:pPr>
    </w:p>
    <w:p w14:paraId="761A7F8B" w14:textId="11E4A1C1" w:rsidR="006F6D37" w:rsidRDefault="006F6D37" w:rsidP="00131328">
      <w:pPr>
        <w:spacing w:after="0" w:line="240" w:lineRule="auto"/>
        <w:ind w:firstLine="0"/>
        <w:rPr>
          <w:rFonts w:eastAsia="Times New Roman"/>
          <w:color w:val="000000" w:themeColor="text1"/>
        </w:rPr>
      </w:pPr>
      <w:r w:rsidRPr="5BF9962C">
        <w:rPr>
          <w:rFonts w:eastAsia="Times New Roman"/>
          <w:color w:val="000000" w:themeColor="text1"/>
        </w:rPr>
        <w:t>In Figure 9, Hayat used tally marks to count by ones. Interestingly, as she counted, she grouped them by fives. Once she was done counting, she calculated the total by counting by fives (i.e., 5, 10, 15, 20, 25, 30, 35, 40, 45), then she counted three more (i.e., 46, 47, 48).</w:t>
      </w:r>
    </w:p>
    <w:p w14:paraId="0B1E3638" w14:textId="2112B24D" w:rsidR="00980AB7" w:rsidRDefault="00980AB7" w:rsidP="00131328">
      <w:pPr>
        <w:spacing w:after="0" w:line="240" w:lineRule="auto"/>
        <w:ind w:firstLine="0"/>
        <w:rPr>
          <w:rFonts w:eastAsia="Times New Roman"/>
          <w:color w:val="000000" w:themeColor="text1"/>
        </w:rPr>
      </w:pPr>
    </w:p>
    <w:p w14:paraId="654EF10A" w14:textId="08087C65" w:rsidR="00980AB7" w:rsidRDefault="005C2470" w:rsidP="00131328">
      <w:pPr>
        <w:spacing w:after="0" w:line="240" w:lineRule="auto"/>
        <w:ind w:firstLine="0"/>
        <w:rPr>
          <w:rFonts w:ascii="Arial" w:eastAsia="Arial" w:hAnsi="Arial" w:cs="Arial"/>
          <w:iCs/>
          <w:sz w:val="20"/>
          <w:szCs w:val="20"/>
        </w:rPr>
      </w:pPr>
      <w:r>
        <w:rPr>
          <w:rFonts w:eastAsia="Times New Roman"/>
          <w:noProof/>
          <w:color w:val="000000"/>
        </w:rPr>
        <w:drawing>
          <wp:inline distT="0" distB="0" distL="0" distR="0" wp14:anchorId="6C36A189" wp14:editId="06DFEAFA">
            <wp:extent cx="3022600" cy="2209800"/>
            <wp:effectExtent l="0" t="0" r="0" b="0"/>
            <wp:docPr id="343"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214"/>
                    <a:srcRect l="29002" t="35439" r="14463" b="5191"/>
                    <a:stretch>
                      <a:fillRect/>
                    </a:stretch>
                  </pic:blipFill>
                  <pic:spPr>
                    <a:xfrm>
                      <a:off x="0" y="0"/>
                      <a:ext cx="3040559" cy="2222930"/>
                    </a:xfrm>
                    <a:prstGeom prst="rect">
                      <a:avLst/>
                    </a:prstGeom>
                    <a:ln/>
                  </pic:spPr>
                </pic:pic>
              </a:graphicData>
            </a:graphic>
          </wp:inline>
        </w:drawing>
      </w:r>
    </w:p>
    <w:p w14:paraId="4898E876" w14:textId="2D1AD26E" w:rsidR="005C2470" w:rsidRDefault="005C2470" w:rsidP="00131328">
      <w:pPr>
        <w:spacing w:after="0" w:line="240" w:lineRule="auto"/>
        <w:ind w:firstLine="0"/>
        <w:rPr>
          <w:rFonts w:ascii="Arial" w:eastAsia="Arial" w:hAnsi="Arial" w:cs="Arial"/>
          <w:iCs/>
          <w:sz w:val="20"/>
          <w:szCs w:val="20"/>
        </w:rPr>
      </w:pPr>
    </w:p>
    <w:p w14:paraId="34568F79" w14:textId="21AA1B92" w:rsidR="005C2470" w:rsidRDefault="005C2470" w:rsidP="005C2470">
      <w:pPr>
        <w:spacing w:after="0" w:line="240" w:lineRule="auto"/>
        <w:ind w:firstLine="0"/>
        <w:rPr>
          <w:rFonts w:ascii="Arial" w:eastAsia="Arial" w:hAnsi="Arial" w:cs="Arial"/>
          <w:b/>
          <w:sz w:val="20"/>
          <w:szCs w:val="20"/>
        </w:rPr>
      </w:pPr>
      <w:r>
        <w:rPr>
          <w:rFonts w:ascii="Arial" w:eastAsia="Arial" w:hAnsi="Arial" w:cs="Arial"/>
          <w:b/>
          <w:sz w:val="20"/>
          <w:szCs w:val="20"/>
        </w:rPr>
        <w:t>Figure 9</w:t>
      </w:r>
    </w:p>
    <w:p w14:paraId="77CAEBCC" w14:textId="5EB8AB1E" w:rsidR="005C2470" w:rsidRDefault="005C2470" w:rsidP="005C2470">
      <w:pPr>
        <w:spacing w:after="0" w:line="240" w:lineRule="auto"/>
        <w:ind w:firstLine="0"/>
        <w:rPr>
          <w:rFonts w:ascii="Arial" w:eastAsia="Arial" w:hAnsi="Arial" w:cs="Arial"/>
          <w:i/>
          <w:sz w:val="20"/>
          <w:szCs w:val="20"/>
        </w:rPr>
      </w:pPr>
      <w:r>
        <w:rPr>
          <w:rFonts w:ascii="Arial" w:eastAsia="Arial" w:hAnsi="Arial" w:cs="Arial"/>
          <w:i/>
          <w:sz w:val="20"/>
          <w:szCs w:val="20"/>
        </w:rPr>
        <w:t>Hayat’s Solution</w:t>
      </w:r>
    </w:p>
    <w:p w14:paraId="79079E73" w14:textId="77777777" w:rsidR="005C2470" w:rsidRPr="005C2470" w:rsidRDefault="005C2470" w:rsidP="00131328">
      <w:pPr>
        <w:spacing w:after="0" w:line="240" w:lineRule="auto"/>
        <w:ind w:firstLine="0"/>
        <w:rPr>
          <w:rFonts w:ascii="Arial" w:eastAsia="Arial" w:hAnsi="Arial" w:cs="Arial"/>
          <w:iCs/>
          <w:sz w:val="20"/>
          <w:szCs w:val="20"/>
        </w:rPr>
      </w:pPr>
    </w:p>
    <w:p w14:paraId="7E5EA066" w14:textId="3F24E3D1" w:rsidR="00582144" w:rsidRPr="005C2470" w:rsidRDefault="00582144" w:rsidP="005C2470">
      <w:pPr>
        <w:spacing w:after="0" w:line="240" w:lineRule="auto"/>
        <w:ind w:firstLine="0"/>
        <w:rPr>
          <w:rFonts w:eastAsia="Times New Roman"/>
          <w:color w:val="000000" w:themeColor="text1"/>
          <w:lang w:val="en-CA" w:eastAsia="zh-CN"/>
        </w:rPr>
      </w:pPr>
      <w:r w:rsidRPr="5BF9962C">
        <w:rPr>
          <w:rFonts w:eastAsia="Times New Roman"/>
          <w:color w:val="000000" w:themeColor="text1"/>
        </w:rPr>
        <w:t>In Figure 10, Ahmed added the numbers mentally. First, he added all the digits in the tens</w:t>
      </w:r>
      <w:r w:rsidR="005C2470">
        <w:rPr>
          <w:rFonts w:eastAsia="Times New Roman"/>
          <w:color w:val="000000" w:themeColor="text1"/>
        </w:rPr>
        <w:t>’</w:t>
      </w:r>
      <w:r w:rsidRPr="5BF9962C">
        <w:rPr>
          <w:rFonts w:eastAsia="Times New Roman"/>
          <w:color w:val="000000" w:themeColor="text1"/>
        </w:rPr>
        <w:t xml:space="preserve"> place (i.e., 10+10+10=30), then he added the digit in the ones</w:t>
      </w:r>
      <w:r w:rsidR="005C2470">
        <w:rPr>
          <w:rFonts w:eastAsia="Times New Roman"/>
          <w:color w:val="000000" w:themeColor="text1"/>
        </w:rPr>
        <w:t>’</w:t>
      </w:r>
      <w:r w:rsidRPr="5BF9962C">
        <w:rPr>
          <w:rFonts w:eastAsia="Times New Roman"/>
          <w:color w:val="000000" w:themeColor="text1"/>
        </w:rPr>
        <w:t xml:space="preserve"> place (i.e., 6+6+6=18). Finally, he added 30 plus 18 equals 48. The student indicated, “I can see the numbers in my head, and I put them together</w:t>
      </w:r>
      <w:r w:rsidR="005C2470">
        <w:rPr>
          <w:rFonts w:eastAsia="Times New Roman"/>
          <w:color w:val="000000" w:themeColor="text1"/>
        </w:rPr>
        <w:t>.</w:t>
      </w:r>
      <w:r w:rsidRPr="5BF9962C">
        <w:rPr>
          <w:rFonts w:eastAsia="Times New Roman"/>
          <w:color w:val="000000" w:themeColor="text1"/>
        </w:rPr>
        <w:t>”</w:t>
      </w:r>
    </w:p>
    <w:p w14:paraId="7D4FEDB1" w14:textId="016E2618" w:rsidR="00582144" w:rsidRDefault="00582144" w:rsidP="006F6D37">
      <w:pPr>
        <w:pStyle w:val="Normal0"/>
        <w:widowControl w:val="0"/>
        <w:pBdr>
          <w:top w:val="nil"/>
          <w:left w:val="nil"/>
          <w:bottom w:val="nil"/>
          <w:right w:val="nil"/>
          <w:between w:val="nil"/>
        </w:pBdr>
        <w:rPr>
          <w:rFonts w:eastAsia="Times New Roman"/>
          <w:color w:val="000000"/>
        </w:rPr>
      </w:pPr>
    </w:p>
    <w:p w14:paraId="010888A7" w14:textId="77777777" w:rsidR="00CB1963" w:rsidRDefault="00CB1963">
      <w:pPr>
        <w:spacing w:after="0" w:line="240" w:lineRule="auto"/>
        <w:ind w:firstLine="0"/>
        <w:rPr>
          <w:rFonts w:eastAsia="Times New Roman"/>
          <w:color w:val="000000" w:themeColor="text1"/>
          <w:lang w:val="en-CA" w:eastAsia="zh-CN"/>
        </w:rPr>
      </w:pPr>
      <w:r>
        <w:rPr>
          <w:rFonts w:eastAsia="Times New Roman"/>
          <w:color w:val="000000" w:themeColor="text1"/>
        </w:rPr>
        <w:br w:type="page"/>
      </w:r>
    </w:p>
    <w:p w14:paraId="269C3A66" w14:textId="77777777" w:rsidR="00CB1963" w:rsidRDefault="00CB1963">
      <w:pPr>
        <w:spacing w:after="0" w:line="240" w:lineRule="auto"/>
        <w:ind w:firstLine="0"/>
        <w:rPr>
          <w:rFonts w:eastAsia="Times New Roman"/>
          <w:color w:val="000000" w:themeColor="text1"/>
        </w:rPr>
      </w:pPr>
      <w:r>
        <w:rPr>
          <w:rFonts w:eastAsia="Times New Roman"/>
          <w:b/>
          <w:noProof/>
          <w:color w:val="000000"/>
        </w:rPr>
        <w:lastRenderedPageBreak/>
        <w:drawing>
          <wp:inline distT="0" distB="0" distL="0" distR="0" wp14:anchorId="72513C99" wp14:editId="318EB12B">
            <wp:extent cx="3022600" cy="2044700"/>
            <wp:effectExtent l="0" t="0" r="0" b="0"/>
            <wp:docPr id="344"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15"/>
                    <a:srcRect l="22706" b="13067"/>
                    <a:stretch>
                      <a:fillRect/>
                    </a:stretch>
                  </pic:blipFill>
                  <pic:spPr>
                    <a:xfrm>
                      <a:off x="0" y="0"/>
                      <a:ext cx="3023428" cy="2045260"/>
                    </a:xfrm>
                    <a:prstGeom prst="rect">
                      <a:avLst/>
                    </a:prstGeom>
                    <a:ln/>
                  </pic:spPr>
                </pic:pic>
              </a:graphicData>
            </a:graphic>
          </wp:inline>
        </w:drawing>
      </w:r>
    </w:p>
    <w:p w14:paraId="0D25FB6E" w14:textId="77777777" w:rsidR="00CB1963" w:rsidRDefault="00CB1963">
      <w:pPr>
        <w:spacing w:after="0" w:line="240" w:lineRule="auto"/>
        <w:ind w:firstLine="0"/>
        <w:rPr>
          <w:rFonts w:eastAsia="Times New Roman"/>
          <w:color w:val="000000" w:themeColor="text1"/>
        </w:rPr>
      </w:pPr>
    </w:p>
    <w:p w14:paraId="052B6110" w14:textId="39B8EA0D" w:rsidR="00CB1963" w:rsidRDefault="00CB1963" w:rsidP="00CB1963">
      <w:pPr>
        <w:spacing w:after="0" w:line="240" w:lineRule="auto"/>
        <w:ind w:firstLine="0"/>
        <w:rPr>
          <w:rFonts w:ascii="Arial" w:eastAsia="Arial" w:hAnsi="Arial" w:cs="Arial"/>
          <w:b/>
          <w:sz w:val="20"/>
          <w:szCs w:val="20"/>
        </w:rPr>
      </w:pPr>
      <w:r>
        <w:rPr>
          <w:rFonts w:ascii="Arial" w:eastAsia="Arial" w:hAnsi="Arial" w:cs="Arial"/>
          <w:b/>
          <w:sz w:val="20"/>
          <w:szCs w:val="20"/>
        </w:rPr>
        <w:t>Figure 10</w:t>
      </w:r>
    </w:p>
    <w:p w14:paraId="6C375BD5" w14:textId="24968211" w:rsidR="00CB1963" w:rsidRDefault="00CB1963" w:rsidP="00CB1963">
      <w:pPr>
        <w:spacing w:after="0" w:line="240" w:lineRule="auto"/>
        <w:ind w:firstLine="0"/>
        <w:rPr>
          <w:rFonts w:ascii="Arial" w:eastAsia="Arial" w:hAnsi="Arial" w:cs="Arial"/>
          <w:i/>
          <w:sz w:val="20"/>
          <w:szCs w:val="20"/>
        </w:rPr>
      </w:pPr>
      <w:r>
        <w:rPr>
          <w:rFonts w:ascii="Arial" w:eastAsia="Arial" w:hAnsi="Arial" w:cs="Arial"/>
          <w:i/>
          <w:sz w:val="20"/>
          <w:szCs w:val="20"/>
        </w:rPr>
        <w:t>Ahmed’s Solution</w:t>
      </w:r>
    </w:p>
    <w:p w14:paraId="5837145B" w14:textId="77777777" w:rsidR="0049355C" w:rsidRDefault="0049355C" w:rsidP="0049355C">
      <w:pPr>
        <w:spacing w:after="0" w:line="240" w:lineRule="auto"/>
        <w:ind w:firstLine="0"/>
        <w:rPr>
          <w:rFonts w:eastAsia="Times New Roman"/>
          <w:color w:val="000000" w:themeColor="text1"/>
        </w:rPr>
      </w:pPr>
    </w:p>
    <w:p w14:paraId="23FD626E" w14:textId="5285205B" w:rsidR="00582144" w:rsidRPr="0049355C" w:rsidRDefault="00582144" w:rsidP="0049355C">
      <w:pPr>
        <w:spacing w:after="0" w:line="240" w:lineRule="auto"/>
        <w:ind w:firstLine="0"/>
        <w:rPr>
          <w:rFonts w:eastAsia="Times New Roman"/>
          <w:color w:val="000000" w:themeColor="text1"/>
          <w:lang w:val="en-CA" w:eastAsia="zh-CN"/>
        </w:rPr>
      </w:pPr>
      <w:r w:rsidRPr="5BF9962C">
        <w:rPr>
          <w:rFonts w:eastAsia="Times New Roman"/>
          <w:color w:val="000000" w:themeColor="text1"/>
        </w:rPr>
        <w:t xml:space="preserve">My intention in sharing with the workshop participants some of the students’ solutions was to help them see the multiple ways in which students solve a mathematical problem, and to familiarize them with various strategies and manipulatives students use to find a solution. It was evident from </w:t>
      </w:r>
      <w:r w:rsidR="00335604">
        <w:rPr>
          <w:rFonts w:eastAsia="Times New Roman"/>
          <w:color w:val="000000" w:themeColor="text1"/>
        </w:rPr>
        <w:t>G</w:t>
      </w:r>
      <w:r w:rsidRPr="5BF9962C">
        <w:rPr>
          <w:rFonts w:eastAsia="Times New Roman"/>
          <w:color w:val="000000" w:themeColor="text1"/>
        </w:rPr>
        <w:t>rade 2/3 students’ solutions that their thinking was complex and sophisticated, and this was understood only by communicating with the students about their solutions as I was in the classroom at the time.</w:t>
      </w:r>
    </w:p>
    <w:p w14:paraId="79B8074F" w14:textId="72B8943F" w:rsidR="00582144" w:rsidRDefault="00582144" w:rsidP="006F6D37">
      <w:pPr>
        <w:pStyle w:val="Normal0"/>
        <w:widowControl w:val="0"/>
        <w:pBdr>
          <w:top w:val="nil"/>
          <w:left w:val="nil"/>
          <w:bottom w:val="nil"/>
          <w:right w:val="nil"/>
          <w:between w:val="nil"/>
        </w:pBdr>
        <w:rPr>
          <w:rFonts w:eastAsia="Times New Roman"/>
          <w:color w:val="000000"/>
        </w:rPr>
      </w:pPr>
    </w:p>
    <w:p w14:paraId="0C193A80" w14:textId="1163D83D" w:rsidR="00C1527D" w:rsidRDefault="00C1527D" w:rsidP="00C1527D">
      <w:pPr>
        <w:pStyle w:val="Normal0"/>
        <w:widowControl w:val="0"/>
        <w:pBdr>
          <w:top w:val="nil"/>
          <w:left w:val="nil"/>
          <w:bottom w:val="nil"/>
          <w:right w:val="nil"/>
          <w:between w:val="nil"/>
        </w:pBdr>
        <w:rPr>
          <w:rFonts w:asciiTheme="minorHAnsi" w:eastAsia="Times" w:hAnsiTheme="minorHAnsi" w:cstheme="minorHAnsi"/>
          <w:b/>
          <w:i/>
        </w:rPr>
      </w:pPr>
      <w:r>
        <w:rPr>
          <w:rFonts w:asciiTheme="minorHAnsi" w:eastAsia="Times" w:hAnsiTheme="minorHAnsi" w:cstheme="minorHAnsi"/>
          <w:b/>
          <w:i/>
        </w:rPr>
        <w:t>Act Three</w:t>
      </w:r>
    </w:p>
    <w:p w14:paraId="3E6B4DB0" w14:textId="35903540" w:rsidR="00C1527D" w:rsidRDefault="00C1527D" w:rsidP="00C1527D">
      <w:pPr>
        <w:pStyle w:val="Normal0"/>
        <w:widowControl w:val="0"/>
        <w:pBdr>
          <w:top w:val="nil"/>
          <w:left w:val="nil"/>
          <w:bottom w:val="nil"/>
          <w:right w:val="nil"/>
          <w:between w:val="nil"/>
        </w:pBdr>
        <w:rPr>
          <w:rFonts w:asciiTheme="minorHAnsi" w:eastAsia="Times" w:hAnsiTheme="minorHAnsi" w:cstheme="minorHAnsi"/>
          <w:b/>
          <w:i/>
        </w:rPr>
      </w:pPr>
    </w:p>
    <w:p w14:paraId="5615FC83" w14:textId="782C7074" w:rsidR="00C1527D" w:rsidRDefault="00C1527D" w:rsidP="00C1527D">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The students and their teacher reconvened at the carpet and shared their solutions and some of the strategies they used. The students agreed that there were 48 cookies in total, and the teacher wrote the number 48 (i.e., the whole) in the diagram. She then shared a picture of the tray with the missing cookies (</w:t>
      </w:r>
      <w:r w:rsidR="0049355C">
        <w:rPr>
          <w:rFonts w:eastAsia="Times New Roman"/>
          <w:color w:val="000000" w:themeColor="text1"/>
        </w:rPr>
        <w:t xml:space="preserve">see </w:t>
      </w:r>
      <w:r w:rsidRPr="5BF9962C">
        <w:rPr>
          <w:rFonts w:eastAsia="Times New Roman"/>
          <w:color w:val="000000" w:themeColor="text1"/>
        </w:rPr>
        <w:t>Figure 11).</w:t>
      </w:r>
    </w:p>
    <w:p w14:paraId="5BE2FA70" w14:textId="2DAE94E6" w:rsidR="008826B7" w:rsidRDefault="008826B7" w:rsidP="00C1527D">
      <w:pPr>
        <w:pStyle w:val="Normal0"/>
        <w:widowControl w:val="0"/>
        <w:pBdr>
          <w:top w:val="nil"/>
          <w:left w:val="nil"/>
          <w:bottom w:val="nil"/>
          <w:right w:val="nil"/>
          <w:between w:val="nil"/>
        </w:pBdr>
        <w:rPr>
          <w:rFonts w:eastAsia="Times New Roman"/>
          <w:color w:val="000000" w:themeColor="text1"/>
        </w:rPr>
      </w:pPr>
    </w:p>
    <w:p w14:paraId="1D92F8D9" w14:textId="09333127" w:rsidR="008826B7" w:rsidRDefault="008826B7" w:rsidP="00C1527D">
      <w:pPr>
        <w:pStyle w:val="Normal0"/>
        <w:widowControl w:val="0"/>
        <w:pBdr>
          <w:top w:val="nil"/>
          <w:left w:val="nil"/>
          <w:bottom w:val="nil"/>
          <w:right w:val="nil"/>
          <w:between w:val="nil"/>
        </w:pBdr>
        <w:rPr>
          <w:rFonts w:eastAsia="Times New Roman"/>
          <w:color w:val="000000" w:themeColor="text1"/>
        </w:rPr>
      </w:pPr>
      <w:r>
        <w:rPr>
          <w:rFonts w:eastAsia="Times New Roman"/>
          <w:noProof/>
          <w:color w:val="000000"/>
        </w:rPr>
        <w:drawing>
          <wp:inline distT="0" distB="0" distL="0" distR="0" wp14:anchorId="342E8F1E" wp14:editId="79354D88">
            <wp:extent cx="2997200" cy="2311400"/>
            <wp:effectExtent l="0" t="0" r="0" b="0"/>
            <wp:docPr id="345"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216"/>
                    <a:srcRect t="-205" b="393"/>
                    <a:stretch>
                      <a:fillRect/>
                    </a:stretch>
                  </pic:blipFill>
                  <pic:spPr>
                    <a:xfrm>
                      <a:off x="0" y="0"/>
                      <a:ext cx="2997887" cy="2311930"/>
                    </a:xfrm>
                    <a:prstGeom prst="rect">
                      <a:avLst/>
                    </a:prstGeom>
                    <a:ln/>
                  </pic:spPr>
                </pic:pic>
              </a:graphicData>
            </a:graphic>
          </wp:inline>
        </w:drawing>
      </w:r>
    </w:p>
    <w:p w14:paraId="0BF15D4B" w14:textId="4594BB98" w:rsidR="008826B7" w:rsidRDefault="008826B7" w:rsidP="00C1527D">
      <w:pPr>
        <w:pStyle w:val="Normal0"/>
        <w:widowControl w:val="0"/>
        <w:pBdr>
          <w:top w:val="nil"/>
          <w:left w:val="nil"/>
          <w:bottom w:val="nil"/>
          <w:right w:val="nil"/>
          <w:between w:val="nil"/>
        </w:pBdr>
        <w:rPr>
          <w:rFonts w:eastAsia="Times New Roman"/>
          <w:color w:val="000000" w:themeColor="text1"/>
        </w:rPr>
      </w:pPr>
    </w:p>
    <w:p w14:paraId="379F4B65" w14:textId="23B71DDE" w:rsidR="008826B7" w:rsidRDefault="008826B7" w:rsidP="008826B7">
      <w:pPr>
        <w:spacing w:after="0" w:line="240" w:lineRule="auto"/>
        <w:ind w:firstLine="0"/>
        <w:rPr>
          <w:rFonts w:ascii="Arial" w:eastAsia="Arial" w:hAnsi="Arial" w:cs="Arial"/>
          <w:b/>
          <w:sz w:val="20"/>
          <w:szCs w:val="20"/>
        </w:rPr>
      </w:pPr>
      <w:r>
        <w:rPr>
          <w:rFonts w:ascii="Arial" w:eastAsia="Arial" w:hAnsi="Arial" w:cs="Arial"/>
          <w:b/>
          <w:sz w:val="20"/>
          <w:szCs w:val="20"/>
        </w:rPr>
        <w:t>Figure 11</w:t>
      </w:r>
    </w:p>
    <w:p w14:paraId="751C396E" w14:textId="45978E59" w:rsidR="008826B7" w:rsidRDefault="008826B7" w:rsidP="008826B7">
      <w:pPr>
        <w:spacing w:after="0" w:line="240" w:lineRule="auto"/>
        <w:ind w:firstLine="0"/>
        <w:rPr>
          <w:rFonts w:ascii="Arial" w:eastAsia="Arial" w:hAnsi="Arial" w:cs="Arial"/>
          <w:i/>
          <w:sz w:val="20"/>
          <w:szCs w:val="20"/>
        </w:rPr>
      </w:pPr>
      <w:r>
        <w:rPr>
          <w:rFonts w:ascii="Arial" w:eastAsia="Arial" w:hAnsi="Arial" w:cs="Arial"/>
          <w:i/>
          <w:sz w:val="20"/>
          <w:szCs w:val="20"/>
        </w:rPr>
        <w:t xml:space="preserve">An Oreo Tray with Missing Cookies </w:t>
      </w:r>
    </w:p>
    <w:p w14:paraId="1213403D" w14:textId="4B894A76" w:rsidR="00C1527D" w:rsidRPr="00B75ED3" w:rsidRDefault="00C1527D" w:rsidP="00B75ED3">
      <w:pPr>
        <w:spacing w:after="0" w:line="240" w:lineRule="auto"/>
        <w:ind w:firstLine="0"/>
        <w:rPr>
          <w:rFonts w:eastAsia="SimSun"/>
          <w:lang w:val="en-CA" w:eastAsia="zh-CN"/>
        </w:rPr>
      </w:pPr>
      <w:r>
        <w:lastRenderedPageBreak/>
        <w:t>Two students went up to the board and counted the cookies in each row one-by-one, and the teacher wrote the number of cookies in each row (</w:t>
      </w:r>
      <w:r w:rsidR="00B75ED3">
        <w:t xml:space="preserve">see </w:t>
      </w:r>
      <w:r>
        <w:t xml:space="preserve">Figure 12). </w:t>
      </w:r>
      <w:r w:rsidRPr="5BF9962C">
        <w:rPr>
          <w:color w:val="000000" w:themeColor="text1"/>
        </w:rPr>
        <w:t>One student then shared the total number of cookies left in the tray, and the teacher asked the student to explain how they got the answer. The workshop participants were asked to think of the strategy the student used to get the answer. Some participants shared, “The student might start at 11, count up 9, then count up 6 more</w:t>
      </w:r>
      <w:r w:rsidR="00B75ED3">
        <w:rPr>
          <w:color w:val="000000" w:themeColor="text1"/>
        </w:rPr>
        <w:t>.</w:t>
      </w:r>
      <w:r w:rsidRPr="5BF9962C">
        <w:rPr>
          <w:color w:val="000000" w:themeColor="text1"/>
        </w:rPr>
        <w:t>” Another participant suggested, “The student could decompose the 11 into 10 and 1, add 1 to 9 which is 10, add 10 plus 10 that’s 20, and add 6 more so that’s 26</w:t>
      </w:r>
      <w:r w:rsidR="00B75ED3">
        <w:rPr>
          <w:color w:val="000000" w:themeColor="text1"/>
        </w:rPr>
        <w:t>.</w:t>
      </w:r>
      <w:r w:rsidRPr="5BF9962C">
        <w:rPr>
          <w:color w:val="000000" w:themeColor="text1"/>
        </w:rPr>
        <w:t>” Here, the participant appeared to have relied on the examples shared earlier of students decomposing numbers to suggest the strategy the student might have used, which was like the strategy the student used.</w:t>
      </w:r>
    </w:p>
    <w:p w14:paraId="65F30ED3" w14:textId="388CA51F" w:rsidR="00C1527D" w:rsidRDefault="00C1527D" w:rsidP="00C1527D">
      <w:pPr>
        <w:pStyle w:val="Normal0"/>
        <w:widowControl w:val="0"/>
        <w:pBdr>
          <w:top w:val="nil"/>
          <w:left w:val="nil"/>
          <w:bottom w:val="nil"/>
          <w:right w:val="nil"/>
          <w:between w:val="nil"/>
        </w:pBdr>
        <w:rPr>
          <w:color w:val="000000" w:themeColor="text1"/>
        </w:rPr>
      </w:pPr>
    </w:p>
    <w:p w14:paraId="652DA3D4" w14:textId="77777777" w:rsidR="00B75ED3" w:rsidRDefault="00B75ED3">
      <w:pPr>
        <w:spacing w:after="0" w:line="240" w:lineRule="auto"/>
        <w:ind w:firstLine="0"/>
      </w:pPr>
      <w:r>
        <w:rPr>
          <w:rFonts w:eastAsia="Times New Roman"/>
          <w:noProof/>
          <w:color w:val="000000"/>
        </w:rPr>
        <w:drawing>
          <wp:inline distT="0" distB="0" distL="0" distR="0" wp14:anchorId="36200606" wp14:editId="0593F36B">
            <wp:extent cx="3009900" cy="2082800"/>
            <wp:effectExtent l="0" t="0" r="0" b="0"/>
            <wp:docPr id="346" name="image52.png"/>
            <wp:cNvGraphicFramePr/>
            <a:graphic xmlns:a="http://schemas.openxmlformats.org/drawingml/2006/main">
              <a:graphicData uri="http://schemas.openxmlformats.org/drawingml/2006/picture">
                <pic:pic xmlns:pic="http://schemas.openxmlformats.org/drawingml/2006/picture">
                  <pic:nvPicPr>
                    <pic:cNvPr id="0" name="image52.png"/>
                    <pic:cNvPicPr preferRelativeResize="0"/>
                  </pic:nvPicPr>
                  <pic:blipFill>
                    <a:blip r:embed="rId217"/>
                    <a:srcRect t="-51" b="-49"/>
                    <a:stretch>
                      <a:fillRect/>
                    </a:stretch>
                  </pic:blipFill>
                  <pic:spPr>
                    <a:xfrm>
                      <a:off x="0" y="0"/>
                      <a:ext cx="3010588" cy="2083276"/>
                    </a:xfrm>
                    <a:prstGeom prst="rect">
                      <a:avLst/>
                    </a:prstGeom>
                    <a:ln/>
                  </pic:spPr>
                </pic:pic>
              </a:graphicData>
            </a:graphic>
          </wp:inline>
        </w:drawing>
      </w:r>
    </w:p>
    <w:p w14:paraId="59AF7C78" w14:textId="77777777" w:rsidR="00B75ED3" w:rsidRDefault="00B75ED3">
      <w:pPr>
        <w:spacing w:after="0" w:line="240" w:lineRule="auto"/>
        <w:ind w:firstLine="0"/>
      </w:pPr>
    </w:p>
    <w:p w14:paraId="3C46F643" w14:textId="5AEFE3E6" w:rsidR="00B75ED3" w:rsidRDefault="00B75ED3" w:rsidP="00B75ED3">
      <w:pPr>
        <w:spacing w:after="0" w:line="240" w:lineRule="auto"/>
        <w:ind w:firstLine="0"/>
        <w:rPr>
          <w:rFonts w:ascii="Arial" w:eastAsia="Arial" w:hAnsi="Arial" w:cs="Arial"/>
          <w:b/>
          <w:sz w:val="20"/>
          <w:szCs w:val="20"/>
        </w:rPr>
      </w:pPr>
      <w:r>
        <w:rPr>
          <w:rFonts w:ascii="Arial" w:eastAsia="Arial" w:hAnsi="Arial" w:cs="Arial"/>
          <w:b/>
          <w:sz w:val="20"/>
          <w:szCs w:val="20"/>
        </w:rPr>
        <w:t>Figure 12</w:t>
      </w:r>
    </w:p>
    <w:p w14:paraId="4ED3CA0A" w14:textId="77777777" w:rsidR="00CB3C80" w:rsidRDefault="00B75ED3" w:rsidP="00CB3C80">
      <w:pPr>
        <w:spacing w:after="0" w:line="240" w:lineRule="auto"/>
        <w:ind w:firstLine="0"/>
      </w:pPr>
      <w:r>
        <w:rPr>
          <w:rFonts w:ascii="Arial" w:eastAsia="Arial" w:hAnsi="Arial" w:cs="Arial"/>
          <w:i/>
          <w:sz w:val="20"/>
          <w:szCs w:val="20"/>
        </w:rPr>
        <w:t>A</w:t>
      </w:r>
      <w:r w:rsidR="003B32F9">
        <w:rPr>
          <w:rFonts w:ascii="Arial" w:eastAsia="Arial" w:hAnsi="Arial" w:cs="Arial"/>
          <w:i/>
          <w:sz w:val="20"/>
          <w:szCs w:val="20"/>
        </w:rPr>
        <w:t xml:space="preserve"> Written Representation of the Number of Cookies in Each Row </w:t>
      </w:r>
      <w:r>
        <w:t xml:space="preserve"> </w:t>
      </w:r>
    </w:p>
    <w:p w14:paraId="053956AE" w14:textId="77777777" w:rsidR="00CB3C80" w:rsidRDefault="00CB3C80" w:rsidP="00CB3C80">
      <w:pPr>
        <w:spacing w:after="0" w:line="240" w:lineRule="auto"/>
        <w:ind w:firstLine="0"/>
      </w:pPr>
    </w:p>
    <w:p w14:paraId="5E765EC8" w14:textId="2DEE4F1F" w:rsidR="00C1527D" w:rsidRPr="00CB3C80" w:rsidRDefault="00C1527D" w:rsidP="00CB3C80">
      <w:pPr>
        <w:spacing w:after="0" w:line="240" w:lineRule="auto"/>
        <w:ind w:firstLine="0"/>
        <w:rPr>
          <w:rFonts w:eastAsia="Times New Roman"/>
        </w:rPr>
      </w:pPr>
      <w:r>
        <w:t>The teacher then prompted the students to tell her what they were still missing. The students agreed that they still needed to know</w:t>
      </w:r>
      <w:r w:rsidRPr="5BF9962C">
        <w:rPr>
          <w:color w:val="000000" w:themeColor="text1"/>
        </w:rPr>
        <w:t xml:space="preserve"> “</w:t>
      </w:r>
      <w:r>
        <w:t>How many cookies the monster ate?” Again, the participants were provided with space to share some strategies students might use. For example, one participant shared, “Students could use the hundreds chart. They start at 48 and count backwards 26</w:t>
      </w:r>
      <w:r w:rsidR="00CB3C80">
        <w:t>.</w:t>
      </w:r>
      <w:r>
        <w:t>” Another participant shared, “They could start at 48. Minus 10 which is 38. Then minus another 10 that’s 28, then take away 6 more equals 22</w:t>
      </w:r>
      <w:r w:rsidR="00CB3C80">
        <w:t>.</w:t>
      </w:r>
      <w:r>
        <w:t xml:space="preserve">” The participants’ strategies were like those used by </w:t>
      </w:r>
      <w:r w:rsidR="00335604">
        <w:t>G</w:t>
      </w:r>
      <w:r>
        <w:t xml:space="preserve">rade 2/3 students. Finally, the teacher provided the students with a quick recap of what they solved and reflected on some of the strategies that students used to solve the activity. </w:t>
      </w:r>
    </w:p>
    <w:p w14:paraId="7E1F114B" w14:textId="77777777" w:rsidR="00C1527D" w:rsidRDefault="00C1527D" w:rsidP="00C1527D">
      <w:pPr>
        <w:pStyle w:val="Normal0"/>
        <w:widowControl w:val="0"/>
        <w:pBdr>
          <w:top w:val="nil"/>
          <w:left w:val="nil"/>
          <w:bottom w:val="nil"/>
          <w:right w:val="nil"/>
          <w:between w:val="nil"/>
        </w:pBdr>
        <w:rPr>
          <w:rFonts w:eastAsia="Times New Roman"/>
          <w:color w:val="000000" w:themeColor="text1"/>
        </w:rPr>
      </w:pPr>
    </w:p>
    <w:p w14:paraId="08E76701" w14:textId="2A5E3241" w:rsidR="00C1527D" w:rsidRDefault="00C1527D" w:rsidP="00C1527D">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This 3-Act task provided the workshop participants with space to explore mathematical problem-solving skills and various strategies </w:t>
      </w:r>
      <w:r w:rsidR="00335604">
        <w:rPr>
          <w:rFonts w:eastAsia="Times New Roman"/>
          <w:color w:val="000000" w:themeColor="text1"/>
        </w:rPr>
        <w:t>G</w:t>
      </w:r>
      <w:r w:rsidRPr="5BF9962C">
        <w:rPr>
          <w:rFonts w:eastAsia="Times New Roman"/>
          <w:color w:val="000000" w:themeColor="text1"/>
        </w:rPr>
        <w:t xml:space="preserve">rade 2/3 students used to reason their way to a solution, which illustrated the influence of various skills and strategies on multilingual students’ mathematics learning experiences. </w:t>
      </w:r>
    </w:p>
    <w:p w14:paraId="2B0102CD" w14:textId="60D53C20" w:rsidR="00473612" w:rsidRDefault="00473612" w:rsidP="00C1527D">
      <w:pPr>
        <w:pStyle w:val="Normal0"/>
        <w:widowControl w:val="0"/>
        <w:pBdr>
          <w:top w:val="nil"/>
          <w:left w:val="nil"/>
          <w:bottom w:val="nil"/>
          <w:right w:val="nil"/>
          <w:between w:val="nil"/>
        </w:pBdr>
        <w:rPr>
          <w:rFonts w:eastAsia="Times New Roman"/>
          <w:color w:val="000000" w:themeColor="text1"/>
        </w:rPr>
      </w:pPr>
    </w:p>
    <w:p w14:paraId="73AC8941" w14:textId="02E41A0E" w:rsidR="00473612" w:rsidRDefault="00473612" w:rsidP="00972DCF">
      <w:pPr>
        <w:pStyle w:val="Heading2"/>
        <w:spacing w:after="0" w:line="240" w:lineRule="auto"/>
      </w:pPr>
      <w:r>
        <w:t>Conclusion</w:t>
      </w:r>
    </w:p>
    <w:p w14:paraId="36930F47" w14:textId="77777777" w:rsidR="00972DCF" w:rsidRDefault="00972DCF" w:rsidP="00972DCF">
      <w:pPr>
        <w:pStyle w:val="Normal0"/>
        <w:widowControl w:val="0"/>
        <w:pBdr>
          <w:top w:val="nil"/>
          <w:left w:val="nil"/>
          <w:bottom w:val="nil"/>
          <w:right w:val="nil"/>
          <w:between w:val="nil"/>
        </w:pBdr>
        <w:rPr>
          <w:rFonts w:eastAsia="Times New Roman"/>
          <w:color w:val="000000" w:themeColor="text1"/>
        </w:rPr>
      </w:pPr>
    </w:p>
    <w:p w14:paraId="5FC88E94" w14:textId="05A7DBCE" w:rsidR="00972DCF" w:rsidRDefault="00972DCF" w:rsidP="00972DCF">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In this workshop, participants engaged in various hands-on activities, including an introductory activity, an animated video with reflection questions, an exploration of key words in a word cloud, a review of the research literature, </w:t>
      </w:r>
      <w:r w:rsidR="007C0A2A">
        <w:rPr>
          <w:rFonts w:eastAsia="Times New Roman"/>
          <w:color w:val="000000" w:themeColor="text1"/>
        </w:rPr>
        <w:t>and</w:t>
      </w:r>
      <w:r w:rsidRPr="5BF9962C">
        <w:rPr>
          <w:rFonts w:eastAsia="Times New Roman"/>
          <w:color w:val="000000" w:themeColor="text1"/>
        </w:rPr>
        <w:t xml:space="preserve"> a mathematical problem </w:t>
      </w:r>
      <w:r w:rsidRPr="5BF9962C">
        <w:rPr>
          <w:rFonts w:eastAsia="Times New Roman"/>
          <w:color w:val="000000" w:themeColor="text1"/>
        </w:rPr>
        <w:lastRenderedPageBreak/>
        <w:t xml:space="preserve">activity that reflected the various strategies students used. Through these activities, I set out to disrupt and challenge deficit perspectives of multilingual students’ learning of mathematics. I encouraged teacher candidates to shift their focus from what multilingual learners cannot do and to consider the multiple resources multilingual students use to communicate mathematically. As evident </w:t>
      </w:r>
      <w:r w:rsidR="007C0A2A">
        <w:rPr>
          <w:rFonts w:eastAsia="Times New Roman"/>
          <w:color w:val="000000" w:themeColor="text1"/>
        </w:rPr>
        <w:t>from</w:t>
      </w:r>
      <w:r w:rsidRPr="5BF9962C">
        <w:rPr>
          <w:rFonts w:eastAsia="Times New Roman"/>
          <w:color w:val="000000" w:themeColor="text1"/>
        </w:rPr>
        <w:t xml:space="preserve"> the solutions of </w:t>
      </w:r>
      <w:r w:rsidR="00335604">
        <w:rPr>
          <w:rFonts w:eastAsia="Times New Roman"/>
          <w:color w:val="000000" w:themeColor="text1"/>
        </w:rPr>
        <w:t>G</w:t>
      </w:r>
      <w:r w:rsidRPr="5BF9962C">
        <w:rPr>
          <w:rFonts w:eastAsia="Times New Roman"/>
          <w:color w:val="000000" w:themeColor="text1"/>
        </w:rPr>
        <w:t xml:space="preserve">rade 2/3 students, the students drew on a variety of resources to make mathematical meaning, and their meaning making was not strongly dependent on proficiency in the language of instruction, rather it was dependent on the opportunities the teacher provided for the students to develop their mathematics learning experiences. Hence, teachers should provide opportunities for students to experience mathematics through exploring problem-solving skills, communicating with others to share and engage in their own and other students’ thinking, developing an understanding of mathematical terminology and associated concepts, and applying and using various strategies and learning tools to find a solution. To this end, I argue that all students can engage in rich mathematics learning when teachers create a learning environment that expands their mathematical thinking and understanding. </w:t>
      </w:r>
    </w:p>
    <w:p w14:paraId="2C12B762" w14:textId="77777777" w:rsidR="00972DCF" w:rsidRDefault="00972DCF" w:rsidP="00972DCF">
      <w:pPr>
        <w:pStyle w:val="Normal0"/>
        <w:widowControl w:val="0"/>
        <w:pBdr>
          <w:top w:val="nil"/>
          <w:left w:val="nil"/>
          <w:bottom w:val="nil"/>
          <w:right w:val="nil"/>
          <w:between w:val="nil"/>
        </w:pBdr>
        <w:rPr>
          <w:rFonts w:eastAsia="Times New Roman"/>
          <w:color w:val="000000" w:themeColor="text1"/>
        </w:rPr>
      </w:pPr>
    </w:p>
    <w:p w14:paraId="3CDF2B5F" w14:textId="77777777" w:rsidR="007C0A2A" w:rsidRDefault="00972DCF" w:rsidP="00972DCF">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 xml:space="preserve">As revealed </w:t>
      </w:r>
      <w:r w:rsidR="007C0A2A">
        <w:rPr>
          <w:rFonts w:eastAsia="Times New Roman"/>
          <w:color w:val="000000" w:themeColor="text1"/>
        </w:rPr>
        <w:t>from</w:t>
      </w:r>
      <w:r w:rsidRPr="5BF9962C">
        <w:rPr>
          <w:rFonts w:eastAsia="Times New Roman"/>
          <w:color w:val="000000" w:themeColor="text1"/>
        </w:rPr>
        <w:t xml:space="preserve"> the participants’ feedback towards the workshop, the activities disrupted deficient perspectives towards multilingual learners’ learning of mathematics. Some takeaways shared by the participants confirm that to be the case</w:t>
      </w:r>
      <w:r w:rsidR="007C0A2A">
        <w:rPr>
          <w:rFonts w:eastAsia="Times New Roman"/>
          <w:color w:val="000000" w:themeColor="text1"/>
        </w:rPr>
        <w:t>:</w:t>
      </w:r>
    </w:p>
    <w:p w14:paraId="6511E87E" w14:textId="71755232" w:rsidR="00972DCF" w:rsidRDefault="00972DCF" w:rsidP="00972DCF">
      <w:pPr>
        <w:pStyle w:val="Normal0"/>
        <w:widowControl w:val="0"/>
        <w:pBdr>
          <w:top w:val="nil"/>
          <w:left w:val="nil"/>
          <w:bottom w:val="nil"/>
          <w:right w:val="nil"/>
          <w:between w:val="nil"/>
        </w:pBdr>
        <w:rPr>
          <w:rFonts w:eastAsia="Times New Roman"/>
          <w:color w:val="000000"/>
        </w:rPr>
      </w:pPr>
      <w:r w:rsidRPr="5BF9962C">
        <w:rPr>
          <w:rFonts w:eastAsia="Times New Roman"/>
          <w:color w:val="000000" w:themeColor="text1"/>
        </w:rPr>
        <w:t xml:space="preserve"> </w:t>
      </w:r>
    </w:p>
    <w:p w14:paraId="7B1104F5" w14:textId="1FA63D11" w:rsidR="00972DCF" w:rsidRDefault="00972DCF">
      <w:pPr>
        <w:pStyle w:val="Normal0"/>
        <w:widowControl w:val="0"/>
        <w:numPr>
          <w:ilvl w:val="0"/>
          <w:numId w:val="16"/>
        </w:numPr>
        <w:pBdr>
          <w:top w:val="nil"/>
          <w:left w:val="nil"/>
          <w:bottom w:val="nil"/>
          <w:right w:val="nil"/>
          <w:between w:val="nil"/>
        </w:pBdr>
        <w:rPr>
          <w:rFonts w:eastAsia="Times New Roman"/>
          <w:color w:val="000000"/>
        </w:rPr>
      </w:pPr>
      <w:r w:rsidRPr="5BF9962C">
        <w:rPr>
          <w:rFonts w:eastAsia="Times New Roman"/>
          <w:color w:val="000000" w:themeColor="text1"/>
        </w:rPr>
        <w:t>Students have different backgrounds and ways of thinking. Focus on the CAN DO, not the CANNOT</w:t>
      </w:r>
      <w:r w:rsidR="007C0A2A">
        <w:rPr>
          <w:rFonts w:eastAsia="Times New Roman"/>
          <w:color w:val="000000" w:themeColor="text1"/>
        </w:rPr>
        <w:t>.</w:t>
      </w:r>
    </w:p>
    <w:p w14:paraId="56F82D61" w14:textId="4CB22828" w:rsidR="00972DCF" w:rsidRDefault="00972DCF">
      <w:pPr>
        <w:pStyle w:val="Normal0"/>
        <w:widowControl w:val="0"/>
        <w:numPr>
          <w:ilvl w:val="0"/>
          <w:numId w:val="16"/>
        </w:numPr>
        <w:pBdr>
          <w:top w:val="nil"/>
          <w:left w:val="nil"/>
          <w:bottom w:val="nil"/>
          <w:right w:val="nil"/>
          <w:between w:val="nil"/>
        </w:pBdr>
        <w:rPr>
          <w:rFonts w:eastAsia="Times New Roman"/>
          <w:color w:val="000000"/>
        </w:rPr>
      </w:pPr>
      <w:r w:rsidRPr="5BF9962C">
        <w:rPr>
          <w:rFonts w:eastAsia="Times New Roman"/>
          <w:color w:val="000000" w:themeColor="text1"/>
        </w:rPr>
        <w:t>Mathematic knowledge is not the same all around the world, it is not cultural free and universal</w:t>
      </w:r>
      <w:r w:rsidR="007C0A2A">
        <w:rPr>
          <w:rFonts w:eastAsia="Times New Roman"/>
          <w:color w:val="000000" w:themeColor="text1"/>
        </w:rPr>
        <w:t>.</w:t>
      </w:r>
      <w:r w:rsidRPr="5BF9962C">
        <w:rPr>
          <w:rFonts w:eastAsia="Times New Roman"/>
          <w:color w:val="000000" w:themeColor="text1"/>
        </w:rPr>
        <w:t xml:space="preserve"> </w:t>
      </w:r>
    </w:p>
    <w:p w14:paraId="09F1BE2E" w14:textId="53DA54C7" w:rsidR="00972DCF" w:rsidRDefault="00972DCF">
      <w:pPr>
        <w:pStyle w:val="Normal0"/>
        <w:widowControl w:val="0"/>
        <w:numPr>
          <w:ilvl w:val="0"/>
          <w:numId w:val="16"/>
        </w:numPr>
        <w:pBdr>
          <w:top w:val="nil"/>
          <w:left w:val="nil"/>
          <w:bottom w:val="nil"/>
          <w:right w:val="nil"/>
          <w:between w:val="nil"/>
        </w:pBdr>
        <w:rPr>
          <w:rFonts w:eastAsia="Times New Roman"/>
          <w:color w:val="000000"/>
        </w:rPr>
      </w:pPr>
      <w:r w:rsidRPr="5BF9962C">
        <w:rPr>
          <w:rFonts w:eastAsia="Times New Roman"/>
          <w:color w:val="000000" w:themeColor="text1"/>
        </w:rPr>
        <w:t>I learned that for ESL learners we as teachers must create, implement, ADAPT strategies, and differentiate instructional lessons to ensure they [students] are successful in the classroom and have equal opportunity to excel</w:t>
      </w:r>
      <w:r w:rsidR="007C0A2A">
        <w:rPr>
          <w:rFonts w:eastAsia="Times New Roman"/>
          <w:color w:val="000000" w:themeColor="text1"/>
        </w:rPr>
        <w:t>.</w:t>
      </w:r>
      <w:r w:rsidRPr="5BF9962C">
        <w:rPr>
          <w:rFonts w:eastAsia="Times New Roman"/>
          <w:color w:val="000000" w:themeColor="text1"/>
        </w:rPr>
        <w:t> </w:t>
      </w:r>
    </w:p>
    <w:p w14:paraId="1A199952" w14:textId="77777777" w:rsidR="00972DCF" w:rsidRDefault="00972DCF" w:rsidP="00972DCF">
      <w:pPr>
        <w:pStyle w:val="parindentdouble"/>
        <w:spacing w:line="240" w:lineRule="auto"/>
        <w:ind w:firstLine="0"/>
      </w:pPr>
    </w:p>
    <w:p w14:paraId="7A067772" w14:textId="32D8995F" w:rsidR="00420C11" w:rsidRDefault="00972DCF" w:rsidP="00C33B36">
      <w:pPr>
        <w:ind w:firstLine="0"/>
      </w:pPr>
      <w:r>
        <w:t xml:space="preserve">To this end, I conclude by leaving the reader with the following questions: What aspects still exist in the educational system in Ontario, Canada that could represent an obstacle to learning mathematics for multilingual learners? If any exist, what are some ways that we, as educators, could try to </w:t>
      </w:r>
      <w:r w:rsidR="007C0A2A">
        <w:t>address</w:t>
      </w:r>
      <w:r>
        <w:t xml:space="preserve"> those obstacles?</w:t>
      </w:r>
      <w:r w:rsidR="00420C11">
        <w:br w:type="page"/>
      </w:r>
    </w:p>
    <w:p w14:paraId="0A301563" w14:textId="59CB3651" w:rsidR="00C121F8" w:rsidRDefault="00420C11" w:rsidP="00AC09F4">
      <w:pPr>
        <w:pStyle w:val="Heading2"/>
        <w:spacing w:after="0" w:line="240" w:lineRule="auto"/>
      </w:pPr>
      <w:r>
        <w:lastRenderedPageBreak/>
        <w:t>References</w:t>
      </w:r>
    </w:p>
    <w:p w14:paraId="7A9FEBD0" w14:textId="77777777" w:rsidR="00C121F8" w:rsidRDefault="00C121F8" w:rsidP="00AC09F4">
      <w:pPr>
        <w:pStyle w:val="Normal0"/>
        <w:pBdr>
          <w:top w:val="nil"/>
          <w:left w:val="nil"/>
          <w:bottom w:val="nil"/>
          <w:right w:val="nil"/>
          <w:between w:val="nil"/>
        </w:pBdr>
        <w:ind w:left="289" w:hanging="289"/>
        <w:rPr>
          <w:rFonts w:eastAsia="Times New Roman"/>
          <w:color w:val="000000" w:themeColor="text1"/>
          <w:highlight w:val="white"/>
        </w:rPr>
      </w:pPr>
    </w:p>
    <w:p w14:paraId="7AB0C379" w14:textId="77777777" w:rsidR="00CB2971" w:rsidRDefault="00C121F8" w:rsidP="00AC09F4">
      <w:pPr>
        <w:pStyle w:val="Normal0"/>
        <w:pBdr>
          <w:top w:val="nil"/>
          <w:left w:val="nil"/>
          <w:bottom w:val="nil"/>
          <w:right w:val="nil"/>
          <w:between w:val="nil"/>
        </w:pBdr>
        <w:ind w:left="289" w:hanging="289"/>
        <w:rPr>
          <w:rFonts w:asciiTheme="minorHAnsi" w:eastAsia="Times New Roman" w:hAnsiTheme="minorHAnsi" w:cstheme="minorHAnsi"/>
          <w:i/>
          <w:iCs/>
          <w:color w:val="000000" w:themeColor="text1"/>
        </w:rPr>
      </w:pPr>
      <w:r w:rsidRPr="5BF9962C">
        <w:rPr>
          <w:rFonts w:eastAsia="Times New Roman"/>
          <w:color w:val="000000" w:themeColor="text1"/>
          <w:highlight w:val="white"/>
        </w:rPr>
        <w:t>Assaf, F. (2021). </w:t>
      </w:r>
      <w:r w:rsidRPr="5BF9962C">
        <w:rPr>
          <w:rFonts w:eastAsia="Times New Roman"/>
          <w:i/>
          <w:iCs/>
          <w:color w:val="000000" w:themeColor="text1"/>
        </w:rPr>
        <w:t>Understanding</w:t>
      </w:r>
      <w:r w:rsidRPr="00525BD4">
        <w:rPr>
          <w:rFonts w:asciiTheme="minorHAnsi" w:eastAsia="Times New Roman" w:hAnsiTheme="minorHAnsi" w:cstheme="minorHAnsi"/>
          <w:i/>
          <w:iCs/>
          <w:color w:val="000000" w:themeColor="text1"/>
        </w:rPr>
        <w:t xml:space="preserve"> </w:t>
      </w:r>
      <w:r w:rsidR="001907BE" w:rsidRPr="00525BD4">
        <w:rPr>
          <w:rFonts w:asciiTheme="minorHAnsi" w:eastAsia="Times New Roman" w:hAnsiTheme="minorHAnsi" w:cstheme="minorHAnsi"/>
          <w:i/>
          <w:iCs/>
          <w:color w:val="000000" w:themeColor="text1"/>
        </w:rPr>
        <w:t>m</w:t>
      </w:r>
      <w:r w:rsidRPr="00525BD4">
        <w:rPr>
          <w:rFonts w:asciiTheme="minorHAnsi" w:eastAsia="Times New Roman" w:hAnsiTheme="minorHAnsi" w:cstheme="minorHAnsi"/>
          <w:i/>
          <w:iCs/>
          <w:color w:val="000000" w:themeColor="text1"/>
        </w:rPr>
        <w:t xml:space="preserve">ultilingual </w:t>
      </w:r>
      <w:r w:rsidR="001907BE" w:rsidRPr="00525BD4">
        <w:rPr>
          <w:rFonts w:asciiTheme="minorHAnsi" w:eastAsia="Times New Roman" w:hAnsiTheme="minorHAnsi" w:cstheme="minorHAnsi"/>
          <w:i/>
          <w:iCs/>
          <w:color w:val="000000" w:themeColor="text1"/>
        </w:rPr>
        <w:t>l</w:t>
      </w:r>
      <w:r w:rsidRPr="00525BD4">
        <w:rPr>
          <w:rFonts w:asciiTheme="minorHAnsi" w:eastAsia="Times New Roman" w:hAnsiTheme="minorHAnsi" w:cstheme="minorHAnsi"/>
          <w:i/>
          <w:iCs/>
          <w:color w:val="000000" w:themeColor="text1"/>
        </w:rPr>
        <w:t xml:space="preserve">earners’ </w:t>
      </w:r>
      <w:r w:rsidR="001907BE" w:rsidRPr="00525BD4">
        <w:rPr>
          <w:rFonts w:asciiTheme="minorHAnsi" w:eastAsia="Times New Roman" w:hAnsiTheme="minorHAnsi" w:cstheme="minorHAnsi"/>
          <w:i/>
          <w:iCs/>
          <w:color w:val="000000" w:themeColor="text1"/>
        </w:rPr>
        <w:t>m</w:t>
      </w:r>
      <w:r w:rsidRPr="00525BD4">
        <w:rPr>
          <w:rFonts w:asciiTheme="minorHAnsi" w:eastAsia="Times New Roman" w:hAnsiTheme="minorHAnsi" w:cstheme="minorHAnsi"/>
          <w:i/>
          <w:iCs/>
          <w:color w:val="000000" w:themeColor="text1"/>
        </w:rPr>
        <w:t xml:space="preserve">athematical </w:t>
      </w:r>
      <w:r w:rsidR="001907BE" w:rsidRPr="00525BD4">
        <w:rPr>
          <w:rFonts w:asciiTheme="minorHAnsi" w:eastAsia="Times New Roman" w:hAnsiTheme="minorHAnsi" w:cstheme="minorHAnsi"/>
          <w:i/>
          <w:iCs/>
          <w:color w:val="000000" w:themeColor="text1"/>
        </w:rPr>
        <w:t>e</w:t>
      </w:r>
      <w:r w:rsidRPr="00525BD4">
        <w:rPr>
          <w:rFonts w:asciiTheme="minorHAnsi" w:eastAsia="Times New Roman" w:hAnsiTheme="minorHAnsi" w:cstheme="minorHAnsi"/>
          <w:i/>
          <w:iCs/>
          <w:color w:val="000000" w:themeColor="text1"/>
        </w:rPr>
        <w:t>xperiences and</w:t>
      </w:r>
    </w:p>
    <w:p w14:paraId="1F8A18B8" w14:textId="77777777" w:rsidR="002B528E" w:rsidRDefault="001907BE" w:rsidP="002B528E">
      <w:pPr>
        <w:pStyle w:val="Normal0"/>
        <w:pBdr>
          <w:top w:val="nil"/>
          <w:left w:val="nil"/>
          <w:bottom w:val="nil"/>
          <w:right w:val="nil"/>
          <w:between w:val="nil"/>
        </w:pBdr>
        <w:ind w:left="1009" w:hanging="289"/>
        <w:rPr>
          <w:rFonts w:asciiTheme="minorHAnsi" w:eastAsia="Times New Roman" w:hAnsiTheme="minorHAnsi" w:cstheme="minorHAnsi"/>
          <w:color w:val="000000" w:themeColor="text1"/>
          <w:highlight w:val="white"/>
        </w:rPr>
      </w:pPr>
      <w:r w:rsidRPr="00525BD4">
        <w:rPr>
          <w:rFonts w:asciiTheme="minorHAnsi" w:eastAsia="Times New Roman" w:hAnsiTheme="minorHAnsi" w:cstheme="minorHAnsi"/>
          <w:i/>
          <w:iCs/>
          <w:color w:val="000000" w:themeColor="text1"/>
        </w:rPr>
        <w:t>m</w:t>
      </w:r>
      <w:r w:rsidR="00C121F8" w:rsidRPr="00525BD4">
        <w:rPr>
          <w:rFonts w:asciiTheme="minorHAnsi" w:eastAsia="Times New Roman" w:hAnsiTheme="minorHAnsi" w:cstheme="minorHAnsi"/>
          <w:i/>
          <w:iCs/>
          <w:color w:val="000000" w:themeColor="text1"/>
        </w:rPr>
        <w:t xml:space="preserve">eaning </w:t>
      </w:r>
      <w:r w:rsidRPr="00525BD4">
        <w:rPr>
          <w:rFonts w:asciiTheme="minorHAnsi" w:eastAsia="Times New Roman" w:hAnsiTheme="minorHAnsi" w:cstheme="minorHAnsi"/>
          <w:i/>
          <w:iCs/>
          <w:color w:val="000000" w:themeColor="text1"/>
        </w:rPr>
        <w:t>m</w:t>
      </w:r>
      <w:r w:rsidR="00C121F8" w:rsidRPr="00525BD4">
        <w:rPr>
          <w:rFonts w:asciiTheme="minorHAnsi" w:eastAsia="Times New Roman" w:hAnsiTheme="minorHAnsi" w:cstheme="minorHAnsi"/>
          <w:i/>
          <w:iCs/>
          <w:color w:val="000000" w:themeColor="text1"/>
        </w:rPr>
        <w:t xml:space="preserve">aking in a Canadian </w:t>
      </w:r>
      <w:r w:rsidRPr="00525BD4">
        <w:rPr>
          <w:rFonts w:asciiTheme="minorHAnsi" w:eastAsia="Times New Roman" w:hAnsiTheme="minorHAnsi" w:cstheme="minorHAnsi"/>
          <w:i/>
          <w:iCs/>
          <w:color w:val="000000" w:themeColor="text1"/>
        </w:rPr>
        <w:t>e</w:t>
      </w:r>
      <w:r w:rsidR="00C121F8" w:rsidRPr="00525BD4">
        <w:rPr>
          <w:rFonts w:asciiTheme="minorHAnsi" w:eastAsia="Times New Roman" w:hAnsiTheme="minorHAnsi" w:cstheme="minorHAnsi"/>
          <w:i/>
          <w:iCs/>
          <w:color w:val="000000" w:themeColor="text1"/>
        </w:rPr>
        <w:t xml:space="preserve">ducational </w:t>
      </w:r>
      <w:r w:rsidRPr="00525BD4">
        <w:rPr>
          <w:rFonts w:asciiTheme="minorHAnsi" w:eastAsia="Times New Roman" w:hAnsiTheme="minorHAnsi" w:cstheme="minorHAnsi"/>
          <w:i/>
          <w:iCs/>
          <w:color w:val="000000" w:themeColor="text1"/>
        </w:rPr>
        <w:t>s</w:t>
      </w:r>
      <w:r w:rsidR="00C121F8" w:rsidRPr="00525BD4">
        <w:rPr>
          <w:rFonts w:asciiTheme="minorHAnsi" w:eastAsia="Times New Roman" w:hAnsiTheme="minorHAnsi" w:cstheme="minorHAnsi"/>
          <w:i/>
          <w:iCs/>
          <w:color w:val="000000" w:themeColor="text1"/>
        </w:rPr>
        <w:t>etting</w:t>
      </w:r>
      <w:r w:rsidRPr="00525BD4">
        <w:rPr>
          <w:rFonts w:asciiTheme="minorHAnsi" w:eastAsia="Times New Roman" w:hAnsiTheme="minorHAnsi" w:cstheme="minorHAnsi"/>
          <w:color w:val="000000" w:themeColor="text1"/>
          <w:highlight w:val="white"/>
        </w:rPr>
        <w:t xml:space="preserve"> </w:t>
      </w:r>
      <w:r w:rsidR="002F4096">
        <w:rPr>
          <w:rFonts w:asciiTheme="minorHAnsi" w:eastAsia="Times New Roman" w:hAnsiTheme="minorHAnsi" w:cstheme="minorHAnsi"/>
          <w:color w:val="000000" w:themeColor="text1"/>
          <w:highlight w:val="white"/>
        </w:rPr>
        <w:t>[</w:t>
      </w:r>
      <w:r w:rsidRPr="00525BD4">
        <w:rPr>
          <w:rFonts w:asciiTheme="minorHAnsi" w:eastAsia="Times New Roman" w:hAnsiTheme="minorHAnsi" w:cstheme="minorHAnsi"/>
          <w:color w:val="000000" w:themeColor="text1"/>
          <w:highlight w:val="white"/>
        </w:rPr>
        <w:t>Doctoral dissertation</w:t>
      </w:r>
      <w:r w:rsidR="002F4096">
        <w:rPr>
          <w:rFonts w:asciiTheme="minorHAnsi" w:eastAsia="Times New Roman" w:hAnsiTheme="minorHAnsi" w:cstheme="minorHAnsi"/>
          <w:color w:val="000000" w:themeColor="text1"/>
          <w:highlight w:val="white"/>
        </w:rPr>
        <w:t xml:space="preserve">, </w:t>
      </w:r>
    </w:p>
    <w:p w14:paraId="5085911F" w14:textId="6CFFE73C" w:rsidR="00CB2971" w:rsidRPr="00CB2971" w:rsidRDefault="002F4096" w:rsidP="002B528E">
      <w:pPr>
        <w:pStyle w:val="Normal0"/>
        <w:pBdr>
          <w:top w:val="nil"/>
          <w:left w:val="nil"/>
          <w:bottom w:val="nil"/>
          <w:right w:val="nil"/>
          <w:between w:val="nil"/>
        </w:pBdr>
        <w:ind w:left="1009" w:hanging="289"/>
        <w:rPr>
          <w:rFonts w:asciiTheme="minorHAnsi" w:eastAsia="Times New Roman" w:hAnsiTheme="minorHAnsi" w:cstheme="minorHAnsi"/>
          <w:color w:val="000000" w:themeColor="text1"/>
          <w:highlight w:val="white"/>
        </w:rPr>
      </w:pPr>
      <w:r>
        <w:rPr>
          <w:rFonts w:asciiTheme="minorHAnsi" w:eastAsia="Times New Roman" w:hAnsiTheme="minorHAnsi" w:cstheme="minorHAnsi"/>
          <w:color w:val="000000" w:themeColor="text1"/>
          <w:highlight w:val="white"/>
        </w:rPr>
        <w:t>University</w:t>
      </w:r>
      <w:r w:rsidR="002B528E">
        <w:rPr>
          <w:rFonts w:asciiTheme="minorHAnsi" w:eastAsia="Times New Roman" w:hAnsiTheme="minorHAnsi" w:cstheme="minorHAnsi"/>
          <w:color w:val="000000" w:themeColor="text1"/>
          <w:highlight w:val="white"/>
        </w:rPr>
        <w:t xml:space="preserve"> </w:t>
      </w:r>
      <w:r>
        <w:rPr>
          <w:rFonts w:asciiTheme="minorHAnsi" w:eastAsia="Times New Roman" w:hAnsiTheme="minorHAnsi" w:cstheme="minorHAnsi"/>
          <w:color w:val="000000" w:themeColor="text1"/>
          <w:highlight w:val="white"/>
        </w:rPr>
        <w:t>of</w:t>
      </w:r>
      <w:r w:rsidR="00CB2971">
        <w:rPr>
          <w:rFonts w:asciiTheme="minorHAnsi" w:eastAsia="Times New Roman" w:hAnsiTheme="minorHAnsi" w:cstheme="minorHAnsi"/>
          <w:color w:val="000000" w:themeColor="text1"/>
          <w:highlight w:val="white"/>
        </w:rPr>
        <w:t xml:space="preserve"> </w:t>
      </w:r>
      <w:r>
        <w:rPr>
          <w:rFonts w:asciiTheme="minorHAnsi" w:eastAsia="Times New Roman" w:hAnsiTheme="minorHAnsi" w:cstheme="minorHAnsi"/>
          <w:color w:val="000000" w:themeColor="text1"/>
          <w:highlight w:val="white"/>
        </w:rPr>
        <w:t>Ottawa]</w:t>
      </w:r>
      <w:r w:rsidR="001907BE" w:rsidRPr="00525BD4">
        <w:rPr>
          <w:rFonts w:asciiTheme="minorHAnsi" w:eastAsia="Times New Roman" w:hAnsiTheme="minorHAnsi" w:cstheme="minorHAnsi"/>
          <w:color w:val="000000" w:themeColor="text1"/>
          <w:highlight w:val="white"/>
        </w:rPr>
        <w:t>.</w:t>
      </w:r>
      <w:r w:rsidR="00CB2971">
        <w:rPr>
          <w:rFonts w:asciiTheme="minorHAnsi" w:eastAsia="Times New Roman" w:hAnsiTheme="minorHAnsi" w:cstheme="minorHAnsi"/>
          <w:color w:val="000000" w:themeColor="text1"/>
          <w:highlight w:val="white"/>
        </w:rPr>
        <w:t xml:space="preserve"> </w:t>
      </w:r>
      <w:r>
        <w:rPr>
          <w:rFonts w:asciiTheme="minorHAnsi" w:eastAsia="Times New Roman" w:hAnsiTheme="minorHAnsi" w:cstheme="minorHAnsi"/>
          <w:color w:val="000000" w:themeColor="text1"/>
          <w:highlight w:val="white"/>
        </w:rPr>
        <w:t>uOResearch.</w:t>
      </w:r>
    </w:p>
    <w:p w14:paraId="24488630" w14:textId="65F1BD2A" w:rsidR="00C121F8" w:rsidRDefault="00000000" w:rsidP="002B528E">
      <w:pPr>
        <w:pStyle w:val="Normal0"/>
        <w:pBdr>
          <w:top w:val="nil"/>
          <w:left w:val="nil"/>
          <w:bottom w:val="nil"/>
          <w:right w:val="nil"/>
          <w:between w:val="nil"/>
        </w:pBdr>
        <w:ind w:left="1009" w:hanging="289"/>
        <w:rPr>
          <w:rFonts w:eastAsia="Times New Roman"/>
          <w:color w:val="000000"/>
        </w:rPr>
      </w:pPr>
      <w:hyperlink r:id="rId218" w:history="1">
        <w:r w:rsidR="00CB2971" w:rsidRPr="00684E9B">
          <w:rPr>
            <w:rStyle w:val="Hyperlink"/>
            <w:rFonts w:asciiTheme="minorHAnsi" w:hAnsiTheme="minorHAnsi" w:cstheme="minorHAnsi"/>
          </w:rPr>
          <w:t>https://ruor.uottawa.ca/bitstream/10393/42797/4/Assaf_Fatima_2021_Thesis.pdf</w:t>
        </w:r>
      </w:hyperlink>
    </w:p>
    <w:p w14:paraId="2DC241FA" w14:textId="77777777" w:rsidR="004A4173" w:rsidRDefault="004A4173" w:rsidP="00AC09F4">
      <w:pPr>
        <w:pStyle w:val="Normal0"/>
        <w:pBdr>
          <w:top w:val="nil"/>
          <w:left w:val="nil"/>
          <w:bottom w:val="nil"/>
          <w:right w:val="nil"/>
          <w:between w:val="nil"/>
        </w:pBdr>
        <w:ind w:left="289" w:hanging="289"/>
        <w:rPr>
          <w:rFonts w:eastAsia="Times New Roman"/>
          <w:color w:val="000000" w:themeColor="text1"/>
        </w:rPr>
      </w:pPr>
    </w:p>
    <w:p w14:paraId="6AF9C448" w14:textId="77777777" w:rsidR="00CB2971" w:rsidRDefault="00C121F8" w:rsidP="00AC09F4">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Barwell, R. (2005). Working on arithmetic word problems when English is an additional </w:t>
      </w:r>
    </w:p>
    <w:p w14:paraId="3B1885C0" w14:textId="77777777" w:rsidR="00CB2971" w:rsidRDefault="00C121F8" w:rsidP="002B528E">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 xml:space="preserve">language. </w:t>
      </w:r>
      <w:r w:rsidRPr="5BF9962C">
        <w:rPr>
          <w:rFonts w:eastAsia="Times New Roman"/>
          <w:i/>
          <w:iCs/>
          <w:color w:val="000000" w:themeColor="text1"/>
        </w:rPr>
        <w:t>British Educational Research Journal</w:t>
      </w:r>
      <w:r w:rsidRPr="005930C8">
        <w:rPr>
          <w:rFonts w:eastAsia="Times New Roman"/>
          <w:color w:val="000000" w:themeColor="text1"/>
        </w:rPr>
        <w:t>,</w:t>
      </w:r>
      <w:r w:rsidRPr="5BF9962C">
        <w:rPr>
          <w:rFonts w:eastAsia="Times New Roman"/>
          <w:i/>
          <w:iCs/>
          <w:color w:val="000000" w:themeColor="text1"/>
        </w:rPr>
        <w:t xml:space="preserve"> 31</w:t>
      </w:r>
      <w:r w:rsidRPr="5BF9962C">
        <w:rPr>
          <w:rFonts w:eastAsia="Times New Roman"/>
          <w:color w:val="000000" w:themeColor="text1"/>
        </w:rPr>
        <w:t>(3), 329</w:t>
      </w:r>
      <w:r w:rsidR="003D3769" w:rsidRPr="00352E24">
        <w:rPr>
          <w:rFonts w:eastAsia="Times New Roman"/>
        </w:rPr>
        <w:t>–</w:t>
      </w:r>
      <w:r w:rsidRPr="5BF9962C">
        <w:rPr>
          <w:rFonts w:eastAsia="Times New Roman"/>
          <w:color w:val="000000" w:themeColor="text1"/>
        </w:rPr>
        <w:t>348.</w:t>
      </w:r>
    </w:p>
    <w:p w14:paraId="6906B6D2" w14:textId="26313954" w:rsidR="00C121F8" w:rsidRDefault="00000000" w:rsidP="002B528E">
      <w:pPr>
        <w:pStyle w:val="Normal0"/>
        <w:pBdr>
          <w:top w:val="nil"/>
          <w:left w:val="nil"/>
          <w:bottom w:val="nil"/>
          <w:right w:val="nil"/>
          <w:between w:val="nil"/>
        </w:pBdr>
        <w:ind w:left="1009" w:hanging="289"/>
        <w:rPr>
          <w:rFonts w:eastAsia="Times New Roman"/>
          <w:color w:val="000000"/>
        </w:rPr>
      </w:pPr>
      <w:hyperlink r:id="rId219" w:history="1">
        <w:r w:rsidR="00CB2971" w:rsidRPr="00684E9B">
          <w:rPr>
            <w:rStyle w:val="Hyperlink"/>
            <w:rFonts w:asciiTheme="minorHAnsi" w:hAnsiTheme="minorHAnsi" w:cstheme="minorHAnsi"/>
            <w:shd w:val="clear" w:color="auto" w:fill="FFFFFF"/>
          </w:rPr>
          <w:t>https://doi.org/10.1080/01411920500082177</w:t>
        </w:r>
      </w:hyperlink>
    </w:p>
    <w:p w14:paraId="59D608CF" w14:textId="77777777" w:rsidR="004A4173" w:rsidRDefault="004A4173" w:rsidP="00AC09F4">
      <w:pPr>
        <w:pStyle w:val="Normal0"/>
        <w:pBdr>
          <w:top w:val="nil"/>
          <w:left w:val="nil"/>
          <w:bottom w:val="nil"/>
          <w:right w:val="nil"/>
          <w:between w:val="nil"/>
        </w:pBdr>
        <w:ind w:left="289" w:hanging="289"/>
        <w:rPr>
          <w:rFonts w:eastAsia="Times New Roman"/>
          <w:color w:val="000000" w:themeColor="text1"/>
        </w:rPr>
      </w:pPr>
    </w:p>
    <w:p w14:paraId="2F048F19" w14:textId="77777777" w:rsidR="00CB2971" w:rsidRDefault="00C121F8" w:rsidP="00AC09F4">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Barwell, R. (2014). Mathematics and language. In P. Andrews, T. Rowland, &amp; S.</w:t>
      </w:r>
      <w:r w:rsidR="00CB2971">
        <w:rPr>
          <w:rFonts w:eastAsia="Times New Roman"/>
          <w:color w:val="000000" w:themeColor="text1"/>
        </w:rPr>
        <w:t xml:space="preserve"> </w:t>
      </w:r>
    </w:p>
    <w:p w14:paraId="0E725690" w14:textId="77777777" w:rsidR="002B528E" w:rsidRDefault="00C121F8" w:rsidP="002B528E">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Brindley (Eds.), </w:t>
      </w:r>
      <w:r w:rsidRPr="5BF9962C">
        <w:rPr>
          <w:rFonts w:eastAsia="Times New Roman"/>
          <w:i/>
          <w:iCs/>
          <w:color w:val="000000" w:themeColor="text1"/>
        </w:rPr>
        <w:t xml:space="preserve">Masterclass in </w:t>
      </w:r>
      <w:r w:rsidR="00EE7A71">
        <w:rPr>
          <w:rFonts w:eastAsia="Times New Roman"/>
          <w:i/>
          <w:iCs/>
          <w:color w:val="000000" w:themeColor="text1"/>
        </w:rPr>
        <w:t>m</w:t>
      </w:r>
      <w:r w:rsidRPr="5BF9962C">
        <w:rPr>
          <w:rFonts w:eastAsia="Times New Roman"/>
          <w:i/>
          <w:iCs/>
          <w:color w:val="000000" w:themeColor="text1"/>
        </w:rPr>
        <w:t xml:space="preserve">athematics </w:t>
      </w:r>
      <w:r w:rsidR="00EE7A71">
        <w:rPr>
          <w:rFonts w:eastAsia="Times New Roman"/>
          <w:i/>
          <w:iCs/>
          <w:color w:val="000000" w:themeColor="text1"/>
        </w:rPr>
        <w:t>e</w:t>
      </w:r>
      <w:r w:rsidRPr="5BF9962C">
        <w:rPr>
          <w:rFonts w:eastAsia="Times New Roman"/>
          <w:i/>
          <w:iCs/>
          <w:color w:val="000000" w:themeColor="text1"/>
        </w:rPr>
        <w:t xml:space="preserve">ducation: International </w:t>
      </w:r>
      <w:r w:rsidR="00EE7A71">
        <w:rPr>
          <w:rFonts w:eastAsia="Times New Roman"/>
          <w:i/>
          <w:iCs/>
          <w:color w:val="000000" w:themeColor="text1"/>
        </w:rPr>
        <w:t>p</w:t>
      </w:r>
      <w:r w:rsidRPr="5BF9962C">
        <w:rPr>
          <w:rFonts w:eastAsia="Times New Roman"/>
          <w:i/>
          <w:iCs/>
          <w:color w:val="000000" w:themeColor="text1"/>
        </w:rPr>
        <w:t xml:space="preserve">erspectives </w:t>
      </w:r>
    </w:p>
    <w:p w14:paraId="41A0901F" w14:textId="5989B342" w:rsidR="00C121F8" w:rsidRPr="002B528E" w:rsidRDefault="002B528E" w:rsidP="002B528E">
      <w:pPr>
        <w:pStyle w:val="Normal0"/>
        <w:pBdr>
          <w:top w:val="nil"/>
          <w:left w:val="nil"/>
          <w:bottom w:val="nil"/>
          <w:right w:val="nil"/>
          <w:between w:val="nil"/>
        </w:pBdr>
        <w:ind w:left="1009" w:hanging="289"/>
        <w:rPr>
          <w:rFonts w:eastAsia="Times New Roman"/>
          <w:i/>
          <w:iCs/>
          <w:color w:val="000000" w:themeColor="text1"/>
        </w:rPr>
      </w:pPr>
      <w:r>
        <w:rPr>
          <w:rFonts w:eastAsia="Times New Roman"/>
          <w:i/>
          <w:iCs/>
          <w:color w:val="000000" w:themeColor="text1"/>
        </w:rPr>
        <w:t>o</w:t>
      </w:r>
      <w:r w:rsidR="00C121F8" w:rsidRPr="5BF9962C">
        <w:rPr>
          <w:rFonts w:eastAsia="Times New Roman"/>
          <w:i/>
          <w:iCs/>
          <w:color w:val="000000" w:themeColor="text1"/>
        </w:rPr>
        <w:t>n</w:t>
      </w:r>
      <w:r>
        <w:rPr>
          <w:rFonts w:eastAsia="Times New Roman"/>
          <w:i/>
          <w:iCs/>
          <w:color w:val="000000" w:themeColor="text1"/>
        </w:rPr>
        <w:t xml:space="preserve"> </w:t>
      </w:r>
      <w:r w:rsidR="00EE7A71">
        <w:rPr>
          <w:rFonts w:eastAsia="Times New Roman"/>
          <w:i/>
          <w:iCs/>
          <w:color w:val="000000" w:themeColor="text1"/>
        </w:rPr>
        <w:t>t</w:t>
      </w:r>
      <w:r w:rsidR="00C121F8" w:rsidRPr="5BF9962C">
        <w:rPr>
          <w:rFonts w:eastAsia="Times New Roman"/>
          <w:i/>
          <w:iCs/>
          <w:color w:val="000000" w:themeColor="text1"/>
        </w:rPr>
        <w:t xml:space="preserve">eaching and </w:t>
      </w:r>
      <w:r w:rsidR="00EE7A71">
        <w:rPr>
          <w:rFonts w:eastAsia="Times New Roman"/>
          <w:i/>
          <w:iCs/>
          <w:color w:val="000000" w:themeColor="text1"/>
        </w:rPr>
        <w:t>l</w:t>
      </w:r>
      <w:r w:rsidR="00C121F8" w:rsidRPr="5BF9962C">
        <w:rPr>
          <w:rFonts w:eastAsia="Times New Roman"/>
          <w:i/>
          <w:iCs/>
          <w:color w:val="000000" w:themeColor="text1"/>
        </w:rPr>
        <w:t>earning</w:t>
      </w:r>
      <w:r w:rsidR="00C121F8" w:rsidRPr="5BF9962C">
        <w:rPr>
          <w:rFonts w:eastAsia="Times New Roman"/>
          <w:color w:val="000000" w:themeColor="text1"/>
        </w:rPr>
        <w:t xml:space="preserve"> (pp. 75</w:t>
      </w:r>
      <w:r w:rsidR="00EE7A71" w:rsidRPr="00352E24">
        <w:rPr>
          <w:rFonts w:eastAsia="Times New Roman"/>
        </w:rPr>
        <w:t>–</w:t>
      </w:r>
      <w:r w:rsidR="00C121F8" w:rsidRPr="5BF9962C">
        <w:rPr>
          <w:rFonts w:eastAsia="Times New Roman"/>
          <w:color w:val="000000" w:themeColor="text1"/>
        </w:rPr>
        <w:t>86). Bloomsbury Publishing.</w:t>
      </w:r>
    </w:p>
    <w:p w14:paraId="1E55865D" w14:textId="77777777" w:rsidR="004A4173" w:rsidRDefault="004A4173" w:rsidP="004A4173">
      <w:pPr>
        <w:pStyle w:val="Normal0"/>
        <w:pBdr>
          <w:top w:val="nil"/>
          <w:left w:val="nil"/>
          <w:bottom w:val="nil"/>
          <w:right w:val="nil"/>
          <w:between w:val="nil"/>
        </w:pBdr>
        <w:ind w:left="289" w:hanging="289"/>
        <w:rPr>
          <w:rFonts w:eastAsia="Times New Roman"/>
          <w:color w:val="000000" w:themeColor="text1"/>
        </w:rPr>
      </w:pPr>
    </w:p>
    <w:p w14:paraId="61780FB4" w14:textId="77777777" w:rsidR="00CB2971"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Barwell, R. (2016). Mathematics education, language, and super diversity. In A. Halai &amp; </w:t>
      </w:r>
    </w:p>
    <w:p w14:paraId="564E3142" w14:textId="77777777" w:rsidR="002B528E" w:rsidRDefault="00C121F8" w:rsidP="002B528E">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P. Clarkson (Eds.), </w:t>
      </w:r>
      <w:r w:rsidRPr="5BF9962C">
        <w:rPr>
          <w:rFonts w:eastAsia="Times New Roman"/>
          <w:i/>
          <w:iCs/>
          <w:color w:val="000000" w:themeColor="text1"/>
        </w:rPr>
        <w:t xml:space="preserve">Teaching and learning mathematics in multilingual </w:t>
      </w:r>
    </w:p>
    <w:p w14:paraId="5A5BD839" w14:textId="77777777" w:rsidR="002B528E" w:rsidRDefault="00C121F8" w:rsidP="002B528E">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i/>
          <w:iCs/>
          <w:color w:val="000000" w:themeColor="text1"/>
        </w:rPr>
        <w:t xml:space="preserve">classrooms: Issues for policy, practice and teacher </w:t>
      </w:r>
      <w:r w:rsidR="00EE7A71">
        <w:rPr>
          <w:rFonts w:eastAsia="Times New Roman"/>
          <w:i/>
          <w:iCs/>
          <w:color w:val="000000" w:themeColor="text1"/>
        </w:rPr>
        <w:t>e</w:t>
      </w:r>
      <w:r w:rsidRPr="5BF9962C">
        <w:rPr>
          <w:rFonts w:eastAsia="Times New Roman"/>
          <w:i/>
          <w:iCs/>
          <w:color w:val="000000" w:themeColor="text1"/>
        </w:rPr>
        <w:t>ducation</w:t>
      </w:r>
      <w:r w:rsidRPr="5BF9962C">
        <w:rPr>
          <w:rFonts w:eastAsia="Times New Roman"/>
          <w:color w:val="000000" w:themeColor="text1"/>
        </w:rPr>
        <w:t xml:space="preserve"> (pp. 25</w:t>
      </w:r>
      <w:r w:rsidR="00EE7A71" w:rsidRPr="00352E24">
        <w:rPr>
          <w:rFonts w:eastAsia="Times New Roman"/>
        </w:rPr>
        <w:t>–</w:t>
      </w:r>
      <w:r w:rsidRPr="5BF9962C">
        <w:rPr>
          <w:rFonts w:eastAsia="Times New Roman"/>
          <w:color w:val="000000" w:themeColor="text1"/>
        </w:rPr>
        <w:t xml:space="preserve">39). </w:t>
      </w:r>
    </w:p>
    <w:p w14:paraId="47C5DC70" w14:textId="1082EAC9" w:rsidR="00C121F8" w:rsidRPr="002B528E" w:rsidRDefault="00C121F8" w:rsidP="002B528E">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Sense Publishers.</w:t>
      </w:r>
    </w:p>
    <w:p w14:paraId="62A77A33" w14:textId="77777777" w:rsidR="004A4173" w:rsidRDefault="004A4173" w:rsidP="004A4173">
      <w:pPr>
        <w:pStyle w:val="Normal0"/>
        <w:pBdr>
          <w:top w:val="nil"/>
          <w:left w:val="nil"/>
          <w:bottom w:val="nil"/>
          <w:right w:val="nil"/>
          <w:between w:val="nil"/>
        </w:pBdr>
        <w:ind w:left="289" w:hanging="289"/>
        <w:rPr>
          <w:rFonts w:eastAsia="Times New Roman"/>
          <w:color w:val="000000" w:themeColor="text1"/>
        </w:rPr>
      </w:pPr>
    </w:p>
    <w:p w14:paraId="2181C2FA" w14:textId="77777777" w:rsidR="00CB2971"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César, M., &amp; Favilli, F. (2005). Diversity seen through teachers’ eyes: Discourse about </w:t>
      </w:r>
    </w:p>
    <w:p w14:paraId="3A59FFDC" w14:textId="0975DFF7" w:rsidR="00DE51F5" w:rsidRPr="002B528E" w:rsidRDefault="00C121F8" w:rsidP="002B528E">
      <w:pPr>
        <w:pStyle w:val="Normal0"/>
        <w:pBdr>
          <w:top w:val="nil"/>
          <w:left w:val="nil"/>
          <w:bottom w:val="nil"/>
          <w:right w:val="nil"/>
          <w:between w:val="nil"/>
        </w:pBdr>
        <w:ind w:left="720"/>
        <w:rPr>
          <w:rFonts w:eastAsia="Times New Roman"/>
          <w:i/>
          <w:iCs/>
          <w:color w:val="000000" w:themeColor="text1"/>
        </w:rPr>
      </w:pPr>
      <w:r w:rsidRPr="5BF9962C">
        <w:rPr>
          <w:rFonts w:eastAsia="Times New Roman"/>
          <w:color w:val="000000" w:themeColor="text1"/>
        </w:rPr>
        <w:t>Multicultural classes. In M. Bosch (Ed</w:t>
      </w:r>
      <w:r w:rsidR="00575F53">
        <w:rPr>
          <w:rFonts w:eastAsia="Times New Roman"/>
          <w:color w:val="000000" w:themeColor="text1"/>
        </w:rPr>
        <w:t>.</w:t>
      </w:r>
      <w:r w:rsidRPr="5BF9962C">
        <w:rPr>
          <w:rFonts w:eastAsia="Times New Roman"/>
          <w:color w:val="000000" w:themeColor="text1"/>
        </w:rPr>
        <w:t xml:space="preserve">), </w:t>
      </w:r>
      <w:r w:rsidRPr="5BF9962C">
        <w:rPr>
          <w:rFonts w:eastAsia="Times New Roman"/>
          <w:i/>
          <w:iCs/>
          <w:color w:val="000000" w:themeColor="text1"/>
        </w:rPr>
        <w:t xml:space="preserve">Proceedings of the fourth </w:t>
      </w:r>
      <w:r w:rsidR="00EE7A71">
        <w:rPr>
          <w:rFonts w:eastAsia="Times New Roman"/>
          <w:i/>
          <w:iCs/>
          <w:color w:val="000000" w:themeColor="text1"/>
        </w:rPr>
        <w:t>C</w:t>
      </w:r>
      <w:r w:rsidRPr="5BF9962C">
        <w:rPr>
          <w:rFonts w:eastAsia="Times New Roman"/>
          <w:i/>
          <w:iCs/>
          <w:color w:val="000000" w:themeColor="text1"/>
        </w:rPr>
        <w:t xml:space="preserve">ongress of the </w:t>
      </w:r>
      <w:r w:rsidR="00EE7A71">
        <w:rPr>
          <w:rFonts w:eastAsia="Times New Roman"/>
          <w:i/>
          <w:iCs/>
          <w:color w:val="000000" w:themeColor="text1"/>
        </w:rPr>
        <w:t>E</w:t>
      </w:r>
      <w:r w:rsidRPr="5BF9962C">
        <w:rPr>
          <w:rFonts w:eastAsia="Times New Roman"/>
          <w:i/>
          <w:iCs/>
          <w:color w:val="000000" w:themeColor="text1"/>
        </w:rPr>
        <w:t>uropean Society for Research in Mathematics Education</w:t>
      </w:r>
      <w:r w:rsidRPr="5BF9962C">
        <w:rPr>
          <w:rFonts w:eastAsia="Times New Roman"/>
          <w:color w:val="000000" w:themeColor="text1"/>
        </w:rPr>
        <w:t xml:space="preserve"> (pp. 1153</w:t>
      </w:r>
      <w:r w:rsidR="00EE7A71" w:rsidRPr="00352E24">
        <w:rPr>
          <w:rFonts w:eastAsia="Times New Roman"/>
        </w:rPr>
        <w:t>–</w:t>
      </w:r>
      <w:r w:rsidRPr="5BF9962C">
        <w:rPr>
          <w:rFonts w:eastAsia="Times New Roman"/>
          <w:color w:val="000000" w:themeColor="text1"/>
        </w:rPr>
        <w:t>1164).</w:t>
      </w:r>
      <w:r w:rsidR="00DE51F5">
        <w:rPr>
          <w:rFonts w:eastAsia="Times New Roman"/>
          <w:color w:val="000000" w:themeColor="text1"/>
        </w:rPr>
        <w:t xml:space="preserve"> </w:t>
      </w:r>
    </w:p>
    <w:p w14:paraId="0CA6931A" w14:textId="29B9725D" w:rsidR="00C121F8" w:rsidRPr="00DE51F5" w:rsidRDefault="00C121F8" w:rsidP="002B528E">
      <w:pPr>
        <w:pStyle w:val="Normal0"/>
        <w:pBdr>
          <w:top w:val="nil"/>
          <w:left w:val="nil"/>
          <w:bottom w:val="nil"/>
          <w:right w:val="nil"/>
          <w:between w:val="nil"/>
        </w:pBdr>
        <w:ind w:left="720"/>
        <w:rPr>
          <w:rFonts w:eastAsia="Times New Roman"/>
          <w:color w:val="000000" w:themeColor="text1"/>
        </w:rPr>
      </w:pPr>
      <w:r w:rsidRPr="5BF9962C">
        <w:rPr>
          <w:rFonts w:eastAsia="Times New Roman"/>
          <w:color w:val="000000" w:themeColor="text1"/>
        </w:rPr>
        <w:t>Universitat Ramon Llull.</w:t>
      </w:r>
    </w:p>
    <w:p w14:paraId="42AEF02B" w14:textId="77777777" w:rsidR="004A4173" w:rsidRDefault="004A4173" w:rsidP="004A4173">
      <w:pPr>
        <w:pStyle w:val="Normal0"/>
        <w:pBdr>
          <w:top w:val="nil"/>
          <w:left w:val="nil"/>
          <w:bottom w:val="nil"/>
          <w:right w:val="nil"/>
          <w:between w:val="nil"/>
        </w:pBdr>
        <w:ind w:left="289" w:hanging="289"/>
        <w:rPr>
          <w:rFonts w:eastAsia="Times New Roman"/>
          <w:color w:val="000000" w:themeColor="text1"/>
        </w:rPr>
      </w:pPr>
    </w:p>
    <w:p w14:paraId="45EF8D84" w14:textId="77777777" w:rsidR="00CB2971"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Civil, M. (2008). Mathematics teaching and learning of immigrant students: An overview </w:t>
      </w:r>
    </w:p>
    <w:p w14:paraId="47761442" w14:textId="77777777" w:rsidR="00CB2971" w:rsidRDefault="00C121F8" w:rsidP="002B528E">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of the research field across multiple settings. In O. Skovsmose &amp; B. Greer (Eds</w:t>
      </w:r>
      <w:r w:rsidR="00575F53">
        <w:rPr>
          <w:rFonts w:eastAsia="Times New Roman"/>
          <w:color w:val="000000" w:themeColor="text1"/>
        </w:rPr>
        <w:t>.</w:t>
      </w:r>
      <w:r w:rsidRPr="5BF9962C">
        <w:rPr>
          <w:rFonts w:eastAsia="Times New Roman"/>
          <w:color w:val="000000" w:themeColor="text1"/>
        </w:rPr>
        <w:t xml:space="preserve">), </w:t>
      </w:r>
    </w:p>
    <w:p w14:paraId="377561CE" w14:textId="77777777" w:rsidR="00DE51F5" w:rsidRDefault="00C121F8" w:rsidP="002B528E">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i/>
          <w:iCs/>
          <w:color w:val="000000" w:themeColor="text1"/>
        </w:rPr>
        <w:t>Opening the cage: Critique and politics of mathematics education</w:t>
      </w:r>
      <w:r w:rsidRPr="5BF9962C">
        <w:rPr>
          <w:rFonts w:eastAsia="Times New Roman"/>
          <w:color w:val="000000" w:themeColor="text1"/>
        </w:rPr>
        <w:t xml:space="preserve"> (pp. 127</w:t>
      </w:r>
      <w:r w:rsidR="00EE7A71" w:rsidRPr="00352E24">
        <w:rPr>
          <w:rFonts w:eastAsia="Times New Roman"/>
        </w:rPr>
        <w:t>–</w:t>
      </w:r>
      <w:r w:rsidRPr="5BF9962C">
        <w:rPr>
          <w:rFonts w:eastAsia="Times New Roman"/>
          <w:color w:val="000000" w:themeColor="text1"/>
        </w:rPr>
        <w:t xml:space="preserve">142). </w:t>
      </w:r>
    </w:p>
    <w:p w14:paraId="6D65FAD3" w14:textId="2D35F800" w:rsidR="00C121F8" w:rsidRPr="00DE51F5" w:rsidRDefault="00C121F8" w:rsidP="002B528E">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Sense Publishers.</w:t>
      </w:r>
    </w:p>
    <w:p w14:paraId="25D0E63F" w14:textId="77777777" w:rsidR="004A4173" w:rsidRDefault="004A4173" w:rsidP="004A4173">
      <w:pPr>
        <w:pStyle w:val="Normal0"/>
        <w:pBdr>
          <w:top w:val="nil"/>
          <w:left w:val="nil"/>
          <w:bottom w:val="nil"/>
          <w:right w:val="nil"/>
          <w:between w:val="nil"/>
        </w:pBdr>
        <w:ind w:left="289" w:hanging="289"/>
        <w:rPr>
          <w:rFonts w:eastAsia="Times New Roman"/>
          <w:color w:val="000000" w:themeColor="text1"/>
        </w:rPr>
      </w:pPr>
    </w:p>
    <w:p w14:paraId="1034794B" w14:textId="77777777" w:rsidR="00CB2971"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Civil</w:t>
      </w:r>
      <w:r w:rsidR="00D148C8">
        <w:rPr>
          <w:rFonts w:eastAsia="Times New Roman"/>
          <w:color w:val="000000" w:themeColor="text1"/>
        </w:rPr>
        <w:t>,</w:t>
      </w:r>
      <w:r w:rsidRPr="5BF9962C">
        <w:rPr>
          <w:rFonts w:eastAsia="Times New Roman"/>
          <w:color w:val="000000" w:themeColor="text1"/>
        </w:rPr>
        <w:t xml:space="preserve"> M</w:t>
      </w:r>
      <w:r w:rsidR="00D148C8">
        <w:rPr>
          <w:rFonts w:eastAsia="Times New Roman"/>
          <w:color w:val="000000" w:themeColor="text1"/>
        </w:rPr>
        <w:t>.</w:t>
      </w:r>
      <w:r w:rsidRPr="5BF9962C">
        <w:rPr>
          <w:rFonts w:eastAsia="Times New Roman"/>
          <w:color w:val="000000" w:themeColor="text1"/>
        </w:rPr>
        <w:t xml:space="preserve"> (2016). “This is nice but they need to learn to do things the U.S. way”: </w:t>
      </w:r>
      <w:r w:rsidR="00B025C6">
        <w:rPr>
          <w:rFonts w:eastAsia="Times New Roman"/>
          <w:color w:val="000000" w:themeColor="text1"/>
        </w:rPr>
        <w:t>R</w:t>
      </w:r>
      <w:r w:rsidRPr="5BF9962C">
        <w:rPr>
          <w:rFonts w:eastAsia="Times New Roman"/>
          <w:color w:val="000000" w:themeColor="text1"/>
        </w:rPr>
        <w:t xml:space="preserve">eaction </w:t>
      </w:r>
    </w:p>
    <w:p w14:paraId="40869EE9" w14:textId="77777777" w:rsidR="00CB2971" w:rsidRDefault="00C121F8" w:rsidP="002B528E">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to different algorithms. In D. Y. White, S. Crespo, &amp; M. Civil (Eds</w:t>
      </w:r>
      <w:r w:rsidR="00575F53">
        <w:rPr>
          <w:rFonts w:eastAsia="Times New Roman"/>
          <w:color w:val="000000" w:themeColor="text1"/>
        </w:rPr>
        <w:t>.</w:t>
      </w:r>
      <w:r w:rsidRPr="5BF9962C">
        <w:rPr>
          <w:rFonts w:eastAsia="Times New Roman"/>
          <w:color w:val="000000" w:themeColor="text1"/>
        </w:rPr>
        <w:t xml:space="preserve">), </w:t>
      </w:r>
      <w:r w:rsidRPr="5BF9962C">
        <w:rPr>
          <w:rFonts w:eastAsia="Times New Roman"/>
          <w:i/>
          <w:iCs/>
          <w:color w:val="000000" w:themeColor="text1"/>
        </w:rPr>
        <w:t xml:space="preserve">Cases for </w:t>
      </w:r>
    </w:p>
    <w:p w14:paraId="007C6DA3" w14:textId="77777777" w:rsidR="00CB2971" w:rsidRDefault="00C121F8" w:rsidP="002B528E">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i/>
          <w:iCs/>
          <w:color w:val="000000" w:themeColor="text1"/>
        </w:rPr>
        <w:t xml:space="preserve">mathematics teacher educators: </w:t>
      </w:r>
      <w:r w:rsidR="00B025C6">
        <w:rPr>
          <w:rFonts w:eastAsia="Times New Roman"/>
          <w:i/>
          <w:iCs/>
          <w:color w:val="000000" w:themeColor="text1"/>
        </w:rPr>
        <w:t>F</w:t>
      </w:r>
      <w:r w:rsidRPr="5BF9962C">
        <w:rPr>
          <w:rFonts w:eastAsia="Times New Roman"/>
          <w:i/>
          <w:iCs/>
          <w:color w:val="000000" w:themeColor="text1"/>
        </w:rPr>
        <w:t xml:space="preserve">acilitating conversations about inequities in </w:t>
      </w:r>
    </w:p>
    <w:p w14:paraId="7C545B32" w14:textId="078B27A4" w:rsidR="00C121F8" w:rsidRDefault="00C121F8" w:rsidP="002B528E">
      <w:pPr>
        <w:pStyle w:val="Normal0"/>
        <w:pBdr>
          <w:top w:val="nil"/>
          <w:left w:val="nil"/>
          <w:bottom w:val="nil"/>
          <w:right w:val="nil"/>
          <w:between w:val="nil"/>
        </w:pBdr>
        <w:ind w:left="1009" w:hanging="289"/>
        <w:rPr>
          <w:rFonts w:eastAsia="Times New Roman"/>
          <w:color w:val="000000"/>
        </w:rPr>
      </w:pPr>
      <w:r w:rsidRPr="5BF9962C">
        <w:rPr>
          <w:rFonts w:eastAsia="Times New Roman"/>
          <w:i/>
          <w:iCs/>
          <w:color w:val="000000" w:themeColor="text1"/>
        </w:rPr>
        <w:t>mathematics classrooms</w:t>
      </w:r>
      <w:r w:rsidRPr="5BF9962C">
        <w:rPr>
          <w:rFonts w:eastAsia="Times New Roman"/>
          <w:color w:val="000000" w:themeColor="text1"/>
        </w:rPr>
        <w:t xml:space="preserve"> (pp. 219</w:t>
      </w:r>
      <w:r w:rsidR="00B025C6" w:rsidRPr="00352E24">
        <w:rPr>
          <w:rFonts w:eastAsia="Times New Roman"/>
        </w:rPr>
        <w:t>–</w:t>
      </w:r>
      <w:r w:rsidRPr="5BF9962C">
        <w:rPr>
          <w:rFonts w:eastAsia="Times New Roman"/>
          <w:color w:val="000000" w:themeColor="text1"/>
        </w:rPr>
        <w:t xml:space="preserve">225). Information Age Publishing. </w:t>
      </w:r>
    </w:p>
    <w:p w14:paraId="28575DBE" w14:textId="77777777" w:rsidR="004A4173" w:rsidRDefault="004A4173" w:rsidP="004A4173">
      <w:pPr>
        <w:pStyle w:val="Normal0"/>
        <w:pBdr>
          <w:top w:val="nil"/>
          <w:left w:val="nil"/>
          <w:bottom w:val="nil"/>
          <w:right w:val="nil"/>
          <w:between w:val="nil"/>
        </w:pBdr>
        <w:ind w:left="289" w:hanging="289"/>
        <w:rPr>
          <w:rFonts w:eastAsia="Times New Roman"/>
          <w:color w:val="000000" w:themeColor="text1"/>
        </w:rPr>
      </w:pPr>
    </w:p>
    <w:p w14:paraId="0BF60852" w14:textId="77777777" w:rsidR="00CB2971"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Civil</w:t>
      </w:r>
      <w:r w:rsidR="00D148C8">
        <w:rPr>
          <w:rFonts w:eastAsia="Times New Roman"/>
          <w:color w:val="000000" w:themeColor="text1"/>
        </w:rPr>
        <w:t>,</w:t>
      </w:r>
      <w:r w:rsidRPr="5BF9962C">
        <w:rPr>
          <w:rFonts w:eastAsia="Times New Roman"/>
          <w:color w:val="000000" w:themeColor="text1"/>
        </w:rPr>
        <w:t xml:space="preserve"> M</w:t>
      </w:r>
      <w:r w:rsidR="00D148C8">
        <w:rPr>
          <w:rFonts w:eastAsia="Times New Roman"/>
          <w:color w:val="000000" w:themeColor="text1"/>
        </w:rPr>
        <w:t>.</w:t>
      </w:r>
      <w:r w:rsidRPr="5BF9962C">
        <w:rPr>
          <w:rFonts w:eastAsia="Times New Roman"/>
          <w:color w:val="000000" w:themeColor="text1"/>
        </w:rPr>
        <w:t xml:space="preserve"> (2018). Intersections of culture, language, and mathematics education: </w:t>
      </w:r>
      <w:r w:rsidR="00B025C6">
        <w:rPr>
          <w:rFonts w:eastAsia="Times New Roman"/>
          <w:color w:val="000000" w:themeColor="text1"/>
        </w:rPr>
        <w:t>L</w:t>
      </w:r>
      <w:r w:rsidRPr="5BF9962C">
        <w:rPr>
          <w:rFonts w:eastAsia="Times New Roman"/>
          <w:color w:val="000000" w:themeColor="text1"/>
        </w:rPr>
        <w:t xml:space="preserve">ooking </w:t>
      </w:r>
    </w:p>
    <w:p w14:paraId="2F1070DD" w14:textId="77777777" w:rsidR="002B528E" w:rsidRDefault="00C121F8" w:rsidP="002B528E">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back and looking ahead. In G. Kaiser, H. Forgasz, M. Graven, A. Kuzniak</w:t>
      </w:r>
      <w:r w:rsidR="00B025C6">
        <w:rPr>
          <w:rFonts w:eastAsia="Times New Roman"/>
          <w:color w:val="000000" w:themeColor="text1"/>
        </w:rPr>
        <w:t>,</w:t>
      </w:r>
      <w:r w:rsidRPr="5BF9962C">
        <w:rPr>
          <w:rFonts w:eastAsia="Times New Roman"/>
          <w:color w:val="000000" w:themeColor="text1"/>
        </w:rPr>
        <w:t xml:space="preserve"> E. </w:t>
      </w:r>
    </w:p>
    <w:p w14:paraId="5418DAED" w14:textId="6F869AD6" w:rsidR="00DE51F5" w:rsidRPr="002B528E" w:rsidRDefault="00C121F8" w:rsidP="002B528E">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Simmt,</w:t>
      </w:r>
      <w:r w:rsidR="002B528E">
        <w:rPr>
          <w:rFonts w:eastAsia="Times New Roman"/>
          <w:color w:val="000000" w:themeColor="text1"/>
        </w:rPr>
        <w:t xml:space="preserve"> </w:t>
      </w:r>
      <w:r w:rsidRPr="5BF9962C">
        <w:rPr>
          <w:rFonts w:eastAsia="Times New Roman"/>
          <w:color w:val="000000" w:themeColor="text1"/>
        </w:rPr>
        <w:t>&amp; B. Xu (Eds</w:t>
      </w:r>
      <w:r w:rsidR="00575F53">
        <w:rPr>
          <w:rFonts w:eastAsia="Times New Roman"/>
          <w:color w:val="000000" w:themeColor="text1"/>
        </w:rPr>
        <w:t>.</w:t>
      </w:r>
      <w:r w:rsidRPr="5BF9962C">
        <w:rPr>
          <w:rFonts w:eastAsia="Times New Roman"/>
          <w:color w:val="000000" w:themeColor="text1"/>
        </w:rPr>
        <w:t xml:space="preserve">), </w:t>
      </w:r>
      <w:r w:rsidRPr="5BF9962C">
        <w:rPr>
          <w:rFonts w:eastAsia="Times New Roman"/>
          <w:i/>
          <w:iCs/>
          <w:color w:val="000000" w:themeColor="text1"/>
        </w:rPr>
        <w:t xml:space="preserve">Invited lectures from the 13th </w:t>
      </w:r>
      <w:r w:rsidR="00B025C6">
        <w:rPr>
          <w:rFonts w:eastAsia="Times New Roman"/>
          <w:i/>
          <w:iCs/>
          <w:color w:val="000000" w:themeColor="text1"/>
        </w:rPr>
        <w:t>I</w:t>
      </w:r>
      <w:r w:rsidRPr="5BF9962C">
        <w:rPr>
          <w:rFonts w:eastAsia="Times New Roman"/>
          <w:i/>
          <w:iCs/>
          <w:color w:val="000000" w:themeColor="text1"/>
        </w:rPr>
        <w:t xml:space="preserve">nternational </w:t>
      </w:r>
      <w:r w:rsidR="00B025C6">
        <w:rPr>
          <w:rFonts w:eastAsia="Times New Roman"/>
          <w:i/>
          <w:iCs/>
          <w:color w:val="000000" w:themeColor="text1"/>
        </w:rPr>
        <w:t>C</w:t>
      </w:r>
      <w:r w:rsidRPr="5BF9962C">
        <w:rPr>
          <w:rFonts w:eastAsia="Times New Roman"/>
          <w:i/>
          <w:iCs/>
          <w:color w:val="000000" w:themeColor="text1"/>
        </w:rPr>
        <w:t xml:space="preserve">ongress on </w:t>
      </w:r>
    </w:p>
    <w:p w14:paraId="4069B46F" w14:textId="5893A836" w:rsidR="00CB2971" w:rsidRDefault="00B025C6" w:rsidP="002B528E">
      <w:pPr>
        <w:pStyle w:val="Normal0"/>
        <w:pBdr>
          <w:top w:val="nil"/>
          <w:left w:val="nil"/>
          <w:bottom w:val="nil"/>
          <w:right w:val="nil"/>
          <w:between w:val="nil"/>
        </w:pBdr>
        <w:ind w:left="1009" w:hanging="289"/>
        <w:rPr>
          <w:rFonts w:eastAsia="Times New Roman"/>
          <w:color w:val="000000" w:themeColor="text1"/>
        </w:rPr>
      </w:pPr>
      <w:r>
        <w:rPr>
          <w:rFonts w:eastAsia="Times New Roman"/>
          <w:i/>
          <w:iCs/>
          <w:color w:val="000000" w:themeColor="text1"/>
        </w:rPr>
        <w:t>M</w:t>
      </w:r>
      <w:r w:rsidR="00C121F8" w:rsidRPr="5BF9962C">
        <w:rPr>
          <w:rFonts w:eastAsia="Times New Roman"/>
          <w:i/>
          <w:iCs/>
          <w:color w:val="000000" w:themeColor="text1"/>
        </w:rPr>
        <w:t xml:space="preserve">athematical </w:t>
      </w:r>
      <w:r>
        <w:rPr>
          <w:rFonts w:eastAsia="Times New Roman"/>
          <w:i/>
          <w:iCs/>
          <w:color w:val="000000" w:themeColor="text1"/>
        </w:rPr>
        <w:t>E</w:t>
      </w:r>
      <w:r w:rsidR="00C121F8" w:rsidRPr="5BF9962C">
        <w:rPr>
          <w:rFonts w:eastAsia="Times New Roman"/>
          <w:i/>
          <w:iCs/>
          <w:color w:val="000000" w:themeColor="text1"/>
        </w:rPr>
        <w:t>ducation</w:t>
      </w:r>
      <w:r w:rsidR="00C121F8" w:rsidRPr="5BF9962C">
        <w:rPr>
          <w:rFonts w:eastAsia="Times New Roman"/>
          <w:color w:val="000000" w:themeColor="text1"/>
        </w:rPr>
        <w:t xml:space="preserve"> (pp. 31</w:t>
      </w:r>
      <w:r w:rsidRPr="00352E24">
        <w:rPr>
          <w:rFonts w:eastAsia="Times New Roman"/>
        </w:rPr>
        <w:t>–</w:t>
      </w:r>
      <w:r w:rsidR="00C121F8" w:rsidRPr="5BF9962C">
        <w:rPr>
          <w:rFonts w:eastAsia="Times New Roman"/>
          <w:color w:val="000000" w:themeColor="text1"/>
        </w:rPr>
        <w:t>47). Springer.</w:t>
      </w:r>
      <w:r>
        <w:rPr>
          <w:rFonts w:eastAsia="Times New Roman"/>
          <w:color w:val="000000" w:themeColor="text1"/>
        </w:rPr>
        <w:t xml:space="preserve"> </w:t>
      </w:r>
    </w:p>
    <w:p w14:paraId="0D439391" w14:textId="536F8012" w:rsidR="00B025C6" w:rsidRDefault="00000000" w:rsidP="002B528E">
      <w:pPr>
        <w:pStyle w:val="Normal0"/>
        <w:pBdr>
          <w:top w:val="nil"/>
          <w:left w:val="nil"/>
          <w:bottom w:val="nil"/>
          <w:right w:val="nil"/>
          <w:between w:val="nil"/>
        </w:pBdr>
        <w:ind w:left="1009" w:hanging="289"/>
        <w:rPr>
          <w:rFonts w:eastAsia="Times New Roman"/>
          <w:color w:val="000000" w:themeColor="text1"/>
        </w:rPr>
      </w:pPr>
      <w:hyperlink r:id="rId220" w:history="1">
        <w:r w:rsidR="00CB2971" w:rsidRPr="00684E9B">
          <w:rPr>
            <w:rStyle w:val="Hyperlink"/>
            <w:rFonts w:eastAsia="Times New Roman"/>
          </w:rPr>
          <w:t>https://research.monash.edu/files/243003698/243003598_oa.pdf</w:t>
        </w:r>
      </w:hyperlink>
    </w:p>
    <w:p w14:paraId="1B18929C" w14:textId="77777777" w:rsidR="004A4173" w:rsidRDefault="004A4173" w:rsidP="00B025C6">
      <w:pPr>
        <w:pStyle w:val="Normal0"/>
        <w:pBdr>
          <w:top w:val="nil"/>
          <w:left w:val="nil"/>
          <w:bottom w:val="nil"/>
          <w:right w:val="nil"/>
          <w:between w:val="nil"/>
        </w:pBdr>
        <w:rPr>
          <w:rFonts w:eastAsia="Times New Roman"/>
          <w:color w:val="000000" w:themeColor="text1"/>
        </w:rPr>
      </w:pPr>
    </w:p>
    <w:p w14:paraId="169F885B" w14:textId="77777777" w:rsidR="00CB2971"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Clarkson, P. C. (2006). Australian Vietnamese students learning mathematics: High </w:t>
      </w:r>
    </w:p>
    <w:p w14:paraId="7E5DD05A" w14:textId="77777777" w:rsidR="002B528E" w:rsidRDefault="00C121F8" w:rsidP="002B528E">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ability bilinguals and their use of their languages. </w:t>
      </w:r>
      <w:r w:rsidRPr="5BF9962C">
        <w:rPr>
          <w:rFonts w:eastAsia="Times New Roman"/>
          <w:i/>
          <w:iCs/>
          <w:color w:val="000000" w:themeColor="text1"/>
        </w:rPr>
        <w:t xml:space="preserve">Educational Studies in </w:t>
      </w:r>
    </w:p>
    <w:p w14:paraId="48600D3D" w14:textId="700F05ED" w:rsidR="00C121F8" w:rsidRPr="002B528E" w:rsidRDefault="00C121F8" w:rsidP="002B528E">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i/>
          <w:iCs/>
          <w:color w:val="000000" w:themeColor="text1"/>
        </w:rPr>
        <w:t>Mathematics</w:t>
      </w:r>
      <w:r w:rsidRPr="5BF9962C">
        <w:rPr>
          <w:rFonts w:eastAsia="Times New Roman"/>
          <w:color w:val="000000" w:themeColor="text1"/>
        </w:rPr>
        <w:t xml:space="preserve">, </w:t>
      </w:r>
      <w:r w:rsidRPr="00D148C8">
        <w:rPr>
          <w:rFonts w:eastAsia="Times New Roman"/>
          <w:i/>
          <w:iCs/>
          <w:color w:val="000000" w:themeColor="text1"/>
        </w:rPr>
        <w:t>64</w:t>
      </w:r>
      <w:r w:rsidRPr="5BF9962C">
        <w:rPr>
          <w:rFonts w:eastAsia="Times New Roman"/>
          <w:color w:val="000000" w:themeColor="text1"/>
        </w:rPr>
        <w:t>, 191</w:t>
      </w:r>
      <w:r w:rsidR="00F24219" w:rsidRPr="00352E24">
        <w:rPr>
          <w:rFonts w:eastAsia="Times New Roman"/>
        </w:rPr>
        <w:t>–</w:t>
      </w:r>
      <w:r w:rsidRPr="5BF9962C">
        <w:rPr>
          <w:rFonts w:eastAsia="Times New Roman"/>
          <w:color w:val="000000" w:themeColor="text1"/>
        </w:rPr>
        <w:t>215.</w:t>
      </w:r>
      <w:r w:rsidR="00F24219">
        <w:rPr>
          <w:rFonts w:eastAsia="Times New Roman"/>
          <w:color w:val="000000" w:themeColor="text1"/>
        </w:rPr>
        <w:t xml:space="preserve"> </w:t>
      </w:r>
      <w:hyperlink r:id="rId221" w:history="1">
        <w:r w:rsidR="00F24219" w:rsidRPr="00F24219">
          <w:rPr>
            <w:rStyle w:val="Hyperlink"/>
            <w:rFonts w:asciiTheme="minorHAnsi" w:hAnsiTheme="minorHAnsi" w:cstheme="minorHAnsi"/>
            <w:shd w:val="clear" w:color="auto" w:fill="FFFFFF"/>
          </w:rPr>
          <w:t>https://doi.org/10.1007/s10649-006-4696-5</w:t>
        </w:r>
      </w:hyperlink>
    </w:p>
    <w:p w14:paraId="5202FEE7"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7C36C371" w14:textId="77777777" w:rsidR="002B528E" w:rsidRDefault="002B528E">
      <w:pPr>
        <w:spacing w:after="0" w:line="240" w:lineRule="auto"/>
        <w:ind w:firstLine="0"/>
        <w:rPr>
          <w:rFonts w:eastAsia="Times New Roman"/>
          <w:color w:val="000000" w:themeColor="text1"/>
          <w:lang w:val="en-CA" w:eastAsia="zh-CN"/>
        </w:rPr>
      </w:pPr>
      <w:r>
        <w:rPr>
          <w:rFonts w:eastAsia="Times New Roman"/>
          <w:color w:val="000000" w:themeColor="text1"/>
        </w:rPr>
        <w:br w:type="page"/>
      </w:r>
    </w:p>
    <w:p w14:paraId="751068FE" w14:textId="0B635168" w:rsidR="00CB2971" w:rsidRDefault="00C121F8" w:rsidP="00215CA1">
      <w:pPr>
        <w:pStyle w:val="Normal0"/>
        <w:pBdr>
          <w:top w:val="nil"/>
          <w:left w:val="nil"/>
          <w:bottom w:val="nil"/>
          <w:right w:val="nil"/>
          <w:between w:val="nil"/>
        </w:pBdr>
        <w:ind w:left="289" w:hanging="289"/>
        <w:rPr>
          <w:rFonts w:eastAsia="Times New Roman"/>
          <w:i/>
          <w:iCs/>
          <w:color w:val="000000" w:themeColor="text1"/>
        </w:rPr>
      </w:pPr>
      <w:r w:rsidRPr="5BF9962C">
        <w:rPr>
          <w:rFonts w:eastAsia="Times New Roman"/>
          <w:color w:val="000000" w:themeColor="text1"/>
        </w:rPr>
        <w:lastRenderedPageBreak/>
        <w:t xml:space="preserve">Clements, D. H. (1999). Concrete manipulatives, concrete ideas. </w:t>
      </w:r>
      <w:r w:rsidRPr="5BF9962C">
        <w:rPr>
          <w:rFonts w:eastAsia="Times New Roman"/>
          <w:i/>
          <w:iCs/>
          <w:color w:val="000000" w:themeColor="text1"/>
        </w:rPr>
        <w:t xml:space="preserve">Contemporary Issues in </w:t>
      </w:r>
    </w:p>
    <w:p w14:paraId="537271FC" w14:textId="1D162183" w:rsidR="00D148C8" w:rsidRPr="00215CA1" w:rsidRDefault="00C121F8" w:rsidP="002B528E">
      <w:pPr>
        <w:pStyle w:val="Normal0"/>
        <w:pBdr>
          <w:top w:val="nil"/>
          <w:left w:val="nil"/>
          <w:bottom w:val="nil"/>
          <w:right w:val="nil"/>
          <w:between w:val="nil"/>
        </w:pBdr>
        <w:ind w:left="1009" w:hanging="289"/>
        <w:rPr>
          <w:rFonts w:eastAsia="Times New Roman"/>
          <w:color w:val="000000"/>
        </w:rPr>
      </w:pPr>
      <w:r w:rsidRPr="5BF9962C">
        <w:rPr>
          <w:rFonts w:eastAsia="Times New Roman"/>
          <w:i/>
          <w:iCs/>
          <w:color w:val="000000" w:themeColor="text1"/>
        </w:rPr>
        <w:t>Early Childhood</w:t>
      </w:r>
      <w:r w:rsidRPr="000961DF">
        <w:rPr>
          <w:rFonts w:eastAsia="Times New Roman"/>
          <w:color w:val="000000" w:themeColor="text1"/>
        </w:rPr>
        <w:t>,</w:t>
      </w:r>
      <w:r w:rsidRPr="5BF9962C">
        <w:rPr>
          <w:rFonts w:eastAsia="Times New Roman"/>
          <w:i/>
          <w:iCs/>
          <w:color w:val="000000" w:themeColor="text1"/>
        </w:rPr>
        <w:t xml:space="preserve"> 1</w:t>
      </w:r>
      <w:r w:rsidRPr="5BF9962C">
        <w:rPr>
          <w:rFonts w:eastAsia="Times New Roman"/>
          <w:color w:val="000000" w:themeColor="text1"/>
        </w:rPr>
        <w:t>(1), 45</w:t>
      </w:r>
      <w:r w:rsidR="000961DF" w:rsidRPr="00352E24">
        <w:rPr>
          <w:rFonts w:eastAsia="Times New Roman"/>
        </w:rPr>
        <w:t>–</w:t>
      </w:r>
      <w:r w:rsidRPr="5BF9962C">
        <w:rPr>
          <w:rFonts w:eastAsia="Times New Roman"/>
          <w:color w:val="000000" w:themeColor="text1"/>
        </w:rPr>
        <w:t>60.</w:t>
      </w:r>
    </w:p>
    <w:p w14:paraId="56FF2D9A" w14:textId="77777777" w:rsidR="002B528E" w:rsidRDefault="002B528E" w:rsidP="004A4173">
      <w:pPr>
        <w:pStyle w:val="Normal0"/>
        <w:pBdr>
          <w:top w:val="nil"/>
          <w:left w:val="nil"/>
          <w:bottom w:val="nil"/>
          <w:right w:val="nil"/>
          <w:between w:val="nil"/>
        </w:pBdr>
        <w:ind w:left="289" w:hanging="289"/>
        <w:rPr>
          <w:rFonts w:eastAsia="Times New Roman"/>
          <w:color w:val="000000" w:themeColor="text1"/>
        </w:rPr>
      </w:pPr>
    </w:p>
    <w:p w14:paraId="6D595471" w14:textId="5BF4BCE3"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de Abreu, G. (2005). Cultural identities in the multiethnic mathematical classroom. In M. </w:t>
      </w:r>
    </w:p>
    <w:p w14:paraId="10B48D4F" w14:textId="77777777" w:rsidR="002B528E" w:rsidRDefault="00C121F8" w:rsidP="002B528E">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Bosch (Ed.), </w:t>
      </w:r>
      <w:r w:rsidRPr="5BF9962C">
        <w:rPr>
          <w:rFonts w:eastAsia="Times New Roman"/>
          <w:i/>
          <w:iCs/>
          <w:color w:val="000000" w:themeColor="text1"/>
        </w:rPr>
        <w:t xml:space="preserve">Proceedings of the fourth Congress of the European Society for </w:t>
      </w:r>
    </w:p>
    <w:p w14:paraId="24D87726" w14:textId="799DC80B" w:rsidR="00C121F8" w:rsidRPr="00DE51F5" w:rsidRDefault="00C121F8" w:rsidP="002B528E">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i/>
          <w:iCs/>
          <w:color w:val="000000" w:themeColor="text1"/>
        </w:rPr>
        <w:t>Research in Mathematics Education</w:t>
      </w:r>
      <w:r w:rsidRPr="5BF9962C">
        <w:rPr>
          <w:rFonts w:eastAsia="Times New Roman"/>
          <w:color w:val="000000" w:themeColor="text1"/>
        </w:rPr>
        <w:t xml:space="preserve"> (pp. 1131</w:t>
      </w:r>
      <w:r w:rsidR="00456830" w:rsidRPr="00352E24">
        <w:rPr>
          <w:rFonts w:eastAsia="Times New Roman"/>
        </w:rPr>
        <w:t>–</w:t>
      </w:r>
      <w:r w:rsidRPr="5BF9962C">
        <w:rPr>
          <w:rFonts w:eastAsia="Times New Roman"/>
          <w:color w:val="000000" w:themeColor="text1"/>
        </w:rPr>
        <w:t xml:space="preserve">1140). Universitat Ramon Llull. </w:t>
      </w:r>
    </w:p>
    <w:p w14:paraId="6F3F9A79" w14:textId="77777777" w:rsidR="00D148C8" w:rsidRDefault="00D148C8" w:rsidP="004A4173">
      <w:pPr>
        <w:spacing w:after="0" w:line="240" w:lineRule="auto"/>
        <w:ind w:firstLine="0"/>
        <w:rPr>
          <w:rFonts w:eastAsia="Times New Roman"/>
          <w:color w:val="000000" w:themeColor="text1"/>
        </w:rPr>
      </w:pPr>
    </w:p>
    <w:p w14:paraId="233B17E5" w14:textId="2D000848" w:rsidR="00D148C8" w:rsidRDefault="00C121F8" w:rsidP="004A4173">
      <w:pPr>
        <w:spacing w:after="0" w:line="240" w:lineRule="auto"/>
        <w:ind w:firstLine="0"/>
        <w:rPr>
          <w:rFonts w:eastAsia="Times New Roman"/>
          <w:color w:val="000000" w:themeColor="text1"/>
        </w:rPr>
      </w:pPr>
      <w:r w:rsidRPr="5BF9962C">
        <w:rPr>
          <w:rFonts w:eastAsia="Times New Roman"/>
          <w:color w:val="000000" w:themeColor="text1"/>
        </w:rPr>
        <w:t xml:space="preserve">de Abreu, G., &amp; Gorgorió, N. (2007). Social representations and multicultural </w:t>
      </w:r>
    </w:p>
    <w:p w14:paraId="1F5FBABC" w14:textId="2B7A7A7D" w:rsidR="00C121F8" w:rsidRPr="00D148C8" w:rsidRDefault="00C121F8" w:rsidP="00CC62AA">
      <w:pPr>
        <w:spacing w:after="0" w:line="240" w:lineRule="auto"/>
        <w:ind w:left="720" w:firstLine="0"/>
        <w:rPr>
          <w:rFonts w:eastAsia="Times New Roman"/>
          <w:color w:val="000000" w:themeColor="text1"/>
          <w:lang w:val="en-CA" w:eastAsia="zh-CN"/>
        </w:rPr>
      </w:pPr>
      <w:r w:rsidRPr="5BF9962C">
        <w:rPr>
          <w:rFonts w:eastAsia="Times New Roman"/>
          <w:color w:val="000000" w:themeColor="text1"/>
        </w:rPr>
        <w:t xml:space="preserve">mathematics teaching and learning. In D. Pitta-Pantazi &amp; G. Philippou (Eds.), </w:t>
      </w:r>
      <w:r w:rsidRPr="5BF9962C">
        <w:rPr>
          <w:rFonts w:eastAsia="Times New Roman"/>
          <w:i/>
          <w:iCs/>
          <w:color w:val="000000" w:themeColor="text1"/>
        </w:rPr>
        <w:t xml:space="preserve">Proceedings of the fifth </w:t>
      </w:r>
      <w:r w:rsidR="000459D6">
        <w:rPr>
          <w:rFonts w:eastAsia="Times New Roman"/>
          <w:i/>
          <w:iCs/>
          <w:color w:val="000000" w:themeColor="text1"/>
        </w:rPr>
        <w:t>C</w:t>
      </w:r>
      <w:r w:rsidRPr="5BF9962C">
        <w:rPr>
          <w:rFonts w:eastAsia="Times New Roman"/>
          <w:i/>
          <w:iCs/>
          <w:color w:val="000000" w:themeColor="text1"/>
        </w:rPr>
        <w:t xml:space="preserve">ongress of the European </w:t>
      </w:r>
      <w:r w:rsidR="000459D6">
        <w:rPr>
          <w:rFonts w:eastAsia="Times New Roman"/>
          <w:i/>
          <w:iCs/>
          <w:color w:val="000000" w:themeColor="text1"/>
        </w:rPr>
        <w:t>S</w:t>
      </w:r>
      <w:r w:rsidRPr="5BF9962C">
        <w:rPr>
          <w:rFonts w:eastAsia="Times New Roman"/>
          <w:i/>
          <w:iCs/>
          <w:color w:val="000000" w:themeColor="text1"/>
        </w:rPr>
        <w:t xml:space="preserve">ociety for </w:t>
      </w:r>
      <w:r w:rsidR="000459D6">
        <w:rPr>
          <w:rFonts w:eastAsia="Times New Roman"/>
          <w:i/>
          <w:iCs/>
          <w:color w:val="000000" w:themeColor="text1"/>
        </w:rPr>
        <w:t>R</w:t>
      </w:r>
      <w:r w:rsidRPr="5BF9962C">
        <w:rPr>
          <w:rFonts w:eastAsia="Times New Roman"/>
          <w:i/>
          <w:iCs/>
          <w:color w:val="000000" w:themeColor="text1"/>
        </w:rPr>
        <w:t xml:space="preserve">esearch in </w:t>
      </w:r>
      <w:r w:rsidR="000459D6">
        <w:rPr>
          <w:rFonts w:eastAsia="Times New Roman"/>
          <w:i/>
          <w:iCs/>
          <w:color w:val="000000" w:themeColor="text1"/>
        </w:rPr>
        <w:t>M</w:t>
      </w:r>
      <w:r w:rsidRPr="5BF9962C">
        <w:rPr>
          <w:rFonts w:eastAsia="Times New Roman"/>
          <w:i/>
          <w:iCs/>
          <w:color w:val="000000" w:themeColor="text1"/>
        </w:rPr>
        <w:t>athematics Education</w:t>
      </w:r>
      <w:r w:rsidRPr="5BF9962C">
        <w:rPr>
          <w:rFonts w:eastAsia="Times New Roman"/>
          <w:color w:val="000000" w:themeColor="text1"/>
        </w:rPr>
        <w:t xml:space="preserve"> (pp. 1559</w:t>
      </w:r>
      <w:r w:rsidR="00726E5B" w:rsidRPr="00352E24">
        <w:rPr>
          <w:rFonts w:eastAsia="Times New Roman"/>
          <w:lang w:eastAsia="zh-CN"/>
        </w:rPr>
        <w:t>–</w:t>
      </w:r>
      <w:r w:rsidRPr="5BF9962C">
        <w:rPr>
          <w:rFonts w:eastAsia="Times New Roman"/>
          <w:color w:val="000000" w:themeColor="text1"/>
        </w:rPr>
        <w:t>1566). University of Cyprus.</w:t>
      </w:r>
    </w:p>
    <w:p w14:paraId="7B0CA78E"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6A2158EA"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de Abreu, G. (2008). From mathematics learning out-of- school to multicultura</w:t>
      </w:r>
      <w:r w:rsidR="00DE51F5">
        <w:rPr>
          <w:rFonts w:eastAsia="Times New Roman"/>
          <w:color w:val="000000" w:themeColor="text1"/>
        </w:rPr>
        <w:t xml:space="preserve">l </w:t>
      </w:r>
    </w:p>
    <w:p w14:paraId="3637854F" w14:textId="77777777" w:rsidR="00DE51F5" w:rsidRDefault="00C121F8" w:rsidP="00CC62AA">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classrooms: </w:t>
      </w:r>
      <w:r w:rsidR="00600858">
        <w:rPr>
          <w:rFonts w:eastAsia="Times New Roman"/>
          <w:color w:val="000000" w:themeColor="text1"/>
        </w:rPr>
        <w:t>A</w:t>
      </w:r>
      <w:r w:rsidRPr="5BF9962C">
        <w:rPr>
          <w:rFonts w:eastAsia="Times New Roman"/>
          <w:color w:val="000000" w:themeColor="text1"/>
        </w:rPr>
        <w:t xml:space="preserve"> cultural psychology perspective. In L. English (Ed</w:t>
      </w:r>
      <w:r w:rsidR="00600858">
        <w:rPr>
          <w:rFonts w:eastAsia="Times New Roman"/>
          <w:color w:val="000000" w:themeColor="text1"/>
        </w:rPr>
        <w:t>.</w:t>
      </w:r>
      <w:r w:rsidRPr="5BF9962C">
        <w:rPr>
          <w:rFonts w:eastAsia="Times New Roman"/>
          <w:color w:val="000000" w:themeColor="text1"/>
        </w:rPr>
        <w:t xml:space="preserve">), </w:t>
      </w:r>
      <w:r w:rsidRPr="5BF9962C">
        <w:rPr>
          <w:rFonts w:eastAsia="Times New Roman"/>
          <w:i/>
          <w:iCs/>
          <w:color w:val="000000" w:themeColor="text1"/>
        </w:rPr>
        <w:t xml:space="preserve">Handbook of </w:t>
      </w:r>
    </w:p>
    <w:p w14:paraId="061ECD7C" w14:textId="77777777" w:rsidR="00CC62AA" w:rsidRDefault="00C121F8" w:rsidP="00CC62AA">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i/>
          <w:iCs/>
          <w:color w:val="000000" w:themeColor="text1"/>
        </w:rPr>
        <w:t xml:space="preserve">international research in mathematics education </w:t>
      </w:r>
      <w:r w:rsidRPr="5BF9962C">
        <w:rPr>
          <w:rFonts w:eastAsia="Times New Roman"/>
          <w:color w:val="000000" w:themeColor="text1"/>
        </w:rPr>
        <w:t>(</w:t>
      </w:r>
      <w:r w:rsidR="00600858">
        <w:rPr>
          <w:rFonts w:eastAsia="Times New Roman"/>
          <w:color w:val="000000" w:themeColor="text1"/>
        </w:rPr>
        <w:t>2</w:t>
      </w:r>
      <w:r w:rsidR="00600858" w:rsidRPr="00600858">
        <w:rPr>
          <w:rFonts w:eastAsia="Times New Roman"/>
          <w:color w:val="000000" w:themeColor="text1"/>
          <w:vertAlign w:val="superscript"/>
        </w:rPr>
        <w:t>nd</w:t>
      </w:r>
      <w:r w:rsidR="00600858">
        <w:rPr>
          <w:rFonts w:eastAsia="Times New Roman"/>
          <w:color w:val="000000" w:themeColor="text1"/>
        </w:rPr>
        <w:t xml:space="preserve"> ed., </w:t>
      </w:r>
      <w:r w:rsidRPr="5BF9962C">
        <w:rPr>
          <w:rFonts w:eastAsia="Times New Roman"/>
          <w:color w:val="000000" w:themeColor="text1"/>
        </w:rPr>
        <w:t>pp. 352</w:t>
      </w:r>
      <w:r w:rsidR="00600858" w:rsidRPr="00352E24">
        <w:rPr>
          <w:rFonts w:eastAsia="Times New Roman"/>
        </w:rPr>
        <w:t>–</w:t>
      </w:r>
      <w:r w:rsidRPr="5BF9962C">
        <w:rPr>
          <w:rFonts w:eastAsia="Times New Roman"/>
          <w:color w:val="000000" w:themeColor="text1"/>
        </w:rPr>
        <w:t xml:space="preserve">384). </w:t>
      </w:r>
    </w:p>
    <w:p w14:paraId="368B6E2D" w14:textId="63D89025" w:rsidR="00C121F8" w:rsidRDefault="00C121F8" w:rsidP="00CC62AA">
      <w:pPr>
        <w:pStyle w:val="Normal0"/>
        <w:pBdr>
          <w:top w:val="nil"/>
          <w:left w:val="nil"/>
          <w:bottom w:val="nil"/>
          <w:right w:val="nil"/>
          <w:between w:val="nil"/>
        </w:pBdr>
        <w:ind w:left="1009" w:hanging="289"/>
        <w:rPr>
          <w:rFonts w:eastAsia="Times New Roman"/>
          <w:color w:val="000000"/>
        </w:rPr>
      </w:pPr>
      <w:r w:rsidRPr="5BF9962C">
        <w:rPr>
          <w:rFonts w:eastAsia="Times New Roman"/>
          <w:color w:val="000000" w:themeColor="text1"/>
        </w:rPr>
        <w:t xml:space="preserve">Routledge. </w:t>
      </w:r>
    </w:p>
    <w:p w14:paraId="26A11608"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1E0E90D0" w14:textId="315C5977" w:rsidR="00C121F8" w:rsidRDefault="00C121F8" w:rsidP="004A4173">
      <w:pPr>
        <w:pStyle w:val="Normal0"/>
        <w:pBdr>
          <w:top w:val="nil"/>
          <w:left w:val="nil"/>
          <w:bottom w:val="nil"/>
          <w:right w:val="nil"/>
          <w:between w:val="nil"/>
        </w:pBdr>
        <w:ind w:left="289" w:hanging="289"/>
        <w:rPr>
          <w:rFonts w:eastAsia="Times New Roman"/>
          <w:color w:val="000000"/>
        </w:rPr>
      </w:pPr>
      <w:r w:rsidRPr="5BF9962C">
        <w:rPr>
          <w:rFonts w:eastAsia="Times New Roman"/>
          <w:color w:val="000000" w:themeColor="text1"/>
        </w:rPr>
        <w:t xml:space="preserve">Fletcher, G. (2019, September 15). 3-Act Tasks. </w:t>
      </w:r>
      <w:hyperlink r:id="rId222" w:history="1">
        <w:r w:rsidRPr="00D148C8">
          <w:rPr>
            <w:rStyle w:val="Hyperlink"/>
            <w:rFonts w:eastAsia="Times New Roman"/>
          </w:rPr>
          <w:t>https://gfletchy.com/3-act-lessons</w:t>
        </w:r>
      </w:hyperlink>
    </w:p>
    <w:p w14:paraId="44037903"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67A2D58F"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Gates, P. (2006). The place of equity and social justice in the history of PME. In A. </w:t>
      </w:r>
    </w:p>
    <w:p w14:paraId="1B56A518" w14:textId="77777777" w:rsidR="00CC62AA" w:rsidRDefault="00C121F8" w:rsidP="00CC62AA">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Gutiérrez &amp; P. Boero (Eds</w:t>
      </w:r>
      <w:r w:rsidR="00575F53">
        <w:rPr>
          <w:rFonts w:eastAsia="Times New Roman"/>
          <w:color w:val="000000" w:themeColor="text1"/>
        </w:rPr>
        <w:t>.</w:t>
      </w:r>
      <w:r w:rsidRPr="5BF9962C">
        <w:rPr>
          <w:rFonts w:eastAsia="Times New Roman"/>
          <w:color w:val="000000" w:themeColor="text1"/>
        </w:rPr>
        <w:t xml:space="preserve">), </w:t>
      </w:r>
      <w:r w:rsidRPr="5BF9962C">
        <w:rPr>
          <w:rFonts w:eastAsia="Times New Roman"/>
          <w:i/>
          <w:iCs/>
          <w:color w:val="000000" w:themeColor="text1"/>
        </w:rPr>
        <w:t xml:space="preserve">Handbook of research on the psychology of </w:t>
      </w:r>
    </w:p>
    <w:p w14:paraId="2FD63496" w14:textId="6608377F" w:rsidR="00C121F8" w:rsidRPr="00CC62AA" w:rsidRDefault="00C121F8" w:rsidP="00CC62AA">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i/>
          <w:iCs/>
          <w:color w:val="000000" w:themeColor="text1"/>
        </w:rPr>
        <w:t xml:space="preserve">mathematics education: </w:t>
      </w:r>
      <w:r w:rsidR="00600858">
        <w:rPr>
          <w:rFonts w:eastAsia="Times New Roman"/>
          <w:i/>
          <w:iCs/>
          <w:color w:val="000000" w:themeColor="text1"/>
        </w:rPr>
        <w:t>P</w:t>
      </w:r>
      <w:r w:rsidRPr="5BF9962C">
        <w:rPr>
          <w:rFonts w:eastAsia="Times New Roman"/>
          <w:i/>
          <w:iCs/>
          <w:color w:val="000000" w:themeColor="text1"/>
        </w:rPr>
        <w:t xml:space="preserve">ast, present and future </w:t>
      </w:r>
      <w:r w:rsidRPr="5BF9962C">
        <w:rPr>
          <w:rFonts w:eastAsia="Times New Roman"/>
          <w:color w:val="000000" w:themeColor="text1"/>
        </w:rPr>
        <w:t>(pp. 367</w:t>
      </w:r>
      <w:r w:rsidR="00600858" w:rsidRPr="00352E24">
        <w:rPr>
          <w:rFonts w:eastAsia="Times New Roman"/>
        </w:rPr>
        <w:t>–</w:t>
      </w:r>
      <w:r w:rsidRPr="5BF9962C">
        <w:rPr>
          <w:rFonts w:eastAsia="Times New Roman"/>
          <w:color w:val="000000" w:themeColor="text1"/>
        </w:rPr>
        <w:t xml:space="preserve">402). Sense Publishers. </w:t>
      </w:r>
    </w:p>
    <w:p w14:paraId="1407CA38"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73835C85" w14:textId="77777777" w:rsidR="00DE51F5" w:rsidRDefault="00C121F8" w:rsidP="004A4173">
      <w:pPr>
        <w:pStyle w:val="Normal0"/>
        <w:pBdr>
          <w:top w:val="nil"/>
          <w:left w:val="nil"/>
          <w:bottom w:val="nil"/>
          <w:right w:val="nil"/>
          <w:between w:val="nil"/>
        </w:pBdr>
        <w:ind w:left="289" w:hanging="289"/>
        <w:rPr>
          <w:rFonts w:eastAsia="Times New Roman"/>
          <w:i/>
          <w:iCs/>
          <w:color w:val="000000" w:themeColor="text1"/>
        </w:rPr>
      </w:pPr>
      <w:r w:rsidRPr="5BF9962C">
        <w:rPr>
          <w:rFonts w:eastAsia="Times New Roman"/>
          <w:color w:val="000000" w:themeColor="text1"/>
        </w:rPr>
        <w:t xml:space="preserve">Hoffert, B. S. (2009). Mathematics: The universal language? </w:t>
      </w:r>
      <w:r w:rsidRPr="5BF9962C">
        <w:rPr>
          <w:rFonts w:eastAsia="Times New Roman"/>
          <w:i/>
          <w:iCs/>
          <w:color w:val="000000" w:themeColor="text1"/>
        </w:rPr>
        <w:t>The Mathematics Teacher</w:t>
      </w:r>
      <w:r w:rsidRPr="00D509DA">
        <w:rPr>
          <w:rFonts w:eastAsia="Times New Roman"/>
          <w:color w:val="000000" w:themeColor="text1"/>
        </w:rPr>
        <w:t>,</w:t>
      </w:r>
      <w:r w:rsidRPr="5BF9962C">
        <w:rPr>
          <w:rFonts w:eastAsia="Times New Roman"/>
          <w:i/>
          <w:iCs/>
          <w:color w:val="000000" w:themeColor="text1"/>
        </w:rPr>
        <w:t xml:space="preserve"> </w:t>
      </w:r>
    </w:p>
    <w:p w14:paraId="47AC1ABC" w14:textId="45053307" w:rsidR="00C121F8" w:rsidRDefault="00C121F8" w:rsidP="00CC62AA">
      <w:pPr>
        <w:pStyle w:val="Normal0"/>
        <w:pBdr>
          <w:top w:val="nil"/>
          <w:left w:val="nil"/>
          <w:bottom w:val="nil"/>
          <w:right w:val="nil"/>
          <w:between w:val="nil"/>
        </w:pBdr>
        <w:ind w:left="1009" w:hanging="289"/>
        <w:rPr>
          <w:rFonts w:eastAsia="Times New Roman"/>
          <w:color w:val="000000"/>
        </w:rPr>
      </w:pPr>
      <w:r w:rsidRPr="5BF9962C">
        <w:rPr>
          <w:rFonts w:eastAsia="Times New Roman"/>
          <w:i/>
          <w:iCs/>
          <w:color w:val="000000" w:themeColor="text1"/>
        </w:rPr>
        <w:t>103</w:t>
      </w:r>
      <w:r w:rsidRPr="5BF9962C">
        <w:rPr>
          <w:rFonts w:eastAsia="Times New Roman"/>
          <w:color w:val="000000" w:themeColor="text1"/>
        </w:rPr>
        <w:t>(2), 130</w:t>
      </w:r>
      <w:r w:rsidR="00D509DA" w:rsidRPr="00352E24">
        <w:rPr>
          <w:rFonts w:eastAsia="Times New Roman"/>
        </w:rPr>
        <w:t>–</w:t>
      </w:r>
      <w:r w:rsidRPr="5BF9962C">
        <w:rPr>
          <w:rFonts w:eastAsia="Times New Roman"/>
          <w:color w:val="000000" w:themeColor="text1"/>
        </w:rPr>
        <w:t>139.</w:t>
      </w:r>
    </w:p>
    <w:p w14:paraId="24C443F5"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2A01B77F"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Krpan, M. C [@CathyMarksKrpan]. (2019, Sept 22). Manipulatives on their own have no </w:t>
      </w:r>
    </w:p>
    <w:p w14:paraId="6CE11370" w14:textId="77777777" w:rsidR="00CC62AA" w:rsidRDefault="00C121F8" w:rsidP="00CC62AA">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 xml:space="preserve">meaning. It is through Ss previous experiences, the questions we pose, &amp; the </w:t>
      </w:r>
    </w:p>
    <w:p w14:paraId="2B8D7768" w14:textId="77777777" w:rsidR="00CC62AA" w:rsidRDefault="00C121F8" w:rsidP="00CC62AA">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 xml:space="preserve">contexts we create that manipulatives can represent specific mathematical </w:t>
      </w:r>
    </w:p>
    <w:p w14:paraId="25A9383D" w14:textId="77777777" w:rsidR="00CC62AA" w:rsidRDefault="00C121F8" w:rsidP="00CC62AA">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 xml:space="preserve">concepts. Change the context/questioning/experiences and you change what they </w:t>
      </w:r>
    </w:p>
    <w:p w14:paraId="4B0DBA5B" w14:textId="15D84A5B" w:rsidR="00DE51F5" w:rsidRDefault="00C121F8" w:rsidP="00CC62AA">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 xml:space="preserve">represent [Tweet]. Twitter. </w:t>
      </w:r>
    </w:p>
    <w:p w14:paraId="308A79A3" w14:textId="6B10ED36" w:rsidR="00C121F8" w:rsidRDefault="00000000" w:rsidP="00CC62AA">
      <w:pPr>
        <w:pStyle w:val="Normal0"/>
        <w:pBdr>
          <w:top w:val="nil"/>
          <w:left w:val="nil"/>
          <w:bottom w:val="nil"/>
          <w:right w:val="nil"/>
          <w:between w:val="nil"/>
        </w:pBdr>
        <w:ind w:left="1009" w:hanging="289"/>
        <w:rPr>
          <w:rFonts w:eastAsia="Times New Roman"/>
          <w:color w:val="000000"/>
        </w:rPr>
      </w:pPr>
      <w:hyperlink r:id="rId223" w:history="1">
        <w:r w:rsidR="00DE51F5" w:rsidRPr="00684E9B">
          <w:rPr>
            <w:rStyle w:val="Hyperlink"/>
            <w:rFonts w:eastAsia="Times New Roman"/>
          </w:rPr>
          <w:t>https://twitter.com/cathymarkskrpan/status/1175804152250867712</w:t>
        </w:r>
      </w:hyperlink>
    </w:p>
    <w:p w14:paraId="77D1A000" w14:textId="77777777" w:rsidR="00F5239F" w:rsidRDefault="00F5239F" w:rsidP="004A4173">
      <w:pPr>
        <w:pStyle w:val="Normal0"/>
        <w:pBdr>
          <w:top w:val="nil"/>
          <w:left w:val="nil"/>
          <w:bottom w:val="nil"/>
          <w:right w:val="nil"/>
          <w:between w:val="nil"/>
        </w:pBdr>
        <w:ind w:left="289" w:hanging="289"/>
        <w:rPr>
          <w:rFonts w:eastAsia="Times New Roman"/>
          <w:color w:val="000000" w:themeColor="text1"/>
        </w:rPr>
      </w:pPr>
    </w:p>
    <w:p w14:paraId="7104EDC3"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Morgan, C., Craig, T., Schuette, M., &amp; Wagner, D. (2014). Language and communication </w:t>
      </w:r>
    </w:p>
    <w:p w14:paraId="788C6DE0" w14:textId="77777777" w:rsidR="00CC62AA" w:rsidRDefault="00C121F8" w:rsidP="00CC62AA">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in mathematics education: An overview of the research in the field. </w:t>
      </w:r>
      <w:r w:rsidRPr="5BF9962C">
        <w:rPr>
          <w:rFonts w:eastAsia="Times New Roman"/>
          <w:i/>
          <w:iCs/>
          <w:color w:val="000000" w:themeColor="text1"/>
        </w:rPr>
        <w:t xml:space="preserve">ZDM </w:t>
      </w:r>
    </w:p>
    <w:p w14:paraId="4B6925CD" w14:textId="3E601D77" w:rsidR="00C121F8" w:rsidRPr="00CC62AA" w:rsidRDefault="00C121F8" w:rsidP="00CC62AA">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i/>
          <w:iCs/>
          <w:color w:val="000000" w:themeColor="text1"/>
        </w:rPr>
        <w:t>Mathematics Education</w:t>
      </w:r>
      <w:r w:rsidRPr="5BF9962C">
        <w:rPr>
          <w:rFonts w:eastAsia="Times New Roman"/>
          <w:color w:val="000000" w:themeColor="text1"/>
        </w:rPr>
        <w:t xml:space="preserve">, </w:t>
      </w:r>
      <w:r w:rsidRPr="00F5239F">
        <w:rPr>
          <w:rFonts w:eastAsia="Times New Roman"/>
          <w:i/>
          <w:iCs/>
          <w:color w:val="000000" w:themeColor="text1"/>
        </w:rPr>
        <w:t>46</w:t>
      </w:r>
      <w:r w:rsidRPr="5BF9962C">
        <w:rPr>
          <w:rFonts w:eastAsia="Times New Roman"/>
          <w:color w:val="000000" w:themeColor="text1"/>
        </w:rPr>
        <w:t>, 843</w:t>
      </w:r>
      <w:r w:rsidR="00D509DA" w:rsidRPr="00352E24">
        <w:rPr>
          <w:rFonts w:eastAsia="Times New Roman"/>
        </w:rPr>
        <w:t>–</w:t>
      </w:r>
      <w:r w:rsidRPr="5BF9962C">
        <w:rPr>
          <w:rFonts w:eastAsia="Times New Roman"/>
          <w:color w:val="000000" w:themeColor="text1"/>
        </w:rPr>
        <w:t>853.</w:t>
      </w:r>
      <w:r w:rsidR="00E36739">
        <w:rPr>
          <w:rFonts w:eastAsia="Times New Roman"/>
          <w:color w:val="000000" w:themeColor="text1"/>
        </w:rPr>
        <w:t xml:space="preserve"> </w:t>
      </w:r>
      <w:hyperlink r:id="rId224" w:history="1">
        <w:r w:rsidR="00E36739" w:rsidRPr="00E36739">
          <w:rPr>
            <w:rStyle w:val="Hyperlink"/>
            <w:rFonts w:asciiTheme="minorHAnsi" w:hAnsiTheme="minorHAnsi" w:cstheme="minorHAnsi"/>
            <w:shd w:val="clear" w:color="auto" w:fill="FFFFFF"/>
          </w:rPr>
          <w:t>https://doi.org/10.1007/s11858-014-0624-9</w:t>
        </w:r>
      </w:hyperlink>
    </w:p>
    <w:p w14:paraId="1447B3D9" w14:textId="77777777" w:rsidR="00F5239F" w:rsidRDefault="00F5239F" w:rsidP="004A4173">
      <w:pPr>
        <w:pStyle w:val="Normal0"/>
        <w:pBdr>
          <w:top w:val="nil"/>
          <w:left w:val="nil"/>
          <w:bottom w:val="nil"/>
          <w:right w:val="nil"/>
          <w:between w:val="nil"/>
        </w:pBdr>
        <w:ind w:left="289" w:hanging="289"/>
        <w:rPr>
          <w:rFonts w:eastAsia="Times New Roman"/>
          <w:color w:val="000000" w:themeColor="text1"/>
        </w:rPr>
      </w:pPr>
    </w:p>
    <w:p w14:paraId="09B98025"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Moschkovich, J. (2007). Bilingual mathematics learners: How views of language, </w:t>
      </w:r>
    </w:p>
    <w:p w14:paraId="150EDC37" w14:textId="77777777" w:rsidR="00CC62AA" w:rsidRDefault="00C121F8" w:rsidP="00CC62AA">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 xml:space="preserve">bilingual learners, and mathematical communication impact instruction. In N. </w:t>
      </w:r>
    </w:p>
    <w:p w14:paraId="42585365" w14:textId="77777777" w:rsidR="00CC62AA" w:rsidRDefault="00C121F8" w:rsidP="00CC62AA">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Nasir &amp; P. Cobb (Eds.), </w:t>
      </w:r>
      <w:r w:rsidRPr="5BF9962C">
        <w:rPr>
          <w:rFonts w:eastAsia="Times New Roman"/>
          <w:i/>
          <w:iCs/>
          <w:color w:val="000000" w:themeColor="text1"/>
        </w:rPr>
        <w:t xml:space="preserve">Improving access to mathematics: Diversity and equity in </w:t>
      </w:r>
    </w:p>
    <w:p w14:paraId="1BDBFD2C" w14:textId="518415AB" w:rsidR="00C121F8" w:rsidRPr="00DE51F5" w:rsidRDefault="00C121F8" w:rsidP="00CC62AA">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i/>
          <w:iCs/>
          <w:color w:val="000000" w:themeColor="text1"/>
        </w:rPr>
        <w:t>the classroom</w:t>
      </w:r>
      <w:r w:rsidRPr="5BF9962C">
        <w:rPr>
          <w:rFonts w:eastAsia="Times New Roman"/>
          <w:color w:val="000000" w:themeColor="text1"/>
        </w:rPr>
        <w:t xml:space="preserve"> (pp. 89</w:t>
      </w:r>
      <w:r w:rsidR="00E36739" w:rsidRPr="00352E24">
        <w:rPr>
          <w:rFonts w:eastAsia="Times New Roman"/>
        </w:rPr>
        <w:t>–</w:t>
      </w:r>
      <w:r w:rsidRPr="5BF9962C">
        <w:rPr>
          <w:rFonts w:eastAsia="Times New Roman"/>
          <w:color w:val="000000" w:themeColor="text1"/>
        </w:rPr>
        <w:t>104). Teachers College Press.</w:t>
      </w:r>
    </w:p>
    <w:p w14:paraId="365506FA" w14:textId="77777777" w:rsidR="00F5239F" w:rsidRDefault="00F5239F" w:rsidP="004A4173">
      <w:pPr>
        <w:pStyle w:val="Normal0"/>
        <w:pBdr>
          <w:top w:val="nil"/>
          <w:left w:val="nil"/>
          <w:bottom w:val="nil"/>
          <w:right w:val="nil"/>
          <w:between w:val="nil"/>
        </w:pBdr>
        <w:ind w:left="289" w:hanging="289"/>
        <w:rPr>
          <w:rFonts w:eastAsia="Times New Roman"/>
          <w:color w:val="000000" w:themeColor="text1"/>
        </w:rPr>
      </w:pPr>
    </w:p>
    <w:p w14:paraId="0B28EDB6"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Moschkovich, J. (2008). “I went by twos, he went by one”: Multiple interpretations of </w:t>
      </w:r>
    </w:p>
    <w:p w14:paraId="5E6554E2" w14:textId="77777777" w:rsidR="00CC62AA" w:rsidRDefault="00C121F8" w:rsidP="00CC62AA">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inscriptions as resources for mathematical discussions. </w:t>
      </w:r>
      <w:r w:rsidRPr="5BF9962C">
        <w:rPr>
          <w:rFonts w:eastAsia="Times New Roman"/>
          <w:i/>
          <w:iCs/>
          <w:color w:val="000000" w:themeColor="text1"/>
        </w:rPr>
        <w:t xml:space="preserve">The Journal of the </w:t>
      </w:r>
    </w:p>
    <w:p w14:paraId="618C3056" w14:textId="707637BE" w:rsidR="00C121F8" w:rsidRPr="00CC62AA" w:rsidRDefault="00C121F8" w:rsidP="00CC62AA">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i/>
          <w:iCs/>
          <w:color w:val="000000" w:themeColor="text1"/>
        </w:rPr>
        <w:t>Learning Sciences</w:t>
      </w:r>
      <w:r w:rsidRPr="00575F53">
        <w:rPr>
          <w:rFonts w:eastAsia="Times New Roman"/>
          <w:color w:val="000000" w:themeColor="text1"/>
        </w:rPr>
        <w:t>,</w:t>
      </w:r>
      <w:r w:rsidRPr="5BF9962C">
        <w:rPr>
          <w:rFonts w:eastAsia="Times New Roman"/>
          <w:color w:val="000000" w:themeColor="text1"/>
        </w:rPr>
        <w:t xml:space="preserve"> </w:t>
      </w:r>
      <w:r w:rsidRPr="00F5239F">
        <w:rPr>
          <w:rFonts w:eastAsia="Times New Roman"/>
          <w:i/>
          <w:iCs/>
          <w:color w:val="000000" w:themeColor="text1"/>
        </w:rPr>
        <w:t>17</w:t>
      </w:r>
      <w:r w:rsidRPr="5BF9962C">
        <w:rPr>
          <w:rFonts w:eastAsia="Times New Roman"/>
          <w:color w:val="000000" w:themeColor="text1"/>
        </w:rPr>
        <w:t>, 551</w:t>
      </w:r>
      <w:r w:rsidR="007C5D6E" w:rsidRPr="00352E24">
        <w:rPr>
          <w:rFonts w:eastAsia="Times New Roman"/>
        </w:rPr>
        <w:t>–</w:t>
      </w:r>
      <w:r w:rsidRPr="5BF9962C">
        <w:rPr>
          <w:rFonts w:eastAsia="Times New Roman"/>
          <w:color w:val="000000" w:themeColor="text1"/>
        </w:rPr>
        <w:t>587.</w:t>
      </w:r>
      <w:r w:rsidR="007C5D6E">
        <w:rPr>
          <w:rFonts w:eastAsia="Times New Roman"/>
          <w:color w:val="000000" w:themeColor="text1"/>
        </w:rPr>
        <w:t xml:space="preserve"> </w:t>
      </w:r>
      <w:hyperlink r:id="rId225" w:history="1">
        <w:r w:rsidR="007C5D6E" w:rsidRPr="007C5D6E">
          <w:rPr>
            <w:rStyle w:val="Hyperlink"/>
            <w:rFonts w:asciiTheme="minorHAnsi" w:hAnsiTheme="minorHAnsi" w:cstheme="minorHAnsi"/>
            <w:shd w:val="clear" w:color="auto" w:fill="FFFFFF"/>
          </w:rPr>
          <w:t>https://doi.org/10.1080/10508400802395077</w:t>
        </w:r>
      </w:hyperlink>
      <w:r w:rsidRPr="5BF9962C">
        <w:rPr>
          <w:rFonts w:eastAsia="Times New Roman"/>
          <w:color w:val="000000" w:themeColor="text1"/>
        </w:rPr>
        <w:t xml:space="preserve"> </w:t>
      </w:r>
    </w:p>
    <w:p w14:paraId="5C1B2F76" w14:textId="77777777" w:rsidR="00F5239F" w:rsidRDefault="00F5239F" w:rsidP="004A4173">
      <w:pPr>
        <w:pStyle w:val="Normal0"/>
        <w:pBdr>
          <w:top w:val="nil"/>
          <w:left w:val="nil"/>
          <w:bottom w:val="nil"/>
          <w:right w:val="nil"/>
          <w:between w:val="nil"/>
        </w:pBdr>
        <w:ind w:left="289" w:hanging="289"/>
        <w:rPr>
          <w:rFonts w:eastAsia="Times New Roman"/>
          <w:color w:val="000000" w:themeColor="text1"/>
        </w:rPr>
      </w:pPr>
    </w:p>
    <w:p w14:paraId="14D801B2" w14:textId="02456578" w:rsidR="00DE51F5" w:rsidRPr="00CC62AA" w:rsidRDefault="00C33B36" w:rsidP="00CC62AA">
      <w:pPr>
        <w:spacing w:after="0" w:line="240" w:lineRule="auto"/>
        <w:ind w:firstLine="0"/>
        <w:rPr>
          <w:rFonts w:eastAsia="Times New Roman"/>
          <w:color w:val="000000" w:themeColor="text1"/>
          <w:lang w:val="en-CA" w:eastAsia="zh-CN"/>
        </w:rPr>
      </w:pPr>
      <w:r>
        <w:rPr>
          <w:rFonts w:eastAsia="Times New Roman"/>
          <w:color w:val="000000" w:themeColor="text1"/>
        </w:rPr>
        <w:br w:type="page"/>
      </w:r>
      <w:r w:rsidR="00C121F8" w:rsidRPr="5BF9962C">
        <w:rPr>
          <w:rFonts w:eastAsia="Times New Roman"/>
          <w:color w:val="000000" w:themeColor="text1"/>
        </w:rPr>
        <w:lastRenderedPageBreak/>
        <w:t xml:space="preserve">Moschkovich, J. (2018). Talking to learn mathematics with understanding: Supporting </w:t>
      </w:r>
    </w:p>
    <w:p w14:paraId="10C28D1B" w14:textId="77777777" w:rsidR="00744E16" w:rsidRDefault="00C121F8" w:rsidP="00744E16">
      <w:pPr>
        <w:pStyle w:val="Normal0"/>
        <w:pBdr>
          <w:top w:val="nil"/>
          <w:left w:val="nil"/>
          <w:bottom w:val="nil"/>
          <w:right w:val="nil"/>
          <w:between w:val="nil"/>
        </w:pBdr>
        <w:ind w:left="1009" w:hanging="289"/>
        <w:rPr>
          <w:rFonts w:eastAsia="Times New Roman"/>
          <w:color w:val="000000" w:themeColor="text1"/>
          <w:highlight w:val="white"/>
        </w:rPr>
      </w:pPr>
      <w:r w:rsidRPr="5BF9962C">
        <w:rPr>
          <w:rFonts w:eastAsia="Times New Roman"/>
          <w:color w:val="000000" w:themeColor="text1"/>
        </w:rPr>
        <w:t xml:space="preserve">academic literacy in mathematics for English learners. In L. A. </w:t>
      </w:r>
      <w:r w:rsidRPr="5BF9962C">
        <w:rPr>
          <w:rFonts w:eastAsia="Times New Roman"/>
          <w:color w:val="000000" w:themeColor="text1"/>
          <w:highlight w:val="white"/>
        </w:rPr>
        <w:t xml:space="preserve">Bailey, A. C. </w:t>
      </w:r>
    </w:p>
    <w:p w14:paraId="47E05789" w14:textId="77777777" w:rsidR="00744E16" w:rsidRDefault="00C121F8" w:rsidP="00744E16">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highlight w:val="white"/>
        </w:rPr>
        <w:t>Maher</w:t>
      </w:r>
      <w:r w:rsidR="007C5D6E">
        <w:rPr>
          <w:rFonts w:eastAsia="Times New Roman"/>
          <w:color w:val="000000" w:themeColor="text1"/>
          <w:highlight w:val="white"/>
        </w:rPr>
        <w:t>,</w:t>
      </w:r>
      <w:r w:rsidRPr="5BF9962C">
        <w:rPr>
          <w:rFonts w:eastAsia="Times New Roman"/>
          <w:color w:val="000000" w:themeColor="text1"/>
          <w:highlight w:val="white"/>
        </w:rPr>
        <w:t xml:space="preserve"> &amp; C. L. Wilkinson (Eds.), </w:t>
      </w:r>
      <w:r w:rsidRPr="5BF9962C">
        <w:rPr>
          <w:rFonts w:eastAsia="Times New Roman"/>
          <w:i/>
          <w:iCs/>
          <w:color w:val="000000" w:themeColor="text1"/>
        </w:rPr>
        <w:t xml:space="preserve">Language, literacy, and learning in the STEM </w:t>
      </w:r>
    </w:p>
    <w:p w14:paraId="04CD22B7" w14:textId="048B0B4C" w:rsidR="00D148C8" w:rsidRPr="00DE51F5" w:rsidRDefault="00C121F8" w:rsidP="00744E16">
      <w:pPr>
        <w:pStyle w:val="Normal0"/>
        <w:pBdr>
          <w:top w:val="nil"/>
          <w:left w:val="nil"/>
          <w:bottom w:val="nil"/>
          <w:right w:val="nil"/>
          <w:between w:val="nil"/>
        </w:pBdr>
        <w:ind w:left="1009" w:hanging="289"/>
        <w:rPr>
          <w:rFonts w:eastAsia="Times New Roman"/>
          <w:color w:val="000000" w:themeColor="text1"/>
          <w:highlight w:val="white"/>
        </w:rPr>
      </w:pPr>
      <w:r w:rsidRPr="5BF9962C">
        <w:rPr>
          <w:rFonts w:eastAsia="Times New Roman"/>
          <w:i/>
          <w:iCs/>
          <w:color w:val="000000" w:themeColor="text1"/>
        </w:rPr>
        <w:t>disciplines: How language counts for English learners</w:t>
      </w:r>
      <w:r w:rsidRPr="5BF9962C">
        <w:rPr>
          <w:rFonts w:eastAsia="Times New Roman"/>
          <w:color w:val="000000" w:themeColor="text1"/>
        </w:rPr>
        <w:t xml:space="preserve"> </w:t>
      </w:r>
      <w:r w:rsidRPr="5BF9962C">
        <w:rPr>
          <w:rFonts w:eastAsia="Times New Roman"/>
          <w:color w:val="000000" w:themeColor="text1"/>
          <w:highlight w:val="white"/>
        </w:rPr>
        <w:t>(pp. 14</w:t>
      </w:r>
      <w:r w:rsidR="007C5D6E" w:rsidRPr="00352E24">
        <w:rPr>
          <w:rFonts w:eastAsia="Times New Roman"/>
        </w:rPr>
        <w:t>–</w:t>
      </w:r>
      <w:r w:rsidRPr="5BF9962C">
        <w:rPr>
          <w:rFonts w:eastAsia="Times New Roman"/>
          <w:color w:val="000000" w:themeColor="text1"/>
          <w:highlight w:val="white"/>
        </w:rPr>
        <w:t>34). Routledge.</w:t>
      </w:r>
    </w:p>
    <w:p w14:paraId="59FAAAFE" w14:textId="77777777" w:rsidR="004A4173" w:rsidRDefault="004A4173" w:rsidP="004A4173">
      <w:pPr>
        <w:pStyle w:val="Normal0"/>
        <w:pBdr>
          <w:top w:val="nil"/>
          <w:left w:val="nil"/>
          <w:bottom w:val="nil"/>
          <w:right w:val="nil"/>
          <w:between w:val="nil"/>
        </w:pBdr>
        <w:ind w:left="289" w:hanging="289"/>
        <w:rPr>
          <w:rFonts w:eastAsia="Times New Roman"/>
          <w:color w:val="000000" w:themeColor="text1"/>
          <w:highlight w:val="white"/>
        </w:rPr>
      </w:pPr>
    </w:p>
    <w:p w14:paraId="52D16E16" w14:textId="77777777" w:rsidR="00DE51F5" w:rsidRDefault="00C121F8" w:rsidP="004A4173">
      <w:pPr>
        <w:pStyle w:val="Normal0"/>
        <w:pBdr>
          <w:top w:val="nil"/>
          <w:left w:val="nil"/>
          <w:bottom w:val="nil"/>
          <w:right w:val="nil"/>
          <w:between w:val="nil"/>
        </w:pBdr>
        <w:ind w:left="289" w:hanging="289"/>
        <w:rPr>
          <w:rFonts w:eastAsia="Times New Roman"/>
          <w:i/>
          <w:iCs/>
          <w:color w:val="000000" w:themeColor="text1"/>
        </w:rPr>
      </w:pPr>
      <w:r w:rsidRPr="5BF9962C">
        <w:rPr>
          <w:rFonts w:eastAsia="Times New Roman"/>
          <w:color w:val="000000" w:themeColor="text1"/>
          <w:highlight w:val="white"/>
        </w:rPr>
        <w:t>National Council of Teachers of Mathematics. (2014). </w:t>
      </w:r>
      <w:r w:rsidRPr="5BF9962C">
        <w:rPr>
          <w:rFonts w:eastAsia="Times New Roman"/>
          <w:i/>
          <w:iCs/>
          <w:color w:val="000000" w:themeColor="text1"/>
        </w:rPr>
        <w:t xml:space="preserve">Principles to actions: Ensuring </w:t>
      </w:r>
    </w:p>
    <w:p w14:paraId="308E1B89" w14:textId="68F324A3" w:rsidR="00C121F8" w:rsidRPr="00D148C8" w:rsidRDefault="00C121F8" w:rsidP="00744E16">
      <w:pPr>
        <w:pStyle w:val="Normal0"/>
        <w:pBdr>
          <w:top w:val="nil"/>
          <w:left w:val="nil"/>
          <w:bottom w:val="nil"/>
          <w:right w:val="nil"/>
          <w:between w:val="nil"/>
        </w:pBdr>
        <w:ind w:left="1009" w:hanging="289"/>
        <w:rPr>
          <w:rFonts w:eastAsia="Times New Roman"/>
          <w:color w:val="000000"/>
          <w:highlight w:val="white"/>
        </w:rPr>
      </w:pPr>
      <w:r w:rsidRPr="5BF9962C">
        <w:rPr>
          <w:rFonts w:eastAsia="Times New Roman"/>
          <w:i/>
          <w:iCs/>
          <w:color w:val="000000" w:themeColor="text1"/>
        </w:rPr>
        <w:t>mathematical success for all</w:t>
      </w:r>
      <w:r w:rsidRPr="5BF9962C">
        <w:rPr>
          <w:rFonts w:eastAsia="Times New Roman"/>
          <w:color w:val="000000" w:themeColor="text1"/>
          <w:highlight w:val="white"/>
        </w:rPr>
        <w:t>. National Council of Teachers of Mathematics.</w:t>
      </w:r>
    </w:p>
    <w:p w14:paraId="358CD9EF"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highlight w:val="white"/>
        </w:rPr>
      </w:pPr>
    </w:p>
    <w:p w14:paraId="0BBD7119"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highlight w:val="white"/>
        </w:rPr>
      </w:pPr>
      <w:r w:rsidRPr="5BF9962C">
        <w:rPr>
          <w:rFonts w:eastAsia="Times New Roman"/>
          <w:color w:val="000000" w:themeColor="text1"/>
          <w:highlight w:val="white"/>
        </w:rPr>
        <w:t>Pimm</w:t>
      </w:r>
      <w:r w:rsidR="007C5D6E">
        <w:rPr>
          <w:rFonts w:eastAsia="Times New Roman"/>
          <w:color w:val="000000" w:themeColor="text1"/>
          <w:highlight w:val="white"/>
        </w:rPr>
        <w:t>,</w:t>
      </w:r>
      <w:r w:rsidRPr="5BF9962C">
        <w:rPr>
          <w:rFonts w:eastAsia="Times New Roman"/>
          <w:color w:val="000000" w:themeColor="text1"/>
          <w:highlight w:val="white"/>
        </w:rPr>
        <w:t xml:space="preserve"> D. (1987). </w:t>
      </w:r>
      <w:r w:rsidRPr="5BF9962C">
        <w:rPr>
          <w:rFonts w:eastAsia="Times New Roman"/>
          <w:i/>
          <w:iCs/>
          <w:color w:val="000000" w:themeColor="text1"/>
        </w:rPr>
        <w:t>Speaking mathematically: Communication in mathematics classrooms</w:t>
      </w:r>
      <w:r w:rsidRPr="5BF9962C">
        <w:rPr>
          <w:rFonts w:eastAsia="Times New Roman"/>
          <w:i/>
          <w:iCs/>
          <w:color w:val="000000" w:themeColor="text1"/>
          <w:highlight w:val="white"/>
        </w:rPr>
        <w:t>.</w:t>
      </w:r>
      <w:r w:rsidRPr="5BF9962C">
        <w:rPr>
          <w:rFonts w:eastAsia="Times New Roman"/>
          <w:color w:val="000000" w:themeColor="text1"/>
          <w:highlight w:val="white"/>
        </w:rPr>
        <w:t xml:space="preserve"> </w:t>
      </w:r>
    </w:p>
    <w:p w14:paraId="56C336C0" w14:textId="477918E9" w:rsidR="00C121F8" w:rsidRDefault="00C121F8" w:rsidP="00744E16">
      <w:pPr>
        <w:pStyle w:val="Normal0"/>
        <w:pBdr>
          <w:top w:val="nil"/>
          <w:left w:val="nil"/>
          <w:bottom w:val="nil"/>
          <w:right w:val="nil"/>
          <w:between w:val="nil"/>
        </w:pBdr>
        <w:ind w:left="1009" w:hanging="289"/>
        <w:rPr>
          <w:rFonts w:eastAsia="Times New Roman"/>
          <w:color w:val="000000"/>
        </w:rPr>
      </w:pPr>
      <w:r w:rsidRPr="5BF9962C">
        <w:rPr>
          <w:rFonts w:eastAsia="Times New Roman"/>
          <w:color w:val="000000" w:themeColor="text1"/>
          <w:highlight w:val="white"/>
        </w:rPr>
        <w:t>Routledge Kegan &amp; Paul.</w:t>
      </w:r>
    </w:p>
    <w:p w14:paraId="6BF16ABB"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4537F6DA"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Sar</w:t>
      </w:r>
      <w:r w:rsidR="00DA4A04">
        <w:rPr>
          <w:rFonts w:eastAsia="Times New Roman"/>
          <w:color w:val="000000" w:themeColor="text1"/>
        </w:rPr>
        <w:t>i,</w:t>
      </w:r>
      <w:r w:rsidRPr="5BF9962C">
        <w:rPr>
          <w:rFonts w:eastAsia="Times New Roman"/>
          <w:color w:val="000000" w:themeColor="text1"/>
        </w:rPr>
        <w:t xml:space="preserve"> M. H., &amp; Yüce</w:t>
      </w:r>
      <w:r w:rsidR="00DA4A04">
        <w:rPr>
          <w:rFonts w:eastAsia="Times New Roman"/>
          <w:color w:val="000000" w:themeColor="text1"/>
        </w:rPr>
        <w:t>,</w:t>
      </w:r>
      <w:r w:rsidRPr="5BF9962C">
        <w:rPr>
          <w:rFonts w:eastAsia="Times New Roman"/>
          <w:color w:val="000000" w:themeColor="text1"/>
        </w:rPr>
        <w:t xml:space="preserve"> E. (2020). Problems </w:t>
      </w:r>
      <w:r w:rsidR="00BB1227">
        <w:rPr>
          <w:rFonts w:eastAsia="Times New Roman"/>
          <w:color w:val="000000" w:themeColor="text1"/>
        </w:rPr>
        <w:t>e</w:t>
      </w:r>
      <w:r w:rsidRPr="5BF9962C">
        <w:rPr>
          <w:rFonts w:eastAsia="Times New Roman"/>
          <w:color w:val="000000" w:themeColor="text1"/>
        </w:rPr>
        <w:t xml:space="preserve">xperienced in </w:t>
      </w:r>
      <w:r w:rsidR="00BB1227">
        <w:rPr>
          <w:rFonts w:eastAsia="Times New Roman"/>
          <w:color w:val="000000" w:themeColor="text1"/>
        </w:rPr>
        <w:t>c</w:t>
      </w:r>
      <w:r w:rsidRPr="5BF9962C">
        <w:rPr>
          <w:rFonts w:eastAsia="Times New Roman"/>
          <w:color w:val="000000" w:themeColor="text1"/>
        </w:rPr>
        <w:t xml:space="preserve">lassrooms with </w:t>
      </w:r>
      <w:r w:rsidR="00BB1227">
        <w:rPr>
          <w:rFonts w:eastAsia="Times New Roman"/>
          <w:color w:val="000000" w:themeColor="text1"/>
        </w:rPr>
        <w:t>s</w:t>
      </w:r>
      <w:r w:rsidRPr="5BF9962C">
        <w:rPr>
          <w:rFonts w:eastAsia="Times New Roman"/>
          <w:color w:val="000000" w:themeColor="text1"/>
        </w:rPr>
        <w:t xml:space="preserve">tudents from </w:t>
      </w:r>
    </w:p>
    <w:p w14:paraId="75C121ED" w14:textId="77777777" w:rsidR="00744E16" w:rsidRDefault="00C121F8" w:rsidP="00744E16">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different cultures. </w:t>
      </w:r>
      <w:r w:rsidRPr="5BF9962C">
        <w:rPr>
          <w:rFonts w:eastAsia="Times New Roman"/>
          <w:i/>
          <w:iCs/>
          <w:color w:val="000000" w:themeColor="text1"/>
        </w:rPr>
        <w:t xml:space="preserve">Journal on Efficiency and Responsibility in Education and </w:t>
      </w:r>
    </w:p>
    <w:p w14:paraId="1A1857BE" w14:textId="0D3F7265" w:rsidR="00C121F8" w:rsidRPr="00744E16" w:rsidRDefault="00C121F8" w:rsidP="00744E16">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i/>
          <w:iCs/>
          <w:color w:val="000000" w:themeColor="text1"/>
        </w:rPr>
        <w:t>Science</w:t>
      </w:r>
      <w:r w:rsidRPr="5BF9962C">
        <w:rPr>
          <w:rFonts w:eastAsia="Times New Roman"/>
          <w:color w:val="000000" w:themeColor="text1"/>
        </w:rPr>
        <w:t xml:space="preserve">, </w:t>
      </w:r>
      <w:r w:rsidRPr="5BF9962C">
        <w:rPr>
          <w:rFonts w:eastAsia="Times New Roman"/>
          <w:i/>
          <w:iCs/>
          <w:color w:val="000000" w:themeColor="text1"/>
        </w:rPr>
        <w:t>13</w:t>
      </w:r>
      <w:r w:rsidRPr="5BF9962C">
        <w:rPr>
          <w:rFonts w:eastAsia="Times New Roman"/>
          <w:color w:val="000000" w:themeColor="text1"/>
        </w:rPr>
        <w:t>(2), 90</w:t>
      </w:r>
      <w:r w:rsidR="00DA4A04" w:rsidRPr="00352E24">
        <w:rPr>
          <w:rFonts w:eastAsia="Times New Roman"/>
        </w:rPr>
        <w:t>–</w:t>
      </w:r>
      <w:r w:rsidRPr="5BF9962C">
        <w:rPr>
          <w:rFonts w:eastAsia="Times New Roman"/>
          <w:color w:val="000000" w:themeColor="text1"/>
        </w:rPr>
        <w:t xml:space="preserve">100. </w:t>
      </w:r>
      <w:hyperlink r:id="rId226" w:history="1">
        <w:r w:rsidRPr="00BB1227">
          <w:rPr>
            <w:rStyle w:val="Hyperlink"/>
            <w:rFonts w:eastAsia="Times New Roman"/>
          </w:rPr>
          <w:t>http://doi.org/10.7160/eriesj.2020.130204</w:t>
        </w:r>
      </w:hyperlink>
      <w:r w:rsidRPr="5BF9962C">
        <w:rPr>
          <w:rFonts w:eastAsia="Times New Roman"/>
          <w:color w:val="000000" w:themeColor="text1"/>
        </w:rPr>
        <w:t xml:space="preserve"> </w:t>
      </w:r>
    </w:p>
    <w:p w14:paraId="1D72A917"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31DF2928"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 xml:space="preserve">Setati, M., &amp; Adler, J. (2000). Between languages and discourses: Language practices in </w:t>
      </w:r>
    </w:p>
    <w:p w14:paraId="5FDD9B16" w14:textId="77777777" w:rsidR="00744E16" w:rsidRDefault="00C121F8" w:rsidP="00744E16">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color w:val="000000" w:themeColor="text1"/>
        </w:rPr>
        <w:t xml:space="preserve">primary multilingual mathematics classrooms in South Africa.  </w:t>
      </w:r>
      <w:r w:rsidRPr="5BF9962C">
        <w:rPr>
          <w:rFonts w:eastAsia="Times New Roman"/>
          <w:i/>
          <w:iCs/>
          <w:color w:val="000000" w:themeColor="text1"/>
        </w:rPr>
        <w:t xml:space="preserve">Educational </w:t>
      </w:r>
    </w:p>
    <w:p w14:paraId="32EACE65" w14:textId="539391C1" w:rsidR="00C121F8" w:rsidRPr="00744E16" w:rsidRDefault="00C121F8" w:rsidP="00744E16">
      <w:pPr>
        <w:pStyle w:val="Normal0"/>
        <w:pBdr>
          <w:top w:val="nil"/>
          <w:left w:val="nil"/>
          <w:bottom w:val="nil"/>
          <w:right w:val="nil"/>
          <w:between w:val="nil"/>
        </w:pBdr>
        <w:ind w:left="1009" w:hanging="289"/>
        <w:rPr>
          <w:rFonts w:eastAsia="Times New Roman"/>
          <w:i/>
          <w:iCs/>
          <w:color w:val="000000" w:themeColor="text1"/>
        </w:rPr>
      </w:pPr>
      <w:r w:rsidRPr="5BF9962C">
        <w:rPr>
          <w:rFonts w:eastAsia="Times New Roman"/>
          <w:i/>
          <w:iCs/>
          <w:color w:val="000000" w:themeColor="text1"/>
        </w:rPr>
        <w:t>Studies in Mathematics</w:t>
      </w:r>
      <w:r w:rsidRPr="5BF9962C">
        <w:rPr>
          <w:rFonts w:eastAsia="Times New Roman"/>
          <w:color w:val="000000" w:themeColor="text1"/>
        </w:rPr>
        <w:t xml:space="preserve">, </w:t>
      </w:r>
      <w:r w:rsidRPr="00BB1227">
        <w:rPr>
          <w:rFonts w:eastAsia="Times New Roman"/>
          <w:i/>
          <w:iCs/>
          <w:color w:val="000000" w:themeColor="text1"/>
        </w:rPr>
        <w:t>43</w:t>
      </w:r>
      <w:r w:rsidRPr="5BF9962C">
        <w:rPr>
          <w:rFonts w:eastAsia="Times New Roman"/>
          <w:color w:val="000000" w:themeColor="text1"/>
        </w:rPr>
        <w:t>, 243</w:t>
      </w:r>
      <w:r w:rsidR="00DA4A04" w:rsidRPr="00352E24">
        <w:rPr>
          <w:rFonts w:eastAsia="Times New Roman"/>
        </w:rPr>
        <w:t>–</w:t>
      </w:r>
      <w:r w:rsidRPr="5BF9962C">
        <w:rPr>
          <w:rFonts w:eastAsia="Times New Roman"/>
          <w:color w:val="000000" w:themeColor="text1"/>
        </w:rPr>
        <w:t>269.</w:t>
      </w:r>
    </w:p>
    <w:p w14:paraId="0E928DEA"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26A50942"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Tshabalala, L., &amp; Clarkson, P. (2016).</w:t>
      </w:r>
      <w:r w:rsidRPr="5BF9962C">
        <w:rPr>
          <w:rFonts w:eastAsia="Times New Roman"/>
          <w:color w:val="000000" w:themeColor="text1"/>
          <w:highlight w:val="white"/>
        </w:rPr>
        <w:t xml:space="preserve"> </w:t>
      </w:r>
      <w:r w:rsidRPr="5BF9962C">
        <w:rPr>
          <w:rFonts w:eastAsia="Times New Roman"/>
          <w:color w:val="000000" w:themeColor="text1"/>
        </w:rPr>
        <w:t xml:space="preserve">Mathematics teacher’s language practices in a </w:t>
      </w:r>
    </w:p>
    <w:p w14:paraId="74FCBF45" w14:textId="6BF332E8" w:rsidR="00C121F8" w:rsidRPr="00744E16" w:rsidRDefault="00C121F8" w:rsidP="00744E16">
      <w:pPr>
        <w:pStyle w:val="Normal0"/>
        <w:pBdr>
          <w:top w:val="nil"/>
          <w:left w:val="nil"/>
          <w:bottom w:val="nil"/>
          <w:right w:val="nil"/>
          <w:between w:val="nil"/>
        </w:pBdr>
        <w:ind w:left="720"/>
        <w:rPr>
          <w:rFonts w:eastAsia="Times New Roman"/>
          <w:i/>
          <w:iCs/>
          <w:color w:val="000000" w:themeColor="text1"/>
        </w:rPr>
      </w:pPr>
      <w:r w:rsidRPr="5BF9962C">
        <w:rPr>
          <w:rFonts w:eastAsia="Times New Roman"/>
          <w:color w:val="000000" w:themeColor="text1"/>
        </w:rPr>
        <w:t>Grade 4</w:t>
      </w:r>
      <w:r>
        <w:rPr>
          <w:rFonts w:eastAsia="Times New Roman"/>
          <w:color w:val="000000" w:themeColor="text1"/>
        </w:rPr>
        <w:t xml:space="preserve"> </w:t>
      </w:r>
      <w:r w:rsidRPr="5BF9962C">
        <w:rPr>
          <w:rFonts w:eastAsia="Times New Roman"/>
          <w:color w:val="000000" w:themeColor="text1"/>
        </w:rPr>
        <w:t xml:space="preserve">multilingual class. In A. </w:t>
      </w:r>
      <w:r w:rsidRPr="5BF9962C">
        <w:rPr>
          <w:rFonts w:eastAsia="Times New Roman"/>
          <w:color w:val="000000" w:themeColor="text1"/>
          <w:highlight w:val="white"/>
        </w:rPr>
        <w:t>Halai &amp; P. Clarkson (Eds.), </w:t>
      </w:r>
      <w:r w:rsidRPr="5BF9962C">
        <w:rPr>
          <w:rFonts w:eastAsia="Times New Roman"/>
          <w:i/>
          <w:iCs/>
          <w:color w:val="000000" w:themeColor="text1"/>
        </w:rPr>
        <w:t>Teaching and learning mathematics in multilingual classrooms: Issues for policy, practice and teacher education</w:t>
      </w:r>
      <w:r w:rsidRPr="5BF9962C">
        <w:rPr>
          <w:rFonts w:eastAsia="Times New Roman"/>
          <w:color w:val="000000" w:themeColor="text1"/>
          <w:highlight w:val="white"/>
        </w:rPr>
        <w:t> (pp. 211</w:t>
      </w:r>
      <w:r w:rsidR="009549FA" w:rsidRPr="00352E24">
        <w:rPr>
          <w:rFonts w:eastAsia="Times New Roman"/>
        </w:rPr>
        <w:t>–</w:t>
      </w:r>
      <w:r w:rsidRPr="5BF9962C">
        <w:rPr>
          <w:rFonts w:eastAsia="Times New Roman"/>
          <w:color w:val="000000" w:themeColor="text1"/>
          <w:highlight w:val="white"/>
        </w:rPr>
        <w:t>22</w:t>
      </w:r>
      <w:r w:rsidR="009549FA">
        <w:rPr>
          <w:rFonts w:eastAsia="Times New Roman"/>
          <w:color w:val="000000" w:themeColor="text1"/>
          <w:highlight w:val="white"/>
        </w:rPr>
        <w:t>5</w:t>
      </w:r>
      <w:r w:rsidRPr="5BF9962C">
        <w:rPr>
          <w:rFonts w:eastAsia="Times New Roman"/>
          <w:color w:val="000000" w:themeColor="text1"/>
          <w:highlight w:val="white"/>
        </w:rPr>
        <w:t>). Brill</w:t>
      </w:r>
      <w:r w:rsidR="009549FA">
        <w:rPr>
          <w:rFonts w:eastAsia="Times New Roman"/>
          <w:color w:val="000000" w:themeColor="text1"/>
          <w:highlight w:val="white"/>
        </w:rPr>
        <w:t xml:space="preserve"> </w:t>
      </w:r>
      <w:r w:rsidRPr="5BF9962C">
        <w:rPr>
          <w:rFonts w:eastAsia="Times New Roman"/>
          <w:color w:val="000000" w:themeColor="text1"/>
          <w:highlight w:val="white"/>
        </w:rPr>
        <w:t>Sense.</w:t>
      </w:r>
    </w:p>
    <w:p w14:paraId="182B79F0" w14:textId="77777777" w:rsidR="00D148C8" w:rsidRDefault="00D148C8" w:rsidP="004A4173">
      <w:pPr>
        <w:pStyle w:val="Normal0"/>
        <w:pBdr>
          <w:top w:val="nil"/>
          <w:left w:val="nil"/>
          <w:bottom w:val="nil"/>
          <w:right w:val="nil"/>
          <w:between w:val="nil"/>
        </w:pBdr>
        <w:ind w:left="289" w:hanging="289"/>
        <w:rPr>
          <w:rFonts w:eastAsia="Times New Roman"/>
          <w:color w:val="000000" w:themeColor="text1"/>
        </w:rPr>
      </w:pPr>
    </w:p>
    <w:p w14:paraId="45EF2FAE" w14:textId="77777777" w:rsidR="00DE51F5" w:rsidRDefault="00C121F8" w:rsidP="004A4173">
      <w:pPr>
        <w:pStyle w:val="Normal0"/>
        <w:pBdr>
          <w:top w:val="nil"/>
          <w:left w:val="nil"/>
          <w:bottom w:val="nil"/>
          <w:right w:val="nil"/>
          <w:between w:val="nil"/>
        </w:pBdr>
        <w:ind w:left="289" w:hanging="289"/>
        <w:rPr>
          <w:rFonts w:eastAsia="Times New Roman"/>
          <w:color w:val="000000" w:themeColor="text1"/>
        </w:rPr>
      </w:pPr>
      <w:r w:rsidRPr="5BF9962C">
        <w:rPr>
          <w:rFonts w:eastAsia="Times New Roman"/>
          <w:color w:val="000000" w:themeColor="text1"/>
        </w:rPr>
        <w:t>Web</w:t>
      </w:r>
      <w:r w:rsidR="004C0990">
        <w:rPr>
          <w:rFonts w:eastAsia="Times New Roman"/>
          <w:color w:val="000000" w:themeColor="text1"/>
        </w:rPr>
        <w:t>b</w:t>
      </w:r>
      <w:r w:rsidRPr="5BF9962C">
        <w:rPr>
          <w:rFonts w:eastAsia="Times New Roman"/>
          <w:color w:val="000000" w:themeColor="text1"/>
        </w:rPr>
        <w:t>, L., &amp; Web</w:t>
      </w:r>
      <w:r w:rsidR="004C0990">
        <w:rPr>
          <w:rFonts w:eastAsia="Times New Roman"/>
          <w:color w:val="000000" w:themeColor="text1"/>
        </w:rPr>
        <w:t>b</w:t>
      </w:r>
      <w:r w:rsidRPr="5BF9962C">
        <w:rPr>
          <w:rFonts w:eastAsia="Times New Roman"/>
          <w:color w:val="000000" w:themeColor="text1"/>
        </w:rPr>
        <w:t xml:space="preserve">, P. (2008) Introducing discussion into multilingual mathematics </w:t>
      </w:r>
    </w:p>
    <w:p w14:paraId="4CE2FB49" w14:textId="77777777" w:rsidR="00DE51F5" w:rsidRDefault="00C121F8" w:rsidP="0094588F">
      <w:pPr>
        <w:pStyle w:val="Normal0"/>
        <w:pBdr>
          <w:top w:val="nil"/>
          <w:left w:val="nil"/>
          <w:bottom w:val="nil"/>
          <w:right w:val="nil"/>
          <w:between w:val="nil"/>
        </w:pBdr>
        <w:ind w:left="1009" w:hanging="289"/>
        <w:rPr>
          <w:rFonts w:eastAsia="Times New Roman"/>
          <w:color w:val="000000" w:themeColor="text1"/>
        </w:rPr>
      </w:pPr>
      <w:r w:rsidRPr="5BF9962C">
        <w:rPr>
          <w:rFonts w:eastAsia="Times New Roman"/>
          <w:color w:val="000000" w:themeColor="text1"/>
        </w:rPr>
        <w:t xml:space="preserve">classrooms: An issue of code switching? </w:t>
      </w:r>
      <w:r w:rsidRPr="5BF9962C">
        <w:rPr>
          <w:rFonts w:eastAsia="Times New Roman"/>
          <w:i/>
          <w:iCs/>
          <w:color w:val="000000" w:themeColor="text1"/>
        </w:rPr>
        <w:t>Pythagoras</w:t>
      </w:r>
      <w:r w:rsidRPr="5BF9962C">
        <w:rPr>
          <w:rFonts w:eastAsia="Times New Roman"/>
          <w:color w:val="000000" w:themeColor="text1"/>
        </w:rPr>
        <w:t xml:space="preserve">, </w:t>
      </w:r>
      <w:r w:rsidRPr="00BB1227">
        <w:rPr>
          <w:rFonts w:eastAsia="Times New Roman"/>
          <w:i/>
          <w:iCs/>
          <w:color w:val="000000" w:themeColor="text1"/>
        </w:rPr>
        <w:t>67</w:t>
      </w:r>
      <w:r w:rsidRPr="5BF9962C">
        <w:rPr>
          <w:rFonts w:eastAsia="Times New Roman"/>
          <w:color w:val="000000" w:themeColor="text1"/>
        </w:rPr>
        <w:t>, 26</w:t>
      </w:r>
      <w:r w:rsidR="009549FA" w:rsidRPr="00352E24">
        <w:rPr>
          <w:rFonts w:eastAsia="Times New Roman"/>
        </w:rPr>
        <w:t>–</w:t>
      </w:r>
      <w:r w:rsidRPr="5BF9962C">
        <w:rPr>
          <w:rFonts w:eastAsia="Times New Roman"/>
          <w:color w:val="000000" w:themeColor="text1"/>
        </w:rPr>
        <w:t>32.</w:t>
      </w:r>
      <w:r w:rsidR="009549FA">
        <w:rPr>
          <w:rFonts w:eastAsia="Times New Roman"/>
          <w:color w:val="000000" w:themeColor="text1"/>
        </w:rPr>
        <w:t xml:space="preserve"> </w:t>
      </w:r>
    </w:p>
    <w:p w14:paraId="1F42BE51" w14:textId="4186ACEC" w:rsidR="00C121F8" w:rsidRDefault="00000000" w:rsidP="0094588F">
      <w:pPr>
        <w:pStyle w:val="Normal0"/>
        <w:pBdr>
          <w:top w:val="nil"/>
          <w:left w:val="nil"/>
          <w:bottom w:val="nil"/>
          <w:right w:val="nil"/>
          <w:between w:val="nil"/>
        </w:pBdr>
        <w:ind w:left="1009" w:hanging="289"/>
        <w:rPr>
          <w:rFonts w:eastAsia="Times New Roman"/>
          <w:color w:val="000000"/>
        </w:rPr>
      </w:pPr>
      <w:hyperlink r:id="rId227" w:history="1">
        <w:r w:rsidR="00DE51F5" w:rsidRPr="00684E9B">
          <w:rPr>
            <w:rStyle w:val="Hyperlink"/>
            <w:rFonts w:asciiTheme="minorHAnsi" w:hAnsiTheme="minorHAnsi" w:cstheme="minorHAnsi"/>
            <w:shd w:val="clear" w:color="auto" w:fill="FFFFFF"/>
          </w:rPr>
          <w:t>https://doi.org/10.4102/pythagoras.v0i67.71</w:t>
        </w:r>
      </w:hyperlink>
      <w:r w:rsidR="00C121F8" w:rsidRPr="5BF9962C">
        <w:rPr>
          <w:rFonts w:eastAsia="Times New Roman"/>
          <w:color w:val="000000" w:themeColor="text1"/>
        </w:rPr>
        <w:t xml:space="preserve"> </w:t>
      </w:r>
    </w:p>
    <w:p w14:paraId="1824E0A7" w14:textId="77777777" w:rsidR="00C121F8" w:rsidRDefault="00C121F8" w:rsidP="004A4173">
      <w:pPr>
        <w:spacing w:after="0" w:line="240" w:lineRule="auto"/>
        <w:ind w:firstLine="0"/>
        <w:rPr>
          <w:rFonts w:eastAsia="Times New Roman"/>
          <w:color w:val="000000" w:themeColor="text1"/>
        </w:rPr>
      </w:pPr>
    </w:p>
    <w:p w14:paraId="40C4E4BA" w14:textId="2D43ABDC" w:rsidR="00C121F8" w:rsidRDefault="00C121F8" w:rsidP="004A4173">
      <w:pPr>
        <w:spacing w:after="0" w:line="240" w:lineRule="auto"/>
        <w:ind w:firstLine="0"/>
        <w:rPr>
          <w:rFonts w:eastAsia="Times New Roman"/>
          <w:i/>
          <w:iCs/>
          <w:color w:val="000000" w:themeColor="text1"/>
        </w:rPr>
      </w:pPr>
      <w:r w:rsidRPr="5BF9962C">
        <w:rPr>
          <w:rFonts w:eastAsia="Times New Roman"/>
          <w:color w:val="000000" w:themeColor="text1"/>
        </w:rPr>
        <w:t xml:space="preserve">Whiteford, T. (2009). Is mathematics a universal language? </w:t>
      </w:r>
      <w:r w:rsidRPr="5BF9962C">
        <w:rPr>
          <w:rFonts w:eastAsia="Times New Roman"/>
          <w:i/>
          <w:iCs/>
          <w:color w:val="000000" w:themeColor="text1"/>
        </w:rPr>
        <w:t xml:space="preserve">Teaching Children </w:t>
      </w:r>
    </w:p>
    <w:p w14:paraId="37C0FFAD" w14:textId="66A49E11" w:rsidR="008216E8" w:rsidRDefault="00C121F8" w:rsidP="0094588F">
      <w:pPr>
        <w:spacing w:after="0" w:line="240" w:lineRule="auto"/>
        <w:ind w:left="720" w:firstLine="0"/>
        <w:rPr>
          <w:rFonts w:eastAsia="Times New Roman"/>
          <w:color w:val="000000" w:themeColor="text1"/>
        </w:rPr>
      </w:pPr>
      <w:r w:rsidRPr="5BF9962C">
        <w:rPr>
          <w:rFonts w:eastAsia="Times New Roman"/>
          <w:i/>
          <w:iCs/>
          <w:color w:val="000000" w:themeColor="text1"/>
        </w:rPr>
        <w:t>Mathematics</w:t>
      </w:r>
      <w:r w:rsidRPr="009549FA">
        <w:rPr>
          <w:rFonts w:eastAsia="Times New Roman"/>
          <w:color w:val="000000" w:themeColor="text1"/>
        </w:rPr>
        <w:t>,</w:t>
      </w:r>
      <w:r w:rsidRPr="5BF9962C">
        <w:rPr>
          <w:rFonts w:eastAsia="Times New Roman"/>
          <w:i/>
          <w:iCs/>
          <w:color w:val="000000" w:themeColor="text1"/>
        </w:rPr>
        <w:t xml:space="preserve"> 16</w:t>
      </w:r>
      <w:r w:rsidRPr="5BF9962C">
        <w:rPr>
          <w:rFonts w:eastAsia="Times New Roman"/>
          <w:color w:val="000000" w:themeColor="text1"/>
        </w:rPr>
        <w:t>(5), 276</w:t>
      </w:r>
      <w:r w:rsidR="009549FA" w:rsidRPr="00352E24">
        <w:rPr>
          <w:rFonts w:eastAsia="Times New Roman"/>
          <w:lang w:eastAsia="zh-CN"/>
        </w:rPr>
        <w:t>–</w:t>
      </w:r>
      <w:r w:rsidRPr="5BF9962C">
        <w:rPr>
          <w:rFonts w:eastAsia="Times New Roman"/>
          <w:color w:val="000000" w:themeColor="text1"/>
        </w:rPr>
        <w:t>283.</w:t>
      </w:r>
    </w:p>
    <w:p w14:paraId="26A0C21E" w14:textId="77777777" w:rsidR="008216E8" w:rsidRDefault="008216E8">
      <w:pPr>
        <w:spacing w:after="0" w:line="240" w:lineRule="auto"/>
        <w:ind w:firstLine="0"/>
        <w:rPr>
          <w:rFonts w:eastAsia="Times New Roman"/>
          <w:color w:val="000000" w:themeColor="text1"/>
        </w:rPr>
      </w:pPr>
      <w:r>
        <w:rPr>
          <w:rFonts w:eastAsia="Times New Roman"/>
          <w:color w:val="000000" w:themeColor="text1"/>
        </w:rPr>
        <w:br w:type="page"/>
      </w:r>
    </w:p>
    <w:p w14:paraId="2DD71D5F" w14:textId="0593DAAF" w:rsidR="00407029" w:rsidRDefault="008216E8" w:rsidP="008F064A">
      <w:pPr>
        <w:pStyle w:val="Heading2"/>
        <w:spacing w:after="0" w:line="240" w:lineRule="auto"/>
      </w:pPr>
      <w:r>
        <w:lastRenderedPageBreak/>
        <w:t xml:space="preserve">Appendix A: </w:t>
      </w:r>
      <w:r w:rsidR="00407029">
        <w:t>In 5 Words or Phrases Handout</w:t>
      </w:r>
    </w:p>
    <w:p w14:paraId="6776348B" w14:textId="1A8E09E0" w:rsidR="00407029" w:rsidRPr="00407029" w:rsidRDefault="00407029" w:rsidP="00407029">
      <w:pPr>
        <w:ind w:firstLine="0"/>
      </w:pPr>
      <w:r>
        <w:rPr>
          <w:rFonts w:eastAsia="Times New Roman"/>
          <w:noProof/>
          <w:color w:val="000000"/>
        </w:rPr>
        <w:drawing>
          <wp:inline distT="0" distB="0" distL="0" distR="0" wp14:anchorId="561D9311" wp14:editId="27BD6ADC">
            <wp:extent cx="5507355" cy="3487992"/>
            <wp:effectExtent l="0" t="0" r="0" b="0"/>
            <wp:docPr id="347" name="image50.png"/>
            <wp:cNvGraphicFramePr/>
            <a:graphic xmlns:a="http://schemas.openxmlformats.org/drawingml/2006/main">
              <a:graphicData uri="http://schemas.openxmlformats.org/drawingml/2006/picture">
                <pic:pic xmlns:pic="http://schemas.openxmlformats.org/drawingml/2006/picture">
                  <pic:nvPicPr>
                    <pic:cNvPr id="0" name="image50.png"/>
                    <pic:cNvPicPr preferRelativeResize="0"/>
                  </pic:nvPicPr>
                  <pic:blipFill>
                    <a:blip r:embed="rId228"/>
                    <a:srcRect/>
                    <a:stretch>
                      <a:fillRect/>
                    </a:stretch>
                  </pic:blipFill>
                  <pic:spPr>
                    <a:xfrm>
                      <a:off x="0" y="0"/>
                      <a:ext cx="5507355" cy="3487992"/>
                    </a:xfrm>
                    <a:prstGeom prst="rect">
                      <a:avLst/>
                    </a:prstGeom>
                    <a:ln/>
                  </pic:spPr>
                </pic:pic>
              </a:graphicData>
            </a:graphic>
          </wp:inline>
        </w:drawing>
      </w:r>
    </w:p>
    <w:p w14:paraId="79E8B790" w14:textId="77777777" w:rsidR="00C121F8" w:rsidRPr="00C121F8" w:rsidRDefault="00C121F8" w:rsidP="008216E8">
      <w:pPr>
        <w:spacing w:after="0" w:line="240" w:lineRule="auto"/>
        <w:jc w:val="center"/>
        <w:rPr>
          <w:rFonts w:eastAsia="Times New Roman"/>
          <w:i/>
          <w:iCs/>
          <w:color w:val="000000" w:themeColor="text1"/>
        </w:rPr>
      </w:pPr>
    </w:p>
    <w:p w14:paraId="4945AEC1" w14:textId="32F8E87C" w:rsidR="008456A2" w:rsidRDefault="008456A2">
      <w:pPr>
        <w:spacing w:after="0" w:line="240" w:lineRule="auto"/>
        <w:ind w:firstLine="0"/>
      </w:pPr>
      <w:r>
        <w:br w:type="page"/>
      </w:r>
    </w:p>
    <w:p w14:paraId="7E902C0F" w14:textId="6FCCD983" w:rsidR="008456A2" w:rsidRDefault="008456A2" w:rsidP="00324C6C">
      <w:pPr>
        <w:pStyle w:val="Heading2"/>
        <w:spacing w:after="0" w:line="240" w:lineRule="auto"/>
      </w:pPr>
      <w:r>
        <w:lastRenderedPageBreak/>
        <w:t>Appendix B: Script for Animated Video</w:t>
      </w:r>
    </w:p>
    <w:p w14:paraId="20C1705A" w14:textId="37FFE69E" w:rsidR="008456A2" w:rsidRDefault="008456A2" w:rsidP="00324C6C">
      <w:pPr>
        <w:spacing w:after="0" w:line="240" w:lineRule="auto"/>
        <w:ind w:firstLine="0"/>
      </w:pPr>
    </w:p>
    <w:p w14:paraId="1D122006" w14:textId="77777777" w:rsidR="00324C6C" w:rsidRDefault="00324C6C" w:rsidP="00324C6C">
      <w:pPr>
        <w:pStyle w:val="Normal0"/>
        <w:jc w:val="center"/>
        <w:rPr>
          <w:rFonts w:eastAsia="Times New Roman"/>
          <w:b/>
          <w:bCs/>
          <w:color w:val="000000"/>
        </w:rPr>
      </w:pPr>
      <w:r w:rsidRPr="5BF9962C">
        <w:rPr>
          <w:rFonts w:eastAsia="Times New Roman"/>
          <w:b/>
          <w:bCs/>
          <w:color w:val="000000" w:themeColor="text1"/>
        </w:rPr>
        <w:t>Words Are Not Enough!</w:t>
      </w:r>
    </w:p>
    <w:p w14:paraId="5B634378" w14:textId="535DBD38" w:rsidR="00324C6C" w:rsidRDefault="00324C6C" w:rsidP="00324C6C">
      <w:pPr>
        <w:pStyle w:val="Normal0"/>
        <w:jc w:val="center"/>
        <w:rPr>
          <w:rFonts w:eastAsia="Times New Roman"/>
          <w:b/>
          <w:bCs/>
          <w:color w:val="000000" w:themeColor="text1"/>
        </w:rPr>
      </w:pPr>
      <w:r w:rsidRPr="5BF9962C">
        <w:rPr>
          <w:rFonts w:eastAsia="Times New Roman"/>
          <w:b/>
          <w:bCs/>
          <w:color w:val="000000" w:themeColor="text1"/>
        </w:rPr>
        <w:t>Script</w:t>
      </w:r>
    </w:p>
    <w:p w14:paraId="4E30EE73" w14:textId="77777777" w:rsidR="00324C6C" w:rsidRDefault="00324C6C" w:rsidP="00324C6C">
      <w:pPr>
        <w:pStyle w:val="Normal0"/>
        <w:jc w:val="center"/>
        <w:rPr>
          <w:rFonts w:eastAsia="Times New Roman"/>
          <w:b/>
          <w:bCs/>
          <w:color w:val="000000"/>
        </w:rPr>
      </w:pPr>
    </w:p>
    <w:p w14:paraId="0A2042C4" w14:textId="77777777" w:rsidR="00324C6C" w:rsidRDefault="00324C6C" w:rsidP="00324C6C">
      <w:pPr>
        <w:pStyle w:val="Normal0"/>
        <w:rPr>
          <w:rFonts w:eastAsia="Times New Roman"/>
          <w:color w:val="000000"/>
        </w:rPr>
      </w:pPr>
      <w:r w:rsidRPr="5BF9962C">
        <w:rPr>
          <w:rFonts w:eastAsia="Times New Roman"/>
          <w:b/>
          <w:bCs/>
          <w:color w:val="000000" w:themeColor="text1"/>
        </w:rPr>
        <w:t>Scene I- Classroom setting with teacher, Mrs. Goss, and students, including new student, Fatima.</w:t>
      </w:r>
    </w:p>
    <w:p w14:paraId="12AE0976" w14:textId="77777777" w:rsidR="00324C6C" w:rsidRDefault="00324C6C" w:rsidP="00324C6C">
      <w:pPr>
        <w:pStyle w:val="Normal0"/>
        <w:rPr>
          <w:rFonts w:eastAsia="Times New Roman"/>
          <w:b/>
          <w:bCs/>
          <w:color w:val="000000"/>
        </w:rPr>
      </w:pPr>
      <w:r w:rsidRPr="5BF9962C">
        <w:rPr>
          <w:rFonts w:eastAsia="Times New Roman"/>
          <w:b/>
          <w:bCs/>
          <w:color w:val="000000" w:themeColor="text1"/>
        </w:rPr>
        <w:t>Dialogue in this scene is in Afrikaans and Arabic</w:t>
      </w:r>
    </w:p>
    <w:p w14:paraId="39ADA672"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Goeie more almal!    Fatima, hoe gaan dit met jou vandag?   Is jy goed?  What het jy gister doen?</w:t>
      </w:r>
    </w:p>
    <w:p w14:paraId="55D72E31" w14:textId="77777777" w:rsidR="00324C6C" w:rsidRDefault="00324C6C" w:rsidP="00324C6C">
      <w:pPr>
        <w:pStyle w:val="Normal0"/>
        <w:ind w:left="1440" w:hanging="1440"/>
        <w:rPr>
          <w:rFonts w:eastAsia="Times New Roman"/>
          <w:i/>
          <w:iCs/>
          <w:color w:val="000000"/>
        </w:rPr>
      </w:pPr>
      <w:r w:rsidRPr="5BF9962C">
        <w:rPr>
          <w:rFonts w:eastAsia="Times New Roman"/>
          <w:i/>
          <w:iCs/>
          <w:color w:val="000000" w:themeColor="text1"/>
        </w:rPr>
        <w:t xml:space="preserve">Translation: </w:t>
      </w:r>
      <w:r>
        <w:tab/>
      </w:r>
      <w:r w:rsidRPr="5BF9962C">
        <w:rPr>
          <w:rFonts w:eastAsia="Times New Roman"/>
          <w:i/>
          <w:iCs/>
          <w:color w:val="000000" w:themeColor="text1"/>
        </w:rPr>
        <w:t>Good morning everyone! Fatima, how are things with you today?  Are you well?  What did you do yesterday?</w:t>
      </w:r>
    </w:p>
    <w:p w14:paraId="3B13F248" w14:textId="77777777" w:rsidR="00324C6C" w:rsidRDefault="00324C6C" w:rsidP="00324C6C">
      <w:pPr>
        <w:pStyle w:val="Normal0"/>
        <w:rPr>
          <w:rFonts w:eastAsia="Times New Roman"/>
          <w:color w:val="000000"/>
        </w:rPr>
      </w:pPr>
      <w:r w:rsidRPr="5BF9962C">
        <w:rPr>
          <w:rFonts w:eastAsia="Times New Roman"/>
          <w:color w:val="000000" w:themeColor="text1"/>
        </w:rPr>
        <w:t>Fatima:</w:t>
      </w:r>
      <w:r>
        <w:tab/>
      </w:r>
      <w:r>
        <w:tab/>
      </w:r>
      <w:r w:rsidRPr="5BF9962C">
        <w:rPr>
          <w:rFonts w:eastAsia="Times New Roman"/>
          <w:color w:val="000000" w:themeColor="text1"/>
        </w:rPr>
        <w:t>(smiles)</w:t>
      </w:r>
    </w:p>
    <w:p w14:paraId="07427DE4" w14:textId="77777777" w:rsidR="00324C6C" w:rsidRDefault="00324C6C" w:rsidP="00324C6C">
      <w:pPr>
        <w:pStyle w:val="Normal0"/>
        <w:rPr>
          <w:rFonts w:eastAsia="Times New Roman"/>
          <w:color w:val="000000"/>
        </w:rPr>
      </w:pPr>
      <w:r w:rsidRPr="5BF9962C">
        <w:rPr>
          <w:rFonts w:eastAsia="Times New Roman"/>
          <w:color w:val="000000" w:themeColor="text1"/>
        </w:rPr>
        <w:t xml:space="preserve">Mrs. Goss: </w:t>
      </w:r>
      <w:r>
        <w:tab/>
      </w:r>
      <w:r w:rsidRPr="5BF9962C">
        <w:rPr>
          <w:rFonts w:eastAsia="Times New Roman"/>
          <w:color w:val="000000" w:themeColor="text1"/>
        </w:rPr>
        <w:t>Vandag ek wil jou a klein wiskunde probleem gee. Alright?</w:t>
      </w:r>
    </w:p>
    <w:p w14:paraId="1CE43D1E" w14:textId="77777777" w:rsidR="00324C6C" w:rsidRDefault="00324C6C" w:rsidP="00324C6C">
      <w:pPr>
        <w:pStyle w:val="Normal0"/>
        <w:rPr>
          <w:rFonts w:eastAsia="Times New Roman"/>
          <w:i/>
          <w:iCs/>
          <w:color w:val="000000"/>
        </w:rPr>
      </w:pPr>
      <w:r w:rsidRPr="5BF9962C">
        <w:rPr>
          <w:rFonts w:eastAsia="Times New Roman"/>
          <w:i/>
          <w:iCs/>
          <w:color w:val="000000" w:themeColor="text1"/>
        </w:rPr>
        <w:t>Translation:</w:t>
      </w:r>
      <w:r>
        <w:tab/>
      </w:r>
      <w:r w:rsidRPr="5BF9962C">
        <w:rPr>
          <w:rFonts w:eastAsia="Times New Roman"/>
          <w:i/>
          <w:iCs/>
          <w:color w:val="000000" w:themeColor="text1"/>
        </w:rPr>
        <w:t>Today I will give you a small math problem.  Okay?</w:t>
      </w:r>
    </w:p>
    <w:p w14:paraId="7B095E98" w14:textId="77777777" w:rsidR="00324C6C" w:rsidRDefault="00324C6C" w:rsidP="00324C6C">
      <w:pPr>
        <w:pStyle w:val="Normal0"/>
        <w:rPr>
          <w:rFonts w:eastAsia="Times New Roman"/>
          <w:color w:val="000000"/>
        </w:rPr>
      </w:pPr>
      <w:r w:rsidRPr="5BF9962C">
        <w:rPr>
          <w:rFonts w:eastAsia="Times New Roman"/>
          <w:color w:val="000000" w:themeColor="text1"/>
        </w:rPr>
        <w:t xml:space="preserve">Fatima: </w:t>
      </w:r>
      <w:r>
        <w:tab/>
      </w:r>
      <w:r w:rsidRPr="5BF9962C">
        <w:rPr>
          <w:rFonts w:eastAsia="Times New Roman"/>
          <w:color w:val="000000" w:themeColor="text1"/>
        </w:rPr>
        <w:t xml:space="preserve"> (confused)</w:t>
      </w:r>
    </w:p>
    <w:p w14:paraId="317EDDFD" w14:textId="77777777" w:rsidR="00324C6C" w:rsidRDefault="00324C6C" w:rsidP="00324C6C">
      <w:pPr>
        <w:pStyle w:val="Normal0"/>
        <w:rPr>
          <w:rFonts w:eastAsia="Times New Roman"/>
          <w:color w:val="000000"/>
        </w:rPr>
      </w:pPr>
      <w:r w:rsidRPr="5BF9962C">
        <w:rPr>
          <w:rFonts w:eastAsia="Times New Roman"/>
          <w:color w:val="000000" w:themeColor="text1"/>
        </w:rPr>
        <w:t xml:space="preserve">Mrs. Goss: </w:t>
      </w:r>
      <w:r>
        <w:tab/>
      </w:r>
      <w:r w:rsidRPr="5BF9962C">
        <w:rPr>
          <w:rFonts w:eastAsia="Times New Roman"/>
          <w:color w:val="000000" w:themeColor="text1"/>
        </w:rPr>
        <w:t>Dit sal n toevoeging probleem wees.  Kyk!   Ek het n nommer.</w:t>
      </w:r>
    </w:p>
    <w:p w14:paraId="6B16F49F" w14:textId="77777777" w:rsidR="00324C6C" w:rsidRDefault="00324C6C" w:rsidP="00324C6C">
      <w:pPr>
        <w:pStyle w:val="Normal0"/>
        <w:rPr>
          <w:rFonts w:eastAsia="Times New Roman"/>
          <w:color w:val="000000"/>
        </w:rPr>
      </w:pPr>
      <w:r w:rsidRPr="5BF9962C">
        <w:rPr>
          <w:rFonts w:eastAsia="Times New Roman"/>
          <w:color w:val="000000" w:themeColor="text1"/>
        </w:rPr>
        <w:t xml:space="preserve"> </w:t>
      </w:r>
      <w:r>
        <w:tab/>
      </w:r>
      <w:r>
        <w:tab/>
      </w:r>
      <w:r w:rsidRPr="5BF9962C">
        <w:rPr>
          <w:rFonts w:eastAsia="Times New Roman"/>
          <w:color w:val="000000" w:themeColor="text1"/>
        </w:rPr>
        <w:t>Luister!</w:t>
      </w:r>
    </w:p>
    <w:p w14:paraId="6AB35D10" w14:textId="77777777" w:rsidR="00324C6C" w:rsidRDefault="00324C6C" w:rsidP="00324C6C">
      <w:pPr>
        <w:pStyle w:val="Normal0"/>
        <w:rPr>
          <w:rFonts w:eastAsia="Times New Roman"/>
          <w:i/>
          <w:iCs/>
          <w:color w:val="000000"/>
        </w:rPr>
      </w:pPr>
      <w:r w:rsidRPr="5BF9962C">
        <w:rPr>
          <w:rFonts w:eastAsia="Times New Roman"/>
          <w:i/>
          <w:iCs/>
          <w:color w:val="000000" w:themeColor="text1"/>
        </w:rPr>
        <w:t xml:space="preserve">Translation: </w:t>
      </w:r>
      <w:r>
        <w:tab/>
      </w:r>
      <w:r w:rsidRPr="5BF9962C">
        <w:rPr>
          <w:rFonts w:eastAsia="Times New Roman"/>
          <w:i/>
          <w:iCs/>
          <w:color w:val="000000" w:themeColor="text1"/>
        </w:rPr>
        <w:t>It will be an addition problem. Look!  I have a number. Listen!</w:t>
      </w:r>
    </w:p>
    <w:p w14:paraId="7E061ED4" w14:textId="77777777" w:rsidR="00324C6C" w:rsidRDefault="00324C6C" w:rsidP="00324C6C">
      <w:pPr>
        <w:pStyle w:val="Normal0"/>
        <w:rPr>
          <w:rFonts w:eastAsia="Times New Roman"/>
          <w:color w:val="000000"/>
        </w:rPr>
      </w:pPr>
      <w:r w:rsidRPr="5BF9962C">
        <w:rPr>
          <w:rFonts w:eastAsia="Times New Roman"/>
          <w:color w:val="000000" w:themeColor="text1"/>
        </w:rPr>
        <w:t xml:space="preserve">Mrs. Goss: </w:t>
      </w:r>
      <w:r>
        <w:tab/>
      </w:r>
      <w:r w:rsidRPr="5BF9962C">
        <w:rPr>
          <w:rFonts w:eastAsia="Times New Roman"/>
          <w:color w:val="000000" w:themeColor="text1"/>
        </w:rPr>
        <w:t xml:space="preserve"> Drie honnerd drie en viertig.       Ek sal dit skryf. </w:t>
      </w:r>
    </w:p>
    <w:p w14:paraId="4BD99A0F" w14:textId="77777777" w:rsidR="00324C6C" w:rsidRDefault="00324C6C" w:rsidP="00324C6C">
      <w:pPr>
        <w:pStyle w:val="Normal0"/>
        <w:rPr>
          <w:rFonts w:eastAsia="Times New Roman"/>
          <w:color w:val="000000"/>
        </w:rPr>
      </w:pPr>
      <w:r w:rsidRPr="5BF9962C">
        <w:rPr>
          <w:rFonts w:eastAsia="Times New Roman"/>
          <w:i/>
          <w:iCs/>
          <w:color w:val="000000" w:themeColor="text1"/>
        </w:rPr>
        <w:t>Translation:</w:t>
      </w:r>
      <w:r>
        <w:tab/>
      </w:r>
      <w:r w:rsidRPr="5BF9962C">
        <w:rPr>
          <w:rFonts w:eastAsia="Times New Roman"/>
          <w:color w:val="000000" w:themeColor="text1"/>
        </w:rPr>
        <w:t>Three hundred and forty-three.  I shall write it.</w:t>
      </w:r>
      <w:r>
        <w:tab/>
      </w:r>
      <w:r>
        <w:tab/>
      </w:r>
    </w:p>
    <w:p w14:paraId="75F812C7" w14:textId="77777777" w:rsidR="00324C6C" w:rsidRDefault="00324C6C" w:rsidP="00324C6C">
      <w:pPr>
        <w:pStyle w:val="Normal0"/>
        <w:rPr>
          <w:rFonts w:eastAsia="Times New Roman"/>
          <w:color w:val="000000"/>
        </w:rPr>
      </w:pPr>
      <w:r w:rsidRPr="5BF9962C">
        <w:rPr>
          <w:rFonts w:eastAsia="Times New Roman"/>
          <w:color w:val="000000" w:themeColor="text1"/>
        </w:rPr>
        <w:t>(Writes number on board)</w:t>
      </w:r>
    </w:p>
    <w:p w14:paraId="48F55A9F" w14:textId="77777777" w:rsidR="00324C6C" w:rsidRDefault="00324C6C" w:rsidP="00324C6C">
      <w:pPr>
        <w:pStyle w:val="Normal0"/>
        <w:rPr>
          <w:rFonts w:eastAsia="Times New Roman"/>
          <w:color w:val="000000"/>
        </w:rPr>
      </w:pPr>
      <w:r w:rsidRPr="5BF9962C">
        <w:rPr>
          <w:rFonts w:eastAsia="Times New Roman"/>
          <w:color w:val="000000" w:themeColor="text1"/>
        </w:rPr>
        <w:t xml:space="preserve">Fatima. </w:t>
      </w:r>
      <w:r>
        <w:tab/>
      </w:r>
      <w:r>
        <w:tab/>
      </w:r>
      <w:r w:rsidRPr="5BF9962C">
        <w:rPr>
          <w:rFonts w:eastAsia="Times New Roman"/>
          <w:color w:val="000000" w:themeColor="text1"/>
        </w:rPr>
        <w:t>(Uncomfortable)</w:t>
      </w:r>
    </w:p>
    <w:p w14:paraId="07A26932" w14:textId="77777777" w:rsidR="00324C6C" w:rsidRDefault="00324C6C" w:rsidP="00324C6C">
      <w:pPr>
        <w:pStyle w:val="Normal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 xml:space="preserve">Fatima, se dit!  Drie honnerd drie en viertig  </w:t>
      </w:r>
    </w:p>
    <w:p w14:paraId="7CAA580F" w14:textId="77777777" w:rsidR="00324C6C" w:rsidRDefault="00324C6C" w:rsidP="00324C6C">
      <w:pPr>
        <w:pStyle w:val="Normal0"/>
        <w:rPr>
          <w:rFonts w:eastAsia="Times New Roman"/>
          <w:i/>
          <w:iCs/>
          <w:color w:val="000000"/>
        </w:rPr>
      </w:pPr>
      <w:r w:rsidRPr="5BF9962C">
        <w:rPr>
          <w:rFonts w:eastAsia="Times New Roman"/>
          <w:i/>
          <w:iCs/>
          <w:color w:val="000000" w:themeColor="text1"/>
        </w:rPr>
        <w:t xml:space="preserve">Translation: </w:t>
      </w:r>
      <w:r>
        <w:tab/>
      </w:r>
      <w:r w:rsidRPr="5BF9962C">
        <w:rPr>
          <w:rFonts w:eastAsia="Times New Roman"/>
          <w:i/>
          <w:iCs/>
          <w:color w:val="000000" w:themeColor="text1"/>
        </w:rPr>
        <w:t>Say it!  Three hundred and forty-three</w:t>
      </w:r>
    </w:p>
    <w:p w14:paraId="2E0140CB" w14:textId="77777777" w:rsidR="00324C6C" w:rsidRDefault="00324C6C" w:rsidP="00324C6C">
      <w:pPr>
        <w:pStyle w:val="Normal0"/>
        <w:rPr>
          <w:rFonts w:eastAsia="Times New Roman"/>
          <w:color w:val="000000"/>
        </w:rPr>
      </w:pPr>
      <w:r w:rsidRPr="5BF9962C">
        <w:rPr>
          <w:rFonts w:eastAsia="Times New Roman"/>
          <w:color w:val="000000" w:themeColor="text1"/>
        </w:rPr>
        <w:t>(Repeats this request couple of times)</w:t>
      </w:r>
    </w:p>
    <w:p w14:paraId="011F83A4" w14:textId="77777777" w:rsidR="00324C6C" w:rsidRDefault="00324C6C" w:rsidP="00324C6C">
      <w:pPr>
        <w:pStyle w:val="Normal0"/>
        <w:rPr>
          <w:rFonts w:eastAsia="Times New Roman"/>
          <w:color w:val="000000"/>
        </w:rPr>
      </w:pPr>
      <w:r w:rsidRPr="5BF9962C">
        <w:rPr>
          <w:rFonts w:eastAsia="Times New Roman"/>
          <w:color w:val="000000" w:themeColor="text1"/>
        </w:rPr>
        <w:t>Fatima:</w:t>
      </w:r>
      <w:r>
        <w:tab/>
      </w:r>
      <w:r>
        <w:tab/>
      </w:r>
      <w:r w:rsidRPr="5BF9962C">
        <w:rPr>
          <w:rFonts w:eastAsia="Times New Roman"/>
          <w:color w:val="000000" w:themeColor="text1"/>
        </w:rPr>
        <w:t>Se dit. Drie honderd …</w:t>
      </w:r>
    </w:p>
    <w:p w14:paraId="3109E087" w14:textId="77777777" w:rsidR="00324C6C" w:rsidRDefault="00324C6C" w:rsidP="00324C6C">
      <w:pPr>
        <w:pStyle w:val="Normal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Nie! Nie! Nie!</w:t>
      </w:r>
    </w:p>
    <w:p w14:paraId="62F76C7D" w14:textId="77777777" w:rsidR="00324C6C" w:rsidRDefault="00324C6C" w:rsidP="00324C6C">
      <w:pPr>
        <w:pStyle w:val="Normal0"/>
        <w:rPr>
          <w:rFonts w:eastAsia="Times New Roman"/>
          <w:i/>
          <w:iCs/>
          <w:color w:val="000000"/>
        </w:rPr>
      </w:pPr>
      <w:r w:rsidRPr="5BF9962C">
        <w:rPr>
          <w:rFonts w:eastAsia="Times New Roman"/>
          <w:i/>
          <w:iCs/>
          <w:color w:val="000000" w:themeColor="text1"/>
        </w:rPr>
        <w:t>Translation:</w:t>
      </w:r>
      <w:r>
        <w:tab/>
      </w:r>
      <w:r w:rsidRPr="5BF9962C">
        <w:rPr>
          <w:rFonts w:eastAsia="Times New Roman"/>
          <w:i/>
          <w:iCs/>
          <w:color w:val="000000" w:themeColor="text1"/>
        </w:rPr>
        <w:t>No! No! No!</w:t>
      </w:r>
    </w:p>
    <w:p w14:paraId="4909EDC2" w14:textId="77777777" w:rsidR="00324C6C" w:rsidRDefault="00324C6C" w:rsidP="00324C6C">
      <w:pPr>
        <w:pStyle w:val="Normal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 xml:space="preserve">Verstaan jy my, Fatima?  </w:t>
      </w:r>
    </w:p>
    <w:p w14:paraId="1CF314AE" w14:textId="77777777" w:rsidR="00324C6C" w:rsidRDefault="00324C6C" w:rsidP="00324C6C">
      <w:pPr>
        <w:pStyle w:val="Normal0"/>
        <w:rPr>
          <w:rFonts w:eastAsia="Times New Roman"/>
          <w:i/>
          <w:iCs/>
          <w:color w:val="000000"/>
        </w:rPr>
      </w:pPr>
      <w:r w:rsidRPr="5BF9962C">
        <w:rPr>
          <w:rFonts w:eastAsia="Times New Roman"/>
          <w:i/>
          <w:iCs/>
          <w:color w:val="000000" w:themeColor="text1"/>
        </w:rPr>
        <w:t>Translation:</w:t>
      </w:r>
      <w:r>
        <w:tab/>
      </w:r>
      <w:r w:rsidRPr="5BF9962C">
        <w:rPr>
          <w:rFonts w:eastAsia="Times New Roman"/>
          <w:i/>
          <w:iCs/>
          <w:color w:val="000000" w:themeColor="text1"/>
        </w:rPr>
        <w:t>Do you understand me Fatima?</w:t>
      </w:r>
    </w:p>
    <w:p w14:paraId="346D0B96" w14:textId="77777777" w:rsidR="00324C6C" w:rsidRDefault="00324C6C" w:rsidP="00324C6C">
      <w:pPr>
        <w:pStyle w:val="Normal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Wat is die probleem?</w:t>
      </w:r>
    </w:p>
    <w:p w14:paraId="5662520E" w14:textId="77777777" w:rsidR="00324C6C" w:rsidRDefault="00324C6C" w:rsidP="00324C6C">
      <w:pPr>
        <w:pStyle w:val="Normal0"/>
        <w:rPr>
          <w:rFonts w:eastAsia="Times New Roman"/>
          <w:i/>
          <w:iCs/>
          <w:color w:val="000000"/>
        </w:rPr>
      </w:pPr>
      <w:r w:rsidRPr="5BF9962C">
        <w:rPr>
          <w:rFonts w:eastAsia="Times New Roman"/>
          <w:i/>
          <w:iCs/>
          <w:color w:val="000000" w:themeColor="text1"/>
        </w:rPr>
        <w:t>Translation:</w:t>
      </w:r>
      <w:r>
        <w:tab/>
      </w:r>
      <w:r w:rsidRPr="5BF9962C">
        <w:rPr>
          <w:rFonts w:eastAsia="Times New Roman"/>
          <w:i/>
          <w:iCs/>
          <w:color w:val="000000" w:themeColor="text1"/>
        </w:rPr>
        <w:t>What is the problem?</w:t>
      </w:r>
    </w:p>
    <w:p w14:paraId="14F2D7C1" w14:textId="77777777" w:rsidR="00324C6C" w:rsidRDefault="00324C6C" w:rsidP="00324C6C">
      <w:pPr>
        <w:pStyle w:val="Normal0"/>
        <w:rPr>
          <w:rFonts w:eastAsia="Times New Roman"/>
          <w:color w:val="000000"/>
        </w:rPr>
      </w:pPr>
      <w:r w:rsidRPr="5BF9962C">
        <w:rPr>
          <w:rFonts w:eastAsia="Times New Roman"/>
          <w:color w:val="000000" w:themeColor="text1"/>
        </w:rPr>
        <w:t>Fatima:</w:t>
      </w:r>
      <w:r>
        <w:tab/>
      </w:r>
      <w:r>
        <w:tab/>
      </w:r>
      <w:r w:rsidRPr="5BF9962C">
        <w:rPr>
          <w:rFonts w:eastAsia="Times New Roman"/>
          <w:color w:val="000000" w:themeColor="text1"/>
        </w:rPr>
        <w:t>(crying)</w:t>
      </w:r>
    </w:p>
    <w:p w14:paraId="434BB379" w14:textId="7E2E490B" w:rsidR="00324C6C" w:rsidRDefault="00324C6C" w:rsidP="00324C6C">
      <w:pPr>
        <w:pStyle w:val="Normal0"/>
        <w:ind w:left="1440" w:hanging="1440"/>
        <w:rPr>
          <w:rFonts w:eastAsia="Times New Roman"/>
          <w:i/>
          <w:iCs/>
          <w:color w:val="000000" w:themeColor="text1"/>
        </w:rPr>
      </w:pPr>
      <w:r w:rsidRPr="5BF9962C">
        <w:rPr>
          <w:rFonts w:eastAsia="Times New Roman"/>
          <w:i/>
          <w:iCs/>
          <w:color w:val="000000" w:themeColor="text1"/>
        </w:rPr>
        <w:t xml:space="preserve">Translation: </w:t>
      </w:r>
      <w:r>
        <w:tab/>
      </w:r>
      <w:r w:rsidRPr="5BF9962C">
        <w:rPr>
          <w:rFonts w:eastAsia="Times New Roman"/>
          <w:i/>
          <w:iCs/>
          <w:color w:val="000000" w:themeColor="text1"/>
        </w:rPr>
        <w:t>I swear I don’t understand anything. I don’t know why we came here. I want to go back to Lebanon now.</w:t>
      </w:r>
    </w:p>
    <w:p w14:paraId="50B53922" w14:textId="77777777" w:rsidR="00324C6C" w:rsidRDefault="00324C6C" w:rsidP="00324C6C">
      <w:pPr>
        <w:pStyle w:val="Normal0"/>
        <w:ind w:left="1440" w:hanging="1440"/>
        <w:rPr>
          <w:rFonts w:eastAsia="Times New Roman"/>
          <w:i/>
          <w:iCs/>
          <w:color w:val="000000"/>
        </w:rPr>
      </w:pPr>
    </w:p>
    <w:p w14:paraId="4A30F0D0" w14:textId="77777777" w:rsidR="00324C6C" w:rsidRDefault="00324C6C" w:rsidP="00324C6C">
      <w:pPr>
        <w:pStyle w:val="Normal0"/>
        <w:ind w:left="1440" w:hanging="1440"/>
        <w:rPr>
          <w:rFonts w:eastAsia="Times New Roman"/>
          <w:b/>
          <w:bCs/>
          <w:color w:val="000000"/>
        </w:rPr>
      </w:pPr>
      <w:r w:rsidRPr="5BF9962C">
        <w:rPr>
          <w:rFonts w:eastAsia="Times New Roman"/>
          <w:b/>
          <w:bCs/>
          <w:color w:val="000000" w:themeColor="text1"/>
        </w:rPr>
        <w:t xml:space="preserve">Scene II  </w:t>
      </w:r>
      <w:r>
        <w:tab/>
      </w:r>
      <w:r w:rsidRPr="5BF9962C">
        <w:rPr>
          <w:rFonts w:eastAsia="Times New Roman"/>
          <w:b/>
          <w:bCs/>
          <w:color w:val="000000" w:themeColor="text1"/>
        </w:rPr>
        <w:t>In the hallway outside the classroom, Mrs. Assaf and Mrs. Goss have a heated discussion.</w:t>
      </w:r>
    </w:p>
    <w:p w14:paraId="52933CD2"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Oh here is the ESL teacher!   Mrs. Assaf!  Wait, I need to talk to you!</w:t>
      </w:r>
    </w:p>
    <w:p w14:paraId="75911549"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Assaf:</w:t>
      </w:r>
      <w:r>
        <w:tab/>
      </w:r>
      <w:r w:rsidRPr="5BF9962C">
        <w:rPr>
          <w:rFonts w:eastAsia="Times New Roman"/>
          <w:color w:val="000000" w:themeColor="text1"/>
        </w:rPr>
        <w:t>Oh hi, Mrs. Goss.  How are you? Anything I can help you with?</w:t>
      </w:r>
    </w:p>
    <w:p w14:paraId="59EA78EB"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I am desperate about Fatima. She doesn’t understand a word I say. She should not be in my class!</w:t>
      </w:r>
    </w:p>
    <w:p w14:paraId="132DC2B0"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Assaf:</w:t>
      </w:r>
      <w:r>
        <w:tab/>
      </w:r>
      <w:r w:rsidRPr="5BF9962C">
        <w:rPr>
          <w:rFonts w:eastAsia="Times New Roman"/>
          <w:color w:val="000000" w:themeColor="text1"/>
        </w:rPr>
        <w:t>Ohhh!</w:t>
      </w:r>
    </w:p>
    <w:p w14:paraId="5D92A251"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She should not be in a regular class for at least two years, until she is has mastered her second language.</w:t>
      </w:r>
    </w:p>
    <w:p w14:paraId="5D69E919"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lastRenderedPageBreak/>
        <w:t>Mrs. Assaf:</w:t>
      </w:r>
      <w:r>
        <w:tab/>
      </w:r>
      <w:r w:rsidRPr="5BF9962C">
        <w:rPr>
          <w:rFonts w:eastAsia="Times New Roman"/>
          <w:color w:val="000000" w:themeColor="text1"/>
        </w:rPr>
        <w:t>Umm, hmmm! I don’t know about that, quite frankly.</w:t>
      </w:r>
    </w:p>
    <w:p w14:paraId="43203E98" w14:textId="77777777" w:rsidR="00324C6C" w:rsidRDefault="00324C6C" w:rsidP="00324C6C">
      <w:pPr>
        <w:pStyle w:val="Normal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She really does not have enough of the vocabulary she needs to be in my classroom.</w:t>
      </w:r>
    </w:p>
    <w:p w14:paraId="470E373E" w14:textId="77777777" w:rsidR="00324C6C" w:rsidRDefault="00324C6C" w:rsidP="00324C6C">
      <w:pPr>
        <w:pStyle w:val="Normal0"/>
        <w:rPr>
          <w:rFonts w:eastAsia="Times New Roman"/>
          <w:color w:val="000000"/>
        </w:rPr>
      </w:pPr>
      <w:r w:rsidRPr="5BF9962C">
        <w:rPr>
          <w:rFonts w:eastAsia="Times New Roman"/>
          <w:color w:val="000000" w:themeColor="text1"/>
        </w:rPr>
        <w:t xml:space="preserve">Mrs. Assaf: </w:t>
      </w:r>
      <w:r>
        <w:tab/>
      </w:r>
      <w:r w:rsidRPr="5BF9962C">
        <w:rPr>
          <w:rFonts w:eastAsia="Times New Roman"/>
          <w:color w:val="000000" w:themeColor="text1"/>
        </w:rPr>
        <w:t>Excuse me there now. Knowing the mathematics vocabulary isn’t everything!</w:t>
      </w:r>
    </w:p>
    <w:p w14:paraId="076A2031"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Mrs. Assaf, what are you talking about? I am telling you she doesn’t have the vocabulary that she needs!</w:t>
      </w:r>
    </w:p>
    <w:p w14:paraId="0D61A30A"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Assaf:</w:t>
      </w:r>
      <w:r>
        <w:tab/>
      </w:r>
      <w:r w:rsidRPr="5BF9962C">
        <w:rPr>
          <w:rFonts w:eastAsia="Times New Roman"/>
          <w:color w:val="000000" w:themeColor="text1"/>
        </w:rPr>
        <w:t>You should be aware, however, that students who are learning an additional language are facing new challenges when learning mathematics.</w:t>
      </w:r>
    </w:p>
    <w:p w14:paraId="75B862B0"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What do you mean “face new challenges”? It’s been about vocabulary all along.</w:t>
      </w:r>
    </w:p>
    <w:p w14:paraId="3DAEF2A6"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Assaf:</w:t>
      </w:r>
      <w:r>
        <w:tab/>
      </w:r>
      <w:r w:rsidRPr="5BF9962C">
        <w:rPr>
          <w:rFonts w:eastAsia="Times New Roman"/>
          <w:color w:val="000000" w:themeColor="text1"/>
        </w:rPr>
        <w:t>Well, well, Mrs. Goss. If you were to take into account the emphasis that was initiated by the mathematics curriculum and teaching standards which, for your information, spoke to the importance of students participating in more verbal and social activities, their focus isn’t then always focused towards the vocabulary. They are encouraged to draw upon other resources.</w:t>
      </w:r>
    </w:p>
    <w:p w14:paraId="7B9F95C1"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I don’t understand what you are talking about, Mrs. Assaf!</w:t>
      </w:r>
    </w:p>
    <w:p w14:paraId="344109F2"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Assaf:</w:t>
      </w:r>
      <w:r>
        <w:tab/>
      </w:r>
      <w:r w:rsidRPr="5BF9962C">
        <w:rPr>
          <w:rFonts w:eastAsia="Times New Roman"/>
          <w:color w:val="000000" w:themeColor="text1"/>
        </w:rPr>
        <w:t>My point here is to say that you should not treat the difficulties Fatima encounters with these words as mere problems with vocabulary, Mrs. Goss.</w:t>
      </w:r>
    </w:p>
    <w:p w14:paraId="3E275411"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But aren’t they just problems of vocabulary?</w:t>
      </w:r>
    </w:p>
    <w:p w14:paraId="05D0F123"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Assaf:</w:t>
      </w:r>
      <w:r>
        <w:tab/>
      </w:r>
      <w:r w:rsidRPr="5BF9962C">
        <w:rPr>
          <w:rFonts w:eastAsia="Times New Roman"/>
          <w:color w:val="000000" w:themeColor="text1"/>
        </w:rPr>
        <w:t xml:space="preserve">No!  Vocabulary is part of the process of mathematical exploration, which can influence the use of various tools that help her clarify her understanding. And by the way, Mrs. Goss, these tools should be encouraged and readily available in your class at all times. </w:t>
      </w:r>
    </w:p>
    <w:p w14:paraId="3BBF80D7"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I wonder whether these various tools can in fact be referred to as manipulatives?</w:t>
      </w:r>
    </w:p>
    <w:p w14:paraId="3CBE89A1"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Assaf:</w:t>
      </w:r>
      <w:r>
        <w:tab/>
      </w:r>
      <w:r w:rsidRPr="5BF9962C">
        <w:rPr>
          <w:rFonts w:eastAsia="Times New Roman"/>
          <w:color w:val="000000" w:themeColor="text1"/>
        </w:rPr>
        <w:t>Ah ha!  Yet it is important to first situate what you take manipulatives to mean.</w:t>
      </w:r>
    </w:p>
    <w:p w14:paraId="74B2B0F0"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Huh? Situate? What do you mean?</w:t>
      </w:r>
    </w:p>
    <w:p w14:paraId="063AE406"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Assaf:</w:t>
      </w:r>
      <w:r>
        <w:tab/>
      </w:r>
      <w:r w:rsidRPr="5BF9962C">
        <w:rPr>
          <w:rFonts w:eastAsia="Times New Roman"/>
          <w:color w:val="000000" w:themeColor="text1"/>
        </w:rPr>
        <w:t xml:space="preserve">Well, you know, let me tell you something.  The definition of a manipulative is often open for interpretation, quite frankly. I personally refer to manipulatives as concrete tools, which are used to create an external representation, which is something outside of the mind that stands for a mathematical idea. </w:t>
      </w:r>
    </w:p>
    <w:p w14:paraId="1C4A5EF9"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Goss:</w:t>
      </w:r>
      <w:r>
        <w:tab/>
      </w:r>
      <w:r w:rsidRPr="5BF9962C">
        <w:rPr>
          <w:rFonts w:eastAsia="Times New Roman"/>
          <w:color w:val="000000" w:themeColor="text1"/>
        </w:rPr>
        <w:t>Oh?</w:t>
      </w:r>
    </w:p>
    <w:p w14:paraId="6C2A310C" w14:textId="77777777" w:rsidR="00324C6C" w:rsidRDefault="00324C6C" w:rsidP="00324C6C">
      <w:pPr>
        <w:pStyle w:val="Normal0"/>
        <w:ind w:left="1440" w:hanging="1440"/>
        <w:rPr>
          <w:rFonts w:eastAsia="Times New Roman"/>
          <w:color w:val="000000"/>
        </w:rPr>
      </w:pPr>
      <w:r w:rsidRPr="5BF9962C">
        <w:rPr>
          <w:rFonts w:eastAsia="Times New Roman"/>
          <w:color w:val="000000" w:themeColor="text1"/>
        </w:rPr>
        <w:t>Mrs. Assaf:</w:t>
      </w:r>
      <w:r>
        <w:tab/>
      </w:r>
      <w:r w:rsidRPr="5BF9962C">
        <w:rPr>
          <w:rFonts w:eastAsia="Times New Roman"/>
          <w:color w:val="000000" w:themeColor="text1"/>
        </w:rPr>
        <w:t xml:space="preserve">Look! These include but are not limited to base ten blocks, linking cubes, fraction circles, and even gestures, drawings, and also verbal expressions can be considered manipulatives as well. </w:t>
      </w:r>
    </w:p>
    <w:p w14:paraId="29A89B36" w14:textId="305066CE" w:rsidR="00D75692" w:rsidRDefault="00324C6C" w:rsidP="00324C6C">
      <w:pPr>
        <w:pStyle w:val="Normal0"/>
        <w:ind w:left="1440" w:hanging="1440"/>
        <w:rPr>
          <w:rFonts w:eastAsia="Times New Roman"/>
          <w:color w:val="000000" w:themeColor="text1"/>
        </w:rPr>
      </w:pPr>
      <w:r w:rsidRPr="5BF9962C">
        <w:rPr>
          <w:rFonts w:eastAsia="Times New Roman"/>
          <w:color w:val="000000" w:themeColor="text1"/>
        </w:rPr>
        <w:t>Mrs. Goss:</w:t>
      </w:r>
      <w:r>
        <w:tab/>
      </w:r>
      <w:r w:rsidRPr="5BF9962C">
        <w:rPr>
          <w:rFonts w:eastAsia="Times New Roman"/>
          <w:color w:val="000000" w:themeColor="text1"/>
        </w:rPr>
        <w:t>I am not sure you even know what you are talking about!  I think it is your responsibility Mrs. Assaf to teach her proper Afrikaans before she is permitted back into my classroom. She is holding the other students back and she is taking up too much of my time.</w:t>
      </w:r>
    </w:p>
    <w:p w14:paraId="1784C481" w14:textId="77777777" w:rsidR="00D75692" w:rsidRDefault="00D75692">
      <w:pPr>
        <w:spacing w:after="0" w:line="240" w:lineRule="auto"/>
        <w:ind w:firstLine="0"/>
        <w:rPr>
          <w:rFonts w:eastAsia="Times New Roman"/>
          <w:color w:val="000000" w:themeColor="text1"/>
          <w:lang w:val="en-CA" w:eastAsia="zh-CN"/>
        </w:rPr>
      </w:pPr>
      <w:r>
        <w:rPr>
          <w:rFonts w:eastAsia="Times New Roman"/>
          <w:color w:val="000000" w:themeColor="text1"/>
        </w:rPr>
        <w:br w:type="page"/>
      </w:r>
    </w:p>
    <w:p w14:paraId="2EF428E0" w14:textId="77777777" w:rsidR="00A4373A" w:rsidRDefault="00D75692" w:rsidP="00D75692">
      <w:pPr>
        <w:pStyle w:val="Heading2"/>
        <w:spacing w:after="0" w:line="240" w:lineRule="auto"/>
      </w:pPr>
      <w:r>
        <w:lastRenderedPageBreak/>
        <w:t xml:space="preserve">Appendix C: </w:t>
      </w:r>
      <w:r w:rsidR="00A4373A">
        <w:t>Video Reflections from In-Person Workshops</w:t>
      </w:r>
    </w:p>
    <w:p w14:paraId="5177AB8C" w14:textId="44DC910B" w:rsidR="00A4373A" w:rsidRDefault="00A4373A" w:rsidP="00A4373A">
      <w:pPr>
        <w:pStyle w:val="Heading2"/>
        <w:spacing w:after="0" w:line="240" w:lineRule="auto"/>
        <w:jc w:val="left"/>
      </w:pPr>
    </w:p>
    <w:p w14:paraId="0F5B1EA8" w14:textId="5CB52BB6" w:rsidR="00A4373A" w:rsidRDefault="00BC18D8" w:rsidP="001E4F12">
      <w:pPr>
        <w:pStyle w:val="Heading2"/>
        <w:spacing w:after="0" w:line="240" w:lineRule="auto"/>
        <w:jc w:val="left"/>
      </w:pPr>
      <w:r>
        <w:rPr>
          <w:noProof/>
        </w:rPr>
        <w:drawing>
          <wp:anchor distT="0" distB="0" distL="114300" distR="114300" simplePos="0" relativeHeight="251725312" behindDoc="0" locked="0" layoutInCell="1" hidden="0" allowOverlap="1" wp14:anchorId="1F97F998" wp14:editId="031736AD">
            <wp:simplePos x="0" y="0"/>
            <wp:positionH relativeFrom="margin">
              <wp:align>left</wp:align>
            </wp:positionH>
            <wp:positionV relativeFrom="paragraph">
              <wp:posOffset>2421255</wp:posOffset>
            </wp:positionV>
            <wp:extent cx="3971290" cy="5493385"/>
            <wp:effectExtent l="952" t="0" r="0" b="0"/>
            <wp:wrapSquare wrapText="bothSides" distT="0" distB="0" distL="114300" distR="114300"/>
            <wp:docPr id="319" name="image7.jpg"/>
            <wp:cNvGraphicFramePr/>
            <a:graphic xmlns:a="http://schemas.openxmlformats.org/drawingml/2006/main">
              <a:graphicData uri="http://schemas.openxmlformats.org/drawingml/2006/picture">
                <pic:pic xmlns:pic="http://schemas.openxmlformats.org/drawingml/2006/picture">
                  <pic:nvPicPr>
                    <pic:cNvPr id="0" name="image7.jpg"/>
                    <pic:cNvPicPr preferRelativeResize="0"/>
                  </pic:nvPicPr>
                  <pic:blipFill>
                    <a:blip r:embed="rId229"/>
                    <a:srcRect/>
                    <a:stretch>
                      <a:fillRect/>
                    </a:stretch>
                  </pic:blipFill>
                  <pic:spPr>
                    <a:xfrm rot="5400000">
                      <a:off x="0" y="0"/>
                      <a:ext cx="3971290" cy="5493385"/>
                    </a:xfrm>
                    <a:prstGeom prst="rect">
                      <a:avLst/>
                    </a:prstGeom>
                    <a:ln/>
                  </pic:spPr>
                </pic:pic>
              </a:graphicData>
            </a:graphic>
            <wp14:sizeRelV relativeFrom="margin">
              <wp14:pctHeight>0</wp14:pctHeight>
            </wp14:sizeRelV>
          </wp:anchor>
        </w:drawing>
      </w:r>
      <w:r w:rsidR="00A4373A">
        <w:rPr>
          <w:rFonts w:eastAsia="Times New Roman"/>
          <w:noProof/>
          <w:color w:val="000000"/>
        </w:rPr>
        <w:drawing>
          <wp:inline distT="0" distB="0" distL="0" distR="0" wp14:anchorId="60ADD0BE" wp14:editId="6D422FC8">
            <wp:extent cx="5507355" cy="3170546"/>
            <wp:effectExtent l="0" t="0" r="0" b="0"/>
            <wp:docPr id="348" name="image49.jpg"/>
            <wp:cNvGraphicFramePr/>
            <a:graphic xmlns:a="http://schemas.openxmlformats.org/drawingml/2006/main">
              <a:graphicData uri="http://schemas.openxmlformats.org/drawingml/2006/picture">
                <pic:pic xmlns:pic="http://schemas.openxmlformats.org/drawingml/2006/picture">
                  <pic:nvPicPr>
                    <pic:cNvPr id="0" name="image49.jpg"/>
                    <pic:cNvPicPr preferRelativeResize="0"/>
                  </pic:nvPicPr>
                  <pic:blipFill>
                    <a:blip r:embed="rId230"/>
                    <a:srcRect/>
                    <a:stretch>
                      <a:fillRect/>
                    </a:stretch>
                  </pic:blipFill>
                  <pic:spPr>
                    <a:xfrm>
                      <a:off x="0" y="0"/>
                      <a:ext cx="5507355" cy="3170546"/>
                    </a:xfrm>
                    <a:prstGeom prst="rect">
                      <a:avLst/>
                    </a:prstGeom>
                    <a:ln/>
                  </pic:spPr>
                </pic:pic>
              </a:graphicData>
            </a:graphic>
          </wp:inline>
        </w:drawing>
      </w:r>
    </w:p>
    <w:p w14:paraId="69CECF5E" w14:textId="5CE3EC01" w:rsidR="001E4F12" w:rsidRDefault="001E4F12" w:rsidP="00A4373A">
      <w:pPr>
        <w:ind w:firstLine="0"/>
      </w:pPr>
    </w:p>
    <w:p w14:paraId="4F4E7E51" w14:textId="6F79AFE3" w:rsidR="00A4373A" w:rsidRDefault="00BC18D8" w:rsidP="00A4373A">
      <w:pPr>
        <w:ind w:firstLine="0"/>
      </w:pPr>
      <w:r>
        <w:rPr>
          <w:rFonts w:eastAsia="Times New Roman"/>
          <w:noProof/>
          <w:color w:val="000000"/>
        </w:rPr>
        <w:lastRenderedPageBreak/>
        <w:drawing>
          <wp:anchor distT="0" distB="0" distL="114300" distR="114300" simplePos="0" relativeHeight="251727360" behindDoc="0" locked="0" layoutInCell="1" hidden="0" allowOverlap="1" wp14:anchorId="49D8AEF4" wp14:editId="621CFC32">
            <wp:simplePos x="0" y="0"/>
            <wp:positionH relativeFrom="margin">
              <wp:posOffset>713105</wp:posOffset>
            </wp:positionH>
            <wp:positionV relativeFrom="margin">
              <wp:align>bottom</wp:align>
            </wp:positionV>
            <wp:extent cx="3985895" cy="5392420"/>
            <wp:effectExtent l="1588" t="0" r="0" b="0"/>
            <wp:wrapSquare wrapText="bothSides" distT="0" distB="0" distL="114300" distR="114300"/>
            <wp:docPr id="320" name="image6.jpg"/>
            <wp:cNvGraphicFramePr/>
            <a:graphic xmlns:a="http://schemas.openxmlformats.org/drawingml/2006/main">
              <a:graphicData uri="http://schemas.openxmlformats.org/drawingml/2006/picture">
                <pic:pic xmlns:pic="http://schemas.openxmlformats.org/drawingml/2006/picture">
                  <pic:nvPicPr>
                    <pic:cNvPr id="0" name="image6.jpg"/>
                    <pic:cNvPicPr preferRelativeResize="0"/>
                  </pic:nvPicPr>
                  <pic:blipFill>
                    <a:blip r:embed="rId231"/>
                    <a:srcRect/>
                    <a:stretch>
                      <a:fillRect/>
                    </a:stretch>
                  </pic:blipFill>
                  <pic:spPr>
                    <a:xfrm rot="5400000">
                      <a:off x="0" y="0"/>
                      <a:ext cx="3985895" cy="5392420"/>
                    </a:xfrm>
                    <a:prstGeom prst="rect">
                      <a:avLst/>
                    </a:prstGeom>
                    <a:ln/>
                  </pic:spPr>
                </pic:pic>
              </a:graphicData>
            </a:graphic>
            <wp14:sizeRelV relativeFrom="margin">
              <wp14:pctHeight>0</wp14:pctHeight>
            </wp14:sizeRelV>
          </wp:anchor>
        </w:drawing>
      </w:r>
      <w:r w:rsidR="001E4F12">
        <w:rPr>
          <w:rFonts w:eastAsia="Times New Roman"/>
          <w:noProof/>
          <w:color w:val="000000"/>
        </w:rPr>
        <w:drawing>
          <wp:inline distT="0" distB="0" distL="0" distR="0" wp14:anchorId="3995BA31" wp14:editId="222E368F">
            <wp:extent cx="4222003" cy="5394325"/>
            <wp:effectExtent l="4127" t="0" r="0" b="0"/>
            <wp:docPr id="349" name="image53.jpg"/>
            <wp:cNvGraphicFramePr/>
            <a:graphic xmlns:a="http://schemas.openxmlformats.org/drawingml/2006/main">
              <a:graphicData uri="http://schemas.openxmlformats.org/drawingml/2006/picture">
                <pic:pic xmlns:pic="http://schemas.openxmlformats.org/drawingml/2006/picture">
                  <pic:nvPicPr>
                    <pic:cNvPr id="0" name="image53.jpg"/>
                    <pic:cNvPicPr preferRelativeResize="0"/>
                  </pic:nvPicPr>
                  <pic:blipFill>
                    <a:blip r:embed="rId232"/>
                    <a:srcRect/>
                    <a:stretch>
                      <a:fillRect/>
                    </a:stretch>
                  </pic:blipFill>
                  <pic:spPr>
                    <a:xfrm rot="5400000">
                      <a:off x="0" y="0"/>
                      <a:ext cx="4251130" cy="5431539"/>
                    </a:xfrm>
                    <a:prstGeom prst="rect">
                      <a:avLst/>
                    </a:prstGeom>
                    <a:ln/>
                  </pic:spPr>
                </pic:pic>
              </a:graphicData>
            </a:graphic>
          </wp:inline>
        </w:drawing>
      </w:r>
    </w:p>
    <w:p w14:paraId="099D023B" w14:textId="2BCE1931" w:rsidR="00BC18D8" w:rsidRDefault="00BC18D8">
      <w:pPr>
        <w:spacing w:after="0" w:line="240" w:lineRule="auto"/>
        <w:ind w:firstLine="0"/>
      </w:pPr>
      <w:r>
        <w:rPr>
          <w:rFonts w:eastAsia="Times New Roman"/>
          <w:noProof/>
          <w:color w:val="000000"/>
        </w:rPr>
        <w:lastRenderedPageBreak/>
        <w:drawing>
          <wp:anchor distT="0" distB="0" distL="114300" distR="114300" simplePos="0" relativeHeight="251731456" behindDoc="0" locked="0" layoutInCell="1" hidden="0" allowOverlap="1" wp14:anchorId="143E9A9B" wp14:editId="1240908E">
            <wp:simplePos x="0" y="0"/>
            <wp:positionH relativeFrom="margin">
              <wp:posOffset>788035</wp:posOffset>
            </wp:positionH>
            <wp:positionV relativeFrom="margin">
              <wp:posOffset>2947035</wp:posOffset>
            </wp:positionV>
            <wp:extent cx="3970655" cy="5485765"/>
            <wp:effectExtent l="4445" t="0" r="0" b="0"/>
            <wp:wrapSquare wrapText="bothSides" distT="0" distB="0" distL="114300" distR="114300"/>
            <wp:docPr id="325" name="image24.jpg" descr="A piece of paper with writing on it&#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24.jpg" descr="A piece of paper with writing on it&#10;&#10;Description automatically generated"/>
                    <pic:cNvPicPr preferRelativeResize="0"/>
                  </pic:nvPicPr>
                  <pic:blipFill>
                    <a:blip r:embed="rId233"/>
                    <a:srcRect/>
                    <a:stretch>
                      <a:fillRect/>
                    </a:stretch>
                  </pic:blipFill>
                  <pic:spPr>
                    <a:xfrm rot="5400000">
                      <a:off x="0" y="0"/>
                      <a:ext cx="3970655" cy="5485765"/>
                    </a:xfrm>
                    <a:prstGeom prst="rect">
                      <a:avLst/>
                    </a:prstGeom>
                    <a:ln/>
                  </pic:spPr>
                </pic:pic>
              </a:graphicData>
            </a:graphic>
            <wp14:sizeRelV relativeFrom="margin">
              <wp14:pctHeight>0</wp14:pctHeight>
            </wp14:sizeRelV>
          </wp:anchor>
        </w:drawing>
      </w:r>
      <w:r>
        <w:rPr>
          <w:rFonts w:eastAsia="Times New Roman"/>
          <w:noProof/>
          <w:color w:val="000000"/>
        </w:rPr>
        <w:drawing>
          <wp:anchor distT="0" distB="0" distL="114300" distR="114300" simplePos="0" relativeHeight="251729408" behindDoc="0" locked="0" layoutInCell="1" hidden="0" allowOverlap="1" wp14:anchorId="053755B2" wp14:editId="13B37F3D">
            <wp:simplePos x="0" y="0"/>
            <wp:positionH relativeFrom="margin">
              <wp:align>right</wp:align>
            </wp:positionH>
            <wp:positionV relativeFrom="margin">
              <wp:posOffset>-1005840</wp:posOffset>
            </wp:positionV>
            <wp:extent cx="3967480" cy="5429885"/>
            <wp:effectExtent l="0" t="7303" r="6668" b="6667"/>
            <wp:wrapSquare wrapText="bothSides" distT="0" distB="0" distL="114300" distR="114300"/>
            <wp:docPr id="318" name="image3.jpg" descr="Text, lette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3.jpg" descr="Text, letter&#10;&#10;Description automatically generated"/>
                    <pic:cNvPicPr preferRelativeResize="0"/>
                  </pic:nvPicPr>
                  <pic:blipFill>
                    <a:blip r:embed="rId234"/>
                    <a:srcRect r="19112"/>
                    <a:stretch>
                      <a:fillRect/>
                    </a:stretch>
                  </pic:blipFill>
                  <pic:spPr>
                    <a:xfrm rot="5400000">
                      <a:off x="0" y="0"/>
                      <a:ext cx="3967480" cy="5429885"/>
                    </a:xfrm>
                    <a:prstGeom prst="rect">
                      <a:avLst/>
                    </a:prstGeom>
                    <a:ln/>
                  </pic:spPr>
                </pic:pic>
              </a:graphicData>
            </a:graphic>
            <wp14:sizeRelV relativeFrom="margin">
              <wp14:pctHeight>0</wp14:pctHeight>
            </wp14:sizeRelV>
          </wp:anchor>
        </w:drawing>
      </w:r>
    </w:p>
    <w:p w14:paraId="1CA1F19B" w14:textId="36B377F5" w:rsidR="00BC18D8" w:rsidRDefault="00BC18D8">
      <w:pPr>
        <w:spacing w:after="0" w:line="240" w:lineRule="auto"/>
        <w:ind w:firstLine="0"/>
        <w:rPr>
          <w:b/>
          <w:sz w:val="28"/>
          <w:szCs w:val="28"/>
        </w:rPr>
      </w:pPr>
    </w:p>
    <w:p w14:paraId="32820F11" w14:textId="095B8039" w:rsidR="00CC42B5" w:rsidRDefault="00CC42B5" w:rsidP="008F064A">
      <w:pPr>
        <w:pStyle w:val="Heading2"/>
        <w:spacing w:after="0" w:line="240" w:lineRule="auto"/>
      </w:pPr>
      <w:r>
        <w:lastRenderedPageBreak/>
        <w:t>Appendix D: Video Reflections from Online Workshops</w:t>
      </w:r>
    </w:p>
    <w:p w14:paraId="1652C155" w14:textId="7FCF9D50" w:rsidR="00CC42B5" w:rsidRDefault="00CC42B5" w:rsidP="008F064A">
      <w:pPr>
        <w:spacing w:after="0" w:line="240" w:lineRule="auto"/>
        <w:ind w:firstLine="0"/>
      </w:pPr>
    </w:p>
    <w:p w14:paraId="5AD2F22F" w14:textId="0F7C2A12" w:rsidR="00CC42B5" w:rsidRDefault="00CC42B5" w:rsidP="00CC42B5">
      <w:pPr>
        <w:ind w:firstLine="0"/>
      </w:pPr>
      <w:r>
        <w:rPr>
          <w:rFonts w:eastAsia="Times New Roman"/>
          <w:noProof/>
          <w:color w:val="000000"/>
        </w:rPr>
        <w:drawing>
          <wp:inline distT="0" distB="0" distL="0" distR="0" wp14:anchorId="3F0BB0DA" wp14:editId="1F6E9613">
            <wp:extent cx="5507355" cy="3661567"/>
            <wp:effectExtent l="0" t="0" r="0" b="0"/>
            <wp:docPr id="327"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235"/>
                    <a:srcRect/>
                    <a:stretch>
                      <a:fillRect/>
                    </a:stretch>
                  </pic:blipFill>
                  <pic:spPr>
                    <a:xfrm>
                      <a:off x="0" y="0"/>
                      <a:ext cx="5507355" cy="3661567"/>
                    </a:xfrm>
                    <a:prstGeom prst="rect">
                      <a:avLst/>
                    </a:prstGeom>
                    <a:ln/>
                  </pic:spPr>
                </pic:pic>
              </a:graphicData>
            </a:graphic>
          </wp:inline>
        </w:drawing>
      </w:r>
    </w:p>
    <w:p w14:paraId="2966AD7C" w14:textId="7C9DCF5D" w:rsidR="00CC42B5" w:rsidRDefault="00CC42B5" w:rsidP="00CC42B5">
      <w:pPr>
        <w:ind w:firstLine="0"/>
      </w:pPr>
      <w:r>
        <w:rPr>
          <w:rFonts w:eastAsia="Times New Roman"/>
          <w:noProof/>
          <w:color w:val="000000"/>
        </w:rPr>
        <w:drawing>
          <wp:inline distT="0" distB="0" distL="0" distR="0" wp14:anchorId="02899E09" wp14:editId="376A1B15">
            <wp:extent cx="5507355" cy="3661567"/>
            <wp:effectExtent l="0" t="0" r="0" b="0"/>
            <wp:docPr id="328"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236"/>
                    <a:srcRect/>
                    <a:stretch>
                      <a:fillRect/>
                    </a:stretch>
                  </pic:blipFill>
                  <pic:spPr>
                    <a:xfrm>
                      <a:off x="0" y="0"/>
                      <a:ext cx="5507355" cy="3661567"/>
                    </a:xfrm>
                    <a:prstGeom prst="rect">
                      <a:avLst/>
                    </a:prstGeom>
                    <a:ln/>
                  </pic:spPr>
                </pic:pic>
              </a:graphicData>
            </a:graphic>
          </wp:inline>
        </w:drawing>
      </w:r>
    </w:p>
    <w:p w14:paraId="4D2921B7" w14:textId="79DF940D" w:rsidR="00CC42B5" w:rsidRDefault="00CC42B5" w:rsidP="00CC42B5">
      <w:pPr>
        <w:ind w:firstLine="0"/>
      </w:pPr>
      <w:r>
        <w:rPr>
          <w:rFonts w:eastAsia="Times New Roman"/>
          <w:noProof/>
          <w:color w:val="000000"/>
        </w:rPr>
        <w:lastRenderedPageBreak/>
        <w:drawing>
          <wp:inline distT="0" distB="0" distL="0" distR="0" wp14:anchorId="3592E718" wp14:editId="6683B7A8">
            <wp:extent cx="5539740" cy="3749040"/>
            <wp:effectExtent l="0" t="0" r="0" b="0"/>
            <wp:docPr id="329"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237"/>
                    <a:srcRect/>
                    <a:stretch>
                      <a:fillRect/>
                    </a:stretch>
                  </pic:blipFill>
                  <pic:spPr>
                    <a:xfrm>
                      <a:off x="0" y="0"/>
                      <a:ext cx="5539991" cy="3749210"/>
                    </a:xfrm>
                    <a:prstGeom prst="rect">
                      <a:avLst/>
                    </a:prstGeom>
                    <a:ln/>
                  </pic:spPr>
                </pic:pic>
              </a:graphicData>
            </a:graphic>
          </wp:inline>
        </w:drawing>
      </w:r>
    </w:p>
    <w:p w14:paraId="113FC218" w14:textId="12A4481C" w:rsidR="00CC42B5" w:rsidRDefault="00CC42B5" w:rsidP="00CC42B5">
      <w:pPr>
        <w:ind w:firstLine="0"/>
      </w:pPr>
      <w:r>
        <w:rPr>
          <w:rFonts w:eastAsia="Times New Roman"/>
          <w:noProof/>
          <w:color w:val="000000"/>
        </w:rPr>
        <w:drawing>
          <wp:inline distT="0" distB="0" distL="0" distR="0" wp14:anchorId="0EB8FD3C" wp14:editId="094994BB">
            <wp:extent cx="5539740" cy="3840480"/>
            <wp:effectExtent l="0" t="0" r="0" b="0"/>
            <wp:docPr id="330"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38"/>
                    <a:srcRect/>
                    <a:stretch>
                      <a:fillRect/>
                    </a:stretch>
                  </pic:blipFill>
                  <pic:spPr>
                    <a:xfrm>
                      <a:off x="0" y="0"/>
                      <a:ext cx="5540091" cy="3840723"/>
                    </a:xfrm>
                    <a:prstGeom prst="rect">
                      <a:avLst/>
                    </a:prstGeom>
                    <a:ln/>
                  </pic:spPr>
                </pic:pic>
              </a:graphicData>
            </a:graphic>
          </wp:inline>
        </w:drawing>
      </w:r>
    </w:p>
    <w:p w14:paraId="436F16F0" w14:textId="0F601E67" w:rsidR="00CC42B5" w:rsidRDefault="00CC42B5" w:rsidP="00CC42B5">
      <w:pPr>
        <w:ind w:firstLine="0"/>
      </w:pPr>
      <w:r>
        <w:rPr>
          <w:rFonts w:eastAsia="Times New Roman"/>
          <w:noProof/>
          <w:color w:val="000000"/>
        </w:rPr>
        <w:lastRenderedPageBreak/>
        <w:drawing>
          <wp:inline distT="0" distB="0" distL="0" distR="0" wp14:anchorId="37B49ABA" wp14:editId="3B3E9DFB">
            <wp:extent cx="5509260" cy="3977640"/>
            <wp:effectExtent l="0" t="0" r="2540" b="0"/>
            <wp:docPr id="331"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39"/>
                    <a:srcRect/>
                    <a:stretch>
                      <a:fillRect/>
                    </a:stretch>
                  </pic:blipFill>
                  <pic:spPr>
                    <a:xfrm>
                      <a:off x="0" y="0"/>
                      <a:ext cx="5510146" cy="3978280"/>
                    </a:xfrm>
                    <a:prstGeom prst="rect">
                      <a:avLst/>
                    </a:prstGeom>
                    <a:ln/>
                  </pic:spPr>
                </pic:pic>
              </a:graphicData>
            </a:graphic>
          </wp:inline>
        </w:drawing>
      </w:r>
    </w:p>
    <w:p w14:paraId="757B21EB" w14:textId="78B0B10B" w:rsidR="00CC42B5" w:rsidRDefault="00CC42B5" w:rsidP="00CC42B5">
      <w:pPr>
        <w:ind w:firstLine="0"/>
      </w:pPr>
      <w:r>
        <w:rPr>
          <w:rFonts w:eastAsia="Times New Roman"/>
          <w:noProof/>
          <w:color w:val="000000"/>
        </w:rPr>
        <w:drawing>
          <wp:inline distT="0" distB="0" distL="0" distR="0" wp14:anchorId="3EF2A835" wp14:editId="206F27DD">
            <wp:extent cx="5509260" cy="3680460"/>
            <wp:effectExtent l="0" t="0" r="2540" b="2540"/>
            <wp:docPr id="332"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240"/>
                    <a:srcRect/>
                    <a:stretch>
                      <a:fillRect/>
                    </a:stretch>
                  </pic:blipFill>
                  <pic:spPr>
                    <a:xfrm>
                      <a:off x="0" y="0"/>
                      <a:ext cx="5509508" cy="3680626"/>
                    </a:xfrm>
                    <a:prstGeom prst="rect">
                      <a:avLst/>
                    </a:prstGeom>
                    <a:ln/>
                  </pic:spPr>
                </pic:pic>
              </a:graphicData>
            </a:graphic>
          </wp:inline>
        </w:drawing>
      </w:r>
    </w:p>
    <w:p w14:paraId="2D84DBBF" w14:textId="6285FD58" w:rsidR="00CC42B5" w:rsidRDefault="00CC42B5" w:rsidP="00CC42B5">
      <w:pPr>
        <w:ind w:firstLine="0"/>
      </w:pPr>
      <w:r>
        <w:rPr>
          <w:rFonts w:eastAsia="Times New Roman"/>
          <w:i/>
          <w:noProof/>
          <w:color w:val="000000"/>
        </w:rPr>
        <w:lastRenderedPageBreak/>
        <w:drawing>
          <wp:inline distT="0" distB="0" distL="0" distR="0" wp14:anchorId="179E8234" wp14:editId="60C332D7">
            <wp:extent cx="5486400" cy="4183380"/>
            <wp:effectExtent l="0" t="0" r="0" b="0"/>
            <wp:docPr id="333"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241"/>
                    <a:srcRect/>
                    <a:stretch>
                      <a:fillRect/>
                    </a:stretch>
                  </pic:blipFill>
                  <pic:spPr>
                    <a:xfrm>
                      <a:off x="0" y="0"/>
                      <a:ext cx="5486656" cy="4183575"/>
                    </a:xfrm>
                    <a:prstGeom prst="rect">
                      <a:avLst/>
                    </a:prstGeom>
                    <a:ln/>
                  </pic:spPr>
                </pic:pic>
              </a:graphicData>
            </a:graphic>
          </wp:inline>
        </w:drawing>
      </w:r>
    </w:p>
    <w:p w14:paraId="5F19056C" w14:textId="3C187D1C" w:rsidR="00CC42B5" w:rsidRDefault="00CC42B5" w:rsidP="00E11365">
      <w:pPr>
        <w:ind w:firstLine="0"/>
      </w:pPr>
      <w:r>
        <w:rPr>
          <w:rFonts w:eastAsia="Times New Roman"/>
          <w:noProof/>
          <w:color w:val="000000"/>
        </w:rPr>
        <w:drawing>
          <wp:inline distT="0" distB="0" distL="0" distR="0" wp14:anchorId="5D772985" wp14:editId="09E6E1CE">
            <wp:extent cx="5486400" cy="3550920"/>
            <wp:effectExtent l="0" t="0" r="0" b="5080"/>
            <wp:docPr id="321"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42"/>
                    <a:srcRect/>
                    <a:stretch>
                      <a:fillRect/>
                    </a:stretch>
                  </pic:blipFill>
                  <pic:spPr>
                    <a:xfrm>
                      <a:off x="0" y="0"/>
                      <a:ext cx="5486644" cy="3551078"/>
                    </a:xfrm>
                    <a:prstGeom prst="rect">
                      <a:avLst/>
                    </a:prstGeom>
                    <a:ln/>
                  </pic:spPr>
                </pic:pic>
              </a:graphicData>
            </a:graphic>
          </wp:inline>
        </w:drawing>
      </w:r>
      <w:r>
        <w:br w:type="page"/>
      </w:r>
    </w:p>
    <w:p w14:paraId="04B90A78" w14:textId="5086D0C6" w:rsidR="00CC42B5" w:rsidRDefault="00CC42B5" w:rsidP="008D1809">
      <w:pPr>
        <w:pStyle w:val="Heading2"/>
        <w:spacing w:after="0" w:line="240" w:lineRule="auto"/>
      </w:pPr>
      <w:r>
        <w:lastRenderedPageBreak/>
        <w:t xml:space="preserve">Appendix E: </w:t>
      </w:r>
      <w:r w:rsidR="00D47D43">
        <w:t>Samples of Students’ Solutions to the 3-Act Tasks</w:t>
      </w:r>
    </w:p>
    <w:p w14:paraId="65DFF2B4" w14:textId="5B6EC6BF" w:rsidR="005A7549" w:rsidRDefault="005A7549" w:rsidP="008D1809">
      <w:pPr>
        <w:spacing w:after="0" w:line="240" w:lineRule="auto"/>
        <w:ind w:firstLine="0"/>
      </w:pPr>
    </w:p>
    <w:p w14:paraId="43CB61AE" w14:textId="530F635C" w:rsidR="005A7549" w:rsidRDefault="006D71CE" w:rsidP="008D1809">
      <w:pPr>
        <w:spacing w:after="0" w:line="240" w:lineRule="auto"/>
        <w:ind w:firstLine="0"/>
        <w:rPr>
          <w:rFonts w:eastAsia="Times New Roman"/>
          <w:b/>
          <w:bCs/>
          <w:i/>
          <w:iCs/>
          <w:color w:val="000000"/>
        </w:rPr>
      </w:pPr>
      <w:r>
        <w:rPr>
          <w:rFonts w:eastAsia="Times New Roman"/>
          <w:b/>
          <w:bCs/>
          <w:i/>
          <w:iCs/>
          <w:color w:val="000000"/>
        </w:rPr>
        <w:t>S</w:t>
      </w:r>
      <w:r w:rsidRPr="5BF9962C">
        <w:rPr>
          <w:rFonts w:eastAsia="Times New Roman"/>
          <w:b/>
          <w:bCs/>
          <w:i/>
          <w:iCs/>
          <w:color w:val="000000"/>
        </w:rPr>
        <w:t>ahar's Solution</w:t>
      </w:r>
    </w:p>
    <w:p w14:paraId="10639E03" w14:textId="4CB54175" w:rsidR="006D71CE" w:rsidRDefault="006D71CE" w:rsidP="005A7549">
      <w:pPr>
        <w:ind w:firstLine="0"/>
      </w:pPr>
      <w:r>
        <w:rPr>
          <w:noProof/>
        </w:rPr>
        <mc:AlternateContent>
          <mc:Choice Requires="wps">
            <w:drawing>
              <wp:anchor distT="0" distB="0" distL="114300" distR="114300" simplePos="0" relativeHeight="251733504" behindDoc="0" locked="0" layoutInCell="1" hidden="0" allowOverlap="1" wp14:anchorId="6E4FAF57" wp14:editId="38AE5E8A">
                <wp:simplePos x="0" y="0"/>
                <wp:positionH relativeFrom="margin">
                  <wp:align>right</wp:align>
                </wp:positionH>
                <wp:positionV relativeFrom="paragraph">
                  <wp:posOffset>42545</wp:posOffset>
                </wp:positionV>
                <wp:extent cx="1574800" cy="3133725"/>
                <wp:effectExtent l="0" t="0" r="25400" b="28575"/>
                <wp:wrapNone/>
                <wp:docPr id="300" name="Rectangle 300"/>
                <wp:cNvGraphicFramePr/>
                <a:graphic xmlns:a="http://schemas.openxmlformats.org/drawingml/2006/main">
                  <a:graphicData uri="http://schemas.microsoft.com/office/word/2010/wordprocessingShape">
                    <wps:wsp>
                      <wps:cNvSpPr/>
                      <wps:spPr>
                        <a:xfrm>
                          <a:off x="0" y="0"/>
                          <a:ext cx="1574800" cy="3133725"/>
                        </a:xfrm>
                        <a:prstGeom prst="rect">
                          <a:avLst/>
                        </a:prstGeom>
                        <a:noFill/>
                        <a:ln w="9525" cap="flat" cmpd="sng">
                          <a:solidFill>
                            <a:schemeClr val="dk1"/>
                          </a:solidFill>
                          <a:prstDash val="solid"/>
                          <a:round/>
                          <a:headEnd type="none" w="sm" len="sm"/>
                          <a:tailEnd type="none" w="sm" len="sm"/>
                        </a:ln>
                      </wps:spPr>
                      <wps:txbx>
                        <w:txbxContent>
                          <w:p w14:paraId="32CD391D" w14:textId="77777777" w:rsidR="006D71CE" w:rsidRDefault="006D71CE" w:rsidP="006D71CE">
                            <w:pPr>
                              <w:pStyle w:val="Normal0"/>
                              <w:textDirection w:val="btLr"/>
                            </w:pPr>
                            <w:r>
                              <w:rPr>
                                <w:rFonts w:eastAsia="Times New Roman"/>
                                <w:color w:val="000000"/>
                              </w:rPr>
                              <w:t>She starts with:</w:t>
                            </w:r>
                          </w:p>
                          <w:p w14:paraId="0614CF8D" w14:textId="77777777" w:rsidR="006D71CE" w:rsidRDefault="006D71CE" w:rsidP="006D71CE">
                            <w:pPr>
                              <w:pStyle w:val="Normal0"/>
                              <w:textDirection w:val="btLr"/>
                            </w:pPr>
                            <w:r>
                              <w:rPr>
                                <w:rFonts w:eastAsia="Times New Roman"/>
                                <w:color w:val="000000"/>
                              </w:rPr>
                              <w:t>16 + 16</w:t>
                            </w:r>
                          </w:p>
                          <w:p w14:paraId="676B08AC" w14:textId="77777777" w:rsidR="006D71CE" w:rsidRDefault="006D71CE" w:rsidP="006D71CE">
                            <w:pPr>
                              <w:pStyle w:val="Normal0"/>
                              <w:textDirection w:val="btLr"/>
                            </w:pPr>
                            <w:r>
                              <w:rPr>
                                <w:rFonts w:eastAsia="Times New Roman"/>
                                <w:color w:val="000000"/>
                              </w:rPr>
                              <w:t xml:space="preserve">     (</w:t>
                            </w:r>
                            <w:r>
                              <w:rPr>
                                <w:rFonts w:eastAsia="Times New Roman"/>
                                <w:color w:val="92D050"/>
                              </w:rPr>
                              <w:t>10</w:t>
                            </w:r>
                            <w:r>
                              <w:rPr>
                                <w:rFonts w:eastAsia="Times New Roman"/>
                                <w:color w:val="000000"/>
                              </w:rPr>
                              <w:t>+</w:t>
                            </w:r>
                            <w:r>
                              <w:rPr>
                                <w:rFonts w:eastAsia="Times New Roman"/>
                                <w:color w:val="FF0000"/>
                              </w:rPr>
                              <w:t>6</w:t>
                            </w:r>
                            <w:r>
                              <w:rPr>
                                <w:rFonts w:eastAsia="Times New Roman"/>
                                <w:color w:val="000000"/>
                              </w:rPr>
                              <w:t>)</w:t>
                            </w:r>
                          </w:p>
                          <w:p w14:paraId="10388E05" w14:textId="77777777" w:rsidR="006D71CE" w:rsidRDefault="006D71CE" w:rsidP="006D71CE">
                            <w:pPr>
                              <w:pStyle w:val="Normal0"/>
                              <w:textDirection w:val="btLr"/>
                            </w:pPr>
                          </w:p>
                          <w:p w14:paraId="64AD1FFE" w14:textId="6559543F" w:rsidR="006D71CE" w:rsidRDefault="006D71CE" w:rsidP="006D71CE">
                            <w:pPr>
                              <w:pStyle w:val="Normal0"/>
                              <w:textDirection w:val="btLr"/>
                            </w:pPr>
                            <w:r>
                              <w:rPr>
                                <w:rFonts w:eastAsia="Times New Roman"/>
                                <w:color w:val="000000"/>
                              </w:rPr>
                              <w:t>Using the hundreds’ chart she adds:</w:t>
                            </w:r>
                          </w:p>
                          <w:p w14:paraId="60B14CBB" w14:textId="77777777" w:rsidR="006D71CE" w:rsidRDefault="006D71CE" w:rsidP="006D71CE">
                            <w:pPr>
                              <w:pStyle w:val="Normal0"/>
                              <w:textDirection w:val="btLr"/>
                            </w:pPr>
                            <w:r>
                              <w:rPr>
                                <w:rFonts w:eastAsia="Times New Roman"/>
                                <w:color w:val="000000"/>
                              </w:rPr>
                              <w:t xml:space="preserve">16 + </w:t>
                            </w:r>
                            <w:r>
                              <w:rPr>
                                <w:rFonts w:eastAsia="Times New Roman"/>
                                <w:color w:val="92D050"/>
                              </w:rPr>
                              <w:t>10</w:t>
                            </w:r>
                            <w:r>
                              <w:rPr>
                                <w:rFonts w:eastAsia="Times New Roman"/>
                                <w:color w:val="000000"/>
                              </w:rPr>
                              <w:t xml:space="preserve"> = 26</w:t>
                            </w:r>
                          </w:p>
                          <w:p w14:paraId="0CD98CA3" w14:textId="77777777" w:rsidR="006D71CE" w:rsidRDefault="006D71CE" w:rsidP="006D71CE">
                            <w:pPr>
                              <w:pStyle w:val="Normal0"/>
                              <w:textDirection w:val="btLr"/>
                            </w:pPr>
                            <w:r>
                              <w:rPr>
                                <w:rFonts w:eastAsia="Times New Roman"/>
                                <w:color w:val="000000"/>
                              </w:rPr>
                              <w:t xml:space="preserve">26 +   </w:t>
                            </w:r>
                            <w:r>
                              <w:rPr>
                                <w:rFonts w:eastAsia="Times New Roman"/>
                                <w:color w:val="FF0000"/>
                              </w:rPr>
                              <w:t>6</w:t>
                            </w:r>
                            <w:r>
                              <w:rPr>
                                <w:rFonts w:eastAsia="Times New Roman"/>
                                <w:color w:val="000000"/>
                              </w:rPr>
                              <w:t xml:space="preserve"> = 32 </w:t>
                            </w:r>
                          </w:p>
                          <w:p w14:paraId="10F4EF82" w14:textId="77777777" w:rsidR="006D71CE" w:rsidRDefault="006D71CE" w:rsidP="006D71CE">
                            <w:pPr>
                              <w:pStyle w:val="Normal0"/>
                              <w:textDirection w:val="btLr"/>
                            </w:pPr>
                            <w:r>
                              <w:rPr>
                                <w:rFonts w:eastAsia="Times New Roman"/>
                                <w:color w:val="000000"/>
                              </w:rPr>
                              <w:t> </w:t>
                            </w:r>
                          </w:p>
                          <w:p w14:paraId="1F94FABC" w14:textId="77777777" w:rsidR="006D71CE" w:rsidRDefault="006D71CE" w:rsidP="006D71CE">
                            <w:pPr>
                              <w:pStyle w:val="Normal0"/>
                              <w:textDirection w:val="btLr"/>
                            </w:pPr>
                            <w:r>
                              <w:rPr>
                                <w:rFonts w:eastAsia="Times New Roman"/>
                                <w:color w:val="000000"/>
                              </w:rPr>
                              <w:t>She then works with:</w:t>
                            </w:r>
                          </w:p>
                          <w:p w14:paraId="3163D417" w14:textId="77777777" w:rsidR="006D71CE" w:rsidRDefault="006D71CE" w:rsidP="006D71CE">
                            <w:pPr>
                              <w:pStyle w:val="Normal0"/>
                              <w:textDirection w:val="btLr"/>
                            </w:pPr>
                            <w:r>
                              <w:rPr>
                                <w:rFonts w:eastAsia="Times New Roman"/>
                                <w:color w:val="000000"/>
                              </w:rPr>
                              <w:t>32 + 16</w:t>
                            </w:r>
                          </w:p>
                          <w:p w14:paraId="5DCC4F5E" w14:textId="77777777" w:rsidR="006D71CE" w:rsidRDefault="006D71CE" w:rsidP="006D71CE">
                            <w:pPr>
                              <w:pStyle w:val="Normal0"/>
                              <w:textDirection w:val="btLr"/>
                            </w:pPr>
                            <w:r>
                              <w:rPr>
                                <w:rFonts w:eastAsia="Times New Roman"/>
                                <w:color w:val="860908"/>
                              </w:rPr>
                              <w:t xml:space="preserve">    </w:t>
                            </w:r>
                            <w:r>
                              <w:rPr>
                                <w:rFonts w:eastAsia="Times New Roman"/>
                                <w:color w:val="FF0000"/>
                              </w:rPr>
                              <w:t xml:space="preserve"> </w:t>
                            </w:r>
                            <w:r>
                              <w:rPr>
                                <w:rFonts w:eastAsia="Times New Roman"/>
                                <w:color w:val="000000"/>
                              </w:rPr>
                              <w:t>(</w:t>
                            </w:r>
                            <w:r>
                              <w:rPr>
                                <w:rFonts w:eastAsia="Times New Roman"/>
                                <w:color w:val="92D050"/>
                              </w:rPr>
                              <w:t>10</w:t>
                            </w:r>
                            <w:r>
                              <w:rPr>
                                <w:rFonts w:eastAsia="Times New Roman"/>
                                <w:color w:val="000000"/>
                              </w:rPr>
                              <w:t>+</w:t>
                            </w:r>
                            <w:r>
                              <w:rPr>
                                <w:rFonts w:eastAsia="Times New Roman"/>
                                <w:color w:val="FF0000"/>
                              </w:rPr>
                              <w:t>6</w:t>
                            </w:r>
                            <w:r>
                              <w:rPr>
                                <w:rFonts w:eastAsia="Times New Roman"/>
                                <w:color w:val="000000"/>
                              </w:rPr>
                              <w:t>)</w:t>
                            </w:r>
                          </w:p>
                          <w:p w14:paraId="020DC143" w14:textId="77777777" w:rsidR="006D71CE" w:rsidRDefault="006D71CE" w:rsidP="006D71CE">
                            <w:pPr>
                              <w:pStyle w:val="Normal0"/>
                              <w:textDirection w:val="btLr"/>
                            </w:pPr>
                          </w:p>
                          <w:p w14:paraId="64BBE155" w14:textId="58380296" w:rsidR="006D71CE" w:rsidRDefault="006D71CE" w:rsidP="006D71CE">
                            <w:pPr>
                              <w:pStyle w:val="Normal0"/>
                              <w:textDirection w:val="btLr"/>
                            </w:pPr>
                            <w:r>
                              <w:rPr>
                                <w:rFonts w:eastAsia="Times New Roman"/>
                                <w:color w:val="000000"/>
                              </w:rPr>
                              <w:t>Using the hundreds’ chart she adds:</w:t>
                            </w:r>
                          </w:p>
                          <w:p w14:paraId="16C06A5A" w14:textId="77777777" w:rsidR="006D71CE" w:rsidRDefault="006D71CE" w:rsidP="006D71CE">
                            <w:pPr>
                              <w:pStyle w:val="Normal0"/>
                              <w:textDirection w:val="btLr"/>
                            </w:pPr>
                            <w:r>
                              <w:rPr>
                                <w:rFonts w:eastAsia="Times New Roman"/>
                                <w:color w:val="000000"/>
                              </w:rPr>
                              <w:t xml:space="preserve">32 + </w:t>
                            </w:r>
                            <w:r>
                              <w:rPr>
                                <w:rFonts w:eastAsia="Times New Roman"/>
                                <w:color w:val="92D050"/>
                              </w:rPr>
                              <w:t xml:space="preserve">10 </w:t>
                            </w:r>
                            <w:r>
                              <w:rPr>
                                <w:rFonts w:eastAsia="Times New Roman"/>
                                <w:color w:val="000000"/>
                              </w:rPr>
                              <w:t>= 42</w:t>
                            </w:r>
                          </w:p>
                          <w:p w14:paraId="6EBCBB76" w14:textId="77777777" w:rsidR="006D71CE" w:rsidRDefault="006D71CE" w:rsidP="006D71CE">
                            <w:pPr>
                              <w:pStyle w:val="Normal0"/>
                              <w:textDirection w:val="btLr"/>
                            </w:pPr>
                            <w:r>
                              <w:rPr>
                                <w:rFonts w:eastAsia="Times New Roman"/>
                                <w:color w:val="000000"/>
                              </w:rPr>
                              <w:t xml:space="preserve">42 +  </w:t>
                            </w:r>
                            <w:r>
                              <w:rPr>
                                <w:rFonts w:eastAsia="Times New Roman"/>
                                <w:color w:val="FF0000"/>
                              </w:rPr>
                              <w:t>6</w:t>
                            </w:r>
                            <w:r>
                              <w:rPr>
                                <w:rFonts w:eastAsia="Times New Roman"/>
                                <w:color w:val="000000"/>
                              </w:rPr>
                              <w:t xml:space="preserve">  = 48</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6E4FAF57" id="Rectangle 300" o:spid="_x0000_s1042" style="position:absolute;margin-left:72.8pt;margin-top:3.35pt;width:124pt;height:246.75pt;z-index:251733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" filled="f" strokecolor="black [3200]">
                <v:stroke startarrowwidth="narrow" startarrowlength="short" endarrowwidth="narrow" endarrowlength="short" joinstyle="round"/>
                <v:textbox inset="2.53958mm,1.2694mm,2.53958mm,1.2694mm">
                  <w:txbxContent>
                    <w:p w14:paraId="32CD391D" w14:textId="77777777" w:rsidR="006D71CE" w:rsidRDefault="006D71CE" w:rsidP="006D71CE">
                      <w:pPr>
                        <w:pStyle w:val="Normal0"/>
                        <w:textDirection w:val="btLr"/>
                      </w:pPr>
                      <w:r>
                        <w:rPr>
                          <w:rFonts w:eastAsia="Times New Roman"/>
                          <w:color w:val="000000"/>
                        </w:rPr>
                        <w:t>She starts with:</w:t>
                      </w:r>
                    </w:p>
                    <w:p w14:paraId="0614CF8D" w14:textId="77777777" w:rsidR="006D71CE" w:rsidRDefault="006D71CE" w:rsidP="006D71CE">
                      <w:pPr>
                        <w:pStyle w:val="Normal0"/>
                        <w:textDirection w:val="btLr"/>
                      </w:pPr>
                      <w:r>
                        <w:rPr>
                          <w:rFonts w:eastAsia="Times New Roman"/>
                          <w:color w:val="000000"/>
                        </w:rPr>
                        <w:t>16 + 16</w:t>
                      </w:r>
                    </w:p>
                    <w:p w14:paraId="676B08AC" w14:textId="77777777" w:rsidR="006D71CE" w:rsidRDefault="006D71CE" w:rsidP="006D71CE">
                      <w:pPr>
                        <w:pStyle w:val="Normal0"/>
                        <w:textDirection w:val="btLr"/>
                      </w:pPr>
                      <w:r>
                        <w:rPr>
                          <w:rFonts w:eastAsia="Times New Roman"/>
                          <w:color w:val="000000"/>
                        </w:rPr>
                        <w:t xml:space="preserve">     (</w:t>
                      </w:r>
                      <w:r>
                        <w:rPr>
                          <w:rFonts w:eastAsia="Times New Roman"/>
                          <w:color w:val="92D050"/>
                        </w:rPr>
                        <w:t>10</w:t>
                      </w:r>
                      <w:r>
                        <w:rPr>
                          <w:rFonts w:eastAsia="Times New Roman"/>
                          <w:color w:val="000000"/>
                        </w:rPr>
                        <w:t>+</w:t>
                      </w:r>
                      <w:r>
                        <w:rPr>
                          <w:rFonts w:eastAsia="Times New Roman"/>
                          <w:color w:val="FF0000"/>
                        </w:rPr>
                        <w:t>6</w:t>
                      </w:r>
                      <w:r>
                        <w:rPr>
                          <w:rFonts w:eastAsia="Times New Roman"/>
                          <w:color w:val="000000"/>
                        </w:rPr>
                        <w:t>)</w:t>
                      </w:r>
                    </w:p>
                    <w:p w14:paraId="10388E05" w14:textId="77777777" w:rsidR="006D71CE" w:rsidRDefault="006D71CE" w:rsidP="006D71CE">
                      <w:pPr>
                        <w:pStyle w:val="Normal0"/>
                        <w:textDirection w:val="btLr"/>
                      </w:pPr>
                    </w:p>
                    <w:p w14:paraId="64AD1FFE" w14:textId="6559543F" w:rsidR="006D71CE" w:rsidRDefault="006D71CE" w:rsidP="006D71CE">
                      <w:pPr>
                        <w:pStyle w:val="Normal0"/>
                        <w:textDirection w:val="btLr"/>
                      </w:pPr>
                      <w:r>
                        <w:rPr>
                          <w:rFonts w:eastAsia="Times New Roman"/>
                          <w:color w:val="000000"/>
                        </w:rPr>
                        <w:t>Using the hundreds’ chart she adds:</w:t>
                      </w:r>
                    </w:p>
                    <w:p w14:paraId="60B14CBB" w14:textId="77777777" w:rsidR="006D71CE" w:rsidRDefault="006D71CE" w:rsidP="006D71CE">
                      <w:pPr>
                        <w:pStyle w:val="Normal0"/>
                        <w:textDirection w:val="btLr"/>
                      </w:pPr>
                      <w:r>
                        <w:rPr>
                          <w:rFonts w:eastAsia="Times New Roman"/>
                          <w:color w:val="000000"/>
                        </w:rPr>
                        <w:t xml:space="preserve">16 + </w:t>
                      </w:r>
                      <w:r>
                        <w:rPr>
                          <w:rFonts w:eastAsia="Times New Roman"/>
                          <w:color w:val="92D050"/>
                        </w:rPr>
                        <w:t>10</w:t>
                      </w:r>
                      <w:r>
                        <w:rPr>
                          <w:rFonts w:eastAsia="Times New Roman"/>
                          <w:color w:val="000000"/>
                        </w:rPr>
                        <w:t xml:space="preserve"> = 26</w:t>
                      </w:r>
                    </w:p>
                    <w:p w14:paraId="0CD98CA3" w14:textId="77777777" w:rsidR="006D71CE" w:rsidRDefault="006D71CE" w:rsidP="006D71CE">
                      <w:pPr>
                        <w:pStyle w:val="Normal0"/>
                        <w:textDirection w:val="btLr"/>
                      </w:pPr>
                      <w:r>
                        <w:rPr>
                          <w:rFonts w:eastAsia="Times New Roman"/>
                          <w:color w:val="000000"/>
                        </w:rPr>
                        <w:t xml:space="preserve">26 +   </w:t>
                      </w:r>
                      <w:r>
                        <w:rPr>
                          <w:rFonts w:eastAsia="Times New Roman"/>
                          <w:color w:val="FF0000"/>
                        </w:rPr>
                        <w:t>6</w:t>
                      </w:r>
                      <w:r>
                        <w:rPr>
                          <w:rFonts w:eastAsia="Times New Roman"/>
                          <w:color w:val="000000"/>
                        </w:rPr>
                        <w:t xml:space="preserve"> = 32 </w:t>
                      </w:r>
                    </w:p>
                    <w:p w14:paraId="10F4EF82" w14:textId="77777777" w:rsidR="006D71CE" w:rsidRDefault="006D71CE" w:rsidP="006D71CE">
                      <w:pPr>
                        <w:pStyle w:val="Normal0"/>
                        <w:textDirection w:val="btLr"/>
                      </w:pPr>
                      <w:r>
                        <w:rPr>
                          <w:rFonts w:eastAsia="Times New Roman"/>
                          <w:color w:val="000000"/>
                        </w:rPr>
                        <w:t> </w:t>
                      </w:r>
                    </w:p>
                    <w:p w14:paraId="1F94FABC" w14:textId="77777777" w:rsidR="006D71CE" w:rsidRDefault="006D71CE" w:rsidP="006D71CE">
                      <w:pPr>
                        <w:pStyle w:val="Normal0"/>
                        <w:textDirection w:val="btLr"/>
                      </w:pPr>
                      <w:r>
                        <w:rPr>
                          <w:rFonts w:eastAsia="Times New Roman"/>
                          <w:color w:val="000000"/>
                        </w:rPr>
                        <w:t>She then works with:</w:t>
                      </w:r>
                    </w:p>
                    <w:p w14:paraId="3163D417" w14:textId="77777777" w:rsidR="006D71CE" w:rsidRDefault="006D71CE" w:rsidP="006D71CE">
                      <w:pPr>
                        <w:pStyle w:val="Normal0"/>
                        <w:textDirection w:val="btLr"/>
                      </w:pPr>
                      <w:r>
                        <w:rPr>
                          <w:rFonts w:eastAsia="Times New Roman"/>
                          <w:color w:val="000000"/>
                        </w:rPr>
                        <w:t>32 + 16</w:t>
                      </w:r>
                    </w:p>
                    <w:p w14:paraId="5DCC4F5E" w14:textId="77777777" w:rsidR="006D71CE" w:rsidRDefault="006D71CE" w:rsidP="006D71CE">
                      <w:pPr>
                        <w:pStyle w:val="Normal0"/>
                        <w:textDirection w:val="btLr"/>
                      </w:pPr>
                      <w:r>
                        <w:rPr>
                          <w:rFonts w:eastAsia="Times New Roman"/>
                          <w:color w:val="860908"/>
                        </w:rPr>
                        <w:t xml:space="preserve">    </w:t>
                      </w:r>
                      <w:r>
                        <w:rPr>
                          <w:rFonts w:eastAsia="Times New Roman"/>
                          <w:color w:val="FF0000"/>
                        </w:rPr>
                        <w:t xml:space="preserve"> </w:t>
                      </w:r>
                      <w:r>
                        <w:rPr>
                          <w:rFonts w:eastAsia="Times New Roman"/>
                          <w:color w:val="000000"/>
                        </w:rPr>
                        <w:t>(</w:t>
                      </w:r>
                      <w:r>
                        <w:rPr>
                          <w:rFonts w:eastAsia="Times New Roman"/>
                          <w:color w:val="92D050"/>
                        </w:rPr>
                        <w:t>10</w:t>
                      </w:r>
                      <w:r>
                        <w:rPr>
                          <w:rFonts w:eastAsia="Times New Roman"/>
                          <w:color w:val="000000"/>
                        </w:rPr>
                        <w:t>+</w:t>
                      </w:r>
                      <w:r>
                        <w:rPr>
                          <w:rFonts w:eastAsia="Times New Roman"/>
                          <w:color w:val="FF0000"/>
                        </w:rPr>
                        <w:t>6</w:t>
                      </w:r>
                      <w:r>
                        <w:rPr>
                          <w:rFonts w:eastAsia="Times New Roman"/>
                          <w:color w:val="000000"/>
                        </w:rPr>
                        <w:t>)</w:t>
                      </w:r>
                    </w:p>
                    <w:p w14:paraId="020DC143" w14:textId="77777777" w:rsidR="006D71CE" w:rsidRDefault="006D71CE" w:rsidP="006D71CE">
                      <w:pPr>
                        <w:pStyle w:val="Normal0"/>
                        <w:textDirection w:val="btLr"/>
                      </w:pPr>
                    </w:p>
                    <w:p w14:paraId="64BBE155" w14:textId="58380296" w:rsidR="006D71CE" w:rsidRDefault="006D71CE" w:rsidP="006D71CE">
                      <w:pPr>
                        <w:pStyle w:val="Normal0"/>
                        <w:textDirection w:val="btLr"/>
                      </w:pPr>
                      <w:r>
                        <w:rPr>
                          <w:rFonts w:eastAsia="Times New Roman"/>
                          <w:color w:val="000000"/>
                        </w:rPr>
                        <w:t>Using the hundreds’ chart she adds:</w:t>
                      </w:r>
                    </w:p>
                    <w:p w14:paraId="16C06A5A" w14:textId="77777777" w:rsidR="006D71CE" w:rsidRDefault="006D71CE" w:rsidP="006D71CE">
                      <w:pPr>
                        <w:pStyle w:val="Normal0"/>
                        <w:textDirection w:val="btLr"/>
                      </w:pPr>
                      <w:r>
                        <w:rPr>
                          <w:rFonts w:eastAsia="Times New Roman"/>
                          <w:color w:val="000000"/>
                        </w:rPr>
                        <w:t xml:space="preserve">32 + </w:t>
                      </w:r>
                      <w:r>
                        <w:rPr>
                          <w:rFonts w:eastAsia="Times New Roman"/>
                          <w:color w:val="92D050"/>
                        </w:rPr>
                        <w:t xml:space="preserve">10 </w:t>
                      </w:r>
                      <w:r>
                        <w:rPr>
                          <w:rFonts w:eastAsia="Times New Roman"/>
                          <w:color w:val="000000"/>
                        </w:rPr>
                        <w:t>= 42</w:t>
                      </w:r>
                    </w:p>
                    <w:p w14:paraId="6EBCBB76" w14:textId="77777777" w:rsidR="006D71CE" w:rsidRDefault="006D71CE" w:rsidP="006D71CE">
                      <w:pPr>
                        <w:pStyle w:val="Normal0"/>
                        <w:textDirection w:val="btLr"/>
                      </w:pPr>
                      <w:r>
                        <w:rPr>
                          <w:rFonts w:eastAsia="Times New Roman"/>
                          <w:color w:val="000000"/>
                        </w:rPr>
                        <w:t xml:space="preserve">42 +  </w:t>
                      </w:r>
                      <w:r>
                        <w:rPr>
                          <w:rFonts w:eastAsia="Times New Roman"/>
                          <w:color w:val="FF0000"/>
                        </w:rPr>
                        <w:t>6</w:t>
                      </w:r>
                      <w:r>
                        <w:rPr>
                          <w:rFonts w:eastAsia="Times New Roman"/>
                          <w:color w:val="000000"/>
                        </w:rPr>
                        <w:t xml:space="preserve">  = 48</w:t>
                      </w:r>
                    </w:p>
                  </w:txbxContent>
                </v:textbox>
                <w10:wrap anchorx="margin"/>
              </v:rect>
            </w:pict>
          </mc:Fallback>
        </mc:AlternateContent>
      </w:r>
      <w:r>
        <w:rPr>
          <w:rFonts w:eastAsia="Times New Roman"/>
          <w:noProof/>
          <w:color w:val="000000"/>
        </w:rPr>
        <w:drawing>
          <wp:inline distT="0" distB="0" distL="0" distR="0" wp14:anchorId="2DA9D104" wp14:editId="66C4410C">
            <wp:extent cx="3774553" cy="3194642"/>
            <wp:effectExtent l="0" t="0" r="0" b="0"/>
            <wp:docPr id="322" name="image8.png" descr="A picture containing text, person, indoor&#10;&#10;Description automatically generated"/>
            <wp:cNvGraphicFramePr/>
            <a:graphic xmlns:a="http://schemas.openxmlformats.org/drawingml/2006/main">
              <a:graphicData uri="http://schemas.openxmlformats.org/drawingml/2006/picture">
                <pic:pic xmlns:pic="http://schemas.openxmlformats.org/drawingml/2006/picture">
                  <pic:nvPicPr>
                    <pic:cNvPr id="0" name="image8.png" descr="A picture containing text, person, indoor&#10;&#10;Description automatically generated"/>
                    <pic:cNvPicPr preferRelativeResize="0"/>
                  </pic:nvPicPr>
                  <pic:blipFill>
                    <a:blip r:embed="rId243"/>
                    <a:srcRect/>
                    <a:stretch>
                      <a:fillRect/>
                    </a:stretch>
                  </pic:blipFill>
                  <pic:spPr>
                    <a:xfrm>
                      <a:off x="0" y="0"/>
                      <a:ext cx="3774553" cy="3194642"/>
                    </a:xfrm>
                    <a:prstGeom prst="rect">
                      <a:avLst/>
                    </a:prstGeom>
                    <a:ln/>
                  </pic:spPr>
                </pic:pic>
              </a:graphicData>
            </a:graphic>
          </wp:inline>
        </w:drawing>
      </w:r>
    </w:p>
    <w:p w14:paraId="5BF8BF96" w14:textId="2936C2E3" w:rsidR="006D71CE" w:rsidRDefault="006D71CE" w:rsidP="004F68A2">
      <w:pPr>
        <w:pStyle w:val="Normal0"/>
        <w:widowControl w:val="0"/>
        <w:pBdr>
          <w:top w:val="nil"/>
          <w:left w:val="nil"/>
          <w:bottom w:val="nil"/>
          <w:right w:val="nil"/>
          <w:between w:val="nil"/>
        </w:pBdr>
        <w:rPr>
          <w:rFonts w:eastAsia="Times New Roman"/>
          <w:color w:val="000000" w:themeColor="text1"/>
        </w:rPr>
      </w:pPr>
      <w:r w:rsidRPr="5BF9962C">
        <w:rPr>
          <w:rFonts w:eastAsia="Times New Roman"/>
          <w:color w:val="000000" w:themeColor="text1"/>
        </w:rPr>
        <w:t>Sahar uses the hundreds</w:t>
      </w:r>
      <w:r>
        <w:rPr>
          <w:rFonts w:eastAsia="Times New Roman"/>
          <w:color w:val="000000" w:themeColor="text1"/>
        </w:rPr>
        <w:t>’</w:t>
      </w:r>
      <w:r w:rsidRPr="5BF9962C">
        <w:rPr>
          <w:rFonts w:eastAsia="Times New Roman"/>
          <w:color w:val="000000" w:themeColor="text1"/>
        </w:rPr>
        <w:t xml:space="preserve"> chart to find her solution. She first works with 16 plus 16, and she decomposes one of the 16</w:t>
      </w:r>
      <w:r>
        <w:rPr>
          <w:rFonts w:eastAsia="Times New Roman"/>
          <w:color w:val="000000" w:themeColor="text1"/>
        </w:rPr>
        <w:t>s</w:t>
      </w:r>
      <w:r w:rsidRPr="5BF9962C">
        <w:rPr>
          <w:rFonts w:eastAsia="Times New Roman"/>
          <w:color w:val="000000" w:themeColor="text1"/>
        </w:rPr>
        <w:t xml:space="preserve"> into tens and ones (i.e., 10+6). She then refers to the hundreds</w:t>
      </w:r>
      <w:r>
        <w:rPr>
          <w:rFonts w:eastAsia="Times New Roman"/>
          <w:color w:val="000000" w:themeColor="text1"/>
        </w:rPr>
        <w:t>’</w:t>
      </w:r>
      <w:r w:rsidRPr="5BF9962C">
        <w:rPr>
          <w:rFonts w:eastAsia="Times New Roman"/>
          <w:color w:val="000000" w:themeColor="text1"/>
        </w:rPr>
        <w:t xml:space="preserve"> chart, she starts at 16, adds 10 equals 26, then adds 6 more equals 32. Then, Sahar adds 32 plus 16, but first, she decomposes the 16 into tens and ones. She starts at 32 on the hundreds</w:t>
      </w:r>
      <w:r>
        <w:rPr>
          <w:rFonts w:eastAsia="Times New Roman"/>
          <w:color w:val="000000" w:themeColor="text1"/>
        </w:rPr>
        <w:t>’</w:t>
      </w:r>
      <w:r w:rsidRPr="5BF9962C">
        <w:rPr>
          <w:rFonts w:eastAsia="Times New Roman"/>
          <w:color w:val="000000" w:themeColor="text1"/>
        </w:rPr>
        <w:t xml:space="preserve"> chart, adds 10 equals 42, then adds 6 more equals 48. </w:t>
      </w:r>
    </w:p>
    <w:p w14:paraId="34DF47BF" w14:textId="77777777" w:rsidR="004F68A2" w:rsidRPr="004F68A2" w:rsidRDefault="004F68A2" w:rsidP="004F68A2">
      <w:pPr>
        <w:pStyle w:val="Normal0"/>
        <w:widowControl w:val="0"/>
        <w:pBdr>
          <w:top w:val="nil"/>
          <w:left w:val="nil"/>
          <w:bottom w:val="nil"/>
          <w:right w:val="nil"/>
          <w:between w:val="nil"/>
        </w:pBdr>
        <w:rPr>
          <w:rFonts w:eastAsia="Times New Roman"/>
          <w:color w:val="000000"/>
        </w:rPr>
      </w:pPr>
    </w:p>
    <w:p w14:paraId="1B8DEC88" w14:textId="080403AD" w:rsidR="00F936F0" w:rsidRPr="00F936F0" w:rsidRDefault="004F68A2" w:rsidP="00F936F0">
      <w:pPr>
        <w:spacing w:after="0" w:line="240" w:lineRule="auto"/>
        <w:ind w:firstLine="0"/>
        <w:rPr>
          <w:rFonts w:eastAsia="Times New Roman"/>
          <w:b/>
          <w:bCs/>
          <w:i/>
          <w:iCs/>
          <w:color w:val="000000"/>
        </w:rPr>
      </w:pPr>
      <w:r>
        <w:rPr>
          <w:noProof/>
        </w:rPr>
        <mc:AlternateContent>
          <mc:Choice Requires="wps">
            <w:drawing>
              <wp:anchor distT="0" distB="0" distL="114300" distR="114300" simplePos="0" relativeHeight="251735552" behindDoc="0" locked="0" layoutInCell="1" hidden="0" allowOverlap="1" wp14:anchorId="5936DE89" wp14:editId="05CB823F">
                <wp:simplePos x="0" y="0"/>
                <wp:positionH relativeFrom="margin">
                  <wp:align>left</wp:align>
                </wp:positionH>
                <wp:positionV relativeFrom="paragraph">
                  <wp:posOffset>169545</wp:posOffset>
                </wp:positionV>
                <wp:extent cx="2114550" cy="3248025"/>
                <wp:effectExtent l="0" t="0" r="19050" b="28575"/>
                <wp:wrapNone/>
                <wp:docPr id="311" name="Rectangle 311"/>
                <wp:cNvGraphicFramePr/>
                <a:graphic xmlns:a="http://schemas.openxmlformats.org/drawingml/2006/main">
                  <a:graphicData uri="http://schemas.microsoft.com/office/word/2010/wordprocessingShape">
                    <wps:wsp>
                      <wps:cNvSpPr/>
                      <wps:spPr>
                        <a:xfrm>
                          <a:off x="0" y="0"/>
                          <a:ext cx="2114550" cy="3248025"/>
                        </a:xfrm>
                        <a:prstGeom prst="rect">
                          <a:avLst/>
                        </a:prstGeom>
                        <a:noFill/>
                        <a:ln w="9525" cap="flat" cmpd="sng">
                          <a:solidFill>
                            <a:schemeClr val="dk1"/>
                          </a:solidFill>
                          <a:prstDash val="solid"/>
                          <a:round/>
                          <a:headEnd type="none" w="sm" len="sm"/>
                          <a:tailEnd type="none" w="sm" len="sm"/>
                        </a:ln>
                      </wps:spPr>
                      <wps:txbx>
                        <w:txbxContent>
                          <w:p w14:paraId="04E72452" w14:textId="77777777" w:rsidR="00F936F0" w:rsidRDefault="00F936F0" w:rsidP="00F936F0">
                            <w:pPr>
                              <w:pStyle w:val="Normal0"/>
                              <w:textDirection w:val="btLr"/>
                            </w:pPr>
                            <w:r>
                              <w:rPr>
                                <w:rFonts w:eastAsia="Times New Roman"/>
                                <w:color w:val="000000"/>
                              </w:rPr>
                              <w:t xml:space="preserve"> They start with:    </w:t>
                            </w:r>
                          </w:p>
                          <w:p w14:paraId="3269008F" w14:textId="77777777" w:rsidR="00F936F0" w:rsidRDefault="00F936F0" w:rsidP="00F936F0">
                            <w:pPr>
                              <w:pStyle w:val="Normal0"/>
                              <w:textDirection w:val="btLr"/>
                            </w:pPr>
                            <w:r>
                              <w:rPr>
                                <w:rFonts w:eastAsia="Times New Roman"/>
                                <w:color w:val="000000"/>
                              </w:rPr>
                              <w:t xml:space="preserve">     16     +   16</w:t>
                            </w:r>
                            <w:r>
                              <w:rPr>
                                <w:rFonts w:eastAsia="Times New Roman"/>
                                <w:color w:val="4472C4"/>
                              </w:rPr>
                              <w:t xml:space="preserve">    </w:t>
                            </w:r>
                            <w:r>
                              <w:rPr>
                                <w:rFonts w:eastAsia="Times New Roman"/>
                                <w:color w:val="000000"/>
                              </w:rPr>
                              <w:t xml:space="preserve">+   </w:t>
                            </w:r>
                            <w:r>
                              <w:rPr>
                                <w:rFonts w:eastAsia="Times New Roman"/>
                                <w:color w:val="FFC000"/>
                              </w:rPr>
                              <w:t>16</w:t>
                            </w:r>
                          </w:p>
                          <w:p w14:paraId="01472C38" w14:textId="77777777" w:rsidR="00F936F0" w:rsidRDefault="00F936F0" w:rsidP="00F936F0">
                            <w:pPr>
                              <w:pStyle w:val="Normal0"/>
                              <w:textDirection w:val="btLr"/>
                            </w:pPr>
                            <w:r>
                              <w:rPr>
                                <w:rFonts w:eastAsia="Times New Roman"/>
                                <w:color w:val="000000"/>
                              </w:rPr>
                              <w:t>(</w:t>
                            </w:r>
                            <w:r>
                              <w:rPr>
                                <w:rFonts w:eastAsia="Times New Roman"/>
                                <w:color w:val="92D050"/>
                              </w:rPr>
                              <w:t>10</w:t>
                            </w:r>
                            <w:r>
                              <w:rPr>
                                <w:rFonts w:eastAsia="Times New Roman"/>
                                <w:color w:val="000000"/>
                              </w:rPr>
                              <w:t xml:space="preserve">+ </w:t>
                            </w:r>
                            <w:r>
                              <w:rPr>
                                <w:rFonts w:eastAsia="Times New Roman"/>
                                <w:color w:val="FF0000"/>
                              </w:rPr>
                              <w:t>6</w:t>
                            </w:r>
                            <w:r>
                              <w:rPr>
                                <w:rFonts w:eastAsia="Times New Roman"/>
                                <w:color w:val="000000"/>
                              </w:rPr>
                              <w:t>)   (</w:t>
                            </w:r>
                            <w:r>
                              <w:rPr>
                                <w:rFonts w:eastAsia="Times New Roman"/>
                                <w:color w:val="92D050"/>
                              </w:rPr>
                              <w:t>10</w:t>
                            </w:r>
                            <w:r>
                              <w:rPr>
                                <w:rFonts w:eastAsia="Times New Roman"/>
                                <w:color w:val="000000"/>
                              </w:rPr>
                              <w:t>+</w:t>
                            </w:r>
                            <w:r>
                              <w:rPr>
                                <w:rFonts w:eastAsia="Times New Roman"/>
                                <w:color w:val="FF0000"/>
                              </w:rPr>
                              <w:t>6</w:t>
                            </w:r>
                            <w:r>
                              <w:rPr>
                                <w:rFonts w:eastAsia="Times New Roman"/>
                                <w:color w:val="000000"/>
                              </w:rPr>
                              <w:t>)</w:t>
                            </w:r>
                            <w:r>
                              <w:rPr>
                                <w:rFonts w:eastAsia="Times New Roman"/>
                                <w:color w:val="000000"/>
                              </w:rPr>
                              <w:tab/>
                              <w:t xml:space="preserve">              </w:t>
                            </w:r>
                          </w:p>
                          <w:p w14:paraId="227811A6" w14:textId="77777777" w:rsidR="00F936F0" w:rsidRDefault="00F936F0" w:rsidP="00F936F0">
                            <w:pPr>
                              <w:pStyle w:val="Normal0"/>
                              <w:textDirection w:val="btLr"/>
                            </w:pPr>
                            <w:r>
                              <w:rPr>
                                <w:rFonts w:eastAsia="Times New Roman"/>
                                <w:color w:val="000000"/>
                              </w:rPr>
                              <w:tab/>
                            </w:r>
                          </w:p>
                          <w:p w14:paraId="7349D4B6" w14:textId="77777777" w:rsidR="00F936F0" w:rsidRDefault="00F936F0" w:rsidP="00F936F0">
                            <w:pPr>
                              <w:pStyle w:val="Normal0"/>
                              <w:textDirection w:val="btLr"/>
                            </w:pPr>
                            <w:r>
                              <w:rPr>
                                <w:rFonts w:eastAsia="Times New Roman"/>
                                <w:color w:val="000000"/>
                              </w:rPr>
                              <w:t xml:space="preserve">           </w:t>
                            </w:r>
                            <w:r>
                              <w:rPr>
                                <w:rFonts w:eastAsia="Times New Roman"/>
                                <w:color w:val="FF0000"/>
                              </w:rPr>
                              <w:t xml:space="preserve">6 </w:t>
                            </w:r>
                            <w:r>
                              <w:rPr>
                                <w:rFonts w:eastAsia="Times New Roman"/>
                                <w:color w:val="000000"/>
                              </w:rPr>
                              <w:t xml:space="preserve">+ </w:t>
                            </w:r>
                            <w:r>
                              <w:rPr>
                                <w:rFonts w:eastAsia="Times New Roman"/>
                                <w:color w:val="FF0000"/>
                              </w:rPr>
                              <w:t>6</w:t>
                            </w:r>
                            <w:r>
                              <w:rPr>
                                <w:rFonts w:eastAsia="Times New Roman"/>
                                <w:color w:val="000000"/>
                              </w:rPr>
                              <w:tab/>
                            </w:r>
                          </w:p>
                          <w:p w14:paraId="7272336D" w14:textId="77777777" w:rsidR="00F936F0" w:rsidRDefault="00F936F0" w:rsidP="00F936F0">
                            <w:pPr>
                              <w:pStyle w:val="Normal0"/>
                              <w:textDirection w:val="btLr"/>
                            </w:pPr>
                            <w:r>
                              <w:rPr>
                                <w:rFonts w:eastAsia="Times New Roman"/>
                                <w:color w:val="000000"/>
                              </w:rPr>
                              <w:t xml:space="preserve">             12</w:t>
                            </w:r>
                            <w:r>
                              <w:rPr>
                                <w:rFonts w:eastAsia="Times New Roman"/>
                                <w:color w:val="4472C4"/>
                              </w:rPr>
                              <w:t xml:space="preserve"> </w:t>
                            </w:r>
                          </w:p>
                          <w:p w14:paraId="222BD502" w14:textId="77777777" w:rsidR="00F936F0" w:rsidRDefault="00F936F0" w:rsidP="00F936F0">
                            <w:pPr>
                              <w:pStyle w:val="Normal0"/>
                              <w:textDirection w:val="btLr"/>
                            </w:pPr>
                            <w:r>
                              <w:rPr>
                                <w:rFonts w:eastAsia="Times New Roman"/>
                                <w:color w:val="000000"/>
                              </w:rPr>
                              <w:t xml:space="preserve">        (</w:t>
                            </w:r>
                            <w:r>
                              <w:rPr>
                                <w:rFonts w:eastAsia="Times New Roman"/>
                                <w:color w:val="92D050"/>
                              </w:rPr>
                              <w:t>10</w:t>
                            </w:r>
                            <w:r>
                              <w:rPr>
                                <w:rFonts w:eastAsia="Times New Roman"/>
                                <w:color w:val="000000"/>
                              </w:rPr>
                              <w:t xml:space="preserve"> + </w:t>
                            </w:r>
                            <w:r>
                              <w:rPr>
                                <w:rFonts w:eastAsia="Times New Roman"/>
                                <w:color w:val="7030A0"/>
                              </w:rPr>
                              <w:t>2</w:t>
                            </w:r>
                            <w:r>
                              <w:rPr>
                                <w:rFonts w:eastAsia="Times New Roman"/>
                                <w:color w:val="000000"/>
                              </w:rPr>
                              <w:t xml:space="preserve">)     </w:t>
                            </w:r>
                          </w:p>
                          <w:p w14:paraId="069783AC" w14:textId="77777777" w:rsidR="00F936F0" w:rsidRDefault="00F936F0" w:rsidP="00F936F0">
                            <w:pPr>
                              <w:pStyle w:val="Normal0"/>
                              <w:textDirection w:val="btLr"/>
                            </w:pPr>
                          </w:p>
                          <w:p w14:paraId="7DA31E12" w14:textId="77777777" w:rsidR="00F936F0" w:rsidRDefault="00F936F0" w:rsidP="00F936F0">
                            <w:pPr>
                              <w:pStyle w:val="Normal0"/>
                              <w:textDirection w:val="btLr"/>
                            </w:pPr>
                            <w:r>
                              <w:rPr>
                                <w:rFonts w:eastAsia="Times New Roman"/>
                                <w:color w:val="000000"/>
                              </w:rPr>
                              <w:t>They add:</w:t>
                            </w:r>
                          </w:p>
                          <w:p w14:paraId="75C58867" w14:textId="77777777" w:rsidR="00F936F0" w:rsidRDefault="00F936F0" w:rsidP="00F936F0">
                            <w:pPr>
                              <w:pStyle w:val="Normal0"/>
                              <w:textDirection w:val="btLr"/>
                            </w:pPr>
                            <w:r>
                              <w:rPr>
                                <w:rFonts w:eastAsia="Times New Roman"/>
                                <w:color w:val="92D050"/>
                              </w:rPr>
                              <w:t>10</w:t>
                            </w:r>
                            <w:r>
                              <w:rPr>
                                <w:rFonts w:eastAsia="Times New Roman"/>
                                <w:color w:val="000000"/>
                              </w:rPr>
                              <w:t xml:space="preserve"> + </w:t>
                            </w:r>
                            <w:r>
                              <w:rPr>
                                <w:rFonts w:eastAsia="Times New Roman"/>
                                <w:color w:val="92D050"/>
                              </w:rPr>
                              <w:t>10</w:t>
                            </w:r>
                            <w:r>
                              <w:rPr>
                                <w:rFonts w:eastAsia="Times New Roman"/>
                                <w:color w:val="000000"/>
                              </w:rPr>
                              <w:t xml:space="preserve"> + </w:t>
                            </w:r>
                            <w:r>
                              <w:rPr>
                                <w:rFonts w:eastAsia="Times New Roman"/>
                                <w:color w:val="92D050"/>
                              </w:rPr>
                              <w:t>10</w:t>
                            </w:r>
                            <w:r>
                              <w:rPr>
                                <w:rFonts w:eastAsia="Times New Roman"/>
                                <w:color w:val="4472C4"/>
                              </w:rPr>
                              <w:t xml:space="preserve"> </w:t>
                            </w:r>
                            <w:r>
                              <w:rPr>
                                <w:rFonts w:eastAsia="Times New Roman"/>
                                <w:color w:val="000000"/>
                              </w:rPr>
                              <w:t xml:space="preserve">= 30 + </w:t>
                            </w:r>
                            <w:r>
                              <w:rPr>
                                <w:rFonts w:eastAsia="Times New Roman"/>
                                <w:color w:val="7030A0"/>
                              </w:rPr>
                              <w:t>2</w:t>
                            </w:r>
                            <w:r>
                              <w:rPr>
                                <w:rFonts w:eastAsia="Times New Roman"/>
                                <w:color w:val="000000"/>
                              </w:rPr>
                              <w:t xml:space="preserve"> = 32</w:t>
                            </w:r>
                          </w:p>
                          <w:p w14:paraId="360EDEF7" w14:textId="77777777" w:rsidR="00F936F0" w:rsidRDefault="00F936F0" w:rsidP="00F936F0">
                            <w:pPr>
                              <w:pStyle w:val="Normal0"/>
                              <w:textDirection w:val="btLr"/>
                            </w:pPr>
                          </w:p>
                          <w:p w14:paraId="738C73D5" w14:textId="77777777" w:rsidR="00F936F0" w:rsidRDefault="00F936F0" w:rsidP="00F936F0">
                            <w:pPr>
                              <w:pStyle w:val="Normal0"/>
                              <w:textDirection w:val="btLr"/>
                            </w:pPr>
                            <w:r>
                              <w:rPr>
                                <w:rFonts w:eastAsia="Times New Roman"/>
                                <w:color w:val="000000"/>
                              </w:rPr>
                              <w:t>Then, they work with:</w:t>
                            </w:r>
                            <w:r>
                              <w:rPr>
                                <w:rFonts w:eastAsia="Times New Roman"/>
                                <w:color w:val="000000"/>
                              </w:rPr>
                              <w:tab/>
                              <w:t xml:space="preserve">          </w:t>
                            </w:r>
                          </w:p>
                          <w:p w14:paraId="6E44A4DE" w14:textId="77777777" w:rsidR="00F936F0" w:rsidRDefault="00F936F0" w:rsidP="00F936F0">
                            <w:pPr>
                              <w:pStyle w:val="Normal0"/>
                              <w:textDirection w:val="btLr"/>
                            </w:pPr>
                            <w:r>
                              <w:rPr>
                                <w:rFonts w:eastAsia="Times New Roman"/>
                                <w:color w:val="000000"/>
                              </w:rPr>
                              <w:t xml:space="preserve">    32     +    </w:t>
                            </w:r>
                            <w:r>
                              <w:rPr>
                                <w:rFonts w:eastAsia="Times New Roman"/>
                                <w:color w:val="FFC000"/>
                              </w:rPr>
                              <w:t>16</w:t>
                            </w:r>
                            <w:r>
                              <w:rPr>
                                <w:rFonts w:eastAsia="Times New Roman"/>
                                <w:color w:val="000000"/>
                              </w:rPr>
                              <w:t xml:space="preserve"> </w:t>
                            </w:r>
                          </w:p>
                          <w:p w14:paraId="5A75C777" w14:textId="77777777" w:rsidR="00F936F0" w:rsidRDefault="00F936F0" w:rsidP="00F936F0">
                            <w:pPr>
                              <w:pStyle w:val="Normal0"/>
                              <w:textDirection w:val="btLr"/>
                            </w:pPr>
                            <w:r>
                              <w:rPr>
                                <w:rFonts w:eastAsia="Times New Roman"/>
                                <w:color w:val="000000"/>
                              </w:rPr>
                              <w:t>(</w:t>
                            </w:r>
                            <w:r>
                              <w:rPr>
                                <w:rFonts w:eastAsia="Times New Roman"/>
                                <w:color w:val="0070C0"/>
                              </w:rPr>
                              <w:t>30</w:t>
                            </w:r>
                            <w:r>
                              <w:rPr>
                                <w:rFonts w:eastAsia="Times New Roman"/>
                                <w:color w:val="000000"/>
                              </w:rPr>
                              <w:t>+</w:t>
                            </w:r>
                            <w:r>
                              <w:rPr>
                                <w:rFonts w:eastAsia="Times New Roman"/>
                                <w:color w:val="538135"/>
                              </w:rPr>
                              <w:t>2</w:t>
                            </w:r>
                            <w:r>
                              <w:rPr>
                                <w:rFonts w:eastAsia="Times New Roman"/>
                                <w:color w:val="000000"/>
                              </w:rPr>
                              <w:t>)    (</w:t>
                            </w:r>
                            <w:r>
                              <w:rPr>
                                <w:rFonts w:eastAsia="Times New Roman"/>
                                <w:color w:val="0070C0"/>
                              </w:rPr>
                              <w:t>10</w:t>
                            </w:r>
                            <w:r>
                              <w:rPr>
                                <w:rFonts w:eastAsia="Times New Roman"/>
                                <w:color w:val="000000"/>
                              </w:rPr>
                              <w:t>+</w:t>
                            </w:r>
                            <w:r>
                              <w:rPr>
                                <w:rFonts w:eastAsia="Times New Roman"/>
                                <w:color w:val="538135"/>
                              </w:rPr>
                              <w:t>6</w:t>
                            </w:r>
                            <w:r>
                              <w:rPr>
                                <w:rFonts w:eastAsia="Times New Roman"/>
                                <w:color w:val="000000"/>
                              </w:rPr>
                              <w:t>)</w:t>
                            </w:r>
                          </w:p>
                          <w:p w14:paraId="737212F1" w14:textId="77777777" w:rsidR="00F936F0" w:rsidRDefault="00F936F0" w:rsidP="00F936F0">
                            <w:pPr>
                              <w:pStyle w:val="Normal0"/>
                              <w:textDirection w:val="btLr"/>
                            </w:pPr>
                          </w:p>
                          <w:p w14:paraId="7A4DAB46" w14:textId="77777777" w:rsidR="00F936F0" w:rsidRDefault="00F936F0" w:rsidP="00F936F0">
                            <w:pPr>
                              <w:pStyle w:val="Normal0"/>
                              <w:textDirection w:val="btLr"/>
                            </w:pPr>
                            <w:r>
                              <w:rPr>
                                <w:rFonts w:eastAsia="Times New Roman"/>
                                <w:color w:val="0070C0"/>
                              </w:rPr>
                              <w:t xml:space="preserve">       30</w:t>
                            </w:r>
                            <w:r>
                              <w:rPr>
                                <w:rFonts w:eastAsia="Times New Roman"/>
                                <w:color w:val="000000"/>
                              </w:rPr>
                              <w:t xml:space="preserve"> + </w:t>
                            </w:r>
                            <w:r>
                              <w:rPr>
                                <w:rFonts w:eastAsia="Times New Roman"/>
                                <w:color w:val="0070C0"/>
                              </w:rPr>
                              <w:t xml:space="preserve">10 </w:t>
                            </w:r>
                            <w:r>
                              <w:rPr>
                                <w:rFonts w:eastAsia="Times New Roman"/>
                                <w:color w:val="000000"/>
                              </w:rPr>
                              <w:t xml:space="preserve">     </w:t>
                            </w:r>
                            <w:r>
                              <w:rPr>
                                <w:rFonts w:eastAsia="Times New Roman"/>
                                <w:color w:val="538135"/>
                              </w:rPr>
                              <w:t>2</w:t>
                            </w:r>
                            <w:r>
                              <w:rPr>
                                <w:rFonts w:eastAsia="Times New Roman"/>
                                <w:color w:val="000000"/>
                              </w:rPr>
                              <w:t xml:space="preserve"> + </w:t>
                            </w:r>
                            <w:r>
                              <w:rPr>
                                <w:rFonts w:eastAsia="Times New Roman"/>
                                <w:color w:val="538135"/>
                              </w:rPr>
                              <w:t>6</w:t>
                            </w:r>
                          </w:p>
                          <w:p w14:paraId="10B082DC" w14:textId="77777777" w:rsidR="00F936F0" w:rsidRDefault="00F936F0" w:rsidP="00F936F0">
                            <w:pPr>
                              <w:pStyle w:val="Normal0"/>
                              <w:textDirection w:val="btLr"/>
                            </w:pPr>
                            <w:r>
                              <w:rPr>
                                <w:rFonts w:eastAsia="Times New Roman"/>
                                <w:color w:val="000000"/>
                              </w:rPr>
                              <w:t xml:space="preserve">           40       +         8</w:t>
                            </w:r>
                          </w:p>
                          <w:p w14:paraId="5E98F116" w14:textId="77777777" w:rsidR="00F936F0" w:rsidRDefault="00F936F0" w:rsidP="00F936F0">
                            <w:pPr>
                              <w:pStyle w:val="Normal0"/>
                              <w:textDirection w:val="btLr"/>
                            </w:pPr>
                            <w:r>
                              <w:rPr>
                                <w:rFonts w:eastAsia="Times New Roman"/>
                                <w:color w:val="000000"/>
                              </w:rPr>
                              <w:t xml:space="preserve">                    =48</w:t>
                            </w:r>
                          </w:p>
                          <w:p w14:paraId="2C65B78E" w14:textId="77777777" w:rsidR="00F936F0" w:rsidRDefault="00F936F0" w:rsidP="00F936F0">
                            <w:pPr>
                              <w:pStyle w:val="Normal0"/>
                              <w:textDirection w:val="btLr"/>
                            </w:pPr>
                            <w:r>
                              <w:rPr>
                                <w:rFonts w:eastAsia="Times New Roman"/>
                                <w:color w:val="000000"/>
                              </w:rPr>
                              <w:t xml:space="preserve">              </w:t>
                            </w:r>
                          </w:p>
                        </w:txbxContent>
                      </wps:txbx>
                      <wps:bodyPr spcFirstLastPara="1" wrap="square" lIns="91425" tIns="45700" rIns="91425" bIns="45700" anchor="t" anchorCtr="0">
                        <a:noAutofit/>
                      </wps:bodyPr>
                    </wps:wsp>
                  </a:graphicData>
                </a:graphic>
                <wp14:sizeRelH relativeFrom="margin">
                  <wp14:pctWidth>0</wp14:pctWidth>
                </wp14:sizeRelH>
                <wp14:sizeRelV relativeFrom="margin">
                  <wp14:pctHeight>0</wp14:pctHeight>
                </wp14:sizeRelV>
              </wp:anchor>
            </w:drawing>
          </mc:Choice>
          <mc:Fallback>
            <w:pict>
              <v:rect w14:anchorId="5936DE89" id="Rectangle 311" o:spid="_x0000_s1043" style="position:absolute;margin-left:0;margin-top:13.35pt;width:166.5pt;height:255.75pt;z-index:251735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" filled="f" strokecolor="black [3200]">
                <v:stroke startarrowwidth="narrow" startarrowlength="short" endarrowwidth="narrow" endarrowlength="short" joinstyle="round"/>
                <v:textbox inset="2.53958mm,1.2694mm,2.53958mm,1.2694mm">
                  <w:txbxContent>
                    <w:p w14:paraId="04E72452" w14:textId="77777777" w:rsidR="00F936F0" w:rsidRDefault="00F936F0" w:rsidP="00F936F0">
                      <w:pPr>
                        <w:pStyle w:val="Normal0"/>
                        <w:textDirection w:val="btLr"/>
                      </w:pPr>
                      <w:r>
                        <w:rPr>
                          <w:rFonts w:eastAsia="Times New Roman"/>
                          <w:color w:val="000000"/>
                        </w:rPr>
                        <w:t xml:space="preserve"> They start with:    </w:t>
                      </w:r>
                    </w:p>
                    <w:p w14:paraId="3269008F" w14:textId="77777777" w:rsidR="00F936F0" w:rsidRDefault="00F936F0" w:rsidP="00F936F0">
                      <w:pPr>
                        <w:pStyle w:val="Normal0"/>
                        <w:textDirection w:val="btLr"/>
                      </w:pPr>
                      <w:r>
                        <w:rPr>
                          <w:rFonts w:eastAsia="Times New Roman"/>
                          <w:color w:val="000000"/>
                        </w:rPr>
                        <w:t xml:space="preserve">     16     +   16</w:t>
                      </w:r>
                      <w:r>
                        <w:rPr>
                          <w:rFonts w:eastAsia="Times New Roman"/>
                          <w:color w:val="4472C4"/>
                        </w:rPr>
                        <w:t xml:space="preserve">    </w:t>
                      </w:r>
                      <w:r>
                        <w:rPr>
                          <w:rFonts w:eastAsia="Times New Roman"/>
                          <w:color w:val="000000"/>
                        </w:rPr>
                        <w:t xml:space="preserve">+   </w:t>
                      </w:r>
                      <w:r>
                        <w:rPr>
                          <w:rFonts w:eastAsia="Times New Roman"/>
                          <w:color w:val="FFC000"/>
                        </w:rPr>
                        <w:t>16</w:t>
                      </w:r>
                    </w:p>
                    <w:p w14:paraId="01472C38" w14:textId="77777777" w:rsidR="00F936F0" w:rsidRDefault="00F936F0" w:rsidP="00F936F0">
                      <w:pPr>
                        <w:pStyle w:val="Normal0"/>
                        <w:textDirection w:val="btLr"/>
                      </w:pPr>
                      <w:r>
                        <w:rPr>
                          <w:rFonts w:eastAsia="Times New Roman"/>
                          <w:color w:val="000000"/>
                        </w:rPr>
                        <w:t>(</w:t>
                      </w:r>
                      <w:r>
                        <w:rPr>
                          <w:rFonts w:eastAsia="Times New Roman"/>
                          <w:color w:val="92D050"/>
                        </w:rPr>
                        <w:t>10</w:t>
                      </w:r>
                      <w:r>
                        <w:rPr>
                          <w:rFonts w:eastAsia="Times New Roman"/>
                          <w:color w:val="000000"/>
                        </w:rPr>
                        <w:t xml:space="preserve">+ </w:t>
                      </w:r>
                      <w:r>
                        <w:rPr>
                          <w:rFonts w:eastAsia="Times New Roman"/>
                          <w:color w:val="FF0000"/>
                        </w:rPr>
                        <w:t>6</w:t>
                      </w:r>
                      <w:r>
                        <w:rPr>
                          <w:rFonts w:eastAsia="Times New Roman"/>
                          <w:color w:val="000000"/>
                        </w:rPr>
                        <w:t>)   (</w:t>
                      </w:r>
                      <w:r>
                        <w:rPr>
                          <w:rFonts w:eastAsia="Times New Roman"/>
                          <w:color w:val="92D050"/>
                        </w:rPr>
                        <w:t>10</w:t>
                      </w:r>
                      <w:r>
                        <w:rPr>
                          <w:rFonts w:eastAsia="Times New Roman"/>
                          <w:color w:val="000000"/>
                        </w:rPr>
                        <w:t>+</w:t>
                      </w:r>
                      <w:r>
                        <w:rPr>
                          <w:rFonts w:eastAsia="Times New Roman"/>
                          <w:color w:val="FF0000"/>
                        </w:rPr>
                        <w:t>6</w:t>
                      </w:r>
                      <w:r>
                        <w:rPr>
                          <w:rFonts w:eastAsia="Times New Roman"/>
                          <w:color w:val="000000"/>
                        </w:rPr>
                        <w:t>)</w:t>
                      </w:r>
                      <w:r>
                        <w:rPr>
                          <w:rFonts w:eastAsia="Times New Roman"/>
                          <w:color w:val="000000"/>
                        </w:rPr>
                        <w:tab/>
                        <w:t xml:space="preserve">              </w:t>
                      </w:r>
                    </w:p>
                    <w:p w14:paraId="227811A6" w14:textId="77777777" w:rsidR="00F936F0" w:rsidRDefault="00F936F0" w:rsidP="00F936F0">
                      <w:pPr>
                        <w:pStyle w:val="Normal0"/>
                        <w:textDirection w:val="btLr"/>
                      </w:pPr>
                      <w:r>
                        <w:rPr>
                          <w:rFonts w:eastAsia="Times New Roman"/>
                          <w:color w:val="000000"/>
                        </w:rPr>
                        <w:tab/>
                      </w:r>
                    </w:p>
                    <w:p w14:paraId="7349D4B6" w14:textId="77777777" w:rsidR="00F936F0" w:rsidRDefault="00F936F0" w:rsidP="00F936F0">
                      <w:pPr>
                        <w:pStyle w:val="Normal0"/>
                        <w:textDirection w:val="btLr"/>
                      </w:pPr>
                      <w:r>
                        <w:rPr>
                          <w:rFonts w:eastAsia="Times New Roman"/>
                          <w:color w:val="000000"/>
                        </w:rPr>
                        <w:t xml:space="preserve">           </w:t>
                      </w:r>
                      <w:r>
                        <w:rPr>
                          <w:rFonts w:eastAsia="Times New Roman"/>
                          <w:color w:val="FF0000"/>
                        </w:rPr>
                        <w:t xml:space="preserve">6 </w:t>
                      </w:r>
                      <w:r>
                        <w:rPr>
                          <w:rFonts w:eastAsia="Times New Roman"/>
                          <w:color w:val="000000"/>
                        </w:rPr>
                        <w:t xml:space="preserve">+ </w:t>
                      </w:r>
                      <w:r>
                        <w:rPr>
                          <w:rFonts w:eastAsia="Times New Roman"/>
                          <w:color w:val="FF0000"/>
                        </w:rPr>
                        <w:t>6</w:t>
                      </w:r>
                      <w:r>
                        <w:rPr>
                          <w:rFonts w:eastAsia="Times New Roman"/>
                          <w:color w:val="000000"/>
                        </w:rPr>
                        <w:tab/>
                      </w:r>
                    </w:p>
                    <w:p w14:paraId="7272336D" w14:textId="77777777" w:rsidR="00F936F0" w:rsidRDefault="00F936F0" w:rsidP="00F936F0">
                      <w:pPr>
                        <w:pStyle w:val="Normal0"/>
                        <w:textDirection w:val="btLr"/>
                      </w:pPr>
                      <w:r>
                        <w:rPr>
                          <w:rFonts w:eastAsia="Times New Roman"/>
                          <w:color w:val="000000"/>
                        </w:rPr>
                        <w:t xml:space="preserve">             12</w:t>
                      </w:r>
                      <w:r>
                        <w:rPr>
                          <w:rFonts w:eastAsia="Times New Roman"/>
                          <w:color w:val="4472C4"/>
                        </w:rPr>
                        <w:t xml:space="preserve"> </w:t>
                      </w:r>
                    </w:p>
                    <w:p w14:paraId="222BD502" w14:textId="77777777" w:rsidR="00F936F0" w:rsidRDefault="00F936F0" w:rsidP="00F936F0">
                      <w:pPr>
                        <w:pStyle w:val="Normal0"/>
                        <w:textDirection w:val="btLr"/>
                      </w:pPr>
                      <w:r>
                        <w:rPr>
                          <w:rFonts w:eastAsia="Times New Roman"/>
                          <w:color w:val="000000"/>
                        </w:rPr>
                        <w:t xml:space="preserve">        (</w:t>
                      </w:r>
                      <w:r>
                        <w:rPr>
                          <w:rFonts w:eastAsia="Times New Roman"/>
                          <w:color w:val="92D050"/>
                        </w:rPr>
                        <w:t>10</w:t>
                      </w:r>
                      <w:r>
                        <w:rPr>
                          <w:rFonts w:eastAsia="Times New Roman"/>
                          <w:color w:val="000000"/>
                        </w:rPr>
                        <w:t xml:space="preserve"> + </w:t>
                      </w:r>
                      <w:r>
                        <w:rPr>
                          <w:rFonts w:eastAsia="Times New Roman"/>
                          <w:color w:val="7030A0"/>
                        </w:rPr>
                        <w:t>2</w:t>
                      </w:r>
                      <w:r>
                        <w:rPr>
                          <w:rFonts w:eastAsia="Times New Roman"/>
                          <w:color w:val="000000"/>
                        </w:rPr>
                        <w:t xml:space="preserve">)     </w:t>
                      </w:r>
                    </w:p>
                    <w:p w14:paraId="069783AC" w14:textId="77777777" w:rsidR="00F936F0" w:rsidRDefault="00F936F0" w:rsidP="00F936F0">
                      <w:pPr>
                        <w:pStyle w:val="Normal0"/>
                        <w:textDirection w:val="btLr"/>
                      </w:pPr>
                    </w:p>
                    <w:p w14:paraId="7DA31E12" w14:textId="77777777" w:rsidR="00F936F0" w:rsidRDefault="00F936F0" w:rsidP="00F936F0">
                      <w:pPr>
                        <w:pStyle w:val="Normal0"/>
                        <w:textDirection w:val="btLr"/>
                      </w:pPr>
                      <w:r>
                        <w:rPr>
                          <w:rFonts w:eastAsia="Times New Roman"/>
                          <w:color w:val="000000"/>
                        </w:rPr>
                        <w:t>They add:</w:t>
                      </w:r>
                    </w:p>
                    <w:p w14:paraId="75C58867" w14:textId="77777777" w:rsidR="00F936F0" w:rsidRDefault="00F936F0" w:rsidP="00F936F0">
                      <w:pPr>
                        <w:pStyle w:val="Normal0"/>
                        <w:textDirection w:val="btLr"/>
                      </w:pPr>
                      <w:r>
                        <w:rPr>
                          <w:rFonts w:eastAsia="Times New Roman"/>
                          <w:color w:val="92D050"/>
                        </w:rPr>
                        <w:t>10</w:t>
                      </w:r>
                      <w:r>
                        <w:rPr>
                          <w:rFonts w:eastAsia="Times New Roman"/>
                          <w:color w:val="000000"/>
                        </w:rPr>
                        <w:t xml:space="preserve"> + </w:t>
                      </w:r>
                      <w:r>
                        <w:rPr>
                          <w:rFonts w:eastAsia="Times New Roman"/>
                          <w:color w:val="92D050"/>
                        </w:rPr>
                        <w:t>10</w:t>
                      </w:r>
                      <w:r>
                        <w:rPr>
                          <w:rFonts w:eastAsia="Times New Roman"/>
                          <w:color w:val="000000"/>
                        </w:rPr>
                        <w:t xml:space="preserve"> + </w:t>
                      </w:r>
                      <w:r>
                        <w:rPr>
                          <w:rFonts w:eastAsia="Times New Roman"/>
                          <w:color w:val="92D050"/>
                        </w:rPr>
                        <w:t>10</w:t>
                      </w:r>
                      <w:r>
                        <w:rPr>
                          <w:rFonts w:eastAsia="Times New Roman"/>
                          <w:color w:val="4472C4"/>
                        </w:rPr>
                        <w:t xml:space="preserve"> </w:t>
                      </w:r>
                      <w:r>
                        <w:rPr>
                          <w:rFonts w:eastAsia="Times New Roman"/>
                          <w:color w:val="000000"/>
                        </w:rPr>
                        <w:t xml:space="preserve">= 30 + </w:t>
                      </w:r>
                      <w:r>
                        <w:rPr>
                          <w:rFonts w:eastAsia="Times New Roman"/>
                          <w:color w:val="7030A0"/>
                        </w:rPr>
                        <w:t>2</w:t>
                      </w:r>
                      <w:r>
                        <w:rPr>
                          <w:rFonts w:eastAsia="Times New Roman"/>
                          <w:color w:val="000000"/>
                        </w:rPr>
                        <w:t xml:space="preserve"> = 32</w:t>
                      </w:r>
                    </w:p>
                    <w:p w14:paraId="360EDEF7" w14:textId="77777777" w:rsidR="00F936F0" w:rsidRDefault="00F936F0" w:rsidP="00F936F0">
                      <w:pPr>
                        <w:pStyle w:val="Normal0"/>
                        <w:textDirection w:val="btLr"/>
                      </w:pPr>
                    </w:p>
                    <w:p w14:paraId="738C73D5" w14:textId="77777777" w:rsidR="00F936F0" w:rsidRDefault="00F936F0" w:rsidP="00F936F0">
                      <w:pPr>
                        <w:pStyle w:val="Normal0"/>
                        <w:textDirection w:val="btLr"/>
                      </w:pPr>
                      <w:r>
                        <w:rPr>
                          <w:rFonts w:eastAsia="Times New Roman"/>
                          <w:color w:val="000000"/>
                        </w:rPr>
                        <w:t>Then, they work with:</w:t>
                      </w:r>
                      <w:r>
                        <w:rPr>
                          <w:rFonts w:eastAsia="Times New Roman"/>
                          <w:color w:val="000000"/>
                        </w:rPr>
                        <w:tab/>
                        <w:t xml:space="preserve">          </w:t>
                      </w:r>
                    </w:p>
                    <w:p w14:paraId="6E44A4DE" w14:textId="77777777" w:rsidR="00F936F0" w:rsidRDefault="00F936F0" w:rsidP="00F936F0">
                      <w:pPr>
                        <w:pStyle w:val="Normal0"/>
                        <w:textDirection w:val="btLr"/>
                      </w:pPr>
                      <w:r>
                        <w:rPr>
                          <w:rFonts w:eastAsia="Times New Roman"/>
                          <w:color w:val="000000"/>
                        </w:rPr>
                        <w:t xml:space="preserve">    32     +    </w:t>
                      </w:r>
                      <w:r>
                        <w:rPr>
                          <w:rFonts w:eastAsia="Times New Roman"/>
                          <w:color w:val="FFC000"/>
                        </w:rPr>
                        <w:t>16</w:t>
                      </w:r>
                      <w:r>
                        <w:rPr>
                          <w:rFonts w:eastAsia="Times New Roman"/>
                          <w:color w:val="000000"/>
                        </w:rPr>
                        <w:t xml:space="preserve"> </w:t>
                      </w:r>
                    </w:p>
                    <w:p w14:paraId="5A75C777" w14:textId="77777777" w:rsidR="00F936F0" w:rsidRDefault="00F936F0" w:rsidP="00F936F0">
                      <w:pPr>
                        <w:pStyle w:val="Normal0"/>
                        <w:textDirection w:val="btLr"/>
                      </w:pPr>
                      <w:r>
                        <w:rPr>
                          <w:rFonts w:eastAsia="Times New Roman"/>
                          <w:color w:val="000000"/>
                        </w:rPr>
                        <w:t>(</w:t>
                      </w:r>
                      <w:r>
                        <w:rPr>
                          <w:rFonts w:eastAsia="Times New Roman"/>
                          <w:color w:val="0070C0"/>
                        </w:rPr>
                        <w:t>30</w:t>
                      </w:r>
                      <w:r>
                        <w:rPr>
                          <w:rFonts w:eastAsia="Times New Roman"/>
                          <w:color w:val="000000"/>
                        </w:rPr>
                        <w:t>+</w:t>
                      </w:r>
                      <w:r>
                        <w:rPr>
                          <w:rFonts w:eastAsia="Times New Roman"/>
                          <w:color w:val="538135"/>
                        </w:rPr>
                        <w:t>2</w:t>
                      </w:r>
                      <w:r>
                        <w:rPr>
                          <w:rFonts w:eastAsia="Times New Roman"/>
                          <w:color w:val="000000"/>
                        </w:rPr>
                        <w:t>)    (</w:t>
                      </w:r>
                      <w:r>
                        <w:rPr>
                          <w:rFonts w:eastAsia="Times New Roman"/>
                          <w:color w:val="0070C0"/>
                        </w:rPr>
                        <w:t>10</w:t>
                      </w:r>
                      <w:r>
                        <w:rPr>
                          <w:rFonts w:eastAsia="Times New Roman"/>
                          <w:color w:val="000000"/>
                        </w:rPr>
                        <w:t>+</w:t>
                      </w:r>
                      <w:r>
                        <w:rPr>
                          <w:rFonts w:eastAsia="Times New Roman"/>
                          <w:color w:val="538135"/>
                        </w:rPr>
                        <w:t>6</w:t>
                      </w:r>
                      <w:r>
                        <w:rPr>
                          <w:rFonts w:eastAsia="Times New Roman"/>
                          <w:color w:val="000000"/>
                        </w:rPr>
                        <w:t>)</w:t>
                      </w:r>
                    </w:p>
                    <w:p w14:paraId="737212F1" w14:textId="77777777" w:rsidR="00F936F0" w:rsidRDefault="00F936F0" w:rsidP="00F936F0">
                      <w:pPr>
                        <w:pStyle w:val="Normal0"/>
                        <w:textDirection w:val="btLr"/>
                      </w:pPr>
                    </w:p>
                    <w:p w14:paraId="7A4DAB46" w14:textId="77777777" w:rsidR="00F936F0" w:rsidRDefault="00F936F0" w:rsidP="00F936F0">
                      <w:pPr>
                        <w:pStyle w:val="Normal0"/>
                        <w:textDirection w:val="btLr"/>
                      </w:pPr>
                      <w:r>
                        <w:rPr>
                          <w:rFonts w:eastAsia="Times New Roman"/>
                          <w:color w:val="0070C0"/>
                        </w:rPr>
                        <w:t xml:space="preserve">       30</w:t>
                      </w:r>
                      <w:r>
                        <w:rPr>
                          <w:rFonts w:eastAsia="Times New Roman"/>
                          <w:color w:val="000000"/>
                        </w:rPr>
                        <w:t xml:space="preserve"> + </w:t>
                      </w:r>
                      <w:r>
                        <w:rPr>
                          <w:rFonts w:eastAsia="Times New Roman"/>
                          <w:color w:val="0070C0"/>
                        </w:rPr>
                        <w:t xml:space="preserve">10 </w:t>
                      </w:r>
                      <w:r>
                        <w:rPr>
                          <w:rFonts w:eastAsia="Times New Roman"/>
                          <w:color w:val="000000"/>
                        </w:rPr>
                        <w:t xml:space="preserve">     </w:t>
                      </w:r>
                      <w:r>
                        <w:rPr>
                          <w:rFonts w:eastAsia="Times New Roman"/>
                          <w:color w:val="538135"/>
                        </w:rPr>
                        <w:t>2</w:t>
                      </w:r>
                      <w:r>
                        <w:rPr>
                          <w:rFonts w:eastAsia="Times New Roman"/>
                          <w:color w:val="000000"/>
                        </w:rPr>
                        <w:t xml:space="preserve"> + </w:t>
                      </w:r>
                      <w:r>
                        <w:rPr>
                          <w:rFonts w:eastAsia="Times New Roman"/>
                          <w:color w:val="538135"/>
                        </w:rPr>
                        <w:t>6</w:t>
                      </w:r>
                    </w:p>
                    <w:p w14:paraId="10B082DC" w14:textId="77777777" w:rsidR="00F936F0" w:rsidRDefault="00F936F0" w:rsidP="00F936F0">
                      <w:pPr>
                        <w:pStyle w:val="Normal0"/>
                        <w:textDirection w:val="btLr"/>
                      </w:pPr>
                      <w:r>
                        <w:rPr>
                          <w:rFonts w:eastAsia="Times New Roman"/>
                          <w:color w:val="000000"/>
                        </w:rPr>
                        <w:t xml:space="preserve">           40       +         8</w:t>
                      </w:r>
                    </w:p>
                    <w:p w14:paraId="5E98F116" w14:textId="77777777" w:rsidR="00F936F0" w:rsidRDefault="00F936F0" w:rsidP="00F936F0">
                      <w:pPr>
                        <w:pStyle w:val="Normal0"/>
                        <w:textDirection w:val="btLr"/>
                      </w:pPr>
                      <w:r>
                        <w:rPr>
                          <w:rFonts w:eastAsia="Times New Roman"/>
                          <w:color w:val="000000"/>
                        </w:rPr>
                        <w:t xml:space="preserve">                    =48</w:t>
                      </w:r>
                    </w:p>
                    <w:p w14:paraId="2C65B78E" w14:textId="77777777" w:rsidR="00F936F0" w:rsidRDefault="00F936F0" w:rsidP="00F936F0">
                      <w:pPr>
                        <w:pStyle w:val="Normal0"/>
                        <w:textDirection w:val="btLr"/>
                      </w:pPr>
                      <w:r>
                        <w:rPr>
                          <w:rFonts w:eastAsia="Times New Roman"/>
                          <w:color w:val="000000"/>
                        </w:rPr>
                        <w:t xml:space="preserve">              </w:t>
                      </w:r>
                    </w:p>
                  </w:txbxContent>
                </v:textbox>
                <w10:wrap anchorx="margin"/>
              </v:rect>
            </w:pict>
          </mc:Fallback>
        </mc:AlternateContent>
      </w:r>
      <w:r w:rsidR="00674F9A" w:rsidRPr="5BF9962C">
        <w:rPr>
          <w:rFonts w:eastAsia="Times New Roman"/>
          <w:b/>
          <w:bCs/>
          <w:i/>
          <w:iCs/>
          <w:color w:val="000000"/>
        </w:rPr>
        <w:t xml:space="preserve">Abed and Mousa's </w:t>
      </w:r>
      <w:r w:rsidR="00674F9A">
        <w:rPr>
          <w:rFonts w:eastAsia="Times New Roman"/>
          <w:b/>
          <w:bCs/>
          <w:i/>
          <w:iCs/>
          <w:color w:val="000000"/>
        </w:rPr>
        <w:t>S</w:t>
      </w:r>
      <w:r w:rsidR="00674F9A" w:rsidRPr="5BF9962C">
        <w:rPr>
          <w:rFonts w:eastAsia="Times New Roman"/>
          <w:b/>
          <w:bCs/>
          <w:i/>
          <w:iCs/>
          <w:color w:val="000000"/>
        </w:rPr>
        <w:t>olution</w:t>
      </w:r>
      <w:r w:rsidR="00F936F0">
        <w:rPr>
          <w:rFonts w:eastAsia="Times New Roman"/>
          <w:b/>
          <w:bCs/>
          <w:i/>
          <w:iCs/>
          <w:color w:val="000000"/>
        </w:rPr>
        <w:t xml:space="preserve">         </w:t>
      </w:r>
    </w:p>
    <w:p w14:paraId="590C4435" w14:textId="537343FC" w:rsidR="00674F9A" w:rsidRDefault="00674F9A">
      <w:pPr>
        <w:spacing w:after="0" w:line="240" w:lineRule="auto"/>
        <w:ind w:firstLine="0"/>
        <w:rPr>
          <w:rFonts w:asciiTheme="majorHAnsi" w:eastAsia="Times New Roman" w:hAnsiTheme="majorHAnsi" w:cstheme="majorHAnsi"/>
          <w:b/>
          <w:bCs/>
          <w:kern w:val="32"/>
          <w:sz w:val="56"/>
          <w:szCs w:val="56"/>
        </w:rPr>
      </w:pPr>
      <w:r>
        <w:rPr>
          <w:rFonts w:asciiTheme="majorHAnsi" w:eastAsia="Times New Roman" w:hAnsiTheme="majorHAnsi" w:cstheme="majorHAnsi"/>
          <w:b/>
          <w:bCs/>
          <w:kern w:val="32"/>
          <w:sz w:val="56"/>
          <w:szCs w:val="56"/>
        </w:rPr>
        <w:br w:type="page"/>
      </w:r>
      <w:r w:rsidR="00F936F0">
        <w:rPr>
          <w:rFonts w:eastAsia="Times New Roman"/>
          <w:b/>
          <w:noProof/>
          <w:color w:val="000000"/>
        </w:rPr>
        <w:lastRenderedPageBreak/>
        <w:drawing>
          <wp:inline distT="0" distB="0" distL="0" distR="0" wp14:anchorId="23A95F69" wp14:editId="33BE11E7">
            <wp:extent cx="2348594" cy="3391155"/>
            <wp:effectExtent l="0" t="0" r="0" b="0"/>
            <wp:docPr id="323" name="image15.png" descr="A hand holding a white board with writing on it&#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15.png" descr="A hand holding a white board with writing on it&#10;&#10;Description automatically generated with medium confidence"/>
                    <pic:cNvPicPr preferRelativeResize="0"/>
                  </pic:nvPicPr>
                  <pic:blipFill>
                    <a:blip r:embed="rId244"/>
                    <a:srcRect/>
                    <a:stretch>
                      <a:fillRect/>
                    </a:stretch>
                  </pic:blipFill>
                  <pic:spPr>
                    <a:xfrm>
                      <a:off x="0" y="0"/>
                      <a:ext cx="2348594" cy="3391155"/>
                    </a:xfrm>
                    <a:prstGeom prst="rect">
                      <a:avLst/>
                    </a:prstGeom>
                    <a:ln/>
                  </pic:spPr>
                </pic:pic>
              </a:graphicData>
            </a:graphic>
          </wp:inline>
        </w:drawing>
      </w:r>
    </w:p>
    <w:p w14:paraId="09243A33" w14:textId="77777777" w:rsidR="00F936F0" w:rsidRDefault="00F936F0">
      <w:pPr>
        <w:spacing w:after="0" w:line="240" w:lineRule="auto"/>
        <w:ind w:firstLine="0"/>
        <w:rPr>
          <w:rFonts w:eastAsia="Times New Roman"/>
          <w:color w:val="000000" w:themeColor="text1"/>
        </w:rPr>
      </w:pPr>
    </w:p>
    <w:p w14:paraId="261BA7C5" w14:textId="06C9F241" w:rsidR="00D1019A" w:rsidRDefault="00F936F0">
      <w:pPr>
        <w:spacing w:after="0" w:line="240" w:lineRule="auto"/>
        <w:ind w:firstLine="0"/>
        <w:rPr>
          <w:rFonts w:eastAsia="Times New Roman"/>
          <w:color w:val="000000" w:themeColor="text1"/>
        </w:rPr>
      </w:pPr>
      <w:r w:rsidRPr="5BF9962C">
        <w:rPr>
          <w:rFonts w:eastAsia="Times New Roman"/>
          <w:color w:val="000000" w:themeColor="text1"/>
        </w:rPr>
        <w:t>Abed and Mustapha worked together to find a solution. First, they decomposed two of the number 16</w:t>
      </w:r>
      <w:r>
        <w:rPr>
          <w:rFonts w:eastAsia="Times New Roman"/>
          <w:color w:val="000000" w:themeColor="text1"/>
        </w:rPr>
        <w:t>s</w:t>
      </w:r>
      <w:r w:rsidRPr="5BF9962C">
        <w:rPr>
          <w:rFonts w:eastAsia="Times New Roman"/>
          <w:color w:val="000000" w:themeColor="text1"/>
        </w:rPr>
        <w:t xml:space="preserve"> into tens and ones (i.e., 10+6 and 10+6). Then, they added the digits in the ones</w:t>
      </w:r>
      <w:r>
        <w:rPr>
          <w:rFonts w:eastAsia="Times New Roman"/>
          <w:color w:val="000000" w:themeColor="text1"/>
        </w:rPr>
        <w:t>’</w:t>
      </w:r>
      <w:r w:rsidRPr="5BF9962C">
        <w:rPr>
          <w:rFonts w:eastAsia="Times New Roman"/>
          <w:color w:val="000000" w:themeColor="text1"/>
        </w:rPr>
        <w:t xml:space="preserve"> place (i.e., 6+6=12). The number 12 was then decomposed into tens and ones (i.e., 10+2). After that, the students added the digits in the tens</w:t>
      </w:r>
      <w:r>
        <w:rPr>
          <w:rFonts w:eastAsia="Times New Roman"/>
          <w:color w:val="000000" w:themeColor="text1"/>
        </w:rPr>
        <w:t>’</w:t>
      </w:r>
      <w:r w:rsidRPr="5BF9962C">
        <w:rPr>
          <w:rFonts w:eastAsia="Times New Roman"/>
          <w:color w:val="000000" w:themeColor="text1"/>
        </w:rPr>
        <w:t xml:space="preserve"> place (i.e., 10+10+10=30), plus the remaining 2 equals 32. The number 32 was decomposed into tens and ones, and so was the remaining 16. The students added the digits in the tens</w:t>
      </w:r>
      <w:r>
        <w:rPr>
          <w:rFonts w:eastAsia="Times New Roman"/>
          <w:color w:val="000000" w:themeColor="text1"/>
        </w:rPr>
        <w:t>’</w:t>
      </w:r>
      <w:r w:rsidRPr="5BF9962C">
        <w:rPr>
          <w:rFonts w:eastAsia="Times New Roman"/>
          <w:color w:val="000000" w:themeColor="text1"/>
        </w:rPr>
        <w:t xml:space="preserve"> place (i.e., 30+10=40), then added the digits in the ones</w:t>
      </w:r>
      <w:r>
        <w:rPr>
          <w:rFonts w:eastAsia="Times New Roman"/>
          <w:color w:val="000000" w:themeColor="text1"/>
        </w:rPr>
        <w:t>’</w:t>
      </w:r>
      <w:r w:rsidRPr="5BF9962C">
        <w:rPr>
          <w:rFonts w:eastAsia="Times New Roman"/>
          <w:color w:val="000000" w:themeColor="text1"/>
        </w:rPr>
        <w:t xml:space="preserve"> place (i.e., 2+6=8). Finally, they added 40 plus 8 equals 48.</w:t>
      </w:r>
    </w:p>
    <w:p w14:paraId="0C5F56E6" w14:textId="40955A45" w:rsidR="00D1019A" w:rsidRDefault="00D1019A">
      <w:pPr>
        <w:spacing w:after="0" w:line="240" w:lineRule="auto"/>
        <w:ind w:firstLine="0"/>
        <w:rPr>
          <w:rFonts w:eastAsia="Times New Roman"/>
          <w:color w:val="000000" w:themeColor="text1"/>
        </w:rPr>
      </w:pPr>
    </w:p>
    <w:p w14:paraId="53424A8C" w14:textId="2C8CD82F" w:rsidR="009E7EF0" w:rsidRDefault="009E7EF0" w:rsidP="009E7EF0">
      <w:pPr>
        <w:pStyle w:val="Normal0"/>
        <w:pBdr>
          <w:top w:val="nil"/>
          <w:left w:val="nil"/>
          <w:bottom w:val="nil"/>
          <w:right w:val="nil"/>
          <w:between w:val="nil"/>
        </w:pBdr>
        <w:rPr>
          <w:rFonts w:eastAsia="Times New Roman"/>
          <w:b/>
          <w:bCs/>
          <w:i/>
          <w:iCs/>
          <w:color w:val="000000" w:themeColor="text1"/>
        </w:rPr>
      </w:pPr>
      <w:r w:rsidRPr="5BF9962C">
        <w:rPr>
          <w:rFonts w:eastAsia="Times New Roman"/>
          <w:b/>
          <w:bCs/>
          <w:i/>
          <w:iCs/>
          <w:color w:val="000000" w:themeColor="text1"/>
        </w:rPr>
        <w:t xml:space="preserve">Joud's </w:t>
      </w:r>
      <w:r>
        <w:rPr>
          <w:rFonts w:eastAsia="Times New Roman"/>
          <w:b/>
          <w:bCs/>
          <w:i/>
          <w:iCs/>
          <w:color w:val="000000" w:themeColor="text1"/>
        </w:rPr>
        <w:t>S</w:t>
      </w:r>
      <w:r w:rsidRPr="5BF9962C">
        <w:rPr>
          <w:rFonts w:eastAsia="Times New Roman"/>
          <w:b/>
          <w:bCs/>
          <w:i/>
          <w:iCs/>
          <w:color w:val="000000" w:themeColor="text1"/>
        </w:rPr>
        <w:t>olution</w:t>
      </w:r>
    </w:p>
    <w:p w14:paraId="324E4862" w14:textId="3B6DA72C" w:rsidR="009E7EF0" w:rsidRDefault="00F7253A" w:rsidP="009E7EF0">
      <w:pPr>
        <w:pStyle w:val="Normal0"/>
        <w:pBdr>
          <w:top w:val="nil"/>
          <w:left w:val="nil"/>
          <w:bottom w:val="nil"/>
          <w:right w:val="nil"/>
          <w:between w:val="nil"/>
        </w:pBdr>
        <w:rPr>
          <w:rFonts w:eastAsia="Times New Roman"/>
          <w:b/>
          <w:bCs/>
          <w:i/>
          <w:iCs/>
          <w:color w:val="000000"/>
        </w:rPr>
      </w:pPr>
      <w:r>
        <w:rPr>
          <w:rFonts w:eastAsia="Times New Roman"/>
          <w:noProof/>
          <w:color w:val="000000"/>
        </w:rPr>
        <w:drawing>
          <wp:inline distT="0" distB="0" distL="0" distR="0" wp14:anchorId="5854B276" wp14:editId="06098E3A">
            <wp:extent cx="3171825" cy="2600325"/>
            <wp:effectExtent l="0" t="0" r="9525" b="9525"/>
            <wp:docPr id="324" name="image5.jpg" descr="A child drawing on a piece of paper&#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0" name="image5.jpg" descr="A child drawing on a piece of paper&#10;&#10;Description automatically generated with medium confidence"/>
                    <pic:cNvPicPr preferRelativeResize="0"/>
                  </pic:nvPicPr>
                  <pic:blipFill>
                    <a:blip r:embed="rId245"/>
                    <a:srcRect t="37487" r="10683" b="11403"/>
                    <a:stretch>
                      <a:fillRect/>
                    </a:stretch>
                  </pic:blipFill>
                  <pic:spPr>
                    <a:xfrm>
                      <a:off x="0" y="0"/>
                      <a:ext cx="3172595" cy="2600956"/>
                    </a:xfrm>
                    <a:prstGeom prst="rect">
                      <a:avLst/>
                    </a:prstGeom>
                    <a:ln/>
                  </pic:spPr>
                </pic:pic>
              </a:graphicData>
            </a:graphic>
          </wp:inline>
        </w:drawing>
      </w:r>
    </w:p>
    <w:p w14:paraId="78B30B70" w14:textId="591EECA6" w:rsidR="00F7253A" w:rsidRDefault="00F7253A" w:rsidP="009E7EF0">
      <w:pPr>
        <w:pStyle w:val="Normal0"/>
        <w:pBdr>
          <w:top w:val="nil"/>
          <w:left w:val="nil"/>
          <w:bottom w:val="nil"/>
          <w:right w:val="nil"/>
          <w:between w:val="nil"/>
        </w:pBdr>
        <w:rPr>
          <w:rFonts w:eastAsia="Times New Roman"/>
          <w:b/>
          <w:bCs/>
          <w:i/>
          <w:iCs/>
          <w:color w:val="000000"/>
        </w:rPr>
      </w:pPr>
    </w:p>
    <w:p w14:paraId="12697878" w14:textId="6B505AD7" w:rsidR="00C27025" w:rsidRPr="004F68A2" w:rsidRDefault="00F7253A" w:rsidP="004F68A2">
      <w:pPr>
        <w:spacing w:after="0" w:line="240" w:lineRule="auto"/>
        <w:ind w:firstLine="0"/>
        <w:rPr>
          <w:rFonts w:eastAsia="Times New Roman"/>
          <w:color w:val="000000" w:themeColor="text1"/>
          <w:lang w:val="en-CA" w:eastAsia="zh-CN"/>
        </w:rPr>
      </w:pPr>
      <w:r>
        <w:rPr>
          <w:rFonts w:eastAsia="Times New Roman"/>
          <w:color w:val="000000" w:themeColor="text1"/>
        </w:rPr>
        <w:br w:type="page"/>
      </w:r>
      <w:r w:rsidRPr="5BF9962C">
        <w:rPr>
          <w:rFonts w:eastAsia="Times New Roman"/>
          <w:color w:val="000000" w:themeColor="text1"/>
        </w:rPr>
        <w:lastRenderedPageBreak/>
        <w:t>Joud’s solution is like those shared earlier but without using a hundreds</w:t>
      </w:r>
      <w:r>
        <w:rPr>
          <w:rFonts w:eastAsia="Times New Roman"/>
          <w:color w:val="000000" w:themeColor="text1"/>
        </w:rPr>
        <w:t>’</w:t>
      </w:r>
      <w:r w:rsidRPr="5BF9962C">
        <w:rPr>
          <w:rFonts w:eastAsia="Times New Roman"/>
          <w:color w:val="000000" w:themeColor="text1"/>
        </w:rPr>
        <w:t xml:space="preserve"> chart. First, Joud focused on the digits in the tens</w:t>
      </w:r>
      <w:r>
        <w:rPr>
          <w:rFonts w:eastAsia="Times New Roman"/>
          <w:color w:val="000000" w:themeColor="text1"/>
        </w:rPr>
        <w:t>’</w:t>
      </w:r>
      <w:r w:rsidRPr="5BF9962C">
        <w:rPr>
          <w:rFonts w:eastAsia="Times New Roman"/>
          <w:color w:val="000000" w:themeColor="text1"/>
        </w:rPr>
        <w:t xml:space="preserve"> place and added them together (i.e., 10+10=20), then she added the digits in the ones</w:t>
      </w:r>
      <w:r>
        <w:rPr>
          <w:rFonts w:eastAsia="Times New Roman"/>
          <w:color w:val="000000" w:themeColor="text1"/>
        </w:rPr>
        <w:t>’</w:t>
      </w:r>
      <w:r w:rsidRPr="5BF9962C">
        <w:rPr>
          <w:rFonts w:eastAsia="Times New Roman"/>
          <w:color w:val="000000" w:themeColor="text1"/>
        </w:rPr>
        <w:t xml:space="preserve"> place (i.e., 6+6=12). She then added 20 plus 12 equals 32. Working with the remaining 16, Joud added 32 to the tens</w:t>
      </w:r>
      <w:r>
        <w:rPr>
          <w:rFonts w:eastAsia="Times New Roman"/>
          <w:color w:val="000000" w:themeColor="text1"/>
        </w:rPr>
        <w:t>’</w:t>
      </w:r>
      <w:r w:rsidRPr="5BF9962C">
        <w:rPr>
          <w:rFonts w:eastAsia="Times New Roman"/>
          <w:color w:val="000000" w:themeColor="text1"/>
        </w:rPr>
        <w:t xml:space="preserve"> digit in 16 (i.e., 10) equals 42. Finally, she added 42 to the ones</w:t>
      </w:r>
      <w:r>
        <w:rPr>
          <w:rFonts w:eastAsia="Times New Roman"/>
          <w:color w:val="000000" w:themeColor="text1"/>
        </w:rPr>
        <w:t>’</w:t>
      </w:r>
      <w:r w:rsidRPr="5BF9962C">
        <w:rPr>
          <w:rFonts w:eastAsia="Times New Roman"/>
          <w:color w:val="000000" w:themeColor="text1"/>
        </w:rPr>
        <w:t xml:space="preserve"> digit in 16 (i.e., 6) equals 48.</w:t>
      </w:r>
    </w:p>
    <w:p w14:paraId="5344599E" w14:textId="15FAD035" w:rsidR="002B20CF" w:rsidRDefault="00C963E1">
      <w:pPr>
        <w:spacing w:after="0" w:line="240" w:lineRule="auto"/>
        <w:ind w:firstLine="0"/>
        <w:rPr>
          <w:rFonts w:eastAsia="Times New Roman"/>
          <w:color w:val="000000" w:themeColor="text1"/>
        </w:rPr>
        <w:sectPr w:rsidR="002B20CF" w:rsidSect="00EA5D61">
          <w:footerReference w:type="default" r:id="rId246"/>
          <w:endnotePr>
            <w:numFmt w:val="decimal"/>
          </w:endnotePr>
          <w:type w:val="continuous"/>
          <w:pgSz w:w="12240" w:h="15840"/>
          <w:pgMar w:top="1440" w:right="1440" w:bottom="1440" w:left="2127" w:header="720" w:footer="720" w:gutter="0"/>
          <w:cols w:space="720"/>
          <w:titlePg/>
          <w:docGrid w:linePitch="360"/>
        </w:sectPr>
      </w:pPr>
      <w:r>
        <w:rPr>
          <w:rFonts w:eastAsia="Times New Roman"/>
          <w:color w:val="000000" w:themeColor="text1"/>
        </w:rPr>
        <w:br w:type="page"/>
      </w:r>
    </w:p>
    <w:p w14:paraId="0092FD46" w14:textId="072902DE" w:rsidR="00F936F0" w:rsidRPr="00F7253A" w:rsidRDefault="00C963E1">
      <w:pPr>
        <w:spacing w:after="0" w:line="240" w:lineRule="auto"/>
        <w:ind w:firstLine="0"/>
        <w:rPr>
          <w:rFonts w:eastAsia="Times New Roman"/>
          <w:color w:val="000000" w:themeColor="text1"/>
        </w:rPr>
      </w:pPr>
      <w:r>
        <w:rPr>
          <w:noProof/>
        </w:rPr>
        <w:lastRenderedPageBreak/>
        <mc:AlternateContent>
          <mc:Choice Requires="wps">
            <w:drawing>
              <wp:anchor distT="0" distB="0" distL="114300" distR="114300" simplePos="0" relativeHeight="251747840" behindDoc="0" locked="0" layoutInCell="1" allowOverlap="1" wp14:anchorId="4B5FA815" wp14:editId="1EB19096">
                <wp:simplePos x="0" y="0"/>
                <wp:positionH relativeFrom="leftMargin">
                  <wp:posOffset>607695</wp:posOffset>
                </wp:positionH>
                <wp:positionV relativeFrom="paragraph">
                  <wp:posOffset>171450</wp:posOffset>
                </wp:positionV>
                <wp:extent cx="1362075" cy="1314450"/>
                <wp:effectExtent l="0" t="0" r="0" b="0"/>
                <wp:wrapSquare wrapText="bothSides"/>
                <wp:docPr id="567174319" name="Text Box 567174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62075" cy="1314450"/>
                        </a:xfrm>
                        <a:prstGeom prst="rect">
                          <a:avLst/>
                        </a:prstGeom>
                        <a:noFill/>
                        <a:ln w="6350">
                          <a:noFill/>
                        </a:ln>
                      </wps:spPr>
                      <wps:txbx>
                        <w:txbxContent>
                          <w:p w14:paraId="548D9B48" w14:textId="1BCC39B7" w:rsidR="00C963E1" w:rsidRPr="002D0CD9" w:rsidRDefault="00C963E1" w:rsidP="00C963E1">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w:t>
                            </w:r>
                            <w:r w:rsidR="00E17530">
                              <w:rPr>
                                <w:rFonts w:ascii="Arial Rounded MT Bold" w:hAnsi="Arial Rounded MT Bold"/>
                                <w:sz w:val="26"/>
                                <w:szCs w:val="26"/>
                                <w:lang w:val="en-CA"/>
                              </w:rPr>
                              <w:t>ITRE</w:t>
                            </w:r>
                          </w:p>
                          <w:p w14:paraId="578AE967" w14:textId="4B5CF029" w:rsidR="00C963E1" w:rsidRPr="002D0CD9" w:rsidRDefault="00E17530" w:rsidP="00C963E1">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5FA815" id="Text Box 567174319" o:spid="_x0000_s1044" type="#_x0000_t202" style="position:absolute;margin-left:47.85pt;margin-top:13.5pt;width:107.25pt;height:103.5pt;z-index:251747840;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" filled="f" stroked="f" strokeweight=".5pt">
                <v:textbox>
                  <w:txbxContent>
                    <w:p w14:paraId="548D9B48" w14:textId="1BCC39B7" w:rsidR="00C963E1" w:rsidRPr="002D0CD9" w:rsidRDefault="00C963E1" w:rsidP="00C963E1">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w:t>
                      </w:r>
                      <w:r w:rsidR="00E17530">
                        <w:rPr>
                          <w:rFonts w:ascii="Arial Rounded MT Bold" w:hAnsi="Arial Rounded MT Bold"/>
                          <w:sz w:val="26"/>
                          <w:szCs w:val="26"/>
                          <w:lang w:val="en-CA"/>
                        </w:rPr>
                        <w:t>ITRE</w:t>
                      </w:r>
                    </w:p>
                    <w:p w14:paraId="578AE967" w14:textId="4B5CF029" w:rsidR="00C963E1" w:rsidRPr="002D0CD9" w:rsidRDefault="00E17530" w:rsidP="00C963E1">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6</w:t>
                      </w:r>
                    </w:p>
                  </w:txbxContent>
                </v:textbox>
                <w10:wrap type="square" anchorx="margin"/>
              </v:shape>
            </w:pict>
          </mc:Fallback>
        </mc:AlternateContent>
      </w:r>
    </w:p>
    <w:p w14:paraId="19D9BF3A" w14:textId="77777777" w:rsidR="00C963E1" w:rsidRDefault="00C963E1" w:rsidP="00F936F0">
      <w:pPr>
        <w:spacing w:after="0" w:line="240" w:lineRule="auto"/>
        <w:ind w:firstLine="0"/>
        <w:rPr>
          <w:rFonts w:asciiTheme="majorHAnsi" w:eastAsia="Times New Roman" w:hAnsiTheme="majorHAnsi" w:cstheme="majorHAnsi"/>
          <w:b/>
          <w:bCs/>
          <w:kern w:val="32"/>
          <w:sz w:val="56"/>
          <w:szCs w:val="56"/>
        </w:rPr>
      </w:pPr>
    </w:p>
    <w:p w14:paraId="654C837E" w14:textId="77777777" w:rsidR="00C963E1" w:rsidRDefault="00C963E1" w:rsidP="00C963E1">
      <w:pPr>
        <w:spacing w:after="0" w:line="240" w:lineRule="auto"/>
        <w:ind w:firstLine="0"/>
        <w:rPr>
          <w:rFonts w:asciiTheme="majorHAnsi" w:eastAsia="Times New Roman" w:hAnsiTheme="majorHAnsi" w:cstheme="majorHAnsi"/>
          <w:b/>
          <w:bCs/>
          <w:kern w:val="32"/>
          <w:sz w:val="56"/>
          <w:szCs w:val="56"/>
        </w:rPr>
      </w:pPr>
    </w:p>
    <w:p w14:paraId="6B769DB6" w14:textId="77777777" w:rsidR="00211F5F" w:rsidRDefault="00851643" w:rsidP="00211F5F">
      <w:pPr>
        <w:spacing w:after="0" w:line="240" w:lineRule="auto"/>
        <w:ind w:left="720" w:firstLine="0"/>
        <w:rPr>
          <w:rFonts w:asciiTheme="majorHAnsi" w:eastAsia="Times New Roman" w:hAnsiTheme="majorHAnsi" w:cstheme="majorHAnsi"/>
          <w:b/>
          <w:bCs/>
          <w:kern w:val="32"/>
          <w:sz w:val="40"/>
          <w:szCs w:val="40"/>
        </w:rPr>
      </w:pPr>
      <w:r>
        <w:rPr>
          <w:rFonts w:asciiTheme="majorHAnsi" w:eastAsia="Times New Roman" w:hAnsiTheme="majorHAnsi" w:cstheme="majorHAnsi"/>
          <w:b/>
          <w:bCs/>
          <w:kern w:val="32"/>
          <w:sz w:val="56"/>
          <w:szCs w:val="56"/>
        </w:rPr>
        <w:t xml:space="preserve">Équité, diversité et inclusion </w:t>
      </w:r>
      <w:r w:rsidR="00C963E1">
        <w:rPr>
          <w:rFonts w:asciiTheme="majorHAnsi" w:eastAsia="Times New Roman" w:hAnsiTheme="majorHAnsi" w:cstheme="majorHAnsi"/>
          <w:b/>
          <w:bCs/>
          <w:kern w:val="32"/>
          <w:sz w:val="56"/>
          <w:szCs w:val="56"/>
        </w:rPr>
        <w:t xml:space="preserve">: </w:t>
      </w:r>
      <w:r w:rsidR="00211F5F">
        <w:rPr>
          <w:rFonts w:asciiTheme="majorHAnsi" w:eastAsia="Times New Roman" w:hAnsiTheme="majorHAnsi" w:cstheme="majorHAnsi"/>
          <w:b/>
          <w:bCs/>
          <w:kern w:val="32"/>
          <w:sz w:val="40"/>
          <w:szCs w:val="40"/>
        </w:rPr>
        <w:t xml:space="preserve">La pédagogie sensible et adaptée à la  </w:t>
      </w:r>
    </w:p>
    <w:p w14:paraId="1A76EC83" w14:textId="5C025C4F" w:rsidR="00C46041" w:rsidRDefault="00211F5F" w:rsidP="00211F5F">
      <w:pPr>
        <w:spacing w:after="0" w:line="240" w:lineRule="auto"/>
        <w:ind w:left="720" w:firstLine="0"/>
        <w:rPr>
          <w:rFonts w:asciiTheme="majorHAnsi" w:eastAsia="Times New Roman" w:hAnsiTheme="majorHAnsi" w:cstheme="majorHAnsi"/>
          <w:b/>
          <w:bCs/>
          <w:kern w:val="32"/>
          <w:sz w:val="40"/>
          <w:szCs w:val="40"/>
        </w:rPr>
      </w:pPr>
      <w:r>
        <w:rPr>
          <w:rFonts w:asciiTheme="majorHAnsi" w:eastAsia="Times New Roman" w:hAnsiTheme="majorHAnsi" w:cstheme="majorHAnsi"/>
          <w:b/>
          <w:bCs/>
          <w:kern w:val="32"/>
          <w:sz w:val="40"/>
          <w:szCs w:val="40"/>
        </w:rPr>
        <w:t xml:space="preserve">    culture </w:t>
      </w:r>
      <w:r w:rsidR="00C46041">
        <w:rPr>
          <w:rFonts w:asciiTheme="majorHAnsi" w:eastAsia="Times New Roman" w:hAnsiTheme="majorHAnsi" w:cstheme="majorHAnsi"/>
          <w:b/>
          <w:bCs/>
          <w:kern w:val="32"/>
          <w:sz w:val="40"/>
          <w:szCs w:val="40"/>
        </w:rPr>
        <w:t>pour les futur</w:t>
      </w:r>
      <w:r w:rsidR="00945EC9">
        <w:rPr>
          <w:rFonts w:asciiTheme="majorHAnsi" w:eastAsia="Times New Roman" w:hAnsiTheme="majorHAnsi" w:cstheme="majorHAnsi"/>
          <w:b/>
          <w:bCs/>
          <w:kern w:val="32"/>
          <w:sz w:val="40"/>
          <w:szCs w:val="40"/>
        </w:rPr>
        <w:t>(e)</w:t>
      </w:r>
      <w:r w:rsidR="00C46041">
        <w:rPr>
          <w:rFonts w:asciiTheme="majorHAnsi" w:eastAsia="Times New Roman" w:hAnsiTheme="majorHAnsi" w:cstheme="majorHAnsi"/>
          <w:b/>
          <w:bCs/>
          <w:kern w:val="32"/>
          <w:sz w:val="40"/>
          <w:szCs w:val="40"/>
        </w:rPr>
        <w:t xml:space="preserve">s enseignant(e)s  </w:t>
      </w:r>
    </w:p>
    <w:p w14:paraId="69137288" w14:textId="4E22F337" w:rsidR="00C963E1" w:rsidRPr="00996882" w:rsidRDefault="00C46041" w:rsidP="00C46041">
      <w:pPr>
        <w:spacing w:after="0" w:line="240" w:lineRule="auto"/>
        <w:ind w:left="720" w:firstLine="0"/>
        <w:rPr>
          <w:rFonts w:asciiTheme="majorHAnsi" w:eastAsia="Times New Roman" w:hAnsiTheme="majorHAnsi" w:cstheme="majorHAnsi"/>
          <w:b/>
          <w:bCs/>
          <w:kern w:val="32"/>
          <w:sz w:val="40"/>
          <w:szCs w:val="40"/>
        </w:rPr>
      </w:pPr>
      <w:r>
        <w:rPr>
          <w:rFonts w:asciiTheme="majorHAnsi" w:eastAsia="Times New Roman" w:hAnsiTheme="majorHAnsi" w:cstheme="majorHAnsi"/>
          <w:b/>
          <w:bCs/>
          <w:kern w:val="32"/>
          <w:sz w:val="40"/>
          <w:szCs w:val="40"/>
        </w:rPr>
        <w:t xml:space="preserve">    de FLS en Ontario </w:t>
      </w:r>
    </w:p>
    <w:p w14:paraId="2A1DC16C" w14:textId="77777777" w:rsidR="00C963E1" w:rsidRDefault="00C963E1" w:rsidP="00C963E1">
      <w:pPr>
        <w:pStyle w:val="TipTextHeader"/>
        <w:rPr>
          <w:rFonts w:asciiTheme="minorHAnsi" w:hAnsiTheme="minorHAnsi" w:cstheme="minorHAnsi"/>
          <w:color w:val="000000" w:themeColor="text1"/>
          <w:sz w:val="40"/>
          <w:szCs w:val="40"/>
        </w:rPr>
      </w:pPr>
    </w:p>
    <w:p w14:paraId="529202EE" w14:textId="1B9C3D4E" w:rsidR="00C963E1" w:rsidRDefault="00BA5BE3" w:rsidP="00C963E1">
      <w:pPr>
        <w:pStyle w:val="TipTextHeader"/>
        <w:ind w:left="1134"/>
        <w:jc w:val="left"/>
        <w:rPr>
          <w:rFonts w:asciiTheme="minorHAnsi" w:hAnsiTheme="minorHAnsi" w:cstheme="minorHAnsi"/>
          <w:color w:val="000000" w:themeColor="text1"/>
          <w:sz w:val="40"/>
          <w:szCs w:val="40"/>
        </w:rPr>
      </w:pPr>
      <w:r>
        <w:rPr>
          <w:rFonts w:asciiTheme="minorHAnsi" w:hAnsiTheme="minorHAnsi" w:cstheme="minorHAnsi"/>
          <w:color w:val="000000" w:themeColor="text1"/>
          <w:sz w:val="40"/>
          <w:szCs w:val="40"/>
        </w:rPr>
        <w:t>Eric</w:t>
      </w:r>
      <w:r w:rsidR="00C963E1">
        <w:rPr>
          <w:rFonts w:asciiTheme="minorHAnsi" w:hAnsiTheme="minorHAnsi" w:cstheme="minorHAnsi"/>
          <w:color w:val="000000" w:themeColor="text1"/>
          <w:sz w:val="40"/>
          <w:szCs w:val="40"/>
        </w:rPr>
        <w:t xml:space="preserve"> </w:t>
      </w:r>
      <w:r>
        <w:rPr>
          <w:rFonts w:asciiTheme="minorHAnsi" w:hAnsiTheme="minorHAnsi" w:cstheme="minorHAnsi"/>
          <w:color w:val="000000" w:themeColor="text1"/>
          <w:sz w:val="40"/>
          <w:szCs w:val="40"/>
        </w:rPr>
        <w:t>Keunne</w:t>
      </w:r>
    </w:p>
    <w:p w14:paraId="4687553A" w14:textId="0F8D261B" w:rsidR="00C963E1" w:rsidRPr="00E82CA1" w:rsidRDefault="00C963E1" w:rsidP="00C963E1">
      <w:pPr>
        <w:widowControl w:val="0"/>
        <w:spacing w:line="480" w:lineRule="auto"/>
        <w:ind w:left="1134" w:firstLine="0"/>
        <w:rPr>
          <w:rFonts w:eastAsia="Times New Roman"/>
        </w:rPr>
      </w:pPr>
      <w:r>
        <w:rPr>
          <w:rFonts w:eastAsia="Times New Roman"/>
        </w:rPr>
        <w:t>Universit</w:t>
      </w:r>
      <w:r w:rsidR="00BA5BE3">
        <w:rPr>
          <w:rFonts w:eastAsia="Times New Roman"/>
        </w:rPr>
        <w:t>é York</w:t>
      </w:r>
      <w:r w:rsidR="00943761">
        <w:rPr>
          <w:rFonts w:eastAsia="Times New Roman"/>
        </w:rPr>
        <w:t xml:space="preserve"> (</w:t>
      </w:r>
      <w:r w:rsidR="00BA5BE3">
        <w:rPr>
          <w:rFonts w:eastAsia="Times New Roman"/>
        </w:rPr>
        <w:t>Toronto</w:t>
      </w:r>
      <w:r w:rsidR="00943761">
        <w:rPr>
          <w:rFonts w:eastAsia="Times New Roman"/>
        </w:rPr>
        <w:t>)</w:t>
      </w:r>
    </w:p>
    <w:p w14:paraId="50DD7A12" w14:textId="77777777" w:rsidR="00C963E1" w:rsidRDefault="00C963E1" w:rsidP="00C963E1">
      <w:pPr>
        <w:ind w:left="1134" w:firstLine="0"/>
      </w:pPr>
    </w:p>
    <w:p w14:paraId="5BA0E2DF" w14:textId="4CBAF54F" w:rsidR="00C963E1" w:rsidRPr="007D6E9C" w:rsidRDefault="00EB09AD" w:rsidP="00C963E1">
      <w:pPr>
        <w:pStyle w:val="ContributorsAcknowledgements"/>
        <w:ind w:left="1134"/>
      </w:pPr>
      <w:r>
        <w:t>Résumé</w:t>
      </w:r>
    </w:p>
    <w:p w14:paraId="0D52A8A8" w14:textId="77777777" w:rsidR="002F28FE" w:rsidRDefault="00EB09AD" w:rsidP="00C963E1">
      <w:pPr>
        <w:widowControl w:val="0"/>
        <w:pBdr>
          <w:top w:val="nil"/>
          <w:left w:val="nil"/>
          <w:bottom w:val="nil"/>
          <w:right w:val="nil"/>
          <w:between w:val="nil"/>
        </w:pBdr>
        <w:spacing w:line="240" w:lineRule="auto"/>
        <w:ind w:left="1134" w:right="47" w:firstLine="0"/>
        <w:jc w:val="both"/>
        <w:rPr>
          <w:rFonts w:eastAsia="Times New Roman"/>
          <w:lang w:val="fr-CA"/>
        </w:rPr>
        <w:sectPr w:rsidR="002F28FE" w:rsidSect="00EA5D61">
          <w:footerReference w:type="default" r:id="rId247"/>
          <w:endnotePr>
            <w:numFmt w:val="decimal"/>
          </w:endnotePr>
          <w:type w:val="continuous"/>
          <w:pgSz w:w="12240" w:h="15840"/>
          <w:pgMar w:top="1440" w:right="1440" w:bottom="1440" w:left="2127" w:header="720" w:footer="720" w:gutter="0"/>
          <w:cols w:space="720"/>
          <w:titlePg/>
          <w:docGrid w:linePitch="360"/>
        </w:sectPr>
      </w:pPr>
      <w:r w:rsidRPr="00EB09AD">
        <w:rPr>
          <w:rFonts w:eastAsia="Times New Roman"/>
          <w:lang w:val="fr-CA"/>
        </w:rPr>
        <w:t>Ce travail est une réflexion sur la nécessité pour les futur</w:t>
      </w:r>
      <w:r w:rsidR="00945EC9">
        <w:rPr>
          <w:rFonts w:eastAsia="Times New Roman"/>
          <w:lang w:val="fr-CA"/>
        </w:rPr>
        <w:t>(e)</w:t>
      </w:r>
      <w:r w:rsidRPr="00EB09AD">
        <w:rPr>
          <w:rFonts w:eastAsia="Times New Roman"/>
          <w:lang w:val="fr-CA"/>
        </w:rPr>
        <w:t>s enseignant(e)s de français langue seconde (FLS) de se familiariser avec la pédagogie sensible et adaptée à la culture (PSAC)</w:t>
      </w:r>
      <w:r w:rsidRPr="00EB09AD">
        <w:rPr>
          <w:rStyle w:val="FootnoteReference"/>
          <w:rFonts w:eastAsia="Times New Roman"/>
          <w:lang w:val="fr-CA"/>
        </w:rPr>
        <w:footnoteReference w:id="5"/>
      </w:r>
      <w:r w:rsidRPr="00EB09AD">
        <w:rPr>
          <w:rFonts w:eastAsia="Times New Roman"/>
          <w:lang w:val="fr-CA"/>
        </w:rPr>
        <w:t xml:space="preserve"> dans le contexte de leur formation des enseignant</w:t>
      </w:r>
      <w:r w:rsidR="00125388">
        <w:rPr>
          <w:rFonts w:eastAsia="Times New Roman"/>
          <w:lang w:val="fr-CA"/>
        </w:rPr>
        <w:t>(e)</w:t>
      </w:r>
      <w:r w:rsidRPr="00EB09AD">
        <w:rPr>
          <w:rFonts w:eastAsia="Times New Roman"/>
          <w:lang w:val="fr-CA"/>
        </w:rPr>
        <w:t>s de FLS en Ontario. Cette réflexion s’adosse sur l’atelier que nous avons offert aux futur(e)s enseignant(e)s de FLS en cours de formation à la faculté d'éducation de l'Université d’Ottawa et sur les difficultés que rencontrent les enseignant(e)s à aborder les questions multiculturelles, d’anti-oppression et de décolonisation sur le terrain.</w:t>
      </w:r>
      <w:r>
        <w:rPr>
          <w:rFonts w:eastAsia="Times New Roman"/>
        </w:rPr>
        <w:t xml:space="preserve"> </w:t>
      </w:r>
      <w:r w:rsidR="00205015" w:rsidRPr="00205015">
        <w:rPr>
          <w:rFonts w:eastAsia="Times New Roman"/>
          <w:lang w:val="fr-CA"/>
        </w:rPr>
        <w:t>Qu’est-ce la PSAC ? En quoi cette pédagogie est-elle pertinente dans le contexte d’enseignement du FLS en Ontario ? Comment se traduit concrètement l’usage de la PSAC en cours de FLS ?  L’objectif est d’analyser et d'établir la pertinence de la PSAC dans la promotion d’un cadre d’enseignement du FLS inclusif. À travers un survol des trois axes identifiés (dimension institutionnelle, la dimension personnelle et la dimension pédagogique), les participants ont retenu que : Les enseignant</w:t>
      </w:r>
      <w:r w:rsidR="00125388">
        <w:rPr>
          <w:rFonts w:eastAsia="Times New Roman"/>
          <w:lang w:val="fr-CA"/>
        </w:rPr>
        <w:t>(e)</w:t>
      </w:r>
      <w:r w:rsidR="00205015" w:rsidRPr="00205015">
        <w:rPr>
          <w:rFonts w:eastAsia="Times New Roman"/>
          <w:lang w:val="fr-CA"/>
        </w:rPr>
        <w:t xml:space="preserve">s culturellement réactifs (a) sont socio-culturellement conscients, (b) ont une vision positive des élèves d'origines diverses, (c) se considèrent comme responsables et capables d'apporter des changements pour rendre les écoles plus équitables, (d) comprennent comment les apprenants construisent leurs </w:t>
      </w:r>
    </w:p>
    <w:p w14:paraId="462C7927" w14:textId="2362E01E" w:rsidR="00C963E1" w:rsidRPr="000B345D" w:rsidRDefault="00205015" w:rsidP="00C963E1">
      <w:pPr>
        <w:widowControl w:val="0"/>
        <w:pBdr>
          <w:top w:val="nil"/>
          <w:left w:val="nil"/>
          <w:bottom w:val="nil"/>
          <w:right w:val="nil"/>
          <w:between w:val="nil"/>
        </w:pBdr>
        <w:spacing w:line="240" w:lineRule="auto"/>
        <w:ind w:left="1134" w:right="47" w:firstLine="0"/>
        <w:jc w:val="both"/>
        <w:rPr>
          <w:rFonts w:eastAsia="Times New Roman"/>
          <w:color w:val="000000"/>
          <w:lang w:val="fr-CA"/>
        </w:rPr>
      </w:pPr>
      <w:r w:rsidRPr="00205015">
        <w:rPr>
          <w:rFonts w:eastAsia="Times New Roman"/>
          <w:lang w:val="fr-CA"/>
        </w:rPr>
        <w:lastRenderedPageBreak/>
        <w:t>connaissances et sont capables de promouvoir la construction de connaissances, (e) connaissent la vie de leurs élèves, et (f) conçoivent u</w:t>
      </w:r>
      <w:r w:rsidRPr="000B345D">
        <w:rPr>
          <w:rFonts w:eastAsia="Times New Roman"/>
          <w:lang w:val="fr-CA"/>
        </w:rPr>
        <w:t xml:space="preserve">n enseignement qui s'appuie sur ce que leurs élèves savent déjà tout en les poussant au-delà du familier (Villegas &amp; Lucas, 2002). </w:t>
      </w:r>
    </w:p>
    <w:p w14:paraId="59B979B8" w14:textId="77777777" w:rsidR="00FF32BB" w:rsidRDefault="00C963E1" w:rsidP="00C963E1">
      <w:pPr>
        <w:spacing w:after="0" w:line="240" w:lineRule="auto"/>
        <w:ind w:firstLine="0"/>
        <w:rPr>
          <w:rFonts w:eastAsia="Times New Roman"/>
          <w:i/>
          <w:color w:val="000000"/>
          <w:lang w:val="fr-CA"/>
        </w:rPr>
        <w:sectPr w:rsidR="00FF32BB" w:rsidSect="002F28FE">
          <w:footerReference w:type="first" r:id="rId248"/>
          <w:endnotePr>
            <w:numFmt w:val="decimal"/>
          </w:endnotePr>
          <w:pgSz w:w="12240" w:h="15840"/>
          <w:pgMar w:top="1440" w:right="1440" w:bottom="1440" w:left="2127" w:header="720" w:footer="720" w:gutter="0"/>
          <w:cols w:space="720"/>
          <w:titlePg/>
          <w:docGrid w:linePitch="360"/>
        </w:sectPr>
      </w:pPr>
      <w:r w:rsidRPr="000B345D">
        <w:rPr>
          <w:rFonts w:eastAsia="Times New Roman"/>
          <w:i/>
          <w:color w:val="000000"/>
          <w:lang w:val="fr-CA"/>
        </w:rPr>
        <w:t xml:space="preserve">                  </w:t>
      </w:r>
    </w:p>
    <w:p w14:paraId="2C760685" w14:textId="13AD98A9" w:rsidR="000B345D" w:rsidRPr="000B345D" w:rsidRDefault="00FF32BB" w:rsidP="00FF32BB">
      <w:pPr>
        <w:spacing w:after="0" w:line="240" w:lineRule="auto"/>
        <w:rPr>
          <w:rFonts w:eastAsia="Times New Roman"/>
          <w:lang w:val="fr-CA"/>
        </w:rPr>
      </w:pPr>
      <w:r>
        <w:rPr>
          <w:rFonts w:eastAsia="Times New Roman"/>
          <w:i/>
          <w:color w:val="000000"/>
          <w:lang w:val="fr-CA"/>
        </w:rPr>
        <w:t xml:space="preserve">      </w:t>
      </w:r>
      <w:r w:rsidR="000B345D" w:rsidRPr="000B345D">
        <w:rPr>
          <w:rFonts w:eastAsia="Times New Roman"/>
          <w:i/>
          <w:color w:val="000000"/>
          <w:lang w:val="fr-CA"/>
        </w:rPr>
        <w:t xml:space="preserve">Mots clés </w:t>
      </w:r>
      <w:r w:rsidR="00C963E1" w:rsidRPr="000B345D">
        <w:rPr>
          <w:rFonts w:eastAsia="Times New Roman"/>
          <w:color w:val="000000"/>
          <w:lang w:val="fr-CA"/>
        </w:rPr>
        <w:t xml:space="preserve">: </w:t>
      </w:r>
      <w:r w:rsidR="000B345D" w:rsidRPr="000B345D">
        <w:rPr>
          <w:rFonts w:eastAsia="Times New Roman"/>
          <w:color w:val="000000"/>
          <w:lang w:val="fr-CA"/>
        </w:rPr>
        <w:t xml:space="preserve">pédagogie sensible et adaptée à la culture (PSAC), </w:t>
      </w:r>
      <w:r w:rsidR="000B345D" w:rsidRPr="000B345D">
        <w:rPr>
          <w:rFonts w:eastAsia="Times New Roman"/>
          <w:lang w:val="fr-CA"/>
        </w:rPr>
        <w:t xml:space="preserve">questions </w:t>
      </w:r>
    </w:p>
    <w:p w14:paraId="5B70CB00" w14:textId="74B0963B" w:rsidR="00412AC9" w:rsidRDefault="000B345D" w:rsidP="000B345D">
      <w:pPr>
        <w:spacing w:after="0" w:line="240" w:lineRule="auto"/>
        <w:ind w:left="720" w:firstLine="0"/>
        <w:rPr>
          <w:rFonts w:eastAsia="Times New Roman"/>
          <w:b/>
          <w:bCs/>
          <w:lang w:val="fr-CA"/>
        </w:rPr>
      </w:pPr>
      <w:r w:rsidRPr="000B345D">
        <w:rPr>
          <w:rFonts w:eastAsia="Times New Roman"/>
          <w:lang w:val="fr-CA"/>
        </w:rPr>
        <w:t xml:space="preserve">      multiculturelles, anti-oppression et décolonisation</w:t>
      </w:r>
      <w:r w:rsidRPr="000B345D">
        <w:rPr>
          <w:rFonts w:eastAsia="Times New Roman"/>
          <w:b/>
          <w:bCs/>
          <w:lang w:val="fr-CA"/>
        </w:rPr>
        <w:t xml:space="preserve"> </w:t>
      </w:r>
    </w:p>
    <w:p w14:paraId="242DF2AB" w14:textId="77777777" w:rsidR="00233190" w:rsidRDefault="00233190" w:rsidP="000B345D">
      <w:pPr>
        <w:spacing w:after="0" w:line="240" w:lineRule="auto"/>
        <w:ind w:left="720" w:firstLine="0"/>
        <w:rPr>
          <w:rFonts w:eastAsia="Times New Roman"/>
          <w:b/>
          <w:bCs/>
          <w:lang w:val="fr-CA"/>
        </w:rPr>
      </w:pPr>
    </w:p>
    <w:p w14:paraId="19308024" w14:textId="77777777" w:rsidR="002F28FE" w:rsidRDefault="002F28FE" w:rsidP="002F28FE">
      <w:pPr>
        <w:pStyle w:val="Heading2"/>
        <w:spacing w:after="0" w:line="240" w:lineRule="auto"/>
      </w:pPr>
      <w:r>
        <w:t xml:space="preserve">Introduction </w:t>
      </w:r>
    </w:p>
    <w:p w14:paraId="086AF540" w14:textId="6A7F72FE" w:rsidR="000B345D" w:rsidRDefault="000B345D" w:rsidP="002F28FE">
      <w:pPr>
        <w:spacing w:after="0" w:line="240" w:lineRule="auto"/>
        <w:ind w:firstLine="0"/>
        <w:rPr>
          <w:rFonts w:eastAsia="Times New Roman"/>
          <w:b/>
          <w:bCs/>
          <w:lang w:val="fr-CA"/>
        </w:rPr>
      </w:pPr>
    </w:p>
    <w:p w14:paraId="7B183991" w14:textId="412098CB" w:rsidR="00AC0D8A" w:rsidRDefault="00AC0D8A" w:rsidP="00E53C05">
      <w:pPr>
        <w:pStyle w:val="Normal0"/>
        <w:rPr>
          <w:rFonts w:eastAsia="Times New Roman"/>
          <w:lang w:val="fr-CA"/>
        </w:rPr>
      </w:pPr>
      <w:r w:rsidRPr="00AC0D8A">
        <w:rPr>
          <w:rFonts w:eastAsia="Times New Roman"/>
          <w:color w:val="222222"/>
          <w:highlight w:val="white"/>
          <w:lang w:val="fr-CA"/>
        </w:rPr>
        <w:t>Le monde de l'éducation est constamment en mutation au 21e siècle et plusieurs facteurs expliquent ceci, entre autres les inégalités observées dans les différents curriculums scolaires.</w:t>
      </w:r>
      <w:r w:rsidRPr="00AC0D8A">
        <w:rPr>
          <w:rFonts w:eastAsia="Times New Roman"/>
          <w:color w:val="222222"/>
          <w:lang w:val="fr-CA"/>
        </w:rPr>
        <w:t xml:space="preserve"> </w:t>
      </w:r>
      <w:r w:rsidRPr="00AC0D8A">
        <w:rPr>
          <w:rFonts w:eastAsia="Times New Roman"/>
          <w:lang w:val="fr-CA"/>
        </w:rPr>
        <w:t>Historiquement, l'éducation a été utilisée comme un outil par les colonisateurs pour exercer une domination linguistique. Compte tenu de l'histoire complexe de la colonisation et des contextes multiculturels croissants d'aujourd'hui dans le monde, comment les futur(e)s enseignant(e)s de langues peuvent-ils/elles :</w:t>
      </w:r>
    </w:p>
    <w:p w14:paraId="1A928B73" w14:textId="02FC7D3E" w:rsidR="00E53C05" w:rsidRDefault="00E53C05" w:rsidP="00E53C05">
      <w:pPr>
        <w:pStyle w:val="Normal0"/>
        <w:rPr>
          <w:rFonts w:eastAsia="Times New Roman"/>
          <w:lang w:val="fr-CA"/>
        </w:rPr>
      </w:pPr>
    </w:p>
    <w:p w14:paraId="01D9478A" w14:textId="77777777" w:rsidR="00E53C05" w:rsidRPr="00E53C05" w:rsidRDefault="00E53C05" w:rsidP="00E53C05">
      <w:pPr>
        <w:pStyle w:val="Normal0"/>
        <w:widowControl w:val="0"/>
        <w:numPr>
          <w:ilvl w:val="0"/>
          <w:numId w:val="19"/>
        </w:numPr>
        <w:jc w:val="both"/>
        <w:rPr>
          <w:rFonts w:eastAsia="Times New Roman"/>
          <w:color w:val="222222"/>
          <w:lang w:val="fr-CA"/>
        </w:rPr>
      </w:pPr>
      <w:r w:rsidRPr="00E53C05">
        <w:rPr>
          <w:rFonts w:eastAsia="Times New Roman"/>
          <w:lang w:val="fr-CA"/>
        </w:rPr>
        <w:t>Être plus inclusifs dans le soutien aux communautés raciales diverses ?</w:t>
      </w:r>
    </w:p>
    <w:p w14:paraId="331ED637" w14:textId="77777777" w:rsidR="00E53C05" w:rsidRPr="00E53C05" w:rsidRDefault="00E53C05" w:rsidP="00E53C05">
      <w:pPr>
        <w:pStyle w:val="Normal0"/>
        <w:widowControl w:val="0"/>
        <w:numPr>
          <w:ilvl w:val="0"/>
          <w:numId w:val="19"/>
        </w:numPr>
        <w:jc w:val="both"/>
        <w:rPr>
          <w:rFonts w:eastAsia="Times New Roman"/>
          <w:color w:val="222222"/>
          <w:lang w:val="fr-CA"/>
        </w:rPr>
      </w:pPr>
      <w:r w:rsidRPr="00E53C05">
        <w:rPr>
          <w:rFonts w:eastAsia="Times New Roman"/>
          <w:lang w:val="fr-CA"/>
        </w:rPr>
        <w:t>Utiliser des pratiques et des stratégies d'enseignement pour créer un sentiment d'appartenance dans les écoles ?</w:t>
      </w:r>
    </w:p>
    <w:p w14:paraId="4E71F1D2" w14:textId="77777777" w:rsidR="00E53C05" w:rsidRPr="00E53C05" w:rsidRDefault="00E53C05" w:rsidP="00E53C05">
      <w:pPr>
        <w:pStyle w:val="Normal0"/>
        <w:widowControl w:val="0"/>
        <w:numPr>
          <w:ilvl w:val="0"/>
          <w:numId w:val="19"/>
        </w:numPr>
        <w:jc w:val="both"/>
        <w:rPr>
          <w:rFonts w:eastAsia="Times New Roman"/>
          <w:color w:val="222222"/>
          <w:lang w:val="fr-CA"/>
        </w:rPr>
      </w:pPr>
      <w:r w:rsidRPr="00E53C05">
        <w:rPr>
          <w:rFonts w:eastAsia="Times New Roman"/>
          <w:lang w:val="fr-CA"/>
        </w:rPr>
        <w:t>Créer des plans de cours qui reflètent une plus grande diversité parmi les élèves et la communauté scolaire ?</w:t>
      </w:r>
    </w:p>
    <w:p w14:paraId="57171249" w14:textId="090FD2CD" w:rsidR="00E53C05" w:rsidRPr="00B577E4" w:rsidRDefault="00E53C05" w:rsidP="00945EC9">
      <w:pPr>
        <w:pStyle w:val="Normal0"/>
        <w:widowControl w:val="0"/>
        <w:numPr>
          <w:ilvl w:val="0"/>
          <w:numId w:val="19"/>
        </w:numPr>
        <w:rPr>
          <w:rFonts w:eastAsia="Times New Roman"/>
          <w:color w:val="222222"/>
          <w:lang w:val="fr-CA"/>
        </w:rPr>
      </w:pPr>
      <w:r w:rsidRPr="00E53C05">
        <w:rPr>
          <w:rFonts w:eastAsia="Times New Roman"/>
          <w:lang w:val="fr-CA"/>
        </w:rPr>
        <w:t>Utiliser des textes contemporains déconstruisant les stéréotypes des apprenants indigènes et racialisés ?</w:t>
      </w:r>
    </w:p>
    <w:p w14:paraId="3F16A517" w14:textId="62C83A0C" w:rsidR="00B577E4" w:rsidRDefault="00B577E4" w:rsidP="00945EC9">
      <w:pPr>
        <w:pStyle w:val="Normal0"/>
        <w:widowControl w:val="0"/>
        <w:rPr>
          <w:rFonts w:eastAsia="Times New Roman"/>
          <w:lang w:val="fr-CA"/>
        </w:rPr>
      </w:pPr>
    </w:p>
    <w:p w14:paraId="3667BE45" w14:textId="560B2D0A" w:rsidR="00B577E4" w:rsidRDefault="00B577E4" w:rsidP="00945EC9">
      <w:pPr>
        <w:pStyle w:val="Normal0"/>
        <w:widowControl w:val="0"/>
        <w:rPr>
          <w:rFonts w:eastAsia="Times New Roman"/>
          <w:color w:val="222222"/>
          <w:lang w:val="fr-CA"/>
        </w:rPr>
      </w:pPr>
      <w:r w:rsidRPr="000C6CF6">
        <w:rPr>
          <w:rFonts w:eastAsia="Times New Roman"/>
          <w:color w:val="222222"/>
          <w:highlight w:val="white"/>
          <w:lang w:val="fr-CA"/>
        </w:rPr>
        <w:t>Une analyse du cadre d’apprentissage et de l’enseignement du français langue seconde (FLS) en Ontario permet de constater qu’il est multiculturel particulièrement dans les régions de Toronto et d’Ottawa où les apprenants et leurs familles viennent d’horizons divers notamment de l’Afrique, de l’Asie, d’Amérique du Sud et de l’Europe, et ils emportent avec eux dans leur processus d’immigration et d’installation au Canada, les différentes facettes de leurs identités culturelles. Les cours de langue vus comme des lieux extraordinaires où se tiennent des interactions complexes (</w:t>
      </w:r>
      <w:r w:rsidR="00AA50AB">
        <w:rPr>
          <w:rFonts w:eastAsia="Times New Roman"/>
          <w:color w:val="222222"/>
          <w:highlight w:val="white"/>
          <w:lang w:val="fr-CA"/>
        </w:rPr>
        <w:t>Cicurel</w:t>
      </w:r>
      <w:r w:rsidRPr="000C6CF6">
        <w:rPr>
          <w:rFonts w:eastAsia="Times New Roman"/>
          <w:color w:val="222222"/>
          <w:highlight w:val="white"/>
          <w:lang w:val="fr-CA"/>
        </w:rPr>
        <w:t>, 2002), ce cadre projette l’enseignant</w:t>
      </w:r>
      <w:r w:rsidR="00125388">
        <w:rPr>
          <w:rFonts w:eastAsia="Times New Roman"/>
          <w:color w:val="222222"/>
          <w:highlight w:val="white"/>
          <w:lang w:val="fr-CA"/>
        </w:rPr>
        <w:t>(e)</w:t>
      </w:r>
      <w:r w:rsidRPr="000C6CF6">
        <w:rPr>
          <w:rFonts w:eastAsia="Times New Roman"/>
          <w:color w:val="222222"/>
          <w:highlight w:val="white"/>
          <w:lang w:val="fr-CA"/>
        </w:rPr>
        <w:t xml:space="preserve"> dans un rôle de médiateur où il est très régulièrement invité à répondre à des questions posées par les élèves sur les questions de racisme, d’anti-oppression, et d’inclusion.</w:t>
      </w:r>
    </w:p>
    <w:p w14:paraId="5956A94F" w14:textId="6CAA16E2" w:rsidR="00945EC9" w:rsidRDefault="00945EC9" w:rsidP="00945EC9">
      <w:pPr>
        <w:pStyle w:val="Normal0"/>
        <w:widowControl w:val="0"/>
        <w:rPr>
          <w:rFonts w:eastAsia="Times New Roman"/>
          <w:color w:val="222222"/>
          <w:lang w:val="fr-CA"/>
        </w:rPr>
      </w:pPr>
    </w:p>
    <w:p w14:paraId="543CDE7A" w14:textId="0A103532" w:rsidR="00945EC9" w:rsidRDefault="00945EC9" w:rsidP="00945EC9">
      <w:pPr>
        <w:pStyle w:val="Normal0"/>
        <w:widowControl w:val="0"/>
        <w:rPr>
          <w:rFonts w:eastAsia="Times New Roman"/>
          <w:color w:val="222222"/>
          <w:lang w:val="fr-CA"/>
        </w:rPr>
      </w:pPr>
      <w:r w:rsidRPr="00945EC9">
        <w:rPr>
          <w:rFonts w:eastAsia="Times New Roman"/>
          <w:color w:val="222222"/>
          <w:highlight w:val="white"/>
          <w:lang w:val="fr-CA"/>
        </w:rPr>
        <w:t>Notre expérience sur le terrain de l’enseignement du FLS en Ontario depuis près d’une décennie nous a amené à faire le constat selon lequel plusieurs enseignant(e)s éprouvent de sérieuses difficultés à aborder les questions en rapport avec les inégalités au sein de notre société en perpétuelle mutation.</w:t>
      </w:r>
    </w:p>
    <w:p w14:paraId="2AD5677A" w14:textId="57EF8285" w:rsidR="009671DF" w:rsidRDefault="009671DF" w:rsidP="00945EC9">
      <w:pPr>
        <w:pStyle w:val="Normal0"/>
        <w:widowControl w:val="0"/>
        <w:rPr>
          <w:rFonts w:eastAsia="Times New Roman"/>
          <w:color w:val="222222"/>
          <w:lang w:val="fr-CA"/>
        </w:rPr>
      </w:pPr>
    </w:p>
    <w:p w14:paraId="2FA9EA98" w14:textId="39B5F950" w:rsidR="009671DF" w:rsidRDefault="009671DF" w:rsidP="009671DF">
      <w:pPr>
        <w:pStyle w:val="Normal0"/>
        <w:rPr>
          <w:rFonts w:eastAsia="Times New Roman"/>
          <w:color w:val="222222"/>
          <w:highlight w:val="white"/>
          <w:lang w:val="fr-CA"/>
        </w:rPr>
      </w:pPr>
      <w:r w:rsidRPr="009671DF">
        <w:rPr>
          <w:rFonts w:eastAsia="Times New Roman"/>
          <w:color w:val="222222"/>
          <w:highlight w:val="white"/>
          <w:lang w:val="fr-CA"/>
        </w:rPr>
        <w:t xml:space="preserve">Afin d’atténuer ces inégalités, plusieurs approches pédagogiques ont été élaborées et proposées aux éducateurs et éducatrices dans la perspective de décoloniser l’apprentissage et particulièrement le FLS en Ontario. C'est dans ce sillage que la </w:t>
      </w:r>
      <w:r w:rsidRPr="009671DF">
        <w:rPr>
          <w:rFonts w:eastAsia="Times New Roman"/>
          <w:lang w:val="fr-CA"/>
        </w:rPr>
        <w:t>pédagogie sensible et adaptée à la culture (PSAC)</w:t>
      </w:r>
      <w:r w:rsidRPr="009671DF">
        <w:rPr>
          <w:rFonts w:eastAsia="Times New Roman"/>
          <w:color w:val="222222"/>
          <w:highlight w:val="white"/>
          <w:lang w:val="fr-CA"/>
        </w:rPr>
        <w:t xml:space="preserve"> a émergé et a beaucoup été </w:t>
      </w:r>
      <w:r w:rsidRPr="009671DF">
        <w:rPr>
          <w:rFonts w:eastAsia="Times New Roman"/>
          <w:color w:val="222222"/>
          <w:highlight w:val="white"/>
          <w:lang w:val="fr-CA"/>
        </w:rPr>
        <w:lastRenderedPageBreak/>
        <w:t>implémentée dans les écoles et facultés d'éducation aux États-Unis, au Canada et en Europe. Au cours de notre atelier avec les étudiants du programme de formation à l'enseignement de l'Université d’Ottawa en février 2022, nous nous sommes donnés comme objectif d'examiner et de faire une analyse critique des ressources que les futur(e)s enseignant(e)s de FLS (et d’autres concentrations) doivent considérer pour intégrer et mettre en application la PSAC.</w:t>
      </w:r>
    </w:p>
    <w:p w14:paraId="35FEC6AA" w14:textId="77777777" w:rsidR="00997D33" w:rsidRDefault="00997D33">
      <w:pPr>
        <w:spacing w:after="0" w:line="240" w:lineRule="auto"/>
        <w:ind w:firstLine="0"/>
        <w:rPr>
          <w:rFonts w:eastAsia="Times New Roman"/>
          <w:color w:val="222222"/>
          <w:highlight w:val="white"/>
          <w:lang w:val="fr-CA"/>
        </w:rPr>
      </w:pPr>
    </w:p>
    <w:p w14:paraId="0A184AAB" w14:textId="0C824BE7" w:rsidR="00997D33" w:rsidRDefault="00997D33" w:rsidP="005C7258">
      <w:pPr>
        <w:pStyle w:val="Normal0"/>
        <w:rPr>
          <w:rFonts w:eastAsia="Times New Roman"/>
          <w:color w:val="222222"/>
          <w:lang w:val="fr-CA"/>
        </w:rPr>
      </w:pPr>
      <w:r w:rsidRPr="00997D33">
        <w:rPr>
          <w:rFonts w:eastAsia="Times New Roman"/>
          <w:color w:val="222222"/>
          <w:highlight w:val="white"/>
          <w:lang w:val="fr-CA"/>
        </w:rPr>
        <w:t>Ce travail est organisé en trois grandes parties reflétant les discussions que nous avons eues tout au long de notre atelier. Dans un premier temps, nous passons en revue quelques travaux sur la PSAC. Dans un deuxième temps, nous proposons un examen sur les trois axes d'intérêt de tous les futurs(e)s enseignant(e)s de FLS en Ontario à se familiariser avec et à intégrer la PSAC.</w:t>
      </w:r>
      <w:r w:rsidR="006B2757">
        <w:rPr>
          <w:rFonts w:eastAsia="Times New Roman"/>
          <w:color w:val="222222"/>
          <w:lang w:val="fr-CA"/>
        </w:rPr>
        <w:t xml:space="preserve"> </w:t>
      </w:r>
      <w:r w:rsidR="006B2757" w:rsidRPr="006B2757">
        <w:rPr>
          <w:shd w:val="clear" w:color="auto" w:fill="FFFFFF"/>
          <w:lang w:val="fr-CA"/>
        </w:rPr>
        <w:t>La troisième partie quant à elle, se penche sur quelques réflexions sur notre atelier et met en lumière quelques rétroactions des différents participants.</w:t>
      </w:r>
    </w:p>
    <w:p w14:paraId="13001413" w14:textId="050ED481" w:rsidR="00E076B2" w:rsidRDefault="00E076B2" w:rsidP="005C7258">
      <w:pPr>
        <w:pStyle w:val="Normal0"/>
        <w:rPr>
          <w:rFonts w:eastAsia="Times New Roman"/>
          <w:color w:val="222222"/>
          <w:lang w:val="fr-CA"/>
        </w:rPr>
      </w:pPr>
    </w:p>
    <w:p w14:paraId="27CF4872" w14:textId="77777777" w:rsidR="003D30B3" w:rsidRDefault="00286E3B" w:rsidP="005C7258">
      <w:pPr>
        <w:spacing w:after="0" w:line="240" w:lineRule="auto"/>
        <w:ind w:firstLine="0"/>
        <w:rPr>
          <w:b/>
          <w:sz w:val="28"/>
          <w:szCs w:val="28"/>
          <w:lang w:val="fr-CA"/>
        </w:rPr>
      </w:pPr>
      <w:r w:rsidRPr="00286E3B">
        <w:rPr>
          <w:rFonts w:eastAsia="Times New Roman"/>
          <w:b/>
          <w:bCs/>
          <w:sz w:val="28"/>
          <w:szCs w:val="28"/>
        </w:rPr>
        <w:t>Aperçu</w:t>
      </w:r>
      <w:r>
        <w:rPr>
          <w:b/>
          <w:sz w:val="28"/>
          <w:szCs w:val="28"/>
        </w:rPr>
        <w:t xml:space="preserve"> </w:t>
      </w:r>
      <w:r w:rsidRPr="00C51323">
        <w:rPr>
          <w:rFonts w:eastAsia="Times New Roman"/>
          <w:b/>
          <w:bCs/>
          <w:sz w:val="28"/>
          <w:szCs w:val="28"/>
          <w:lang w:val="fr-CA"/>
        </w:rPr>
        <w:t xml:space="preserve">historique : </w:t>
      </w:r>
      <w:r w:rsidR="00C51323" w:rsidRPr="00C51323">
        <w:rPr>
          <w:rFonts w:eastAsia="Times New Roman"/>
          <w:b/>
          <w:bCs/>
          <w:sz w:val="28"/>
          <w:szCs w:val="28"/>
          <w:lang w:val="fr-CA"/>
        </w:rPr>
        <w:t>Qu’est-ce que c’est la pédagogie sensible et adaptée à la culture</w:t>
      </w:r>
      <w:r w:rsidR="00C51323" w:rsidRPr="00C51323">
        <w:rPr>
          <w:b/>
          <w:sz w:val="28"/>
          <w:szCs w:val="28"/>
          <w:lang w:val="fr-CA"/>
        </w:rPr>
        <w:t xml:space="preserve"> ?</w:t>
      </w:r>
    </w:p>
    <w:p w14:paraId="64589853" w14:textId="4F46E69B" w:rsidR="003D30B3" w:rsidRDefault="003D30B3" w:rsidP="005C7258">
      <w:pPr>
        <w:spacing w:after="0" w:line="240" w:lineRule="auto"/>
        <w:ind w:firstLine="0"/>
        <w:rPr>
          <w:b/>
          <w:sz w:val="28"/>
          <w:szCs w:val="28"/>
          <w:lang w:val="fr-CA"/>
        </w:rPr>
      </w:pPr>
    </w:p>
    <w:p w14:paraId="138253E4" w14:textId="519F4567" w:rsidR="00BF7B35" w:rsidRDefault="003D30B3" w:rsidP="005C7258">
      <w:pPr>
        <w:pStyle w:val="Normal0"/>
        <w:rPr>
          <w:rFonts w:eastAsia="Times New Roman"/>
          <w:color w:val="222222"/>
          <w:highlight w:val="white"/>
          <w:lang w:val="fr-CA"/>
        </w:rPr>
      </w:pPr>
      <w:r w:rsidRPr="003D30B3">
        <w:rPr>
          <w:rFonts w:eastAsia="Times New Roman"/>
          <w:color w:val="222222"/>
          <w:highlight w:val="white"/>
          <w:lang w:val="fr-CA"/>
        </w:rPr>
        <w:t>Introduite par Gloria Ladson-Billings (199</w:t>
      </w:r>
      <w:r w:rsidR="00B13460">
        <w:rPr>
          <w:rFonts w:eastAsia="Times New Roman"/>
          <w:color w:val="222222"/>
          <w:highlight w:val="white"/>
          <w:lang w:val="fr-CA"/>
        </w:rPr>
        <w:t>5</w:t>
      </w:r>
      <w:r w:rsidRPr="003D30B3">
        <w:rPr>
          <w:rFonts w:eastAsia="Times New Roman"/>
          <w:color w:val="222222"/>
          <w:highlight w:val="white"/>
          <w:lang w:val="fr-CA"/>
        </w:rPr>
        <w:t>), la notion de PSAC a beaucoup évolué au fil du temps et a nourri une littérature abondante dans le domaine de la formation des enseignant</w:t>
      </w:r>
      <w:r w:rsidR="00125388">
        <w:rPr>
          <w:rFonts w:eastAsia="Times New Roman"/>
          <w:color w:val="222222"/>
          <w:highlight w:val="white"/>
          <w:lang w:val="fr-CA"/>
        </w:rPr>
        <w:t>(e)</w:t>
      </w:r>
      <w:r w:rsidRPr="003D30B3">
        <w:rPr>
          <w:rFonts w:eastAsia="Times New Roman"/>
          <w:color w:val="222222"/>
          <w:highlight w:val="white"/>
          <w:lang w:val="fr-CA"/>
        </w:rPr>
        <w:t>s et la didactique des langues. La pédagogie sensible et adaptée à la culture est une approche d’enseignement centrée sur l'étudiant, dans laquelle les forces culturelles uniques de l'étudiant sont identifiées et entretenues pour promouvoir la réussite de l'étudiant et un sentiment de bien-être quant à sa place culturelle dans le monde. La PSAC se divise en trois dimensions fonctionnelles : la dimension institutionnelle, la dimension personnelle et la dimension pédagogique.</w:t>
      </w:r>
    </w:p>
    <w:p w14:paraId="6706437D" w14:textId="77777777" w:rsidR="00BF7B35" w:rsidRDefault="00BF7B35" w:rsidP="005C7258">
      <w:pPr>
        <w:pStyle w:val="Normal0"/>
        <w:rPr>
          <w:rFonts w:eastAsia="Times New Roman"/>
          <w:color w:val="222222"/>
          <w:highlight w:val="white"/>
          <w:lang w:val="fr-CA"/>
        </w:rPr>
      </w:pPr>
    </w:p>
    <w:p w14:paraId="041CAC48" w14:textId="53A71655" w:rsidR="003D30B3" w:rsidRDefault="00BF7B35" w:rsidP="005C7258">
      <w:pPr>
        <w:pStyle w:val="Normal0"/>
        <w:rPr>
          <w:rFonts w:eastAsia="Times New Roman"/>
          <w:color w:val="222222"/>
          <w:highlight w:val="white"/>
          <w:lang w:val="fr-CA"/>
        </w:rPr>
      </w:pPr>
      <w:r w:rsidRPr="00BF7B35">
        <w:rPr>
          <w:rFonts w:eastAsia="Times New Roman"/>
          <w:color w:val="222222"/>
          <w:highlight w:val="white"/>
          <w:lang w:val="fr-CA"/>
        </w:rPr>
        <w:t xml:space="preserve">La </w:t>
      </w:r>
      <w:r w:rsidRPr="00BF7B35">
        <w:rPr>
          <w:rFonts w:eastAsia="Times New Roman"/>
          <w:i/>
          <w:iCs/>
          <w:color w:val="222222"/>
          <w:highlight w:val="white"/>
          <w:lang w:val="fr-CA"/>
        </w:rPr>
        <w:t xml:space="preserve">dimension institutionnelle </w:t>
      </w:r>
      <w:r w:rsidRPr="00BF7B35">
        <w:rPr>
          <w:rFonts w:eastAsia="Times New Roman"/>
          <w:color w:val="222222"/>
          <w:highlight w:val="white"/>
          <w:lang w:val="fr-CA"/>
        </w:rPr>
        <w:t xml:space="preserve">met l'accent sur la nécessité de réformer les facteurs culturels qui affectent l'organisation des écoles, les politiques et procédures scolaires (y compris l'allocation des fonds et des ressources), et la participation de la communauté. La </w:t>
      </w:r>
      <w:r w:rsidRPr="00BF7B35">
        <w:rPr>
          <w:rFonts w:eastAsia="Times New Roman"/>
          <w:i/>
          <w:iCs/>
          <w:color w:val="222222"/>
          <w:highlight w:val="white"/>
          <w:lang w:val="fr-CA"/>
        </w:rPr>
        <w:t>dimension personnelle</w:t>
      </w:r>
      <w:r w:rsidRPr="00BF7B35">
        <w:rPr>
          <w:rFonts w:eastAsia="Times New Roman"/>
          <w:color w:val="222222"/>
          <w:highlight w:val="white"/>
          <w:lang w:val="fr-CA"/>
        </w:rPr>
        <w:t xml:space="preserve"> fait référence au processus par lequel les enseignant</w:t>
      </w:r>
      <w:r w:rsidR="00125388">
        <w:rPr>
          <w:rFonts w:eastAsia="Times New Roman"/>
          <w:color w:val="222222"/>
          <w:highlight w:val="white"/>
          <w:lang w:val="fr-CA"/>
        </w:rPr>
        <w:t>(e)</w:t>
      </w:r>
      <w:r w:rsidRPr="00BF7B35">
        <w:rPr>
          <w:rFonts w:eastAsia="Times New Roman"/>
          <w:color w:val="222222"/>
          <w:highlight w:val="white"/>
          <w:lang w:val="fr-CA"/>
        </w:rPr>
        <w:t xml:space="preserve">s apprennent à devenir culturellement sensibles. La </w:t>
      </w:r>
      <w:r w:rsidRPr="00BF7B35">
        <w:rPr>
          <w:rFonts w:eastAsia="Times New Roman"/>
          <w:i/>
          <w:iCs/>
          <w:color w:val="222222"/>
          <w:highlight w:val="white"/>
          <w:lang w:val="fr-CA"/>
        </w:rPr>
        <w:t>dimension pédagogique</w:t>
      </w:r>
      <w:r w:rsidRPr="00BF7B35">
        <w:rPr>
          <w:rFonts w:eastAsia="Times New Roman"/>
          <w:color w:val="222222"/>
          <w:highlight w:val="white"/>
          <w:lang w:val="fr-CA"/>
        </w:rPr>
        <w:t xml:space="preserve"> fait référence aux pratiques et aux défis associés à la mise en œuvre de la sensibilité culturelle dans la salle de classe (Gay, 2000; Ladson-Billings, 199</w:t>
      </w:r>
      <w:r w:rsidR="00B13460">
        <w:rPr>
          <w:rFonts w:eastAsia="Times New Roman"/>
          <w:color w:val="222222"/>
          <w:highlight w:val="white"/>
          <w:lang w:val="fr-CA"/>
        </w:rPr>
        <w:t>5</w:t>
      </w:r>
      <w:r w:rsidRPr="00BF7B35">
        <w:rPr>
          <w:rFonts w:eastAsia="Times New Roman"/>
          <w:color w:val="222222"/>
          <w:highlight w:val="white"/>
          <w:lang w:val="fr-CA"/>
        </w:rPr>
        <w:t>; Lynch, 201</w:t>
      </w:r>
      <w:r w:rsidR="00094AA9">
        <w:rPr>
          <w:rFonts w:eastAsia="Times New Roman"/>
          <w:color w:val="222222"/>
          <w:highlight w:val="white"/>
          <w:lang w:val="fr-CA"/>
        </w:rPr>
        <w:t>7</w:t>
      </w:r>
      <w:r w:rsidRPr="00BF7B35">
        <w:rPr>
          <w:rFonts w:eastAsia="Times New Roman"/>
          <w:color w:val="222222"/>
          <w:highlight w:val="white"/>
          <w:lang w:val="fr-CA"/>
        </w:rPr>
        <w:t>).</w:t>
      </w:r>
      <w:r w:rsidR="003D30B3" w:rsidRPr="00BF7B35">
        <w:rPr>
          <w:rFonts w:eastAsia="Times New Roman"/>
          <w:color w:val="222222"/>
          <w:highlight w:val="white"/>
          <w:lang w:val="fr-CA"/>
        </w:rPr>
        <w:t xml:space="preserve"> </w:t>
      </w:r>
    </w:p>
    <w:p w14:paraId="24744AA5" w14:textId="1C607436" w:rsidR="00A7071B" w:rsidRDefault="00A7071B" w:rsidP="005C7258">
      <w:pPr>
        <w:pStyle w:val="Normal0"/>
        <w:rPr>
          <w:rFonts w:eastAsia="Times New Roman"/>
          <w:color w:val="222222"/>
          <w:highlight w:val="white"/>
          <w:lang w:val="fr-CA"/>
        </w:rPr>
      </w:pPr>
    </w:p>
    <w:p w14:paraId="3B56EE0B" w14:textId="7D168415" w:rsidR="00A7071B" w:rsidRDefault="00A7071B" w:rsidP="00D24056">
      <w:pPr>
        <w:pStyle w:val="Normal0"/>
        <w:rPr>
          <w:rFonts w:eastAsia="Times New Roman"/>
          <w:lang w:val="fr-CA"/>
        </w:rPr>
      </w:pPr>
      <w:r w:rsidRPr="00A7071B">
        <w:rPr>
          <w:rFonts w:eastAsia="Times New Roman"/>
          <w:lang w:val="fr-CA"/>
        </w:rPr>
        <w:t>Le Ministère de l’Éducation de l’Ontario (MEO), dans l’élaboration de son document stratégique portant sur les considérations concernant la planification du programme des écoles élémentaires et secondaires de l’Ontario, consacre une bonne section sur la PSAC. Dans ce document, on y lit ce qui suit :</w:t>
      </w:r>
    </w:p>
    <w:p w14:paraId="63D60825" w14:textId="250370A6" w:rsidR="0012060F" w:rsidRDefault="0012060F" w:rsidP="00D24056">
      <w:pPr>
        <w:pStyle w:val="Normal0"/>
        <w:rPr>
          <w:rFonts w:eastAsia="Times New Roman"/>
          <w:lang w:val="fr-CA"/>
        </w:rPr>
      </w:pPr>
    </w:p>
    <w:p w14:paraId="38059ECD" w14:textId="11B014BC" w:rsidR="0012060F" w:rsidRDefault="0012060F" w:rsidP="00D24056">
      <w:pPr>
        <w:pStyle w:val="Normal0"/>
        <w:ind w:left="720"/>
        <w:jc w:val="both"/>
        <w:rPr>
          <w:rFonts w:eastAsia="Times New Roman"/>
          <w:lang w:val="fr-CA"/>
        </w:rPr>
      </w:pPr>
      <w:r w:rsidRPr="0012060F">
        <w:rPr>
          <w:rFonts w:eastAsia="Times New Roman"/>
          <w:lang w:val="fr-CA"/>
        </w:rPr>
        <w:t xml:space="preserve">Dans un système d’éducation inclusif, les élèves doivent se reconnaître dans le curriculum et dans leur milieu immédiat, de même que dans leur milieu scolaire en général, pour se sentir motivés et pour renforcer leur sentiment d’autonomie à l’égard de leurs expériences d’apprentissage. En somme, l’enseignement offert aux élèves et les apprentissages doivent correspondre à ce dont les élèves ont besoin et à qui ils sont. À cette fin, le personnel enseignant de la province adopte une </w:t>
      </w:r>
      <w:r w:rsidRPr="0012060F">
        <w:rPr>
          <w:rFonts w:eastAsia="Times New Roman"/>
          <w:lang w:val="fr-CA"/>
        </w:rPr>
        <w:lastRenderedPageBreak/>
        <w:t>pédagogie sensible et adaptée à la culture (PSAC), qui reconnaît que l’apprentissage des élèves est lié aux antécédents, à la langue, à la structure familiale et à l’identité sociale ou culturelle. (MEO, 2020</w:t>
      </w:r>
      <w:r w:rsidR="007A3E44">
        <w:rPr>
          <w:rFonts w:eastAsia="Times New Roman"/>
          <w:lang w:val="fr-CA"/>
        </w:rPr>
        <w:t>, para. 5</w:t>
      </w:r>
      <w:r w:rsidRPr="0012060F">
        <w:rPr>
          <w:rFonts w:eastAsia="Times New Roman"/>
          <w:lang w:val="fr-CA"/>
        </w:rPr>
        <w:t>)</w:t>
      </w:r>
    </w:p>
    <w:p w14:paraId="51A1379A" w14:textId="30DEDF1F" w:rsidR="003A2AB2" w:rsidRDefault="003A2AB2" w:rsidP="003A2AB2">
      <w:pPr>
        <w:pStyle w:val="Normal0"/>
        <w:jc w:val="both"/>
        <w:rPr>
          <w:rFonts w:eastAsia="Times New Roman"/>
          <w:lang w:val="fr-CA"/>
        </w:rPr>
      </w:pPr>
    </w:p>
    <w:p w14:paraId="2496E7BA" w14:textId="77777777" w:rsidR="00CB2C92" w:rsidRDefault="003A2AB2" w:rsidP="003A2AB2">
      <w:pPr>
        <w:pStyle w:val="Normal0"/>
        <w:rPr>
          <w:rFonts w:eastAsia="Times New Roman"/>
          <w:color w:val="222222"/>
          <w:highlight w:val="white"/>
          <w:lang w:val="fr-CA"/>
        </w:rPr>
      </w:pPr>
      <w:r w:rsidRPr="003A2AB2">
        <w:rPr>
          <w:rFonts w:eastAsia="Times New Roman"/>
          <w:color w:val="222222"/>
          <w:highlight w:val="white"/>
          <w:lang w:val="fr-CA"/>
        </w:rPr>
        <w:t xml:space="preserve">Gay (2000) et Villegas et Lucas (2002) utilisent les termes </w:t>
      </w:r>
      <w:r w:rsidRPr="00CB2C92">
        <w:rPr>
          <w:rFonts w:eastAsia="Times New Roman"/>
          <w:i/>
          <w:iCs/>
          <w:color w:val="222222"/>
          <w:highlight w:val="white"/>
          <w:lang w:val="fr-CA"/>
        </w:rPr>
        <w:t>enseignement sensible à la culture</w:t>
      </w:r>
      <w:r w:rsidRPr="003A2AB2">
        <w:rPr>
          <w:rFonts w:eastAsia="Times New Roman"/>
          <w:color w:val="222222"/>
          <w:highlight w:val="white"/>
          <w:lang w:val="fr-CA"/>
        </w:rPr>
        <w:t xml:space="preserve"> ou </w:t>
      </w:r>
      <w:r w:rsidRPr="00CB2C92">
        <w:rPr>
          <w:rFonts w:eastAsia="Times New Roman"/>
          <w:i/>
          <w:iCs/>
          <w:color w:val="222222"/>
          <w:highlight w:val="white"/>
          <w:lang w:val="fr-CA"/>
        </w:rPr>
        <w:t>pédagogie sensible à la culture</w:t>
      </w:r>
      <w:r w:rsidRPr="003A2AB2">
        <w:rPr>
          <w:rFonts w:eastAsia="Times New Roman"/>
          <w:color w:val="222222"/>
          <w:highlight w:val="white"/>
          <w:lang w:val="fr-CA"/>
        </w:rPr>
        <w:t xml:space="preserve"> pour désigner un enseignement qui reconnaît que les modes d’apprentissage des élèves sont différents et parfois associés au milieu d’origine, à la langue, à la structure familiale et à l’identité sociale ou culturelle. Cette approche pédagogique a connu une grande évolution grâce à des contributions de plusieurs scientifiques des différents courants et des différentes dimensions ou domaines de recherche pour décrire et expliquer la plus-value ou les limites de la PSAC. De par son nom même, la PSAC encourage à mettre l'accent sur l'autre, elle ne traite pas de la </w:t>
      </w:r>
    </w:p>
    <w:p w14:paraId="50315BCB" w14:textId="59571FC4" w:rsidR="003A2AB2" w:rsidRPr="003A2AB2" w:rsidRDefault="003A2AB2" w:rsidP="003A2AB2">
      <w:pPr>
        <w:pStyle w:val="Normal0"/>
        <w:rPr>
          <w:rFonts w:eastAsia="Times New Roman"/>
          <w:color w:val="222222"/>
          <w:highlight w:val="white"/>
          <w:lang w:val="fr-CA"/>
        </w:rPr>
      </w:pPr>
      <w:r w:rsidRPr="003A2AB2">
        <w:rPr>
          <w:rFonts w:eastAsia="Times New Roman"/>
          <w:color w:val="222222"/>
          <w:highlight w:val="white"/>
          <w:lang w:val="fr-CA"/>
        </w:rPr>
        <w:t>" cécité épistémique " (</w:t>
      </w:r>
      <w:r w:rsidR="00203927">
        <w:rPr>
          <w:rFonts w:eastAsia="Times New Roman"/>
          <w:color w:val="222222"/>
          <w:highlight w:val="white"/>
          <w:lang w:val="fr-CA"/>
        </w:rPr>
        <w:t xml:space="preserve">Stein &amp; </w:t>
      </w:r>
      <w:r w:rsidRPr="003A2AB2">
        <w:rPr>
          <w:rFonts w:eastAsia="Times New Roman"/>
          <w:color w:val="222222"/>
          <w:highlight w:val="white"/>
          <w:lang w:val="fr-CA"/>
        </w:rPr>
        <w:t>Andreotti, 201</w:t>
      </w:r>
      <w:r w:rsidR="00203927">
        <w:rPr>
          <w:rFonts w:eastAsia="Times New Roman"/>
          <w:color w:val="222222"/>
          <w:highlight w:val="white"/>
          <w:lang w:val="fr-CA"/>
        </w:rPr>
        <w:t>8</w:t>
      </w:r>
      <w:r w:rsidRPr="003A2AB2">
        <w:rPr>
          <w:rFonts w:eastAsia="Times New Roman"/>
          <w:color w:val="222222"/>
          <w:highlight w:val="white"/>
          <w:lang w:val="fr-CA"/>
        </w:rPr>
        <w:t>) de la blancheur et des visions eurocentriques du monde ; et enfin, elle se concentre sur le changement des pratiques individuelles des enseignant</w:t>
      </w:r>
      <w:r w:rsidR="00125388">
        <w:rPr>
          <w:rFonts w:eastAsia="Times New Roman"/>
          <w:color w:val="222222"/>
          <w:highlight w:val="white"/>
          <w:lang w:val="fr-CA"/>
        </w:rPr>
        <w:t>(e)</w:t>
      </w:r>
      <w:r w:rsidRPr="003A2AB2">
        <w:rPr>
          <w:rFonts w:eastAsia="Times New Roman"/>
          <w:color w:val="222222"/>
          <w:highlight w:val="white"/>
          <w:lang w:val="fr-CA"/>
        </w:rPr>
        <w:t>s et ne traite pas d’inégalités systémiques et structurelles inhérentes aux systèmes éducatifs qui sont un produit direct du système mondial colonial (Grosfoguel, 2011).</w:t>
      </w:r>
    </w:p>
    <w:p w14:paraId="7122695F" w14:textId="77777777" w:rsidR="003A2AB2" w:rsidRPr="0012060F" w:rsidRDefault="003A2AB2" w:rsidP="003A2AB2">
      <w:pPr>
        <w:pStyle w:val="Normal0"/>
        <w:jc w:val="both"/>
        <w:rPr>
          <w:rFonts w:eastAsia="Times New Roman"/>
          <w:lang w:val="fr-CA"/>
        </w:rPr>
      </w:pPr>
    </w:p>
    <w:p w14:paraId="00E6BE4A" w14:textId="4AC8AD82" w:rsidR="00E76EF9" w:rsidRDefault="00E76EF9" w:rsidP="00E76EF9">
      <w:pPr>
        <w:pStyle w:val="Normal0"/>
        <w:rPr>
          <w:rFonts w:eastAsia="Times New Roman"/>
          <w:color w:val="222222"/>
          <w:lang w:val="fr-CA"/>
        </w:rPr>
      </w:pPr>
      <w:r w:rsidRPr="00E76EF9">
        <w:rPr>
          <w:rFonts w:eastAsia="Times New Roman"/>
          <w:color w:val="222222"/>
          <w:highlight w:val="white"/>
          <w:lang w:val="fr-CA"/>
        </w:rPr>
        <w:t xml:space="preserve">Un autre courant intellectuel en éducation qui intègre plusieurs autres analyses qui vont au-delà de l’aspect multiculturel en éducation et de la PSAC est celui de la décolonisation. Parmi ces spécialistes de l’approche de décolonisation, Martin et al. (2017) proposent dans le cadre de ce qu’ils nomment un projet de criticité, de jeter un regard critique sur la formation initiale des enseignant(e)s qui selon ces derniers </w:t>
      </w:r>
      <w:r>
        <w:rPr>
          <w:rFonts w:eastAsia="Times New Roman"/>
          <w:color w:val="222222"/>
          <w:highlight w:val="white"/>
          <w:lang w:val="fr-CA"/>
        </w:rPr>
        <w:t>a</w:t>
      </w:r>
      <w:r w:rsidRPr="00E76EF9">
        <w:rPr>
          <w:rFonts w:eastAsia="Times New Roman"/>
          <w:color w:val="222222"/>
          <w:highlight w:val="white"/>
          <w:lang w:val="fr-CA"/>
        </w:rPr>
        <w:t xml:space="preserve"> besoin d'être décolonisé. Qu’il s’agisse d’une perspective post-coloniale ou d’une perspective autochtone en contexte canadien, il s’agirait donc de confronter et de contester les pratiques colonisatrices qui ont influencé l’éducation dans le passé et qui sont toujours présentes aujourd'hui (Kermoal, 2018). Ce processus de décolonisation dans la formation serait donc une bien meilleure approche car la PSAC</w:t>
      </w:r>
      <w:r>
        <w:rPr>
          <w:rFonts w:eastAsia="Times New Roman"/>
          <w:color w:val="222222"/>
          <w:highlight w:val="white"/>
          <w:lang w:val="fr-CA"/>
        </w:rPr>
        <w:t>,</w:t>
      </w:r>
      <w:r w:rsidRPr="00E76EF9">
        <w:rPr>
          <w:rFonts w:eastAsia="Times New Roman"/>
          <w:color w:val="222222"/>
          <w:highlight w:val="white"/>
          <w:lang w:val="fr-CA"/>
        </w:rPr>
        <w:t xml:space="preserve"> telle que mise en application par les enseignant</w:t>
      </w:r>
      <w:r w:rsidR="00125388">
        <w:rPr>
          <w:rFonts w:eastAsia="Times New Roman"/>
          <w:color w:val="222222"/>
          <w:highlight w:val="white"/>
          <w:lang w:val="fr-CA"/>
        </w:rPr>
        <w:t>(e)</w:t>
      </w:r>
      <w:r w:rsidRPr="00E76EF9">
        <w:rPr>
          <w:rFonts w:eastAsia="Times New Roman"/>
          <w:color w:val="222222"/>
          <w:highlight w:val="white"/>
          <w:lang w:val="fr-CA"/>
        </w:rPr>
        <w:t>s et les membres de la communauté éducative, n’a pas jusqu’ici produit l’effet désiré.</w:t>
      </w:r>
      <w:r w:rsidRPr="00E76EF9">
        <w:rPr>
          <w:rFonts w:eastAsia="Times New Roman"/>
          <w:color w:val="222222"/>
          <w:lang w:val="fr-CA"/>
        </w:rPr>
        <w:t xml:space="preserve"> </w:t>
      </w:r>
      <w:r w:rsidR="00E911B1">
        <w:rPr>
          <w:rFonts w:eastAsia="Times New Roman"/>
          <w:color w:val="222222"/>
          <w:lang w:val="fr-CA"/>
        </w:rPr>
        <w:t>Martin et al. (2017)</w:t>
      </w:r>
      <w:r w:rsidRPr="00E76EF9">
        <w:rPr>
          <w:rFonts w:eastAsia="Times New Roman"/>
          <w:color w:val="222222"/>
          <w:highlight w:val="white"/>
          <w:lang w:val="fr-CA"/>
        </w:rPr>
        <w:t xml:space="preserve"> essaient de relier la PSAC à la question plus fondamentale du privilège blanc (incarné dans les systèmes éducatifs, les programmes, les structures scolaires et la profession d'enseignant</w:t>
      </w:r>
      <w:r w:rsidR="00125388">
        <w:rPr>
          <w:rFonts w:eastAsia="Times New Roman"/>
          <w:color w:val="222222"/>
          <w:highlight w:val="white"/>
          <w:lang w:val="fr-CA"/>
        </w:rPr>
        <w:t>(e)</w:t>
      </w:r>
      <w:r w:rsidRPr="00E76EF9">
        <w:rPr>
          <w:rFonts w:eastAsia="Times New Roman"/>
          <w:color w:val="222222"/>
          <w:highlight w:val="white"/>
          <w:lang w:val="fr-CA"/>
        </w:rPr>
        <w:t xml:space="preserve">) comme moyen de décoloniser ce que les auteurs perçoivent comme les principaux obstacles à une mise en œuvre réussie de la PSAC. </w:t>
      </w:r>
      <w:r w:rsidRPr="00E76EF9">
        <w:rPr>
          <w:rFonts w:eastAsia="Times New Roman"/>
          <w:color w:val="222222"/>
          <w:lang w:val="fr-CA"/>
        </w:rPr>
        <w:t>Au Canada plus particulièrement, le processus de décolonisation nécessite une quête et une connaissance profonde de l’histoire des peuples autochtone</w:t>
      </w:r>
      <w:r>
        <w:rPr>
          <w:rFonts w:eastAsia="Times New Roman"/>
          <w:color w:val="222222"/>
          <w:lang w:val="fr-CA"/>
        </w:rPr>
        <w:t>s</w:t>
      </w:r>
      <w:r w:rsidRPr="00E76EF9">
        <w:rPr>
          <w:rFonts w:eastAsia="Times New Roman"/>
          <w:color w:val="222222"/>
          <w:lang w:val="fr-CA"/>
        </w:rPr>
        <w:t>, afin de mieux saisir l’impact des violations de droits qui leur ont été infligées.</w:t>
      </w:r>
    </w:p>
    <w:p w14:paraId="4295F7A4" w14:textId="0E4A1EFB" w:rsidR="00E2636A" w:rsidRDefault="00E2636A" w:rsidP="00E76EF9">
      <w:pPr>
        <w:pStyle w:val="Normal0"/>
        <w:rPr>
          <w:rFonts w:eastAsia="Times New Roman"/>
          <w:color w:val="222222"/>
          <w:lang w:val="fr-CA"/>
        </w:rPr>
      </w:pPr>
    </w:p>
    <w:p w14:paraId="4C9332D6" w14:textId="0468F118" w:rsidR="00E2636A" w:rsidRDefault="00E2636A" w:rsidP="00E76EF9">
      <w:pPr>
        <w:pStyle w:val="Normal0"/>
        <w:rPr>
          <w:rFonts w:eastAsia="Times New Roman"/>
          <w:color w:val="222222"/>
          <w:highlight w:val="white"/>
          <w:lang w:val="fr-CA"/>
        </w:rPr>
      </w:pPr>
      <w:r w:rsidRPr="00E2636A">
        <w:rPr>
          <w:rFonts w:eastAsia="Times New Roman"/>
          <w:color w:val="222222"/>
          <w:highlight w:val="white"/>
          <w:lang w:val="fr-CA"/>
        </w:rPr>
        <w:t xml:space="preserve">Du point de vue </w:t>
      </w:r>
      <w:r w:rsidR="00E911B1">
        <w:rPr>
          <w:rFonts w:eastAsia="Times New Roman"/>
          <w:color w:val="222222"/>
          <w:highlight w:val="white"/>
          <w:lang w:val="fr-CA"/>
        </w:rPr>
        <w:t>de Martin et al. (2017)</w:t>
      </w:r>
      <w:r w:rsidRPr="00E2636A">
        <w:rPr>
          <w:rFonts w:eastAsia="Times New Roman"/>
          <w:color w:val="222222"/>
          <w:highlight w:val="white"/>
          <w:lang w:val="fr-CA"/>
        </w:rPr>
        <w:t>, la notion de compétence interculturelle en éducation est diversement interprétée et ces différentes interprétations ont révélé plusieurs préoccupations. Selon Gorski (2008) et Martin et al. (2017), cette approche ne permettrait pas de panser les blessures causées par la domination du pouvoir monoculturel et eurocentrique en éducation car l'interculturalisme en tant que dimension de la compréhension internationale vise à garantir une nouvelle forme d'impérialisme dans le monde, pour des avantages économiques (Kabir, 2011).</w:t>
      </w:r>
    </w:p>
    <w:p w14:paraId="12950DD0" w14:textId="7B3FAA3E" w:rsidR="005577DE" w:rsidRDefault="005577DE" w:rsidP="00E76EF9">
      <w:pPr>
        <w:pStyle w:val="Normal0"/>
        <w:rPr>
          <w:rFonts w:eastAsia="Times New Roman"/>
          <w:color w:val="222222"/>
          <w:highlight w:val="white"/>
          <w:lang w:val="fr-CA"/>
        </w:rPr>
      </w:pPr>
    </w:p>
    <w:p w14:paraId="5C4ED23B" w14:textId="0B118D19" w:rsidR="005577DE" w:rsidRPr="00385B0D" w:rsidRDefault="005577DE" w:rsidP="005577DE">
      <w:pPr>
        <w:pStyle w:val="Normal0"/>
        <w:rPr>
          <w:rFonts w:eastAsia="Times New Roman"/>
          <w:lang w:val="fr-CA"/>
        </w:rPr>
      </w:pPr>
      <w:r w:rsidRPr="005577DE">
        <w:rPr>
          <w:rFonts w:eastAsia="Times New Roman"/>
          <w:color w:val="222222"/>
          <w:highlight w:val="white"/>
          <w:lang w:val="fr-CA"/>
        </w:rPr>
        <w:lastRenderedPageBreak/>
        <w:t>Selon l</w:t>
      </w:r>
      <w:r w:rsidR="00C01BB7">
        <w:rPr>
          <w:rFonts w:eastAsia="Times New Roman"/>
          <w:color w:val="222222"/>
          <w:highlight w:val="white"/>
          <w:lang w:val="fr-CA"/>
        </w:rPr>
        <w:t>e</w:t>
      </w:r>
      <w:r w:rsidRPr="005577DE">
        <w:rPr>
          <w:rFonts w:eastAsia="Times New Roman"/>
          <w:color w:val="222222"/>
          <w:highlight w:val="white"/>
          <w:lang w:val="fr-CA"/>
        </w:rPr>
        <w:t xml:space="preserve"> </w:t>
      </w:r>
      <w:r w:rsidR="001A2E90">
        <w:rPr>
          <w:rFonts w:eastAsia="Times New Roman"/>
          <w:color w:val="222222"/>
          <w:highlight w:val="white"/>
          <w:lang w:val="fr-CA"/>
        </w:rPr>
        <w:t xml:space="preserve">MEO (2014), </w:t>
      </w:r>
      <w:r w:rsidRPr="005577DE">
        <w:rPr>
          <w:rFonts w:eastAsia="Times New Roman"/>
          <w:color w:val="222222"/>
          <w:highlight w:val="white"/>
          <w:lang w:val="fr-CA"/>
        </w:rPr>
        <w:t xml:space="preserve">la pédagogie adaptée à la culture ne consiste pas en des célébrations culturelles et ne correspond pas aux idées traditionnelles du multiculturalisme. Elle suppose une reconnaissance attentive, un respect et une compréhension de la différence et de ses complexités. </w:t>
      </w:r>
      <w:r w:rsidRPr="005577DE">
        <w:rPr>
          <w:rFonts w:eastAsia="Times New Roman"/>
          <w:lang w:val="fr-CA"/>
        </w:rPr>
        <w:t xml:space="preserve">À travers cette revue, il en ressort que la question de </w:t>
      </w:r>
      <w:r w:rsidRPr="005577DE">
        <w:rPr>
          <w:rFonts w:eastAsia="Times New Roman"/>
          <w:color w:val="222222"/>
          <w:highlight w:val="white"/>
          <w:lang w:val="fr-CA"/>
        </w:rPr>
        <w:t>la PSAC</w:t>
      </w:r>
      <w:r w:rsidRPr="005577DE">
        <w:rPr>
          <w:rFonts w:eastAsia="Times New Roman"/>
          <w:lang w:val="fr-CA"/>
        </w:rPr>
        <w:t xml:space="preserve"> est d’un intérêt en éducation qui a fait l’objet de p</w:t>
      </w:r>
      <w:r w:rsidRPr="00385B0D">
        <w:rPr>
          <w:rFonts w:eastAsia="Times New Roman"/>
          <w:lang w:val="fr-CA"/>
        </w:rPr>
        <w:t>lusieurs études.</w:t>
      </w:r>
    </w:p>
    <w:p w14:paraId="1C9EA938" w14:textId="0DCE952D" w:rsidR="00385B0D" w:rsidRPr="00385B0D" w:rsidRDefault="00385B0D" w:rsidP="005577DE">
      <w:pPr>
        <w:pStyle w:val="Normal0"/>
        <w:rPr>
          <w:rFonts w:eastAsia="Times New Roman"/>
          <w:lang w:val="fr-CA"/>
        </w:rPr>
      </w:pPr>
    </w:p>
    <w:p w14:paraId="592E0639" w14:textId="1125EE7F" w:rsidR="00385B0D" w:rsidRDefault="00385B0D" w:rsidP="00385B0D">
      <w:pPr>
        <w:pStyle w:val="Normal0"/>
        <w:rPr>
          <w:rFonts w:eastAsia="Times New Roman"/>
          <w:lang w:val="fr-CA"/>
        </w:rPr>
      </w:pPr>
      <w:r w:rsidRPr="00385B0D">
        <w:rPr>
          <w:rFonts w:eastAsia="Times New Roman"/>
          <w:lang w:val="fr-CA"/>
        </w:rPr>
        <w:t>Le présent chapitre vient donc s’ajouter et enrichir la formation des futur(e)s enseignant(e)s tout en se consacrant spécifiquement à l’analyse et l’examen des trois aspects fondamentaux de la pratique enseignante : l'apprenant, l'apprentissage, et l'environnement d'apprentissage qui sous-tendent la mise en application de la PSAC dans la salle de classe et que tout futur(e) enseignant(e) de FLS en Ontario devrait considérer dans la sélection des ressources. La prochaine partie de notre travail est consacrée à la présentation d’un aperçu que nous avons utilisé pour illustrer ces trois axes d'intérêt au cours de notre atelier.</w:t>
      </w:r>
    </w:p>
    <w:p w14:paraId="773B4371" w14:textId="379746EE" w:rsidR="00542275" w:rsidRPr="00542275" w:rsidRDefault="00542275" w:rsidP="00385B0D">
      <w:pPr>
        <w:pStyle w:val="Normal0"/>
        <w:rPr>
          <w:rFonts w:eastAsia="Times New Roman"/>
          <w:lang w:val="fr-CA"/>
        </w:rPr>
      </w:pPr>
    </w:p>
    <w:p w14:paraId="3A716BED" w14:textId="4108D232" w:rsidR="00542275" w:rsidRPr="00542275" w:rsidRDefault="00542275" w:rsidP="00542275">
      <w:pPr>
        <w:spacing w:after="0" w:line="240" w:lineRule="auto"/>
        <w:ind w:firstLine="0"/>
        <w:rPr>
          <w:rFonts w:eastAsia="Times New Roman"/>
          <w:b/>
          <w:bCs/>
          <w:sz w:val="28"/>
          <w:szCs w:val="28"/>
          <w:lang w:val="fr-CA"/>
        </w:rPr>
      </w:pPr>
      <w:r w:rsidRPr="00542275">
        <w:rPr>
          <w:rFonts w:eastAsia="Times New Roman"/>
          <w:b/>
          <w:bCs/>
          <w:sz w:val="28"/>
          <w:szCs w:val="28"/>
          <w:lang w:val="fr-CA"/>
        </w:rPr>
        <w:t>La pédagogie sensible et adaptée à la culture en classe de FLS</w:t>
      </w:r>
    </w:p>
    <w:p w14:paraId="0A7492CC" w14:textId="35304C4A" w:rsidR="00542275" w:rsidRPr="00542275" w:rsidRDefault="00542275" w:rsidP="00542275">
      <w:pPr>
        <w:spacing w:after="0" w:line="240" w:lineRule="auto"/>
        <w:ind w:firstLine="0"/>
        <w:rPr>
          <w:rFonts w:eastAsia="Times New Roman"/>
          <w:b/>
          <w:bCs/>
          <w:sz w:val="28"/>
          <w:szCs w:val="28"/>
          <w:lang w:val="fr-CA"/>
        </w:rPr>
      </w:pPr>
    </w:p>
    <w:p w14:paraId="18EB84DB" w14:textId="7F0E4539" w:rsidR="00542275" w:rsidRDefault="00542275" w:rsidP="00542275">
      <w:pPr>
        <w:spacing w:after="0" w:line="240" w:lineRule="auto"/>
        <w:ind w:firstLine="0"/>
        <w:rPr>
          <w:rFonts w:eastAsia="Times New Roman"/>
          <w:lang w:val="fr-CA"/>
        </w:rPr>
      </w:pPr>
      <w:r w:rsidRPr="00542275">
        <w:rPr>
          <w:rFonts w:eastAsia="Times New Roman"/>
          <w:lang w:val="fr-CA"/>
        </w:rPr>
        <w:t>Pour ce travail, nous avons abordé ces trois dimensions (institutionnelle, personnelle et pédagogique) en réfléchissant à trois aspects fondamentaux de la pratique enseignante : l'apprenant, l'apprentissage, et l'environnement d'apprentissage en classe de FLS en posant les questions suivantes :</w:t>
      </w:r>
    </w:p>
    <w:p w14:paraId="618285F4" w14:textId="2C3B9671" w:rsidR="009D765F" w:rsidRDefault="009D765F" w:rsidP="00542275">
      <w:pPr>
        <w:spacing w:after="0" w:line="240" w:lineRule="auto"/>
        <w:ind w:firstLine="0"/>
        <w:rPr>
          <w:rFonts w:eastAsia="Times New Roman"/>
          <w:lang w:val="fr-CA"/>
        </w:rPr>
      </w:pPr>
    </w:p>
    <w:p w14:paraId="2A13B6E5" w14:textId="0ED731D1" w:rsidR="00A01D64" w:rsidRDefault="00A01D64" w:rsidP="00640DE0">
      <w:pPr>
        <w:pStyle w:val="Normal0"/>
        <w:ind w:left="720"/>
        <w:rPr>
          <w:rFonts w:eastAsia="Times New Roman"/>
          <w:color w:val="222222"/>
          <w:lang w:val="fr-CA"/>
        </w:rPr>
      </w:pPr>
      <w:r w:rsidRPr="00640DE0">
        <w:rPr>
          <w:rFonts w:eastAsia="Times New Roman"/>
          <w:b/>
          <w:bCs/>
          <w:color w:val="222222"/>
          <w:lang w:val="fr-CA"/>
        </w:rPr>
        <w:t>L'apprenant</w:t>
      </w:r>
      <w:r w:rsidRPr="00640DE0">
        <w:rPr>
          <w:rFonts w:eastAsia="Times New Roman"/>
          <w:color w:val="222222"/>
          <w:lang w:val="fr-CA"/>
        </w:rPr>
        <w:t xml:space="preserve"> : Qui sont les apprenants ?  En quoi les ressources correspondent-elles à leurs intérêts, perspectives, identités, niveau de maturité et/ou expériences ? Offrent-elles à chaque élève la possibilité de penser, de s'exprimer et de réfléchir ?</w:t>
      </w:r>
    </w:p>
    <w:p w14:paraId="709EE654" w14:textId="1AF728B1" w:rsidR="00640DE0" w:rsidRDefault="00640DE0" w:rsidP="00640DE0">
      <w:pPr>
        <w:pStyle w:val="Normal0"/>
        <w:ind w:left="720"/>
        <w:rPr>
          <w:rFonts w:eastAsia="Times New Roman"/>
          <w:color w:val="222222"/>
          <w:lang w:val="fr-CA"/>
        </w:rPr>
      </w:pPr>
    </w:p>
    <w:p w14:paraId="16E0D1AA" w14:textId="49CF3720" w:rsidR="00640DE0" w:rsidRPr="005C013C" w:rsidRDefault="005D1DC2" w:rsidP="00640DE0">
      <w:pPr>
        <w:pStyle w:val="Normal0"/>
        <w:ind w:left="720"/>
        <w:rPr>
          <w:rFonts w:eastAsia="Times New Roman"/>
          <w:color w:val="222222"/>
          <w:lang w:val="fr-CA"/>
        </w:rPr>
      </w:pPr>
      <w:r w:rsidRPr="005D1DC2">
        <w:rPr>
          <w:rFonts w:eastAsia="Times New Roman"/>
          <w:b/>
          <w:bCs/>
          <w:color w:val="222222"/>
          <w:lang w:val="fr-CA"/>
        </w:rPr>
        <w:t>L'apprentissage</w:t>
      </w:r>
      <w:r w:rsidRPr="005D1DC2">
        <w:rPr>
          <w:rFonts w:eastAsia="Times New Roman"/>
          <w:color w:val="222222"/>
          <w:lang w:val="fr-CA"/>
        </w:rPr>
        <w:t xml:space="preserve"> : Comment les ressources peuvent-elles affirmer et responsabiliser les élèves dans l'exploration de leurs identités ? Comment les ressources peuvent-elles favoriser la compréhension entre les groupes et/ou la prise de conscience de l'inégalité ou de l'oppression ? Ces ressources contribuent-elles à affirmer les points de vue des g</w:t>
      </w:r>
      <w:r w:rsidRPr="005C013C">
        <w:rPr>
          <w:rFonts w:eastAsia="Times New Roman"/>
          <w:color w:val="222222"/>
          <w:lang w:val="fr-CA"/>
        </w:rPr>
        <w:t>roupes ou communautés historiquement et actuellement marginalisés ?</w:t>
      </w:r>
    </w:p>
    <w:p w14:paraId="2D829A2C" w14:textId="066151C5" w:rsidR="005D1DC2" w:rsidRPr="005C013C" w:rsidRDefault="005D1DC2" w:rsidP="00640DE0">
      <w:pPr>
        <w:pStyle w:val="Normal0"/>
        <w:ind w:left="720"/>
        <w:rPr>
          <w:rFonts w:eastAsia="Times New Roman"/>
          <w:color w:val="222222"/>
          <w:lang w:val="fr-CA"/>
        </w:rPr>
      </w:pPr>
    </w:p>
    <w:p w14:paraId="5E8AA67D" w14:textId="78017EEB" w:rsidR="005D1DC2" w:rsidRDefault="005C013C" w:rsidP="00FA3AB4">
      <w:pPr>
        <w:pStyle w:val="Normal0"/>
        <w:ind w:left="720"/>
        <w:rPr>
          <w:rFonts w:eastAsia="Times New Roman"/>
          <w:lang w:val="fr-CA"/>
        </w:rPr>
      </w:pPr>
      <w:r w:rsidRPr="005C013C">
        <w:rPr>
          <w:rFonts w:eastAsia="Times New Roman"/>
          <w:b/>
          <w:bCs/>
          <w:color w:val="222222"/>
          <w:lang w:val="fr-CA"/>
        </w:rPr>
        <w:t xml:space="preserve">L'environnement </w:t>
      </w:r>
      <w:r w:rsidRPr="005C013C">
        <w:rPr>
          <w:rFonts w:eastAsia="Times New Roman"/>
          <w:color w:val="222222"/>
          <w:lang w:val="fr-CA"/>
        </w:rPr>
        <w:t>: Certaines personnes ou certains groupes sont-ils laissés de côté ou se voient-ils attribuer des rôles qui ne leur permettent pas d'être entendus ? Qui a créé la ressource et quelles sont les voix présentes ou absentes ? Considérez ceci en relation avec la collection dans son ensemble : comment pouvons-nous invit</w:t>
      </w:r>
      <w:r w:rsidRPr="005C013C">
        <w:rPr>
          <w:rFonts w:eastAsia="Times New Roman"/>
          <w:lang w:val="fr-CA"/>
        </w:rPr>
        <w:t>er plus de voix à la table (personnel, étudiants, membres de la communauté) pour fournir une analyse de texte plus complète ?</w:t>
      </w:r>
    </w:p>
    <w:p w14:paraId="6C6EF015" w14:textId="76FD596D" w:rsidR="0030779C" w:rsidRDefault="0030779C" w:rsidP="00FA3AB4">
      <w:pPr>
        <w:pStyle w:val="Normal0"/>
        <w:rPr>
          <w:rFonts w:eastAsia="Times New Roman"/>
          <w:b/>
          <w:bCs/>
          <w:color w:val="222222"/>
          <w:lang w:val="fr-CA"/>
        </w:rPr>
      </w:pPr>
    </w:p>
    <w:p w14:paraId="2B3CECD0" w14:textId="77777777" w:rsidR="0030779C" w:rsidRPr="005F39CF" w:rsidRDefault="0030779C" w:rsidP="005F39CF">
      <w:pPr>
        <w:pStyle w:val="Normal0"/>
        <w:rPr>
          <w:rFonts w:eastAsia="Times New Roman"/>
          <w:highlight w:val="white"/>
          <w:lang w:val="fr-CA"/>
        </w:rPr>
      </w:pPr>
      <w:r w:rsidRPr="0030779C">
        <w:rPr>
          <w:rFonts w:eastAsia="Times New Roman"/>
          <w:highlight w:val="white"/>
          <w:lang w:val="fr-CA"/>
        </w:rPr>
        <w:t>Une PSAC au niveau de la salle de classe nécessite donc l’analyse et l’examen des trois dimensions que les futur(e)s enseignant(e)s doivent mettre en avant dans la planification de leurs leçons et dans l’identification des ressources pédagogiques. Pour cette section, nous av</w:t>
      </w:r>
      <w:r w:rsidRPr="00FA3AB4">
        <w:rPr>
          <w:rFonts w:eastAsia="Times New Roman"/>
          <w:highlight w:val="white"/>
          <w:lang w:val="fr-CA"/>
        </w:rPr>
        <w:t>ons identifié et parlé d’un aspect en particulier (non exhaustif) pour chaque dimension :</w:t>
      </w:r>
    </w:p>
    <w:p w14:paraId="1CF733B7" w14:textId="77777777" w:rsidR="009D765F" w:rsidRPr="005F39CF" w:rsidRDefault="009D765F" w:rsidP="005F39CF">
      <w:pPr>
        <w:spacing w:after="0" w:line="240" w:lineRule="auto"/>
        <w:ind w:firstLine="0"/>
        <w:rPr>
          <w:rFonts w:eastAsia="Times New Roman"/>
          <w:lang w:val="fr-CA"/>
        </w:rPr>
      </w:pPr>
    </w:p>
    <w:p w14:paraId="23EE10FB" w14:textId="6B228564" w:rsidR="009D765F" w:rsidRPr="005F39CF" w:rsidRDefault="00FA3AB4" w:rsidP="005F39CF">
      <w:pPr>
        <w:pBdr>
          <w:top w:val="none" w:sz="0" w:space="0" w:color="000000"/>
          <w:left w:val="none" w:sz="0" w:space="0" w:color="000000"/>
          <w:bottom w:val="none" w:sz="0" w:space="0" w:color="000000"/>
          <w:right w:val="none" w:sz="0" w:space="0" w:color="000000"/>
        </w:pBdr>
        <w:spacing w:after="0" w:line="240" w:lineRule="auto"/>
        <w:ind w:firstLine="0"/>
        <w:rPr>
          <w:rFonts w:eastAsia="Times New Roman"/>
          <w:b/>
          <w:bCs/>
          <w:i/>
          <w:iCs/>
          <w:color w:val="222222"/>
          <w:lang w:val="fr-CA"/>
        </w:rPr>
      </w:pPr>
      <w:r w:rsidRPr="005F39CF">
        <w:rPr>
          <w:rFonts w:asciiTheme="minorHAnsi" w:eastAsia="Times" w:hAnsiTheme="minorHAnsi" w:cstheme="minorHAnsi"/>
          <w:b/>
          <w:i/>
          <w:lang w:val="fr-CA"/>
        </w:rPr>
        <w:t xml:space="preserve">La dimension </w:t>
      </w:r>
      <w:r w:rsidRPr="005F39CF">
        <w:rPr>
          <w:rFonts w:eastAsia="Times New Roman"/>
          <w:b/>
          <w:bCs/>
          <w:i/>
          <w:iCs/>
          <w:color w:val="222222"/>
          <w:highlight w:val="white"/>
          <w:lang w:val="fr-CA"/>
        </w:rPr>
        <w:t>personnelle : Les apprenants</w:t>
      </w:r>
    </w:p>
    <w:p w14:paraId="2664309C" w14:textId="6CA99E12" w:rsidR="005F39CF" w:rsidRPr="005F39CF" w:rsidRDefault="005F39CF" w:rsidP="005F39CF">
      <w:pPr>
        <w:pBdr>
          <w:top w:val="none" w:sz="0" w:space="0" w:color="000000"/>
          <w:left w:val="none" w:sz="0" w:space="0" w:color="000000"/>
          <w:bottom w:val="none" w:sz="0" w:space="0" w:color="000000"/>
          <w:right w:val="none" w:sz="0" w:space="0" w:color="000000"/>
        </w:pBdr>
        <w:spacing w:after="0" w:line="240" w:lineRule="auto"/>
        <w:ind w:firstLine="0"/>
        <w:rPr>
          <w:rFonts w:eastAsia="Times New Roman"/>
          <w:b/>
          <w:bCs/>
          <w:i/>
          <w:iCs/>
          <w:color w:val="222222"/>
          <w:lang w:val="fr-CA"/>
        </w:rPr>
      </w:pPr>
    </w:p>
    <w:p w14:paraId="42220ABB" w14:textId="171E7BFE" w:rsidR="005F39CF" w:rsidRPr="00C55F73" w:rsidRDefault="005F39CF" w:rsidP="002D67B1">
      <w:pPr>
        <w:pBdr>
          <w:top w:val="none" w:sz="0" w:space="0" w:color="000000"/>
          <w:left w:val="none" w:sz="0" w:space="0" w:color="000000"/>
          <w:bottom w:val="none" w:sz="0" w:space="0" w:color="000000"/>
          <w:right w:val="none" w:sz="0" w:space="0" w:color="000000"/>
        </w:pBdr>
        <w:spacing w:after="0" w:line="240" w:lineRule="auto"/>
        <w:ind w:firstLine="0"/>
        <w:rPr>
          <w:rFonts w:eastAsia="Times New Roman"/>
          <w:lang w:val="fr-CA"/>
        </w:rPr>
      </w:pPr>
      <w:r w:rsidRPr="005F39CF">
        <w:rPr>
          <w:rFonts w:eastAsia="Times New Roman"/>
          <w:color w:val="222222"/>
          <w:highlight w:val="white"/>
          <w:lang w:val="fr-CA"/>
        </w:rPr>
        <w:t xml:space="preserve">La PSAC repose essentiellement sur la création des cours et de milieux scolaires inclusifs et équitables au sein desquels l’enseignant(e) a des attentes académiques élevées pour tous les élèves. Les enseignant(e)s peuvent par exemple planifier une activité portant sur la réalisation de la cartographie des origines de vos élèves au début de l'année scolaire ou semestre. L’ultime objectif à travers cette activité sera de développer un outil ou d’utiliser des stratégies qui vous permettront de mieux connaître vos élèves, de comprendre leurs défis dans le processus d'intégration pour eux et leurs familles au Canada et de sélectionner progressivement vos ressources en tenant compte de la cartographie que vous aurez réalisé ensemble avec vos élèves. Cette cartographie offrira une </w:t>
      </w:r>
      <w:r w:rsidRPr="005F39CF">
        <w:rPr>
          <w:rFonts w:eastAsia="Times New Roman"/>
          <w:highlight w:val="white"/>
          <w:lang w:val="fr-CA"/>
        </w:rPr>
        <w:t>opportunité de développer vos compétences interculturell</w:t>
      </w:r>
      <w:r w:rsidRPr="002D67B1">
        <w:rPr>
          <w:rFonts w:eastAsia="Times New Roman"/>
          <w:highlight w:val="white"/>
          <w:lang w:val="fr-CA"/>
        </w:rPr>
        <w:t>es</w:t>
      </w:r>
      <w:r w:rsidRPr="002D67B1">
        <w:rPr>
          <w:rFonts w:eastAsia="Times New Roman"/>
          <w:lang w:val="fr-CA"/>
        </w:rPr>
        <w:t>. Le tableau 1 et la carte présentée dans le tableau 1, ci-dessous, suivante, peuvent servir d’exemple dans cette activité</w:t>
      </w:r>
      <w:r w:rsidRPr="00C55F73">
        <w:rPr>
          <w:rFonts w:eastAsia="Times New Roman"/>
          <w:lang w:val="fr-CA"/>
        </w:rPr>
        <w:t>.</w:t>
      </w:r>
    </w:p>
    <w:p w14:paraId="0B1DF4A1" w14:textId="77777777" w:rsidR="00A3518E" w:rsidRDefault="00A3518E" w:rsidP="00A3518E">
      <w:pPr>
        <w:pBdr>
          <w:top w:val="none" w:sz="0" w:space="0" w:color="000000"/>
          <w:left w:val="none" w:sz="0" w:space="0" w:color="000000"/>
          <w:bottom w:val="none" w:sz="0" w:space="0" w:color="000000"/>
          <w:right w:val="none" w:sz="0" w:space="0" w:color="000000"/>
        </w:pBdr>
        <w:spacing w:after="0" w:line="240" w:lineRule="auto"/>
        <w:ind w:firstLine="0"/>
        <w:rPr>
          <w:rFonts w:ascii="Arial" w:eastAsia="Arial" w:hAnsi="Arial" w:cs="Arial"/>
          <w:b/>
          <w:bCs/>
          <w:sz w:val="20"/>
          <w:szCs w:val="20"/>
        </w:rPr>
      </w:pPr>
    </w:p>
    <w:p w14:paraId="6989F6A6" w14:textId="4D1EFBA5" w:rsidR="00A3518E" w:rsidRPr="00DA4850" w:rsidRDefault="00A3518E" w:rsidP="00A3518E">
      <w:pPr>
        <w:pBdr>
          <w:top w:val="none" w:sz="0" w:space="0" w:color="000000"/>
          <w:left w:val="none" w:sz="0" w:space="0" w:color="000000"/>
          <w:bottom w:val="none" w:sz="0" w:space="0" w:color="000000"/>
          <w:right w:val="none" w:sz="0" w:space="0" w:color="000000"/>
        </w:pBdr>
        <w:spacing w:after="0" w:line="240" w:lineRule="auto"/>
        <w:ind w:firstLine="0"/>
        <w:rPr>
          <w:rFonts w:ascii="Arial" w:eastAsia="Arial" w:hAnsi="Arial" w:cs="Arial"/>
          <w:b/>
          <w:bCs/>
          <w:sz w:val="20"/>
          <w:szCs w:val="20"/>
          <w:lang w:val="fr-CA"/>
        </w:rPr>
      </w:pPr>
      <w:r w:rsidRPr="00DA4850">
        <w:rPr>
          <w:rFonts w:ascii="Arial" w:eastAsia="Arial" w:hAnsi="Arial" w:cs="Arial"/>
          <w:b/>
          <w:bCs/>
          <w:sz w:val="20"/>
          <w:szCs w:val="20"/>
          <w:lang w:val="fr-CA"/>
        </w:rPr>
        <w:t xml:space="preserve">Tableau 1 </w:t>
      </w:r>
    </w:p>
    <w:p w14:paraId="078782A3" w14:textId="53DFFB5A" w:rsidR="002D67B1" w:rsidRPr="00DA4850" w:rsidRDefault="002C0810" w:rsidP="002D67B1">
      <w:pPr>
        <w:pBdr>
          <w:top w:val="none" w:sz="0" w:space="0" w:color="000000"/>
          <w:left w:val="none" w:sz="0" w:space="0" w:color="000000"/>
          <w:bottom w:val="none" w:sz="0" w:space="0" w:color="000000"/>
          <w:right w:val="none" w:sz="0" w:space="0" w:color="000000"/>
        </w:pBdr>
        <w:spacing w:after="0" w:line="240" w:lineRule="auto"/>
        <w:ind w:firstLine="0"/>
        <w:rPr>
          <w:rFonts w:ascii="Arial Italic" w:eastAsia="Arial Italic" w:hAnsi="Arial Italic" w:cs="Arial Italic"/>
          <w:sz w:val="20"/>
          <w:szCs w:val="20"/>
          <w:lang w:val="fr-CA"/>
        </w:rPr>
      </w:pPr>
      <w:r w:rsidRPr="00DA4850">
        <w:rPr>
          <w:rFonts w:ascii="Arial" w:eastAsia="Times New Roman" w:hAnsi="Arial" w:cs="Arial"/>
          <w:i/>
          <w:iCs/>
          <w:color w:val="222222"/>
          <w:sz w:val="20"/>
          <w:szCs w:val="20"/>
          <w:highlight w:val="white"/>
          <w:lang w:val="fr-CA"/>
        </w:rPr>
        <w:t>Réaliser une cartographie de la salle de classe</w:t>
      </w:r>
    </w:p>
    <w:tbl>
      <w:tblPr>
        <w:tblW w:w="8668" w:type="dxa"/>
        <w:tblBorders>
          <w:bottom w:val="single" w:sz="8" w:space="0" w:color="000000" w:themeColor="text1"/>
          <w:insideH w:val="single" w:sz="8" w:space="0" w:color="000000" w:themeColor="text1"/>
          <w:insideV w:val="single" w:sz="8" w:space="0" w:color="000000" w:themeColor="text1"/>
        </w:tblBorders>
        <w:tblLayout w:type="fixed"/>
        <w:tblLook w:val="0600" w:firstRow="0" w:lastRow="0" w:firstColumn="0" w:lastColumn="0" w:noHBand="1" w:noVBand="1"/>
      </w:tblPr>
      <w:tblGrid>
        <w:gridCol w:w="2639"/>
        <w:gridCol w:w="6029"/>
      </w:tblGrid>
      <w:tr w:rsidR="00B62CC3" w:rsidRPr="00DA4850" w14:paraId="138094C4" w14:textId="77777777" w:rsidTr="00D46785">
        <w:trPr>
          <w:trHeight w:val="234"/>
        </w:trPr>
        <w:tc>
          <w:tcPr>
            <w:tcW w:w="2639" w:type="dxa"/>
            <w:tcBorders>
              <w:top w:val="nil"/>
              <w:bottom w:val="single" w:sz="4" w:space="0" w:color="auto"/>
            </w:tcBorders>
            <w:shd w:val="clear" w:color="auto" w:fill="auto"/>
            <w:tcMar>
              <w:top w:w="100" w:type="dxa"/>
              <w:left w:w="100" w:type="dxa"/>
              <w:bottom w:w="100" w:type="dxa"/>
              <w:right w:w="100" w:type="dxa"/>
            </w:tcMar>
          </w:tcPr>
          <w:p w14:paraId="3AA17162" w14:textId="5ACFFD44" w:rsidR="00B62CC3" w:rsidRPr="00C304EB" w:rsidRDefault="003F5B02" w:rsidP="00D46785">
            <w:pPr>
              <w:pStyle w:val="Normal0"/>
              <w:widowControl w:val="0"/>
              <w:jc w:val="center"/>
              <w:rPr>
                <w:rFonts w:ascii="Arial" w:eastAsia="Times New Roman" w:hAnsi="Arial" w:cs="Arial"/>
                <w:b/>
                <w:bCs/>
                <w:sz w:val="20"/>
                <w:szCs w:val="20"/>
                <w:lang w:val="fr-CA"/>
              </w:rPr>
            </w:pPr>
            <w:r>
              <w:rPr>
                <w:rFonts w:ascii="Arial" w:eastAsia="Times New Roman" w:hAnsi="Arial" w:cs="Arial"/>
                <w:b/>
                <w:bCs/>
                <w:sz w:val="20"/>
                <w:szCs w:val="20"/>
                <w:lang w:val="fr-CA"/>
              </w:rPr>
              <w:t>Type d’activité</w:t>
            </w:r>
          </w:p>
        </w:tc>
        <w:tc>
          <w:tcPr>
            <w:tcW w:w="6029" w:type="dxa"/>
            <w:tcBorders>
              <w:top w:val="nil"/>
              <w:bottom w:val="single" w:sz="4" w:space="0" w:color="auto"/>
            </w:tcBorders>
            <w:shd w:val="clear" w:color="auto" w:fill="auto"/>
            <w:tcMar>
              <w:top w:w="100" w:type="dxa"/>
              <w:left w:w="100" w:type="dxa"/>
              <w:bottom w:w="100" w:type="dxa"/>
              <w:right w:w="100" w:type="dxa"/>
            </w:tcMar>
          </w:tcPr>
          <w:p w14:paraId="5E879C35" w14:textId="526A564E" w:rsidR="00B62CC3" w:rsidRPr="00C304EB" w:rsidRDefault="00AB6521" w:rsidP="00D46785">
            <w:pPr>
              <w:pStyle w:val="Normal0"/>
              <w:widowControl w:val="0"/>
              <w:jc w:val="center"/>
              <w:rPr>
                <w:rFonts w:ascii="Arial" w:eastAsia="Times New Roman" w:hAnsi="Arial" w:cs="Arial"/>
                <w:b/>
                <w:bCs/>
                <w:sz w:val="20"/>
                <w:szCs w:val="20"/>
                <w:lang w:val="fr-CA"/>
              </w:rPr>
            </w:pPr>
            <w:r>
              <w:rPr>
                <w:rFonts w:ascii="Arial" w:eastAsia="Times New Roman" w:hAnsi="Arial" w:cs="Arial"/>
                <w:b/>
                <w:bCs/>
                <w:sz w:val="20"/>
                <w:szCs w:val="20"/>
                <w:lang w:val="fr-CA"/>
              </w:rPr>
              <w:t>Réalisation de la cartographie d’identité de ma salle de classe</w:t>
            </w:r>
          </w:p>
        </w:tc>
      </w:tr>
      <w:tr w:rsidR="00C55F73" w:rsidRPr="00DA4850" w14:paraId="18A9B2AA" w14:textId="77777777" w:rsidTr="00D46785">
        <w:trPr>
          <w:trHeight w:val="1705"/>
        </w:trPr>
        <w:tc>
          <w:tcPr>
            <w:tcW w:w="2639" w:type="dxa"/>
            <w:tcBorders>
              <w:top w:val="single" w:sz="4" w:space="0" w:color="auto"/>
            </w:tcBorders>
            <w:shd w:val="clear" w:color="auto" w:fill="auto"/>
            <w:tcMar>
              <w:top w:w="100" w:type="dxa"/>
              <w:left w:w="100" w:type="dxa"/>
              <w:bottom w:w="100" w:type="dxa"/>
              <w:right w:w="100" w:type="dxa"/>
            </w:tcMar>
          </w:tcPr>
          <w:p w14:paraId="46D7F22D" w14:textId="77777777" w:rsidR="00C55F73" w:rsidRPr="00DA4850" w:rsidRDefault="00C55F73" w:rsidP="00D46785">
            <w:pPr>
              <w:pStyle w:val="Normal0"/>
              <w:widowControl w:val="0"/>
              <w:rPr>
                <w:rFonts w:ascii="Arial" w:eastAsia="Times New Roman" w:hAnsi="Arial" w:cs="Arial"/>
                <w:sz w:val="20"/>
                <w:szCs w:val="20"/>
                <w:lang w:val="fr-CA"/>
              </w:rPr>
            </w:pPr>
            <w:r w:rsidRPr="00DA4850">
              <w:rPr>
                <w:rFonts w:ascii="Arial" w:eastAsia="Times New Roman" w:hAnsi="Arial" w:cs="Arial"/>
                <w:sz w:val="20"/>
                <w:szCs w:val="20"/>
                <w:lang w:val="fr-CA"/>
              </w:rPr>
              <w:t>Quelles stratégies pour mener à bien l’activité?</w:t>
            </w:r>
          </w:p>
        </w:tc>
        <w:tc>
          <w:tcPr>
            <w:tcW w:w="6029" w:type="dxa"/>
            <w:tcBorders>
              <w:top w:val="single" w:sz="4" w:space="0" w:color="auto"/>
            </w:tcBorders>
            <w:shd w:val="clear" w:color="auto" w:fill="auto"/>
            <w:tcMar>
              <w:top w:w="100" w:type="dxa"/>
              <w:left w:w="100" w:type="dxa"/>
              <w:bottom w:w="100" w:type="dxa"/>
              <w:right w:w="100" w:type="dxa"/>
            </w:tcMar>
          </w:tcPr>
          <w:p w14:paraId="6572936B" w14:textId="77777777" w:rsidR="00C55F73" w:rsidRPr="00DA4850" w:rsidRDefault="00C55F73" w:rsidP="00D46785">
            <w:pPr>
              <w:pStyle w:val="ListParagraph"/>
              <w:widowControl w:val="0"/>
              <w:numPr>
                <w:ilvl w:val="0"/>
                <w:numId w:val="30"/>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Écoute active</w:t>
            </w:r>
          </w:p>
          <w:p w14:paraId="778E5F5C" w14:textId="77777777" w:rsidR="00C55F73" w:rsidRPr="00DA4850" w:rsidRDefault="00C55F73" w:rsidP="00D46785">
            <w:pPr>
              <w:pStyle w:val="ListParagraph"/>
              <w:widowControl w:val="0"/>
              <w:numPr>
                <w:ilvl w:val="0"/>
                <w:numId w:val="30"/>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Communication interpersonnelle</w:t>
            </w:r>
          </w:p>
          <w:p w14:paraId="2BED576A" w14:textId="77777777" w:rsidR="00C55F73" w:rsidRPr="00DA4850" w:rsidRDefault="00C55F73" w:rsidP="00D46785">
            <w:pPr>
              <w:pStyle w:val="ListParagraph"/>
              <w:widowControl w:val="0"/>
              <w:numPr>
                <w:ilvl w:val="0"/>
                <w:numId w:val="30"/>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Questions ciblées (orientées) par exemple l’origine et la signification du nom de famille.</w:t>
            </w:r>
          </w:p>
          <w:p w14:paraId="4B3F5540" w14:textId="77777777" w:rsidR="00C55F73" w:rsidRPr="00DA4850" w:rsidRDefault="00C55F73" w:rsidP="00D46785">
            <w:pPr>
              <w:pStyle w:val="ListParagraph"/>
              <w:widowControl w:val="0"/>
              <w:numPr>
                <w:ilvl w:val="0"/>
                <w:numId w:val="30"/>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Respect de l’autre</w:t>
            </w:r>
          </w:p>
          <w:p w14:paraId="57B646A0" w14:textId="77777777" w:rsidR="00C55F73" w:rsidRPr="00DA4850" w:rsidRDefault="00C55F73" w:rsidP="00D46785">
            <w:pPr>
              <w:pStyle w:val="ListParagraph"/>
              <w:widowControl w:val="0"/>
              <w:numPr>
                <w:ilvl w:val="0"/>
                <w:numId w:val="30"/>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Valorisation de l'expérience des autres</w:t>
            </w:r>
          </w:p>
          <w:p w14:paraId="06C041D1" w14:textId="77777777" w:rsidR="00C55F73" w:rsidRPr="00DA4850" w:rsidRDefault="00C55F73" w:rsidP="00D46785">
            <w:pPr>
              <w:pStyle w:val="ListParagraph"/>
              <w:widowControl w:val="0"/>
              <w:numPr>
                <w:ilvl w:val="0"/>
                <w:numId w:val="30"/>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Recherches sur internet</w:t>
            </w:r>
          </w:p>
        </w:tc>
      </w:tr>
      <w:tr w:rsidR="00C55F73" w:rsidRPr="00DA4850" w14:paraId="307175D3" w14:textId="77777777" w:rsidTr="00D46785">
        <w:trPr>
          <w:trHeight w:val="965"/>
        </w:trPr>
        <w:tc>
          <w:tcPr>
            <w:tcW w:w="2639" w:type="dxa"/>
            <w:shd w:val="clear" w:color="auto" w:fill="auto"/>
            <w:tcMar>
              <w:top w:w="100" w:type="dxa"/>
              <w:left w:w="100" w:type="dxa"/>
              <w:bottom w:w="100" w:type="dxa"/>
              <w:right w:w="100" w:type="dxa"/>
            </w:tcMar>
          </w:tcPr>
          <w:p w14:paraId="4137DF07" w14:textId="77777777" w:rsidR="00C55F73" w:rsidRPr="00DA4850" w:rsidRDefault="00C55F73" w:rsidP="00D46785">
            <w:pPr>
              <w:pStyle w:val="Normal0"/>
              <w:widowControl w:val="0"/>
              <w:rPr>
                <w:rFonts w:ascii="Arial" w:eastAsia="Times New Roman" w:hAnsi="Arial" w:cs="Arial"/>
                <w:sz w:val="20"/>
                <w:szCs w:val="20"/>
                <w:lang w:val="fr-CA"/>
              </w:rPr>
            </w:pPr>
            <w:r w:rsidRPr="00DA4850">
              <w:rPr>
                <w:rFonts w:ascii="Arial" w:eastAsia="Times New Roman" w:hAnsi="Arial" w:cs="Arial"/>
                <w:sz w:val="20"/>
                <w:szCs w:val="20"/>
                <w:lang w:val="fr-CA"/>
              </w:rPr>
              <w:t>Quels éléments de culture l'activité permet-elle d’identifier?</w:t>
            </w:r>
          </w:p>
        </w:tc>
        <w:tc>
          <w:tcPr>
            <w:tcW w:w="6029" w:type="dxa"/>
            <w:shd w:val="clear" w:color="auto" w:fill="auto"/>
            <w:tcMar>
              <w:top w:w="100" w:type="dxa"/>
              <w:left w:w="100" w:type="dxa"/>
              <w:bottom w:w="100" w:type="dxa"/>
              <w:right w:w="100" w:type="dxa"/>
            </w:tcMar>
          </w:tcPr>
          <w:p w14:paraId="1773DD06" w14:textId="77777777" w:rsidR="00C55F73" w:rsidRPr="00DA4850" w:rsidRDefault="00C55F73" w:rsidP="00D46785">
            <w:pPr>
              <w:pStyle w:val="ListParagraph"/>
              <w:widowControl w:val="0"/>
              <w:numPr>
                <w:ilvl w:val="0"/>
                <w:numId w:val="29"/>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Le plat traditionnel du pays d’origine</w:t>
            </w:r>
          </w:p>
          <w:p w14:paraId="52F2DB9D" w14:textId="77777777" w:rsidR="00C55F73" w:rsidRPr="00DA4850" w:rsidRDefault="00C55F73" w:rsidP="00D46785">
            <w:pPr>
              <w:pStyle w:val="ListParagraph"/>
              <w:widowControl w:val="0"/>
              <w:numPr>
                <w:ilvl w:val="0"/>
                <w:numId w:val="29"/>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La mode, la musique et les arts</w:t>
            </w:r>
          </w:p>
          <w:p w14:paraId="49DFE4DC" w14:textId="77777777" w:rsidR="00C55F73" w:rsidRPr="00DA4850" w:rsidRDefault="00C55F73" w:rsidP="00D46785">
            <w:pPr>
              <w:pStyle w:val="ListParagraph"/>
              <w:widowControl w:val="0"/>
              <w:numPr>
                <w:ilvl w:val="0"/>
                <w:numId w:val="29"/>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L’impact de la colonisation sur le pays d'origine</w:t>
            </w:r>
          </w:p>
          <w:p w14:paraId="2D5BA90F" w14:textId="77777777" w:rsidR="00C55F73" w:rsidRPr="00DA4850" w:rsidRDefault="00C55F73" w:rsidP="00D46785">
            <w:pPr>
              <w:pStyle w:val="ListParagraph"/>
              <w:widowControl w:val="0"/>
              <w:numPr>
                <w:ilvl w:val="0"/>
                <w:numId w:val="29"/>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Les identités culturelles et plurielles du pays</w:t>
            </w:r>
          </w:p>
        </w:tc>
      </w:tr>
      <w:tr w:rsidR="00C55F73" w:rsidRPr="00DA4850" w14:paraId="032DAD17" w14:textId="77777777" w:rsidTr="00D46785">
        <w:trPr>
          <w:trHeight w:val="2172"/>
        </w:trPr>
        <w:tc>
          <w:tcPr>
            <w:tcW w:w="2639" w:type="dxa"/>
            <w:shd w:val="clear" w:color="auto" w:fill="auto"/>
            <w:tcMar>
              <w:top w:w="100" w:type="dxa"/>
              <w:left w:w="100" w:type="dxa"/>
              <w:bottom w:w="100" w:type="dxa"/>
              <w:right w:w="100" w:type="dxa"/>
            </w:tcMar>
          </w:tcPr>
          <w:p w14:paraId="0BC1DD2C" w14:textId="77777777" w:rsidR="00C55F73" w:rsidRPr="00DA4850" w:rsidRDefault="00C55F73" w:rsidP="00D46785">
            <w:pPr>
              <w:pStyle w:val="Normal0"/>
              <w:widowControl w:val="0"/>
              <w:rPr>
                <w:rFonts w:ascii="Arial" w:eastAsia="Times New Roman" w:hAnsi="Arial" w:cs="Arial"/>
                <w:sz w:val="20"/>
                <w:szCs w:val="20"/>
                <w:lang w:val="fr-CA"/>
              </w:rPr>
            </w:pPr>
            <w:r w:rsidRPr="00DA4850">
              <w:rPr>
                <w:rFonts w:ascii="Arial" w:eastAsia="Times New Roman" w:hAnsi="Arial" w:cs="Arial"/>
                <w:sz w:val="20"/>
                <w:szCs w:val="20"/>
                <w:lang w:val="fr-CA"/>
              </w:rPr>
              <w:t>Comment procéder?</w:t>
            </w:r>
          </w:p>
        </w:tc>
        <w:tc>
          <w:tcPr>
            <w:tcW w:w="6029" w:type="dxa"/>
            <w:shd w:val="clear" w:color="auto" w:fill="auto"/>
            <w:tcMar>
              <w:top w:w="100" w:type="dxa"/>
              <w:left w:w="100" w:type="dxa"/>
              <w:bottom w:w="100" w:type="dxa"/>
              <w:right w:w="100" w:type="dxa"/>
            </w:tcMar>
          </w:tcPr>
          <w:p w14:paraId="274E9955" w14:textId="77777777" w:rsidR="00C55F73" w:rsidRPr="00DA4850" w:rsidRDefault="00C55F73" w:rsidP="00D46785">
            <w:pPr>
              <w:pStyle w:val="ListParagraph"/>
              <w:widowControl w:val="0"/>
              <w:numPr>
                <w:ilvl w:val="0"/>
                <w:numId w:val="28"/>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Créer une liste de mots et expressions à utiliser (vocabulaire)</w:t>
            </w:r>
          </w:p>
          <w:p w14:paraId="0D5D1C23" w14:textId="77777777" w:rsidR="00C55F73" w:rsidRPr="00DA4850" w:rsidRDefault="00C55F73" w:rsidP="00D46785">
            <w:pPr>
              <w:pStyle w:val="ListParagraph"/>
              <w:widowControl w:val="0"/>
              <w:numPr>
                <w:ilvl w:val="0"/>
                <w:numId w:val="28"/>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Partager un exemple de phrases pour stimuler la motivation des élèves</w:t>
            </w:r>
          </w:p>
          <w:p w14:paraId="480D1E6A" w14:textId="359E5DA0" w:rsidR="00C55F73" w:rsidRPr="00DA4850" w:rsidRDefault="00C55F73" w:rsidP="00D46785">
            <w:pPr>
              <w:pStyle w:val="ListParagraph"/>
              <w:widowControl w:val="0"/>
              <w:numPr>
                <w:ilvl w:val="0"/>
                <w:numId w:val="28"/>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Partager un exemple de cartographie de la classe avec les élèves</w:t>
            </w:r>
          </w:p>
          <w:p w14:paraId="3A54AF16" w14:textId="77777777" w:rsidR="00C55F73" w:rsidRPr="00DA4850" w:rsidRDefault="00C55F73" w:rsidP="00D46785">
            <w:pPr>
              <w:pStyle w:val="ListParagraph"/>
              <w:widowControl w:val="0"/>
              <w:numPr>
                <w:ilvl w:val="0"/>
                <w:numId w:val="28"/>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Interaction avec les élèves dans de petits groupes</w:t>
            </w:r>
          </w:p>
          <w:p w14:paraId="5DCDAC04" w14:textId="77777777" w:rsidR="00C55F73" w:rsidRPr="00DA4850" w:rsidRDefault="00C55F73" w:rsidP="00D46785">
            <w:pPr>
              <w:pStyle w:val="ListParagraph"/>
              <w:widowControl w:val="0"/>
              <w:numPr>
                <w:ilvl w:val="0"/>
                <w:numId w:val="28"/>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Encourager les élèves à prendre la parole</w:t>
            </w:r>
          </w:p>
          <w:p w14:paraId="364D0B2B" w14:textId="77777777" w:rsidR="00C55F73" w:rsidRPr="00DA4850" w:rsidRDefault="00C55F73" w:rsidP="00D46785">
            <w:pPr>
              <w:pStyle w:val="ListParagraph"/>
              <w:widowControl w:val="0"/>
              <w:numPr>
                <w:ilvl w:val="0"/>
                <w:numId w:val="28"/>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Rétractions en petits groupes et avec la classe</w:t>
            </w:r>
          </w:p>
          <w:p w14:paraId="44B231CF" w14:textId="177A94BA" w:rsidR="00C55F73" w:rsidRPr="00DA4850" w:rsidRDefault="00C55F73" w:rsidP="00D46785">
            <w:pPr>
              <w:pStyle w:val="ListParagraph"/>
              <w:widowControl w:val="0"/>
              <w:numPr>
                <w:ilvl w:val="0"/>
                <w:numId w:val="28"/>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Mener une réflexion de groupe sur l'activité</w:t>
            </w:r>
          </w:p>
        </w:tc>
      </w:tr>
      <w:tr w:rsidR="00C55F73" w:rsidRPr="00DA4850" w14:paraId="06E3E1A2" w14:textId="77777777" w:rsidTr="00D46785">
        <w:trPr>
          <w:trHeight w:val="709"/>
        </w:trPr>
        <w:tc>
          <w:tcPr>
            <w:tcW w:w="2639" w:type="dxa"/>
            <w:shd w:val="clear" w:color="auto" w:fill="auto"/>
            <w:tcMar>
              <w:top w:w="100" w:type="dxa"/>
              <w:left w:w="100" w:type="dxa"/>
              <w:bottom w:w="100" w:type="dxa"/>
              <w:right w:w="100" w:type="dxa"/>
            </w:tcMar>
          </w:tcPr>
          <w:p w14:paraId="0A560B7F" w14:textId="77777777" w:rsidR="00C55F73" w:rsidRPr="00DA4850" w:rsidRDefault="00C55F73" w:rsidP="00D46785">
            <w:pPr>
              <w:pStyle w:val="Normal0"/>
              <w:widowControl w:val="0"/>
              <w:rPr>
                <w:rFonts w:ascii="Arial" w:eastAsia="Times New Roman" w:hAnsi="Arial" w:cs="Arial"/>
                <w:sz w:val="20"/>
                <w:szCs w:val="20"/>
                <w:lang w:val="fr-CA"/>
              </w:rPr>
            </w:pPr>
            <w:r w:rsidRPr="00DA4850">
              <w:rPr>
                <w:rFonts w:ascii="Arial" w:eastAsia="Times New Roman" w:hAnsi="Arial" w:cs="Arial"/>
                <w:sz w:val="20"/>
                <w:szCs w:val="20"/>
                <w:lang w:val="fr-CA"/>
              </w:rPr>
              <w:t>Quels résultats espérer obtenir?</w:t>
            </w:r>
          </w:p>
        </w:tc>
        <w:tc>
          <w:tcPr>
            <w:tcW w:w="6029" w:type="dxa"/>
            <w:shd w:val="clear" w:color="auto" w:fill="auto"/>
            <w:tcMar>
              <w:top w:w="100" w:type="dxa"/>
              <w:left w:w="100" w:type="dxa"/>
              <w:bottom w:w="100" w:type="dxa"/>
              <w:right w:w="100" w:type="dxa"/>
            </w:tcMar>
          </w:tcPr>
          <w:p w14:paraId="2203CD33" w14:textId="77777777" w:rsidR="00C55F73" w:rsidRPr="00DA4850" w:rsidRDefault="00C55F73" w:rsidP="00D46785">
            <w:pPr>
              <w:pStyle w:val="ListParagraph"/>
              <w:widowControl w:val="0"/>
              <w:numPr>
                <w:ilvl w:val="0"/>
                <w:numId w:val="27"/>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Mieux comprendre le vécu de mes élèves (description, enjeux et défis) afin d’aider dans la sélection des ressources pédagogiques</w:t>
            </w:r>
          </w:p>
        </w:tc>
      </w:tr>
      <w:tr w:rsidR="00C55F73" w:rsidRPr="00DA4850" w14:paraId="5D48E8E1" w14:textId="77777777" w:rsidTr="00D46785">
        <w:trPr>
          <w:trHeight w:val="452"/>
        </w:trPr>
        <w:tc>
          <w:tcPr>
            <w:tcW w:w="2639" w:type="dxa"/>
            <w:shd w:val="clear" w:color="auto" w:fill="auto"/>
            <w:tcMar>
              <w:top w:w="100" w:type="dxa"/>
              <w:left w:w="100" w:type="dxa"/>
              <w:bottom w:w="100" w:type="dxa"/>
              <w:right w:w="100" w:type="dxa"/>
            </w:tcMar>
          </w:tcPr>
          <w:p w14:paraId="6F53AC59" w14:textId="77777777" w:rsidR="00C55F73" w:rsidRPr="00DA4850" w:rsidRDefault="00C55F73" w:rsidP="00D46785">
            <w:pPr>
              <w:pStyle w:val="Normal0"/>
              <w:widowControl w:val="0"/>
              <w:rPr>
                <w:rFonts w:ascii="Arial" w:eastAsia="Times New Roman" w:hAnsi="Arial" w:cs="Arial"/>
                <w:sz w:val="20"/>
                <w:szCs w:val="20"/>
                <w:highlight w:val="yellow"/>
                <w:lang w:val="fr-CA"/>
              </w:rPr>
            </w:pPr>
            <w:r w:rsidRPr="00DA4850">
              <w:rPr>
                <w:rFonts w:ascii="Arial" w:eastAsia="Times New Roman" w:hAnsi="Arial" w:cs="Arial"/>
                <w:sz w:val="20"/>
                <w:szCs w:val="20"/>
                <w:lang w:val="fr-CA"/>
              </w:rPr>
              <w:t>Produit final (modèle ou l’exemple)</w:t>
            </w:r>
          </w:p>
        </w:tc>
        <w:tc>
          <w:tcPr>
            <w:tcW w:w="6029" w:type="dxa"/>
            <w:shd w:val="clear" w:color="auto" w:fill="auto"/>
            <w:tcMar>
              <w:top w:w="100" w:type="dxa"/>
              <w:left w:w="100" w:type="dxa"/>
              <w:bottom w:w="100" w:type="dxa"/>
              <w:right w:w="100" w:type="dxa"/>
            </w:tcMar>
          </w:tcPr>
          <w:p w14:paraId="7807C621" w14:textId="77777777" w:rsidR="00C55F73" w:rsidRPr="00DA4850" w:rsidRDefault="00C55F73" w:rsidP="00D46785">
            <w:pPr>
              <w:pStyle w:val="ListParagraph"/>
              <w:widowControl w:val="0"/>
              <w:numPr>
                <w:ilvl w:val="0"/>
                <w:numId w:val="26"/>
              </w:numPr>
              <w:spacing w:before="0" w:after="0" w:line="240" w:lineRule="auto"/>
              <w:contextualSpacing/>
              <w:rPr>
                <w:rFonts w:ascii="Arial" w:eastAsia="Times New Roman" w:hAnsi="Arial" w:cs="Arial"/>
                <w:color w:val="auto"/>
                <w:sz w:val="20"/>
                <w:szCs w:val="20"/>
                <w:lang w:val="fr-CA"/>
              </w:rPr>
            </w:pPr>
            <w:r w:rsidRPr="00DA4850">
              <w:rPr>
                <w:rFonts w:ascii="Arial" w:eastAsia="Times New Roman" w:hAnsi="Arial" w:cs="Arial"/>
                <w:color w:val="auto"/>
                <w:sz w:val="20"/>
                <w:szCs w:val="20"/>
                <w:lang w:val="fr-CA"/>
              </w:rPr>
              <w:t>Carte interactive/Mini Site Web</w:t>
            </w:r>
          </w:p>
        </w:tc>
      </w:tr>
    </w:tbl>
    <w:p w14:paraId="25B4DEFD" w14:textId="77777777" w:rsidR="00DA4850" w:rsidRDefault="00DA4850" w:rsidP="00DA4850">
      <w:pPr>
        <w:spacing w:after="0" w:line="240" w:lineRule="auto"/>
        <w:ind w:firstLine="0"/>
        <w:rPr>
          <w:rFonts w:eastAsia="Times New Roman"/>
          <w:color w:val="222222"/>
          <w:highlight w:val="white"/>
          <w:lang w:val="fr-CA"/>
        </w:rPr>
      </w:pPr>
    </w:p>
    <w:p w14:paraId="1CEAE46A" w14:textId="13650671" w:rsidR="002D67B1" w:rsidRPr="00967226" w:rsidRDefault="002D67B1" w:rsidP="00DA4850">
      <w:pPr>
        <w:spacing w:after="0" w:line="240" w:lineRule="auto"/>
        <w:ind w:firstLine="0"/>
        <w:rPr>
          <w:rFonts w:eastAsia="Times New Roman"/>
          <w:color w:val="222222"/>
          <w:highlight w:val="white"/>
          <w:lang w:val="fr-CA" w:eastAsia="zh-CN"/>
        </w:rPr>
      </w:pPr>
      <w:r w:rsidRPr="002D67B1">
        <w:rPr>
          <w:rFonts w:eastAsia="Times New Roman"/>
          <w:color w:val="222222"/>
          <w:highlight w:val="white"/>
          <w:lang w:val="fr-CA"/>
        </w:rPr>
        <w:lastRenderedPageBreak/>
        <w:t>Le tableau ci-dessus est un exemple de procédé que les futur(e)s enseignant(e)s de FLS pourront utiliser afin de réaliser une cartographie de leur salle de classe avec leurs élèves.  Il leur permet dans un premier temps d’identifier une activité, et ensuite de se servir des questions proposées pour favoriser une cadre d’apprentis</w:t>
      </w:r>
      <w:r w:rsidRPr="00967226">
        <w:rPr>
          <w:rFonts w:eastAsia="Times New Roman"/>
          <w:color w:val="222222"/>
          <w:highlight w:val="white"/>
          <w:lang w:val="fr-CA"/>
        </w:rPr>
        <w:t>sage interculturel mutuel. Les informations recueillies à travers ce tableau pourraient par la suite être utilisées pour déterminer d’où viennent les apprenants et quel vécu culturel ils/elles pourraient apporter pour enrichir l’apprentissage du FLS en classe.</w:t>
      </w:r>
    </w:p>
    <w:p w14:paraId="39B885AF" w14:textId="76ED6A41" w:rsidR="00DA40C0" w:rsidRPr="00967226" w:rsidRDefault="00DA40C0" w:rsidP="00381F4E">
      <w:pPr>
        <w:pStyle w:val="Normal0"/>
        <w:shd w:val="clear" w:color="auto" w:fill="FFFFFF" w:themeFill="background1"/>
        <w:rPr>
          <w:rFonts w:eastAsia="Times New Roman"/>
          <w:color w:val="222222"/>
          <w:highlight w:val="white"/>
          <w:lang w:val="fr-CA"/>
        </w:rPr>
      </w:pPr>
    </w:p>
    <w:p w14:paraId="5050668B" w14:textId="35F55BCD" w:rsidR="00967226" w:rsidRPr="00381F4E" w:rsidRDefault="00967226" w:rsidP="00381F4E">
      <w:pPr>
        <w:pStyle w:val="Normal0"/>
        <w:widowControl w:val="0"/>
        <w:rPr>
          <w:rFonts w:eastAsia="Times New Roman"/>
          <w:color w:val="222222"/>
          <w:highlight w:val="white"/>
          <w:lang w:val="fr-CA"/>
        </w:rPr>
      </w:pPr>
      <w:r w:rsidRPr="00967226">
        <w:rPr>
          <w:rFonts w:eastAsia="Times New Roman"/>
          <w:color w:val="222222"/>
          <w:highlight w:val="white"/>
          <w:lang w:val="fr-CA"/>
        </w:rPr>
        <w:t xml:space="preserve">Dans l’optique de remettre en question délibérément la pensée qui a mené à la montée des obstacles systémiques et des résultats disproportionnés pour </w:t>
      </w:r>
      <w:r w:rsidRPr="00381F4E">
        <w:rPr>
          <w:rFonts w:eastAsia="Times New Roman"/>
          <w:color w:val="222222"/>
          <w:highlight w:val="white"/>
          <w:lang w:val="fr-CA"/>
        </w:rPr>
        <w:t>certains groupes d’élèves, un travail réfléchi, fondé sur des données, donne naissance à des approches axées sur l’action, et permet de reconnaître les expériences vécues par nos élèves. Il devient donc important pour tout enseignant(e) de FLS et praticien de la PSAC de :</w:t>
      </w:r>
    </w:p>
    <w:p w14:paraId="20CFA955" w14:textId="599FDDE5" w:rsidR="00381F4E" w:rsidRPr="00381F4E" w:rsidRDefault="00381F4E" w:rsidP="00381F4E">
      <w:pPr>
        <w:pStyle w:val="Normal0"/>
        <w:widowControl w:val="0"/>
        <w:rPr>
          <w:rFonts w:eastAsia="Times New Roman"/>
          <w:color w:val="222222"/>
          <w:highlight w:val="white"/>
          <w:lang w:val="fr-CA"/>
        </w:rPr>
      </w:pPr>
    </w:p>
    <w:p w14:paraId="7E01FC83" w14:textId="1207806B" w:rsidR="00381F4E" w:rsidRPr="00381F4E" w:rsidRDefault="009875B8" w:rsidP="00381F4E">
      <w:pPr>
        <w:pStyle w:val="Normal0"/>
        <w:widowControl w:val="0"/>
        <w:numPr>
          <w:ilvl w:val="0"/>
          <w:numId w:val="23"/>
        </w:numPr>
        <w:rPr>
          <w:rFonts w:eastAsia="Times New Roman"/>
          <w:lang w:val="fr-CA"/>
        </w:rPr>
      </w:pPr>
      <w:r>
        <w:rPr>
          <w:rFonts w:eastAsia="Times New Roman"/>
          <w:color w:val="222222"/>
          <w:highlight w:val="white"/>
          <w:lang w:val="fr-CA"/>
        </w:rPr>
        <w:t>c</w:t>
      </w:r>
      <w:r w:rsidR="00381F4E" w:rsidRPr="00381F4E">
        <w:rPr>
          <w:rFonts w:eastAsia="Times New Roman"/>
          <w:color w:val="222222"/>
          <w:highlight w:val="white"/>
          <w:lang w:val="fr-CA"/>
        </w:rPr>
        <w:t>o-créer des normes de classe et des attentes pour l’apprentissage qui sont maintenues par la communauté de la classe</w:t>
      </w:r>
      <w:r>
        <w:rPr>
          <w:rFonts w:eastAsia="Times New Roman"/>
          <w:color w:val="222222"/>
          <w:lang w:val="fr-CA"/>
        </w:rPr>
        <w:t xml:space="preserve"> ;</w:t>
      </w:r>
    </w:p>
    <w:p w14:paraId="2D411C09" w14:textId="1FE25CC5" w:rsidR="00381F4E" w:rsidRPr="00381F4E" w:rsidRDefault="005669A1" w:rsidP="00381F4E">
      <w:pPr>
        <w:pStyle w:val="Normal0"/>
        <w:widowControl w:val="0"/>
        <w:numPr>
          <w:ilvl w:val="0"/>
          <w:numId w:val="23"/>
        </w:numPr>
        <w:rPr>
          <w:rFonts w:eastAsia="Times New Roman"/>
          <w:lang w:val="fr-CA"/>
        </w:rPr>
      </w:pPr>
      <w:r>
        <w:rPr>
          <w:rFonts w:eastAsia="Times New Roman"/>
          <w:color w:val="222222"/>
          <w:highlight w:val="white"/>
          <w:lang w:val="fr-CA"/>
        </w:rPr>
        <w:t>m</w:t>
      </w:r>
      <w:r w:rsidR="00381F4E" w:rsidRPr="00381F4E">
        <w:rPr>
          <w:rFonts w:eastAsia="Times New Roman"/>
          <w:color w:val="222222"/>
          <w:highlight w:val="white"/>
          <w:lang w:val="fr-CA"/>
        </w:rPr>
        <w:t>ontrer aux élèves comment leur réussite est liée à la vôtre, en tant qu’éducateur, par le biais d’une communication transparente. Modeler pour les élèves que vous êtes aussi dans une posture d’apprentissage pour qu’ainsi les expériences qu’ils partagent en classe contribuent à enrichir votre compréhension du monde et à les aider à réussir</w:t>
      </w:r>
      <w:r>
        <w:rPr>
          <w:rFonts w:eastAsia="Times New Roman"/>
          <w:color w:val="222222"/>
          <w:lang w:val="fr-CA"/>
        </w:rPr>
        <w:t xml:space="preserve"> ;</w:t>
      </w:r>
    </w:p>
    <w:p w14:paraId="35DD5538" w14:textId="25EB20D7" w:rsidR="00381F4E" w:rsidRPr="00381F4E" w:rsidRDefault="005669A1" w:rsidP="00381F4E">
      <w:pPr>
        <w:pStyle w:val="Normal0"/>
        <w:widowControl w:val="0"/>
        <w:numPr>
          <w:ilvl w:val="0"/>
          <w:numId w:val="23"/>
        </w:numPr>
        <w:rPr>
          <w:rFonts w:eastAsia="Times New Roman"/>
          <w:b/>
          <w:bCs/>
          <w:color w:val="222222"/>
          <w:highlight w:val="white"/>
          <w:lang w:val="fr-CA"/>
        </w:rPr>
      </w:pPr>
      <w:r>
        <w:rPr>
          <w:rFonts w:eastAsia="Times New Roman"/>
          <w:color w:val="222222"/>
          <w:highlight w:val="white"/>
          <w:lang w:val="fr-CA"/>
        </w:rPr>
        <w:t>a</w:t>
      </w:r>
      <w:r w:rsidR="00381F4E" w:rsidRPr="00381F4E">
        <w:rPr>
          <w:rFonts w:eastAsia="Times New Roman"/>
          <w:color w:val="222222"/>
          <w:highlight w:val="white"/>
          <w:lang w:val="fr-CA"/>
        </w:rPr>
        <w:t>ssurer, par une réflexion quotidienne, la réussite scolaire et comportementale des élèves qui ont des identités sociales diverses et multiples (discussions de classe, en petits groupes ou individuellement)</w:t>
      </w:r>
      <w:r>
        <w:rPr>
          <w:rFonts w:eastAsia="Times New Roman"/>
          <w:color w:val="222222"/>
          <w:highlight w:val="white"/>
          <w:lang w:val="fr-CA"/>
        </w:rPr>
        <w:t xml:space="preserve"> ;</w:t>
      </w:r>
    </w:p>
    <w:p w14:paraId="071B17EB" w14:textId="3001A5E2" w:rsidR="00381F4E" w:rsidRPr="00EE6B35" w:rsidRDefault="005669A1" w:rsidP="00EE6B35">
      <w:pPr>
        <w:pStyle w:val="Normal0"/>
        <w:widowControl w:val="0"/>
        <w:numPr>
          <w:ilvl w:val="0"/>
          <w:numId w:val="23"/>
        </w:numPr>
        <w:rPr>
          <w:rFonts w:eastAsia="Times New Roman"/>
          <w:b/>
          <w:bCs/>
          <w:color w:val="222222"/>
          <w:highlight w:val="white"/>
          <w:lang w:val="fr-CA"/>
        </w:rPr>
      </w:pPr>
      <w:r>
        <w:rPr>
          <w:rFonts w:eastAsia="Times New Roman"/>
          <w:color w:val="222222"/>
          <w:highlight w:val="white"/>
          <w:lang w:val="fr-CA"/>
        </w:rPr>
        <w:t>p</w:t>
      </w:r>
      <w:r w:rsidR="00381F4E" w:rsidRPr="00381F4E">
        <w:rPr>
          <w:rFonts w:eastAsia="Times New Roman"/>
          <w:color w:val="222222"/>
          <w:highlight w:val="white"/>
          <w:lang w:val="fr-CA"/>
        </w:rPr>
        <w:t>résente</w:t>
      </w:r>
      <w:r w:rsidR="00381F4E" w:rsidRPr="00EE6B35">
        <w:rPr>
          <w:rFonts w:eastAsia="Times New Roman"/>
          <w:color w:val="222222"/>
          <w:highlight w:val="white"/>
          <w:lang w:val="fr-CA"/>
        </w:rPr>
        <w:t>r le travail en utilisant des points d’entrée, des solutions et des formes d’évaluation multiples, et ce, en vous appuyant sur les points forts, les connaissances antérieures et les compréhensions partielles des élèves.</w:t>
      </w:r>
    </w:p>
    <w:p w14:paraId="651086FC" w14:textId="14954FBF" w:rsidR="00381F4E" w:rsidRPr="00EE6B35" w:rsidRDefault="00381F4E" w:rsidP="00EE6B35">
      <w:pPr>
        <w:pStyle w:val="Normal0"/>
        <w:widowControl w:val="0"/>
        <w:rPr>
          <w:rFonts w:eastAsia="Times New Roman"/>
          <w:color w:val="222222"/>
          <w:highlight w:val="white"/>
          <w:lang w:val="fr-CA"/>
        </w:rPr>
      </w:pPr>
    </w:p>
    <w:p w14:paraId="6FFC2BB0" w14:textId="4347BCFE" w:rsidR="00A66B3D" w:rsidRPr="00EE6B35" w:rsidRDefault="00A66B3D" w:rsidP="00EE6B35">
      <w:pPr>
        <w:pBdr>
          <w:top w:val="none" w:sz="0" w:space="0" w:color="000000"/>
          <w:left w:val="none" w:sz="0" w:space="0" w:color="000000"/>
          <w:bottom w:val="none" w:sz="0" w:space="0" w:color="000000"/>
          <w:right w:val="none" w:sz="0" w:space="0" w:color="000000"/>
        </w:pBdr>
        <w:spacing w:after="0" w:line="240" w:lineRule="auto"/>
        <w:ind w:firstLine="0"/>
        <w:rPr>
          <w:rFonts w:eastAsia="Times New Roman"/>
          <w:b/>
          <w:bCs/>
          <w:i/>
          <w:iCs/>
          <w:color w:val="222222"/>
          <w:lang w:val="fr-CA"/>
        </w:rPr>
      </w:pPr>
      <w:r w:rsidRPr="00EE6B35">
        <w:rPr>
          <w:rFonts w:asciiTheme="minorHAnsi" w:eastAsia="Times" w:hAnsiTheme="minorHAnsi" w:cstheme="minorHAnsi"/>
          <w:b/>
          <w:i/>
          <w:lang w:val="fr-CA"/>
        </w:rPr>
        <w:t>La dimension</w:t>
      </w:r>
      <w:r w:rsidRPr="00EE6B35">
        <w:rPr>
          <w:rFonts w:eastAsia="Times New Roman"/>
          <w:b/>
          <w:bCs/>
          <w:color w:val="222222"/>
          <w:highlight w:val="white"/>
          <w:lang w:val="fr-CA"/>
        </w:rPr>
        <w:t xml:space="preserve"> </w:t>
      </w:r>
      <w:r w:rsidRPr="00EE6B35">
        <w:rPr>
          <w:rFonts w:eastAsia="Times New Roman"/>
          <w:b/>
          <w:bCs/>
          <w:i/>
          <w:iCs/>
          <w:color w:val="222222"/>
          <w:highlight w:val="white"/>
          <w:lang w:val="fr-CA"/>
        </w:rPr>
        <w:t>pédagogique</w:t>
      </w:r>
      <w:r w:rsidR="00BD5215" w:rsidRPr="00EE6B35">
        <w:rPr>
          <w:rFonts w:eastAsia="Times New Roman"/>
          <w:b/>
          <w:bCs/>
          <w:i/>
          <w:iCs/>
          <w:color w:val="222222"/>
          <w:highlight w:val="white"/>
          <w:lang w:val="fr-CA"/>
        </w:rPr>
        <w:t xml:space="preserve"> </w:t>
      </w:r>
      <w:r w:rsidRPr="00EE6B35">
        <w:rPr>
          <w:rFonts w:eastAsia="Times New Roman"/>
          <w:b/>
          <w:bCs/>
          <w:i/>
          <w:iCs/>
          <w:color w:val="222222"/>
          <w:highlight w:val="white"/>
          <w:lang w:val="fr-CA"/>
        </w:rPr>
        <w:t xml:space="preserve">: L'apprentissage </w:t>
      </w:r>
    </w:p>
    <w:p w14:paraId="3F20FFA5" w14:textId="77777777" w:rsidR="00A66B3D" w:rsidRPr="00EE6B35" w:rsidRDefault="00A66B3D" w:rsidP="00EE6B35">
      <w:pPr>
        <w:pStyle w:val="Normal0"/>
        <w:widowControl w:val="0"/>
        <w:rPr>
          <w:rFonts w:eastAsia="Times New Roman"/>
          <w:color w:val="222222"/>
          <w:highlight w:val="white"/>
          <w:lang w:val="fr-CA"/>
        </w:rPr>
      </w:pPr>
    </w:p>
    <w:p w14:paraId="5BCD07C9" w14:textId="116B8F32" w:rsidR="00EE6B35" w:rsidRPr="00276DBD" w:rsidRDefault="00EE6B35" w:rsidP="00EE6B35">
      <w:pPr>
        <w:pStyle w:val="Normal0"/>
        <w:widowControl w:val="0"/>
        <w:rPr>
          <w:rFonts w:eastAsia="Times New Roman"/>
          <w:color w:val="222222"/>
          <w:highlight w:val="white"/>
          <w:lang w:val="fr-CA"/>
        </w:rPr>
      </w:pPr>
      <w:r w:rsidRPr="00EE6B35">
        <w:rPr>
          <w:rFonts w:eastAsia="Times New Roman"/>
          <w:color w:val="222222"/>
          <w:highlight w:val="white"/>
          <w:lang w:val="fr-CA"/>
        </w:rPr>
        <w:t>Le développement des compétences culturelles chez les enseignant(e)s de FLS et praticiens de la PSAC doit être mis en avant dans l’optique de les préparer et mieux les outiller à aborder des questions m</w:t>
      </w:r>
      <w:r w:rsidRPr="00276DBD">
        <w:rPr>
          <w:rFonts w:eastAsia="Times New Roman"/>
          <w:color w:val="222222"/>
          <w:highlight w:val="white"/>
          <w:lang w:val="fr-CA"/>
        </w:rPr>
        <w:t xml:space="preserve">ulticulturelles, d’anti-oppression et de décolonisation lors des interactions avec les élèves, les familles et la communauté. Ce développement de compétences peut se faire en équipe avec la classe de façon quotidienne ou hebdomadaire au cours d’une activité de lecture suivie et expliquée par exemple ou un mini projet de recherche. De ce fait, une exploitation des thèmes importants peut aussi être envisagée en fonction du degré de compréhension des uns et des autres. La boite à outils </w:t>
      </w:r>
      <w:r w:rsidR="00C021F2">
        <w:rPr>
          <w:rFonts w:eastAsia="Times New Roman"/>
          <w:color w:val="222222"/>
          <w:highlight w:val="white"/>
          <w:lang w:val="fr-CA"/>
        </w:rPr>
        <w:t xml:space="preserve">(voir Figure 1) </w:t>
      </w:r>
      <w:r w:rsidRPr="00276DBD">
        <w:rPr>
          <w:rFonts w:eastAsia="Times New Roman"/>
          <w:color w:val="222222"/>
          <w:highlight w:val="white"/>
          <w:lang w:val="fr-CA"/>
        </w:rPr>
        <w:t>suivante que nous proposons pourrait accompagner les enseignant(e)s dans ce développement de compétences culturelles.</w:t>
      </w:r>
    </w:p>
    <w:p w14:paraId="5EDFF87C" w14:textId="514C999E" w:rsidR="00276DBD" w:rsidRPr="00276DBD" w:rsidRDefault="003708DF" w:rsidP="003708DF">
      <w:pPr>
        <w:spacing w:after="0" w:line="240" w:lineRule="auto"/>
        <w:ind w:firstLine="0"/>
        <w:rPr>
          <w:rFonts w:eastAsia="Times New Roman"/>
          <w:color w:val="222222"/>
          <w:highlight w:val="white"/>
          <w:lang w:val="fr-CA" w:eastAsia="zh-CN"/>
        </w:rPr>
      </w:pPr>
      <w:r>
        <w:rPr>
          <w:rFonts w:eastAsia="Times New Roman"/>
          <w:color w:val="222222"/>
          <w:highlight w:val="white"/>
          <w:lang w:val="fr-CA"/>
        </w:rPr>
        <w:br w:type="page"/>
      </w:r>
    </w:p>
    <w:tbl>
      <w:tblPr>
        <w:tblStyle w:val="TableGrid"/>
        <w:tblW w:w="8359" w:type="dxa"/>
        <w:tblLayout w:type="fixed"/>
        <w:tblLook w:val="06A0" w:firstRow="1" w:lastRow="0" w:firstColumn="1" w:lastColumn="0" w:noHBand="1" w:noVBand="1"/>
      </w:tblPr>
      <w:tblGrid>
        <w:gridCol w:w="8359"/>
      </w:tblGrid>
      <w:tr w:rsidR="00F35914" w14:paraId="56B41B5C" w14:textId="77777777" w:rsidTr="00D46785">
        <w:tc>
          <w:tcPr>
            <w:tcW w:w="8359" w:type="dxa"/>
          </w:tcPr>
          <w:p w14:paraId="3D6D468B" w14:textId="77777777" w:rsidR="00F35914" w:rsidRPr="00F35914" w:rsidRDefault="00F35914" w:rsidP="00F35914">
            <w:pPr>
              <w:pStyle w:val="Normal0"/>
              <w:widowControl w:val="0"/>
              <w:numPr>
                <w:ilvl w:val="0"/>
                <w:numId w:val="31"/>
              </w:numPr>
              <w:rPr>
                <w:rFonts w:eastAsia="Times New Roman"/>
                <w:b/>
                <w:bCs/>
                <w:color w:val="222222"/>
                <w:lang w:val="fr-CA"/>
              </w:rPr>
            </w:pPr>
            <w:r w:rsidRPr="00F35914">
              <w:rPr>
                <w:rFonts w:eastAsia="Times New Roman"/>
                <w:color w:val="222222"/>
                <w:highlight w:val="white"/>
                <w:lang w:val="fr-CA"/>
              </w:rPr>
              <w:lastRenderedPageBreak/>
              <w:t>Co-construire avec les élèves des critères de sélection de littérature inclusive.</w:t>
            </w:r>
          </w:p>
          <w:p w14:paraId="24382015" w14:textId="77777777" w:rsidR="00F35914" w:rsidRPr="00F35914" w:rsidRDefault="00F35914" w:rsidP="00F35914">
            <w:pPr>
              <w:pStyle w:val="Normal0"/>
              <w:widowControl w:val="0"/>
              <w:numPr>
                <w:ilvl w:val="0"/>
                <w:numId w:val="31"/>
              </w:numPr>
              <w:rPr>
                <w:rFonts w:eastAsia="Times New Roman"/>
                <w:b/>
                <w:bCs/>
                <w:color w:val="222222"/>
                <w:lang w:val="fr-CA"/>
              </w:rPr>
            </w:pPr>
            <w:r w:rsidRPr="00F35914">
              <w:rPr>
                <w:rFonts w:eastAsia="Times New Roman"/>
                <w:color w:val="222222"/>
                <w:highlight w:val="white"/>
                <w:lang w:val="fr-CA"/>
              </w:rPr>
              <w:t>Utiliser des leçons/évaluations qui font appel aux expériences vécues par les élèves de FLS et aux événements actuels.</w:t>
            </w:r>
          </w:p>
          <w:p w14:paraId="18339A73" w14:textId="77777777" w:rsidR="00F35914" w:rsidRPr="00F35914" w:rsidRDefault="00F35914" w:rsidP="00F35914">
            <w:pPr>
              <w:pStyle w:val="Normal0"/>
              <w:widowControl w:val="0"/>
              <w:numPr>
                <w:ilvl w:val="0"/>
                <w:numId w:val="31"/>
              </w:numPr>
              <w:rPr>
                <w:rFonts w:eastAsia="Times New Roman"/>
                <w:b/>
                <w:bCs/>
                <w:color w:val="222222"/>
                <w:lang w:val="fr-CA"/>
              </w:rPr>
            </w:pPr>
            <w:r w:rsidRPr="00F35914">
              <w:rPr>
                <w:rFonts w:eastAsia="Times New Roman"/>
                <w:color w:val="222222"/>
                <w:highlight w:val="white"/>
                <w:lang w:val="fr-CA"/>
              </w:rPr>
              <w:t>Fournir aux élèves de FLS des occasions de partager leurs apprentissages culturels et leurs propres besoins permanents au sein de la classe en tant que communauté.</w:t>
            </w:r>
          </w:p>
          <w:p w14:paraId="6932A36A" w14:textId="1C60EE9D" w:rsidR="00F35914" w:rsidRPr="00F35914" w:rsidRDefault="00F35914" w:rsidP="00F35914">
            <w:pPr>
              <w:pStyle w:val="Normal0"/>
              <w:widowControl w:val="0"/>
              <w:numPr>
                <w:ilvl w:val="0"/>
                <w:numId w:val="31"/>
              </w:numPr>
              <w:rPr>
                <w:rFonts w:eastAsia="Times New Roman"/>
                <w:b/>
                <w:bCs/>
                <w:color w:val="222222"/>
                <w:lang w:val="fr-CA"/>
              </w:rPr>
            </w:pPr>
            <w:r w:rsidRPr="00F35914">
              <w:rPr>
                <w:rFonts w:eastAsia="Times New Roman"/>
                <w:color w:val="222222"/>
                <w:highlight w:val="white"/>
                <w:lang w:val="fr-CA"/>
              </w:rPr>
              <w:t>Soutenir et valoriser les élèves de FLS dont la première langue ou la culture diffère de la langue d'enseignement de manière intentionnelle et cohérente.</w:t>
            </w:r>
          </w:p>
        </w:tc>
      </w:tr>
    </w:tbl>
    <w:p w14:paraId="4296B0D1" w14:textId="77777777" w:rsidR="006A025D" w:rsidRDefault="006A025D" w:rsidP="006A025D">
      <w:pPr>
        <w:spacing w:after="0" w:line="240" w:lineRule="auto"/>
        <w:ind w:firstLine="0"/>
        <w:rPr>
          <w:rFonts w:ascii="Arial" w:eastAsia="Arial" w:hAnsi="Arial" w:cs="Arial"/>
          <w:b/>
          <w:sz w:val="20"/>
          <w:szCs w:val="20"/>
        </w:rPr>
      </w:pPr>
    </w:p>
    <w:p w14:paraId="47EAA76D" w14:textId="18A9BBCF" w:rsidR="006A025D" w:rsidRDefault="006A025D" w:rsidP="006A025D">
      <w:pPr>
        <w:spacing w:after="0" w:line="240" w:lineRule="auto"/>
        <w:ind w:firstLine="0"/>
        <w:rPr>
          <w:rFonts w:ascii="Arial" w:eastAsia="Arial" w:hAnsi="Arial" w:cs="Arial"/>
          <w:b/>
          <w:sz w:val="20"/>
          <w:szCs w:val="20"/>
        </w:rPr>
      </w:pPr>
      <w:r>
        <w:rPr>
          <w:rFonts w:ascii="Arial" w:eastAsia="Arial" w:hAnsi="Arial" w:cs="Arial"/>
          <w:b/>
          <w:sz w:val="20"/>
          <w:szCs w:val="20"/>
        </w:rPr>
        <w:t>Figure 1</w:t>
      </w:r>
    </w:p>
    <w:p w14:paraId="28CD17A5" w14:textId="2438AA6F" w:rsidR="008C241F" w:rsidRPr="008C241F" w:rsidRDefault="008C241F" w:rsidP="008C241F">
      <w:pPr>
        <w:pStyle w:val="Normal0"/>
        <w:rPr>
          <w:rFonts w:ascii="Arial" w:eastAsia="Times New Roman" w:hAnsi="Arial" w:cs="Arial"/>
          <w:i/>
          <w:iCs/>
          <w:sz w:val="20"/>
          <w:szCs w:val="20"/>
          <w:highlight w:val="white"/>
          <w:lang w:val="fr-CA"/>
        </w:rPr>
      </w:pPr>
      <w:r w:rsidRPr="008C241F">
        <w:rPr>
          <w:rFonts w:ascii="Arial" w:eastAsia="Times New Roman" w:hAnsi="Arial" w:cs="Arial"/>
          <w:i/>
          <w:iCs/>
          <w:sz w:val="20"/>
          <w:szCs w:val="20"/>
          <w:highlight w:val="white"/>
          <w:lang w:val="fr-CA"/>
        </w:rPr>
        <w:t>Boîte à outil : Dimension pédagogique (apprentissage)</w:t>
      </w:r>
    </w:p>
    <w:p w14:paraId="1025E408" w14:textId="5F10E0D8" w:rsidR="006A025D" w:rsidRDefault="006A025D" w:rsidP="006A025D">
      <w:pPr>
        <w:spacing w:after="0" w:line="240" w:lineRule="auto"/>
        <w:ind w:firstLine="0"/>
        <w:rPr>
          <w:rFonts w:ascii="Arial" w:eastAsia="Arial" w:hAnsi="Arial" w:cs="Arial"/>
          <w:i/>
          <w:sz w:val="20"/>
          <w:szCs w:val="20"/>
        </w:rPr>
      </w:pPr>
    </w:p>
    <w:p w14:paraId="1D7B63E9" w14:textId="32B36DF4" w:rsidR="00276DBD" w:rsidRPr="005E71C2" w:rsidRDefault="00276DBD" w:rsidP="008C241F">
      <w:pPr>
        <w:spacing w:after="0" w:line="240" w:lineRule="auto"/>
        <w:ind w:firstLine="0"/>
        <w:rPr>
          <w:rFonts w:eastAsia="Times New Roman"/>
          <w:color w:val="222222"/>
          <w:highlight w:val="white"/>
          <w:lang w:val="fr-CA" w:eastAsia="zh-CN"/>
        </w:rPr>
      </w:pPr>
      <w:r w:rsidRPr="00276DBD">
        <w:rPr>
          <w:rFonts w:eastAsia="Times New Roman"/>
          <w:color w:val="222222"/>
          <w:highlight w:val="white"/>
          <w:lang w:val="fr-CA"/>
        </w:rPr>
        <w:t xml:space="preserve">Pour ce qui est du premier point en rapport avec la sélection de la littérature inclusive, </w:t>
      </w:r>
      <w:r w:rsidRPr="00276DBD">
        <w:rPr>
          <w:rFonts w:eastAsia="Times New Roman"/>
          <w:highlight w:val="white"/>
          <w:lang w:val="fr-CA"/>
        </w:rPr>
        <w:t>le/la futur(e) enseignant(e) de FLS</w:t>
      </w:r>
      <w:r w:rsidRPr="00276DBD">
        <w:rPr>
          <w:rFonts w:eastAsia="Times New Roman"/>
          <w:color w:val="222222"/>
          <w:highlight w:val="white"/>
          <w:lang w:val="fr-CA"/>
        </w:rPr>
        <w:t xml:space="preserve"> est encouragé à se poser les questions suivantes lors de la préparation du matériel (lectures, Powerpoint, supports visuels): Qui est représenté dans ces manuels? Comment ces personnes sont-elles représentées (de manière positive, négative, stéréotypée, selon un ou plusieurs points de vue) ? Est-ce que les élèves se reconnaîtront dans la classe e</w:t>
      </w:r>
      <w:r w:rsidRPr="005E71C2">
        <w:rPr>
          <w:rFonts w:eastAsia="Times New Roman"/>
          <w:color w:val="222222"/>
          <w:highlight w:val="white"/>
          <w:lang w:val="fr-CA"/>
        </w:rPr>
        <w:t>t grâce à l’utilisation de ces ressources ? Si oui, comment ? Pour répondre à ce besoin de littérature inclusive, les sites Mistikrak</w:t>
      </w:r>
      <w:r w:rsidRPr="005E71C2">
        <w:rPr>
          <w:rStyle w:val="FootnoteReference"/>
          <w:rFonts w:eastAsia="Times New Roman"/>
          <w:color w:val="222222"/>
          <w:highlight w:val="white"/>
          <w:lang w:val="fr-CA"/>
        </w:rPr>
        <w:footnoteReference w:id="6"/>
      </w:r>
      <w:r w:rsidRPr="005E71C2">
        <w:rPr>
          <w:rFonts w:eastAsia="Times New Roman"/>
          <w:color w:val="222222"/>
          <w:highlight w:val="white"/>
          <w:lang w:val="fr-CA"/>
        </w:rPr>
        <w:t xml:space="preserve"> (</w:t>
      </w:r>
      <w:bookmarkStart w:id="33" w:name="_Int_wQbmq5St"/>
      <w:r w:rsidRPr="005E71C2">
        <w:rPr>
          <w:rFonts w:eastAsia="Times New Roman"/>
          <w:color w:val="222222"/>
          <w:highlight w:val="white"/>
          <w:lang w:val="fr-CA"/>
        </w:rPr>
        <w:t>pour</w:t>
      </w:r>
      <w:bookmarkEnd w:id="33"/>
      <w:r w:rsidRPr="005E71C2">
        <w:rPr>
          <w:rFonts w:eastAsia="Times New Roman"/>
          <w:color w:val="222222"/>
          <w:highlight w:val="white"/>
          <w:lang w:val="fr-CA"/>
        </w:rPr>
        <w:t xml:space="preserve"> le niveau élémentaire) et FSL </w:t>
      </w:r>
      <w:r w:rsidR="00E210E9" w:rsidRPr="005E71C2">
        <w:rPr>
          <w:rFonts w:eastAsia="Times New Roman"/>
          <w:color w:val="222222"/>
          <w:highlight w:val="white"/>
          <w:lang w:val="fr-CA"/>
        </w:rPr>
        <w:t>D</w:t>
      </w:r>
      <w:r w:rsidRPr="005E71C2">
        <w:rPr>
          <w:rFonts w:eastAsia="Times New Roman"/>
          <w:color w:val="222222"/>
          <w:highlight w:val="white"/>
          <w:lang w:val="fr-CA"/>
        </w:rPr>
        <w:t>isrupt</w:t>
      </w:r>
      <w:r w:rsidRPr="005E71C2">
        <w:rPr>
          <w:rStyle w:val="FootnoteReference"/>
          <w:rFonts w:eastAsia="Times New Roman"/>
          <w:color w:val="222222"/>
          <w:highlight w:val="white"/>
          <w:lang w:val="fr-CA"/>
        </w:rPr>
        <w:footnoteReference w:id="7"/>
      </w:r>
      <w:r w:rsidRPr="005E71C2">
        <w:rPr>
          <w:rFonts w:eastAsia="Times New Roman"/>
          <w:color w:val="222222"/>
          <w:highlight w:val="white"/>
          <w:lang w:val="fr-CA"/>
        </w:rPr>
        <w:t xml:space="preserve"> (pour le niveau secondaire) offrent une abondance de ressources que les enseignant(e)s de FLS peuvent exploiter à suffisance en tenant compte du niveau de compréhension de leurs élèves.</w:t>
      </w:r>
    </w:p>
    <w:p w14:paraId="7B8B1D4D" w14:textId="22F001A5" w:rsidR="005E71C2" w:rsidRPr="005E71C2" w:rsidRDefault="005E71C2" w:rsidP="005E71C2">
      <w:pPr>
        <w:pStyle w:val="Normal0"/>
        <w:widowControl w:val="0"/>
        <w:rPr>
          <w:rFonts w:eastAsia="Times New Roman"/>
          <w:color w:val="222222"/>
          <w:highlight w:val="white"/>
          <w:lang w:val="fr-CA"/>
        </w:rPr>
      </w:pPr>
    </w:p>
    <w:p w14:paraId="65B4E9A9" w14:textId="36648FCC" w:rsidR="005E71C2" w:rsidRPr="000B4F58" w:rsidRDefault="005E71C2" w:rsidP="002809ED">
      <w:pPr>
        <w:pStyle w:val="Normal0"/>
        <w:widowControl w:val="0"/>
        <w:rPr>
          <w:rFonts w:eastAsia="Times New Roman"/>
          <w:lang w:val="fr-CA"/>
        </w:rPr>
      </w:pPr>
      <w:r w:rsidRPr="005E71C2">
        <w:rPr>
          <w:rFonts w:eastAsia="Times New Roman"/>
          <w:lang w:val="fr-CA"/>
        </w:rPr>
        <w:t xml:space="preserve">Pour parvenir à la réalisation de ces trois dimensions, il est important de noter que chaque ressource que nous utilisons a un impact sur la réussite scolaire et sur l’engagement des élèves. Ces ressources peuvent aussi avoir un impact sur </w:t>
      </w:r>
      <w:r w:rsidRPr="005E71C2">
        <w:rPr>
          <w:rFonts w:eastAsia="Times New Roman"/>
          <w:color w:val="222222"/>
          <w:lang w:val="fr-CA"/>
        </w:rPr>
        <w:t>la santé mentale, le bien-être et la sécurité d</w:t>
      </w:r>
      <w:r w:rsidRPr="00C908DF">
        <w:rPr>
          <w:rFonts w:eastAsia="Times New Roman"/>
          <w:color w:val="222222"/>
          <w:lang w:val="fr-CA"/>
        </w:rPr>
        <w:t>es élèves</w:t>
      </w:r>
      <w:r w:rsidRPr="00C908DF">
        <w:rPr>
          <w:rFonts w:eastAsia="Times New Roman"/>
          <w:lang w:val="fr-CA"/>
        </w:rPr>
        <w:t>. La PSAC au niveau de la classe permet donc aux enseignant(e)s de choisir les ressources et les stratégies pédagogiques les plus per</w:t>
      </w:r>
      <w:r w:rsidRPr="000B4F58">
        <w:rPr>
          <w:rFonts w:eastAsia="Times New Roman"/>
          <w:lang w:val="fr-CA"/>
        </w:rPr>
        <w:t xml:space="preserve">tinentes et les plus accessibles. Les questions contenues dans la boite à outils </w:t>
      </w:r>
      <w:r w:rsidR="008F7FB0">
        <w:rPr>
          <w:rFonts w:eastAsia="Times New Roman"/>
          <w:lang w:val="fr-CA"/>
        </w:rPr>
        <w:t xml:space="preserve">(voir Figure 2) </w:t>
      </w:r>
      <w:r w:rsidRPr="000B4F58">
        <w:rPr>
          <w:rFonts w:eastAsia="Times New Roman"/>
          <w:lang w:val="fr-CA"/>
        </w:rPr>
        <w:t>suivante peuvent aider dans la sélection et l’utilisation d’une ressource :</w:t>
      </w:r>
    </w:p>
    <w:p w14:paraId="6DA074C5" w14:textId="3FAC88BA" w:rsidR="008F7FB0" w:rsidRPr="003708DF" w:rsidRDefault="003708DF" w:rsidP="003708DF">
      <w:pPr>
        <w:spacing w:after="0" w:line="240" w:lineRule="auto"/>
        <w:ind w:firstLine="0"/>
        <w:rPr>
          <w:rFonts w:eastAsia="Times New Roman"/>
          <w:lang w:val="en-CA" w:eastAsia="zh-CN"/>
        </w:rPr>
      </w:pPr>
      <w:r>
        <w:rPr>
          <w:rFonts w:eastAsia="Times New Roman"/>
        </w:rPr>
        <w:br w:type="page"/>
      </w:r>
    </w:p>
    <w:tbl>
      <w:tblPr>
        <w:tblStyle w:val="TableGrid"/>
        <w:tblW w:w="0" w:type="auto"/>
        <w:tblLayout w:type="fixed"/>
        <w:tblLook w:val="06A0" w:firstRow="1" w:lastRow="0" w:firstColumn="1" w:lastColumn="0" w:noHBand="1" w:noVBand="1"/>
      </w:tblPr>
      <w:tblGrid>
        <w:gridCol w:w="8359"/>
      </w:tblGrid>
      <w:tr w:rsidR="008F7FB0" w:rsidRPr="008F7FB0" w14:paraId="1ECB48B8" w14:textId="77777777" w:rsidTr="003708DF">
        <w:tc>
          <w:tcPr>
            <w:tcW w:w="8359" w:type="dxa"/>
          </w:tcPr>
          <w:p w14:paraId="2074A390" w14:textId="59062C59" w:rsidR="008F7FB0" w:rsidRPr="008F7FB0" w:rsidRDefault="008F7FB0" w:rsidP="008F7FB0">
            <w:pPr>
              <w:pStyle w:val="Normal0"/>
              <w:widowControl w:val="0"/>
              <w:numPr>
                <w:ilvl w:val="0"/>
                <w:numId w:val="32"/>
              </w:numPr>
              <w:jc w:val="both"/>
              <w:rPr>
                <w:rFonts w:eastAsia="Times New Roman"/>
                <w:color w:val="000000" w:themeColor="text1"/>
                <w:lang w:val="fr-CA"/>
              </w:rPr>
            </w:pPr>
            <w:r w:rsidRPr="008F7FB0">
              <w:rPr>
                <w:rFonts w:eastAsia="Times New Roman"/>
                <w:color w:val="222222"/>
                <w:highlight w:val="white"/>
                <w:lang w:val="fr-CA"/>
              </w:rPr>
              <w:lastRenderedPageBreak/>
              <w:t>Ai-je examiné le langage utilisé dans le texte (ton, choix de mots, stéréotypes etc…)?</w:t>
            </w:r>
          </w:p>
          <w:p w14:paraId="35B3854F" w14:textId="5CE037EF" w:rsidR="008F7FB0" w:rsidRPr="008F7FB0" w:rsidRDefault="008F7FB0" w:rsidP="008F7FB0">
            <w:pPr>
              <w:pStyle w:val="Normal0"/>
              <w:widowControl w:val="0"/>
              <w:numPr>
                <w:ilvl w:val="0"/>
                <w:numId w:val="32"/>
              </w:numPr>
              <w:jc w:val="both"/>
              <w:rPr>
                <w:rFonts w:eastAsia="Times New Roman"/>
                <w:color w:val="000000" w:themeColor="text1"/>
                <w:lang w:val="fr-CA"/>
              </w:rPr>
            </w:pPr>
            <w:r w:rsidRPr="008F7FB0">
              <w:rPr>
                <w:rFonts w:eastAsia="Times New Roman"/>
                <w:color w:val="222222"/>
                <w:highlight w:val="white"/>
                <w:lang w:val="fr-CA"/>
              </w:rPr>
              <w:t>Comment l'histoire interrompt-elle les récits dominants d'oppression, de racisme, d'homophobie, de transphobie et d'hétéronormativité?</w:t>
            </w:r>
          </w:p>
          <w:p w14:paraId="430DF1CE" w14:textId="3476A841" w:rsidR="008F7FB0" w:rsidRPr="008F7FB0" w:rsidRDefault="008F7FB0" w:rsidP="008F7FB0">
            <w:pPr>
              <w:pStyle w:val="Normal0"/>
              <w:widowControl w:val="0"/>
              <w:numPr>
                <w:ilvl w:val="0"/>
                <w:numId w:val="32"/>
              </w:numPr>
              <w:jc w:val="both"/>
              <w:rPr>
                <w:rFonts w:eastAsia="Times New Roman"/>
                <w:color w:val="000000" w:themeColor="text1"/>
                <w:lang w:val="fr-CA"/>
              </w:rPr>
            </w:pPr>
            <w:r w:rsidRPr="008F7FB0">
              <w:rPr>
                <w:rFonts w:eastAsia="Times New Roman"/>
                <w:color w:val="222222"/>
                <w:highlight w:val="white"/>
                <w:lang w:val="fr-CA"/>
              </w:rPr>
              <w:t>Cette sélection de ressources nous aide-t-elle à recadrer notre pensée? A désapprendre les stéréotypes, les mythes?</w:t>
            </w:r>
          </w:p>
          <w:p w14:paraId="3529C730" w14:textId="4721A84B" w:rsidR="008F7FB0" w:rsidRPr="008F7FB0" w:rsidRDefault="008F7FB0" w:rsidP="003C1138">
            <w:pPr>
              <w:pStyle w:val="Normal0"/>
              <w:widowControl w:val="0"/>
              <w:numPr>
                <w:ilvl w:val="0"/>
                <w:numId w:val="32"/>
              </w:numPr>
              <w:jc w:val="both"/>
              <w:rPr>
                <w:rFonts w:eastAsia="Times New Roman"/>
                <w:color w:val="000000" w:themeColor="text1"/>
                <w:lang w:val="fr-CA"/>
              </w:rPr>
            </w:pPr>
            <w:r w:rsidRPr="008F7FB0">
              <w:rPr>
                <w:rFonts w:eastAsia="Times New Roman"/>
                <w:color w:val="222222"/>
                <w:highlight w:val="white"/>
                <w:lang w:val="fr-CA"/>
              </w:rPr>
              <w:t>Les personnages de cette ressource affirment-ils positivement et élargissent-ils la connaissance des identités des élèves?</w:t>
            </w:r>
          </w:p>
        </w:tc>
      </w:tr>
    </w:tbl>
    <w:p w14:paraId="2E010B79" w14:textId="04F8F327" w:rsidR="008F7FB0" w:rsidRPr="008F7FB0" w:rsidRDefault="008F7FB0" w:rsidP="002809ED">
      <w:pPr>
        <w:pStyle w:val="Normal0"/>
        <w:widowControl w:val="0"/>
        <w:rPr>
          <w:rFonts w:eastAsia="Times New Roman"/>
          <w:b/>
          <w:bCs/>
          <w:color w:val="222222"/>
          <w:highlight w:val="white"/>
          <w:lang w:val="fr-CA"/>
        </w:rPr>
      </w:pPr>
    </w:p>
    <w:p w14:paraId="2EB5B465" w14:textId="5D2C7095" w:rsidR="008F7FB0" w:rsidRPr="008F7FB0" w:rsidRDefault="008F7FB0" w:rsidP="008F7FB0">
      <w:pPr>
        <w:spacing w:after="0" w:line="240" w:lineRule="auto"/>
        <w:ind w:firstLine="0"/>
        <w:rPr>
          <w:rFonts w:ascii="Arial" w:eastAsia="Arial" w:hAnsi="Arial" w:cs="Arial"/>
          <w:b/>
          <w:sz w:val="20"/>
          <w:szCs w:val="20"/>
          <w:lang w:val="fr-CA"/>
        </w:rPr>
      </w:pPr>
      <w:r w:rsidRPr="008F7FB0">
        <w:rPr>
          <w:rFonts w:ascii="Arial" w:eastAsia="Arial" w:hAnsi="Arial" w:cs="Arial"/>
          <w:b/>
          <w:sz w:val="20"/>
          <w:szCs w:val="20"/>
          <w:lang w:val="fr-CA"/>
        </w:rPr>
        <w:t>Figure 2</w:t>
      </w:r>
    </w:p>
    <w:p w14:paraId="0BD64F73" w14:textId="145A53BC" w:rsidR="008F7FB0" w:rsidRPr="008F7FB0" w:rsidRDefault="008F7FB0" w:rsidP="008F7FB0">
      <w:pPr>
        <w:pStyle w:val="Normal0"/>
        <w:rPr>
          <w:rFonts w:ascii="Arial" w:eastAsia="Times New Roman" w:hAnsi="Arial" w:cs="Arial"/>
          <w:i/>
          <w:iCs/>
          <w:sz w:val="20"/>
          <w:szCs w:val="20"/>
          <w:highlight w:val="white"/>
          <w:lang w:val="fr-CA"/>
        </w:rPr>
      </w:pPr>
      <w:r w:rsidRPr="008F7FB0">
        <w:rPr>
          <w:rFonts w:ascii="Arial" w:eastAsia="Times New Roman" w:hAnsi="Arial" w:cs="Arial"/>
          <w:i/>
          <w:iCs/>
          <w:sz w:val="20"/>
          <w:szCs w:val="20"/>
          <w:highlight w:val="white"/>
          <w:lang w:val="fr-CA"/>
        </w:rPr>
        <w:t xml:space="preserve">Boîte à outil : </w:t>
      </w:r>
      <w:r w:rsidRPr="008F7FB0">
        <w:rPr>
          <w:rFonts w:ascii="Arial" w:eastAsia="Times New Roman" w:hAnsi="Arial" w:cs="Arial"/>
          <w:i/>
          <w:iCs/>
          <w:color w:val="222222"/>
          <w:sz w:val="20"/>
          <w:szCs w:val="20"/>
          <w:highlight w:val="white"/>
          <w:lang w:val="fr-CA"/>
        </w:rPr>
        <w:t>La sélection des ressources en classe de FLS</w:t>
      </w:r>
      <w:r w:rsidRPr="008F7FB0">
        <w:rPr>
          <w:rFonts w:ascii="Arial" w:eastAsia="Times New Roman" w:hAnsi="Arial" w:cs="Arial"/>
          <w:i/>
          <w:iCs/>
          <w:sz w:val="20"/>
          <w:szCs w:val="20"/>
          <w:highlight w:val="white"/>
          <w:lang w:val="fr-CA"/>
        </w:rPr>
        <w:t xml:space="preserve"> </w:t>
      </w:r>
    </w:p>
    <w:p w14:paraId="5D94C0CF" w14:textId="77777777" w:rsidR="008F7FB0" w:rsidRPr="000B4F58" w:rsidRDefault="008F7FB0" w:rsidP="002809ED">
      <w:pPr>
        <w:pStyle w:val="Normal0"/>
        <w:widowControl w:val="0"/>
        <w:rPr>
          <w:rFonts w:eastAsia="Times New Roman"/>
          <w:b/>
          <w:bCs/>
          <w:color w:val="222222"/>
          <w:highlight w:val="white"/>
          <w:lang w:val="fr-CA"/>
        </w:rPr>
      </w:pPr>
    </w:p>
    <w:p w14:paraId="0D123E18" w14:textId="3389F0CC" w:rsidR="00DA40C0" w:rsidRPr="00BE10AD" w:rsidRDefault="00C908DF" w:rsidP="00BE10AD">
      <w:pPr>
        <w:spacing w:after="0" w:line="240" w:lineRule="auto"/>
        <w:ind w:firstLine="0"/>
        <w:rPr>
          <w:rFonts w:asciiTheme="minorHAnsi" w:eastAsia="Times" w:hAnsiTheme="minorHAnsi" w:cstheme="minorHAnsi"/>
          <w:b/>
          <w:i/>
          <w:lang w:val="fr-CA" w:eastAsia="zh-CN"/>
        </w:rPr>
      </w:pPr>
      <w:r w:rsidRPr="000B4F58">
        <w:rPr>
          <w:rFonts w:asciiTheme="minorHAnsi" w:eastAsia="Times" w:hAnsiTheme="minorHAnsi" w:cstheme="minorHAnsi"/>
          <w:b/>
          <w:i/>
          <w:lang w:val="fr-CA"/>
        </w:rPr>
        <w:t>La dimension</w:t>
      </w:r>
      <w:r w:rsidRPr="000B4F58">
        <w:rPr>
          <w:rFonts w:eastAsia="Times New Roman"/>
          <w:b/>
          <w:bCs/>
          <w:i/>
          <w:color w:val="222222"/>
          <w:highlight w:val="white"/>
          <w:lang w:val="fr-CA"/>
        </w:rPr>
        <w:t xml:space="preserve"> institutionnelle : L'environnement</w:t>
      </w:r>
    </w:p>
    <w:p w14:paraId="34F8A7C2" w14:textId="42489CA3" w:rsidR="000B4F58" w:rsidRPr="000B4F58" w:rsidRDefault="000B4F58" w:rsidP="00C804F2">
      <w:pPr>
        <w:pStyle w:val="Normal0"/>
        <w:shd w:val="clear" w:color="auto" w:fill="FFFFFF" w:themeFill="background1"/>
        <w:rPr>
          <w:rFonts w:eastAsia="Times New Roman"/>
          <w:b/>
          <w:bCs/>
          <w:i/>
          <w:color w:val="222222"/>
          <w:highlight w:val="white"/>
          <w:lang w:val="fr-CA"/>
        </w:rPr>
      </w:pPr>
    </w:p>
    <w:p w14:paraId="088086B6" w14:textId="64528196" w:rsidR="000C11B9" w:rsidRDefault="000B4F58" w:rsidP="00C804F2">
      <w:pPr>
        <w:pStyle w:val="Normal0"/>
        <w:widowControl w:val="0"/>
        <w:rPr>
          <w:rFonts w:eastAsia="Times New Roman"/>
          <w:color w:val="222222"/>
          <w:lang w:val="fr-CA"/>
        </w:rPr>
      </w:pPr>
      <w:r w:rsidRPr="000B4F58">
        <w:rPr>
          <w:rFonts w:eastAsia="Times New Roman"/>
          <w:color w:val="222222"/>
          <w:highlight w:val="white"/>
          <w:lang w:val="fr-CA"/>
        </w:rPr>
        <w:t>Compte tenu de l’importance de leur rôle dans le processus d’enseignement et d’apprentissage, il est important pour les enseignant(e)s de FLS de développer une conscience critique en considérant les ressources, en incorporant des stratégies pédagogiques et dans leurs</w:t>
      </w:r>
      <w:r w:rsidRPr="008771E8">
        <w:rPr>
          <w:rFonts w:eastAsia="Times New Roman"/>
          <w:color w:val="222222"/>
          <w:highlight w:val="white"/>
          <w:lang w:val="fr-CA"/>
        </w:rPr>
        <w:t xml:space="preserve"> différentes interactions avec les apprenants, les familles et les collègues. De ce point de vue, les considérations contenues dans la boite à outils </w:t>
      </w:r>
      <w:r w:rsidR="00B46123">
        <w:rPr>
          <w:rFonts w:eastAsia="Times New Roman"/>
          <w:color w:val="222222"/>
          <w:highlight w:val="white"/>
          <w:lang w:val="fr-CA"/>
        </w:rPr>
        <w:t xml:space="preserve">(voir Figure 3) </w:t>
      </w:r>
      <w:r w:rsidRPr="008771E8">
        <w:rPr>
          <w:rFonts w:eastAsia="Times New Roman"/>
          <w:color w:val="222222"/>
          <w:highlight w:val="white"/>
          <w:lang w:val="fr-CA"/>
        </w:rPr>
        <w:t>suivante pourront nous être utiles dans l’établissement d’un cadre d’apprentissage inclusif</w:t>
      </w:r>
      <w:r w:rsidRPr="008771E8">
        <w:rPr>
          <w:rFonts w:eastAsia="Times New Roman"/>
          <w:color w:val="222222"/>
          <w:lang w:val="fr-CA"/>
        </w:rPr>
        <w:t>.</w:t>
      </w:r>
    </w:p>
    <w:p w14:paraId="262920DF" w14:textId="0F52B4A3" w:rsidR="00817DE0" w:rsidRPr="000C11B9" w:rsidRDefault="000C11B9" w:rsidP="00B75B12">
      <w:pPr>
        <w:spacing w:after="0" w:line="240" w:lineRule="auto"/>
        <w:ind w:firstLine="0"/>
        <w:rPr>
          <w:rFonts w:eastAsia="Times New Roman"/>
          <w:color w:val="222222"/>
          <w:lang w:val="fr-CA" w:eastAsia="zh-CN"/>
        </w:rPr>
      </w:pPr>
      <w:r>
        <w:rPr>
          <w:rFonts w:eastAsia="Times New Roman"/>
          <w:color w:val="222222"/>
          <w:lang w:val="fr-CA"/>
        </w:rPr>
        <w:br w:type="page"/>
      </w:r>
    </w:p>
    <w:tbl>
      <w:tblPr>
        <w:tblStyle w:val="TableGrid"/>
        <w:tblW w:w="0" w:type="auto"/>
        <w:tblLayout w:type="fixed"/>
        <w:tblLook w:val="06A0" w:firstRow="1" w:lastRow="0" w:firstColumn="1" w:lastColumn="0" w:noHBand="1" w:noVBand="1"/>
      </w:tblPr>
      <w:tblGrid>
        <w:gridCol w:w="8359"/>
      </w:tblGrid>
      <w:tr w:rsidR="00817DE0" w14:paraId="748350CB" w14:textId="77777777" w:rsidTr="003708DF">
        <w:tc>
          <w:tcPr>
            <w:tcW w:w="8359" w:type="dxa"/>
          </w:tcPr>
          <w:p w14:paraId="07D9A098" w14:textId="77777777" w:rsidR="00817DE0" w:rsidRDefault="00817DE0" w:rsidP="00817DE0">
            <w:pPr>
              <w:pStyle w:val="Normal0"/>
              <w:widowControl w:val="0"/>
              <w:numPr>
                <w:ilvl w:val="0"/>
                <w:numId w:val="32"/>
              </w:numPr>
              <w:jc w:val="both"/>
              <w:rPr>
                <w:rFonts w:eastAsia="Times New Roman"/>
                <w:color w:val="000000" w:themeColor="text1"/>
              </w:rPr>
            </w:pPr>
            <w:r w:rsidRPr="000C11B9">
              <w:rPr>
                <w:rFonts w:eastAsia="Times New Roman"/>
                <w:color w:val="222222"/>
                <w:highlight w:val="white"/>
                <w:lang w:val="fr-CA"/>
              </w:rPr>
              <w:lastRenderedPageBreak/>
              <w:t>Favoriser</w:t>
            </w:r>
            <w:r w:rsidRPr="463537F5">
              <w:rPr>
                <w:rFonts w:eastAsia="Times New Roman"/>
                <w:color w:val="222222"/>
                <w:highlight w:val="white"/>
              </w:rPr>
              <w:t xml:space="preserve"> la prise de parole des élèves pour qu’ils partagent divers avis/diverses expériences afin d’élargir leur compréhension d’eux-mêmes et du monde. Par exemple, inviter les élèves à raconter à travers une activité à l'écrit puis à l'oral, une expérience culturelle vécue dans un autre pays ou ville.</w:t>
            </w:r>
          </w:p>
          <w:p w14:paraId="42F28C62" w14:textId="77777777" w:rsidR="00817DE0" w:rsidRDefault="00817DE0" w:rsidP="00817DE0">
            <w:pPr>
              <w:pStyle w:val="Normal0"/>
              <w:widowControl w:val="0"/>
              <w:numPr>
                <w:ilvl w:val="0"/>
                <w:numId w:val="32"/>
              </w:numPr>
              <w:jc w:val="both"/>
              <w:rPr>
                <w:rFonts w:eastAsia="Times New Roman"/>
                <w:color w:val="000000" w:themeColor="text1"/>
              </w:rPr>
            </w:pPr>
            <w:r w:rsidRPr="463537F5">
              <w:rPr>
                <w:rFonts w:eastAsia="Times New Roman"/>
                <w:color w:val="222222"/>
                <w:highlight w:val="white"/>
              </w:rPr>
              <w:t>Développer une connaissance et une conscience plus profondes de ce qui doit être enseigné, comment et à qui. Par exemple parler de la colonisation et l’incidence sur la langue et la culture aiderait les élèves à mieux cerner les enjeux liés au racisme ou toute autre forme de discrimination.</w:t>
            </w:r>
          </w:p>
          <w:p w14:paraId="6E006909" w14:textId="77777777" w:rsidR="00817DE0" w:rsidRDefault="00817DE0" w:rsidP="00817DE0">
            <w:pPr>
              <w:pStyle w:val="Normal0"/>
              <w:widowControl w:val="0"/>
              <w:numPr>
                <w:ilvl w:val="0"/>
                <w:numId w:val="32"/>
              </w:numPr>
              <w:jc w:val="both"/>
              <w:rPr>
                <w:rFonts w:eastAsia="Times New Roman"/>
                <w:color w:val="000000" w:themeColor="text1"/>
              </w:rPr>
            </w:pPr>
            <w:r w:rsidRPr="463537F5">
              <w:rPr>
                <w:rFonts w:eastAsia="Times New Roman"/>
                <w:color w:val="222222"/>
                <w:highlight w:val="white"/>
              </w:rPr>
              <w:t>Présenter en classe des visuels réalisés par les élèves qui reflètent les valeurs de justice sociale par le biais de témoignages d’élèves, d’événements actuels et de visuels.</w:t>
            </w:r>
          </w:p>
          <w:p w14:paraId="20CA6B84" w14:textId="77777777" w:rsidR="00817DE0" w:rsidRDefault="00817DE0" w:rsidP="00817DE0">
            <w:pPr>
              <w:pStyle w:val="Normal0"/>
              <w:widowControl w:val="0"/>
              <w:numPr>
                <w:ilvl w:val="0"/>
                <w:numId w:val="32"/>
              </w:numPr>
              <w:jc w:val="both"/>
              <w:rPr>
                <w:rFonts w:eastAsia="Times New Roman"/>
                <w:color w:val="000000" w:themeColor="text1"/>
              </w:rPr>
            </w:pPr>
            <w:r w:rsidRPr="463537F5">
              <w:rPr>
                <w:rFonts w:eastAsia="Times New Roman"/>
                <w:color w:val="222222"/>
                <w:highlight w:val="white"/>
              </w:rPr>
              <w:t>Utiliser diverses ressources dynamiques (personnes ressources, technologie, articles, supports audiovisuels, blogues etc..) pour s’assurer que le travail est intellectuellement sophistiqué, qu’il offre des perceptions globales et qu’il n’est pas uniquement basé sur l’enseignement des manuels scolaires.</w:t>
            </w:r>
          </w:p>
          <w:p w14:paraId="108B7A80" w14:textId="77777777" w:rsidR="00817DE0" w:rsidRDefault="00817DE0" w:rsidP="00817DE0">
            <w:pPr>
              <w:pStyle w:val="Normal0"/>
              <w:widowControl w:val="0"/>
              <w:numPr>
                <w:ilvl w:val="0"/>
                <w:numId w:val="32"/>
              </w:numPr>
              <w:jc w:val="both"/>
              <w:rPr>
                <w:rFonts w:eastAsia="Times New Roman"/>
                <w:color w:val="000000" w:themeColor="text1"/>
              </w:rPr>
            </w:pPr>
            <w:r w:rsidRPr="463537F5">
              <w:rPr>
                <w:rFonts w:eastAsia="Times New Roman"/>
                <w:color w:val="222222"/>
                <w:highlight w:val="white"/>
              </w:rPr>
              <w:t xml:space="preserve">Créer des occasions d’en apprendre davantage sur les contributions, les réussites et les défis permanents des groupes marginalisés afin de promouvoir la citoyenneté mondiale et les valeurs de justice sociale. Par exemple, parler des personnes d’origines diverses qui contribue à façonner et renforcer l’identité canadienne à travers leurs inventions et idées. </w:t>
            </w:r>
          </w:p>
          <w:p w14:paraId="1D23766F" w14:textId="5C17D489" w:rsidR="00817DE0" w:rsidRPr="003708DF" w:rsidRDefault="00817DE0" w:rsidP="003C1138">
            <w:pPr>
              <w:pStyle w:val="Normal0"/>
              <w:widowControl w:val="0"/>
              <w:numPr>
                <w:ilvl w:val="0"/>
                <w:numId w:val="32"/>
              </w:numPr>
              <w:jc w:val="both"/>
              <w:rPr>
                <w:rFonts w:eastAsia="Times New Roman"/>
                <w:color w:val="000000" w:themeColor="text1"/>
                <w:lang w:val="fr-CA"/>
              </w:rPr>
            </w:pPr>
            <w:r w:rsidRPr="003708DF">
              <w:rPr>
                <w:rFonts w:eastAsia="Times New Roman"/>
                <w:color w:val="222222"/>
                <w:highlight w:val="white"/>
                <w:lang w:val="fr-CA"/>
              </w:rPr>
              <w:t>Explorer et développer le langage de l’inclusion et de l’acceptation avec les élèves.</w:t>
            </w:r>
            <w:r w:rsidR="003708DF" w:rsidRPr="003708DF">
              <w:rPr>
                <w:rFonts w:eastAsia="Times New Roman"/>
                <w:color w:val="000000" w:themeColor="text1"/>
                <w:lang w:val="fr-CA"/>
              </w:rPr>
              <w:t xml:space="preserve"> </w:t>
            </w:r>
            <w:r w:rsidRPr="003708DF">
              <w:rPr>
                <w:rFonts w:eastAsia="Times New Roman"/>
                <w:color w:val="222222"/>
                <w:highlight w:val="white"/>
                <w:lang w:val="fr-CA"/>
              </w:rPr>
              <w:t xml:space="preserve">Les histoires authentiques sont essentielles pour montrer aux élèves que leurs </w:t>
            </w:r>
            <w:r w:rsidR="003708DF" w:rsidRPr="003708DF">
              <w:rPr>
                <w:rFonts w:eastAsia="Times New Roman"/>
                <w:color w:val="222222"/>
                <w:highlight w:val="white"/>
                <w:lang w:val="fr-CA"/>
              </w:rPr>
              <w:t>origin</w:t>
            </w:r>
            <w:r w:rsidR="003708DF">
              <w:rPr>
                <w:rFonts w:eastAsia="Times New Roman"/>
                <w:color w:val="222222"/>
                <w:highlight w:val="white"/>
                <w:lang w:val="fr-CA"/>
              </w:rPr>
              <w:t>e</w:t>
            </w:r>
            <w:r w:rsidR="003708DF" w:rsidRPr="003708DF">
              <w:rPr>
                <w:rFonts w:eastAsia="Times New Roman"/>
                <w:color w:val="222222"/>
                <w:highlight w:val="white"/>
                <w:lang w:val="fr-CA"/>
              </w:rPr>
              <w:t xml:space="preserve">s </w:t>
            </w:r>
            <w:r w:rsidRPr="003708DF">
              <w:rPr>
                <w:rFonts w:eastAsia="Times New Roman"/>
                <w:color w:val="222222"/>
                <w:highlight w:val="white"/>
                <w:lang w:val="fr-CA"/>
              </w:rPr>
              <w:t>sont valorisées et qu'ils se trouvent dans un espace qui accueille toutes les parties d'eux-mêmes.</w:t>
            </w:r>
          </w:p>
        </w:tc>
      </w:tr>
    </w:tbl>
    <w:p w14:paraId="24E14018" w14:textId="77777777" w:rsidR="003355EA" w:rsidRDefault="003355EA">
      <w:pPr>
        <w:spacing w:after="0" w:line="240" w:lineRule="auto"/>
        <w:ind w:firstLine="0"/>
        <w:rPr>
          <w:rFonts w:eastAsia="Times New Roman"/>
          <w:b/>
          <w:bCs/>
          <w:sz w:val="28"/>
          <w:szCs w:val="28"/>
          <w:lang w:val="fr-CA"/>
        </w:rPr>
      </w:pPr>
    </w:p>
    <w:p w14:paraId="7064A01F" w14:textId="682C5E83" w:rsidR="003355EA" w:rsidRPr="008F7FB0" w:rsidRDefault="003355EA" w:rsidP="003355EA">
      <w:pPr>
        <w:spacing w:after="0" w:line="240" w:lineRule="auto"/>
        <w:ind w:firstLine="0"/>
        <w:rPr>
          <w:rFonts w:ascii="Arial" w:eastAsia="Arial" w:hAnsi="Arial" w:cs="Arial"/>
          <w:b/>
          <w:sz w:val="20"/>
          <w:szCs w:val="20"/>
          <w:lang w:val="fr-CA"/>
        </w:rPr>
      </w:pPr>
      <w:r w:rsidRPr="008F7FB0">
        <w:rPr>
          <w:rFonts w:ascii="Arial" w:eastAsia="Arial" w:hAnsi="Arial" w:cs="Arial"/>
          <w:b/>
          <w:sz w:val="20"/>
          <w:szCs w:val="20"/>
          <w:lang w:val="fr-CA"/>
        </w:rPr>
        <w:t xml:space="preserve">Figure </w:t>
      </w:r>
      <w:r>
        <w:rPr>
          <w:rFonts w:ascii="Arial" w:eastAsia="Arial" w:hAnsi="Arial" w:cs="Arial"/>
          <w:b/>
          <w:sz w:val="20"/>
          <w:szCs w:val="20"/>
          <w:lang w:val="fr-CA"/>
        </w:rPr>
        <w:t>3</w:t>
      </w:r>
    </w:p>
    <w:p w14:paraId="5F5FC96F" w14:textId="0524E45A" w:rsidR="003355EA" w:rsidRPr="00DC0A59" w:rsidRDefault="003355EA" w:rsidP="003355EA">
      <w:pPr>
        <w:pStyle w:val="Normal0"/>
        <w:rPr>
          <w:rFonts w:ascii="Arial" w:eastAsia="Times New Roman" w:hAnsi="Arial" w:cs="Arial"/>
          <w:i/>
          <w:iCs/>
          <w:sz w:val="20"/>
          <w:szCs w:val="20"/>
          <w:highlight w:val="white"/>
          <w:lang w:val="fr-CA"/>
        </w:rPr>
      </w:pPr>
      <w:r w:rsidRPr="008F7FB0">
        <w:rPr>
          <w:rFonts w:ascii="Arial" w:eastAsia="Times New Roman" w:hAnsi="Arial" w:cs="Arial"/>
          <w:i/>
          <w:iCs/>
          <w:sz w:val="20"/>
          <w:szCs w:val="20"/>
          <w:highlight w:val="white"/>
          <w:lang w:val="fr-CA"/>
        </w:rPr>
        <w:t xml:space="preserve">Boîte à outil : </w:t>
      </w:r>
      <w:r w:rsidR="00DC0A59" w:rsidRPr="00DC0A59">
        <w:rPr>
          <w:rFonts w:ascii="Arial" w:eastAsia="Times New Roman" w:hAnsi="Arial" w:cs="Arial"/>
          <w:i/>
          <w:iCs/>
          <w:sz w:val="20"/>
          <w:szCs w:val="20"/>
          <w:highlight w:val="white"/>
        </w:rPr>
        <w:t>L’environnement d’apprentissage du FLS</w:t>
      </w:r>
      <w:r w:rsidRPr="00DC0A59">
        <w:rPr>
          <w:rFonts w:ascii="Arial" w:eastAsia="Times New Roman" w:hAnsi="Arial" w:cs="Arial"/>
          <w:i/>
          <w:iCs/>
          <w:sz w:val="20"/>
          <w:szCs w:val="20"/>
          <w:highlight w:val="white"/>
          <w:lang w:val="fr-CA"/>
        </w:rPr>
        <w:t xml:space="preserve"> </w:t>
      </w:r>
    </w:p>
    <w:p w14:paraId="39556989" w14:textId="77777777" w:rsidR="003355EA" w:rsidRDefault="003355EA" w:rsidP="00C804F2">
      <w:pPr>
        <w:spacing w:after="0" w:line="240" w:lineRule="auto"/>
        <w:ind w:firstLine="0"/>
        <w:rPr>
          <w:rFonts w:eastAsia="Times New Roman"/>
          <w:b/>
          <w:bCs/>
          <w:sz w:val="28"/>
          <w:szCs w:val="28"/>
          <w:lang w:val="fr-CA"/>
        </w:rPr>
      </w:pPr>
    </w:p>
    <w:p w14:paraId="41038E33" w14:textId="45A3D5FF" w:rsidR="00F25923" w:rsidRPr="008771E8" w:rsidRDefault="001D2BFB" w:rsidP="00C804F2">
      <w:pPr>
        <w:spacing w:after="0" w:line="240" w:lineRule="auto"/>
        <w:ind w:firstLine="0"/>
        <w:rPr>
          <w:rFonts w:eastAsia="Times New Roman"/>
          <w:b/>
          <w:bCs/>
          <w:sz w:val="28"/>
          <w:szCs w:val="28"/>
          <w:lang w:val="fr-CA"/>
        </w:rPr>
      </w:pPr>
      <w:r w:rsidRPr="008771E8">
        <w:rPr>
          <w:rFonts w:eastAsia="Times New Roman"/>
          <w:b/>
          <w:bCs/>
          <w:sz w:val="28"/>
          <w:szCs w:val="28"/>
          <w:lang w:val="fr-CA"/>
        </w:rPr>
        <w:t>Quelques r</w:t>
      </w:r>
      <w:r w:rsidR="00F25923" w:rsidRPr="008771E8">
        <w:rPr>
          <w:rFonts w:eastAsia="Times New Roman"/>
          <w:b/>
          <w:bCs/>
          <w:sz w:val="28"/>
          <w:szCs w:val="28"/>
          <w:lang w:val="fr-CA"/>
        </w:rPr>
        <w:t>é</w:t>
      </w:r>
      <w:r w:rsidRPr="008771E8">
        <w:rPr>
          <w:rFonts w:eastAsia="Times New Roman"/>
          <w:b/>
          <w:bCs/>
          <w:sz w:val="28"/>
          <w:szCs w:val="28"/>
          <w:lang w:val="fr-CA"/>
        </w:rPr>
        <w:t xml:space="preserve">flexions sur notre atelier, et les rétroactions des </w:t>
      </w:r>
      <w:r w:rsidR="005500DA" w:rsidRPr="008771E8">
        <w:rPr>
          <w:rFonts w:eastAsia="Times New Roman"/>
          <w:b/>
          <w:bCs/>
          <w:sz w:val="28"/>
          <w:szCs w:val="28"/>
          <w:lang w:val="fr-CA"/>
        </w:rPr>
        <w:t xml:space="preserve">participants </w:t>
      </w:r>
    </w:p>
    <w:p w14:paraId="391B3B16" w14:textId="64B6908F" w:rsidR="008771E8" w:rsidRPr="008771E8" w:rsidRDefault="008771E8" w:rsidP="00C804F2">
      <w:pPr>
        <w:spacing w:after="0" w:line="240" w:lineRule="auto"/>
        <w:ind w:firstLine="0"/>
        <w:rPr>
          <w:rFonts w:eastAsia="Times New Roman"/>
          <w:b/>
          <w:bCs/>
          <w:sz w:val="28"/>
          <w:szCs w:val="28"/>
          <w:lang w:val="fr-CA"/>
        </w:rPr>
      </w:pPr>
    </w:p>
    <w:p w14:paraId="5B4E1558" w14:textId="14E111BA" w:rsidR="008771E8" w:rsidRDefault="008771E8" w:rsidP="00C804F2">
      <w:pPr>
        <w:pStyle w:val="Normal0"/>
        <w:widowControl w:val="0"/>
        <w:rPr>
          <w:rFonts w:eastAsia="Times New Roman"/>
          <w:color w:val="222222"/>
          <w:highlight w:val="white"/>
          <w:lang w:val="fr-CA"/>
        </w:rPr>
      </w:pPr>
      <w:r w:rsidRPr="008771E8">
        <w:rPr>
          <w:rFonts w:eastAsia="Times New Roman"/>
          <w:color w:val="222222"/>
          <w:highlight w:val="white"/>
          <w:lang w:val="fr-CA"/>
        </w:rPr>
        <w:t>La réussite scolaire est liée à l'engagement des élèves, à la santé mentale, au bien-être et à la sécurité des élèves. Ces éléments sont interconnectés et les ressources utilisées jouent un rôle clé dans le travail de création d'espaces inclusifs pour tous les élèves.</w:t>
      </w:r>
      <w:r w:rsidRPr="008771E8">
        <w:rPr>
          <w:rFonts w:eastAsia="Times New Roman"/>
          <w:lang w:val="fr-CA"/>
        </w:rPr>
        <w:t xml:space="preserve"> Les </w:t>
      </w:r>
      <w:r w:rsidRPr="008771E8">
        <w:rPr>
          <w:rFonts w:eastAsia="Times New Roman"/>
          <w:color w:val="222222"/>
          <w:highlight w:val="white"/>
          <w:lang w:val="fr-CA"/>
        </w:rPr>
        <w:t>écoles et le système éducatif ne sont pas des espaces neutres. Chaque ressource dans les classes, les bibliothèques et les écoles est une occasion de perturber le statu quo et de promouvoir des résultats équitables pour les élèves.</w:t>
      </w:r>
      <w:r w:rsidRPr="008771E8">
        <w:rPr>
          <w:rFonts w:eastAsia="Times New Roman"/>
          <w:lang w:val="fr-CA"/>
        </w:rPr>
        <w:t xml:space="preserve"> </w:t>
      </w:r>
      <w:r w:rsidRPr="008771E8">
        <w:rPr>
          <w:rFonts w:eastAsia="Times New Roman"/>
          <w:color w:val="222222"/>
          <w:highlight w:val="white"/>
          <w:lang w:val="fr-CA"/>
        </w:rPr>
        <w:t>Notre atelier qui portait sur la PSAC a eu un écho favorable auprès des futur(e)s enseignant(e)s de FLS et quelques leçons importantes ont jailli à la fin de notre réflexion commune en rapport avec les dimensions de l’apprentissage du FLS</w:t>
      </w:r>
      <w:r w:rsidR="008D60C1">
        <w:rPr>
          <w:rFonts w:eastAsia="Times New Roman"/>
          <w:color w:val="222222"/>
          <w:highlight w:val="white"/>
          <w:lang w:val="fr-CA"/>
        </w:rPr>
        <w:t>.</w:t>
      </w:r>
    </w:p>
    <w:p w14:paraId="06C752D3" w14:textId="11C33DC0" w:rsidR="00C804F2" w:rsidRDefault="00C804F2" w:rsidP="00C804F2">
      <w:pPr>
        <w:pStyle w:val="Normal0"/>
        <w:widowControl w:val="0"/>
        <w:rPr>
          <w:rFonts w:eastAsia="Times New Roman"/>
          <w:color w:val="222222"/>
          <w:highlight w:val="white"/>
          <w:lang w:val="fr-CA"/>
        </w:rPr>
      </w:pPr>
    </w:p>
    <w:p w14:paraId="0A24A800" w14:textId="77777777" w:rsidR="00233190" w:rsidRDefault="00233190" w:rsidP="00C804F2">
      <w:pPr>
        <w:pStyle w:val="Normal0"/>
        <w:widowControl w:val="0"/>
        <w:rPr>
          <w:rFonts w:eastAsia="Times New Roman"/>
          <w:color w:val="222222"/>
          <w:highlight w:val="white"/>
          <w:lang w:val="fr-CA"/>
        </w:rPr>
      </w:pPr>
    </w:p>
    <w:p w14:paraId="45E9034C" w14:textId="77F0FDF7" w:rsidR="00C804F2" w:rsidRPr="00AB6521" w:rsidRDefault="00DF16AF" w:rsidP="00AB6521">
      <w:pPr>
        <w:spacing w:after="0" w:line="240" w:lineRule="auto"/>
        <w:ind w:firstLine="0"/>
        <w:rPr>
          <w:rFonts w:eastAsia="Times New Roman"/>
          <w:b/>
          <w:bCs/>
          <w:i/>
          <w:iCs/>
          <w:color w:val="222222"/>
          <w:highlight w:val="white"/>
          <w:lang w:val="fr-CA" w:eastAsia="zh-CN"/>
        </w:rPr>
      </w:pPr>
      <w:r w:rsidRPr="00DF16AF">
        <w:rPr>
          <w:rFonts w:eastAsia="Times New Roman"/>
          <w:b/>
          <w:bCs/>
          <w:i/>
          <w:iCs/>
          <w:color w:val="222222"/>
          <w:highlight w:val="white"/>
          <w:lang w:val="fr-CA"/>
        </w:rPr>
        <w:lastRenderedPageBreak/>
        <w:t>L’importance d’apprendre un peu plus sur la notion, et en fait la réalité de la francophonie plurielle</w:t>
      </w:r>
    </w:p>
    <w:p w14:paraId="2ED097FF" w14:textId="77777777" w:rsidR="00233190" w:rsidRDefault="00233190" w:rsidP="0066461D">
      <w:pPr>
        <w:pStyle w:val="Normal0"/>
        <w:widowControl w:val="0"/>
        <w:jc w:val="both"/>
        <w:rPr>
          <w:rFonts w:eastAsia="Times New Roman"/>
          <w:color w:val="222222"/>
          <w:highlight w:val="white"/>
          <w:lang w:val="fr-CA"/>
        </w:rPr>
      </w:pPr>
    </w:p>
    <w:p w14:paraId="603A2BDC" w14:textId="3B4DB2C9" w:rsidR="00CB3EB5" w:rsidRPr="0066461D" w:rsidRDefault="00CB3EB5" w:rsidP="0066461D">
      <w:pPr>
        <w:pStyle w:val="Normal0"/>
        <w:widowControl w:val="0"/>
        <w:jc w:val="both"/>
        <w:rPr>
          <w:rFonts w:eastAsia="Times New Roman"/>
          <w:color w:val="222222"/>
          <w:highlight w:val="white"/>
          <w:lang w:val="fr-CA"/>
        </w:rPr>
      </w:pPr>
      <w:r w:rsidRPr="0066461D">
        <w:rPr>
          <w:rFonts w:eastAsia="Times New Roman"/>
          <w:color w:val="222222"/>
          <w:highlight w:val="white"/>
          <w:lang w:val="fr-CA"/>
        </w:rPr>
        <w:t>Cette observation vient en effet rejoindre l’un des objectifs visés dans cet atelier à travers la PSAC notamment emmener les futur(e)s enseignant(e)s de FLS à :</w:t>
      </w:r>
    </w:p>
    <w:p w14:paraId="0425CB3D" w14:textId="38F2A207" w:rsidR="006B071A" w:rsidRPr="0066461D" w:rsidRDefault="006B071A" w:rsidP="0066461D">
      <w:pPr>
        <w:pStyle w:val="Normal0"/>
        <w:widowControl w:val="0"/>
        <w:jc w:val="both"/>
        <w:rPr>
          <w:rFonts w:eastAsia="Times New Roman"/>
          <w:color w:val="222222"/>
          <w:highlight w:val="white"/>
          <w:lang w:val="fr-CA"/>
        </w:rPr>
      </w:pPr>
    </w:p>
    <w:p w14:paraId="31EF093C" w14:textId="64075276" w:rsidR="006B071A" w:rsidRPr="007D02BE" w:rsidRDefault="0066461D" w:rsidP="0066461D">
      <w:pPr>
        <w:pStyle w:val="ListParagraph"/>
        <w:widowControl w:val="0"/>
        <w:numPr>
          <w:ilvl w:val="0"/>
          <w:numId w:val="25"/>
        </w:numPr>
        <w:spacing w:before="0" w:after="0" w:line="240" w:lineRule="auto"/>
        <w:contextualSpacing/>
        <w:rPr>
          <w:rFonts w:eastAsia="Times New Roman"/>
          <w:color w:val="222222"/>
          <w:highlight w:val="white"/>
          <w:lang w:val="fr-CA"/>
        </w:rPr>
      </w:pPr>
      <w:r w:rsidRPr="0066461D">
        <w:rPr>
          <w:rFonts w:eastAsia="Times New Roman"/>
          <w:color w:val="222222"/>
          <w:highlight w:val="white"/>
          <w:lang w:val="fr-CA"/>
        </w:rPr>
        <w:t>e</w:t>
      </w:r>
      <w:r w:rsidR="006B071A" w:rsidRPr="0066461D">
        <w:rPr>
          <w:rFonts w:eastAsia="Times New Roman"/>
          <w:color w:val="222222"/>
          <w:highlight w:val="white"/>
          <w:lang w:val="fr-CA"/>
        </w:rPr>
        <w:t>nrichir leurs connaissances factuelles sur la francophonie d'ici et d'ailleurs, dans sa dimension linguistique, historique, géo</w:t>
      </w:r>
      <w:r w:rsidR="006B071A" w:rsidRPr="007D02BE">
        <w:rPr>
          <w:rFonts w:eastAsia="Times New Roman"/>
          <w:color w:val="222222"/>
          <w:highlight w:val="white"/>
          <w:lang w:val="fr-CA"/>
        </w:rPr>
        <w:t>graphique, institutionnelle, culturelle, sociale ou politique</w:t>
      </w:r>
      <w:r w:rsidRPr="007D02BE">
        <w:rPr>
          <w:rFonts w:eastAsia="Times New Roman"/>
          <w:color w:val="222222"/>
          <w:highlight w:val="white"/>
          <w:lang w:val="fr-CA"/>
        </w:rPr>
        <w:t xml:space="preserve"> </w:t>
      </w:r>
      <w:r w:rsidR="006B071A" w:rsidRPr="007D02BE">
        <w:rPr>
          <w:rFonts w:eastAsia="Times New Roman"/>
          <w:color w:val="222222"/>
          <w:highlight w:val="white"/>
          <w:lang w:val="fr-CA"/>
        </w:rPr>
        <w:t>;</w:t>
      </w:r>
    </w:p>
    <w:p w14:paraId="3A42239B" w14:textId="6F9A0CA6" w:rsidR="006B071A" w:rsidRPr="007D02BE" w:rsidRDefault="0066461D" w:rsidP="0066461D">
      <w:pPr>
        <w:pStyle w:val="ListParagraph"/>
        <w:widowControl w:val="0"/>
        <w:numPr>
          <w:ilvl w:val="0"/>
          <w:numId w:val="25"/>
        </w:numPr>
        <w:spacing w:before="0" w:after="0" w:line="240" w:lineRule="auto"/>
        <w:contextualSpacing/>
        <w:rPr>
          <w:rFonts w:eastAsia="Times New Roman"/>
          <w:color w:val="222222"/>
          <w:highlight w:val="white"/>
          <w:lang w:val="fr-CA"/>
        </w:rPr>
      </w:pPr>
      <w:r w:rsidRPr="007D02BE">
        <w:rPr>
          <w:rFonts w:eastAsia="Times New Roman"/>
          <w:color w:val="222222"/>
          <w:highlight w:val="white"/>
          <w:lang w:val="fr-CA"/>
        </w:rPr>
        <w:t>m</w:t>
      </w:r>
      <w:r w:rsidR="006B071A" w:rsidRPr="007D02BE">
        <w:rPr>
          <w:rFonts w:eastAsia="Times New Roman"/>
          <w:color w:val="222222"/>
          <w:highlight w:val="white"/>
          <w:lang w:val="fr-CA"/>
        </w:rPr>
        <w:t xml:space="preserve">ieux connaître et comprendre la </w:t>
      </w:r>
      <w:r w:rsidRPr="007D02BE">
        <w:rPr>
          <w:rFonts w:eastAsia="Times New Roman"/>
          <w:color w:val="222222"/>
          <w:highlight w:val="white"/>
          <w:lang w:val="fr-CA"/>
        </w:rPr>
        <w:t>f</w:t>
      </w:r>
      <w:r w:rsidR="006B071A" w:rsidRPr="007D02BE">
        <w:rPr>
          <w:rFonts w:eastAsia="Times New Roman"/>
          <w:color w:val="222222"/>
          <w:highlight w:val="white"/>
          <w:lang w:val="fr-CA"/>
        </w:rPr>
        <w:t xml:space="preserve">rancophonie comme institution, de même que ses rôles et places par rapport aux autres grandes organisations </w:t>
      </w:r>
      <w:r w:rsidRPr="007D02BE">
        <w:rPr>
          <w:rFonts w:eastAsia="Times New Roman"/>
          <w:color w:val="222222"/>
          <w:highlight w:val="white"/>
          <w:lang w:val="fr-CA"/>
        </w:rPr>
        <w:t>international</w:t>
      </w:r>
      <w:r w:rsidR="00C21872">
        <w:rPr>
          <w:rFonts w:eastAsia="Times New Roman"/>
          <w:color w:val="222222"/>
          <w:highlight w:val="white"/>
          <w:lang w:val="fr-CA"/>
        </w:rPr>
        <w:t>e</w:t>
      </w:r>
      <w:r w:rsidRPr="007D02BE">
        <w:rPr>
          <w:rFonts w:eastAsia="Times New Roman"/>
          <w:color w:val="222222"/>
          <w:highlight w:val="white"/>
          <w:lang w:val="fr-CA"/>
        </w:rPr>
        <w:t xml:space="preserve">s </w:t>
      </w:r>
      <w:r w:rsidR="006B071A" w:rsidRPr="007D02BE">
        <w:rPr>
          <w:rFonts w:eastAsia="Times New Roman"/>
          <w:color w:val="222222"/>
          <w:highlight w:val="white"/>
          <w:lang w:val="fr-CA"/>
        </w:rPr>
        <w:t>;</w:t>
      </w:r>
    </w:p>
    <w:p w14:paraId="165CBEDD" w14:textId="2F0AEC0F" w:rsidR="006B071A" w:rsidRPr="003D15C4" w:rsidRDefault="0066461D" w:rsidP="0066461D">
      <w:pPr>
        <w:pStyle w:val="ListParagraph"/>
        <w:widowControl w:val="0"/>
        <w:numPr>
          <w:ilvl w:val="0"/>
          <w:numId w:val="25"/>
        </w:numPr>
        <w:spacing w:before="0" w:after="0" w:line="240" w:lineRule="auto"/>
        <w:contextualSpacing/>
        <w:rPr>
          <w:rFonts w:eastAsia="Times New Roman"/>
          <w:color w:val="222222"/>
          <w:highlight w:val="white"/>
          <w:lang w:val="fr-CA"/>
        </w:rPr>
      </w:pPr>
      <w:r w:rsidRPr="007D02BE">
        <w:rPr>
          <w:rFonts w:eastAsia="Times New Roman"/>
          <w:color w:val="222222"/>
          <w:highlight w:val="white"/>
          <w:lang w:val="fr-CA"/>
        </w:rPr>
        <w:t>c</w:t>
      </w:r>
      <w:r w:rsidR="006B071A" w:rsidRPr="007D02BE">
        <w:rPr>
          <w:rFonts w:eastAsia="Times New Roman"/>
          <w:color w:val="222222"/>
          <w:highlight w:val="white"/>
          <w:lang w:val="fr-CA"/>
        </w:rPr>
        <w:t>omprendre les grands enjeux du monde francoph</w:t>
      </w:r>
      <w:r w:rsidR="006B071A" w:rsidRPr="003D15C4">
        <w:rPr>
          <w:rFonts w:eastAsia="Times New Roman"/>
          <w:color w:val="222222"/>
          <w:highlight w:val="white"/>
          <w:lang w:val="fr-CA"/>
        </w:rPr>
        <w:t>one</w:t>
      </w:r>
      <w:r w:rsidRPr="003D15C4">
        <w:rPr>
          <w:rFonts w:eastAsia="Times New Roman"/>
          <w:color w:val="222222"/>
          <w:highlight w:val="white"/>
          <w:lang w:val="fr-CA"/>
        </w:rPr>
        <w:t xml:space="preserve"> </w:t>
      </w:r>
      <w:r w:rsidR="006B071A" w:rsidRPr="003D15C4">
        <w:rPr>
          <w:rFonts w:eastAsia="Times New Roman"/>
          <w:color w:val="222222"/>
          <w:highlight w:val="white"/>
          <w:lang w:val="fr-CA"/>
        </w:rPr>
        <w:t xml:space="preserve">; </w:t>
      </w:r>
    </w:p>
    <w:p w14:paraId="7F12D7AF" w14:textId="510ED463" w:rsidR="006B071A" w:rsidRPr="003D15C4" w:rsidRDefault="0066461D" w:rsidP="0066461D">
      <w:pPr>
        <w:pStyle w:val="ListParagraph"/>
        <w:widowControl w:val="0"/>
        <w:numPr>
          <w:ilvl w:val="0"/>
          <w:numId w:val="25"/>
        </w:numPr>
        <w:spacing w:before="0" w:after="0" w:line="240" w:lineRule="auto"/>
        <w:contextualSpacing/>
        <w:rPr>
          <w:rFonts w:eastAsia="Times New Roman"/>
          <w:color w:val="222222"/>
          <w:highlight w:val="white"/>
          <w:lang w:val="fr-CA"/>
        </w:rPr>
      </w:pPr>
      <w:r w:rsidRPr="003D15C4">
        <w:rPr>
          <w:rFonts w:eastAsia="Times New Roman"/>
          <w:color w:val="222222"/>
          <w:highlight w:val="white"/>
          <w:lang w:val="fr-CA"/>
        </w:rPr>
        <w:t>c</w:t>
      </w:r>
      <w:r w:rsidR="006B071A" w:rsidRPr="003D15C4">
        <w:rPr>
          <w:rFonts w:eastAsia="Times New Roman"/>
          <w:color w:val="222222"/>
          <w:highlight w:val="white"/>
          <w:lang w:val="fr-CA"/>
        </w:rPr>
        <w:t>onnaître les penseurs et acteurs de la francophonie</w:t>
      </w:r>
      <w:r w:rsidRPr="003D15C4">
        <w:rPr>
          <w:rFonts w:eastAsia="Times New Roman"/>
          <w:color w:val="222222"/>
          <w:highlight w:val="white"/>
          <w:lang w:val="fr-CA"/>
        </w:rPr>
        <w:t xml:space="preserve"> </w:t>
      </w:r>
      <w:r w:rsidR="006B071A" w:rsidRPr="003D15C4">
        <w:rPr>
          <w:rFonts w:eastAsia="Times New Roman"/>
          <w:color w:val="222222"/>
          <w:highlight w:val="white"/>
          <w:lang w:val="fr-CA"/>
        </w:rPr>
        <w:t>;</w:t>
      </w:r>
    </w:p>
    <w:p w14:paraId="10E945A5" w14:textId="4074B3B2" w:rsidR="006B071A" w:rsidRPr="003D15C4" w:rsidRDefault="0066461D" w:rsidP="003D15C4">
      <w:pPr>
        <w:pStyle w:val="ListParagraph"/>
        <w:widowControl w:val="0"/>
        <w:numPr>
          <w:ilvl w:val="0"/>
          <w:numId w:val="25"/>
        </w:numPr>
        <w:spacing w:before="0" w:after="0" w:line="240" w:lineRule="auto"/>
        <w:contextualSpacing/>
        <w:rPr>
          <w:rFonts w:eastAsia="Times New Roman"/>
          <w:color w:val="222222"/>
          <w:highlight w:val="white"/>
          <w:lang w:val="fr-CA"/>
        </w:rPr>
      </w:pPr>
      <w:r w:rsidRPr="003D15C4">
        <w:rPr>
          <w:rFonts w:eastAsia="Times New Roman"/>
          <w:color w:val="222222"/>
          <w:highlight w:val="white"/>
          <w:lang w:val="fr-CA"/>
        </w:rPr>
        <w:t>p</w:t>
      </w:r>
      <w:r w:rsidR="006B071A" w:rsidRPr="003D15C4">
        <w:rPr>
          <w:rFonts w:eastAsia="Times New Roman"/>
          <w:color w:val="222222"/>
          <w:highlight w:val="white"/>
          <w:lang w:val="fr-CA"/>
        </w:rPr>
        <w:t xml:space="preserve">enser à identifier et utiliser des ressources de FLS qui parlent d’autres cultures de la </w:t>
      </w:r>
      <w:r w:rsidRPr="003D15C4">
        <w:rPr>
          <w:rFonts w:eastAsia="Times New Roman"/>
          <w:color w:val="222222"/>
          <w:highlight w:val="white"/>
          <w:lang w:val="fr-CA"/>
        </w:rPr>
        <w:t>f</w:t>
      </w:r>
      <w:r w:rsidR="006B071A" w:rsidRPr="003D15C4">
        <w:rPr>
          <w:rFonts w:eastAsia="Times New Roman"/>
          <w:color w:val="222222"/>
          <w:highlight w:val="white"/>
          <w:lang w:val="fr-CA"/>
        </w:rPr>
        <w:t xml:space="preserve">rancophonie et qui vont au-delà de la France et du Québec. </w:t>
      </w:r>
    </w:p>
    <w:p w14:paraId="581E906D" w14:textId="183C59C3" w:rsidR="00B120CC" w:rsidRPr="003D15C4" w:rsidRDefault="00B120CC" w:rsidP="003D15C4">
      <w:pPr>
        <w:widowControl w:val="0"/>
        <w:spacing w:after="0" w:line="240" w:lineRule="auto"/>
        <w:ind w:firstLine="0"/>
        <w:contextualSpacing/>
        <w:rPr>
          <w:rFonts w:eastAsia="Times New Roman"/>
          <w:color w:val="222222"/>
          <w:highlight w:val="white"/>
          <w:lang w:val="fr-CA"/>
        </w:rPr>
      </w:pPr>
    </w:p>
    <w:p w14:paraId="2E47740A" w14:textId="0BD00B6C" w:rsidR="00B120CC" w:rsidRPr="003D15C4" w:rsidRDefault="009D382F" w:rsidP="003D15C4">
      <w:pPr>
        <w:pStyle w:val="Normal0"/>
        <w:shd w:val="clear" w:color="auto" w:fill="FFFFFF" w:themeFill="background1"/>
        <w:rPr>
          <w:rFonts w:eastAsia="Times New Roman"/>
          <w:b/>
          <w:bCs/>
          <w:i/>
          <w:color w:val="222222"/>
          <w:highlight w:val="white"/>
          <w:lang w:val="fr-CA"/>
        </w:rPr>
      </w:pPr>
      <w:r w:rsidRPr="003D15C4">
        <w:rPr>
          <w:rFonts w:eastAsia="Times New Roman"/>
          <w:b/>
          <w:bCs/>
          <w:i/>
          <w:iCs/>
          <w:color w:val="222222"/>
          <w:highlight w:val="white"/>
          <w:lang w:val="fr-CA"/>
        </w:rPr>
        <w:t xml:space="preserve">Notre obligation comme enseignant(e) à aider les élèves à </w:t>
      </w:r>
      <w:r w:rsidR="007D02BE" w:rsidRPr="003D15C4">
        <w:rPr>
          <w:rFonts w:eastAsia="Times New Roman"/>
          <w:b/>
          <w:bCs/>
          <w:i/>
          <w:iCs/>
          <w:highlight w:val="white"/>
          <w:lang w:val="fr-CA"/>
        </w:rPr>
        <w:t>désapprendre des stéréotypes</w:t>
      </w:r>
    </w:p>
    <w:p w14:paraId="5E4C4031" w14:textId="10498455" w:rsidR="00B120CC" w:rsidRPr="003D15C4" w:rsidRDefault="00B120CC" w:rsidP="003D15C4">
      <w:pPr>
        <w:widowControl w:val="0"/>
        <w:spacing w:after="0" w:line="240" w:lineRule="auto"/>
        <w:ind w:firstLine="0"/>
        <w:contextualSpacing/>
        <w:rPr>
          <w:rFonts w:eastAsia="Times New Roman"/>
          <w:color w:val="222222"/>
          <w:highlight w:val="white"/>
          <w:lang w:val="fr-CA"/>
        </w:rPr>
      </w:pPr>
    </w:p>
    <w:p w14:paraId="6F667A88" w14:textId="40040FC0" w:rsidR="003D15C4" w:rsidRPr="00A40222" w:rsidRDefault="003D15C4" w:rsidP="00A40222">
      <w:pPr>
        <w:widowControl w:val="0"/>
        <w:spacing w:after="0" w:line="240" w:lineRule="auto"/>
        <w:ind w:firstLine="0"/>
        <w:contextualSpacing/>
        <w:rPr>
          <w:rFonts w:eastAsia="Times New Roman"/>
          <w:highlight w:val="white"/>
          <w:lang w:val="fr-CA"/>
        </w:rPr>
      </w:pPr>
      <w:r w:rsidRPr="003D15C4">
        <w:rPr>
          <w:rFonts w:eastAsia="Times New Roman"/>
          <w:highlight w:val="white"/>
          <w:lang w:val="fr-CA"/>
        </w:rPr>
        <w:t xml:space="preserve">Ceci est d’autant plus pertinent que nous savons que le Canada étant connu et célébré pour sa riche diversité et son multiculturalisme. Désapprendre des stéréotypes (l’Afrique </w:t>
      </w:r>
      <w:r w:rsidRPr="00A40222">
        <w:rPr>
          <w:rFonts w:eastAsia="Times New Roman"/>
          <w:highlight w:val="white"/>
          <w:lang w:val="fr-CA"/>
        </w:rPr>
        <w:t>et la pauvreté, le mode de vie dégradant des populations en Asie et en Afrique, etc.) en intégrant la PSAC en classe de FLS peut donc avoir un impact positif sur les expériences d'apprentissage des élèves issus de différentes cultures et milieux.</w:t>
      </w:r>
    </w:p>
    <w:p w14:paraId="76DD1C7A" w14:textId="1B9A6B75" w:rsidR="004F46E1" w:rsidRPr="00A40222" w:rsidRDefault="004F46E1" w:rsidP="00A40222">
      <w:pPr>
        <w:widowControl w:val="0"/>
        <w:spacing w:after="0" w:line="240" w:lineRule="auto"/>
        <w:ind w:firstLine="0"/>
        <w:contextualSpacing/>
        <w:rPr>
          <w:rFonts w:eastAsia="Times New Roman"/>
          <w:highlight w:val="white"/>
          <w:lang w:val="fr-CA"/>
        </w:rPr>
      </w:pPr>
    </w:p>
    <w:p w14:paraId="78D8AB0D" w14:textId="0ACB260C" w:rsidR="004F46E1" w:rsidRPr="00A40222" w:rsidRDefault="004F46E1" w:rsidP="00A40222">
      <w:pPr>
        <w:pStyle w:val="Normal0"/>
        <w:shd w:val="clear" w:color="auto" w:fill="FFFFFF" w:themeFill="background1"/>
        <w:rPr>
          <w:rFonts w:eastAsia="Times New Roman"/>
          <w:b/>
          <w:bCs/>
          <w:i/>
          <w:iCs/>
          <w:highlight w:val="white"/>
          <w:lang w:val="fr-CA"/>
        </w:rPr>
      </w:pPr>
      <w:r w:rsidRPr="00A40222">
        <w:rPr>
          <w:rFonts w:eastAsia="Times New Roman"/>
          <w:b/>
          <w:bCs/>
          <w:i/>
          <w:iCs/>
          <w:highlight w:val="white"/>
          <w:lang w:val="fr-CA"/>
        </w:rPr>
        <w:t xml:space="preserve">Intégrer des </w:t>
      </w:r>
      <w:r w:rsidR="00A40222" w:rsidRPr="00A40222">
        <w:rPr>
          <w:rFonts w:eastAsia="Times New Roman"/>
          <w:b/>
          <w:bCs/>
          <w:i/>
          <w:iCs/>
          <w:highlight w:val="white"/>
          <w:lang w:val="fr-CA"/>
        </w:rPr>
        <w:t>s</w:t>
      </w:r>
      <w:r w:rsidRPr="00A40222">
        <w:rPr>
          <w:rFonts w:eastAsia="Times New Roman"/>
          <w:b/>
          <w:bCs/>
          <w:i/>
          <w:iCs/>
          <w:highlight w:val="white"/>
          <w:lang w:val="fr-CA"/>
        </w:rPr>
        <w:t>tratégies pour s'assurer que les élèves se sentent représentés dans la classe</w:t>
      </w:r>
    </w:p>
    <w:p w14:paraId="2E7F60A5" w14:textId="67AB6774" w:rsidR="00A40222" w:rsidRPr="00A40222" w:rsidRDefault="00A40222" w:rsidP="00A40222">
      <w:pPr>
        <w:pStyle w:val="Normal0"/>
        <w:shd w:val="clear" w:color="auto" w:fill="FFFFFF" w:themeFill="background1"/>
        <w:rPr>
          <w:rFonts w:eastAsia="Times New Roman"/>
          <w:b/>
          <w:bCs/>
          <w:i/>
          <w:iCs/>
          <w:highlight w:val="white"/>
          <w:lang w:val="fr-CA"/>
        </w:rPr>
      </w:pPr>
    </w:p>
    <w:p w14:paraId="3DE611DB" w14:textId="3FEB4ECF" w:rsidR="00A40222" w:rsidRDefault="00A40222" w:rsidP="00A40222">
      <w:pPr>
        <w:pStyle w:val="Normal0"/>
        <w:widowControl w:val="0"/>
        <w:rPr>
          <w:rFonts w:eastAsia="Times New Roman"/>
          <w:lang w:val="fr-CA"/>
        </w:rPr>
      </w:pPr>
      <w:r w:rsidRPr="00A40222">
        <w:rPr>
          <w:rFonts w:eastAsia="Times New Roman"/>
          <w:highlight w:val="white"/>
          <w:lang w:val="fr-CA"/>
        </w:rPr>
        <w:t xml:space="preserve">En effet, </w:t>
      </w:r>
      <w:r w:rsidRPr="00A40222">
        <w:rPr>
          <w:rFonts w:eastAsia="Times New Roman"/>
          <w:lang w:val="fr-CA"/>
        </w:rPr>
        <w:t>la création d'environnements scolaires et de classes inclusifs et équitables est l'objectif même de la pédagogie pertinente et adaptée à la culture. Pour remettre en question de manière intentionnelle la pensée qui a conduit à des obstacles systémiques et à des résultats disproportionnés pour certains groupes d'élèves, les approches pédagogiques des futur(e)s enseignant(e)s doivent être intentionnelles et basées sur l'action qui affirment les expériences vécues de nos étudiants.</w:t>
      </w:r>
    </w:p>
    <w:p w14:paraId="413B39AF" w14:textId="1820CA4A" w:rsidR="000963C0" w:rsidRDefault="000963C0" w:rsidP="00A40222">
      <w:pPr>
        <w:pStyle w:val="Normal0"/>
        <w:widowControl w:val="0"/>
        <w:rPr>
          <w:rFonts w:eastAsia="Times New Roman"/>
          <w:lang w:val="fr-CA"/>
        </w:rPr>
      </w:pPr>
    </w:p>
    <w:p w14:paraId="3CFD38F2" w14:textId="52A911CC" w:rsidR="000963C0" w:rsidRPr="00E72274" w:rsidRDefault="000963C0" w:rsidP="00E72274">
      <w:pPr>
        <w:pStyle w:val="Normal0"/>
        <w:widowControl w:val="0"/>
        <w:rPr>
          <w:rFonts w:eastAsia="Times New Roman"/>
          <w:b/>
          <w:bCs/>
          <w:i/>
          <w:iCs/>
          <w:lang w:val="fr-CA"/>
        </w:rPr>
      </w:pPr>
      <w:r w:rsidRPr="000963C0">
        <w:rPr>
          <w:rFonts w:eastAsia="Times New Roman"/>
          <w:b/>
          <w:bCs/>
          <w:i/>
          <w:iCs/>
          <w:lang w:val="fr-CA"/>
        </w:rPr>
        <w:t xml:space="preserve">L'importance d’offrir à ses élèves une occasion de voyager et d’appendre des autres </w:t>
      </w:r>
      <w:r w:rsidRPr="00E72274">
        <w:rPr>
          <w:rFonts w:eastAsia="Times New Roman"/>
          <w:b/>
          <w:bCs/>
          <w:i/>
          <w:iCs/>
          <w:lang w:val="fr-CA"/>
        </w:rPr>
        <w:t>cultures du monde sans quitter le cadre de la salle de classe</w:t>
      </w:r>
    </w:p>
    <w:p w14:paraId="3B1C9F8B" w14:textId="54216891" w:rsidR="0073416A" w:rsidRPr="00E72274" w:rsidRDefault="0073416A" w:rsidP="00E72274">
      <w:pPr>
        <w:pStyle w:val="Normal0"/>
        <w:widowControl w:val="0"/>
        <w:rPr>
          <w:rFonts w:eastAsia="Times New Roman"/>
          <w:b/>
          <w:bCs/>
          <w:i/>
          <w:iCs/>
          <w:lang w:val="fr-CA"/>
        </w:rPr>
      </w:pPr>
    </w:p>
    <w:p w14:paraId="503BAF0F" w14:textId="77777777" w:rsidR="00E72274" w:rsidRPr="00E72274" w:rsidRDefault="00E72274" w:rsidP="00E72274">
      <w:pPr>
        <w:pStyle w:val="Normal0"/>
        <w:widowControl w:val="0"/>
        <w:rPr>
          <w:rFonts w:eastAsia="Times New Roman"/>
          <w:highlight w:val="white"/>
          <w:lang w:val="fr-CA"/>
        </w:rPr>
      </w:pPr>
      <w:r w:rsidRPr="00E72274">
        <w:rPr>
          <w:rFonts w:eastAsia="Times New Roman"/>
          <w:lang w:val="fr-CA"/>
        </w:rPr>
        <w:t xml:space="preserve">Comme nous le savons, 88 états et gouvernements font partie de l'organisation de la francophonie et il serait pertinent pour l'enseignant(e) et bénéfique pour les élèves, d’explorer et d’aller à la rencontre de ces peuples et ces cultures dans nos classes de langues à travers une sélection de ressources appropriées. </w:t>
      </w:r>
    </w:p>
    <w:p w14:paraId="4BA6B0E4" w14:textId="77777777" w:rsidR="00E72274" w:rsidRDefault="00E72274" w:rsidP="00E72274">
      <w:pPr>
        <w:pStyle w:val="Normal0"/>
        <w:widowControl w:val="0"/>
        <w:rPr>
          <w:rFonts w:eastAsia="Times New Roman"/>
          <w:lang w:val="fr-CA"/>
        </w:rPr>
      </w:pPr>
    </w:p>
    <w:p w14:paraId="1CB7B3C9" w14:textId="3A55A4CC" w:rsidR="00E72274" w:rsidRDefault="00E72274" w:rsidP="005C0042">
      <w:pPr>
        <w:pStyle w:val="Normal0"/>
        <w:widowControl w:val="0"/>
        <w:rPr>
          <w:rFonts w:eastAsia="Times New Roman"/>
          <w:lang w:val="fr-CA"/>
        </w:rPr>
      </w:pPr>
      <w:r w:rsidRPr="00E72274">
        <w:rPr>
          <w:rFonts w:eastAsia="Times New Roman"/>
          <w:lang w:val="fr-CA"/>
        </w:rPr>
        <w:t xml:space="preserve">Cet atelier nous a permis de remarquer avec les participants que l’enseignement du FLS en Ontario offre des perspectives nouvelles compte tenu des différentes cultures qui se côtoient dans la salle de classe. Ces cultures sont le reflet des identités des apprenants de FLS et nécessitent de ce fait que les futur(e)s enseignant(e)s soient suffisamment outillés </w:t>
      </w:r>
      <w:r w:rsidRPr="00E72274">
        <w:rPr>
          <w:rFonts w:eastAsia="Times New Roman"/>
          <w:lang w:val="fr-CA"/>
        </w:rPr>
        <w:lastRenderedPageBreak/>
        <w:t>à la PSAC afin de les valoriser et offrir des opportunités d’apprentissage authentiques a leurs élèves. L’aspect de l’identification des ressources en rapport avec la littérature inclusive en classe de FLS s’est illustré comme étant d’un intérêt particulier pour les participants. Malheureusement, ce travail n’a pas donné l’occasion d’illustrer quelques suggestions/recommandations par des exemples pratiques. Toutefois, les sites de références partagées avec les participants (Mistikrak et FSL Disrupt) pourront les guider dans ce sens.</w:t>
      </w:r>
    </w:p>
    <w:p w14:paraId="029FEAD3" w14:textId="4C00436B" w:rsidR="00E72274" w:rsidRDefault="00E72274" w:rsidP="005C0042">
      <w:pPr>
        <w:pStyle w:val="Normal0"/>
        <w:widowControl w:val="0"/>
        <w:rPr>
          <w:rFonts w:eastAsia="Times New Roman"/>
          <w:lang w:val="fr-CA"/>
        </w:rPr>
      </w:pPr>
    </w:p>
    <w:p w14:paraId="1A7BD12C" w14:textId="7B72F8C5" w:rsidR="00E72274" w:rsidRDefault="00E72274" w:rsidP="005C0042">
      <w:pPr>
        <w:pStyle w:val="Heading2"/>
        <w:spacing w:after="0" w:line="240" w:lineRule="auto"/>
      </w:pPr>
      <w:r>
        <w:t>Conclusion</w:t>
      </w:r>
    </w:p>
    <w:p w14:paraId="04BE8FC3" w14:textId="1D9DD86D" w:rsidR="00E72274" w:rsidRDefault="00E72274" w:rsidP="005C0042">
      <w:pPr>
        <w:spacing w:after="0" w:line="240" w:lineRule="auto"/>
        <w:ind w:firstLine="0"/>
      </w:pPr>
    </w:p>
    <w:p w14:paraId="74A90646" w14:textId="04991939" w:rsidR="00A130FD" w:rsidRPr="00A130FD" w:rsidRDefault="00A130FD" w:rsidP="005C0042">
      <w:pPr>
        <w:pStyle w:val="Normal0"/>
        <w:widowControl w:val="0"/>
        <w:rPr>
          <w:rFonts w:eastAsia="Times New Roman"/>
          <w:lang w:val="fr-CA"/>
        </w:rPr>
      </w:pPr>
      <w:r w:rsidRPr="00A130FD">
        <w:rPr>
          <w:rFonts w:eastAsia="Times New Roman"/>
          <w:color w:val="222222"/>
          <w:highlight w:val="white"/>
          <w:lang w:val="fr-CA"/>
        </w:rPr>
        <w:t>L’objectif de cet atelier et de ce travail était d’</w:t>
      </w:r>
      <w:r w:rsidRPr="00A130FD">
        <w:rPr>
          <w:rFonts w:eastAsia="Times New Roman"/>
          <w:lang w:val="fr-CA"/>
        </w:rPr>
        <w:t>aborder une exploration des trois dimensions (institutionnelle, personnelle et pédagogique) de la PSAC en réfléchissant à trois aspects fondamentaux de la pratique enseignante : l'apprenant, l'apprentissage, et l'environnement d'apprentissage en classe de FLS. Depuis quelques années, le Canada est résolument engagé sur le chemin de la réconciliation et le dialogue avec les peuples autochtones dans le cadre de la commission vérité et réconciliation</w:t>
      </w:r>
      <w:r w:rsidRPr="00A130FD">
        <w:rPr>
          <w:rStyle w:val="FootnoteReference"/>
          <w:rFonts w:eastAsia="Times New Roman"/>
          <w:lang w:val="fr-CA"/>
        </w:rPr>
        <w:footnoteReference w:id="8"/>
      </w:r>
      <w:r w:rsidRPr="00A130FD">
        <w:rPr>
          <w:rFonts w:eastAsia="Times New Roman"/>
          <w:lang w:val="fr-CA"/>
        </w:rPr>
        <w:t>, ainsi que les 94 appels à l’action sont loin d’avoir contribué à la transformation de la société canadienne dans son ensemble. La multiplication des injustices sociales des deux dernières années avec le meurtre de Georges Floyd aux États-Unis, le mouvement de revendications Black Lives Matter ici au Canada et bien d’autres a donné matière à réflexion aux acteurs du monde de l’éducation sur la façon de combattre ces injustices sociales.</w:t>
      </w:r>
      <w:r w:rsidRPr="00A130FD">
        <w:rPr>
          <w:rFonts w:eastAsia="Times New Roman"/>
          <w:color w:val="222222"/>
          <w:highlight w:val="white"/>
          <w:lang w:val="fr-CA"/>
        </w:rPr>
        <w:t xml:space="preserve">  </w:t>
      </w:r>
      <w:r w:rsidRPr="00A130FD">
        <w:rPr>
          <w:rFonts w:eastAsia="Times New Roman"/>
          <w:lang w:val="fr-CA"/>
        </w:rPr>
        <w:t xml:space="preserve">Le plus grand défi que nous devons relever en tant qu'enseignant(e)s c’est de contribuer à briser les barrières qui constituent un frein à l'établissement de la justice sociale et à l'épanouissement des personnes et peuples historiquement marginalisés. Notre démarche dans ce chapitre a permis de faire comprendre aux futur(e)s enseignant(e)s de FLS l’importance d’adopter une posture de pédagogue sensible à la culture dans l’ultime but de contribuer à la consolidation de la justice sociale dans nos salles de classes et dans nos écoles. </w:t>
      </w:r>
    </w:p>
    <w:p w14:paraId="30C5C636" w14:textId="77777777" w:rsidR="00A130FD" w:rsidRPr="00A130FD" w:rsidRDefault="00A130FD" w:rsidP="00A130FD">
      <w:pPr>
        <w:pStyle w:val="Normal0"/>
        <w:widowControl w:val="0"/>
        <w:rPr>
          <w:rFonts w:eastAsia="Times New Roman"/>
          <w:lang w:val="fr-CA"/>
        </w:rPr>
      </w:pPr>
    </w:p>
    <w:p w14:paraId="1362965B" w14:textId="15491C0C" w:rsidR="00A130FD" w:rsidRPr="00A130FD" w:rsidRDefault="00A130FD" w:rsidP="00036597">
      <w:pPr>
        <w:pStyle w:val="Normal0"/>
        <w:widowControl w:val="0"/>
        <w:rPr>
          <w:rFonts w:eastAsia="Times New Roman"/>
          <w:color w:val="FF0000"/>
          <w:lang w:val="fr-CA"/>
        </w:rPr>
      </w:pPr>
      <w:r w:rsidRPr="00A130FD">
        <w:rPr>
          <w:rFonts w:eastAsia="Times New Roman"/>
          <w:lang w:val="fr-CA"/>
        </w:rPr>
        <w:t>Nous espérons que ces trois dimensions pourront inspirer les enseignant(e)s dans leurs pratiques pédagogiques. Ceci conduira sans doute à une amélioration du cadre d’apprentissage des élèves et à une meilleure inclusion des élèves venant d’horizons divers. Les enseignant(e)s de FLS peuvent également s’inspirer des informations contenues dans ce chapitre pour renforcer leur compréhension au sujet de la PSAC en vue de leur enrichissement professionnel et aussi dans l’optique d'améliorer le cadre d’apprentissage de leurs élèves.</w:t>
      </w:r>
    </w:p>
    <w:p w14:paraId="4B8483FF" w14:textId="77777777" w:rsidR="00E72274" w:rsidRPr="00E72274" w:rsidRDefault="00E72274" w:rsidP="00036597">
      <w:pPr>
        <w:spacing w:after="0" w:line="240" w:lineRule="auto"/>
        <w:ind w:firstLine="0"/>
      </w:pPr>
    </w:p>
    <w:p w14:paraId="41274481" w14:textId="77777777" w:rsidR="00E72274" w:rsidRPr="00E72274" w:rsidRDefault="00E72274" w:rsidP="00036597">
      <w:pPr>
        <w:pStyle w:val="Normal0"/>
        <w:widowControl w:val="0"/>
        <w:jc w:val="center"/>
        <w:rPr>
          <w:rFonts w:eastAsia="Times New Roman"/>
          <w:lang w:val="fr-CA"/>
        </w:rPr>
      </w:pPr>
    </w:p>
    <w:p w14:paraId="20B5710C" w14:textId="77777777" w:rsidR="0073416A" w:rsidRPr="00E72274" w:rsidRDefault="0073416A" w:rsidP="00036597">
      <w:pPr>
        <w:pStyle w:val="Normal0"/>
        <w:widowControl w:val="0"/>
        <w:rPr>
          <w:rFonts w:eastAsia="Times New Roman"/>
          <w:highlight w:val="white"/>
          <w:lang w:val="fr-CA"/>
        </w:rPr>
      </w:pPr>
    </w:p>
    <w:p w14:paraId="5FE07697" w14:textId="1BEF83F6" w:rsidR="001B0C0E" w:rsidRPr="00C9380A" w:rsidRDefault="001B0C0E" w:rsidP="00036597">
      <w:pPr>
        <w:pStyle w:val="Heading2"/>
        <w:spacing w:after="0" w:line="240" w:lineRule="auto"/>
        <w:rPr>
          <w:lang w:val="fr-CA"/>
        </w:rPr>
      </w:pPr>
      <w:r w:rsidRPr="00C9380A">
        <w:rPr>
          <w:lang w:val="fr-CA"/>
        </w:rPr>
        <w:t>Bibliographie</w:t>
      </w:r>
    </w:p>
    <w:p w14:paraId="010D25BE" w14:textId="706D9E9F" w:rsidR="001332DA" w:rsidRPr="001332DA" w:rsidRDefault="001332DA" w:rsidP="00036597">
      <w:pPr>
        <w:spacing w:after="0" w:line="240" w:lineRule="auto"/>
        <w:ind w:firstLine="0"/>
      </w:pPr>
    </w:p>
    <w:p w14:paraId="76ED162D" w14:textId="77777777" w:rsidR="00D65650" w:rsidRDefault="00D83C75" w:rsidP="00D65650">
      <w:pPr>
        <w:pStyle w:val="Normal0"/>
        <w:shd w:val="clear" w:color="auto" w:fill="FFFFFF" w:themeFill="background1"/>
        <w:rPr>
          <w:rFonts w:eastAsia="Times New Roman"/>
          <w:i/>
          <w:iCs/>
          <w:lang w:val="fr-CA"/>
        </w:rPr>
      </w:pPr>
      <w:r>
        <w:rPr>
          <w:rFonts w:eastAsia="Times New Roman"/>
          <w:lang w:val="fr-CA"/>
        </w:rPr>
        <w:t>Centre</w:t>
      </w:r>
      <w:r w:rsidR="008103CF">
        <w:rPr>
          <w:rFonts w:eastAsia="Times New Roman"/>
          <w:lang w:val="fr-CA"/>
        </w:rPr>
        <w:t xml:space="preserve"> national </w:t>
      </w:r>
      <w:r w:rsidR="008103CF" w:rsidRPr="008103CF">
        <w:rPr>
          <w:rFonts w:eastAsia="Times New Roman"/>
          <w:i/>
          <w:iCs/>
          <w:lang w:val="fr-CA"/>
        </w:rPr>
        <w:t>pour</w:t>
      </w:r>
      <w:r w:rsidR="008103CF">
        <w:rPr>
          <w:rFonts w:eastAsia="Times New Roman"/>
          <w:lang w:val="fr-CA"/>
        </w:rPr>
        <w:t xml:space="preserve"> la vérité </w:t>
      </w:r>
      <w:r w:rsidR="008103CF" w:rsidRPr="008103CF">
        <w:rPr>
          <w:rFonts w:eastAsia="Times New Roman"/>
          <w:i/>
          <w:iCs/>
          <w:lang w:val="fr-CA"/>
        </w:rPr>
        <w:t>et</w:t>
      </w:r>
      <w:r w:rsidR="008103CF">
        <w:rPr>
          <w:rFonts w:eastAsia="Times New Roman"/>
          <w:lang w:val="fr-CA"/>
        </w:rPr>
        <w:t xml:space="preserve"> la réconciliation. (</w:t>
      </w:r>
      <w:r w:rsidR="002A7A2B">
        <w:rPr>
          <w:rFonts w:eastAsia="Times New Roman"/>
          <w:lang w:val="fr-CA"/>
        </w:rPr>
        <w:t xml:space="preserve">2022). </w:t>
      </w:r>
      <w:r w:rsidR="00A77D00">
        <w:rPr>
          <w:rFonts w:eastAsia="Times New Roman"/>
          <w:i/>
          <w:iCs/>
          <w:lang w:val="fr-CA"/>
        </w:rPr>
        <w:t xml:space="preserve">Commission de vérité </w:t>
      </w:r>
    </w:p>
    <w:p w14:paraId="5E484727" w14:textId="4A45E849" w:rsidR="00D65650" w:rsidRPr="00D65650" w:rsidRDefault="00A77D00" w:rsidP="00452DBE">
      <w:pPr>
        <w:pStyle w:val="Normal0"/>
        <w:shd w:val="clear" w:color="auto" w:fill="FFFFFF" w:themeFill="background1"/>
        <w:ind w:left="720"/>
        <w:rPr>
          <w:rFonts w:eastAsia="Times New Roman"/>
          <w:i/>
          <w:iCs/>
          <w:lang w:val="fr-CA"/>
        </w:rPr>
      </w:pPr>
      <w:r>
        <w:rPr>
          <w:rFonts w:eastAsia="Times New Roman"/>
          <w:i/>
          <w:iCs/>
          <w:lang w:val="fr-CA"/>
        </w:rPr>
        <w:t>et réconciliation du Canada</w:t>
      </w:r>
      <w:r>
        <w:rPr>
          <w:rFonts w:eastAsia="Times New Roman"/>
          <w:lang w:val="fr-CA"/>
        </w:rPr>
        <w:t xml:space="preserve">. </w:t>
      </w:r>
    </w:p>
    <w:p w14:paraId="6E8EC1D9" w14:textId="34C0AA0B" w:rsidR="00D83C75" w:rsidRPr="00D65650" w:rsidRDefault="00000000" w:rsidP="00452DBE">
      <w:pPr>
        <w:pStyle w:val="Normal0"/>
        <w:shd w:val="clear" w:color="auto" w:fill="FFFFFF" w:themeFill="background1"/>
        <w:ind w:left="720"/>
        <w:rPr>
          <w:rFonts w:eastAsia="Times New Roman"/>
          <w:i/>
          <w:iCs/>
          <w:lang w:val="fr-CA"/>
        </w:rPr>
      </w:pPr>
      <w:hyperlink r:id="rId249" w:history="1">
        <w:r w:rsidR="00A77D00" w:rsidRPr="00A77D00">
          <w:rPr>
            <w:rStyle w:val="Hyperlink"/>
            <w:rFonts w:eastAsia="Times New Roman"/>
            <w:lang w:val="fr-CA"/>
          </w:rPr>
          <w:t>https://nctr.ca/a-propos/histoire-de-la-cvr/commission-de-verite-et-reconciliation-du-canada/?lang=fr</w:t>
        </w:r>
      </w:hyperlink>
      <w:r w:rsidR="00A77D00">
        <w:rPr>
          <w:rFonts w:eastAsia="Times New Roman"/>
          <w:lang w:val="fr-CA"/>
        </w:rPr>
        <w:t xml:space="preserve"> </w:t>
      </w:r>
    </w:p>
    <w:p w14:paraId="6E5DDFA3" w14:textId="77777777" w:rsidR="00D83C75" w:rsidRDefault="00D83C75" w:rsidP="00036597">
      <w:pPr>
        <w:pStyle w:val="Normal0"/>
        <w:shd w:val="clear" w:color="auto" w:fill="FFFFFF" w:themeFill="background1"/>
        <w:ind w:left="-440"/>
        <w:rPr>
          <w:rFonts w:eastAsia="Times New Roman"/>
          <w:lang w:val="fr-CA"/>
        </w:rPr>
      </w:pPr>
    </w:p>
    <w:p w14:paraId="7D5886EF" w14:textId="77777777" w:rsidR="00D65650" w:rsidRDefault="001332DA" w:rsidP="00D65650">
      <w:pPr>
        <w:pStyle w:val="Normal0"/>
        <w:shd w:val="clear" w:color="auto" w:fill="FFFFFF" w:themeFill="background1"/>
        <w:rPr>
          <w:rFonts w:eastAsia="Times New Roman"/>
          <w:lang w:val="fr-CA"/>
        </w:rPr>
      </w:pPr>
      <w:r w:rsidRPr="00C9380A">
        <w:rPr>
          <w:rFonts w:eastAsia="Times New Roman"/>
          <w:lang w:val="fr-CA"/>
        </w:rPr>
        <w:t xml:space="preserve">Cicurel, F. (2002). La classe de langue un lieu ordinaire, une interaction complexe. </w:t>
      </w:r>
    </w:p>
    <w:p w14:paraId="67AB195A" w14:textId="483D7715" w:rsidR="00A77D00" w:rsidRDefault="001332DA" w:rsidP="00452DBE">
      <w:pPr>
        <w:pStyle w:val="Normal0"/>
        <w:shd w:val="clear" w:color="auto" w:fill="FFFFFF" w:themeFill="background1"/>
        <w:ind w:left="720"/>
        <w:rPr>
          <w:rFonts w:eastAsia="Times New Roman"/>
          <w:lang w:val="fr-CA"/>
        </w:rPr>
      </w:pPr>
      <w:r w:rsidRPr="00C9380A">
        <w:rPr>
          <w:rFonts w:eastAsia="Times New Roman"/>
          <w:i/>
          <w:iCs/>
          <w:lang w:val="fr-CA"/>
        </w:rPr>
        <w:t>L’Acquisition en classe de langue</w:t>
      </w:r>
      <w:r w:rsidRPr="00C9380A">
        <w:rPr>
          <w:rFonts w:eastAsia="Times New Roman"/>
          <w:lang w:val="fr-CA"/>
        </w:rPr>
        <w:t xml:space="preserve">, </w:t>
      </w:r>
      <w:r w:rsidRPr="00C9380A">
        <w:rPr>
          <w:rFonts w:eastAsia="Times New Roman"/>
          <w:i/>
          <w:iCs/>
          <w:lang w:val="fr-CA"/>
        </w:rPr>
        <w:t>16</w:t>
      </w:r>
      <w:r w:rsidRPr="00C9380A">
        <w:rPr>
          <w:rFonts w:eastAsia="Times New Roman"/>
          <w:lang w:val="fr-CA"/>
        </w:rPr>
        <w:t xml:space="preserve">, 145–164. </w:t>
      </w:r>
      <w:hyperlink r:id="rId250" w:history="1">
        <w:r w:rsidR="00C9380A" w:rsidRPr="00C9380A">
          <w:rPr>
            <w:rStyle w:val="Hyperlink"/>
            <w:rFonts w:asciiTheme="minorHAnsi" w:hAnsiTheme="minorHAnsi" w:cstheme="minorHAnsi"/>
            <w:shd w:val="clear" w:color="auto" w:fill="FFFFFF"/>
            <w:lang w:val="fr-CA"/>
          </w:rPr>
          <w:t>https://doi.org/10.4000/aile.801</w:t>
        </w:r>
      </w:hyperlink>
    </w:p>
    <w:p w14:paraId="15A46BCA" w14:textId="77777777" w:rsidR="00040DA3" w:rsidRDefault="00040DA3" w:rsidP="0005612B">
      <w:pPr>
        <w:pStyle w:val="Normal0"/>
        <w:shd w:val="clear" w:color="auto" w:fill="FFFFFF" w:themeFill="background1"/>
        <w:rPr>
          <w:rFonts w:eastAsia="Times New Roman"/>
        </w:rPr>
      </w:pPr>
    </w:p>
    <w:p w14:paraId="164881C8" w14:textId="38250EFC" w:rsidR="0005612B" w:rsidRDefault="0005612B" w:rsidP="00D65650">
      <w:pPr>
        <w:pStyle w:val="Normal0"/>
        <w:shd w:val="clear" w:color="auto" w:fill="FFFFFF" w:themeFill="background1"/>
        <w:rPr>
          <w:rFonts w:eastAsia="Times New Roman"/>
        </w:rPr>
      </w:pPr>
      <w:r>
        <w:rPr>
          <w:rFonts w:eastAsia="Times New Roman"/>
        </w:rPr>
        <w:t xml:space="preserve">FSL Disrupt. (2020). </w:t>
      </w:r>
      <w:hyperlink r:id="rId251" w:history="1">
        <w:r w:rsidRPr="00BD0624">
          <w:rPr>
            <w:rStyle w:val="Hyperlink"/>
            <w:bdr w:val="none" w:sz="0" w:space="0" w:color="auto" w:frame="1"/>
            <w:shd w:val="clear" w:color="auto" w:fill="FFFFFF"/>
          </w:rPr>
          <w:t>https://www.fsldisrupt.org/</w:t>
        </w:r>
      </w:hyperlink>
      <w:r>
        <w:rPr>
          <w:rFonts w:eastAsia="Times New Roman"/>
        </w:rPr>
        <w:t xml:space="preserve"> </w:t>
      </w:r>
    </w:p>
    <w:p w14:paraId="153BE3E8" w14:textId="77777777" w:rsidR="0005612B" w:rsidRDefault="0005612B" w:rsidP="00D65650">
      <w:pPr>
        <w:pStyle w:val="Normal0"/>
        <w:shd w:val="clear" w:color="auto" w:fill="FFFFFF" w:themeFill="background1"/>
        <w:rPr>
          <w:rFonts w:eastAsia="Times New Roman"/>
        </w:rPr>
      </w:pPr>
    </w:p>
    <w:p w14:paraId="288B7A01" w14:textId="77777777" w:rsidR="00D65650" w:rsidRDefault="001332DA" w:rsidP="00D65650">
      <w:pPr>
        <w:pStyle w:val="Normal0"/>
        <w:shd w:val="clear" w:color="auto" w:fill="FFFFFF" w:themeFill="background1"/>
        <w:rPr>
          <w:rFonts w:eastAsia="Times New Roman"/>
        </w:rPr>
      </w:pPr>
      <w:r w:rsidRPr="00C9380A">
        <w:rPr>
          <w:rFonts w:eastAsia="Times New Roman"/>
        </w:rPr>
        <w:t xml:space="preserve">Gay, G. (2000). </w:t>
      </w:r>
      <w:r w:rsidRPr="00C9380A">
        <w:rPr>
          <w:rFonts w:eastAsia="Times New Roman"/>
          <w:i/>
          <w:iCs/>
        </w:rPr>
        <w:t xml:space="preserve">Culturally responsive teaching: Theory, research, </w:t>
      </w:r>
      <w:r w:rsidR="00C9380A" w:rsidRPr="00C9380A">
        <w:rPr>
          <w:rFonts w:eastAsia="Times New Roman"/>
          <w:i/>
          <w:iCs/>
        </w:rPr>
        <w:t>and</w:t>
      </w:r>
      <w:r w:rsidRPr="00C9380A">
        <w:rPr>
          <w:rFonts w:eastAsia="Times New Roman"/>
          <w:i/>
          <w:iCs/>
        </w:rPr>
        <w:t xml:space="preserve"> practice</w:t>
      </w:r>
      <w:r w:rsidRPr="00C9380A">
        <w:rPr>
          <w:rFonts w:eastAsia="Times New Roman"/>
        </w:rPr>
        <w:t xml:space="preserve">. </w:t>
      </w:r>
    </w:p>
    <w:p w14:paraId="1C3F1FCA" w14:textId="46222FAA" w:rsidR="001332DA" w:rsidRPr="00C9380A" w:rsidRDefault="001332DA" w:rsidP="00452DBE">
      <w:pPr>
        <w:pStyle w:val="Normal0"/>
        <w:shd w:val="clear" w:color="auto" w:fill="FFFFFF" w:themeFill="background1"/>
        <w:ind w:left="720"/>
        <w:rPr>
          <w:rFonts w:eastAsia="Times New Roman"/>
        </w:rPr>
      </w:pPr>
      <w:r w:rsidRPr="00C9380A">
        <w:rPr>
          <w:rFonts w:eastAsia="Times New Roman"/>
        </w:rPr>
        <w:t>Teachers</w:t>
      </w:r>
      <w:r w:rsidR="00D65650">
        <w:rPr>
          <w:rFonts w:eastAsia="Times New Roman"/>
        </w:rPr>
        <w:t xml:space="preserve"> College Press.</w:t>
      </w:r>
    </w:p>
    <w:p w14:paraId="3CB35689" w14:textId="77777777" w:rsidR="001332DA" w:rsidRPr="00C9380A" w:rsidRDefault="001332DA" w:rsidP="00D65650">
      <w:pPr>
        <w:pStyle w:val="Normal0"/>
        <w:shd w:val="clear" w:color="auto" w:fill="FFFFFF" w:themeFill="background1"/>
        <w:rPr>
          <w:rFonts w:eastAsia="Times New Roman"/>
        </w:rPr>
      </w:pPr>
    </w:p>
    <w:p w14:paraId="7F2C23C1" w14:textId="77777777" w:rsidR="00DE04C5" w:rsidRDefault="001332DA" w:rsidP="00DE04C5">
      <w:pPr>
        <w:pStyle w:val="Normal0"/>
        <w:shd w:val="clear" w:color="auto" w:fill="FFFFFF" w:themeFill="background1"/>
        <w:rPr>
          <w:rFonts w:eastAsia="Times New Roman"/>
          <w:highlight w:val="white"/>
        </w:rPr>
      </w:pPr>
      <w:r w:rsidRPr="00C9380A">
        <w:rPr>
          <w:rFonts w:eastAsia="Times New Roman"/>
          <w:highlight w:val="white"/>
        </w:rPr>
        <w:t xml:space="preserve">Gorski, P (2008). Good intentions are not enough: </w:t>
      </w:r>
      <w:r w:rsidR="00C9380A" w:rsidRPr="00C9380A">
        <w:rPr>
          <w:rFonts w:eastAsia="Times New Roman"/>
          <w:highlight w:val="white"/>
        </w:rPr>
        <w:t>A</w:t>
      </w:r>
      <w:r w:rsidRPr="00C9380A">
        <w:rPr>
          <w:rFonts w:eastAsia="Times New Roman"/>
          <w:highlight w:val="white"/>
        </w:rPr>
        <w:t xml:space="preserve"> decolonizing intercultural education.</w:t>
      </w:r>
      <w:r w:rsidR="00DE04C5">
        <w:rPr>
          <w:rFonts w:eastAsia="Times New Roman"/>
          <w:highlight w:val="white"/>
        </w:rPr>
        <w:t xml:space="preserve"> </w:t>
      </w:r>
    </w:p>
    <w:p w14:paraId="07760304" w14:textId="77777777" w:rsidR="00452DBE" w:rsidRDefault="00DE04C5" w:rsidP="00452DBE">
      <w:pPr>
        <w:pStyle w:val="Normal0"/>
        <w:shd w:val="clear" w:color="auto" w:fill="FFFFFF" w:themeFill="background1"/>
        <w:ind w:left="720"/>
        <w:rPr>
          <w:rFonts w:eastAsia="Times New Roman"/>
        </w:rPr>
      </w:pPr>
      <w:r>
        <w:rPr>
          <w:rFonts w:eastAsia="Times New Roman"/>
          <w:i/>
          <w:iCs/>
          <w:highlight w:val="white"/>
        </w:rPr>
        <w:t>Intercultural Education</w:t>
      </w:r>
      <w:r w:rsidR="001332DA" w:rsidRPr="00C9380A">
        <w:rPr>
          <w:rFonts w:eastAsia="Times New Roman"/>
          <w:highlight w:val="white"/>
        </w:rPr>
        <w:t xml:space="preserve">, </w:t>
      </w:r>
      <w:r w:rsidR="001332DA" w:rsidRPr="00C9380A">
        <w:rPr>
          <w:rFonts w:eastAsia="Times New Roman"/>
          <w:i/>
          <w:iCs/>
          <w:highlight w:val="white"/>
        </w:rPr>
        <w:t>19(</w:t>
      </w:r>
      <w:r w:rsidR="001332DA" w:rsidRPr="00C9380A">
        <w:rPr>
          <w:rFonts w:eastAsia="Times New Roman"/>
          <w:highlight w:val="white"/>
        </w:rPr>
        <w:t>6), 515</w:t>
      </w:r>
      <w:r w:rsidR="00C9380A" w:rsidRPr="00C9380A">
        <w:rPr>
          <w:rFonts w:eastAsia="Times New Roman"/>
          <w:lang w:val="fr-CA"/>
        </w:rPr>
        <w:t>–</w:t>
      </w:r>
      <w:r w:rsidR="001332DA" w:rsidRPr="00C9380A">
        <w:rPr>
          <w:rFonts w:eastAsia="Times New Roman"/>
          <w:highlight w:val="white"/>
        </w:rPr>
        <w:t>525</w:t>
      </w:r>
      <w:r w:rsidR="00C9380A" w:rsidRPr="00C9380A">
        <w:rPr>
          <w:rFonts w:eastAsia="Times New Roman"/>
        </w:rPr>
        <w:t>.</w:t>
      </w:r>
    </w:p>
    <w:p w14:paraId="470B8A8E" w14:textId="69F352DC" w:rsidR="001332DA" w:rsidRPr="00DE04C5" w:rsidRDefault="00000000" w:rsidP="00452DBE">
      <w:pPr>
        <w:pStyle w:val="Normal0"/>
        <w:shd w:val="clear" w:color="auto" w:fill="FFFFFF" w:themeFill="background1"/>
        <w:ind w:left="720"/>
        <w:rPr>
          <w:rFonts w:eastAsia="Times New Roman"/>
        </w:rPr>
      </w:pPr>
      <w:hyperlink r:id="rId252" w:history="1">
        <w:r w:rsidR="00452DBE" w:rsidRPr="00472386">
          <w:rPr>
            <w:rStyle w:val="Hyperlink"/>
            <w:rFonts w:asciiTheme="minorHAnsi" w:hAnsiTheme="minorHAnsi" w:cstheme="minorHAnsi"/>
            <w:shd w:val="clear" w:color="auto" w:fill="FFFFFF"/>
          </w:rPr>
          <w:t>https://doi.org/10.1080/14675980802568319</w:t>
        </w:r>
      </w:hyperlink>
    </w:p>
    <w:p w14:paraId="20CF39B0" w14:textId="77777777" w:rsidR="001332DA" w:rsidRDefault="001332DA" w:rsidP="00D65650">
      <w:pPr>
        <w:pStyle w:val="Normal0"/>
        <w:shd w:val="clear" w:color="auto" w:fill="FFFFFF" w:themeFill="background1"/>
        <w:rPr>
          <w:rFonts w:eastAsia="Times New Roman"/>
        </w:rPr>
      </w:pPr>
    </w:p>
    <w:p w14:paraId="08F019F6" w14:textId="77777777" w:rsidR="0038667D" w:rsidRDefault="001332DA" w:rsidP="0038667D">
      <w:pPr>
        <w:pStyle w:val="Normal0"/>
        <w:shd w:val="clear" w:color="auto" w:fill="FFFFFF" w:themeFill="background1"/>
        <w:rPr>
          <w:rFonts w:asciiTheme="minorHAnsi" w:eastAsia="Times New Roman" w:hAnsiTheme="minorHAnsi" w:cstheme="minorHAnsi"/>
          <w:highlight w:val="white"/>
        </w:rPr>
      </w:pPr>
      <w:r w:rsidRPr="00FF5459">
        <w:rPr>
          <w:rFonts w:asciiTheme="minorHAnsi" w:eastAsia="Times New Roman" w:hAnsiTheme="minorHAnsi" w:cstheme="minorHAnsi"/>
          <w:highlight w:val="white"/>
        </w:rPr>
        <w:t xml:space="preserve">Grosfoguel, R. (2011). Decolonizing </w:t>
      </w:r>
      <w:r w:rsidR="00FF5459" w:rsidRPr="00FF5459">
        <w:rPr>
          <w:rFonts w:asciiTheme="minorHAnsi" w:eastAsia="Times New Roman" w:hAnsiTheme="minorHAnsi" w:cstheme="minorHAnsi"/>
          <w:highlight w:val="white"/>
        </w:rPr>
        <w:t>p</w:t>
      </w:r>
      <w:r w:rsidRPr="00FF5459">
        <w:rPr>
          <w:rFonts w:asciiTheme="minorHAnsi" w:eastAsia="Times New Roman" w:hAnsiTheme="minorHAnsi" w:cstheme="minorHAnsi"/>
          <w:highlight w:val="white"/>
        </w:rPr>
        <w:t>ost-</w:t>
      </w:r>
      <w:r w:rsidR="00FF5459" w:rsidRPr="00FF5459">
        <w:rPr>
          <w:rFonts w:asciiTheme="minorHAnsi" w:eastAsia="Times New Roman" w:hAnsiTheme="minorHAnsi" w:cstheme="minorHAnsi"/>
          <w:highlight w:val="white"/>
        </w:rPr>
        <w:t>c</w:t>
      </w:r>
      <w:r w:rsidRPr="00FF5459">
        <w:rPr>
          <w:rFonts w:asciiTheme="minorHAnsi" w:eastAsia="Times New Roman" w:hAnsiTheme="minorHAnsi" w:cstheme="minorHAnsi"/>
          <w:highlight w:val="white"/>
        </w:rPr>
        <w:t xml:space="preserve">olonial </w:t>
      </w:r>
      <w:r w:rsidR="00FF5459" w:rsidRPr="00FF5459">
        <w:rPr>
          <w:rFonts w:asciiTheme="minorHAnsi" w:eastAsia="Times New Roman" w:hAnsiTheme="minorHAnsi" w:cstheme="minorHAnsi"/>
          <w:highlight w:val="white"/>
        </w:rPr>
        <w:t>s</w:t>
      </w:r>
      <w:r w:rsidRPr="00FF5459">
        <w:rPr>
          <w:rFonts w:asciiTheme="minorHAnsi" w:eastAsia="Times New Roman" w:hAnsiTheme="minorHAnsi" w:cstheme="minorHAnsi"/>
          <w:highlight w:val="white"/>
        </w:rPr>
        <w:t xml:space="preserve">tudies and </w:t>
      </w:r>
      <w:r w:rsidR="00FF5459" w:rsidRPr="00FF5459">
        <w:rPr>
          <w:rFonts w:asciiTheme="minorHAnsi" w:eastAsia="Times New Roman" w:hAnsiTheme="minorHAnsi" w:cstheme="minorHAnsi"/>
          <w:highlight w:val="white"/>
        </w:rPr>
        <w:t>p</w:t>
      </w:r>
      <w:r w:rsidRPr="00FF5459">
        <w:rPr>
          <w:rFonts w:asciiTheme="minorHAnsi" w:eastAsia="Times New Roman" w:hAnsiTheme="minorHAnsi" w:cstheme="minorHAnsi"/>
          <w:highlight w:val="white"/>
        </w:rPr>
        <w:t xml:space="preserve">aradigms of </w:t>
      </w:r>
    </w:p>
    <w:p w14:paraId="68FCFA5E" w14:textId="09512474" w:rsidR="001332DA" w:rsidRPr="00B13460" w:rsidRDefault="00FF5459" w:rsidP="00452DBE">
      <w:pPr>
        <w:pStyle w:val="Normal0"/>
        <w:shd w:val="clear" w:color="auto" w:fill="FFFFFF" w:themeFill="background1"/>
        <w:ind w:left="720"/>
        <w:rPr>
          <w:rFonts w:asciiTheme="minorHAnsi" w:eastAsia="Times New Roman" w:hAnsiTheme="minorHAnsi" w:cstheme="minorHAnsi"/>
          <w:highlight w:val="white"/>
        </w:rPr>
      </w:pPr>
      <w:r w:rsidRPr="00FF5459">
        <w:rPr>
          <w:rFonts w:asciiTheme="minorHAnsi" w:eastAsia="Times New Roman" w:hAnsiTheme="minorHAnsi" w:cstheme="minorHAnsi"/>
          <w:highlight w:val="white"/>
        </w:rPr>
        <w:t>p</w:t>
      </w:r>
      <w:r w:rsidR="001332DA" w:rsidRPr="00FF5459">
        <w:rPr>
          <w:rFonts w:asciiTheme="minorHAnsi" w:eastAsia="Times New Roman" w:hAnsiTheme="minorHAnsi" w:cstheme="minorHAnsi"/>
          <w:highlight w:val="white"/>
        </w:rPr>
        <w:t>olitical-</w:t>
      </w:r>
      <w:r w:rsidRPr="00FF5459">
        <w:rPr>
          <w:rFonts w:asciiTheme="minorHAnsi" w:eastAsia="Times New Roman" w:hAnsiTheme="minorHAnsi" w:cstheme="minorHAnsi"/>
          <w:highlight w:val="white"/>
        </w:rPr>
        <w:t>e</w:t>
      </w:r>
      <w:r w:rsidR="001332DA" w:rsidRPr="00FF5459">
        <w:rPr>
          <w:rFonts w:asciiTheme="minorHAnsi" w:eastAsia="Times New Roman" w:hAnsiTheme="minorHAnsi" w:cstheme="minorHAnsi"/>
          <w:highlight w:val="white"/>
        </w:rPr>
        <w:t xml:space="preserve">conomy: Transmodernity, </w:t>
      </w:r>
      <w:r w:rsidRPr="00FF5459">
        <w:rPr>
          <w:rFonts w:asciiTheme="minorHAnsi" w:eastAsia="Times New Roman" w:hAnsiTheme="minorHAnsi" w:cstheme="minorHAnsi"/>
          <w:highlight w:val="white"/>
        </w:rPr>
        <w:t>d</w:t>
      </w:r>
      <w:r w:rsidR="001332DA" w:rsidRPr="00FF5459">
        <w:rPr>
          <w:rFonts w:asciiTheme="minorHAnsi" w:eastAsia="Times New Roman" w:hAnsiTheme="minorHAnsi" w:cstheme="minorHAnsi"/>
          <w:highlight w:val="white"/>
        </w:rPr>
        <w:t xml:space="preserve">ecolonial </w:t>
      </w:r>
      <w:r w:rsidRPr="00FF5459">
        <w:rPr>
          <w:rFonts w:asciiTheme="minorHAnsi" w:eastAsia="Times New Roman" w:hAnsiTheme="minorHAnsi" w:cstheme="minorHAnsi"/>
          <w:highlight w:val="white"/>
        </w:rPr>
        <w:t>t</w:t>
      </w:r>
      <w:r w:rsidR="001332DA" w:rsidRPr="00FF5459">
        <w:rPr>
          <w:rFonts w:asciiTheme="minorHAnsi" w:eastAsia="Times New Roman" w:hAnsiTheme="minorHAnsi" w:cstheme="minorHAnsi"/>
          <w:highlight w:val="white"/>
        </w:rPr>
        <w:t xml:space="preserve">hinking, and </w:t>
      </w:r>
      <w:r w:rsidRPr="00FF5459">
        <w:rPr>
          <w:rFonts w:asciiTheme="minorHAnsi" w:eastAsia="Times New Roman" w:hAnsiTheme="minorHAnsi" w:cstheme="minorHAnsi"/>
          <w:highlight w:val="white"/>
        </w:rPr>
        <w:t>g</w:t>
      </w:r>
      <w:r w:rsidR="001332DA" w:rsidRPr="00FF5459">
        <w:rPr>
          <w:rFonts w:asciiTheme="minorHAnsi" w:eastAsia="Times New Roman" w:hAnsiTheme="minorHAnsi" w:cstheme="minorHAnsi"/>
          <w:highlight w:val="white"/>
        </w:rPr>
        <w:t xml:space="preserve">lobal </w:t>
      </w:r>
      <w:r w:rsidRPr="00FF5459">
        <w:rPr>
          <w:rFonts w:asciiTheme="minorHAnsi" w:eastAsia="Times New Roman" w:hAnsiTheme="minorHAnsi" w:cstheme="minorHAnsi"/>
          <w:highlight w:val="white"/>
        </w:rPr>
        <w:t>c</w:t>
      </w:r>
      <w:r w:rsidR="001332DA" w:rsidRPr="00FF5459">
        <w:rPr>
          <w:rFonts w:asciiTheme="minorHAnsi" w:eastAsia="Times New Roman" w:hAnsiTheme="minorHAnsi" w:cstheme="minorHAnsi"/>
          <w:highlight w:val="white"/>
        </w:rPr>
        <w:t xml:space="preserve">oloniality. </w:t>
      </w:r>
      <w:r w:rsidR="001332DA" w:rsidRPr="00FF5459">
        <w:rPr>
          <w:rFonts w:asciiTheme="minorHAnsi" w:eastAsia="Times New Roman" w:hAnsiTheme="minorHAnsi" w:cstheme="minorHAnsi"/>
          <w:i/>
          <w:iCs/>
          <w:highlight w:val="white"/>
        </w:rPr>
        <w:t>T</w:t>
      </w:r>
      <w:r w:rsidRPr="00FF5459">
        <w:rPr>
          <w:rFonts w:asciiTheme="minorHAnsi" w:eastAsia="Times New Roman" w:hAnsiTheme="minorHAnsi" w:cstheme="minorHAnsi"/>
          <w:i/>
          <w:iCs/>
          <w:highlight w:val="white"/>
        </w:rPr>
        <w:t>ransmodernity</w:t>
      </w:r>
      <w:r w:rsidRPr="00FF5459">
        <w:rPr>
          <w:rFonts w:asciiTheme="minorHAnsi" w:eastAsia="Times New Roman" w:hAnsiTheme="minorHAnsi" w:cstheme="minorHAnsi"/>
          <w:highlight w:val="white"/>
        </w:rPr>
        <w:t>,</w:t>
      </w:r>
      <w:r w:rsidR="001332DA" w:rsidRPr="00FF5459">
        <w:rPr>
          <w:rFonts w:asciiTheme="minorHAnsi" w:eastAsia="Times New Roman" w:hAnsiTheme="minorHAnsi" w:cstheme="minorHAnsi"/>
          <w:i/>
          <w:iCs/>
          <w:highlight w:val="white"/>
        </w:rPr>
        <w:t xml:space="preserve"> 1</w:t>
      </w:r>
      <w:r w:rsidR="001332DA" w:rsidRPr="00FF5459">
        <w:rPr>
          <w:rFonts w:asciiTheme="minorHAnsi" w:eastAsia="Times New Roman" w:hAnsiTheme="minorHAnsi" w:cstheme="minorHAnsi"/>
          <w:highlight w:val="white"/>
        </w:rPr>
        <w:t>(1)</w:t>
      </w:r>
      <w:r w:rsidRPr="00FF5459">
        <w:rPr>
          <w:rFonts w:asciiTheme="minorHAnsi" w:eastAsia="Times New Roman" w:hAnsiTheme="minorHAnsi" w:cstheme="minorHAnsi"/>
          <w:highlight w:val="white"/>
        </w:rPr>
        <w:t>, 1</w:t>
      </w:r>
      <w:r w:rsidRPr="00FF5459">
        <w:rPr>
          <w:rFonts w:asciiTheme="minorHAnsi" w:eastAsia="Times New Roman" w:hAnsiTheme="minorHAnsi" w:cstheme="minorHAnsi"/>
          <w:lang w:val="fr-CA"/>
        </w:rPr>
        <w:t xml:space="preserve">–36. </w:t>
      </w:r>
      <w:hyperlink r:id="rId253" w:history="1">
        <w:r w:rsidRPr="00FF5459">
          <w:rPr>
            <w:rStyle w:val="Hyperlink"/>
            <w:rFonts w:asciiTheme="minorHAnsi" w:eastAsia="Times New Roman" w:hAnsiTheme="minorHAnsi" w:cstheme="minorHAnsi"/>
            <w:lang w:eastAsia="en-CA"/>
          </w:rPr>
          <w:t>https://doi.org/10.5070/T411000004</w:t>
        </w:r>
      </w:hyperlink>
    </w:p>
    <w:p w14:paraId="4C1DD7B7" w14:textId="77777777" w:rsidR="001332DA" w:rsidRDefault="001332DA" w:rsidP="00D65650">
      <w:pPr>
        <w:pStyle w:val="Normal0"/>
        <w:shd w:val="clear" w:color="auto" w:fill="FFFFFF" w:themeFill="background1"/>
        <w:rPr>
          <w:rFonts w:eastAsia="Times New Roman"/>
          <w:highlight w:val="white"/>
        </w:rPr>
      </w:pPr>
    </w:p>
    <w:p w14:paraId="45717CCE" w14:textId="77777777" w:rsidR="0038667D" w:rsidRDefault="001332DA" w:rsidP="0038667D">
      <w:pPr>
        <w:pStyle w:val="Normal0"/>
        <w:shd w:val="clear" w:color="auto" w:fill="FFFFFF" w:themeFill="background1"/>
        <w:rPr>
          <w:rFonts w:eastAsia="Times New Roman"/>
          <w:highlight w:val="white"/>
        </w:rPr>
      </w:pPr>
      <w:r w:rsidRPr="00B13460">
        <w:rPr>
          <w:rFonts w:eastAsia="Times New Roman"/>
          <w:highlight w:val="white"/>
        </w:rPr>
        <w:t>Kabir, A. H. (2011). A new discourse of “international understanding”: Nothing but</w:t>
      </w:r>
      <w:r w:rsidR="0038667D">
        <w:rPr>
          <w:rFonts w:eastAsia="Times New Roman"/>
          <w:highlight w:val="white"/>
        </w:rPr>
        <w:t xml:space="preserve"> </w:t>
      </w:r>
    </w:p>
    <w:p w14:paraId="2FE97314" w14:textId="2DCDD0F7" w:rsidR="001332DA" w:rsidRPr="00B13460" w:rsidRDefault="0038667D" w:rsidP="00452DBE">
      <w:pPr>
        <w:pStyle w:val="Normal0"/>
        <w:shd w:val="clear" w:color="auto" w:fill="FFFFFF" w:themeFill="background1"/>
        <w:ind w:left="720"/>
        <w:rPr>
          <w:rFonts w:eastAsia="Times New Roman"/>
          <w:highlight w:val="white"/>
        </w:rPr>
      </w:pPr>
      <w:r>
        <w:rPr>
          <w:rFonts w:eastAsia="Times New Roman"/>
          <w:highlight w:val="white"/>
        </w:rPr>
        <w:t>“Americanism.”</w:t>
      </w:r>
      <w:r w:rsidR="001332DA" w:rsidRPr="00B13460">
        <w:rPr>
          <w:rFonts w:eastAsia="Times New Roman"/>
          <w:highlight w:val="white"/>
        </w:rPr>
        <w:t xml:space="preserve"> </w:t>
      </w:r>
      <w:r w:rsidR="001332DA" w:rsidRPr="00B13460">
        <w:rPr>
          <w:rFonts w:eastAsia="Times New Roman"/>
          <w:i/>
          <w:iCs/>
          <w:highlight w:val="white"/>
        </w:rPr>
        <w:t xml:space="preserve">Critical Literacy: Theories and </w:t>
      </w:r>
      <w:r w:rsidR="00B13460" w:rsidRPr="00B13460">
        <w:rPr>
          <w:rFonts w:eastAsia="Times New Roman"/>
          <w:i/>
          <w:iCs/>
          <w:highlight w:val="white"/>
        </w:rPr>
        <w:t>p</w:t>
      </w:r>
      <w:r w:rsidR="001332DA" w:rsidRPr="00B13460">
        <w:rPr>
          <w:rFonts w:eastAsia="Times New Roman"/>
          <w:i/>
          <w:iCs/>
          <w:highlight w:val="white"/>
        </w:rPr>
        <w:t>ractices</w:t>
      </w:r>
      <w:r w:rsidR="001332DA" w:rsidRPr="00B13460">
        <w:rPr>
          <w:rFonts w:eastAsia="Times New Roman"/>
          <w:highlight w:val="white"/>
        </w:rPr>
        <w:t xml:space="preserve">, </w:t>
      </w:r>
      <w:r w:rsidR="001332DA" w:rsidRPr="00B13460">
        <w:rPr>
          <w:rFonts w:eastAsia="Times New Roman"/>
          <w:i/>
          <w:iCs/>
          <w:highlight w:val="white"/>
        </w:rPr>
        <w:t>5</w:t>
      </w:r>
      <w:r w:rsidR="001332DA" w:rsidRPr="00B13460">
        <w:rPr>
          <w:rFonts w:eastAsia="Times New Roman"/>
          <w:highlight w:val="white"/>
        </w:rPr>
        <w:t>(1), 38</w:t>
      </w:r>
      <w:r w:rsidR="00B13460" w:rsidRPr="00B13460">
        <w:rPr>
          <w:rFonts w:asciiTheme="minorHAnsi" w:eastAsia="Times New Roman" w:hAnsiTheme="minorHAnsi" w:cstheme="minorHAnsi"/>
          <w:lang w:val="fr-CA"/>
        </w:rPr>
        <w:t>–</w:t>
      </w:r>
      <w:r w:rsidR="001332DA" w:rsidRPr="00B13460">
        <w:rPr>
          <w:rFonts w:eastAsia="Times New Roman"/>
          <w:highlight w:val="white"/>
        </w:rPr>
        <w:t>50.</w:t>
      </w:r>
    </w:p>
    <w:p w14:paraId="29F099D0" w14:textId="77777777" w:rsidR="001332DA" w:rsidRDefault="001332DA" w:rsidP="00D65650">
      <w:pPr>
        <w:pStyle w:val="Normal0"/>
        <w:shd w:val="clear" w:color="auto" w:fill="FFFFFF" w:themeFill="background1"/>
        <w:rPr>
          <w:rFonts w:eastAsia="Times New Roman"/>
          <w:color w:val="333333"/>
          <w:highlight w:val="white"/>
        </w:rPr>
      </w:pPr>
    </w:p>
    <w:p w14:paraId="2B8184E8" w14:textId="77777777" w:rsidR="00A01FA9" w:rsidRDefault="00542AF7" w:rsidP="00A01FA9">
      <w:pPr>
        <w:pStyle w:val="Normal0"/>
        <w:shd w:val="clear" w:color="auto" w:fill="FFFFFF" w:themeFill="background1"/>
        <w:rPr>
          <w:rFonts w:asciiTheme="minorHAnsi" w:hAnsiTheme="minorHAnsi" w:cstheme="minorHAnsi"/>
          <w:shd w:val="clear" w:color="auto" w:fill="FFFFFF"/>
          <w:lang w:val="fr-CA"/>
        </w:rPr>
      </w:pPr>
      <w:r>
        <w:rPr>
          <w:rFonts w:eastAsia="Times New Roman"/>
          <w:highlight w:val="white"/>
        </w:rPr>
        <w:t>Kermoal, N. (20</w:t>
      </w:r>
      <w:r w:rsidRPr="00CC2D7D">
        <w:rPr>
          <w:rFonts w:asciiTheme="minorHAnsi" w:eastAsia="Times New Roman" w:hAnsiTheme="minorHAnsi" w:cstheme="minorHAnsi"/>
          <w:highlight w:val="white"/>
          <w:lang w:val="fr-CA"/>
        </w:rPr>
        <w:t xml:space="preserve">18). </w:t>
      </w:r>
      <w:r w:rsidR="00CC2D7D" w:rsidRPr="00CC2D7D">
        <w:rPr>
          <w:rFonts w:asciiTheme="minorHAnsi" w:hAnsiTheme="minorHAnsi" w:cstheme="minorHAnsi"/>
          <w:shd w:val="clear" w:color="auto" w:fill="FFFFFF"/>
          <w:lang w:val="fr-CA"/>
        </w:rPr>
        <w:t xml:space="preserve">Le rôle des universités canadiennes dans la décolonisation des </w:t>
      </w:r>
    </w:p>
    <w:p w14:paraId="739D4A71" w14:textId="22D48A41" w:rsidR="00542AF7" w:rsidRPr="00D65650" w:rsidRDefault="00CC2D7D" w:rsidP="00452DBE">
      <w:pPr>
        <w:pStyle w:val="Normal0"/>
        <w:shd w:val="clear" w:color="auto" w:fill="FFFFFF" w:themeFill="background1"/>
        <w:ind w:left="720"/>
        <w:rPr>
          <w:rFonts w:asciiTheme="minorHAnsi" w:hAnsiTheme="minorHAnsi" w:cstheme="minorHAnsi"/>
          <w:shd w:val="clear" w:color="auto" w:fill="FFFFFF"/>
          <w:lang w:val="fr-CA"/>
        </w:rPr>
      </w:pPr>
      <w:r w:rsidRPr="00CC2D7D">
        <w:rPr>
          <w:rFonts w:asciiTheme="minorHAnsi" w:hAnsiTheme="minorHAnsi" w:cstheme="minorHAnsi"/>
          <w:shd w:val="clear" w:color="auto" w:fill="FFFFFF"/>
          <w:lang w:val="fr-CA"/>
        </w:rPr>
        <w:t>savoirs: le cas de l’Alberta.</w:t>
      </w:r>
      <w:r w:rsidR="00377498">
        <w:rPr>
          <w:rFonts w:asciiTheme="minorHAnsi" w:hAnsiTheme="minorHAnsi" w:cstheme="minorHAnsi"/>
          <w:shd w:val="clear" w:color="auto" w:fill="FFFFFF"/>
          <w:lang w:val="fr-CA"/>
        </w:rPr>
        <w:t xml:space="preserve"> </w:t>
      </w:r>
      <w:r w:rsidR="00876A10">
        <w:rPr>
          <w:rFonts w:asciiTheme="minorHAnsi" w:hAnsiTheme="minorHAnsi" w:cstheme="minorHAnsi"/>
          <w:i/>
          <w:iCs/>
          <w:shd w:val="clear" w:color="auto" w:fill="FFFFFF"/>
          <w:lang w:val="fr-CA"/>
        </w:rPr>
        <w:t>ACME: An International Journal for Critical Geographies</w:t>
      </w:r>
      <w:r w:rsidR="00876A10">
        <w:rPr>
          <w:rFonts w:asciiTheme="minorHAnsi" w:hAnsiTheme="minorHAnsi" w:cstheme="minorHAnsi"/>
          <w:shd w:val="clear" w:color="auto" w:fill="FFFFFF"/>
          <w:lang w:val="fr-CA"/>
        </w:rPr>
        <w:t xml:space="preserve">, </w:t>
      </w:r>
      <w:r w:rsidR="005761AC" w:rsidRPr="005761AC">
        <w:rPr>
          <w:rFonts w:asciiTheme="minorHAnsi" w:hAnsiTheme="minorHAnsi" w:cstheme="minorHAnsi"/>
          <w:i/>
          <w:iCs/>
          <w:shd w:val="clear" w:color="auto" w:fill="FFFFFF"/>
          <w:lang w:val="fr-CA"/>
        </w:rPr>
        <w:t>17</w:t>
      </w:r>
      <w:r w:rsidR="005761AC">
        <w:rPr>
          <w:rFonts w:asciiTheme="minorHAnsi" w:hAnsiTheme="minorHAnsi" w:cstheme="minorHAnsi"/>
          <w:shd w:val="clear" w:color="auto" w:fill="FFFFFF"/>
          <w:lang w:val="fr-CA"/>
        </w:rPr>
        <w:t>(3), 651</w:t>
      </w:r>
      <w:r w:rsidR="005761AC" w:rsidRPr="00B13460">
        <w:rPr>
          <w:rFonts w:asciiTheme="minorHAnsi" w:eastAsia="Times New Roman" w:hAnsiTheme="minorHAnsi" w:cstheme="minorHAnsi"/>
          <w:lang w:val="fr-CA"/>
        </w:rPr>
        <w:t>–</w:t>
      </w:r>
      <w:r w:rsidR="005761AC">
        <w:rPr>
          <w:rFonts w:asciiTheme="minorHAnsi" w:hAnsiTheme="minorHAnsi" w:cstheme="minorHAnsi"/>
          <w:shd w:val="clear" w:color="auto" w:fill="FFFFFF"/>
          <w:lang w:val="fr-CA"/>
        </w:rPr>
        <w:t>670.</w:t>
      </w:r>
      <w:r w:rsidR="00876A10">
        <w:rPr>
          <w:rFonts w:asciiTheme="minorHAnsi" w:hAnsiTheme="minorHAnsi" w:cstheme="minorHAnsi"/>
          <w:i/>
          <w:iCs/>
          <w:shd w:val="clear" w:color="auto" w:fill="FFFFFF"/>
          <w:lang w:val="fr-CA"/>
        </w:rPr>
        <w:t xml:space="preserve"> </w:t>
      </w:r>
      <w:r w:rsidRPr="00CC2D7D">
        <w:rPr>
          <w:rFonts w:asciiTheme="minorHAnsi" w:hAnsiTheme="minorHAnsi" w:cstheme="minorHAnsi"/>
          <w:shd w:val="clear" w:color="auto" w:fill="FFFFFF"/>
          <w:lang w:val="fr-CA"/>
        </w:rPr>
        <w:t> </w:t>
      </w:r>
    </w:p>
    <w:p w14:paraId="01554A97" w14:textId="77777777" w:rsidR="00542AF7" w:rsidRDefault="00542AF7" w:rsidP="00D65650">
      <w:pPr>
        <w:pStyle w:val="Normal0"/>
        <w:shd w:val="clear" w:color="auto" w:fill="FFFFFF" w:themeFill="background1"/>
        <w:rPr>
          <w:rFonts w:eastAsia="Times New Roman"/>
          <w:highlight w:val="white"/>
        </w:rPr>
      </w:pPr>
    </w:p>
    <w:p w14:paraId="1FBC68EB" w14:textId="77777777" w:rsidR="00A01FA9" w:rsidRDefault="001332DA" w:rsidP="00A01FA9">
      <w:pPr>
        <w:pStyle w:val="Normal0"/>
        <w:shd w:val="clear" w:color="auto" w:fill="FFFFFF" w:themeFill="background1"/>
        <w:rPr>
          <w:rFonts w:eastAsia="Times New Roman"/>
          <w:i/>
          <w:iCs/>
          <w:highlight w:val="white"/>
        </w:rPr>
      </w:pPr>
      <w:r w:rsidRPr="00B13460">
        <w:rPr>
          <w:rFonts w:eastAsia="Times New Roman"/>
          <w:highlight w:val="white"/>
        </w:rPr>
        <w:t xml:space="preserve">Ladson-Billings, G. (1995). Toward a theory of culturally relevant pedagogy. </w:t>
      </w:r>
      <w:r w:rsidRPr="00B13460">
        <w:rPr>
          <w:rFonts w:eastAsia="Times New Roman"/>
          <w:i/>
          <w:iCs/>
          <w:highlight w:val="white"/>
        </w:rPr>
        <w:t xml:space="preserve">American </w:t>
      </w:r>
    </w:p>
    <w:p w14:paraId="40B19139" w14:textId="77777777" w:rsidR="00A01FA9" w:rsidRDefault="001332DA" w:rsidP="00452DBE">
      <w:pPr>
        <w:pStyle w:val="Normal0"/>
        <w:shd w:val="clear" w:color="auto" w:fill="FFFFFF" w:themeFill="background1"/>
        <w:ind w:left="720"/>
        <w:rPr>
          <w:rFonts w:eastAsia="Times New Roman"/>
        </w:rPr>
      </w:pPr>
      <w:r w:rsidRPr="00B13460">
        <w:rPr>
          <w:rFonts w:eastAsia="Times New Roman"/>
          <w:i/>
          <w:iCs/>
          <w:highlight w:val="white"/>
        </w:rPr>
        <w:t>Educational Research Journal</w:t>
      </w:r>
      <w:r w:rsidRPr="00B13460">
        <w:rPr>
          <w:rFonts w:eastAsia="Times New Roman"/>
          <w:highlight w:val="white"/>
        </w:rPr>
        <w:t xml:space="preserve">, </w:t>
      </w:r>
      <w:r w:rsidRPr="00B13460">
        <w:rPr>
          <w:rFonts w:eastAsia="Times New Roman"/>
          <w:i/>
          <w:iCs/>
          <w:highlight w:val="white"/>
        </w:rPr>
        <w:t>32</w:t>
      </w:r>
      <w:r w:rsidRPr="00B13460">
        <w:rPr>
          <w:rFonts w:eastAsia="Times New Roman"/>
          <w:highlight w:val="white"/>
        </w:rPr>
        <w:t>(3), 465</w:t>
      </w:r>
      <w:r w:rsidR="00B13460" w:rsidRPr="00B13460">
        <w:rPr>
          <w:rFonts w:asciiTheme="minorHAnsi" w:eastAsia="Times New Roman" w:hAnsiTheme="minorHAnsi" w:cstheme="minorHAnsi"/>
          <w:lang w:val="fr-CA"/>
        </w:rPr>
        <w:t>–</w:t>
      </w:r>
      <w:r w:rsidRPr="00B13460">
        <w:rPr>
          <w:rFonts w:eastAsia="Times New Roman"/>
          <w:highlight w:val="white"/>
        </w:rPr>
        <w:t>491.</w:t>
      </w:r>
    </w:p>
    <w:p w14:paraId="0E498859" w14:textId="69D7CC81" w:rsidR="001332DA" w:rsidRPr="00D65650" w:rsidRDefault="00000000" w:rsidP="00452DBE">
      <w:pPr>
        <w:pStyle w:val="Normal0"/>
        <w:shd w:val="clear" w:color="auto" w:fill="FFFFFF" w:themeFill="background1"/>
        <w:ind w:left="720"/>
        <w:rPr>
          <w:rFonts w:eastAsia="Times New Roman"/>
          <w:i/>
          <w:iCs/>
          <w:highlight w:val="white"/>
        </w:rPr>
      </w:pPr>
      <w:hyperlink r:id="rId254" w:history="1">
        <w:r w:rsidR="00A01FA9" w:rsidRPr="00684E9B">
          <w:rPr>
            <w:rStyle w:val="Hyperlink"/>
            <w:rFonts w:asciiTheme="minorHAnsi" w:hAnsiTheme="minorHAnsi" w:cstheme="minorHAnsi"/>
            <w:shd w:val="clear" w:color="auto" w:fill="FFFFFF"/>
          </w:rPr>
          <w:t>https://doi.org/10.3102/00028312032003465</w:t>
        </w:r>
      </w:hyperlink>
    </w:p>
    <w:p w14:paraId="65F58BC6" w14:textId="77777777" w:rsidR="001332DA" w:rsidRDefault="001332DA" w:rsidP="00D65650">
      <w:pPr>
        <w:pStyle w:val="Normal0"/>
        <w:shd w:val="clear" w:color="auto" w:fill="FFFFFF" w:themeFill="background1"/>
        <w:rPr>
          <w:rFonts w:eastAsia="Times New Roman"/>
        </w:rPr>
      </w:pPr>
    </w:p>
    <w:p w14:paraId="3DD1EA8F" w14:textId="77777777" w:rsidR="00A01FA9" w:rsidRDefault="00D264E2" w:rsidP="00A01FA9">
      <w:pPr>
        <w:pStyle w:val="Normal0"/>
        <w:shd w:val="clear" w:color="auto" w:fill="FFFFFF" w:themeFill="background1"/>
        <w:rPr>
          <w:rFonts w:eastAsia="Times New Roman"/>
          <w:highlight w:val="white"/>
        </w:rPr>
      </w:pPr>
      <w:r>
        <w:rPr>
          <w:rFonts w:eastAsia="Times New Roman"/>
          <w:highlight w:val="white"/>
        </w:rPr>
        <w:t xml:space="preserve">Lynch, </w:t>
      </w:r>
      <w:r w:rsidR="00223453">
        <w:rPr>
          <w:rFonts w:eastAsia="Times New Roman"/>
          <w:highlight w:val="white"/>
        </w:rPr>
        <w:t xml:space="preserve">B. (2017). </w:t>
      </w:r>
      <w:r w:rsidR="0008502D">
        <w:rPr>
          <w:rFonts w:eastAsia="Times New Roman"/>
          <w:highlight w:val="white"/>
        </w:rPr>
        <w:t xml:space="preserve">The gate in the wall: Beyond happiness-making in museums. In B. </w:t>
      </w:r>
    </w:p>
    <w:p w14:paraId="112219B7" w14:textId="39203FE6" w:rsidR="00D264E2" w:rsidRPr="009F0D6F" w:rsidRDefault="0008502D" w:rsidP="00452DBE">
      <w:pPr>
        <w:pStyle w:val="Normal0"/>
        <w:shd w:val="clear" w:color="auto" w:fill="FFFFFF" w:themeFill="background1"/>
        <w:ind w:left="720"/>
        <w:rPr>
          <w:rFonts w:eastAsia="Times New Roman"/>
          <w:highlight w:val="white"/>
        </w:rPr>
      </w:pPr>
      <w:r>
        <w:rPr>
          <w:rFonts w:eastAsia="Times New Roman"/>
          <w:highlight w:val="white"/>
        </w:rPr>
        <w:t xml:space="preserve">Onciul, M. L. Stefano, &amp; </w:t>
      </w:r>
      <w:r w:rsidR="009F0D6F">
        <w:rPr>
          <w:rFonts w:eastAsia="Times New Roman"/>
          <w:highlight w:val="white"/>
        </w:rPr>
        <w:t xml:space="preserve">S. Hawke (Eds.), </w:t>
      </w:r>
      <w:r w:rsidR="009F0D6F">
        <w:rPr>
          <w:rFonts w:eastAsia="Times New Roman"/>
          <w:i/>
          <w:iCs/>
          <w:highlight w:val="white"/>
        </w:rPr>
        <w:t xml:space="preserve">Engaging heritage, Engaging communities </w:t>
      </w:r>
      <w:r w:rsidR="009F0D6F">
        <w:rPr>
          <w:rFonts w:eastAsia="Times New Roman"/>
          <w:highlight w:val="white"/>
        </w:rPr>
        <w:t xml:space="preserve">(pp. </w:t>
      </w:r>
      <w:r w:rsidR="00383D5F">
        <w:rPr>
          <w:rFonts w:eastAsia="Times New Roman"/>
          <w:highlight w:val="white"/>
        </w:rPr>
        <w:t>11</w:t>
      </w:r>
      <w:r w:rsidR="00383D5F" w:rsidRPr="00B13460">
        <w:rPr>
          <w:rFonts w:asciiTheme="minorHAnsi" w:eastAsia="Times New Roman" w:hAnsiTheme="minorHAnsi" w:cstheme="minorHAnsi"/>
          <w:lang w:val="fr-CA"/>
        </w:rPr>
        <w:t>–</w:t>
      </w:r>
      <w:r w:rsidR="00383D5F">
        <w:rPr>
          <w:rFonts w:eastAsia="Times New Roman"/>
          <w:highlight w:val="white"/>
        </w:rPr>
        <w:t xml:space="preserve">29). </w:t>
      </w:r>
      <w:r w:rsidR="00D61233">
        <w:rPr>
          <w:rFonts w:eastAsia="Times New Roman"/>
          <w:highlight w:val="white"/>
        </w:rPr>
        <w:t xml:space="preserve">Boydell &amp; Brewer. </w:t>
      </w:r>
      <w:hyperlink r:id="rId255" w:history="1">
        <w:r w:rsidR="00D61233" w:rsidRPr="00D61233">
          <w:rPr>
            <w:rStyle w:val="Hyperlink"/>
            <w:rFonts w:asciiTheme="minorHAnsi" w:hAnsiTheme="minorHAnsi" w:cstheme="minorHAnsi"/>
            <w:shd w:val="clear" w:color="auto" w:fill="FFFFFF"/>
          </w:rPr>
          <w:t>https://doi.org/10.7722/j.ctt1kgqvrc.6</w:t>
        </w:r>
      </w:hyperlink>
    </w:p>
    <w:p w14:paraId="3403F367" w14:textId="77777777" w:rsidR="00D264E2" w:rsidRDefault="00D264E2" w:rsidP="00D65650">
      <w:pPr>
        <w:pStyle w:val="Normal0"/>
        <w:shd w:val="clear" w:color="auto" w:fill="FFFFFF" w:themeFill="background1"/>
        <w:rPr>
          <w:rFonts w:eastAsia="Times New Roman"/>
          <w:highlight w:val="white"/>
        </w:rPr>
      </w:pPr>
    </w:p>
    <w:p w14:paraId="439921C8" w14:textId="77777777" w:rsidR="00A01FA9" w:rsidRDefault="001332DA" w:rsidP="00A01FA9">
      <w:pPr>
        <w:pStyle w:val="Normal0"/>
        <w:shd w:val="clear" w:color="auto" w:fill="FFFFFF" w:themeFill="background1"/>
        <w:rPr>
          <w:rFonts w:eastAsia="Times New Roman"/>
          <w:highlight w:val="white"/>
        </w:rPr>
      </w:pPr>
      <w:r w:rsidRPr="463537F5">
        <w:rPr>
          <w:rFonts w:eastAsia="Times New Roman"/>
          <w:highlight w:val="white"/>
        </w:rPr>
        <w:t xml:space="preserve">Martin, F., Pirbhai-Illich, F., &amp; Pete, S. (2017). Beyond culturally responsive pedagogy: </w:t>
      </w:r>
    </w:p>
    <w:p w14:paraId="18001B40" w14:textId="64B1C5E7" w:rsidR="001332DA" w:rsidRDefault="001332DA" w:rsidP="00452DBE">
      <w:pPr>
        <w:pStyle w:val="Normal0"/>
        <w:shd w:val="clear" w:color="auto" w:fill="FFFFFF" w:themeFill="background1"/>
        <w:ind w:left="720"/>
        <w:rPr>
          <w:rFonts w:eastAsia="Times New Roman"/>
          <w:highlight w:val="white"/>
        </w:rPr>
      </w:pPr>
      <w:r w:rsidRPr="463537F5">
        <w:rPr>
          <w:rFonts w:eastAsia="Times New Roman"/>
          <w:highlight w:val="white"/>
        </w:rPr>
        <w:t xml:space="preserve">Decolonizing teacher education. In F. Pirbhai-Illich, S. Pete, &amp; F. Martin (Eds.), </w:t>
      </w:r>
      <w:r w:rsidRPr="00E35066">
        <w:rPr>
          <w:rFonts w:eastAsia="Times New Roman"/>
          <w:i/>
          <w:iCs/>
          <w:highlight w:val="white"/>
        </w:rPr>
        <w:t>Culturally responsive pedagogy: Working towards decolonization, indigeneity and interculturalism</w:t>
      </w:r>
      <w:r w:rsidRPr="463537F5">
        <w:rPr>
          <w:rFonts w:eastAsia="Times New Roman"/>
          <w:highlight w:val="white"/>
        </w:rPr>
        <w:t xml:space="preserve"> (pp. 235</w:t>
      </w:r>
      <w:r w:rsidR="00E35066" w:rsidRPr="00B13460">
        <w:rPr>
          <w:rFonts w:asciiTheme="minorHAnsi" w:eastAsia="Times New Roman" w:hAnsiTheme="minorHAnsi" w:cstheme="minorHAnsi"/>
          <w:lang w:val="fr-CA"/>
        </w:rPr>
        <w:t>–</w:t>
      </w:r>
      <w:r w:rsidRPr="463537F5">
        <w:rPr>
          <w:rFonts w:eastAsia="Times New Roman"/>
          <w:highlight w:val="white"/>
        </w:rPr>
        <w:t xml:space="preserve">255). </w:t>
      </w:r>
      <w:r w:rsidR="00E35066">
        <w:rPr>
          <w:rFonts w:eastAsia="Times New Roman"/>
          <w:highlight w:val="white"/>
        </w:rPr>
        <w:t xml:space="preserve">Springer International Publishing. </w:t>
      </w:r>
      <w:hyperlink r:id="rId256" w:history="1">
        <w:r w:rsidR="00E35066" w:rsidRPr="00E35066">
          <w:rPr>
            <w:rStyle w:val="Hyperlink"/>
            <w:rFonts w:asciiTheme="minorHAnsi" w:hAnsiTheme="minorHAnsi" w:cstheme="minorHAnsi"/>
            <w:shd w:val="clear" w:color="auto" w:fill="FFFFFF"/>
          </w:rPr>
          <w:t>https://doi.org/10.1007/978-3-319-46328-5_11</w:t>
        </w:r>
      </w:hyperlink>
    </w:p>
    <w:p w14:paraId="394DC13D" w14:textId="77777777" w:rsidR="001332DA" w:rsidRDefault="001332DA" w:rsidP="00D65650">
      <w:pPr>
        <w:pStyle w:val="Normal0"/>
        <w:shd w:val="clear" w:color="auto" w:fill="FFFFFF" w:themeFill="background1"/>
        <w:rPr>
          <w:rFonts w:eastAsia="Times New Roman"/>
        </w:rPr>
      </w:pPr>
    </w:p>
    <w:p w14:paraId="69C777A3" w14:textId="5D6B09A5" w:rsidR="00A01FA9" w:rsidRPr="000C11B9" w:rsidRDefault="001B2292" w:rsidP="000C11B9">
      <w:pPr>
        <w:spacing w:after="0" w:line="240" w:lineRule="auto"/>
        <w:ind w:firstLine="0"/>
        <w:rPr>
          <w:rFonts w:eastAsia="Times New Roman"/>
          <w:lang w:val="en-CA" w:eastAsia="zh-CN"/>
        </w:rPr>
      </w:pPr>
      <w:r>
        <w:rPr>
          <w:rFonts w:eastAsia="Times New Roman"/>
        </w:rPr>
        <w:t xml:space="preserve">Ministère de </w:t>
      </w:r>
      <w:r w:rsidR="007E0C8D">
        <w:rPr>
          <w:rFonts w:eastAsia="Times New Roman"/>
        </w:rPr>
        <w:t xml:space="preserve">l’Éducation de l’Ontario. (2014). </w:t>
      </w:r>
      <w:r w:rsidR="000F1683" w:rsidRPr="000F1683">
        <w:rPr>
          <w:rFonts w:eastAsia="Times New Roman"/>
          <w:i/>
          <w:iCs/>
          <w:lang w:val="fr-CA"/>
        </w:rPr>
        <w:t xml:space="preserve">Équité et éducation inclusive dans les </w:t>
      </w:r>
    </w:p>
    <w:p w14:paraId="0768F993" w14:textId="244593F7" w:rsidR="00D65650" w:rsidRPr="00A01FA9" w:rsidRDefault="000F1683" w:rsidP="00452DBE">
      <w:pPr>
        <w:pStyle w:val="Normal0"/>
        <w:shd w:val="clear" w:color="auto" w:fill="FFFFFF" w:themeFill="background1"/>
        <w:ind w:left="720"/>
        <w:rPr>
          <w:rStyle w:val="Hyperlink"/>
          <w:rFonts w:eastAsia="Times New Roman"/>
          <w:i/>
          <w:iCs/>
          <w:color w:val="auto"/>
          <w:u w:val="none"/>
          <w:lang w:val="fr-CA"/>
        </w:rPr>
      </w:pPr>
      <w:r w:rsidRPr="000F1683">
        <w:rPr>
          <w:rFonts w:eastAsia="Times New Roman"/>
          <w:i/>
          <w:iCs/>
          <w:lang w:val="fr-CA"/>
        </w:rPr>
        <w:t>écoles de l’Ontario : Lignes directives pour l’élaboration et la mise en oeuvre de politiques</w:t>
      </w:r>
      <w:r w:rsidRPr="000F1683">
        <w:rPr>
          <w:rFonts w:eastAsia="Times New Roman"/>
          <w:lang w:val="fr-CA"/>
        </w:rPr>
        <w:t>.</w:t>
      </w:r>
      <w:r>
        <w:rPr>
          <w:rFonts w:eastAsia="Times New Roman"/>
        </w:rPr>
        <w:t xml:space="preserve"> </w:t>
      </w:r>
      <w:hyperlink r:id="rId257" w:history="1">
        <w:r w:rsidRPr="000F1683">
          <w:rPr>
            <w:rStyle w:val="Hyperlink"/>
            <w:bdr w:val="none" w:sz="0" w:space="0" w:color="auto" w:frame="1"/>
            <w:shd w:val="clear" w:color="auto" w:fill="FFFFFF"/>
          </w:rPr>
          <w:t>https://files.ontario.ca/edu-equity-inclusive-education-guidelines-policy-2014-fr-2022-01-13.pdf</w:t>
        </w:r>
      </w:hyperlink>
    </w:p>
    <w:p w14:paraId="4E4CC141" w14:textId="77777777" w:rsidR="00452DBE" w:rsidRDefault="00452DBE">
      <w:pPr>
        <w:spacing w:after="0" w:line="240" w:lineRule="auto"/>
        <w:ind w:firstLine="0"/>
        <w:rPr>
          <w:rFonts w:eastAsia="Times New Roman"/>
          <w:lang w:val="en-CA" w:eastAsia="zh-CN"/>
        </w:rPr>
      </w:pPr>
      <w:r>
        <w:rPr>
          <w:rFonts w:eastAsia="Times New Roman"/>
        </w:rPr>
        <w:br w:type="page"/>
      </w:r>
    </w:p>
    <w:p w14:paraId="795C52CC" w14:textId="36BEBC5B" w:rsidR="00A01FA9" w:rsidRDefault="002A4C2E" w:rsidP="00A01FA9">
      <w:pPr>
        <w:pStyle w:val="Normal0"/>
        <w:shd w:val="clear" w:color="auto" w:fill="FFFFFF" w:themeFill="background1"/>
        <w:rPr>
          <w:rFonts w:eastAsia="Times New Roman"/>
          <w:i/>
          <w:iCs/>
          <w:lang w:val="fr-CA"/>
        </w:rPr>
      </w:pPr>
      <w:r>
        <w:rPr>
          <w:rFonts w:eastAsia="Times New Roman"/>
        </w:rPr>
        <w:lastRenderedPageBreak/>
        <w:t>Ministère de l’Éducation de l’Ontario. (2020).</w:t>
      </w:r>
      <w:r w:rsidR="005736AB">
        <w:rPr>
          <w:rFonts w:eastAsia="Times New Roman"/>
        </w:rPr>
        <w:t xml:space="preserve"> </w:t>
      </w:r>
      <w:r w:rsidR="005736AB" w:rsidRPr="005736AB">
        <w:rPr>
          <w:rFonts w:eastAsia="Times New Roman"/>
          <w:i/>
          <w:iCs/>
          <w:lang w:val="fr-CA"/>
        </w:rPr>
        <w:t xml:space="preserve">Considérations concernant la planification </w:t>
      </w:r>
    </w:p>
    <w:p w14:paraId="7405CD14" w14:textId="65E15B56" w:rsidR="005736AB" w:rsidRPr="00D65650" w:rsidRDefault="005736AB" w:rsidP="00452DBE">
      <w:pPr>
        <w:pStyle w:val="Normal0"/>
        <w:shd w:val="clear" w:color="auto" w:fill="FFFFFF" w:themeFill="background1"/>
        <w:ind w:left="720"/>
        <w:rPr>
          <w:rFonts w:eastAsia="Times New Roman"/>
          <w:i/>
          <w:iCs/>
          <w:lang w:val="fr-CA"/>
        </w:rPr>
      </w:pPr>
      <w:r w:rsidRPr="005736AB">
        <w:rPr>
          <w:rFonts w:eastAsia="Times New Roman"/>
          <w:i/>
          <w:iCs/>
          <w:lang w:val="fr-CA"/>
        </w:rPr>
        <w:t xml:space="preserve">du programme : Droits de la personne, équité et </w:t>
      </w:r>
      <w:r>
        <w:rPr>
          <w:rFonts w:eastAsia="Times New Roman"/>
          <w:i/>
          <w:iCs/>
          <w:lang w:val="fr-CA"/>
        </w:rPr>
        <w:t>é</w:t>
      </w:r>
      <w:r w:rsidRPr="005736AB">
        <w:rPr>
          <w:rFonts w:eastAsia="Times New Roman"/>
          <w:i/>
          <w:iCs/>
          <w:lang w:val="fr-CA"/>
        </w:rPr>
        <w:t>ducation inclusive</w:t>
      </w:r>
      <w:r>
        <w:rPr>
          <w:rFonts w:eastAsia="Times New Roman"/>
          <w:lang w:val="fr-CA"/>
        </w:rPr>
        <w:t xml:space="preserve">. </w:t>
      </w:r>
      <w:hyperlink r:id="rId258" w:history="1">
        <w:r w:rsidRPr="00992464">
          <w:rPr>
            <w:rStyle w:val="Hyperlink"/>
            <w:rFonts w:eastAsia="Times New Roman"/>
            <w:lang w:val="fr-CA"/>
          </w:rPr>
          <w:t>https://www.dcp.edu.gov.on.ca/fr/planification/considerations-concernant-la-planification-du-programme/droits-de-la-personne-equite-et-education-inclusive</w:t>
        </w:r>
      </w:hyperlink>
    </w:p>
    <w:p w14:paraId="0D159FA2" w14:textId="087B8B84" w:rsidR="002A4C2E" w:rsidRPr="005736AB" w:rsidRDefault="005736AB" w:rsidP="005736AB">
      <w:pPr>
        <w:pStyle w:val="Normal0"/>
        <w:shd w:val="clear" w:color="auto" w:fill="FFFFFF" w:themeFill="background1"/>
        <w:rPr>
          <w:rFonts w:eastAsia="Times New Roman"/>
          <w:i/>
          <w:iCs/>
        </w:rPr>
      </w:pPr>
      <w:r>
        <w:rPr>
          <w:rFonts w:eastAsia="Times New Roman"/>
          <w:lang w:val="fr-CA"/>
        </w:rPr>
        <w:t xml:space="preserve"> </w:t>
      </w:r>
      <w:r>
        <w:rPr>
          <w:rFonts w:eastAsia="Times New Roman"/>
          <w:i/>
          <w:iCs/>
        </w:rPr>
        <w:t xml:space="preserve"> </w:t>
      </w:r>
    </w:p>
    <w:p w14:paraId="21C894A2" w14:textId="77777777" w:rsidR="0071175D" w:rsidRDefault="000A5F1C" w:rsidP="00D65650">
      <w:pPr>
        <w:pStyle w:val="Normal0"/>
        <w:shd w:val="clear" w:color="auto" w:fill="FFFFFF" w:themeFill="background1"/>
        <w:rPr>
          <w:rStyle w:val="Hyperlink"/>
          <w:bdr w:val="none" w:sz="0" w:space="0" w:color="auto" w:frame="1"/>
          <w:shd w:val="clear" w:color="auto" w:fill="FFFFFF"/>
        </w:rPr>
      </w:pPr>
      <w:r>
        <w:rPr>
          <w:rFonts w:eastAsia="Times New Roman"/>
        </w:rPr>
        <w:t>Mistikrak. (2015).</w:t>
      </w:r>
      <w:r w:rsidR="00864193">
        <w:rPr>
          <w:rFonts w:eastAsia="Times New Roman"/>
          <w:i/>
          <w:iCs/>
        </w:rPr>
        <w:t xml:space="preserve"> Mistikrak ! Littérature jeunesse</w:t>
      </w:r>
      <w:r w:rsidR="00864193">
        <w:rPr>
          <w:rFonts w:eastAsia="Times New Roman"/>
        </w:rPr>
        <w:t xml:space="preserve">. </w:t>
      </w:r>
      <w:hyperlink r:id="rId259" w:tgtFrame="_blank" w:history="1">
        <w:r w:rsidR="00864193">
          <w:rPr>
            <w:rStyle w:val="Hyperlink"/>
            <w:bdr w:val="none" w:sz="0" w:space="0" w:color="auto" w:frame="1"/>
            <w:shd w:val="clear" w:color="auto" w:fill="FFFFFF"/>
          </w:rPr>
          <w:t>https://mistikrak.ca/</w:t>
        </w:r>
      </w:hyperlink>
    </w:p>
    <w:p w14:paraId="4CA81B76" w14:textId="77777777" w:rsidR="00B75B12" w:rsidRDefault="00B75B12" w:rsidP="00D65650">
      <w:pPr>
        <w:pStyle w:val="Normal0"/>
        <w:shd w:val="clear" w:color="auto" w:fill="FFFFFF" w:themeFill="background1"/>
        <w:rPr>
          <w:rFonts w:eastAsia="Times New Roman"/>
        </w:rPr>
      </w:pPr>
    </w:p>
    <w:p w14:paraId="47E10136" w14:textId="77777777" w:rsidR="00A01FA9" w:rsidRDefault="00EB0BD9" w:rsidP="00A01FA9">
      <w:pPr>
        <w:pStyle w:val="Normal0"/>
        <w:shd w:val="clear" w:color="auto" w:fill="FFFFFF" w:themeFill="background1"/>
        <w:rPr>
          <w:rFonts w:eastAsia="Times New Roman"/>
        </w:rPr>
      </w:pPr>
      <w:r>
        <w:rPr>
          <w:rFonts w:eastAsia="Times New Roman"/>
        </w:rPr>
        <w:t xml:space="preserve">Stein, S., &amp; Andreotti, V. de O. (2018). Decolonization and higher education. </w:t>
      </w:r>
      <w:r w:rsidR="00F45F19">
        <w:rPr>
          <w:rFonts w:eastAsia="Times New Roman"/>
        </w:rPr>
        <w:t xml:space="preserve">In M. </w:t>
      </w:r>
    </w:p>
    <w:p w14:paraId="35CCFA3A" w14:textId="1DF85128" w:rsidR="00B73CB3" w:rsidRPr="008C4048" w:rsidRDefault="00F45F19" w:rsidP="00452DBE">
      <w:pPr>
        <w:pStyle w:val="Normal0"/>
        <w:shd w:val="clear" w:color="auto" w:fill="FFFFFF" w:themeFill="background1"/>
        <w:ind w:left="720"/>
        <w:rPr>
          <w:rFonts w:eastAsia="Times New Roman"/>
        </w:rPr>
      </w:pPr>
      <w:r>
        <w:rPr>
          <w:rFonts w:eastAsia="Times New Roman"/>
        </w:rPr>
        <w:t xml:space="preserve">Peters (Ed.), </w:t>
      </w:r>
      <w:r w:rsidR="008C4048">
        <w:rPr>
          <w:rFonts w:eastAsia="Times New Roman"/>
          <w:i/>
          <w:iCs/>
        </w:rPr>
        <w:t>Encyclopedia of educational philosophy and theory</w:t>
      </w:r>
      <w:r w:rsidR="008C4048">
        <w:rPr>
          <w:rFonts w:eastAsia="Times New Roman"/>
        </w:rPr>
        <w:t xml:space="preserve"> (pp. 370</w:t>
      </w:r>
      <w:r w:rsidR="008C4048" w:rsidRPr="00B13460">
        <w:rPr>
          <w:rFonts w:asciiTheme="minorHAnsi" w:eastAsia="Times New Roman" w:hAnsiTheme="minorHAnsi" w:cstheme="minorHAnsi"/>
          <w:lang w:val="fr-CA"/>
        </w:rPr>
        <w:t>–</w:t>
      </w:r>
      <w:r w:rsidR="008C4048">
        <w:rPr>
          <w:rFonts w:eastAsia="Times New Roman"/>
        </w:rPr>
        <w:t>375).</w:t>
      </w:r>
      <w:r w:rsidR="00F50E2F">
        <w:rPr>
          <w:rFonts w:eastAsia="Times New Roman"/>
        </w:rPr>
        <w:t xml:space="preserve"> Springer Singapore. </w:t>
      </w:r>
      <w:hyperlink r:id="rId260" w:history="1">
        <w:r w:rsidR="00F50E2F" w:rsidRPr="00F50E2F">
          <w:rPr>
            <w:rStyle w:val="Hyperlink"/>
            <w:rFonts w:asciiTheme="minorHAnsi" w:eastAsia="Times New Roman" w:hAnsiTheme="minorHAnsi" w:cstheme="minorHAnsi"/>
            <w:lang w:eastAsia="en-CA"/>
          </w:rPr>
          <w:t>https://doi.org/10.1007/978-981-287-588-4_479</w:t>
        </w:r>
      </w:hyperlink>
    </w:p>
    <w:p w14:paraId="3CF2C8F7" w14:textId="77777777" w:rsidR="00B73CB3" w:rsidRDefault="00B73CB3" w:rsidP="00D65650">
      <w:pPr>
        <w:pStyle w:val="Normal0"/>
        <w:shd w:val="clear" w:color="auto" w:fill="FFFFFF" w:themeFill="background1"/>
        <w:rPr>
          <w:rFonts w:eastAsia="Times New Roman"/>
        </w:rPr>
      </w:pPr>
    </w:p>
    <w:p w14:paraId="2F1CD4F8" w14:textId="77777777" w:rsidR="00A01FA9" w:rsidRDefault="001332DA" w:rsidP="00A01FA9">
      <w:pPr>
        <w:pStyle w:val="Normal0"/>
        <w:shd w:val="clear" w:color="auto" w:fill="FFFFFF" w:themeFill="background1"/>
        <w:rPr>
          <w:rFonts w:eastAsia="Times New Roman"/>
          <w:i/>
          <w:iCs/>
        </w:rPr>
      </w:pPr>
      <w:r w:rsidRPr="463537F5">
        <w:rPr>
          <w:rFonts w:eastAsia="Times New Roman"/>
        </w:rPr>
        <w:t>Villegas A. M.</w:t>
      </w:r>
      <w:r w:rsidR="00FF24C6">
        <w:rPr>
          <w:rFonts w:eastAsia="Times New Roman"/>
        </w:rPr>
        <w:t>,</w:t>
      </w:r>
      <w:r w:rsidRPr="463537F5">
        <w:rPr>
          <w:rFonts w:eastAsia="Times New Roman"/>
        </w:rPr>
        <w:t xml:space="preserve"> &amp; Lucas, T. (2002). </w:t>
      </w:r>
      <w:r w:rsidRPr="463537F5">
        <w:rPr>
          <w:rFonts w:eastAsia="Times New Roman"/>
          <w:i/>
          <w:iCs/>
        </w:rPr>
        <w:t>Educating culturally responsive teachers: A coherent</w:t>
      </w:r>
    </w:p>
    <w:p w14:paraId="76FB1B72" w14:textId="5C43C657" w:rsidR="001332DA" w:rsidRPr="00D65650" w:rsidRDefault="00A01FA9" w:rsidP="00452DBE">
      <w:pPr>
        <w:pStyle w:val="Normal0"/>
        <w:shd w:val="clear" w:color="auto" w:fill="FFFFFF" w:themeFill="background1"/>
        <w:ind w:left="720"/>
        <w:rPr>
          <w:rFonts w:eastAsia="Times New Roman"/>
          <w:i/>
          <w:iCs/>
        </w:rPr>
      </w:pPr>
      <w:r>
        <w:rPr>
          <w:rFonts w:eastAsia="Times New Roman"/>
          <w:i/>
          <w:iCs/>
        </w:rPr>
        <w:t>approach</w:t>
      </w:r>
      <w:r w:rsidR="001332DA" w:rsidRPr="463537F5">
        <w:rPr>
          <w:rFonts w:eastAsia="Times New Roman"/>
        </w:rPr>
        <w:t xml:space="preserve">. SUNY Press. </w:t>
      </w:r>
    </w:p>
    <w:p w14:paraId="493D8BEE" w14:textId="77777777" w:rsidR="00385B0D" w:rsidRPr="005577DE" w:rsidRDefault="00385B0D" w:rsidP="005577DE">
      <w:pPr>
        <w:pStyle w:val="Normal0"/>
        <w:rPr>
          <w:rFonts w:eastAsia="Times New Roman"/>
          <w:lang w:val="fr-CA"/>
        </w:rPr>
      </w:pPr>
    </w:p>
    <w:p w14:paraId="1A6F01EF" w14:textId="36E57B1B" w:rsidR="009671DF" w:rsidRPr="0046569B" w:rsidRDefault="009671DF" w:rsidP="00FF24C6">
      <w:pPr>
        <w:spacing w:after="0" w:line="240" w:lineRule="auto"/>
        <w:ind w:firstLine="0"/>
        <w:rPr>
          <w:b/>
          <w:sz w:val="28"/>
          <w:szCs w:val="28"/>
        </w:rPr>
      </w:pPr>
    </w:p>
    <w:p w14:paraId="2B5D6B6C" w14:textId="77777777" w:rsidR="00E53C05" w:rsidRPr="00AC0D8A" w:rsidRDefault="00E53C05" w:rsidP="00E53C05">
      <w:pPr>
        <w:pStyle w:val="Normal0"/>
        <w:ind w:left="720"/>
        <w:rPr>
          <w:rFonts w:eastAsia="Times New Roman"/>
          <w:lang w:val="fr-CA"/>
        </w:rPr>
      </w:pPr>
    </w:p>
    <w:p w14:paraId="650601DB" w14:textId="47221682" w:rsidR="00CC42B5" w:rsidRPr="000B345D" w:rsidRDefault="000B345D" w:rsidP="00C963E1">
      <w:pPr>
        <w:spacing w:after="0" w:line="240" w:lineRule="auto"/>
        <w:ind w:firstLine="0"/>
        <w:rPr>
          <w:rFonts w:eastAsia="Times New Roman"/>
          <w:b/>
          <w:bCs/>
        </w:rPr>
      </w:pPr>
      <w:r>
        <w:rPr>
          <w:rFonts w:eastAsia="Times New Roman"/>
          <w:b/>
          <w:bCs/>
        </w:rPr>
        <w:br w:type="page"/>
      </w:r>
    </w:p>
    <w:p w14:paraId="59C80CC2" w14:textId="77777777" w:rsidR="000B2C12" w:rsidRDefault="000B2C12" w:rsidP="00BC18D8">
      <w:pPr>
        <w:spacing w:after="0" w:line="240" w:lineRule="auto"/>
        <w:ind w:firstLine="0"/>
        <w:rPr>
          <w:rFonts w:asciiTheme="majorHAnsi" w:eastAsia="Times New Roman" w:hAnsiTheme="majorHAnsi" w:cstheme="majorHAnsi"/>
          <w:b/>
          <w:bCs/>
          <w:kern w:val="32"/>
          <w:sz w:val="56"/>
          <w:szCs w:val="56"/>
        </w:rPr>
        <w:sectPr w:rsidR="000B2C12" w:rsidSect="00EA5D61">
          <w:footerReference w:type="default" r:id="rId261"/>
          <w:endnotePr>
            <w:numFmt w:val="decimal"/>
          </w:endnotePr>
          <w:type w:val="continuous"/>
          <w:pgSz w:w="12240" w:h="15840"/>
          <w:pgMar w:top="1440" w:right="1440" w:bottom="1440" w:left="2127" w:header="720" w:footer="720" w:gutter="0"/>
          <w:cols w:space="720"/>
          <w:titlePg/>
          <w:docGrid w:linePitch="360"/>
        </w:sectPr>
      </w:pPr>
    </w:p>
    <w:p w14:paraId="26C1F4BC" w14:textId="719D40E7" w:rsidR="00CC42B5" w:rsidRDefault="00454EDD" w:rsidP="00BC18D8">
      <w:pPr>
        <w:spacing w:after="0" w:line="240" w:lineRule="auto"/>
        <w:ind w:firstLine="0"/>
        <w:rPr>
          <w:rFonts w:asciiTheme="majorHAnsi" w:eastAsia="Times New Roman" w:hAnsiTheme="majorHAnsi" w:cstheme="majorHAnsi"/>
          <w:b/>
          <w:bCs/>
          <w:kern w:val="32"/>
          <w:sz w:val="56"/>
          <w:szCs w:val="56"/>
        </w:rPr>
      </w:pPr>
      <w:r>
        <w:rPr>
          <w:noProof/>
        </w:rPr>
        <w:lastRenderedPageBreak/>
        <mc:AlternateContent>
          <mc:Choice Requires="wps">
            <w:drawing>
              <wp:anchor distT="0" distB="0" distL="114300" distR="114300" simplePos="0" relativeHeight="251694592" behindDoc="0" locked="0" layoutInCell="1" allowOverlap="1" wp14:anchorId="62924901" wp14:editId="203D3937">
                <wp:simplePos x="0" y="0"/>
                <wp:positionH relativeFrom="leftMargin">
                  <wp:posOffset>598170</wp:posOffset>
                </wp:positionH>
                <wp:positionV relativeFrom="paragraph">
                  <wp:posOffset>47625</wp:posOffset>
                </wp:positionV>
                <wp:extent cx="1362075" cy="1314450"/>
                <wp:effectExtent l="0" t="0" r="0" b="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a:xfrm>
                          <a:off x="0" y="0"/>
                          <a:ext cx="1362075" cy="1314450"/>
                        </a:xfrm>
                        <a:prstGeom prst="rect">
                          <a:avLst/>
                        </a:prstGeom>
                        <a:noFill/>
                        <a:ln w="6350">
                          <a:noFill/>
                        </a:ln>
                      </wps:spPr>
                      <wps:txbx>
                        <w:txbxContent>
                          <w:p w14:paraId="23F8DADB" w14:textId="77777777" w:rsidR="004D03A1" w:rsidRPr="002D0CD9" w:rsidRDefault="004D03A1" w:rsidP="004D03A1">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1CF0B7DC" w14:textId="5854AFD1" w:rsidR="004D03A1" w:rsidRPr="002D0CD9" w:rsidRDefault="00454EDD" w:rsidP="004D03A1">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2924901" id="Text Box 7" o:spid="_x0000_s1045" type="#_x0000_t202" style="position:absolute;margin-left:47.1pt;margin-top:3.75pt;width:107.25pt;height:103.5pt;z-index:251694592;visibility:visible;mso-wrap-style:square;mso-width-percent:0;mso-height-percent:0;mso-wrap-distance-left:9pt;mso-wrap-distance-top:0;mso-wrap-distance-right:9pt;mso-wrap-distance-bottom:0;mso-position-horizontal:absolute;mso-position-horizontal-relative:lef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" filled="f" stroked="f" strokeweight=".5pt">
                <v:textbox>
                  <w:txbxContent>
                    <w:p w14:paraId="23F8DADB" w14:textId="77777777" w:rsidR="004D03A1" w:rsidRPr="002D0CD9" w:rsidRDefault="004D03A1" w:rsidP="004D03A1">
                      <w:pPr>
                        <w:spacing w:after="0"/>
                        <w:ind w:firstLine="0"/>
                        <w:jc w:val="center"/>
                        <w:rPr>
                          <w:rFonts w:ascii="Arial Rounded MT Bold" w:hAnsi="Arial Rounded MT Bold"/>
                          <w:sz w:val="26"/>
                          <w:szCs w:val="26"/>
                          <w:lang w:val="en-CA"/>
                        </w:rPr>
                      </w:pPr>
                      <w:r w:rsidRPr="002D0CD9">
                        <w:rPr>
                          <w:rFonts w:ascii="Arial Rounded MT Bold" w:hAnsi="Arial Rounded MT Bold"/>
                          <w:sz w:val="26"/>
                          <w:szCs w:val="26"/>
                          <w:lang w:val="en-CA"/>
                        </w:rPr>
                        <w:t>CHAPTER</w:t>
                      </w:r>
                    </w:p>
                    <w:p w14:paraId="1CF0B7DC" w14:textId="5854AFD1" w:rsidR="004D03A1" w:rsidRPr="002D0CD9" w:rsidRDefault="00454EDD" w:rsidP="004D03A1">
                      <w:pPr>
                        <w:spacing w:after="0"/>
                        <w:ind w:firstLine="0"/>
                        <w:jc w:val="center"/>
                        <w:rPr>
                          <w:rFonts w:ascii="Franklin Gothic Demi Cond" w:hAnsi="Franklin Gothic Demi Cond" w:cstheme="minorHAnsi"/>
                          <w:lang w:val="en-CA"/>
                        </w:rPr>
                      </w:pPr>
                      <w:r>
                        <w:rPr>
                          <w:rFonts w:ascii="Franklin Gothic Demi Cond" w:hAnsi="Franklin Gothic Demi Cond" w:cstheme="minorHAnsi"/>
                          <w:b/>
                          <w:bCs/>
                          <w:sz w:val="144"/>
                          <w:szCs w:val="144"/>
                          <w:lang w:val="en-CA"/>
                        </w:rPr>
                        <w:t>7</w:t>
                      </w:r>
                    </w:p>
                  </w:txbxContent>
                </v:textbox>
                <w10:wrap type="square" anchorx="margin"/>
              </v:shape>
            </w:pict>
          </mc:Fallback>
        </mc:AlternateContent>
      </w:r>
    </w:p>
    <w:p w14:paraId="3B60C94D" w14:textId="77777777" w:rsidR="00C04499" w:rsidRDefault="00C04499" w:rsidP="00BC18D8">
      <w:pPr>
        <w:spacing w:after="0" w:line="240" w:lineRule="auto"/>
        <w:ind w:firstLine="0"/>
        <w:rPr>
          <w:rFonts w:asciiTheme="majorHAnsi" w:eastAsia="Times New Roman" w:hAnsiTheme="majorHAnsi" w:cstheme="majorHAnsi"/>
          <w:b/>
          <w:bCs/>
          <w:kern w:val="32"/>
          <w:sz w:val="56"/>
          <w:szCs w:val="56"/>
        </w:rPr>
      </w:pPr>
    </w:p>
    <w:p w14:paraId="7CB7D0B8" w14:textId="5C68CBD6" w:rsidR="00CC42B5" w:rsidRDefault="00996882" w:rsidP="00BC18D8">
      <w:pPr>
        <w:spacing w:after="0" w:line="240" w:lineRule="auto"/>
        <w:ind w:firstLine="0"/>
        <w:rPr>
          <w:rFonts w:asciiTheme="majorHAnsi" w:eastAsia="Times New Roman" w:hAnsiTheme="majorHAnsi" w:cstheme="majorHAnsi"/>
          <w:b/>
          <w:bCs/>
          <w:kern w:val="32"/>
          <w:sz w:val="40"/>
          <w:szCs w:val="40"/>
        </w:rPr>
      </w:pPr>
      <w:r>
        <w:rPr>
          <w:rFonts w:asciiTheme="majorHAnsi" w:eastAsia="Times New Roman" w:hAnsiTheme="majorHAnsi" w:cstheme="majorHAnsi"/>
          <w:b/>
          <w:bCs/>
          <w:kern w:val="32"/>
          <w:sz w:val="56"/>
          <w:szCs w:val="56"/>
        </w:rPr>
        <w:t>Recognize Resilience:</w:t>
      </w:r>
      <w:r w:rsidR="004D03A1">
        <w:rPr>
          <w:rFonts w:asciiTheme="majorHAnsi" w:eastAsia="Times New Roman" w:hAnsiTheme="majorHAnsi" w:cstheme="majorHAnsi"/>
          <w:b/>
          <w:bCs/>
          <w:kern w:val="32"/>
          <w:sz w:val="56"/>
          <w:szCs w:val="56"/>
        </w:rPr>
        <w:t xml:space="preserve"> </w:t>
      </w:r>
      <w:r w:rsidR="004D03A1">
        <w:rPr>
          <w:rFonts w:asciiTheme="majorHAnsi" w:eastAsia="Times New Roman" w:hAnsiTheme="majorHAnsi" w:cstheme="majorHAnsi"/>
          <w:b/>
          <w:bCs/>
          <w:kern w:val="32"/>
          <w:sz w:val="72"/>
          <w:szCs w:val="72"/>
        </w:rPr>
        <w:br/>
      </w:r>
      <w:r w:rsidR="004D03A1">
        <w:rPr>
          <w:rFonts w:asciiTheme="majorHAnsi" w:eastAsia="Times New Roman" w:hAnsiTheme="majorHAnsi" w:cstheme="majorHAnsi"/>
          <w:b/>
          <w:bCs/>
          <w:kern w:val="32"/>
          <w:sz w:val="40"/>
          <w:szCs w:val="40"/>
        </w:rPr>
        <w:t>Challeng</w:t>
      </w:r>
      <w:r>
        <w:rPr>
          <w:rFonts w:asciiTheme="majorHAnsi" w:eastAsia="Times New Roman" w:hAnsiTheme="majorHAnsi" w:cstheme="majorHAnsi"/>
          <w:b/>
          <w:bCs/>
          <w:kern w:val="32"/>
          <w:sz w:val="40"/>
          <w:szCs w:val="40"/>
        </w:rPr>
        <w:t>e</w:t>
      </w:r>
      <w:r w:rsidR="004D03A1">
        <w:rPr>
          <w:rFonts w:asciiTheme="majorHAnsi" w:eastAsia="Times New Roman" w:hAnsiTheme="majorHAnsi" w:cstheme="majorHAnsi"/>
          <w:b/>
          <w:bCs/>
          <w:kern w:val="32"/>
          <w:sz w:val="40"/>
          <w:szCs w:val="40"/>
        </w:rPr>
        <w:t xml:space="preserve"> </w:t>
      </w:r>
      <w:r>
        <w:rPr>
          <w:rFonts w:asciiTheme="majorHAnsi" w:eastAsia="Times New Roman" w:hAnsiTheme="majorHAnsi" w:cstheme="majorHAnsi"/>
          <w:b/>
          <w:bCs/>
          <w:kern w:val="32"/>
          <w:sz w:val="40"/>
          <w:szCs w:val="40"/>
        </w:rPr>
        <w:t xml:space="preserve">Your Perceptions of Refugee        </w:t>
      </w:r>
      <w:r w:rsidR="00CC42B5">
        <w:rPr>
          <w:rFonts w:asciiTheme="majorHAnsi" w:eastAsia="Times New Roman" w:hAnsiTheme="majorHAnsi" w:cstheme="majorHAnsi"/>
          <w:b/>
          <w:bCs/>
          <w:kern w:val="32"/>
          <w:sz w:val="40"/>
          <w:szCs w:val="40"/>
        </w:rPr>
        <w:t xml:space="preserve"> </w:t>
      </w:r>
    </w:p>
    <w:p w14:paraId="5C0627D1" w14:textId="6B9516DF" w:rsidR="004D03A1" w:rsidRPr="00996882" w:rsidRDefault="00CC42B5" w:rsidP="00BC18D8">
      <w:pPr>
        <w:spacing w:after="0" w:line="240" w:lineRule="auto"/>
        <w:ind w:firstLine="0"/>
        <w:rPr>
          <w:rFonts w:asciiTheme="majorHAnsi" w:eastAsia="Times New Roman" w:hAnsiTheme="majorHAnsi" w:cstheme="majorHAnsi"/>
          <w:b/>
          <w:bCs/>
          <w:kern w:val="32"/>
          <w:sz w:val="40"/>
          <w:szCs w:val="40"/>
        </w:rPr>
      </w:pPr>
      <w:r>
        <w:rPr>
          <w:rFonts w:asciiTheme="majorHAnsi" w:eastAsia="Times New Roman" w:hAnsiTheme="majorHAnsi" w:cstheme="majorHAnsi"/>
          <w:b/>
          <w:bCs/>
          <w:kern w:val="32"/>
          <w:sz w:val="40"/>
          <w:szCs w:val="40"/>
        </w:rPr>
        <w:t xml:space="preserve">            </w:t>
      </w:r>
      <w:r w:rsidR="00996882">
        <w:rPr>
          <w:rFonts w:asciiTheme="majorHAnsi" w:eastAsia="Times New Roman" w:hAnsiTheme="majorHAnsi" w:cstheme="majorHAnsi"/>
          <w:b/>
          <w:bCs/>
          <w:kern w:val="32"/>
          <w:sz w:val="40"/>
          <w:szCs w:val="40"/>
        </w:rPr>
        <w:t xml:space="preserve">and Newcomer Students </w:t>
      </w:r>
    </w:p>
    <w:p w14:paraId="73325CD5" w14:textId="77777777" w:rsidR="004D03A1" w:rsidRDefault="004D03A1" w:rsidP="004D03A1">
      <w:pPr>
        <w:pStyle w:val="TipTextHeader"/>
        <w:rPr>
          <w:rFonts w:asciiTheme="minorHAnsi" w:hAnsiTheme="minorHAnsi" w:cstheme="minorHAnsi"/>
          <w:color w:val="000000" w:themeColor="text1"/>
          <w:sz w:val="40"/>
          <w:szCs w:val="40"/>
        </w:rPr>
      </w:pPr>
    </w:p>
    <w:p w14:paraId="6E204466" w14:textId="519B53DC" w:rsidR="004D03A1" w:rsidRDefault="00CC42B5" w:rsidP="004D03A1">
      <w:pPr>
        <w:pStyle w:val="TipTextHeader"/>
        <w:ind w:left="1134"/>
        <w:jc w:val="left"/>
        <w:rPr>
          <w:rFonts w:asciiTheme="minorHAnsi" w:hAnsiTheme="minorHAnsi" w:cstheme="minorHAnsi"/>
          <w:color w:val="000000" w:themeColor="text1"/>
          <w:sz w:val="40"/>
          <w:szCs w:val="40"/>
        </w:rPr>
      </w:pPr>
      <w:r>
        <w:rPr>
          <w:rFonts w:asciiTheme="minorHAnsi" w:hAnsiTheme="minorHAnsi" w:cstheme="minorHAnsi"/>
          <w:color w:val="000000" w:themeColor="text1"/>
          <w:sz w:val="40"/>
          <w:szCs w:val="40"/>
        </w:rPr>
        <w:t xml:space="preserve"> </w:t>
      </w:r>
      <w:r w:rsidR="00996882">
        <w:rPr>
          <w:rFonts w:asciiTheme="minorHAnsi" w:hAnsiTheme="minorHAnsi" w:cstheme="minorHAnsi"/>
          <w:color w:val="000000" w:themeColor="text1"/>
          <w:sz w:val="40"/>
          <w:szCs w:val="40"/>
        </w:rPr>
        <w:t>Alaa</w:t>
      </w:r>
      <w:r w:rsidR="004D03A1">
        <w:rPr>
          <w:rFonts w:asciiTheme="minorHAnsi" w:hAnsiTheme="minorHAnsi" w:cstheme="minorHAnsi"/>
          <w:color w:val="000000" w:themeColor="text1"/>
          <w:sz w:val="40"/>
          <w:szCs w:val="40"/>
        </w:rPr>
        <w:t xml:space="preserve"> A</w:t>
      </w:r>
      <w:r w:rsidR="00996882">
        <w:rPr>
          <w:rFonts w:asciiTheme="minorHAnsi" w:hAnsiTheme="minorHAnsi" w:cstheme="minorHAnsi"/>
          <w:color w:val="000000" w:themeColor="text1"/>
          <w:sz w:val="40"/>
          <w:szCs w:val="40"/>
        </w:rPr>
        <w:t>zan</w:t>
      </w:r>
    </w:p>
    <w:p w14:paraId="66ECE1FB" w14:textId="7432A0F5" w:rsidR="004D03A1" w:rsidRPr="00E82CA1" w:rsidRDefault="00CC42B5" w:rsidP="004D03A1">
      <w:pPr>
        <w:widowControl w:val="0"/>
        <w:spacing w:line="480" w:lineRule="auto"/>
        <w:ind w:left="1134" w:firstLine="0"/>
        <w:rPr>
          <w:rFonts w:eastAsia="Times New Roman"/>
        </w:rPr>
      </w:pPr>
      <w:r>
        <w:rPr>
          <w:rFonts w:eastAsia="Times New Roman"/>
        </w:rPr>
        <w:t xml:space="preserve">  </w:t>
      </w:r>
      <w:r w:rsidR="004D03A1">
        <w:rPr>
          <w:rFonts w:eastAsia="Times New Roman"/>
        </w:rPr>
        <w:t>University of Ottawa</w:t>
      </w:r>
    </w:p>
    <w:p w14:paraId="28A64DCD" w14:textId="77777777" w:rsidR="004D03A1" w:rsidRDefault="004D03A1" w:rsidP="004D03A1">
      <w:pPr>
        <w:ind w:left="1134" w:firstLine="0"/>
      </w:pPr>
    </w:p>
    <w:p w14:paraId="0F036F5E" w14:textId="77777777" w:rsidR="004D03A1" w:rsidRPr="007D6E9C" w:rsidRDefault="004D03A1" w:rsidP="004D03A1">
      <w:pPr>
        <w:pStyle w:val="ContributorsAcknowledgements"/>
        <w:ind w:left="1134"/>
      </w:pPr>
      <w:r w:rsidRPr="007D6E9C">
        <w:t>Abstract</w:t>
      </w:r>
    </w:p>
    <w:p w14:paraId="11D41DFA" w14:textId="534B116C" w:rsidR="004D03A1" w:rsidRDefault="00996882" w:rsidP="004D03A1">
      <w:pPr>
        <w:widowControl w:val="0"/>
        <w:pBdr>
          <w:top w:val="nil"/>
          <w:left w:val="nil"/>
          <w:bottom w:val="nil"/>
          <w:right w:val="nil"/>
          <w:between w:val="nil"/>
        </w:pBdr>
        <w:spacing w:line="240" w:lineRule="auto"/>
        <w:ind w:left="1134" w:right="47" w:firstLine="0"/>
        <w:jc w:val="both"/>
        <w:rPr>
          <w:rFonts w:eastAsia="Times New Roman"/>
          <w:color w:val="000000"/>
        </w:rPr>
      </w:pPr>
      <w:r>
        <w:rPr>
          <w:rFonts w:eastAsia="Times New Roman"/>
          <w:color w:val="000000"/>
        </w:rPr>
        <w:t>How do we better support refugee families to overcome challenges in the host country? is one of the many questions asked by policymakers, administrators</w:t>
      </w:r>
      <w:r w:rsidR="00685917">
        <w:rPr>
          <w:rFonts w:eastAsia="Times New Roman"/>
          <w:color w:val="000000"/>
        </w:rPr>
        <w:t>,</w:t>
      </w:r>
      <w:r>
        <w:rPr>
          <w:rFonts w:eastAsia="Times New Roman"/>
          <w:color w:val="000000"/>
        </w:rPr>
        <w:t xml:space="preserve"> and teachers. </w:t>
      </w:r>
      <w:r>
        <w:rPr>
          <w:rFonts w:eastAsia="Times New Roman"/>
        </w:rPr>
        <w:t xml:space="preserve">Refugees face many obstacles upon arrival, which are amplified by the dominant deficit discourse that positions them as victims of war and vulnerable beings. These views are particularly problematic for refugee students as they could create barriers to achievement and success in school, particularly as they combine with language barriers. In response to this issue and informed by earlier research on the topic, I designed a workshop for teacher candidates to showcase how deficit approaches appear in the classroom and how to better support refugee students in overcoming language barriers through the counter-narrative of a strength-based approach to teaching. </w:t>
      </w:r>
    </w:p>
    <w:p w14:paraId="0AC0380F" w14:textId="4B4C7C18" w:rsidR="00F863E6" w:rsidRDefault="00F863E6" w:rsidP="004D03A1">
      <w:pPr>
        <w:spacing w:after="0" w:line="240" w:lineRule="auto"/>
        <w:ind w:firstLine="0"/>
        <w:rPr>
          <w:rFonts w:eastAsia="Times New Roman"/>
          <w:color w:val="000000"/>
        </w:rPr>
      </w:pPr>
      <w:r>
        <w:rPr>
          <w:rFonts w:eastAsia="Times New Roman"/>
          <w:i/>
          <w:color w:val="000000"/>
        </w:rPr>
        <w:t xml:space="preserve">                  </w:t>
      </w:r>
      <w:r w:rsidR="004D03A1">
        <w:rPr>
          <w:rFonts w:eastAsia="Times New Roman"/>
          <w:i/>
          <w:color w:val="000000"/>
        </w:rPr>
        <w:t>Keywords</w:t>
      </w:r>
      <w:r w:rsidR="004D03A1">
        <w:rPr>
          <w:rFonts w:eastAsia="Times New Roman"/>
          <w:color w:val="000000"/>
        </w:rPr>
        <w:t xml:space="preserve">: </w:t>
      </w:r>
      <w:r w:rsidR="0068161F">
        <w:rPr>
          <w:rFonts w:eastAsia="Times New Roman"/>
          <w:color w:val="000000"/>
        </w:rPr>
        <w:t>r</w:t>
      </w:r>
      <w:r w:rsidR="006E0BD0">
        <w:rPr>
          <w:rFonts w:eastAsia="Times New Roman"/>
          <w:color w:val="000000"/>
        </w:rPr>
        <w:t xml:space="preserve">efugee students, strength-based approaches, deficit-based </w:t>
      </w:r>
    </w:p>
    <w:p w14:paraId="16C343A1" w14:textId="6D483390" w:rsidR="004D03A1" w:rsidRPr="00F863E6" w:rsidRDefault="00F863E6" w:rsidP="004D03A1">
      <w:pPr>
        <w:spacing w:after="0" w:line="240" w:lineRule="auto"/>
        <w:ind w:firstLine="0"/>
        <w:rPr>
          <w:rFonts w:eastAsia="Times New Roman"/>
          <w:color w:val="000000"/>
        </w:rPr>
      </w:pPr>
      <w:r>
        <w:rPr>
          <w:rFonts w:eastAsia="Times New Roman"/>
          <w:color w:val="000000"/>
        </w:rPr>
        <w:t xml:space="preserve">                  approaches, </w:t>
      </w:r>
      <w:r w:rsidR="006E0BD0">
        <w:rPr>
          <w:rFonts w:eastAsia="Times New Roman"/>
          <w:color w:val="000000"/>
        </w:rPr>
        <w:t>resilience</w:t>
      </w:r>
    </w:p>
    <w:p w14:paraId="70A05EB7" w14:textId="77777777" w:rsidR="004D03A1" w:rsidRDefault="004D03A1">
      <w:pPr>
        <w:spacing w:after="0" w:line="240" w:lineRule="auto"/>
        <w:ind w:firstLine="0"/>
        <w:rPr>
          <w:b/>
          <w:sz w:val="28"/>
          <w:szCs w:val="28"/>
        </w:rPr>
      </w:pPr>
      <w:r>
        <w:br w:type="page"/>
      </w:r>
    </w:p>
    <w:p w14:paraId="7E030406" w14:textId="5614B900" w:rsidR="001F240D" w:rsidRDefault="009A241C" w:rsidP="00B0677E">
      <w:pPr>
        <w:pStyle w:val="Heading2"/>
        <w:spacing w:after="0" w:line="240" w:lineRule="auto"/>
      </w:pPr>
      <w:r>
        <w:lastRenderedPageBreak/>
        <w:t>Introduction</w:t>
      </w:r>
    </w:p>
    <w:p w14:paraId="740A17C1" w14:textId="77777777" w:rsidR="00B0677E" w:rsidRPr="00B0677E" w:rsidRDefault="00B0677E" w:rsidP="00B0677E">
      <w:pPr>
        <w:spacing w:after="0" w:line="240" w:lineRule="auto"/>
      </w:pPr>
    </w:p>
    <w:p w14:paraId="2607D05F" w14:textId="3B08A3B6" w:rsidR="001F240D" w:rsidRDefault="009A241C" w:rsidP="00B0677E">
      <w:pPr>
        <w:spacing w:after="0" w:line="240" w:lineRule="auto"/>
        <w:ind w:firstLine="0"/>
        <w:rPr>
          <w:rFonts w:eastAsia="Times New Roman"/>
        </w:rPr>
      </w:pPr>
      <w:r>
        <w:rPr>
          <w:rFonts w:eastAsia="Times New Roman"/>
          <w:color w:val="000000" w:themeColor="text1"/>
        </w:rPr>
        <w:t xml:space="preserve">What comes to mind when you think of refugee students? </w:t>
      </w:r>
      <w:r>
        <w:rPr>
          <w:rFonts w:eastAsia="Times New Roman"/>
        </w:rPr>
        <w:t>Guided by this question, I designed a workshop for teacher candidates at the University of Ottawa. The goal of the workshop was to allow teacher</w:t>
      </w:r>
      <w:r w:rsidR="00793080">
        <w:rPr>
          <w:rFonts w:eastAsia="Times New Roman"/>
        </w:rPr>
        <w:t xml:space="preserve"> candidates</w:t>
      </w:r>
      <w:r>
        <w:rPr>
          <w:rFonts w:eastAsia="Times New Roman"/>
        </w:rPr>
        <w:t xml:space="preserve"> to reflect on their beliefs about refugee students and recognize how much they influence classroom practices. I situated the workshop in light of my previous research on refugee students’ lived experiences in schools and the two discourses guiding the study, which were deficit and strength-based approaches to refugee education. After introducing the study background and purpose, I will further discuss and compare the two opposing discourses in relation to refugee education. </w:t>
      </w:r>
      <w:r w:rsidR="008B3DD1">
        <w:rPr>
          <w:rFonts w:eastAsia="Times New Roman"/>
        </w:rPr>
        <w:t>I will then discuss the workshop rationale, activities</w:t>
      </w:r>
      <w:r w:rsidR="00685917">
        <w:rPr>
          <w:rFonts w:eastAsia="Times New Roman"/>
        </w:rPr>
        <w:t>,</w:t>
      </w:r>
      <w:r w:rsidR="008B3DD1">
        <w:rPr>
          <w:rFonts w:eastAsia="Times New Roman"/>
        </w:rPr>
        <w:t xml:space="preserve"> and final takeaways. </w:t>
      </w:r>
    </w:p>
    <w:p w14:paraId="3C3EADDC" w14:textId="77777777" w:rsidR="00B0677E" w:rsidRDefault="00B0677E" w:rsidP="00B0677E">
      <w:pPr>
        <w:spacing w:after="0" w:line="240" w:lineRule="auto"/>
        <w:ind w:firstLine="0"/>
      </w:pPr>
    </w:p>
    <w:p w14:paraId="14D187EF" w14:textId="4DEC0877" w:rsidR="001F240D" w:rsidRPr="00DD46F4" w:rsidRDefault="001F240D" w:rsidP="00B0677E">
      <w:pPr>
        <w:pStyle w:val="Heading2"/>
        <w:spacing w:after="0" w:line="240" w:lineRule="auto"/>
      </w:pPr>
      <w:r>
        <w:t xml:space="preserve">Research </w:t>
      </w:r>
      <w:r w:rsidR="00254D79">
        <w:t>Study</w:t>
      </w:r>
    </w:p>
    <w:p w14:paraId="42D11A09" w14:textId="77777777" w:rsidR="00B0677E" w:rsidRDefault="00B0677E" w:rsidP="00B0677E">
      <w:pPr>
        <w:spacing w:after="0" w:line="240" w:lineRule="auto"/>
        <w:ind w:firstLine="0"/>
        <w:rPr>
          <w:rFonts w:eastAsia="Times New Roman"/>
        </w:rPr>
      </w:pPr>
    </w:p>
    <w:p w14:paraId="2A943340" w14:textId="70C91FB6" w:rsidR="00736CC4" w:rsidRDefault="00FA2AC4" w:rsidP="003D3666">
      <w:pPr>
        <w:spacing w:after="0" w:line="240" w:lineRule="auto"/>
        <w:ind w:firstLine="0"/>
        <w:rPr>
          <w:rFonts w:eastAsia="Times New Roman"/>
        </w:rPr>
      </w:pPr>
      <w:r>
        <w:rPr>
          <w:rFonts w:eastAsia="Times New Roman"/>
        </w:rPr>
        <w:t>In 2019</w:t>
      </w:r>
      <w:r w:rsidR="00685917">
        <w:rPr>
          <w:rFonts w:eastAsia="Times New Roman"/>
        </w:rPr>
        <w:t>,</w:t>
      </w:r>
      <w:r>
        <w:rPr>
          <w:rFonts w:eastAsia="Times New Roman"/>
        </w:rPr>
        <w:t xml:space="preserve"> I conducted a research study documenting refugee students’ perspectives on their schooling in Ottawa. </w:t>
      </w:r>
      <w:r w:rsidR="00011492">
        <w:rPr>
          <w:rFonts w:eastAsia="Times New Roman"/>
        </w:rPr>
        <w:t>My research question was “</w:t>
      </w:r>
      <w:r w:rsidR="003D2995">
        <w:rPr>
          <w:rFonts w:eastAsia="Times New Roman"/>
        </w:rPr>
        <w:t>H</w:t>
      </w:r>
      <w:r w:rsidR="00011492">
        <w:rPr>
          <w:rFonts w:eastAsia="Times New Roman"/>
        </w:rPr>
        <w:t xml:space="preserve">ow do Arabic-speaking elementary school refugee students depict their school-based experience through drawings and accompanied narratives?” I decided to focus on this topic because I identified a gap in Canadian research on the lived experiences of refugee students. </w:t>
      </w:r>
      <w:r w:rsidR="00524F24">
        <w:rPr>
          <w:rFonts w:eastAsia="Times New Roman"/>
        </w:rPr>
        <w:t>As I investigated the literature on refugee students, I realized that many narratives and approaches stem from a deficit-based lens, where refugee students were categorized as victims and subjects of trauma. Guided by strength-based approaches</w:t>
      </w:r>
      <w:r w:rsidR="003D2995">
        <w:rPr>
          <w:rFonts w:eastAsia="Times New Roman"/>
        </w:rPr>
        <w:t>,</w:t>
      </w:r>
      <w:r w:rsidR="00524F24">
        <w:rPr>
          <w:rFonts w:eastAsia="Times New Roman"/>
        </w:rPr>
        <w:t xml:space="preserve"> I wanted to shed light on refugee students’ resilience and counteract stories of struggle and hardships which are presented as the dominant and single story of refugee students.</w:t>
      </w:r>
    </w:p>
    <w:p w14:paraId="455890E0" w14:textId="6E7F740E" w:rsidR="001F240D" w:rsidRPr="00CE244D" w:rsidRDefault="00524F24" w:rsidP="003D3666">
      <w:pPr>
        <w:spacing w:after="0" w:line="240" w:lineRule="auto"/>
        <w:ind w:firstLine="0"/>
        <w:rPr>
          <w:rFonts w:eastAsia="Times New Roman"/>
        </w:rPr>
      </w:pPr>
      <w:r>
        <w:rPr>
          <w:rFonts w:eastAsia="Times New Roman"/>
        </w:rPr>
        <w:t xml:space="preserve"> </w:t>
      </w:r>
    </w:p>
    <w:p w14:paraId="1BD475AE" w14:textId="77777777" w:rsidR="003D3666" w:rsidRDefault="00F6147D" w:rsidP="003D3666">
      <w:pPr>
        <w:spacing w:after="0" w:line="240" w:lineRule="auto"/>
        <w:ind w:firstLine="0"/>
        <w:rPr>
          <w:b/>
          <w:sz w:val="28"/>
          <w:szCs w:val="28"/>
        </w:rPr>
      </w:pPr>
      <w:r>
        <w:rPr>
          <w:b/>
          <w:sz w:val="28"/>
          <w:szCs w:val="28"/>
        </w:rPr>
        <w:t>Study Sample and Findings</w:t>
      </w:r>
    </w:p>
    <w:p w14:paraId="71BAABED" w14:textId="747DDEAD" w:rsidR="001F240D" w:rsidRDefault="001F240D" w:rsidP="003D3666">
      <w:pPr>
        <w:spacing w:after="0" w:line="240" w:lineRule="auto"/>
        <w:ind w:firstLine="0"/>
        <w:rPr>
          <w:b/>
          <w:sz w:val="28"/>
          <w:szCs w:val="28"/>
        </w:rPr>
      </w:pPr>
      <w:r w:rsidRPr="00405A32">
        <w:rPr>
          <w:b/>
          <w:sz w:val="28"/>
          <w:szCs w:val="28"/>
        </w:rPr>
        <w:t xml:space="preserve"> </w:t>
      </w:r>
    </w:p>
    <w:p w14:paraId="2FB1B5AF" w14:textId="688D336B" w:rsidR="00F6147D" w:rsidRDefault="00F6147D" w:rsidP="003D3666">
      <w:pPr>
        <w:spacing w:after="0" w:line="240" w:lineRule="auto"/>
        <w:ind w:firstLine="0"/>
        <w:rPr>
          <w:rFonts w:eastAsia="Times New Roman"/>
        </w:rPr>
      </w:pPr>
      <w:r>
        <w:rPr>
          <w:rFonts w:eastAsia="Times New Roman"/>
        </w:rPr>
        <w:t>The study took place at two community centers in Ottawa from December 2018 until January 2019. I used drawing analysis and narratives from participants. Following a strength-based approach, I used the drawing prompt “</w:t>
      </w:r>
      <w:r>
        <w:rPr>
          <w:rFonts w:eastAsia="Times New Roman"/>
          <w:i/>
        </w:rPr>
        <w:t>draw a typical day at school</w:t>
      </w:r>
      <w:r>
        <w:rPr>
          <w:rFonts w:eastAsia="Times New Roman"/>
        </w:rPr>
        <w:t>” and avoided deficit-based prompts that are often used in drawing methodologies with refugee students. I also asked the participants to describe the drawings to me to avoid biased interpretations of the drawings. A total of 18 students from ages 6 to 12 took part in the study. Findings showed that students had a positive outlook toward school. The findings paint a different image (th</w:t>
      </w:r>
      <w:r w:rsidR="00FB0353">
        <w:rPr>
          <w:rFonts w:eastAsia="Times New Roman"/>
        </w:rPr>
        <w:t>a</w:t>
      </w:r>
      <w:r>
        <w:rPr>
          <w:rFonts w:eastAsia="Times New Roman"/>
        </w:rPr>
        <w:t>n the dominant discourse) of refugee students, one of resilience, hope</w:t>
      </w:r>
      <w:r w:rsidR="00FB0353">
        <w:rPr>
          <w:rFonts w:eastAsia="Times New Roman"/>
        </w:rPr>
        <w:t>,</w:t>
      </w:r>
      <w:r>
        <w:rPr>
          <w:rFonts w:eastAsia="Times New Roman"/>
        </w:rPr>
        <w:t xml:space="preserve"> and optimism.</w:t>
      </w:r>
    </w:p>
    <w:p w14:paraId="3F223E85" w14:textId="77777777" w:rsidR="00812BC2" w:rsidRDefault="00812BC2" w:rsidP="003D3666">
      <w:pPr>
        <w:spacing w:after="0" w:line="240" w:lineRule="auto"/>
        <w:ind w:firstLine="0"/>
        <w:rPr>
          <w:rFonts w:eastAsia="Times New Roman"/>
        </w:rPr>
      </w:pPr>
    </w:p>
    <w:p w14:paraId="1F219F68" w14:textId="77777777" w:rsidR="00A278C3" w:rsidRDefault="009A5988" w:rsidP="003D3666">
      <w:pPr>
        <w:spacing w:after="0" w:line="240" w:lineRule="auto"/>
        <w:ind w:firstLine="0"/>
        <w:rPr>
          <w:rFonts w:eastAsia="Times New Roman"/>
        </w:rPr>
      </w:pPr>
      <w:r>
        <w:rPr>
          <w:rFonts w:eastAsia="Times New Roman"/>
        </w:rPr>
        <w:t>Through analysis of the participants' drawings, I revealed the positive outlook that students had towards their education (</w:t>
      </w:r>
      <w:r w:rsidR="00FB0353">
        <w:rPr>
          <w:rFonts w:eastAsia="Times New Roman"/>
        </w:rPr>
        <w:t>s</w:t>
      </w:r>
      <w:r>
        <w:rPr>
          <w:rFonts w:eastAsia="Times New Roman"/>
        </w:rPr>
        <w:t xml:space="preserve">ee Figure 1). </w:t>
      </w:r>
      <w:r w:rsidR="00927A94">
        <w:rPr>
          <w:rFonts w:eastAsia="Times New Roman"/>
        </w:rPr>
        <w:t>Hope and resilience were dominant themes in their drawings. These themes were evident in the colour choices and what they chose to display in their drawings. It appeared that overall, the drawings were dominated by many positive colours</w:t>
      </w:r>
      <w:r w:rsidR="00FB0353">
        <w:rPr>
          <w:rFonts w:eastAsia="Times New Roman"/>
        </w:rPr>
        <w:t>,</w:t>
      </w:r>
      <w:r w:rsidR="00927A94">
        <w:rPr>
          <w:rFonts w:eastAsia="Times New Roman"/>
        </w:rPr>
        <w:t xml:space="preserve"> such as yellow, blue</w:t>
      </w:r>
      <w:r w:rsidR="00FB0353">
        <w:rPr>
          <w:rFonts w:eastAsia="Times New Roman"/>
        </w:rPr>
        <w:t>,</w:t>
      </w:r>
      <w:r w:rsidR="00927A94">
        <w:rPr>
          <w:rFonts w:eastAsia="Times New Roman"/>
        </w:rPr>
        <w:t xml:space="preserve"> and green, all of which are associated with happiness (Burkitt</w:t>
      </w:r>
      <w:r w:rsidR="00A96129">
        <w:rPr>
          <w:rFonts w:eastAsia="Times New Roman"/>
        </w:rPr>
        <w:t xml:space="preserve"> et al.</w:t>
      </w:r>
      <w:r w:rsidR="00927A94">
        <w:rPr>
          <w:rFonts w:eastAsia="Times New Roman"/>
        </w:rPr>
        <w:t>, 2009). Sports w</w:t>
      </w:r>
      <w:r w:rsidR="000E36AC">
        <w:rPr>
          <w:rFonts w:eastAsia="Times New Roman"/>
        </w:rPr>
        <w:t>as</w:t>
      </w:r>
      <w:r w:rsidR="00927A94">
        <w:rPr>
          <w:rFonts w:eastAsia="Times New Roman"/>
        </w:rPr>
        <w:t xml:space="preserve"> also a dominant aspect of the refugee students</w:t>
      </w:r>
      <w:r w:rsidR="000E36AC">
        <w:rPr>
          <w:rFonts w:eastAsia="Times New Roman"/>
        </w:rPr>
        <w:t>’</w:t>
      </w:r>
      <w:r w:rsidR="00927A94">
        <w:rPr>
          <w:rFonts w:eastAsia="Times New Roman"/>
        </w:rPr>
        <w:t xml:space="preserve"> school day that they enjoyed. Therefore, I argued that sports represented an important aspect of students' typical day at school and a positive element of their day. </w:t>
      </w:r>
    </w:p>
    <w:p w14:paraId="100CA2D6" w14:textId="77777777" w:rsidR="00A278C3" w:rsidRDefault="00A278C3">
      <w:pPr>
        <w:spacing w:after="0" w:line="240" w:lineRule="auto"/>
        <w:ind w:firstLine="0"/>
        <w:rPr>
          <w:rFonts w:eastAsia="Times New Roman"/>
        </w:rPr>
      </w:pPr>
      <w:r>
        <w:rPr>
          <w:rFonts w:eastAsia="Times New Roman"/>
        </w:rPr>
        <w:br w:type="page"/>
      </w:r>
    </w:p>
    <w:p w14:paraId="37FFD585" w14:textId="3B74F2CD" w:rsidR="00A278C3" w:rsidRDefault="0080659E" w:rsidP="00A278C3">
      <w:pPr>
        <w:pStyle w:val="Normal0"/>
        <w:spacing w:line="480" w:lineRule="auto"/>
        <w:rPr>
          <w:rFonts w:eastAsia="Times New Roman"/>
        </w:rPr>
      </w:pPr>
      <w:r>
        <w:rPr>
          <w:noProof/>
        </w:rPr>
        <w:lastRenderedPageBreak/>
        <w:drawing>
          <wp:anchor distT="0" distB="0" distL="0" distR="0" simplePos="0" relativeHeight="251741696" behindDoc="0" locked="0" layoutInCell="1" hidden="0" allowOverlap="1" wp14:anchorId="6CAF2B1A" wp14:editId="1093744C">
            <wp:simplePos x="0" y="0"/>
            <wp:positionH relativeFrom="margin">
              <wp:align>left</wp:align>
            </wp:positionH>
            <wp:positionV relativeFrom="paragraph">
              <wp:posOffset>2762250</wp:posOffset>
            </wp:positionV>
            <wp:extent cx="4543425" cy="2524125"/>
            <wp:effectExtent l="0" t="0" r="0" b="9525"/>
            <wp:wrapSquare wrapText="bothSides" distT="0" distB="0" distL="0" distR="0"/>
            <wp:docPr id="58" name="image2.png" descr="https://lh6.googleusercontent.com/Rx7bzHviOigvyhBGy9uz0dhB9-i8iKZpDPtacO1qgmlVEMHqivy77GujRWM1ZO8-AqkzKh6fexOHUk6yTe2L5KszqODinv2KdPvnGepHfnMWDTm935x1Fxi5_gF6a_G_kLHVXVSU"/>
            <wp:cNvGraphicFramePr/>
            <a:graphic xmlns:a="http://schemas.openxmlformats.org/drawingml/2006/main">
              <a:graphicData uri="http://schemas.openxmlformats.org/drawingml/2006/picture">
                <pic:pic xmlns:pic="http://schemas.openxmlformats.org/drawingml/2006/picture">
                  <pic:nvPicPr>
                    <pic:cNvPr id="0" name="image2.png" descr="https://lh6.googleusercontent.com/Rx7bzHviOigvyhBGy9uz0dhB9-i8iKZpDPtacO1qgmlVEMHqivy77GujRWM1ZO8-AqkzKh6fexOHUk6yTe2L5KszqODinv2KdPvnGepHfnMWDTm935x1Fxi5_gF6a_G_kLHVXVSU"/>
                    <pic:cNvPicPr preferRelativeResize="0"/>
                  </pic:nvPicPr>
                  <pic:blipFill>
                    <a:blip r:embed="rId262"/>
                    <a:srcRect/>
                    <a:stretch>
                      <a:fillRect/>
                    </a:stretch>
                  </pic:blipFill>
                  <pic:spPr>
                    <a:xfrm>
                      <a:off x="0" y="0"/>
                      <a:ext cx="4543425" cy="2524125"/>
                    </a:xfrm>
                    <a:prstGeom prst="rect">
                      <a:avLst/>
                    </a:prstGeom>
                    <a:ln/>
                  </pic:spPr>
                </pic:pic>
              </a:graphicData>
            </a:graphic>
          </wp:anchor>
        </w:drawing>
      </w:r>
      <w:r>
        <w:rPr>
          <w:noProof/>
        </w:rPr>
        <w:drawing>
          <wp:anchor distT="0" distB="0" distL="0" distR="0" simplePos="0" relativeHeight="251743744" behindDoc="0" locked="0" layoutInCell="1" hidden="0" allowOverlap="1" wp14:anchorId="7A39DFF2" wp14:editId="14565833">
            <wp:simplePos x="0" y="0"/>
            <wp:positionH relativeFrom="margin">
              <wp:align>left</wp:align>
            </wp:positionH>
            <wp:positionV relativeFrom="paragraph">
              <wp:posOffset>193675</wp:posOffset>
            </wp:positionV>
            <wp:extent cx="2334895" cy="2548255"/>
            <wp:effectExtent l="0" t="0" r="8255" b="4445"/>
            <wp:wrapSquare wrapText="bothSides" distT="0" distB="0" distL="0" distR="0"/>
            <wp:docPr id="60" name="image3.png" descr="https://lh6.googleusercontent.com/KUcdhj8rf4IS9mbx9OCFFplJeHQQutzowKSv9qN86WJeGUiF9eBa4lMiqdMSEr7e--_oU7sdqPMlmYTLJFuhgfy0RBPMhx4mlM4RrrMLuNMHWUNtulHujVY1f0G7jpY-8i5UNbB4"/>
            <wp:cNvGraphicFramePr/>
            <a:graphic xmlns:a="http://schemas.openxmlformats.org/drawingml/2006/main">
              <a:graphicData uri="http://schemas.openxmlformats.org/drawingml/2006/picture">
                <pic:pic xmlns:pic="http://schemas.openxmlformats.org/drawingml/2006/picture">
                  <pic:nvPicPr>
                    <pic:cNvPr id="0" name="image3.png" descr="https://lh6.googleusercontent.com/KUcdhj8rf4IS9mbx9OCFFplJeHQQutzowKSv9qN86WJeGUiF9eBa4lMiqdMSEr7e--_oU7sdqPMlmYTLJFuhgfy0RBPMhx4mlM4RrrMLuNMHWUNtulHujVY1f0G7jpY-8i5UNbB4"/>
                    <pic:cNvPicPr preferRelativeResize="0"/>
                  </pic:nvPicPr>
                  <pic:blipFill>
                    <a:blip r:embed="rId263"/>
                    <a:srcRect/>
                    <a:stretch>
                      <a:fillRect/>
                    </a:stretch>
                  </pic:blipFill>
                  <pic:spPr>
                    <a:xfrm>
                      <a:off x="0" y="0"/>
                      <a:ext cx="2334895" cy="2548255"/>
                    </a:xfrm>
                    <a:prstGeom prst="rect">
                      <a:avLst/>
                    </a:prstGeom>
                    <a:ln/>
                  </pic:spPr>
                </pic:pic>
              </a:graphicData>
            </a:graphic>
          </wp:anchor>
        </w:drawing>
      </w:r>
      <w:r w:rsidR="00A278C3">
        <w:rPr>
          <w:rFonts w:eastAsia="Times New Roman"/>
        </w:rPr>
        <w:br/>
      </w:r>
      <w:r w:rsidR="00A278C3">
        <w:rPr>
          <w:noProof/>
        </w:rPr>
        <w:drawing>
          <wp:anchor distT="0" distB="0" distL="0" distR="0" simplePos="0" relativeHeight="251742720" behindDoc="0" locked="0" layoutInCell="1" hidden="0" allowOverlap="1" wp14:anchorId="2CBD2670" wp14:editId="49675038">
            <wp:simplePos x="0" y="0"/>
            <wp:positionH relativeFrom="column">
              <wp:posOffset>2390775</wp:posOffset>
            </wp:positionH>
            <wp:positionV relativeFrom="paragraph">
              <wp:posOffset>222870</wp:posOffset>
            </wp:positionV>
            <wp:extent cx="3076575" cy="2524125"/>
            <wp:effectExtent l="0" t="0" r="0" b="0"/>
            <wp:wrapSquare wrapText="bothSides" distT="0" distB="0" distL="0" distR="0"/>
            <wp:docPr id="59" name="image1.png" descr="https://lh3.googleusercontent.com/kfrP6_YvZHtWIgQs4X0LsjdiVqcQk2wP6ih7nwGEL-dwMvsNM_gvVKNOuyxoI3ujD4FM8RNjbzfxnfFfSTCCfYQMXzWWfkgcfaR-NaTnTHdDlVQ3b1Rg6ErOtbquKOZ-qJCq0iCB"/>
            <wp:cNvGraphicFramePr/>
            <a:graphic xmlns:a="http://schemas.openxmlformats.org/drawingml/2006/main">
              <a:graphicData uri="http://schemas.openxmlformats.org/drawingml/2006/picture">
                <pic:pic xmlns:pic="http://schemas.openxmlformats.org/drawingml/2006/picture">
                  <pic:nvPicPr>
                    <pic:cNvPr id="0" name="image1.png" descr="https://lh3.googleusercontent.com/kfrP6_YvZHtWIgQs4X0LsjdiVqcQk2wP6ih7nwGEL-dwMvsNM_gvVKNOuyxoI3ujD4FM8RNjbzfxnfFfSTCCfYQMXzWWfkgcfaR-NaTnTHdDlVQ3b1Rg6ErOtbquKOZ-qJCq0iCB"/>
                    <pic:cNvPicPr preferRelativeResize="0"/>
                  </pic:nvPicPr>
                  <pic:blipFill>
                    <a:blip r:embed="rId264"/>
                    <a:srcRect/>
                    <a:stretch>
                      <a:fillRect/>
                    </a:stretch>
                  </pic:blipFill>
                  <pic:spPr>
                    <a:xfrm>
                      <a:off x="0" y="0"/>
                      <a:ext cx="3076575" cy="2524125"/>
                    </a:xfrm>
                    <a:prstGeom prst="rect">
                      <a:avLst/>
                    </a:prstGeom>
                    <a:ln/>
                  </pic:spPr>
                </pic:pic>
              </a:graphicData>
            </a:graphic>
          </wp:anchor>
        </w:drawing>
      </w:r>
    </w:p>
    <w:p w14:paraId="790D1923" w14:textId="77777777" w:rsidR="00A278C3" w:rsidRDefault="00A278C3">
      <w:pPr>
        <w:spacing w:after="0" w:line="240" w:lineRule="auto"/>
        <w:ind w:firstLine="0"/>
        <w:rPr>
          <w:rFonts w:eastAsia="Times New Roman"/>
        </w:rPr>
      </w:pPr>
    </w:p>
    <w:p w14:paraId="02130385" w14:textId="77777777" w:rsidR="00A278C3" w:rsidRDefault="00A278C3">
      <w:pPr>
        <w:spacing w:after="0" w:line="240" w:lineRule="auto"/>
        <w:ind w:firstLine="0"/>
        <w:rPr>
          <w:rFonts w:eastAsia="Times New Roman"/>
        </w:rPr>
      </w:pPr>
    </w:p>
    <w:p w14:paraId="36B0E2AB" w14:textId="77777777" w:rsidR="00A278C3" w:rsidRDefault="00A278C3">
      <w:pPr>
        <w:spacing w:after="0" w:line="240" w:lineRule="auto"/>
        <w:ind w:firstLine="0"/>
        <w:rPr>
          <w:rFonts w:eastAsia="Times New Roman"/>
        </w:rPr>
      </w:pPr>
    </w:p>
    <w:p w14:paraId="53EE5543" w14:textId="77777777" w:rsidR="00A278C3" w:rsidRDefault="00A278C3">
      <w:pPr>
        <w:spacing w:after="0" w:line="240" w:lineRule="auto"/>
        <w:ind w:firstLine="0"/>
        <w:rPr>
          <w:rFonts w:eastAsia="Times New Roman"/>
        </w:rPr>
      </w:pPr>
    </w:p>
    <w:p w14:paraId="201830A0" w14:textId="77777777" w:rsidR="00A278C3" w:rsidRDefault="00A278C3">
      <w:pPr>
        <w:spacing w:after="0" w:line="240" w:lineRule="auto"/>
        <w:ind w:firstLine="0"/>
        <w:rPr>
          <w:rFonts w:eastAsia="Times New Roman"/>
        </w:rPr>
      </w:pPr>
    </w:p>
    <w:p w14:paraId="4810E8ED" w14:textId="77777777" w:rsidR="00A278C3" w:rsidRDefault="00A278C3">
      <w:pPr>
        <w:spacing w:after="0" w:line="240" w:lineRule="auto"/>
        <w:ind w:firstLine="0"/>
        <w:rPr>
          <w:rFonts w:eastAsia="Times New Roman"/>
        </w:rPr>
      </w:pPr>
    </w:p>
    <w:p w14:paraId="539FE887" w14:textId="77777777" w:rsidR="00A278C3" w:rsidRDefault="00A278C3">
      <w:pPr>
        <w:spacing w:after="0" w:line="240" w:lineRule="auto"/>
        <w:ind w:firstLine="0"/>
        <w:rPr>
          <w:rFonts w:eastAsia="Times New Roman"/>
        </w:rPr>
      </w:pPr>
    </w:p>
    <w:p w14:paraId="3169F476" w14:textId="77777777" w:rsidR="00A278C3" w:rsidRDefault="00A278C3">
      <w:pPr>
        <w:spacing w:after="0" w:line="240" w:lineRule="auto"/>
        <w:ind w:firstLine="0"/>
        <w:rPr>
          <w:rFonts w:eastAsia="Times New Roman"/>
        </w:rPr>
      </w:pPr>
    </w:p>
    <w:p w14:paraId="0AECD9A9" w14:textId="77777777" w:rsidR="00A278C3" w:rsidRDefault="00A278C3">
      <w:pPr>
        <w:spacing w:after="0" w:line="240" w:lineRule="auto"/>
        <w:ind w:firstLine="0"/>
        <w:rPr>
          <w:rFonts w:eastAsia="Times New Roman"/>
        </w:rPr>
      </w:pPr>
    </w:p>
    <w:p w14:paraId="727B5DC9" w14:textId="77777777" w:rsidR="00A278C3" w:rsidRDefault="00A278C3">
      <w:pPr>
        <w:spacing w:after="0" w:line="240" w:lineRule="auto"/>
        <w:ind w:firstLine="0"/>
        <w:rPr>
          <w:rFonts w:eastAsia="Times New Roman"/>
        </w:rPr>
      </w:pPr>
    </w:p>
    <w:p w14:paraId="3A06E2A5" w14:textId="77777777" w:rsidR="00A278C3" w:rsidRDefault="00A278C3">
      <w:pPr>
        <w:spacing w:after="0" w:line="240" w:lineRule="auto"/>
        <w:ind w:firstLine="0"/>
        <w:rPr>
          <w:rFonts w:eastAsia="Times New Roman"/>
        </w:rPr>
      </w:pPr>
    </w:p>
    <w:p w14:paraId="4BF93072" w14:textId="77777777" w:rsidR="00A278C3" w:rsidRDefault="00A278C3">
      <w:pPr>
        <w:spacing w:after="0" w:line="240" w:lineRule="auto"/>
        <w:ind w:firstLine="0"/>
        <w:rPr>
          <w:rFonts w:eastAsia="Times New Roman"/>
        </w:rPr>
      </w:pPr>
    </w:p>
    <w:p w14:paraId="56394A44" w14:textId="77777777" w:rsidR="00A278C3" w:rsidRDefault="00A278C3">
      <w:pPr>
        <w:spacing w:after="0" w:line="240" w:lineRule="auto"/>
        <w:ind w:firstLine="0"/>
        <w:rPr>
          <w:rFonts w:eastAsia="Times New Roman"/>
        </w:rPr>
      </w:pPr>
    </w:p>
    <w:p w14:paraId="6EE2F921" w14:textId="6E13D41E" w:rsidR="00A278C3" w:rsidRDefault="00A278C3" w:rsidP="00A278C3">
      <w:pPr>
        <w:spacing w:after="0" w:line="240" w:lineRule="auto"/>
        <w:ind w:firstLine="0"/>
        <w:rPr>
          <w:rFonts w:ascii="Arial" w:eastAsia="Arial" w:hAnsi="Arial" w:cs="Arial"/>
          <w:b/>
          <w:sz w:val="20"/>
          <w:szCs w:val="20"/>
        </w:rPr>
      </w:pPr>
      <w:r>
        <w:rPr>
          <w:rFonts w:ascii="Arial" w:eastAsia="Arial" w:hAnsi="Arial" w:cs="Arial"/>
          <w:b/>
          <w:sz w:val="20"/>
          <w:szCs w:val="20"/>
        </w:rPr>
        <w:t>Figure 1</w:t>
      </w:r>
    </w:p>
    <w:p w14:paraId="147C4C72" w14:textId="03E14894" w:rsidR="00A278C3" w:rsidRDefault="0093139E" w:rsidP="00A278C3">
      <w:pPr>
        <w:spacing w:after="0" w:line="240" w:lineRule="auto"/>
        <w:ind w:firstLine="0"/>
        <w:rPr>
          <w:rFonts w:ascii="Arial" w:eastAsia="Arial" w:hAnsi="Arial" w:cs="Arial"/>
          <w:i/>
          <w:sz w:val="20"/>
          <w:szCs w:val="20"/>
        </w:rPr>
      </w:pPr>
      <w:r>
        <w:rPr>
          <w:rFonts w:ascii="Arial" w:eastAsia="Arial" w:hAnsi="Arial" w:cs="Arial"/>
          <w:i/>
          <w:sz w:val="20"/>
          <w:szCs w:val="20"/>
        </w:rPr>
        <w:t>Refugee Students’ Drawings of a Typical Day at School</w:t>
      </w:r>
    </w:p>
    <w:p w14:paraId="74A9F562" w14:textId="7165456B" w:rsidR="0080659E" w:rsidRDefault="0080659E" w:rsidP="00A278C3">
      <w:pPr>
        <w:spacing w:after="0" w:line="240" w:lineRule="auto"/>
        <w:ind w:firstLine="0"/>
        <w:rPr>
          <w:rFonts w:ascii="Arial" w:eastAsia="Arial" w:hAnsi="Arial" w:cs="Arial"/>
          <w:i/>
          <w:sz w:val="20"/>
          <w:szCs w:val="20"/>
        </w:rPr>
      </w:pPr>
    </w:p>
    <w:p w14:paraId="2F246A06" w14:textId="3D662265" w:rsidR="00927A94" w:rsidRDefault="00927A94" w:rsidP="003D3666">
      <w:pPr>
        <w:spacing w:after="0" w:line="240" w:lineRule="auto"/>
        <w:ind w:firstLine="0"/>
        <w:rPr>
          <w:rFonts w:eastAsia="Times New Roman"/>
        </w:rPr>
      </w:pPr>
      <w:r>
        <w:rPr>
          <w:rFonts w:eastAsia="Times New Roman"/>
        </w:rPr>
        <w:t xml:space="preserve">Research has also shown that “when a child has confidence in their abilities it builds resilience </w:t>
      </w:r>
      <w:r w:rsidR="00465ED9">
        <w:rPr>
          <w:rFonts w:eastAsia="Times New Roman"/>
        </w:rPr>
        <w:t xml:space="preserve">[and] </w:t>
      </w:r>
      <w:r>
        <w:rPr>
          <w:rFonts w:eastAsia="Times New Roman"/>
        </w:rPr>
        <w:t>physical activity is a way to do this.” (Best Star, 2012</w:t>
      </w:r>
      <w:r w:rsidR="004F648F">
        <w:rPr>
          <w:rFonts w:eastAsia="Times New Roman"/>
        </w:rPr>
        <w:t>,</w:t>
      </w:r>
      <w:r w:rsidR="00440FC9">
        <w:rPr>
          <w:rFonts w:eastAsia="Times New Roman"/>
        </w:rPr>
        <w:t xml:space="preserve"> p. 37,</w:t>
      </w:r>
      <w:r w:rsidR="004F648F">
        <w:rPr>
          <w:rFonts w:eastAsia="Times New Roman"/>
        </w:rPr>
        <w:t xml:space="preserve"> as cited</w:t>
      </w:r>
      <w:r>
        <w:rPr>
          <w:rFonts w:eastAsia="Times New Roman"/>
        </w:rPr>
        <w:t xml:space="preserve"> in Savazzi, 2018).</w:t>
      </w:r>
    </w:p>
    <w:p w14:paraId="4B8614F3" w14:textId="71DE965A" w:rsidR="00D7073F" w:rsidRDefault="00D7073F" w:rsidP="00D7073F">
      <w:pPr>
        <w:spacing w:after="0" w:line="240" w:lineRule="auto"/>
        <w:ind w:firstLine="0"/>
        <w:rPr>
          <w:rFonts w:eastAsia="Times New Roman"/>
        </w:rPr>
      </w:pPr>
    </w:p>
    <w:p w14:paraId="04B029A9" w14:textId="116A4CFA" w:rsidR="00D7073F" w:rsidRDefault="00D7073F" w:rsidP="00D7073F">
      <w:pPr>
        <w:pStyle w:val="Normal0"/>
        <w:rPr>
          <w:rFonts w:eastAsia="Times New Roman"/>
        </w:rPr>
      </w:pPr>
      <w:r>
        <w:rPr>
          <w:rFonts w:eastAsia="Times New Roman"/>
        </w:rPr>
        <w:t>I started the workshop by talking about the study and sharing these findings to show teacher</w:t>
      </w:r>
      <w:r w:rsidR="00793080">
        <w:rPr>
          <w:rFonts w:eastAsia="Times New Roman"/>
        </w:rPr>
        <w:t xml:space="preserve"> candidates</w:t>
      </w:r>
      <w:r>
        <w:rPr>
          <w:rFonts w:eastAsia="Times New Roman"/>
        </w:rPr>
        <w:t xml:space="preserve"> how they should </w:t>
      </w:r>
      <w:r w:rsidR="00793080">
        <w:rPr>
          <w:rFonts w:eastAsia="Times New Roman"/>
        </w:rPr>
        <w:t>regard</w:t>
      </w:r>
      <w:r>
        <w:rPr>
          <w:rFonts w:eastAsia="Times New Roman"/>
        </w:rPr>
        <w:t xml:space="preserve"> refugee students and families as experts by working with them to better support language development and overall academic success. A first step could be to ask them about their experiences in school, their goals, and the resources they need. </w:t>
      </w:r>
    </w:p>
    <w:p w14:paraId="27E12B13" w14:textId="043E3A4B" w:rsidR="00AD0179" w:rsidRDefault="00AD0179" w:rsidP="00D7073F">
      <w:pPr>
        <w:pStyle w:val="Normal0"/>
        <w:rPr>
          <w:rFonts w:eastAsia="Times New Roman"/>
        </w:rPr>
      </w:pPr>
    </w:p>
    <w:p w14:paraId="371FC4A0" w14:textId="77777777" w:rsidR="006C2972" w:rsidRDefault="006C2972">
      <w:pPr>
        <w:spacing w:after="0" w:line="240" w:lineRule="auto"/>
        <w:ind w:firstLine="0"/>
        <w:rPr>
          <w:b/>
          <w:sz w:val="28"/>
          <w:szCs w:val="28"/>
        </w:rPr>
      </w:pPr>
      <w:r>
        <w:br w:type="page"/>
      </w:r>
    </w:p>
    <w:p w14:paraId="0BC68948" w14:textId="3B86A2C9" w:rsidR="00AD0179" w:rsidRPr="00DD46F4" w:rsidRDefault="00AD0179" w:rsidP="00AD0179">
      <w:pPr>
        <w:pStyle w:val="Heading2"/>
        <w:spacing w:after="0" w:line="240" w:lineRule="auto"/>
      </w:pPr>
      <w:r>
        <w:lastRenderedPageBreak/>
        <w:t>Literature Review</w:t>
      </w:r>
    </w:p>
    <w:p w14:paraId="5E95C483" w14:textId="21620694" w:rsidR="001F240D" w:rsidRPr="00CE244D" w:rsidRDefault="001F240D" w:rsidP="004962AB">
      <w:pPr>
        <w:spacing w:after="0" w:line="240" w:lineRule="auto"/>
        <w:ind w:firstLine="0"/>
        <w:rPr>
          <w:rFonts w:eastAsia="Times New Roman"/>
        </w:rPr>
      </w:pPr>
    </w:p>
    <w:p w14:paraId="32A0B20D" w14:textId="7E6EC78D" w:rsidR="001F240D" w:rsidRDefault="004962AB" w:rsidP="004962AB">
      <w:pPr>
        <w:spacing w:after="0" w:line="240" w:lineRule="auto"/>
        <w:ind w:firstLine="0"/>
        <w:rPr>
          <w:rFonts w:eastAsia="Times New Roman"/>
        </w:rPr>
      </w:pPr>
      <w:r>
        <w:rPr>
          <w:rFonts w:eastAsia="Times New Roman"/>
        </w:rPr>
        <w:t xml:space="preserve">For the purpose of the workshop, my goal was to draw attention to the key discourses on refugee students that I examined in the study and show how they materialize in the classroom. Therefore, after summarizing my research findings, I introduced the two key discourses guiding my work, which were deficit and strength-based approaches. </w:t>
      </w:r>
      <w:r w:rsidR="00370449">
        <w:rPr>
          <w:rFonts w:eastAsia="Times New Roman"/>
        </w:rPr>
        <w:t>In this section, a</w:t>
      </w:r>
      <w:r>
        <w:rPr>
          <w:rFonts w:eastAsia="Times New Roman"/>
        </w:rPr>
        <w:t xml:space="preserve">fter reviewing key findings on both concepts and comparing opposing arguments, I will conclude with a discussion on overcoming language barriers from a strength-based approach. </w:t>
      </w:r>
    </w:p>
    <w:p w14:paraId="4D89AC4C" w14:textId="35A3CE94" w:rsidR="00182A0B" w:rsidRDefault="00182A0B" w:rsidP="004962AB">
      <w:pPr>
        <w:spacing w:after="0" w:line="240" w:lineRule="auto"/>
        <w:ind w:firstLine="0"/>
        <w:rPr>
          <w:rFonts w:eastAsia="Times New Roman"/>
        </w:rPr>
      </w:pPr>
    </w:p>
    <w:p w14:paraId="7B1A7A30" w14:textId="77777777" w:rsidR="0006148D" w:rsidRDefault="008E0BF9" w:rsidP="004962AB">
      <w:pPr>
        <w:spacing w:after="0" w:line="240" w:lineRule="auto"/>
        <w:ind w:firstLine="0"/>
        <w:rPr>
          <w:b/>
          <w:sz w:val="28"/>
          <w:szCs w:val="28"/>
        </w:rPr>
      </w:pPr>
      <w:r>
        <w:rPr>
          <w:b/>
          <w:sz w:val="28"/>
          <w:szCs w:val="28"/>
        </w:rPr>
        <w:t>Deficit Approaches</w:t>
      </w:r>
    </w:p>
    <w:p w14:paraId="59DB7C1B" w14:textId="56D1C1AC" w:rsidR="001F240D" w:rsidRPr="00335FA0" w:rsidRDefault="001F240D" w:rsidP="00335FA0">
      <w:pPr>
        <w:spacing w:after="0" w:line="240" w:lineRule="auto"/>
        <w:ind w:firstLine="0"/>
        <w:rPr>
          <w:rFonts w:eastAsia="Times New Roman"/>
        </w:rPr>
      </w:pPr>
    </w:p>
    <w:p w14:paraId="0F778FD9" w14:textId="207AEDC9" w:rsidR="001F240D" w:rsidRDefault="00335FA0" w:rsidP="00156A7E">
      <w:pPr>
        <w:spacing w:after="0" w:line="240" w:lineRule="auto"/>
        <w:ind w:firstLine="0"/>
        <w:rPr>
          <w:rFonts w:eastAsia="Times New Roman"/>
          <w:color w:val="000000" w:themeColor="text1"/>
        </w:rPr>
      </w:pPr>
      <w:r>
        <w:rPr>
          <w:rFonts w:eastAsia="Times New Roman"/>
        </w:rPr>
        <w:t>The deficit approach is often seen when</w:t>
      </w:r>
      <w:r>
        <w:rPr>
          <w:rFonts w:eastAsia="Times New Roman"/>
          <w:color w:val="000000"/>
        </w:rPr>
        <w:t xml:space="preserve"> </w:t>
      </w:r>
      <w:r>
        <w:rPr>
          <w:rFonts w:eastAsia="Times New Roman"/>
        </w:rPr>
        <w:t>describing</w:t>
      </w:r>
      <w:r>
        <w:rPr>
          <w:rFonts w:eastAsia="Times New Roman"/>
          <w:color w:val="000000"/>
        </w:rPr>
        <w:t xml:space="preserve"> the perceived reality of groups on the margins of society</w:t>
      </w:r>
      <w:r>
        <w:rPr>
          <w:rFonts w:eastAsia="Times New Roman"/>
        </w:rPr>
        <w:t xml:space="preserve">, consequently, </w:t>
      </w:r>
      <w:r>
        <w:rPr>
          <w:rFonts w:eastAsia="Times New Roman"/>
          <w:color w:val="000000"/>
        </w:rPr>
        <w:t>generating part of that reality</w:t>
      </w:r>
      <w:r>
        <w:rPr>
          <w:rFonts w:eastAsia="Times New Roman"/>
        </w:rPr>
        <w:t xml:space="preserve"> because it “is</w:t>
      </w:r>
      <w:r>
        <w:rPr>
          <w:rFonts w:eastAsia="Times New Roman"/>
          <w:color w:val="000000"/>
        </w:rPr>
        <w:t xml:space="preserve"> a term of comparative disadvantage. It functions as a collective reference for the excluded and as a barrier of exclusion, it demarcates the limit between the ‘good society’ and the invidious ‘others’” (</w:t>
      </w:r>
      <w:r w:rsidR="00370449">
        <w:rPr>
          <w:rFonts w:eastAsia="Times New Roman"/>
          <w:color w:val="000000"/>
        </w:rPr>
        <w:t xml:space="preserve">Aikman et al., </w:t>
      </w:r>
      <w:r>
        <w:rPr>
          <w:rFonts w:eastAsia="Times New Roman"/>
        </w:rPr>
        <w:t xml:space="preserve">2016, p. 331). </w:t>
      </w:r>
      <w:r>
        <w:rPr>
          <w:rFonts w:eastAsia="Times New Roman"/>
          <w:color w:val="000000"/>
        </w:rPr>
        <w:t xml:space="preserve">The issue with deficit discourses in the context of refugee education is that students' differences (e.g., being ELL, from a different culture, </w:t>
      </w:r>
      <w:r>
        <w:rPr>
          <w:rFonts w:eastAsia="Times New Roman"/>
        </w:rPr>
        <w:t xml:space="preserve">or </w:t>
      </w:r>
      <w:r>
        <w:rPr>
          <w:rFonts w:eastAsia="Times New Roman"/>
          <w:color w:val="000000"/>
        </w:rPr>
        <w:t xml:space="preserve">a refugee) are viewed “as a problem rather than a resource” (Shapiro, 2014, p. 390). </w:t>
      </w:r>
      <w:r>
        <w:rPr>
          <w:rFonts w:eastAsia="Times New Roman"/>
        </w:rPr>
        <w:t>Further, d</w:t>
      </w:r>
      <w:r>
        <w:rPr>
          <w:rFonts w:eastAsia="Times New Roman"/>
          <w:color w:val="000000"/>
        </w:rPr>
        <w:t>eficit perspectives utilize negative labels to describe the groups deemed different in society. In the case of refugee students, deficit perspectives often group all refugee students into one category and assume certain labels to represent them</w:t>
      </w:r>
      <w:r w:rsidR="00370449">
        <w:rPr>
          <w:rFonts w:eastAsia="Times New Roman"/>
          <w:color w:val="000000"/>
        </w:rPr>
        <w:t>,</w:t>
      </w:r>
      <w:r>
        <w:rPr>
          <w:rFonts w:eastAsia="Times New Roman"/>
          <w:color w:val="000000"/>
        </w:rPr>
        <w:t xml:space="preserve"> such as being “subjects of trauma” and “vulnerable victims” (Pacini-Ketchabaw &amp; Bernhard, 201</w:t>
      </w:r>
      <w:r>
        <w:rPr>
          <w:rFonts w:eastAsia="Times New Roman"/>
          <w:color w:val="323B5B"/>
        </w:rPr>
        <w:t>2</w:t>
      </w:r>
      <w:r w:rsidR="00370449">
        <w:rPr>
          <w:rFonts w:eastAsia="Times New Roman"/>
          <w:color w:val="323B5B"/>
        </w:rPr>
        <w:t xml:space="preserve">; </w:t>
      </w:r>
      <w:r w:rsidR="00370449">
        <w:rPr>
          <w:rFonts w:eastAsia="Times New Roman"/>
          <w:color w:val="000000"/>
        </w:rPr>
        <w:t>Taylor &amp; Sidhu, 2012</w:t>
      </w:r>
      <w:r>
        <w:rPr>
          <w:rFonts w:eastAsia="Times New Roman"/>
          <w:color w:val="323B5B"/>
        </w:rPr>
        <w:t xml:space="preserve">). </w:t>
      </w:r>
    </w:p>
    <w:p w14:paraId="5B0F2B48" w14:textId="77777777" w:rsidR="00156A7E" w:rsidRDefault="00156A7E" w:rsidP="00156A7E">
      <w:pPr>
        <w:spacing w:after="0" w:line="240" w:lineRule="auto"/>
        <w:ind w:firstLine="0"/>
        <w:rPr>
          <w:rFonts w:eastAsia="Times New Roman"/>
        </w:rPr>
      </w:pPr>
    </w:p>
    <w:p w14:paraId="1514CCDF" w14:textId="6F6D9CAB" w:rsidR="00750E28" w:rsidRDefault="00CE6F7E" w:rsidP="00156A7E">
      <w:pPr>
        <w:spacing w:after="0" w:line="240" w:lineRule="auto"/>
        <w:ind w:firstLine="0"/>
        <w:rPr>
          <w:rFonts w:eastAsia="Times New Roman"/>
          <w:color w:val="000000"/>
        </w:rPr>
      </w:pPr>
      <w:r>
        <w:rPr>
          <w:rFonts w:eastAsia="Times New Roman"/>
        </w:rPr>
        <w:t>Deficit perspectives are most problematic when they are perpetuated in school settings. Once this problem-driven way of thinking is present in the classroom, it limits students in many ways. Negative labels affect refugees’ capacity and motivation for learning and their levels of self-esteem, leading refugee students to resent the school environment and feel a lack of belonging and connection with their peers. Further to labelling, deficit assumes they all have had similar life experiences which are othered (i.e., viewed as different) (Shapiro, 2014). Faulty assumptions are also made with regard to their experiences. For example, refugee students’ ex</w:t>
      </w:r>
      <w:r>
        <w:rPr>
          <w:rFonts w:eastAsia="Times New Roman"/>
          <w:color w:val="000000"/>
        </w:rPr>
        <w:t xml:space="preserve">periences of interrupted schooling </w:t>
      </w:r>
      <w:r>
        <w:rPr>
          <w:rFonts w:eastAsia="Times New Roman"/>
        </w:rPr>
        <w:t>are</w:t>
      </w:r>
      <w:r>
        <w:rPr>
          <w:rFonts w:eastAsia="Times New Roman"/>
          <w:color w:val="000000"/>
        </w:rPr>
        <w:t xml:space="preserve"> viewed as their lack of emphasis on education, which is often false</w:t>
      </w:r>
      <w:r w:rsidR="0079062C">
        <w:rPr>
          <w:rFonts w:eastAsia="Times New Roman"/>
          <w:color w:val="000000"/>
        </w:rPr>
        <w:t>:</w:t>
      </w:r>
      <w:r>
        <w:rPr>
          <w:rFonts w:eastAsia="Times New Roman"/>
          <w:color w:val="000000"/>
        </w:rPr>
        <w:t xml:space="preserve"> “the narrative of educational deficit is doubly hurtful as it not only makes inaccurate assumptions about students' schooling histories but also denies their identities as active seekers of educational opportunity” (Shapiro, 2014, p. 395). Deficit approaches impact students</w:t>
      </w:r>
      <w:r>
        <w:rPr>
          <w:rFonts w:eastAsia="Times New Roman"/>
        </w:rPr>
        <w:t>’</w:t>
      </w:r>
      <w:r>
        <w:rPr>
          <w:rFonts w:eastAsia="Times New Roman"/>
          <w:color w:val="000000"/>
        </w:rPr>
        <w:t xml:space="preserve"> ability to join mainstream classes as “students who are presumed to be educationally deficient is not predicted to reach high levels of achievement, and therefore may not be encouraged to challenge themselves academically” (</w:t>
      </w:r>
      <w:r w:rsidR="001D2BF1">
        <w:rPr>
          <w:rFonts w:eastAsia="Times New Roman"/>
          <w:color w:val="000000"/>
        </w:rPr>
        <w:t xml:space="preserve">Shapiro, 2014, </w:t>
      </w:r>
      <w:r>
        <w:rPr>
          <w:rFonts w:eastAsia="Times New Roman"/>
          <w:color w:val="000000"/>
        </w:rPr>
        <w:t xml:space="preserve">p. 397), consequently impacting their decisions to pursue post-secondary education (Shapiro, 2014) and their life chances in the host country (i.e., employment </w:t>
      </w:r>
      <w:r>
        <w:rPr>
          <w:rFonts w:eastAsia="Times New Roman"/>
        </w:rPr>
        <w:t>opportunities,</w:t>
      </w:r>
      <w:r>
        <w:rPr>
          <w:rFonts w:eastAsia="Times New Roman"/>
          <w:color w:val="000000"/>
        </w:rPr>
        <w:t xml:space="preserve"> etc.). Adopting a deficit perspective impacts teachers' behaviours and views of refugee students and families in the classroom. Instead of focusing on the “uniqueness of learners</w:t>
      </w:r>
      <w:r w:rsidR="001D2BF1">
        <w:rPr>
          <w:rFonts w:eastAsia="Times New Roman"/>
          <w:color w:val="000000"/>
        </w:rPr>
        <w:t>,</w:t>
      </w:r>
      <w:r>
        <w:rPr>
          <w:rFonts w:eastAsia="Times New Roman"/>
          <w:color w:val="000000"/>
        </w:rPr>
        <w:t>” their learning and progress are linked to the dominant labels around refugees (Shrestha, 2015</w:t>
      </w:r>
      <w:r w:rsidR="001D2BF1">
        <w:rPr>
          <w:rFonts w:eastAsia="Times New Roman"/>
          <w:color w:val="000000"/>
        </w:rPr>
        <w:t>,</w:t>
      </w:r>
      <w:r>
        <w:rPr>
          <w:rFonts w:eastAsia="Times New Roman"/>
          <w:color w:val="000000"/>
        </w:rPr>
        <w:t xml:space="preserve"> </w:t>
      </w:r>
      <w:r w:rsidR="00D66615">
        <w:rPr>
          <w:rFonts w:eastAsia="Times New Roman"/>
          <w:color w:val="000000"/>
        </w:rPr>
        <w:t xml:space="preserve">p. 319, </w:t>
      </w:r>
      <w:r>
        <w:rPr>
          <w:rFonts w:eastAsia="Times New Roman"/>
          <w:color w:val="000000"/>
        </w:rPr>
        <w:t xml:space="preserve">as cited in Aikman et al., 2016). Ultimately, focusing on the deficit creates “a cycle of </w:t>
      </w:r>
      <w:r>
        <w:rPr>
          <w:rFonts w:eastAsia="Times New Roman"/>
          <w:color w:val="000000"/>
        </w:rPr>
        <w:lastRenderedPageBreak/>
        <w:t>focusing only on what needs to be repaired” which leads to “prescribed resources or assumed solutions” (Hammond &amp; Zimmerman, 2008, p. 2), as opposed to building on students' existing resources, as is the case with strength-based approaches.</w:t>
      </w:r>
    </w:p>
    <w:p w14:paraId="44BA9028" w14:textId="77777777" w:rsidR="001C326E" w:rsidRDefault="001C326E" w:rsidP="008E0515">
      <w:pPr>
        <w:spacing w:after="0" w:line="240" w:lineRule="auto"/>
        <w:ind w:firstLine="0"/>
        <w:rPr>
          <w:b/>
          <w:sz w:val="28"/>
          <w:szCs w:val="28"/>
        </w:rPr>
      </w:pPr>
    </w:p>
    <w:p w14:paraId="6BB9B0CB" w14:textId="0F596262" w:rsidR="001C326E" w:rsidRDefault="001C326E" w:rsidP="008E0515">
      <w:pPr>
        <w:spacing w:after="0" w:line="240" w:lineRule="auto"/>
        <w:ind w:firstLine="0"/>
        <w:rPr>
          <w:b/>
          <w:sz w:val="28"/>
          <w:szCs w:val="28"/>
        </w:rPr>
      </w:pPr>
      <w:r>
        <w:rPr>
          <w:b/>
          <w:sz w:val="28"/>
          <w:szCs w:val="28"/>
        </w:rPr>
        <w:t>Strength-Based Approaches</w:t>
      </w:r>
    </w:p>
    <w:p w14:paraId="731FF642" w14:textId="2C3725B5" w:rsidR="00567841" w:rsidRDefault="00567841" w:rsidP="008E0515">
      <w:pPr>
        <w:spacing w:after="0" w:line="240" w:lineRule="auto"/>
        <w:ind w:firstLine="0"/>
        <w:rPr>
          <w:b/>
          <w:sz w:val="28"/>
          <w:szCs w:val="28"/>
        </w:rPr>
      </w:pPr>
    </w:p>
    <w:p w14:paraId="347CDC90" w14:textId="1A89A11A" w:rsidR="008E0515" w:rsidRDefault="008E0515" w:rsidP="008E0515">
      <w:pPr>
        <w:pStyle w:val="Normal0"/>
        <w:rPr>
          <w:rFonts w:eastAsia="Times New Roman"/>
        </w:rPr>
      </w:pPr>
      <w:r>
        <w:rPr>
          <w:rFonts w:eastAsia="Times New Roman"/>
          <w:color w:val="000000"/>
        </w:rPr>
        <w:t xml:space="preserve">Recognizing the consequences of deficit approaches in research with refugee students, I searched for a counter-narrative to ground my research study. Strength-based approaches presented the conceptual framework that allowed me to acknowledge the dominance of </w:t>
      </w:r>
      <w:r w:rsidR="00B663B8">
        <w:rPr>
          <w:rFonts w:eastAsia="Times New Roman"/>
          <w:color w:val="000000"/>
        </w:rPr>
        <w:t xml:space="preserve">a </w:t>
      </w:r>
      <w:r>
        <w:rPr>
          <w:rFonts w:eastAsia="Times New Roman"/>
          <w:color w:val="000000"/>
        </w:rPr>
        <w:t xml:space="preserve">deficit discourse and </w:t>
      </w:r>
      <w:r>
        <w:rPr>
          <w:rFonts w:eastAsia="Times New Roman"/>
        </w:rPr>
        <w:t>present</w:t>
      </w:r>
      <w:r>
        <w:rPr>
          <w:rFonts w:eastAsia="Times New Roman"/>
          <w:color w:val="000000"/>
        </w:rPr>
        <w:t xml:space="preserve"> a counter-</w:t>
      </w:r>
      <w:r>
        <w:rPr>
          <w:rFonts w:eastAsia="Times New Roman"/>
        </w:rPr>
        <w:t>argument</w:t>
      </w:r>
      <w:r>
        <w:rPr>
          <w:rFonts w:eastAsia="Times New Roman"/>
          <w:color w:val="000000"/>
        </w:rPr>
        <w:t xml:space="preserve"> in response. Unlike deficit approaches, strength-based approaches argue against using negative labels to describe a group in society</w:t>
      </w:r>
      <w:r>
        <w:rPr>
          <w:rFonts w:eastAsia="Times New Roman"/>
        </w:rPr>
        <w:t>;</w:t>
      </w:r>
      <w:r>
        <w:rPr>
          <w:rFonts w:eastAsia="Times New Roman"/>
          <w:color w:val="000000"/>
        </w:rPr>
        <w:t xml:space="preserve"> rather, the emphasis is on the resilience and strength of a given group. Everyone is viewed individually and a grouping of characteristics is seen as unjust, as it reduces the diversity of experiences into a single one (e.g., </w:t>
      </w:r>
      <w:r>
        <w:rPr>
          <w:rFonts w:eastAsia="Times New Roman"/>
        </w:rPr>
        <w:t>by referring to all refugee students as vulnerable)</w:t>
      </w:r>
      <w:r>
        <w:rPr>
          <w:rFonts w:eastAsia="Times New Roman"/>
          <w:color w:val="000000"/>
        </w:rPr>
        <w:t xml:space="preserve"> (Aikman et al., 2016). The aim of the </w:t>
      </w:r>
      <w:r>
        <w:rPr>
          <w:rFonts w:eastAsia="Times New Roman"/>
        </w:rPr>
        <w:t>strength-based</w:t>
      </w:r>
      <w:r>
        <w:rPr>
          <w:rFonts w:eastAsia="Times New Roman"/>
          <w:color w:val="000000"/>
        </w:rPr>
        <w:t xml:space="preserve"> approach is to work with the targeted group collaboratively, as opposed to a predetermined perspective on what works and what is a correct intervention. Hammond and Zimmerman (2008) further explain the consequences of a deficit versus a strength-based approach in influencing the type of </w:t>
      </w:r>
      <w:r>
        <w:rPr>
          <w:rFonts w:eastAsia="Times New Roman"/>
        </w:rPr>
        <w:t>message educators can send:</w:t>
      </w:r>
    </w:p>
    <w:p w14:paraId="0347523F" w14:textId="77777777" w:rsidR="008E0515" w:rsidRDefault="008E0515" w:rsidP="008E0515">
      <w:pPr>
        <w:pStyle w:val="Normal0"/>
        <w:rPr>
          <w:rFonts w:eastAsia="Times New Roman"/>
        </w:rPr>
      </w:pPr>
    </w:p>
    <w:p w14:paraId="352641F3" w14:textId="77777777" w:rsidR="008E0515" w:rsidRPr="008E0515" w:rsidRDefault="008E0515" w:rsidP="008E0515">
      <w:pPr>
        <w:pStyle w:val="Normal0"/>
        <w:ind w:left="720"/>
        <w:rPr>
          <w:rFonts w:eastAsia="Times New Roman"/>
          <w:iCs/>
        </w:rPr>
      </w:pPr>
      <w:r w:rsidRPr="008E0515">
        <w:rPr>
          <w:rFonts w:eastAsia="Times New Roman"/>
          <w:iCs/>
          <w:color w:val="000000"/>
        </w:rPr>
        <w:t xml:space="preserve">If external resources and supports are not offered in the context of what is meaningful and building upon the person’s existing strengths and resources, it can undermine the person’s ability to learn and be self-determining. It can send messages such as: “You have no strengths that are relevant” or “You cannot cope or change your life” or “You need our expertise”. As opposed to “what is wrong” and this is what we think you need in order to be healthy or </w:t>
      </w:r>
      <w:r w:rsidRPr="008E0515">
        <w:rPr>
          <w:rFonts w:eastAsia="Times New Roman"/>
          <w:iCs/>
        </w:rPr>
        <w:t>so called-normal</w:t>
      </w:r>
      <w:r w:rsidRPr="008E0515">
        <w:rPr>
          <w:rFonts w:eastAsia="Times New Roman"/>
          <w:iCs/>
          <w:color w:val="000000"/>
        </w:rPr>
        <w:t>, it means asking questions about “what is right” and how can we support people in ways that will lead to sustainable success. (p. 8)</w:t>
      </w:r>
    </w:p>
    <w:p w14:paraId="6EE477B3" w14:textId="77777777" w:rsidR="008E0515" w:rsidRDefault="008E0515" w:rsidP="008E0515">
      <w:pPr>
        <w:pStyle w:val="Normal0"/>
        <w:rPr>
          <w:rFonts w:eastAsia="Times New Roman"/>
          <w:color w:val="000000"/>
        </w:rPr>
      </w:pPr>
    </w:p>
    <w:p w14:paraId="09618E50" w14:textId="77777777" w:rsidR="00B663B8" w:rsidRDefault="008E0515" w:rsidP="008E0515">
      <w:pPr>
        <w:pStyle w:val="Normal0"/>
        <w:rPr>
          <w:rFonts w:eastAsia="Times New Roman"/>
          <w:color w:val="000000"/>
        </w:rPr>
      </w:pPr>
      <w:r>
        <w:rPr>
          <w:rFonts w:eastAsia="Times New Roman"/>
          <w:color w:val="000000"/>
        </w:rPr>
        <w:t xml:space="preserve">The language we use to describe someone </w:t>
      </w:r>
      <w:r>
        <w:rPr>
          <w:rFonts w:eastAsia="Times New Roman"/>
        </w:rPr>
        <w:t>from</w:t>
      </w:r>
      <w:r>
        <w:rPr>
          <w:rFonts w:eastAsia="Times New Roman"/>
          <w:color w:val="000000"/>
        </w:rPr>
        <w:t xml:space="preserve"> a group significantly impacts our mindsight, and ultimately, our behaviours </w:t>
      </w:r>
      <w:r>
        <w:rPr>
          <w:rFonts w:eastAsia="Times New Roman"/>
        </w:rPr>
        <w:t>toward</w:t>
      </w:r>
      <w:r>
        <w:rPr>
          <w:rFonts w:eastAsia="Times New Roman"/>
          <w:color w:val="000000"/>
        </w:rPr>
        <w:t xml:space="preserve"> members of that group</w:t>
      </w:r>
      <w:r w:rsidR="00B663B8">
        <w:rPr>
          <w:rFonts w:eastAsia="Times New Roman"/>
          <w:color w:val="000000"/>
        </w:rPr>
        <w:t>,</w:t>
      </w:r>
      <w:r>
        <w:rPr>
          <w:rFonts w:eastAsia="Times New Roman"/>
          <w:color w:val="000000"/>
        </w:rPr>
        <w:t xml:space="preserve"> both intentionally and unintentionally. Hammond and Zimmerman (2008) show us the stark contrast between the terms used in each approach (see Table 1). </w:t>
      </w:r>
    </w:p>
    <w:p w14:paraId="740C5DC4" w14:textId="77777777" w:rsidR="00B663B8" w:rsidRDefault="00B663B8" w:rsidP="008E0515">
      <w:pPr>
        <w:pStyle w:val="Normal0"/>
        <w:rPr>
          <w:rFonts w:eastAsia="Times New Roman"/>
          <w:color w:val="000000"/>
        </w:rPr>
      </w:pPr>
    </w:p>
    <w:p w14:paraId="5B9DA675" w14:textId="77777777" w:rsidR="00D2197F" w:rsidRDefault="00D2197F">
      <w:pPr>
        <w:spacing w:after="0" w:line="240" w:lineRule="auto"/>
        <w:ind w:firstLine="0"/>
        <w:rPr>
          <w:rFonts w:eastAsia="Times New Roman"/>
          <w:color w:val="000000"/>
          <w:lang w:val="en-CA" w:eastAsia="zh-CN"/>
        </w:rPr>
      </w:pPr>
      <w:r>
        <w:rPr>
          <w:rFonts w:eastAsia="Times New Roman"/>
          <w:color w:val="000000"/>
        </w:rPr>
        <w:br w:type="page"/>
      </w:r>
    </w:p>
    <w:p w14:paraId="29602F72" w14:textId="77777777" w:rsidR="00D2197F" w:rsidRPr="00551399" w:rsidRDefault="00D2197F" w:rsidP="00D2197F">
      <w:pPr>
        <w:pBdr>
          <w:top w:val="none" w:sz="0" w:space="0" w:color="000000"/>
          <w:left w:val="none" w:sz="0" w:space="0" w:color="000000"/>
          <w:bottom w:val="none" w:sz="0" w:space="0" w:color="000000"/>
          <w:right w:val="none" w:sz="0" w:space="0" w:color="000000"/>
        </w:pBdr>
        <w:spacing w:after="0" w:line="240" w:lineRule="auto"/>
        <w:ind w:firstLine="0"/>
        <w:rPr>
          <w:rFonts w:ascii="Arial" w:eastAsia="Arial" w:hAnsi="Arial" w:cs="Arial"/>
          <w:b/>
          <w:bCs/>
          <w:sz w:val="20"/>
          <w:szCs w:val="20"/>
        </w:rPr>
      </w:pPr>
      <w:r w:rsidRPr="00551399">
        <w:rPr>
          <w:rFonts w:ascii="Arial" w:eastAsia="Arial" w:hAnsi="Arial" w:cs="Arial"/>
          <w:b/>
          <w:bCs/>
          <w:sz w:val="20"/>
          <w:szCs w:val="20"/>
        </w:rPr>
        <w:lastRenderedPageBreak/>
        <w:t xml:space="preserve">Table 1 </w:t>
      </w:r>
    </w:p>
    <w:p w14:paraId="55619246" w14:textId="0419FB15" w:rsidR="00D2197F" w:rsidRDefault="00D2197F" w:rsidP="00D2197F">
      <w:pPr>
        <w:pBdr>
          <w:top w:val="none" w:sz="0" w:space="0" w:color="000000"/>
          <w:left w:val="none" w:sz="0" w:space="0" w:color="000000"/>
          <w:bottom w:val="none" w:sz="0" w:space="0" w:color="000000"/>
          <w:right w:val="none" w:sz="0" w:space="0" w:color="000000"/>
        </w:pBdr>
        <w:spacing w:after="0" w:line="240" w:lineRule="auto"/>
        <w:ind w:firstLine="0"/>
        <w:rPr>
          <w:rFonts w:ascii="Arial Italic" w:eastAsia="Arial Italic" w:hAnsi="Arial Italic" w:cs="Arial Italic"/>
          <w:sz w:val="20"/>
          <w:szCs w:val="20"/>
        </w:rPr>
      </w:pPr>
      <w:r>
        <w:rPr>
          <w:rFonts w:ascii="Arial Italic" w:eastAsia="Arial Italic" w:hAnsi="Arial Italic" w:cs="Arial Italic"/>
          <w:sz w:val="20"/>
          <w:szCs w:val="20"/>
        </w:rPr>
        <w:t>Strength-based and deficit-based concepts comparison</w:t>
      </w:r>
    </w:p>
    <w:tbl>
      <w:tblPr>
        <w:tblW w:w="7770" w:type="dxa"/>
        <w:tblBorders>
          <w:bottom w:val="single" w:sz="4" w:space="0" w:color="auto"/>
          <w:insideH w:val="single" w:sz="8" w:space="0" w:color="000000"/>
          <w:insideV w:val="single" w:sz="8" w:space="0" w:color="000000"/>
        </w:tblBorders>
        <w:tblLayout w:type="fixed"/>
        <w:tblLook w:val="0400" w:firstRow="0" w:lastRow="0" w:firstColumn="0" w:lastColumn="0" w:noHBand="0" w:noVBand="1"/>
      </w:tblPr>
      <w:tblGrid>
        <w:gridCol w:w="3720"/>
        <w:gridCol w:w="4050"/>
      </w:tblGrid>
      <w:tr w:rsidR="00036597" w:rsidRPr="007820BF" w14:paraId="148A6DA8" w14:textId="77777777" w:rsidTr="00D2197F">
        <w:tc>
          <w:tcPr>
            <w:tcW w:w="3720" w:type="dxa"/>
            <w:tcMar>
              <w:top w:w="100" w:type="dxa"/>
              <w:left w:w="100" w:type="dxa"/>
              <w:bottom w:w="100" w:type="dxa"/>
              <w:right w:w="100" w:type="dxa"/>
            </w:tcMar>
          </w:tcPr>
          <w:p w14:paraId="5539B78D" w14:textId="33D38649" w:rsidR="00036597" w:rsidRPr="00036597" w:rsidRDefault="00036597" w:rsidP="00901C7E">
            <w:pPr>
              <w:pStyle w:val="Normal0"/>
              <w:rPr>
                <w:rFonts w:ascii="Arial" w:eastAsia="Times New Roman" w:hAnsi="Arial" w:cs="Arial"/>
                <w:b/>
                <w:bCs/>
                <w:color w:val="000000"/>
                <w:sz w:val="20"/>
                <w:szCs w:val="20"/>
              </w:rPr>
            </w:pPr>
            <w:r>
              <w:rPr>
                <w:rFonts w:ascii="Arial" w:eastAsia="Times New Roman" w:hAnsi="Arial" w:cs="Arial"/>
                <w:b/>
                <w:bCs/>
                <w:color w:val="000000"/>
                <w:sz w:val="20"/>
                <w:szCs w:val="20"/>
              </w:rPr>
              <w:t>Strength-</w:t>
            </w:r>
            <w:r w:rsidR="004A745E">
              <w:rPr>
                <w:rFonts w:ascii="Arial" w:eastAsia="Times New Roman" w:hAnsi="Arial" w:cs="Arial"/>
                <w:b/>
                <w:bCs/>
                <w:color w:val="000000"/>
                <w:sz w:val="20"/>
                <w:szCs w:val="20"/>
              </w:rPr>
              <w:t>Based Concepts</w:t>
            </w:r>
          </w:p>
        </w:tc>
        <w:tc>
          <w:tcPr>
            <w:tcW w:w="4050" w:type="dxa"/>
            <w:tcMar>
              <w:top w:w="100" w:type="dxa"/>
              <w:left w:w="100" w:type="dxa"/>
              <w:bottom w:w="100" w:type="dxa"/>
              <w:right w:w="100" w:type="dxa"/>
            </w:tcMar>
          </w:tcPr>
          <w:p w14:paraId="22438D24" w14:textId="5B94B644" w:rsidR="00036597" w:rsidRPr="00F81427" w:rsidRDefault="00F81427" w:rsidP="00901C7E">
            <w:pPr>
              <w:pStyle w:val="Normal0"/>
              <w:rPr>
                <w:rFonts w:ascii="Arial" w:eastAsia="Times New Roman" w:hAnsi="Arial" w:cs="Arial"/>
                <w:b/>
                <w:bCs/>
                <w:color w:val="000000"/>
                <w:sz w:val="20"/>
                <w:szCs w:val="20"/>
              </w:rPr>
            </w:pPr>
            <w:r>
              <w:rPr>
                <w:rFonts w:ascii="Arial" w:eastAsia="Times New Roman" w:hAnsi="Arial" w:cs="Arial"/>
                <w:b/>
                <w:bCs/>
                <w:color w:val="000000"/>
                <w:sz w:val="20"/>
                <w:szCs w:val="20"/>
              </w:rPr>
              <w:t>Deficit-</w:t>
            </w:r>
            <w:r w:rsidR="004A745E">
              <w:rPr>
                <w:rFonts w:ascii="Arial" w:eastAsia="Times New Roman" w:hAnsi="Arial" w:cs="Arial"/>
                <w:b/>
                <w:bCs/>
                <w:color w:val="000000"/>
                <w:sz w:val="20"/>
                <w:szCs w:val="20"/>
              </w:rPr>
              <w:t>Based Concepts</w:t>
            </w:r>
          </w:p>
        </w:tc>
      </w:tr>
      <w:tr w:rsidR="00D2197F" w:rsidRPr="007820BF" w14:paraId="1BD746A2" w14:textId="77777777" w:rsidTr="00D2197F">
        <w:tc>
          <w:tcPr>
            <w:tcW w:w="3720" w:type="dxa"/>
            <w:tcMar>
              <w:top w:w="100" w:type="dxa"/>
              <w:left w:w="100" w:type="dxa"/>
              <w:bottom w:w="100" w:type="dxa"/>
              <w:right w:w="100" w:type="dxa"/>
            </w:tcMar>
          </w:tcPr>
          <w:p w14:paraId="64391DF2"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At-Potential </w:t>
            </w:r>
          </w:p>
        </w:tc>
        <w:tc>
          <w:tcPr>
            <w:tcW w:w="4050" w:type="dxa"/>
            <w:tcMar>
              <w:top w:w="100" w:type="dxa"/>
              <w:left w:w="100" w:type="dxa"/>
              <w:bottom w:w="100" w:type="dxa"/>
              <w:right w:w="100" w:type="dxa"/>
            </w:tcMar>
          </w:tcPr>
          <w:p w14:paraId="7E3EB7D5"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At-Risk</w:t>
            </w:r>
          </w:p>
          <w:p w14:paraId="471F6E4C" w14:textId="77777777" w:rsidR="00D2197F" w:rsidRPr="007820BF" w:rsidRDefault="00D2197F" w:rsidP="00901C7E">
            <w:pPr>
              <w:pStyle w:val="Normal0"/>
              <w:rPr>
                <w:rFonts w:ascii="Arial" w:eastAsia="Times New Roman" w:hAnsi="Arial" w:cs="Arial"/>
                <w:sz w:val="20"/>
                <w:szCs w:val="20"/>
              </w:rPr>
            </w:pPr>
          </w:p>
        </w:tc>
      </w:tr>
      <w:tr w:rsidR="00D2197F" w:rsidRPr="007820BF" w14:paraId="016FF30D" w14:textId="77777777" w:rsidTr="00D2197F">
        <w:trPr>
          <w:trHeight w:val="506"/>
        </w:trPr>
        <w:tc>
          <w:tcPr>
            <w:tcW w:w="3720" w:type="dxa"/>
            <w:tcMar>
              <w:top w:w="100" w:type="dxa"/>
              <w:left w:w="100" w:type="dxa"/>
              <w:bottom w:w="100" w:type="dxa"/>
              <w:right w:w="100" w:type="dxa"/>
            </w:tcMar>
          </w:tcPr>
          <w:p w14:paraId="2CBD7358"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Strengths </w:t>
            </w:r>
          </w:p>
        </w:tc>
        <w:tc>
          <w:tcPr>
            <w:tcW w:w="4050" w:type="dxa"/>
            <w:tcMar>
              <w:top w:w="100" w:type="dxa"/>
              <w:left w:w="100" w:type="dxa"/>
              <w:bottom w:w="100" w:type="dxa"/>
              <w:right w:w="100" w:type="dxa"/>
            </w:tcMar>
          </w:tcPr>
          <w:p w14:paraId="7AFEBD2C"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Problems</w:t>
            </w:r>
          </w:p>
          <w:p w14:paraId="19AC48C2" w14:textId="77777777" w:rsidR="00D2197F" w:rsidRPr="007820BF" w:rsidRDefault="00D2197F" w:rsidP="00901C7E">
            <w:pPr>
              <w:pStyle w:val="Normal0"/>
              <w:rPr>
                <w:rFonts w:ascii="Arial" w:eastAsia="Times New Roman" w:hAnsi="Arial" w:cs="Arial"/>
                <w:sz w:val="20"/>
                <w:szCs w:val="20"/>
              </w:rPr>
            </w:pPr>
          </w:p>
        </w:tc>
      </w:tr>
      <w:tr w:rsidR="00D2197F" w:rsidRPr="007820BF" w14:paraId="3FA4DA9E" w14:textId="77777777" w:rsidTr="00D2197F">
        <w:tc>
          <w:tcPr>
            <w:tcW w:w="3720" w:type="dxa"/>
            <w:tcMar>
              <w:top w:w="100" w:type="dxa"/>
              <w:left w:w="100" w:type="dxa"/>
              <w:bottom w:w="100" w:type="dxa"/>
              <w:right w:w="100" w:type="dxa"/>
            </w:tcMar>
          </w:tcPr>
          <w:p w14:paraId="3ECBF285"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 xml:space="preserve"> Engage</w:t>
            </w:r>
          </w:p>
        </w:tc>
        <w:tc>
          <w:tcPr>
            <w:tcW w:w="4050" w:type="dxa"/>
            <w:tcMar>
              <w:top w:w="100" w:type="dxa"/>
              <w:left w:w="100" w:type="dxa"/>
              <w:bottom w:w="100" w:type="dxa"/>
              <w:right w:w="100" w:type="dxa"/>
            </w:tcMar>
          </w:tcPr>
          <w:p w14:paraId="3123A605"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Intervene</w:t>
            </w:r>
          </w:p>
        </w:tc>
      </w:tr>
      <w:tr w:rsidR="00D2197F" w:rsidRPr="007820BF" w14:paraId="7AFA7E99" w14:textId="77777777" w:rsidTr="00D2197F">
        <w:tc>
          <w:tcPr>
            <w:tcW w:w="3720" w:type="dxa"/>
            <w:tcMar>
              <w:top w:w="100" w:type="dxa"/>
              <w:left w:w="100" w:type="dxa"/>
              <w:bottom w:w="100" w:type="dxa"/>
              <w:right w:w="100" w:type="dxa"/>
            </w:tcMar>
          </w:tcPr>
          <w:p w14:paraId="3263C035"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Persistent </w:t>
            </w:r>
          </w:p>
        </w:tc>
        <w:tc>
          <w:tcPr>
            <w:tcW w:w="4050" w:type="dxa"/>
            <w:tcMar>
              <w:top w:w="100" w:type="dxa"/>
              <w:left w:w="100" w:type="dxa"/>
              <w:bottom w:w="100" w:type="dxa"/>
              <w:right w:w="100" w:type="dxa"/>
            </w:tcMar>
          </w:tcPr>
          <w:p w14:paraId="37D17ECE"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Resistant</w:t>
            </w:r>
          </w:p>
        </w:tc>
      </w:tr>
      <w:tr w:rsidR="00D2197F" w:rsidRPr="007820BF" w14:paraId="71566CB8" w14:textId="77777777" w:rsidTr="00D2197F">
        <w:tc>
          <w:tcPr>
            <w:tcW w:w="3720" w:type="dxa"/>
            <w:tcMar>
              <w:top w:w="100" w:type="dxa"/>
              <w:left w:w="100" w:type="dxa"/>
              <w:bottom w:w="100" w:type="dxa"/>
              <w:right w:w="100" w:type="dxa"/>
            </w:tcMar>
          </w:tcPr>
          <w:p w14:paraId="76D7A4A5"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Understand </w:t>
            </w:r>
          </w:p>
        </w:tc>
        <w:tc>
          <w:tcPr>
            <w:tcW w:w="4050" w:type="dxa"/>
            <w:tcMar>
              <w:top w:w="100" w:type="dxa"/>
              <w:left w:w="100" w:type="dxa"/>
              <w:bottom w:w="100" w:type="dxa"/>
              <w:right w:w="100" w:type="dxa"/>
            </w:tcMar>
          </w:tcPr>
          <w:p w14:paraId="49D451E4"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Diagnose</w:t>
            </w:r>
          </w:p>
        </w:tc>
      </w:tr>
      <w:tr w:rsidR="00D2197F" w:rsidRPr="007820BF" w14:paraId="6FEF5E8E" w14:textId="77777777" w:rsidTr="00D2197F">
        <w:tc>
          <w:tcPr>
            <w:tcW w:w="3720" w:type="dxa"/>
            <w:tcMar>
              <w:top w:w="100" w:type="dxa"/>
              <w:left w:w="100" w:type="dxa"/>
              <w:bottom w:w="100" w:type="dxa"/>
              <w:right w:w="100" w:type="dxa"/>
            </w:tcMar>
          </w:tcPr>
          <w:p w14:paraId="1B95C755"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Opportunity</w:t>
            </w:r>
          </w:p>
        </w:tc>
        <w:tc>
          <w:tcPr>
            <w:tcW w:w="4050" w:type="dxa"/>
            <w:tcMar>
              <w:top w:w="100" w:type="dxa"/>
              <w:left w:w="100" w:type="dxa"/>
              <w:bottom w:w="100" w:type="dxa"/>
              <w:right w:w="100" w:type="dxa"/>
            </w:tcMar>
          </w:tcPr>
          <w:p w14:paraId="5C0CBE5A"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Crisis</w:t>
            </w:r>
          </w:p>
        </w:tc>
      </w:tr>
      <w:tr w:rsidR="00D2197F" w:rsidRPr="007820BF" w14:paraId="1FD71A67" w14:textId="77777777" w:rsidTr="00D2197F">
        <w:tc>
          <w:tcPr>
            <w:tcW w:w="3720" w:type="dxa"/>
            <w:tcMar>
              <w:top w:w="100" w:type="dxa"/>
              <w:left w:w="100" w:type="dxa"/>
              <w:bottom w:w="100" w:type="dxa"/>
              <w:right w:w="100" w:type="dxa"/>
            </w:tcMar>
          </w:tcPr>
          <w:p w14:paraId="4D0B61F3"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Celebrate (i.e</w:t>
            </w:r>
            <w:r>
              <w:rPr>
                <w:rFonts w:ascii="Arial" w:eastAsia="Times New Roman" w:hAnsi="Arial" w:cs="Arial"/>
                <w:color w:val="000000"/>
                <w:sz w:val="20"/>
                <w:szCs w:val="20"/>
              </w:rPr>
              <w:t>.,</w:t>
            </w:r>
            <w:r w:rsidRPr="007820BF">
              <w:rPr>
                <w:rFonts w:ascii="Arial" w:eastAsia="Times New Roman" w:hAnsi="Arial" w:cs="Arial"/>
                <w:color w:val="000000"/>
                <w:sz w:val="20"/>
                <w:szCs w:val="20"/>
              </w:rPr>
              <w:t xml:space="preserve"> successes) </w:t>
            </w:r>
          </w:p>
        </w:tc>
        <w:tc>
          <w:tcPr>
            <w:tcW w:w="4050" w:type="dxa"/>
            <w:tcMar>
              <w:top w:w="100" w:type="dxa"/>
              <w:left w:w="100" w:type="dxa"/>
              <w:bottom w:w="100" w:type="dxa"/>
              <w:right w:w="100" w:type="dxa"/>
            </w:tcMar>
          </w:tcPr>
          <w:p w14:paraId="48B98490"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Punish (i.e</w:t>
            </w:r>
            <w:r>
              <w:rPr>
                <w:rFonts w:ascii="Arial" w:eastAsia="Times New Roman" w:hAnsi="Arial" w:cs="Arial"/>
                <w:color w:val="000000"/>
                <w:sz w:val="20"/>
                <w:szCs w:val="20"/>
              </w:rPr>
              <w:t>.,</w:t>
            </w:r>
            <w:r w:rsidRPr="007820BF">
              <w:rPr>
                <w:rFonts w:ascii="Arial" w:eastAsia="Times New Roman" w:hAnsi="Arial" w:cs="Arial"/>
                <w:color w:val="000000"/>
                <w:sz w:val="20"/>
                <w:szCs w:val="20"/>
              </w:rPr>
              <w:t xml:space="preserve"> non-compliance)</w:t>
            </w:r>
          </w:p>
          <w:p w14:paraId="101F67A0" w14:textId="77777777" w:rsidR="00D2197F" w:rsidRPr="007820BF" w:rsidRDefault="00D2197F" w:rsidP="00901C7E">
            <w:pPr>
              <w:pStyle w:val="Normal0"/>
              <w:rPr>
                <w:rFonts w:ascii="Arial" w:eastAsia="Times New Roman" w:hAnsi="Arial" w:cs="Arial"/>
                <w:sz w:val="20"/>
                <w:szCs w:val="20"/>
              </w:rPr>
            </w:pPr>
          </w:p>
        </w:tc>
      </w:tr>
      <w:tr w:rsidR="00D2197F" w:rsidRPr="007820BF" w14:paraId="4EAE8B79" w14:textId="77777777" w:rsidTr="00D2197F">
        <w:tc>
          <w:tcPr>
            <w:tcW w:w="3720" w:type="dxa"/>
            <w:tcMar>
              <w:top w:w="100" w:type="dxa"/>
              <w:left w:w="100" w:type="dxa"/>
              <w:bottom w:w="100" w:type="dxa"/>
              <w:right w:w="100" w:type="dxa"/>
            </w:tcMar>
          </w:tcPr>
          <w:p w14:paraId="1A1C9A84"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Time-in</w:t>
            </w:r>
          </w:p>
        </w:tc>
        <w:tc>
          <w:tcPr>
            <w:tcW w:w="4050" w:type="dxa"/>
            <w:tcMar>
              <w:top w:w="100" w:type="dxa"/>
              <w:left w:w="100" w:type="dxa"/>
              <w:bottom w:w="100" w:type="dxa"/>
              <w:right w:w="100" w:type="dxa"/>
            </w:tcMar>
          </w:tcPr>
          <w:p w14:paraId="56607D2A"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Time-out</w:t>
            </w:r>
          </w:p>
        </w:tc>
      </w:tr>
      <w:tr w:rsidR="00D2197F" w:rsidRPr="007820BF" w14:paraId="15C592FF" w14:textId="77777777" w:rsidTr="00D2197F">
        <w:tc>
          <w:tcPr>
            <w:tcW w:w="3720" w:type="dxa"/>
            <w:tcMar>
              <w:top w:w="100" w:type="dxa"/>
              <w:left w:w="100" w:type="dxa"/>
              <w:bottom w:w="100" w:type="dxa"/>
              <w:right w:w="100" w:type="dxa"/>
            </w:tcMar>
          </w:tcPr>
          <w:p w14:paraId="19298B48"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Adapt to</w:t>
            </w:r>
          </w:p>
        </w:tc>
        <w:tc>
          <w:tcPr>
            <w:tcW w:w="4050" w:type="dxa"/>
            <w:tcMar>
              <w:top w:w="100" w:type="dxa"/>
              <w:left w:w="100" w:type="dxa"/>
              <w:bottom w:w="100" w:type="dxa"/>
              <w:right w:w="100" w:type="dxa"/>
            </w:tcMar>
          </w:tcPr>
          <w:p w14:paraId="69D11954"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Reform</w:t>
            </w:r>
          </w:p>
        </w:tc>
      </w:tr>
      <w:tr w:rsidR="00D2197F" w:rsidRPr="007820BF" w14:paraId="1979F349" w14:textId="77777777" w:rsidTr="00D2197F">
        <w:tc>
          <w:tcPr>
            <w:tcW w:w="3720" w:type="dxa"/>
            <w:tcMar>
              <w:top w:w="100" w:type="dxa"/>
              <w:left w:w="100" w:type="dxa"/>
              <w:bottom w:w="100" w:type="dxa"/>
              <w:right w:w="100" w:type="dxa"/>
            </w:tcMar>
          </w:tcPr>
          <w:p w14:paraId="57A4EE31"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Empower </w:t>
            </w:r>
          </w:p>
        </w:tc>
        <w:tc>
          <w:tcPr>
            <w:tcW w:w="4050" w:type="dxa"/>
            <w:tcMar>
              <w:top w:w="100" w:type="dxa"/>
              <w:left w:w="100" w:type="dxa"/>
              <w:bottom w:w="100" w:type="dxa"/>
              <w:right w:w="100" w:type="dxa"/>
            </w:tcMar>
          </w:tcPr>
          <w:p w14:paraId="6D52B86C"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Control</w:t>
            </w:r>
          </w:p>
        </w:tc>
      </w:tr>
      <w:tr w:rsidR="00D2197F" w:rsidRPr="007820BF" w14:paraId="720B6E2C" w14:textId="77777777" w:rsidTr="00D2197F">
        <w:tc>
          <w:tcPr>
            <w:tcW w:w="3720" w:type="dxa"/>
            <w:tcMar>
              <w:top w:w="100" w:type="dxa"/>
              <w:left w:w="100" w:type="dxa"/>
              <w:bottom w:w="100" w:type="dxa"/>
              <w:right w:w="100" w:type="dxa"/>
            </w:tcMar>
          </w:tcPr>
          <w:p w14:paraId="7676E84B"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Process-focused</w:t>
            </w:r>
          </w:p>
        </w:tc>
        <w:tc>
          <w:tcPr>
            <w:tcW w:w="4050" w:type="dxa"/>
            <w:tcMar>
              <w:top w:w="100" w:type="dxa"/>
              <w:left w:w="100" w:type="dxa"/>
              <w:bottom w:w="100" w:type="dxa"/>
              <w:right w:w="100" w:type="dxa"/>
            </w:tcMar>
          </w:tcPr>
          <w:p w14:paraId="4ABA8EF7"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Behaviour-focused</w:t>
            </w:r>
          </w:p>
        </w:tc>
      </w:tr>
      <w:tr w:rsidR="00D2197F" w:rsidRPr="007820BF" w14:paraId="41BDA81B" w14:textId="77777777" w:rsidTr="00D2197F">
        <w:trPr>
          <w:trHeight w:val="581"/>
        </w:trPr>
        <w:tc>
          <w:tcPr>
            <w:tcW w:w="3720" w:type="dxa"/>
            <w:tcMar>
              <w:top w:w="100" w:type="dxa"/>
              <w:left w:w="100" w:type="dxa"/>
              <w:bottom w:w="100" w:type="dxa"/>
              <w:right w:w="100" w:type="dxa"/>
            </w:tcMar>
          </w:tcPr>
          <w:p w14:paraId="3B8E8306"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Dynamic </w:t>
            </w:r>
          </w:p>
        </w:tc>
        <w:tc>
          <w:tcPr>
            <w:tcW w:w="4050" w:type="dxa"/>
            <w:tcMar>
              <w:top w:w="100" w:type="dxa"/>
              <w:left w:w="100" w:type="dxa"/>
              <w:bottom w:w="100" w:type="dxa"/>
              <w:right w:w="100" w:type="dxa"/>
            </w:tcMar>
          </w:tcPr>
          <w:p w14:paraId="65454C87"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Static</w:t>
            </w:r>
          </w:p>
          <w:p w14:paraId="2E95BE98" w14:textId="77777777" w:rsidR="00D2197F" w:rsidRPr="007820BF" w:rsidRDefault="00D2197F" w:rsidP="00901C7E">
            <w:pPr>
              <w:pStyle w:val="Normal0"/>
              <w:rPr>
                <w:rFonts w:ascii="Arial" w:eastAsia="Times New Roman" w:hAnsi="Arial" w:cs="Arial"/>
                <w:sz w:val="20"/>
                <w:szCs w:val="20"/>
              </w:rPr>
            </w:pPr>
          </w:p>
        </w:tc>
      </w:tr>
      <w:tr w:rsidR="00D2197F" w:rsidRPr="007820BF" w14:paraId="5CEE99BB" w14:textId="77777777" w:rsidTr="00D2197F">
        <w:tc>
          <w:tcPr>
            <w:tcW w:w="3720" w:type="dxa"/>
            <w:tcMar>
              <w:top w:w="100" w:type="dxa"/>
              <w:left w:w="100" w:type="dxa"/>
              <w:bottom w:w="100" w:type="dxa"/>
              <w:right w:w="100" w:type="dxa"/>
            </w:tcMar>
          </w:tcPr>
          <w:p w14:paraId="23E6FA50"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Movement</w:t>
            </w:r>
          </w:p>
        </w:tc>
        <w:tc>
          <w:tcPr>
            <w:tcW w:w="4050" w:type="dxa"/>
            <w:tcMar>
              <w:top w:w="100" w:type="dxa"/>
              <w:left w:w="100" w:type="dxa"/>
              <w:bottom w:w="100" w:type="dxa"/>
              <w:right w:w="100" w:type="dxa"/>
            </w:tcMar>
          </w:tcPr>
          <w:p w14:paraId="6F1D951E" w14:textId="77777777" w:rsidR="00D2197F" w:rsidRPr="007820BF" w:rsidRDefault="00D2197F" w:rsidP="00901C7E">
            <w:pPr>
              <w:pStyle w:val="Normal0"/>
              <w:rPr>
                <w:rFonts w:ascii="Arial" w:eastAsia="Times New Roman" w:hAnsi="Arial" w:cs="Arial"/>
                <w:sz w:val="20"/>
                <w:szCs w:val="20"/>
              </w:rPr>
            </w:pPr>
            <w:r w:rsidRPr="007820BF">
              <w:rPr>
                <w:rFonts w:ascii="Arial" w:eastAsia="Times New Roman" w:hAnsi="Arial" w:cs="Arial"/>
                <w:color w:val="000000"/>
                <w:sz w:val="20"/>
                <w:szCs w:val="20"/>
              </w:rPr>
              <w:t>Epidemic</w:t>
            </w:r>
          </w:p>
        </w:tc>
      </w:tr>
    </w:tbl>
    <w:p w14:paraId="6A08F716" w14:textId="0F5F610E" w:rsidR="00D2197F" w:rsidRDefault="00D2197F" w:rsidP="00D2197F">
      <w:pPr>
        <w:pBdr>
          <w:top w:val="none" w:sz="0" w:space="0" w:color="000000"/>
          <w:left w:val="none" w:sz="0" w:space="0" w:color="000000"/>
          <w:bottom w:val="none" w:sz="0" w:space="0" w:color="000000"/>
          <w:right w:val="none" w:sz="0" w:space="0" w:color="000000"/>
        </w:pBdr>
        <w:spacing w:after="0" w:line="240" w:lineRule="auto"/>
        <w:ind w:firstLine="0"/>
        <w:jc w:val="both"/>
        <w:rPr>
          <w:rFonts w:ascii="Arial" w:eastAsia="Arial" w:hAnsi="Arial" w:cs="Arial"/>
          <w:sz w:val="20"/>
          <w:szCs w:val="20"/>
        </w:rPr>
      </w:pPr>
    </w:p>
    <w:p w14:paraId="17BCE59D" w14:textId="347B15C8" w:rsidR="008E0515" w:rsidRPr="00EC44F4" w:rsidRDefault="008E0515" w:rsidP="00EC44F4">
      <w:pPr>
        <w:spacing w:after="0" w:line="240" w:lineRule="auto"/>
        <w:ind w:firstLine="0"/>
        <w:rPr>
          <w:rFonts w:eastAsia="Times New Roman"/>
          <w:color w:val="000000"/>
          <w:lang w:val="en-CA" w:eastAsia="zh-CN"/>
        </w:rPr>
      </w:pPr>
      <w:r>
        <w:rPr>
          <w:rFonts w:eastAsia="Times New Roman"/>
          <w:color w:val="000000"/>
        </w:rPr>
        <w:t xml:space="preserve">It is important to note that adopting a strength-based approach to refugee education does not mean ignoring hardships and challenges that are faced by refugee students, but rather “identify the positive basis of the person’s resources (or what may need to be added) and strengths that will lay the basis to address the challenges resulting from the problems. The strengths of a person give one a sense of how things might be and ideas about how to bring about the desired changes” (Hammond &amp; Zimmerman, 2008, p. 5). Further, instead of </w:t>
      </w:r>
      <w:r w:rsidR="00A30B77">
        <w:rPr>
          <w:rFonts w:eastAsia="Times New Roman"/>
          <w:color w:val="000000"/>
        </w:rPr>
        <w:t>seeing</w:t>
      </w:r>
      <w:r>
        <w:rPr>
          <w:rFonts w:eastAsia="Times New Roman"/>
          <w:color w:val="000000"/>
        </w:rPr>
        <w:t xml:space="preserve"> refugees as the problem, they are viewed as “robbed of opportunities by the problem” </w:t>
      </w:r>
      <w:r w:rsidR="00A30B77">
        <w:rPr>
          <w:rFonts w:eastAsia="Times New Roman"/>
          <w:color w:val="000000"/>
        </w:rPr>
        <w:t xml:space="preserve">(Hammond &amp; Zimmerman, 2008, p. 3), </w:t>
      </w:r>
      <w:r>
        <w:rPr>
          <w:rFonts w:eastAsia="Times New Roman"/>
          <w:color w:val="000000"/>
        </w:rPr>
        <w:t xml:space="preserve">such as </w:t>
      </w:r>
      <w:r w:rsidR="00A30B77">
        <w:rPr>
          <w:rFonts w:eastAsia="Times New Roman"/>
          <w:color w:val="000000"/>
        </w:rPr>
        <w:t>regarding</w:t>
      </w:r>
      <w:r>
        <w:rPr>
          <w:rFonts w:eastAsia="Times New Roman"/>
          <w:color w:val="000000"/>
        </w:rPr>
        <w:t xml:space="preserve"> interrupted schooling as external and not representative of the person’s whole being. </w:t>
      </w:r>
      <w:r>
        <w:rPr>
          <w:rFonts w:eastAsia="Times New Roman"/>
        </w:rPr>
        <w:t>This mindset shift</w:t>
      </w:r>
      <w:r>
        <w:rPr>
          <w:rFonts w:eastAsia="Times New Roman"/>
          <w:color w:val="000000"/>
        </w:rPr>
        <w:t xml:space="preserve"> empowers refugees to take ownership of the issue and not be limited by predetermined labels.</w:t>
      </w:r>
    </w:p>
    <w:p w14:paraId="46A154B9" w14:textId="363C1E04" w:rsidR="00192F74" w:rsidRDefault="00192F74" w:rsidP="008E0515">
      <w:pPr>
        <w:pStyle w:val="Normal0"/>
        <w:rPr>
          <w:rFonts w:eastAsia="Times New Roman"/>
          <w:color w:val="000000"/>
        </w:rPr>
      </w:pPr>
    </w:p>
    <w:p w14:paraId="31D88007" w14:textId="77777777" w:rsidR="00EC44F4" w:rsidRDefault="00EC44F4" w:rsidP="008E0515">
      <w:pPr>
        <w:pStyle w:val="Normal0"/>
        <w:rPr>
          <w:rFonts w:eastAsia="Times New Roman"/>
          <w:color w:val="000000"/>
        </w:rPr>
      </w:pPr>
      <w:r>
        <w:rPr>
          <w:rFonts w:eastAsia="Times New Roman"/>
          <w:color w:val="000000"/>
        </w:rPr>
        <w:t>The t</w:t>
      </w:r>
      <w:r w:rsidR="00192F74">
        <w:rPr>
          <w:rFonts w:eastAsia="Times New Roman"/>
          <w:color w:val="000000"/>
        </w:rPr>
        <w:t>eachers’ role involves recognizing that refugee students and their families have the resources and resilience to overcome challenges. A strength-based mindset allows both teachers and students to see hope, potential, and capacities</w:t>
      </w:r>
      <w:r w:rsidR="003A26DA">
        <w:rPr>
          <w:rFonts w:eastAsia="Times New Roman"/>
          <w:color w:val="000000"/>
        </w:rPr>
        <w:t>,</w:t>
      </w:r>
      <w:r w:rsidR="00192F74">
        <w:rPr>
          <w:rFonts w:eastAsia="Times New Roman"/>
          <w:color w:val="000000"/>
        </w:rPr>
        <w:t xml:space="preserve"> and search for solutions, rather than focusing on deficits and vulnerabilities (Hammond &amp; Zimmerman, 2008). Sha</w:t>
      </w:r>
      <w:r w:rsidR="003A26DA">
        <w:rPr>
          <w:rFonts w:eastAsia="Times New Roman"/>
          <w:color w:val="000000"/>
        </w:rPr>
        <w:t>piro</w:t>
      </w:r>
      <w:r w:rsidR="00192F74">
        <w:rPr>
          <w:rFonts w:eastAsia="Times New Roman"/>
        </w:rPr>
        <w:t>’s</w:t>
      </w:r>
      <w:r w:rsidR="00192F74">
        <w:rPr>
          <w:rFonts w:eastAsia="Times New Roman"/>
          <w:color w:val="000000"/>
        </w:rPr>
        <w:t xml:space="preserve"> (2014) study revealed that refugee students valued teachers that were both </w:t>
      </w:r>
      <w:r w:rsidR="00192F74">
        <w:rPr>
          <w:rFonts w:eastAsia="Times New Roman"/>
          <w:color w:val="000000"/>
        </w:rPr>
        <w:lastRenderedPageBreak/>
        <w:t xml:space="preserve">caring and demanding. In other words, teachers who believe in their students' abilities despite any language barriers, yet recognize their unique challenges. Similar to previous arguments (see Hammond &amp; Zimmerman, 2008), I positioned strength-based and deficit-based approaches as opposite ends on a spectrum of support (see Figure </w:t>
      </w:r>
      <w:r w:rsidR="00192F74">
        <w:rPr>
          <w:rFonts w:eastAsia="Times New Roman"/>
        </w:rPr>
        <w:t>2</w:t>
      </w:r>
      <w:r w:rsidR="00192F74">
        <w:rPr>
          <w:rFonts w:eastAsia="Times New Roman"/>
          <w:color w:val="000000"/>
        </w:rPr>
        <w:t>).</w:t>
      </w:r>
    </w:p>
    <w:p w14:paraId="78A610D2" w14:textId="5BCF27DC" w:rsidR="00EC44F4" w:rsidRDefault="00DA18BA" w:rsidP="008E0515">
      <w:pPr>
        <w:pStyle w:val="Normal0"/>
      </w:pPr>
      <w:r>
        <w:rPr>
          <w:noProof/>
        </w:rPr>
        <mc:AlternateContent>
          <mc:Choice Requires="wpg">
            <w:drawing>
              <wp:anchor distT="114300" distB="114300" distL="114300" distR="114300" simplePos="0" relativeHeight="251745792" behindDoc="0" locked="0" layoutInCell="1" hidden="0" allowOverlap="1" wp14:anchorId="24EF9FEE" wp14:editId="6D2973A5">
                <wp:simplePos x="0" y="0"/>
                <wp:positionH relativeFrom="margin">
                  <wp:posOffset>89535</wp:posOffset>
                </wp:positionH>
                <wp:positionV relativeFrom="paragraph">
                  <wp:posOffset>304800</wp:posOffset>
                </wp:positionV>
                <wp:extent cx="5303520" cy="3939540"/>
                <wp:effectExtent l="0" t="0" r="17780" b="0"/>
                <wp:wrapSquare wrapText="bothSides" distT="114300" distB="114300" distL="114300" distR="114300"/>
                <wp:docPr id="61" name="Group 61"/>
                <wp:cNvGraphicFramePr/>
                <a:graphic xmlns:a="http://schemas.openxmlformats.org/drawingml/2006/main">
                  <a:graphicData uri="http://schemas.microsoft.com/office/word/2010/wordprocessingGroup">
                    <wpg:wgp>
                      <wpg:cNvGrpSpPr/>
                      <wpg:grpSpPr>
                        <a:xfrm>
                          <a:off x="0" y="0"/>
                          <a:ext cx="5303520" cy="3939540"/>
                          <a:chOff x="2529594" y="1664473"/>
                          <a:chExt cx="6229240" cy="3790868"/>
                        </a:xfrm>
                      </wpg:grpSpPr>
                      <wpg:grpSp>
                        <wpg:cNvPr id="63" name="Group 63"/>
                        <wpg:cNvGrpSpPr/>
                        <wpg:grpSpPr>
                          <a:xfrm>
                            <a:off x="2529594" y="1664473"/>
                            <a:ext cx="6229240" cy="3790868"/>
                            <a:chOff x="2220736" y="1534351"/>
                            <a:chExt cx="6695227" cy="4491550"/>
                          </a:xfrm>
                        </wpg:grpSpPr>
                        <wps:wsp>
                          <wps:cNvPr id="567174305" name="Rectangle 567174305"/>
                          <wps:cNvSpPr/>
                          <wps:spPr>
                            <a:xfrm>
                              <a:off x="2417070" y="1534351"/>
                              <a:ext cx="5986350" cy="4491550"/>
                            </a:xfrm>
                            <a:prstGeom prst="rect">
                              <a:avLst/>
                            </a:prstGeom>
                            <a:noFill/>
                            <a:ln>
                              <a:noFill/>
                            </a:ln>
                          </wps:spPr>
                          <wps:txbx>
                            <w:txbxContent>
                              <w:p w14:paraId="0A6ED5B9" w14:textId="77777777" w:rsidR="00DA18BA" w:rsidRDefault="00DA18BA" w:rsidP="00DA18BA">
                                <w:pPr>
                                  <w:pStyle w:val="Normal0"/>
                                  <w:textDirection w:val="btLr"/>
                                </w:pPr>
                              </w:p>
                            </w:txbxContent>
                          </wps:txbx>
                          <wps:bodyPr spcFirstLastPara="1" wrap="square" lIns="91425" tIns="91425" rIns="91425" bIns="91425" anchor="ctr" anchorCtr="0">
                            <a:noAutofit/>
                          </wps:bodyPr>
                        </wps:wsp>
                        <wpg:grpSp>
                          <wpg:cNvPr id="567174306" name="Group 567174306"/>
                          <wpg:cNvGrpSpPr/>
                          <wpg:grpSpPr>
                            <a:xfrm>
                              <a:off x="2220736" y="1534356"/>
                              <a:ext cx="6695227" cy="4376183"/>
                              <a:chOff x="-92974" y="280131"/>
                              <a:chExt cx="6830471" cy="4560900"/>
                            </a:xfrm>
                          </wpg:grpSpPr>
                          <wps:wsp>
                            <wps:cNvPr id="567174307" name="Rectangle 567174307"/>
                            <wps:cNvSpPr/>
                            <wps:spPr>
                              <a:xfrm>
                                <a:off x="107332" y="280131"/>
                                <a:ext cx="6107400" cy="4560900"/>
                              </a:xfrm>
                              <a:prstGeom prst="rect">
                                <a:avLst/>
                              </a:prstGeom>
                              <a:noFill/>
                              <a:ln>
                                <a:noFill/>
                              </a:ln>
                            </wps:spPr>
                            <wps:txbx>
                              <w:txbxContent>
                                <w:p w14:paraId="5909D121" w14:textId="77777777" w:rsidR="00DA18BA" w:rsidRDefault="00DA18BA" w:rsidP="00DA18BA">
                                  <w:pPr>
                                    <w:pStyle w:val="Normal0"/>
                                    <w:textDirection w:val="btLr"/>
                                  </w:pPr>
                                </w:p>
                              </w:txbxContent>
                            </wps:txbx>
                            <wps:bodyPr spcFirstLastPara="1" wrap="square" lIns="91425" tIns="91425" rIns="91425" bIns="91425" anchor="ctr" anchorCtr="0">
                              <a:noAutofit/>
                            </wps:bodyPr>
                          </wps:wsp>
                          <wps:wsp>
                            <wps:cNvPr id="567174308" name="Rectangle 567174308"/>
                            <wps:cNvSpPr/>
                            <wps:spPr>
                              <a:xfrm>
                                <a:off x="264703" y="319475"/>
                                <a:ext cx="2249902" cy="816353"/>
                              </a:xfrm>
                              <a:prstGeom prst="rect">
                                <a:avLst/>
                              </a:prstGeom>
                              <a:solidFill>
                                <a:srgbClr val="CFE2F3"/>
                              </a:solidFill>
                              <a:ln w="9525" cap="flat" cmpd="sng">
                                <a:solidFill>
                                  <a:srgbClr val="000000"/>
                                </a:solidFill>
                                <a:prstDash val="solid"/>
                                <a:round/>
                                <a:headEnd type="none" w="sm" len="sm"/>
                                <a:tailEnd type="none" w="sm" len="sm"/>
                              </a:ln>
                            </wps:spPr>
                            <wps:txbx>
                              <w:txbxContent>
                                <w:p w14:paraId="68A8BE4B" w14:textId="77777777" w:rsidR="00DA18BA" w:rsidRDefault="00DA18BA" w:rsidP="00DA18BA">
                                  <w:pPr>
                                    <w:pStyle w:val="Normal0"/>
                                    <w:jc w:val="center"/>
                                    <w:textDirection w:val="btLr"/>
                                  </w:pPr>
                                  <w:r>
                                    <w:rPr>
                                      <w:rFonts w:ascii="Arial" w:eastAsia="Arial" w:hAnsi="Arial" w:cs="Arial"/>
                                      <w:b/>
                                      <w:color w:val="000000"/>
                                    </w:rPr>
                                    <w:t>Deficit-based Perspectives</w:t>
                                  </w:r>
                                </w:p>
                              </w:txbxContent>
                            </wps:txbx>
                            <wps:bodyPr spcFirstLastPara="1" wrap="square" lIns="91425" tIns="91425" rIns="91425" bIns="91425" anchor="ctr" anchorCtr="0">
                              <a:noAutofit/>
                            </wps:bodyPr>
                          </wps:wsp>
                          <wps:wsp>
                            <wps:cNvPr id="567174309" name="Rectangle 567174309"/>
                            <wps:cNvSpPr/>
                            <wps:spPr>
                              <a:xfrm>
                                <a:off x="3749165" y="319461"/>
                                <a:ext cx="2465434" cy="816366"/>
                              </a:xfrm>
                              <a:prstGeom prst="rect">
                                <a:avLst/>
                              </a:prstGeom>
                              <a:solidFill>
                                <a:srgbClr val="CFE2F3"/>
                              </a:solidFill>
                              <a:ln w="9525" cap="flat" cmpd="sng">
                                <a:solidFill>
                                  <a:srgbClr val="000000"/>
                                </a:solidFill>
                                <a:prstDash val="solid"/>
                                <a:round/>
                                <a:headEnd type="none" w="sm" len="sm"/>
                                <a:tailEnd type="none" w="sm" len="sm"/>
                              </a:ln>
                            </wps:spPr>
                            <wps:txbx>
                              <w:txbxContent>
                                <w:p w14:paraId="454A2C32" w14:textId="77777777" w:rsidR="00DA18BA" w:rsidRDefault="00DA18BA" w:rsidP="00DA18BA">
                                  <w:pPr>
                                    <w:pStyle w:val="Normal0"/>
                                    <w:jc w:val="center"/>
                                    <w:textDirection w:val="btLr"/>
                                    <w:rPr>
                                      <w:rFonts w:ascii="Arial" w:eastAsia="Arial" w:hAnsi="Arial" w:cs="Arial"/>
                                      <w:b/>
                                      <w:color w:val="000000"/>
                                    </w:rPr>
                                  </w:pPr>
                                  <w:r>
                                    <w:rPr>
                                      <w:rFonts w:ascii="Arial" w:eastAsia="Arial" w:hAnsi="Arial" w:cs="Arial"/>
                                      <w:b/>
                                      <w:color w:val="000000"/>
                                    </w:rPr>
                                    <w:t>Strength-based Perspectives</w:t>
                                  </w:r>
                                </w:p>
                                <w:p w14:paraId="2C994540" w14:textId="522735DC" w:rsidR="00DA18BA" w:rsidRDefault="00DA18BA" w:rsidP="00DA18BA">
                                  <w:pPr>
                                    <w:pStyle w:val="Normal0"/>
                                    <w:jc w:val="center"/>
                                    <w:textDirection w:val="btLr"/>
                                  </w:pPr>
                                  <w:r>
                                    <w:rPr>
                                      <w:rFonts w:ascii="Arial" w:eastAsia="Arial" w:hAnsi="Arial" w:cs="Arial"/>
                                      <w:b/>
                                      <w:color w:val="000000"/>
                                    </w:rPr>
                                    <w:t xml:space="preserve"> </w:t>
                                  </w:r>
                                </w:p>
                              </w:txbxContent>
                            </wps:txbx>
                            <wps:bodyPr spcFirstLastPara="1" wrap="square" lIns="91425" tIns="91425" rIns="91425" bIns="91425" anchor="ctr" anchorCtr="0">
                              <a:noAutofit/>
                            </wps:bodyPr>
                          </wps:wsp>
                          <wps:wsp>
                            <wps:cNvPr id="567174310" name="Arrow: Down 567174310"/>
                            <wps:cNvSpPr/>
                            <wps:spPr>
                              <a:xfrm>
                                <a:off x="1206932" y="1145009"/>
                                <a:ext cx="334500" cy="373800"/>
                              </a:xfrm>
                              <a:prstGeom prst="down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0F026159" w14:textId="77777777" w:rsidR="00DA18BA" w:rsidRDefault="00DA18BA" w:rsidP="00DA18BA">
                                  <w:pPr>
                                    <w:pStyle w:val="Normal0"/>
                                    <w:textDirection w:val="btLr"/>
                                  </w:pPr>
                                </w:p>
                              </w:txbxContent>
                            </wps:txbx>
                            <wps:bodyPr spcFirstLastPara="1" wrap="square" lIns="91425" tIns="91425" rIns="91425" bIns="91425" anchor="ctr" anchorCtr="0">
                              <a:noAutofit/>
                            </wps:bodyPr>
                          </wps:wsp>
                          <wps:wsp>
                            <wps:cNvPr id="567174311" name="Rectangle 567174311"/>
                            <wps:cNvSpPr/>
                            <wps:spPr>
                              <a:xfrm>
                                <a:off x="-92974" y="1655866"/>
                                <a:ext cx="3236400" cy="1762307"/>
                              </a:xfrm>
                              <a:prstGeom prst="rect">
                                <a:avLst/>
                              </a:prstGeom>
                              <a:solidFill>
                                <a:srgbClr val="CFE2F3"/>
                              </a:solidFill>
                              <a:ln w="9525" cap="flat" cmpd="sng">
                                <a:solidFill>
                                  <a:srgbClr val="000000"/>
                                </a:solidFill>
                                <a:prstDash val="solid"/>
                                <a:round/>
                                <a:headEnd type="none" w="sm" len="sm"/>
                                <a:tailEnd type="none" w="sm" len="sm"/>
                              </a:ln>
                            </wps:spPr>
                            <wps:txbx>
                              <w:txbxContent>
                                <w:p w14:paraId="695D568A" w14:textId="77777777" w:rsidR="00DA18BA" w:rsidRDefault="00DA18BA" w:rsidP="00DA18BA">
                                  <w:pPr>
                                    <w:pStyle w:val="Normal0"/>
                                    <w:textDirection w:val="btLr"/>
                                  </w:pPr>
                                  <w:r>
                                    <w:rPr>
                                      <w:rFonts w:ascii="Arial" w:eastAsia="Arial" w:hAnsi="Arial" w:cs="Arial"/>
                                      <w:b/>
                                      <w:color w:val="000000"/>
                                    </w:rPr>
                                    <w:t>Focus on shortcomings</w:t>
                                  </w:r>
                                </w:p>
                                <w:p w14:paraId="3CCDE9B7" w14:textId="77777777" w:rsidR="00DA18BA" w:rsidRDefault="00DA18BA" w:rsidP="00DA18BA">
                                  <w:pPr>
                                    <w:pStyle w:val="Normal0"/>
                                    <w:textDirection w:val="btLr"/>
                                  </w:pPr>
                                  <w:r>
                                    <w:rPr>
                                      <w:rFonts w:ascii="Arial" w:eastAsia="Arial" w:hAnsi="Arial" w:cs="Arial"/>
                                      <w:b/>
                                      <w:color w:val="000000"/>
                                    </w:rPr>
                                    <w:t>Negative view of difference</w:t>
                                  </w:r>
                                </w:p>
                                <w:p w14:paraId="428BD571" w14:textId="77777777" w:rsidR="00DA18BA" w:rsidRDefault="00DA18BA" w:rsidP="00DA18BA">
                                  <w:pPr>
                                    <w:pStyle w:val="Normal0"/>
                                    <w:textDirection w:val="btLr"/>
                                  </w:pPr>
                                  <w:r>
                                    <w:rPr>
                                      <w:rFonts w:ascii="Arial" w:eastAsia="Arial" w:hAnsi="Arial" w:cs="Arial"/>
                                      <w:b/>
                                      <w:color w:val="000000"/>
                                    </w:rPr>
                                    <w:t>Starts from a place of deficit</w:t>
                                  </w:r>
                                </w:p>
                                <w:p w14:paraId="0988203A" w14:textId="77777777" w:rsidR="00DA18BA" w:rsidRDefault="00DA18BA" w:rsidP="00DA18BA">
                                  <w:pPr>
                                    <w:pStyle w:val="Normal0"/>
                                    <w:textDirection w:val="btLr"/>
                                  </w:pPr>
                                  <w:r>
                                    <w:rPr>
                                      <w:rFonts w:ascii="Arial" w:eastAsia="Arial" w:hAnsi="Arial" w:cs="Arial"/>
                                      <w:b/>
                                      <w:color w:val="000000"/>
                                    </w:rPr>
                                    <w:t>Othering</w:t>
                                  </w:r>
                                </w:p>
                                <w:p w14:paraId="4649122F" w14:textId="77777777" w:rsidR="00DA18BA" w:rsidRDefault="00DA18BA" w:rsidP="00DA18BA">
                                  <w:pPr>
                                    <w:pStyle w:val="Normal0"/>
                                    <w:textDirection w:val="btLr"/>
                                  </w:pPr>
                                  <w:r>
                                    <w:rPr>
                                      <w:rFonts w:ascii="Arial" w:eastAsia="Arial" w:hAnsi="Arial" w:cs="Arial"/>
                                      <w:b/>
                                      <w:color w:val="000000"/>
                                    </w:rPr>
                                    <w:t>Projects a single story for a group</w:t>
                                  </w:r>
                                </w:p>
                                <w:p w14:paraId="7C4B68FE" w14:textId="77777777" w:rsidR="00DA18BA" w:rsidRDefault="00DA18BA" w:rsidP="00DA18BA">
                                  <w:pPr>
                                    <w:pStyle w:val="Normal0"/>
                                    <w:textDirection w:val="btLr"/>
                                  </w:pPr>
                                  <w:r>
                                    <w:rPr>
                                      <w:rFonts w:ascii="Arial" w:eastAsia="Arial" w:hAnsi="Arial" w:cs="Arial"/>
                                      <w:b/>
                                      <w:color w:val="000000"/>
                                    </w:rPr>
                                    <w:t xml:space="preserve">Creates negative labels </w:t>
                                  </w:r>
                                </w:p>
                              </w:txbxContent>
                            </wps:txbx>
                            <wps:bodyPr spcFirstLastPara="1" wrap="square" lIns="91425" tIns="91425" rIns="91425" bIns="91425" anchor="ctr" anchorCtr="0">
                              <a:noAutofit/>
                            </wps:bodyPr>
                          </wps:wsp>
                          <wps:wsp>
                            <wps:cNvPr id="567174312" name="Arrow: Down 567174312"/>
                            <wps:cNvSpPr/>
                            <wps:spPr>
                              <a:xfrm>
                                <a:off x="4821105" y="1135828"/>
                                <a:ext cx="334500" cy="373800"/>
                              </a:xfrm>
                              <a:prstGeom prst="down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7407C2E5" w14:textId="77777777" w:rsidR="00DA18BA" w:rsidRDefault="00DA18BA" w:rsidP="00DA18BA">
                                  <w:pPr>
                                    <w:pStyle w:val="Normal0"/>
                                    <w:textDirection w:val="btLr"/>
                                  </w:pPr>
                                </w:p>
                              </w:txbxContent>
                            </wps:txbx>
                            <wps:bodyPr spcFirstLastPara="1" wrap="square" lIns="91425" tIns="91425" rIns="91425" bIns="91425" anchor="ctr" anchorCtr="0">
                              <a:noAutofit/>
                            </wps:bodyPr>
                          </wps:wsp>
                          <wps:wsp>
                            <wps:cNvPr id="567174313" name="Rectangle 567174313"/>
                            <wps:cNvSpPr/>
                            <wps:spPr>
                              <a:xfrm>
                                <a:off x="3285847" y="1637482"/>
                                <a:ext cx="3451650" cy="1741790"/>
                              </a:xfrm>
                              <a:prstGeom prst="rect">
                                <a:avLst/>
                              </a:prstGeom>
                              <a:solidFill>
                                <a:srgbClr val="CFE2F3"/>
                              </a:solidFill>
                              <a:ln w="9525" cap="flat" cmpd="sng">
                                <a:solidFill>
                                  <a:srgbClr val="000000"/>
                                </a:solidFill>
                                <a:prstDash val="solid"/>
                                <a:round/>
                                <a:headEnd type="none" w="sm" len="sm"/>
                                <a:tailEnd type="none" w="sm" len="sm"/>
                              </a:ln>
                            </wps:spPr>
                            <wps:txbx>
                              <w:txbxContent>
                                <w:p w14:paraId="68CCB750" w14:textId="77777777" w:rsidR="00DA18BA" w:rsidRDefault="00DA18BA" w:rsidP="00DA18BA">
                                  <w:pPr>
                                    <w:pStyle w:val="Normal0"/>
                                    <w:textDirection w:val="btLr"/>
                                  </w:pPr>
                                  <w:r>
                                    <w:rPr>
                                      <w:rFonts w:ascii="Arial" w:eastAsia="Arial" w:hAnsi="Arial" w:cs="Arial"/>
                                      <w:b/>
                                      <w:color w:val="000000"/>
                                    </w:rPr>
                                    <w:t>Focus on resilience</w:t>
                                  </w:r>
                                </w:p>
                                <w:p w14:paraId="10A1561A" w14:textId="77777777" w:rsidR="00DA18BA" w:rsidRDefault="00DA18BA" w:rsidP="00DA18BA">
                                  <w:pPr>
                                    <w:pStyle w:val="Normal0"/>
                                    <w:textDirection w:val="btLr"/>
                                  </w:pPr>
                                  <w:r>
                                    <w:rPr>
                                      <w:rFonts w:ascii="Arial" w:eastAsia="Arial" w:hAnsi="Arial" w:cs="Arial"/>
                                      <w:b/>
                                      <w:color w:val="000000"/>
                                    </w:rPr>
                                    <w:t xml:space="preserve">Positive view of difference  </w:t>
                                  </w:r>
                                </w:p>
                                <w:p w14:paraId="1870D55A" w14:textId="77777777" w:rsidR="00DA18BA" w:rsidRDefault="00DA18BA" w:rsidP="00DA18BA">
                                  <w:pPr>
                                    <w:pStyle w:val="Normal0"/>
                                    <w:textDirection w:val="btLr"/>
                                  </w:pPr>
                                  <w:r>
                                    <w:rPr>
                                      <w:rFonts w:ascii="Arial" w:eastAsia="Arial" w:hAnsi="Arial" w:cs="Arial"/>
                                      <w:b/>
                                      <w:color w:val="000000"/>
                                    </w:rPr>
                                    <w:t xml:space="preserve">Starts from a place of hope </w:t>
                                  </w:r>
                                </w:p>
                                <w:p w14:paraId="3BB5901F" w14:textId="77777777" w:rsidR="00DA18BA" w:rsidRDefault="00DA18BA" w:rsidP="00DA18BA">
                                  <w:pPr>
                                    <w:pStyle w:val="Normal0"/>
                                    <w:textDirection w:val="btLr"/>
                                  </w:pPr>
                                  <w:r>
                                    <w:rPr>
                                      <w:rFonts w:ascii="Arial" w:eastAsia="Arial" w:hAnsi="Arial" w:cs="Arial"/>
                                      <w:b/>
                                      <w:color w:val="000000"/>
                                    </w:rPr>
                                    <w:t>Welcoming</w:t>
                                  </w:r>
                                </w:p>
                                <w:p w14:paraId="36ED7C48" w14:textId="77777777" w:rsidR="00DA18BA" w:rsidRDefault="00DA18BA" w:rsidP="00DA18BA">
                                  <w:pPr>
                                    <w:pStyle w:val="Normal0"/>
                                    <w:textDirection w:val="btLr"/>
                                    <w:rPr>
                                      <w:rFonts w:ascii="Arial" w:eastAsia="Arial" w:hAnsi="Arial" w:cs="Arial"/>
                                      <w:b/>
                                      <w:color w:val="000000"/>
                                    </w:rPr>
                                  </w:pPr>
                                  <w:r>
                                    <w:rPr>
                                      <w:rFonts w:ascii="Arial" w:eastAsia="Arial" w:hAnsi="Arial" w:cs="Arial"/>
                                      <w:b/>
                                      <w:color w:val="000000"/>
                                    </w:rPr>
                                    <w:t>Projects multiple stories for a group</w:t>
                                  </w:r>
                                </w:p>
                                <w:p w14:paraId="678B39F3" w14:textId="0E4240BC" w:rsidR="00DA18BA" w:rsidRDefault="00DA18BA" w:rsidP="00DA18BA">
                                  <w:pPr>
                                    <w:pStyle w:val="Normal0"/>
                                    <w:textDirection w:val="btLr"/>
                                  </w:pPr>
                                  <w:r>
                                    <w:rPr>
                                      <w:rFonts w:ascii="Arial" w:eastAsia="Arial" w:hAnsi="Arial" w:cs="Arial"/>
                                      <w:b/>
                                      <w:color w:val="000000"/>
                                    </w:rPr>
                                    <w:t xml:space="preserve">Rejects labels </w:t>
                                  </w:r>
                                </w:p>
                              </w:txbxContent>
                            </wps:txbx>
                            <wps:bodyPr spcFirstLastPara="1" wrap="square" lIns="91425" tIns="91425" rIns="91425" bIns="91425" anchor="ctr" anchorCtr="0">
                              <a:noAutofit/>
                            </wps:bodyPr>
                          </wps:wsp>
                          <wps:wsp>
                            <wps:cNvPr id="567174314" name="Arrow: Down 567174314"/>
                            <wps:cNvSpPr/>
                            <wps:spPr>
                              <a:xfrm>
                                <a:off x="4892006" y="3473739"/>
                                <a:ext cx="334500" cy="432900"/>
                              </a:xfrm>
                              <a:prstGeom prst="down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633B0E9E" w14:textId="77777777" w:rsidR="00DA18BA" w:rsidRDefault="00DA18BA" w:rsidP="00DA18BA">
                                  <w:pPr>
                                    <w:pStyle w:val="Normal0"/>
                                    <w:textDirection w:val="btLr"/>
                                  </w:pPr>
                                </w:p>
                              </w:txbxContent>
                            </wps:txbx>
                            <wps:bodyPr spcFirstLastPara="1" wrap="square" lIns="91425" tIns="91425" rIns="91425" bIns="91425" anchor="ctr" anchorCtr="0">
                              <a:noAutofit/>
                            </wps:bodyPr>
                          </wps:wsp>
                          <wps:wsp>
                            <wps:cNvPr id="567174315" name="Arrow: Down 567174315"/>
                            <wps:cNvSpPr/>
                            <wps:spPr>
                              <a:xfrm>
                                <a:off x="1117792" y="3493452"/>
                                <a:ext cx="334500" cy="432900"/>
                              </a:xfrm>
                              <a:prstGeom prst="downArrow">
                                <a:avLst>
                                  <a:gd name="adj1" fmla="val 50000"/>
                                  <a:gd name="adj2" fmla="val 50000"/>
                                </a:avLst>
                              </a:prstGeom>
                              <a:solidFill>
                                <a:srgbClr val="CFE2F3"/>
                              </a:solidFill>
                              <a:ln w="9525" cap="flat" cmpd="sng">
                                <a:solidFill>
                                  <a:srgbClr val="000000"/>
                                </a:solidFill>
                                <a:prstDash val="solid"/>
                                <a:round/>
                                <a:headEnd type="none" w="sm" len="sm"/>
                                <a:tailEnd type="none" w="sm" len="sm"/>
                              </a:ln>
                            </wps:spPr>
                            <wps:txbx>
                              <w:txbxContent>
                                <w:p w14:paraId="6BACC074" w14:textId="77777777" w:rsidR="00DA18BA" w:rsidRDefault="00DA18BA" w:rsidP="00DA18BA">
                                  <w:pPr>
                                    <w:pStyle w:val="Normal0"/>
                                    <w:textDirection w:val="btLr"/>
                                  </w:pPr>
                                </w:p>
                              </w:txbxContent>
                            </wps:txbx>
                            <wps:bodyPr spcFirstLastPara="1" wrap="square" lIns="91425" tIns="91425" rIns="91425" bIns="91425" anchor="ctr" anchorCtr="0">
                              <a:noAutofit/>
                            </wps:bodyPr>
                          </wps:wsp>
                          <wps:wsp>
                            <wps:cNvPr id="567174316" name="Rectangle 567174316"/>
                            <wps:cNvSpPr/>
                            <wps:spPr>
                              <a:xfrm>
                                <a:off x="430359" y="3975760"/>
                                <a:ext cx="1753491" cy="611006"/>
                              </a:xfrm>
                              <a:prstGeom prst="rect">
                                <a:avLst/>
                              </a:prstGeom>
                              <a:solidFill>
                                <a:srgbClr val="CFE2F3"/>
                              </a:solidFill>
                              <a:ln w="9525" cap="flat" cmpd="sng">
                                <a:solidFill>
                                  <a:srgbClr val="000000"/>
                                </a:solidFill>
                                <a:prstDash val="solid"/>
                                <a:round/>
                                <a:headEnd type="none" w="sm" len="sm"/>
                                <a:tailEnd type="none" w="sm" len="sm"/>
                              </a:ln>
                            </wps:spPr>
                            <wps:txbx>
                              <w:txbxContent>
                                <w:p w14:paraId="5D60020C" w14:textId="77777777" w:rsidR="00DA18BA" w:rsidRDefault="00DA18BA" w:rsidP="00DA18BA">
                                  <w:pPr>
                                    <w:pStyle w:val="Normal0"/>
                                    <w:jc w:val="center"/>
                                    <w:textDirection w:val="btLr"/>
                                  </w:pPr>
                                  <w:r>
                                    <w:rPr>
                                      <w:rFonts w:ascii="Arial" w:eastAsia="Arial" w:hAnsi="Arial" w:cs="Arial"/>
                                      <w:b/>
                                      <w:color w:val="000000"/>
                                    </w:rPr>
                                    <w:t>Marginalization</w:t>
                                  </w:r>
                                </w:p>
                              </w:txbxContent>
                            </wps:txbx>
                            <wps:bodyPr spcFirstLastPara="1" wrap="square" lIns="91425" tIns="91425" rIns="91425" bIns="91425" anchor="ctr" anchorCtr="0">
                              <a:noAutofit/>
                            </wps:bodyPr>
                          </wps:wsp>
                          <wps:wsp>
                            <wps:cNvPr id="567174317" name="Rectangle 567174317"/>
                            <wps:cNvSpPr/>
                            <wps:spPr>
                              <a:xfrm>
                                <a:off x="4233210" y="3975760"/>
                                <a:ext cx="1652100" cy="589943"/>
                              </a:xfrm>
                              <a:prstGeom prst="rect">
                                <a:avLst/>
                              </a:prstGeom>
                              <a:solidFill>
                                <a:srgbClr val="CFE2F3"/>
                              </a:solidFill>
                              <a:ln w="9525" cap="flat" cmpd="sng">
                                <a:solidFill>
                                  <a:srgbClr val="000000"/>
                                </a:solidFill>
                                <a:prstDash val="solid"/>
                                <a:round/>
                                <a:headEnd type="none" w="sm" len="sm"/>
                                <a:tailEnd type="none" w="sm" len="sm"/>
                              </a:ln>
                            </wps:spPr>
                            <wps:txbx>
                              <w:txbxContent>
                                <w:p w14:paraId="473B7361" w14:textId="77777777" w:rsidR="00DA18BA" w:rsidRDefault="00DA18BA" w:rsidP="00DA18BA">
                                  <w:pPr>
                                    <w:pStyle w:val="Normal0"/>
                                    <w:jc w:val="center"/>
                                    <w:textDirection w:val="btLr"/>
                                  </w:pPr>
                                  <w:r>
                                    <w:rPr>
                                      <w:rFonts w:ascii="Arial" w:eastAsia="Arial" w:hAnsi="Arial" w:cs="Arial"/>
                                      <w:b/>
                                      <w:color w:val="000000"/>
                                    </w:rPr>
                                    <w:t>Empowerment</w:t>
                                  </w:r>
                                </w:p>
                              </w:txbxContent>
                            </wps:txbx>
                            <wps:bodyPr spcFirstLastPara="1" wrap="square" lIns="91425" tIns="91425" rIns="91425" bIns="91425" anchor="ctr" anchorCtr="0">
                              <a:noAutofit/>
                            </wps:bodyPr>
                          </wps:wsp>
                        </wpg:grpSp>
                      </wpg:grpSp>
                    </wpg:wgp>
                  </a:graphicData>
                </a:graphic>
                <wp14:sizeRelH relativeFrom="margin">
                  <wp14:pctWidth>0</wp14:pctWidth>
                </wp14:sizeRelH>
                <wp14:sizeRelV relativeFrom="margin">
                  <wp14:pctHeight>0</wp14:pctHeight>
                </wp14:sizeRelV>
              </wp:anchor>
            </w:drawing>
          </mc:Choice>
          <mc:Fallback>
            <w:pict>
              <v:group w14:anchorId="24EF9FEE" id="Group 61" o:spid="_x0000_s1046" style="position:absolute;margin-left:7.05pt;margin-top:24pt;width:417.6pt;height:310.2pt;z-index:251745792;mso-wrap-distance-top:9pt;mso-wrap-distance-bottom:9pt;mso-position-horizontal-relative:margin;mso-width-relative:margin;mso-height-relative:margin" coordorigin="25295,16644" coordsize="62292,379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">
                <v:group id="Group 63" o:spid="_x0000_s1047" style="position:absolute;left:25295;top:16644;width:62293;height:37909" coordorigin="22207,15343" coordsize="66952,449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">
                  <v:rect id="Rectangle 567174305" o:spid="_x0000_s1048" style="position:absolute;left:24170;top:15343;width:59864;height:449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" filled="f" stroked="f">
                    <v:textbox inset="2.53958mm,2.53958mm,2.53958mm,2.53958mm">
                      <w:txbxContent>
                        <w:p w14:paraId="0A6ED5B9" w14:textId="77777777" w:rsidR="00DA18BA" w:rsidRDefault="00DA18BA" w:rsidP="00DA18BA">
                          <w:pPr>
                            <w:pStyle w:val="Normal0"/>
                            <w:textDirection w:val="btLr"/>
                          </w:pPr>
                        </w:p>
                      </w:txbxContent>
                    </v:textbox>
                  </v:rect>
                  <v:group id="Group 567174306" o:spid="_x0000_s1049" style="position:absolute;left:22207;top:15343;width:66952;height:43762" coordorigin="-929,2801" coordsize="68304,456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">
                    <v:rect id="Rectangle 567174307" o:spid="_x0000_s1050" style="position:absolute;left:1073;top:2801;width:61074;height:456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" filled="f" stroked="f">
                      <v:textbox inset="2.53958mm,2.53958mm,2.53958mm,2.53958mm">
                        <w:txbxContent>
                          <w:p w14:paraId="5909D121" w14:textId="77777777" w:rsidR="00DA18BA" w:rsidRDefault="00DA18BA" w:rsidP="00DA18BA">
                            <w:pPr>
                              <w:pStyle w:val="Normal0"/>
                              <w:textDirection w:val="btLr"/>
                            </w:pPr>
                          </w:p>
                        </w:txbxContent>
                      </v:textbox>
                    </v:rect>
                    <v:rect id="Rectangle 567174308" o:spid="_x0000_s1051" style="position:absolute;left:2647;top:3194;width:22499;height:8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" fillcolor="#cfe2f3">
                      <v:stroke startarrowwidth="narrow" startarrowlength="short" endarrowwidth="narrow" endarrowlength="short" joinstyle="round"/>
                      <v:textbox inset="2.53958mm,2.53958mm,2.53958mm,2.53958mm">
                        <w:txbxContent>
                          <w:p w14:paraId="68A8BE4B" w14:textId="77777777" w:rsidR="00DA18BA" w:rsidRDefault="00DA18BA" w:rsidP="00DA18BA">
                            <w:pPr>
                              <w:pStyle w:val="Normal0"/>
                              <w:jc w:val="center"/>
                              <w:textDirection w:val="btLr"/>
                            </w:pPr>
                            <w:r>
                              <w:rPr>
                                <w:rFonts w:ascii="Arial" w:eastAsia="Arial" w:hAnsi="Arial" w:cs="Arial"/>
                                <w:b/>
                                <w:color w:val="000000"/>
                              </w:rPr>
                              <w:t>Deficit-based Perspectives</w:t>
                            </w:r>
                          </w:p>
                        </w:txbxContent>
                      </v:textbox>
                    </v:rect>
                    <v:rect id="Rectangle 567174309" o:spid="_x0000_s1052" style="position:absolute;left:37491;top:3194;width:24654;height:816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" fillcolor="#cfe2f3">
                      <v:stroke startarrowwidth="narrow" startarrowlength="short" endarrowwidth="narrow" endarrowlength="short" joinstyle="round"/>
                      <v:textbox inset="2.53958mm,2.53958mm,2.53958mm,2.53958mm">
                        <w:txbxContent>
                          <w:p w14:paraId="454A2C32" w14:textId="77777777" w:rsidR="00DA18BA" w:rsidRDefault="00DA18BA" w:rsidP="00DA18BA">
                            <w:pPr>
                              <w:pStyle w:val="Normal0"/>
                              <w:jc w:val="center"/>
                              <w:textDirection w:val="btLr"/>
                              <w:rPr>
                                <w:rFonts w:ascii="Arial" w:eastAsia="Arial" w:hAnsi="Arial" w:cs="Arial"/>
                                <w:b/>
                                <w:color w:val="000000"/>
                              </w:rPr>
                            </w:pPr>
                            <w:r>
                              <w:rPr>
                                <w:rFonts w:ascii="Arial" w:eastAsia="Arial" w:hAnsi="Arial" w:cs="Arial"/>
                                <w:b/>
                                <w:color w:val="000000"/>
                              </w:rPr>
                              <w:t>Strength-based Perspectives</w:t>
                            </w:r>
                          </w:p>
                          <w:p w14:paraId="2C994540" w14:textId="522735DC" w:rsidR="00DA18BA" w:rsidRDefault="00DA18BA" w:rsidP="00DA18BA">
                            <w:pPr>
                              <w:pStyle w:val="Normal0"/>
                              <w:jc w:val="center"/>
                              <w:textDirection w:val="btLr"/>
                            </w:pPr>
                            <w:r>
                              <w:rPr>
                                <w:rFonts w:ascii="Arial" w:eastAsia="Arial" w:hAnsi="Arial" w:cs="Arial"/>
                                <w:b/>
                                <w:color w:val="000000"/>
                              </w:rPr>
                              <w:t xml:space="preserve"> </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567174310" o:spid="_x0000_s1053" type="#_x0000_t67" style="position:absolute;left:12069;top:11450;width:3345;height:37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" adj="11935" fillcolor="#cfe2f3">
                      <v:stroke startarrowwidth="narrow" startarrowlength="short" endarrowwidth="narrow" endarrowlength="short" joinstyle="round"/>
                      <v:textbox inset="2.53958mm,2.53958mm,2.53958mm,2.53958mm">
                        <w:txbxContent>
                          <w:p w14:paraId="0F026159" w14:textId="77777777" w:rsidR="00DA18BA" w:rsidRDefault="00DA18BA" w:rsidP="00DA18BA">
                            <w:pPr>
                              <w:pStyle w:val="Normal0"/>
                              <w:textDirection w:val="btLr"/>
                            </w:pPr>
                          </w:p>
                        </w:txbxContent>
                      </v:textbox>
                    </v:shape>
                    <v:rect id="Rectangle 567174311" o:spid="_x0000_s1054" style="position:absolute;left:-929;top:16558;width:32363;height:176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" fillcolor="#cfe2f3">
                      <v:stroke startarrowwidth="narrow" startarrowlength="short" endarrowwidth="narrow" endarrowlength="short" joinstyle="round"/>
                      <v:textbox inset="2.53958mm,2.53958mm,2.53958mm,2.53958mm">
                        <w:txbxContent>
                          <w:p w14:paraId="695D568A" w14:textId="77777777" w:rsidR="00DA18BA" w:rsidRDefault="00DA18BA" w:rsidP="00DA18BA">
                            <w:pPr>
                              <w:pStyle w:val="Normal0"/>
                              <w:textDirection w:val="btLr"/>
                            </w:pPr>
                            <w:r>
                              <w:rPr>
                                <w:rFonts w:ascii="Arial" w:eastAsia="Arial" w:hAnsi="Arial" w:cs="Arial"/>
                                <w:b/>
                                <w:color w:val="000000"/>
                              </w:rPr>
                              <w:t>Focus on shortcomings</w:t>
                            </w:r>
                          </w:p>
                          <w:p w14:paraId="3CCDE9B7" w14:textId="77777777" w:rsidR="00DA18BA" w:rsidRDefault="00DA18BA" w:rsidP="00DA18BA">
                            <w:pPr>
                              <w:pStyle w:val="Normal0"/>
                              <w:textDirection w:val="btLr"/>
                            </w:pPr>
                            <w:r>
                              <w:rPr>
                                <w:rFonts w:ascii="Arial" w:eastAsia="Arial" w:hAnsi="Arial" w:cs="Arial"/>
                                <w:b/>
                                <w:color w:val="000000"/>
                              </w:rPr>
                              <w:t>Negative view of difference</w:t>
                            </w:r>
                          </w:p>
                          <w:p w14:paraId="428BD571" w14:textId="77777777" w:rsidR="00DA18BA" w:rsidRDefault="00DA18BA" w:rsidP="00DA18BA">
                            <w:pPr>
                              <w:pStyle w:val="Normal0"/>
                              <w:textDirection w:val="btLr"/>
                            </w:pPr>
                            <w:r>
                              <w:rPr>
                                <w:rFonts w:ascii="Arial" w:eastAsia="Arial" w:hAnsi="Arial" w:cs="Arial"/>
                                <w:b/>
                                <w:color w:val="000000"/>
                              </w:rPr>
                              <w:t>Starts from a place of deficit</w:t>
                            </w:r>
                          </w:p>
                          <w:p w14:paraId="0988203A" w14:textId="77777777" w:rsidR="00DA18BA" w:rsidRDefault="00DA18BA" w:rsidP="00DA18BA">
                            <w:pPr>
                              <w:pStyle w:val="Normal0"/>
                              <w:textDirection w:val="btLr"/>
                            </w:pPr>
                            <w:r>
                              <w:rPr>
                                <w:rFonts w:ascii="Arial" w:eastAsia="Arial" w:hAnsi="Arial" w:cs="Arial"/>
                                <w:b/>
                                <w:color w:val="000000"/>
                              </w:rPr>
                              <w:t>Othering</w:t>
                            </w:r>
                          </w:p>
                          <w:p w14:paraId="4649122F" w14:textId="77777777" w:rsidR="00DA18BA" w:rsidRDefault="00DA18BA" w:rsidP="00DA18BA">
                            <w:pPr>
                              <w:pStyle w:val="Normal0"/>
                              <w:textDirection w:val="btLr"/>
                            </w:pPr>
                            <w:r>
                              <w:rPr>
                                <w:rFonts w:ascii="Arial" w:eastAsia="Arial" w:hAnsi="Arial" w:cs="Arial"/>
                                <w:b/>
                                <w:color w:val="000000"/>
                              </w:rPr>
                              <w:t>Projects a single story for a group</w:t>
                            </w:r>
                          </w:p>
                          <w:p w14:paraId="7C4B68FE" w14:textId="77777777" w:rsidR="00DA18BA" w:rsidRDefault="00DA18BA" w:rsidP="00DA18BA">
                            <w:pPr>
                              <w:pStyle w:val="Normal0"/>
                              <w:textDirection w:val="btLr"/>
                            </w:pPr>
                            <w:r>
                              <w:rPr>
                                <w:rFonts w:ascii="Arial" w:eastAsia="Arial" w:hAnsi="Arial" w:cs="Arial"/>
                                <w:b/>
                                <w:color w:val="000000"/>
                              </w:rPr>
                              <w:t xml:space="preserve">Creates negative labels </w:t>
                            </w:r>
                          </w:p>
                        </w:txbxContent>
                      </v:textbox>
                    </v:rect>
                    <v:shape id="Arrow: Down 567174312" o:spid="_x0000_s1055" type="#_x0000_t67" style="position:absolute;left:48211;top:11358;width:3345;height:37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" adj="11935" fillcolor="#cfe2f3">
                      <v:stroke startarrowwidth="narrow" startarrowlength="short" endarrowwidth="narrow" endarrowlength="short" joinstyle="round"/>
                      <v:textbox inset="2.53958mm,2.53958mm,2.53958mm,2.53958mm">
                        <w:txbxContent>
                          <w:p w14:paraId="7407C2E5" w14:textId="77777777" w:rsidR="00DA18BA" w:rsidRDefault="00DA18BA" w:rsidP="00DA18BA">
                            <w:pPr>
                              <w:pStyle w:val="Normal0"/>
                              <w:textDirection w:val="btLr"/>
                            </w:pPr>
                          </w:p>
                        </w:txbxContent>
                      </v:textbox>
                    </v:shape>
                    <v:rect id="Rectangle 567174313" o:spid="_x0000_s1056" style="position:absolute;left:32858;top:16374;width:34516;height:17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" fillcolor="#cfe2f3">
                      <v:stroke startarrowwidth="narrow" startarrowlength="short" endarrowwidth="narrow" endarrowlength="short" joinstyle="round"/>
                      <v:textbox inset="2.53958mm,2.53958mm,2.53958mm,2.53958mm">
                        <w:txbxContent>
                          <w:p w14:paraId="68CCB750" w14:textId="77777777" w:rsidR="00DA18BA" w:rsidRDefault="00DA18BA" w:rsidP="00DA18BA">
                            <w:pPr>
                              <w:pStyle w:val="Normal0"/>
                              <w:textDirection w:val="btLr"/>
                            </w:pPr>
                            <w:r>
                              <w:rPr>
                                <w:rFonts w:ascii="Arial" w:eastAsia="Arial" w:hAnsi="Arial" w:cs="Arial"/>
                                <w:b/>
                                <w:color w:val="000000"/>
                              </w:rPr>
                              <w:t>Focus on resilience</w:t>
                            </w:r>
                          </w:p>
                          <w:p w14:paraId="10A1561A" w14:textId="77777777" w:rsidR="00DA18BA" w:rsidRDefault="00DA18BA" w:rsidP="00DA18BA">
                            <w:pPr>
                              <w:pStyle w:val="Normal0"/>
                              <w:textDirection w:val="btLr"/>
                            </w:pPr>
                            <w:r>
                              <w:rPr>
                                <w:rFonts w:ascii="Arial" w:eastAsia="Arial" w:hAnsi="Arial" w:cs="Arial"/>
                                <w:b/>
                                <w:color w:val="000000"/>
                              </w:rPr>
                              <w:t xml:space="preserve">Positive view of difference  </w:t>
                            </w:r>
                          </w:p>
                          <w:p w14:paraId="1870D55A" w14:textId="77777777" w:rsidR="00DA18BA" w:rsidRDefault="00DA18BA" w:rsidP="00DA18BA">
                            <w:pPr>
                              <w:pStyle w:val="Normal0"/>
                              <w:textDirection w:val="btLr"/>
                            </w:pPr>
                            <w:r>
                              <w:rPr>
                                <w:rFonts w:ascii="Arial" w:eastAsia="Arial" w:hAnsi="Arial" w:cs="Arial"/>
                                <w:b/>
                                <w:color w:val="000000"/>
                              </w:rPr>
                              <w:t xml:space="preserve">Starts from a place of hope </w:t>
                            </w:r>
                          </w:p>
                          <w:p w14:paraId="3BB5901F" w14:textId="77777777" w:rsidR="00DA18BA" w:rsidRDefault="00DA18BA" w:rsidP="00DA18BA">
                            <w:pPr>
                              <w:pStyle w:val="Normal0"/>
                              <w:textDirection w:val="btLr"/>
                            </w:pPr>
                            <w:r>
                              <w:rPr>
                                <w:rFonts w:ascii="Arial" w:eastAsia="Arial" w:hAnsi="Arial" w:cs="Arial"/>
                                <w:b/>
                                <w:color w:val="000000"/>
                              </w:rPr>
                              <w:t>Welcoming</w:t>
                            </w:r>
                          </w:p>
                          <w:p w14:paraId="36ED7C48" w14:textId="77777777" w:rsidR="00DA18BA" w:rsidRDefault="00DA18BA" w:rsidP="00DA18BA">
                            <w:pPr>
                              <w:pStyle w:val="Normal0"/>
                              <w:textDirection w:val="btLr"/>
                              <w:rPr>
                                <w:rFonts w:ascii="Arial" w:eastAsia="Arial" w:hAnsi="Arial" w:cs="Arial"/>
                                <w:b/>
                                <w:color w:val="000000"/>
                              </w:rPr>
                            </w:pPr>
                            <w:r>
                              <w:rPr>
                                <w:rFonts w:ascii="Arial" w:eastAsia="Arial" w:hAnsi="Arial" w:cs="Arial"/>
                                <w:b/>
                                <w:color w:val="000000"/>
                              </w:rPr>
                              <w:t>Projects multiple stories for a group</w:t>
                            </w:r>
                          </w:p>
                          <w:p w14:paraId="678B39F3" w14:textId="0E4240BC" w:rsidR="00DA18BA" w:rsidRDefault="00DA18BA" w:rsidP="00DA18BA">
                            <w:pPr>
                              <w:pStyle w:val="Normal0"/>
                              <w:textDirection w:val="btLr"/>
                            </w:pPr>
                            <w:r>
                              <w:rPr>
                                <w:rFonts w:ascii="Arial" w:eastAsia="Arial" w:hAnsi="Arial" w:cs="Arial"/>
                                <w:b/>
                                <w:color w:val="000000"/>
                              </w:rPr>
                              <w:t xml:space="preserve">Rejects labels </w:t>
                            </w:r>
                          </w:p>
                        </w:txbxContent>
                      </v:textbox>
                    </v:rect>
                    <v:shape id="Arrow: Down 567174314" o:spid="_x0000_s1057" type="#_x0000_t67" style="position:absolute;left:48920;top:34737;width:3345;height:43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" adj="13255" fillcolor="#cfe2f3">
                      <v:stroke startarrowwidth="narrow" startarrowlength="short" endarrowwidth="narrow" endarrowlength="short" joinstyle="round"/>
                      <v:textbox inset="2.53958mm,2.53958mm,2.53958mm,2.53958mm">
                        <w:txbxContent>
                          <w:p w14:paraId="633B0E9E" w14:textId="77777777" w:rsidR="00DA18BA" w:rsidRDefault="00DA18BA" w:rsidP="00DA18BA">
                            <w:pPr>
                              <w:pStyle w:val="Normal0"/>
                              <w:textDirection w:val="btLr"/>
                            </w:pPr>
                          </w:p>
                        </w:txbxContent>
                      </v:textbox>
                    </v:shape>
                    <v:shape id="Arrow: Down 567174315" o:spid="_x0000_s1058" type="#_x0000_t67" style="position:absolute;left:11177;top:34934;width:3345;height:43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" adj="13255" fillcolor="#cfe2f3">
                      <v:stroke startarrowwidth="narrow" startarrowlength="short" endarrowwidth="narrow" endarrowlength="short" joinstyle="round"/>
                      <v:textbox inset="2.53958mm,2.53958mm,2.53958mm,2.53958mm">
                        <w:txbxContent>
                          <w:p w14:paraId="6BACC074" w14:textId="77777777" w:rsidR="00DA18BA" w:rsidRDefault="00DA18BA" w:rsidP="00DA18BA">
                            <w:pPr>
                              <w:pStyle w:val="Normal0"/>
                              <w:textDirection w:val="btLr"/>
                            </w:pPr>
                          </w:p>
                        </w:txbxContent>
                      </v:textbox>
                    </v:shape>
                    <v:rect id="Rectangle 567174316" o:spid="_x0000_s1059" style="position:absolute;left:4303;top:39757;width:17535;height:61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" fillcolor="#cfe2f3">
                      <v:stroke startarrowwidth="narrow" startarrowlength="short" endarrowwidth="narrow" endarrowlength="short" joinstyle="round"/>
                      <v:textbox inset="2.53958mm,2.53958mm,2.53958mm,2.53958mm">
                        <w:txbxContent>
                          <w:p w14:paraId="5D60020C" w14:textId="77777777" w:rsidR="00DA18BA" w:rsidRDefault="00DA18BA" w:rsidP="00DA18BA">
                            <w:pPr>
                              <w:pStyle w:val="Normal0"/>
                              <w:jc w:val="center"/>
                              <w:textDirection w:val="btLr"/>
                            </w:pPr>
                            <w:r>
                              <w:rPr>
                                <w:rFonts w:ascii="Arial" w:eastAsia="Arial" w:hAnsi="Arial" w:cs="Arial"/>
                                <w:b/>
                                <w:color w:val="000000"/>
                              </w:rPr>
                              <w:t>Marginalization</w:t>
                            </w:r>
                          </w:p>
                        </w:txbxContent>
                      </v:textbox>
                    </v:rect>
                    <v:rect id="Rectangle 567174317" o:spid="_x0000_s1060" style="position:absolute;left:42332;top:39757;width:16521;height:59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" fillcolor="#cfe2f3">
                      <v:stroke startarrowwidth="narrow" startarrowlength="short" endarrowwidth="narrow" endarrowlength="short" joinstyle="round"/>
                      <v:textbox inset="2.53958mm,2.53958mm,2.53958mm,2.53958mm">
                        <w:txbxContent>
                          <w:p w14:paraId="473B7361" w14:textId="77777777" w:rsidR="00DA18BA" w:rsidRDefault="00DA18BA" w:rsidP="00DA18BA">
                            <w:pPr>
                              <w:pStyle w:val="Normal0"/>
                              <w:jc w:val="center"/>
                              <w:textDirection w:val="btLr"/>
                            </w:pPr>
                            <w:r>
                              <w:rPr>
                                <w:rFonts w:ascii="Arial" w:eastAsia="Arial" w:hAnsi="Arial" w:cs="Arial"/>
                                <w:b/>
                                <w:color w:val="000000"/>
                              </w:rPr>
                              <w:t>Empowerment</w:t>
                            </w:r>
                          </w:p>
                        </w:txbxContent>
                      </v:textbox>
                    </v:rect>
                  </v:group>
                </v:group>
                <w10:wrap type="square" anchorx="margin"/>
              </v:group>
            </w:pict>
          </mc:Fallback>
        </mc:AlternateContent>
      </w:r>
    </w:p>
    <w:p w14:paraId="29DB9315" w14:textId="3D23521C" w:rsidR="00DA18BA" w:rsidRDefault="00DA18BA" w:rsidP="00DA18BA">
      <w:pPr>
        <w:spacing w:after="0" w:line="240" w:lineRule="auto"/>
        <w:ind w:firstLine="0"/>
        <w:rPr>
          <w:rFonts w:ascii="Arial" w:eastAsia="Arial" w:hAnsi="Arial" w:cs="Arial"/>
          <w:b/>
          <w:sz w:val="20"/>
          <w:szCs w:val="20"/>
        </w:rPr>
      </w:pPr>
      <w:r>
        <w:rPr>
          <w:rFonts w:ascii="Arial" w:eastAsia="Arial" w:hAnsi="Arial" w:cs="Arial"/>
          <w:b/>
          <w:sz w:val="20"/>
          <w:szCs w:val="20"/>
        </w:rPr>
        <w:t>Figure 2</w:t>
      </w:r>
    </w:p>
    <w:p w14:paraId="67A66724" w14:textId="68B19FB0" w:rsidR="00DA18BA" w:rsidRDefault="00DA18BA" w:rsidP="00DA18BA">
      <w:pPr>
        <w:spacing w:after="0" w:line="240" w:lineRule="auto"/>
        <w:ind w:firstLine="0"/>
        <w:rPr>
          <w:rFonts w:ascii="Arial" w:eastAsia="Arial" w:hAnsi="Arial" w:cs="Arial"/>
          <w:i/>
          <w:sz w:val="20"/>
          <w:szCs w:val="20"/>
        </w:rPr>
      </w:pPr>
      <w:r>
        <w:rPr>
          <w:rFonts w:ascii="Arial" w:eastAsia="Arial" w:hAnsi="Arial" w:cs="Arial"/>
          <w:i/>
          <w:sz w:val="20"/>
          <w:szCs w:val="20"/>
        </w:rPr>
        <w:t xml:space="preserve">Deficit- vs. Strength-Based Approaches </w:t>
      </w:r>
    </w:p>
    <w:p w14:paraId="2F11EF63" w14:textId="738BF8A8" w:rsidR="00DA18BA" w:rsidRDefault="00DA18BA" w:rsidP="008E0515">
      <w:pPr>
        <w:pStyle w:val="Normal0"/>
        <w:rPr>
          <w:rFonts w:eastAsia="Times New Roman"/>
          <w:color w:val="000000"/>
        </w:rPr>
      </w:pPr>
    </w:p>
    <w:p w14:paraId="3B584D01" w14:textId="01480D0A" w:rsidR="00192F74" w:rsidRDefault="00192F74" w:rsidP="00DA18BA">
      <w:pPr>
        <w:pStyle w:val="Normal0"/>
        <w:rPr>
          <w:rFonts w:eastAsia="Times New Roman"/>
          <w:color w:val="000000"/>
        </w:rPr>
      </w:pPr>
      <w:r>
        <w:rPr>
          <w:rFonts w:eastAsia="Times New Roman"/>
        </w:rPr>
        <w:t>I presented this figure during the workshop to help the</w:t>
      </w:r>
      <w:r>
        <w:rPr>
          <w:rFonts w:eastAsia="Times New Roman"/>
          <w:color w:val="000000"/>
        </w:rPr>
        <w:t xml:space="preserve"> teacher</w:t>
      </w:r>
      <w:r w:rsidR="00793080">
        <w:rPr>
          <w:rFonts w:eastAsia="Times New Roman"/>
          <w:color w:val="000000"/>
        </w:rPr>
        <w:t xml:space="preserve"> candidates</w:t>
      </w:r>
      <w:r>
        <w:rPr>
          <w:rFonts w:eastAsia="Times New Roman"/>
          <w:color w:val="000000"/>
        </w:rPr>
        <w:t xml:space="preserve"> </w:t>
      </w:r>
      <w:r>
        <w:rPr>
          <w:rFonts w:eastAsia="Times New Roman"/>
        </w:rPr>
        <w:t xml:space="preserve">see </w:t>
      </w:r>
      <w:r>
        <w:rPr>
          <w:rFonts w:eastAsia="Times New Roman"/>
          <w:color w:val="000000"/>
        </w:rPr>
        <w:t>the impact of adopting a deficit approach and why they should follow a strength-based approach.</w:t>
      </w:r>
    </w:p>
    <w:p w14:paraId="6EF7B2EE" w14:textId="2F985304" w:rsidR="00315202" w:rsidRDefault="00315202" w:rsidP="008E0515">
      <w:pPr>
        <w:pStyle w:val="Normal0"/>
        <w:rPr>
          <w:rFonts w:eastAsia="Times New Roman"/>
          <w:color w:val="000000"/>
        </w:rPr>
      </w:pPr>
    </w:p>
    <w:p w14:paraId="2DBC4EA1" w14:textId="50348A90" w:rsidR="00315202" w:rsidRDefault="00315202" w:rsidP="00315202">
      <w:pPr>
        <w:spacing w:after="0" w:line="240" w:lineRule="auto"/>
        <w:ind w:firstLine="0"/>
        <w:rPr>
          <w:b/>
          <w:sz w:val="28"/>
          <w:szCs w:val="28"/>
        </w:rPr>
      </w:pPr>
      <w:r>
        <w:rPr>
          <w:b/>
          <w:sz w:val="28"/>
          <w:szCs w:val="28"/>
        </w:rPr>
        <w:t>Overcoming Language Barriers</w:t>
      </w:r>
    </w:p>
    <w:p w14:paraId="0AB4A655" w14:textId="4F5DD38F" w:rsidR="00315202" w:rsidRDefault="00315202" w:rsidP="00315202">
      <w:pPr>
        <w:spacing w:after="0" w:line="240" w:lineRule="auto"/>
        <w:ind w:firstLine="0"/>
        <w:rPr>
          <w:b/>
          <w:sz w:val="28"/>
          <w:szCs w:val="28"/>
        </w:rPr>
      </w:pPr>
    </w:p>
    <w:p w14:paraId="5D89F621" w14:textId="69CCF16F" w:rsidR="00315202" w:rsidRDefault="00E93CC2" w:rsidP="00551153">
      <w:pPr>
        <w:spacing w:after="0" w:line="240" w:lineRule="auto"/>
        <w:ind w:firstLine="0"/>
        <w:rPr>
          <w:rFonts w:eastAsia="Times New Roman"/>
          <w:color w:val="000000"/>
        </w:rPr>
      </w:pPr>
      <w:r>
        <w:rPr>
          <w:rFonts w:eastAsia="Times New Roman"/>
          <w:color w:val="000000"/>
        </w:rPr>
        <w:t>Language differences could present a barrier to teachers’ efforts to support refugee students. Therefore, after presenting both approaches</w:t>
      </w:r>
      <w:r>
        <w:rPr>
          <w:rFonts w:eastAsia="Times New Roman"/>
        </w:rPr>
        <w:t xml:space="preserve">, </w:t>
      </w:r>
      <w:r>
        <w:rPr>
          <w:rFonts w:eastAsia="Times New Roman"/>
          <w:color w:val="000000"/>
        </w:rPr>
        <w:t xml:space="preserve">I offered a few classroom practices to help </w:t>
      </w:r>
      <w:r w:rsidR="00793080">
        <w:rPr>
          <w:rFonts w:eastAsia="Times New Roman"/>
          <w:color w:val="000000"/>
        </w:rPr>
        <w:t xml:space="preserve">the </w:t>
      </w:r>
      <w:r>
        <w:rPr>
          <w:rFonts w:eastAsia="Times New Roman"/>
          <w:color w:val="000000"/>
        </w:rPr>
        <w:t>teacher</w:t>
      </w:r>
      <w:r w:rsidR="00793080">
        <w:rPr>
          <w:rFonts w:eastAsia="Times New Roman"/>
          <w:color w:val="000000"/>
        </w:rPr>
        <w:t xml:space="preserve"> candidates</w:t>
      </w:r>
      <w:r>
        <w:rPr>
          <w:rFonts w:eastAsia="Times New Roman"/>
          <w:color w:val="000000"/>
        </w:rPr>
        <w:t xml:space="preserve"> navigate this challenge following a </w:t>
      </w:r>
      <w:r>
        <w:rPr>
          <w:rFonts w:eastAsia="Times New Roman"/>
        </w:rPr>
        <w:t>strength</w:t>
      </w:r>
      <w:r>
        <w:rPr>
          <w:rFonts w:eastAsia="Times New Roman"/>
          <w:color w:val="000000"/>
        </w:rPr>
        <w:t xml:space="preserve">-based </w:t>
      </w:r>
      <w:r>
        <w:rPr>
          <w:rFonts w:eastAsia="Times New Roman"/>
        </w:rPr>
        <w:t>approach</w:t>
      </w:r>
      <w:r>
        <w:rPr>
          <w:rFonts w:eastAsia="Times New Roman"/>
          <w:color w:val="000000"/>
        </w:rPr>
        <w:t xml:space="preserve">. Creating a welcoming classroom can be achieved </w:t>
      </w:r>
      <w:r>
        <w:rPr>
          <w:rFonts w:eastAsia="Times New Roman"/>
        </w:rPr>
        <w:t xml:space="preserve">by </w:t>
      </w:r>
      <w:r>
        <w:rPr>
          <w:rFonts w:eastAsia="Times New Roman"/>
          <w:color w:val="000000"/>
        </w:rPr>
        <w:t xml:space="preserve">following many strategies that do not involve knowledge of refugee students’ home language. For example, teachers </w:t>
      </w:r>
      <w:r>
        <w:rPr>
          <w:rFonts w:eastAsia="Times New Roman"/>
        </w:rPr>
        <w:t>could</w:t>
      </w:r>
      <w:r>
        <w:rPr>
          <w:rFonts w:eastAsia="Times New Roman"/>
          <w:color w:val="000000"/>
        </w:rPr>
        <w:t xml:space="preserve"> make an effort to learn their students’ names and important words from the refugee students' L1 as this will help them better connect with the students (Savazzi, 2018). Further, teachers could include elements from the students' culture and language into their daily classroom routine</w:t>
      </w:r>
      <w:r>
        <w:rPr>
          <w:rFonts w:eastAsia="Times New Roman"/>
        </w:rPr>
        <w:t>;</w:t>
      </w:r>
      <w:r>
        <w:rPr>
          <w:rFonts w:eastAsia="Times New Roman"/>
          <w:color w:val="000000"/>
        </w:rPr>
        <w:t xml:space="preserve"> </w:t>
      </w:r>
      <w:r>
        <w:rPr>
          <w:rFonts w:eastAsia="Times New Roman"/>
        </w:rPr>
        <w:t>in</w:t>
      </w:r>
      <w:r>
        <w:rPr>
          <w:rFonts w:eastAsia="Times New Roman"/>
          <w:color w:val="000000"/>
        </w:rPr>
        <w:t xml:space="preserve"> this way, the students will feel valued and welcomed. </w:t>
      </w:r>
      <w:r>
        <w:rPr>
          <w:rFonts w:eastAsia="Times New Roman"/>
          <w:color w:val="000000"/>
        </w:rPr>
        <w:lastRenderedPageBreak/>
        <w:t xml:space="preserve">Grouping refugee students with classmates </w:t>
      </w:r>
      <w:r w:rsidR="00E7746E">
        <w:rPr>
          <w:rFonts w:eastAsia="Times New Roman"/>
          <w:color w:val="000000"/>
        </w:rPr>
        <w:t>who</w:t>
      </w:r>
      <w:r>
        <w:rPr>
          <w:rFonts w:eastAsia="Times New Roman"/>
          <w:color w:val="000000"/>
        </w:rPr>
        <w:t xml:space="preserve"> speak their L1 will also help in creating meaningful class time (Robertson &amp; Breiseth, n.d.).</w:t>
      </w:r>
    </w:p>
    <w:p w14:paraId="429E054B" w14:textId="433DDBDF" w:rsidR="00551153" w:rsidRDefault="00551153" w:rsidP="00551153">
      <w:pPr>
        <w:spacing w:after="0" w:line="240" w:lineRule="auto"/>
        <w:ind w:firstLine="0"/>
        <w:rPr>
          <w:rFonts w:eastAsia="Times New Roman"/>
          <w:color w:val="000000"/>
        </w:rPr>
      </w:pPr>
    </w:p>
    <w:p w14:paraId="355C97F8" w14:textId="73620BFD" w:rsidR="00551153" w:rsidRDefault="00551153" w:rsidP="00551153">
      <w:pPr>
        <w:pStyle w:val="Normal0"/>
        <w:rPr>
          <w:rFonts w:eastAsia="Times New Roman"/>
        </w:rPr>
      </w:pPr>
      <w:r>
        <w:rPr>
          <w:rFonts w:eastAsia="Times New Roman"/>
          <w:color w:val="000000"/>
        </w:rPr>
        <w:t>When it comes to lesson planning, teachers have the autonomy to be creative with their lesson design and delivery. Simplifying speech and avoiding information overload are both important strategies to incorporate during lesson planning. This could be done by using fewer words and more props (Robertson &amp; Breiseth, n.d.). For older students, seeking resources that are age-appropriate is key (Robertson &amp; Breiseth, n.d.) because even if they have experienced interrupted schooling, students likely have literacy skills in their L1 and might be frustrated and lose motivation to learn if given materials intended for younger students. An example of these resources would be</w:t>
      </w:r>
      <w:r>
        <w:rPr>
          <w:rFonts w:eastAsia="Times New Roman"/>
        </w:rPr>
        <w:t xml:space="preserve"> reading material that uses easy language but is on a topic relevant to an older age group.</w:t>
      </w:r>
    </w:p>
    <w:p w14:paraId="381552D7" w14:textId="2517C684" w:rsidR="00C07BC0" w:rsidRDefault="00C07BC0" w:rsidP="00551153">
      <w:pPr>
        <w:pStyle w:val="Normal0"/>
        <w:rPr>
          <w:rFonts w:eastAsia="Times New Roman"/>
        </w:rPr>
      </w:pPr>
    </w:p>
    <w:p w14:paraId="1C278993" w14:textId="271437FB" w:rsidR="00C07BC0" w:rsidRDefault="00C07BC0" w:rsidP="00551153">
      <w:pPr>
        <w:pStyle w:val="Normal0"/>
        <w:rPr>
          <w:rFonts w:eastAsia="Times New Roman"/>
        </w:rPr>
      </w:pPr>
      <w:r>
        <w:rPr>
          <w:rFonts w:eastAsia="Times New Roman"/>
          <w:color w:val="000000"/>
        </w:rPr>
        <w:t xml:space="preserve">Teachers </w:t>
      </w:r>
      <w:r>
        <w:rPr>
          <w:rFonts w:eastAsia="Times New Roman"/>
        </w:rPr>
        <w:t>might</w:t>
      </w:r>
      <w:r>
        <w:rPr>
          <w:rFonts w:eastAsia="Times New Roman"/>
          <w:color w:val="000000"/>
        </w:rPr>
        <w:t xml:space="preserve"> aim to start with what the student already knows, as opposed to rejecting their pre-existing knowledge. Even if refugee students were unable to access formal education, they have funds of knowledge that should be recognized and </w:t>
      </w:r>
      <w:r>
        <w:rPr>
          <w:rFonts w:eastAsia="Times New Roman"/>
        </w:rPr>
        <w:t>utilized</w:t>
      </w:r>
      <w:r>
        <w:rPr>
          <w:rFonts w:eastAsia="Times New Roman"/>
          <w:color w:val="000000"/>
        </w:rPr>
        <w:t xml:space="preserve"> to support the</w:t>
      </w:r>
      <w:r w:rsidR="00D32112">
        <w:rPr>
          <w:rFonts w:eastAsia="Times New Roman"/>
          <w:color w:val="000000"/>
        </w:rPr>
        <w:t>m</w:t>
      </w:r>
      <w:r>
        <w:rPr>
          <w:rFonts w:eastAsia="Times New Roman"/>
          <w:color w:val="000000"/>
        </w:rPr>
        <w:t xml:space="preserve">. </w:t>
      </w:r>
      <w:r>
        <w:rPr>
          <w:rFonts w:eastAsia="Times New Roman"/>
        </w:rPr>
        <w:t>C</w:t>
      </w:r>
      <w:r>
        <w:rPr>
          <w:rFonts w:eastAsia="Times New Roman"/>
          <w:color w:val="000000"/>
        </w:rPr>
        <w:t xml:space="preserve">ollaborating with community members could help in identifying ways to keep students engaged even if their language levels are low. Although it is important to </w:t>
      </w:r>
      <w:r>
        <w:rPr>
          <w:rFonts w:eastAsia="Times New Roman"/>
        </w:rPr>
        <w:t>emphasize</w:t>
      </w:r>
      <w:r>
        <w:rPr>
          <w:rFonts w:eastAsia="Times New Roman"/>
          <w:color w:val="000000"/>
        </w:rPr>
        <w:t xml:space="preserve"> the importance of learning the English language, this should not result in</w:t>
      </w:r>
      <w:r w:rsidR="00D32112">
        <w:rPr>
          <w:rFonts w:eastAsia="Times New Roman"/>
          <w:color w:val="000000"/>
        </w:rPr>
        <w:t xml:space="preserve"> the</w:t>
      </w:r>
      <w:r>
        <w:rPr>
          <w:rFonts w:eastAsia="Times New Roman"/>
          <w:color w:val="000000"/>
        </w:rPr>
        <w:t xml:space="preserve"> </w:t>
      </w:r>
      <w:r>
        <w:rPr>
          <w:rFonts w:eastAsia="Times New Roman"/>
        </w:rPr>
        <w:t>marginalization</w:t>
      </w:r>
      <w:r>
        <w:rPr>
          <w:rFonts w:eastAsia="Times New Roman"/>
          <w:color w:val="000000"/>
        </w:rPr>
        <w:t xml:space="preserve"> or denial of students’ home languages (Sha</w:t>
      </w:r>
      <w:r w:rsidR="00D32112">
        <w:rPr>
          <w:rFonts w:eastAsia="Times New Roman"/>
          <w:color w:val="000000"/>
        </w:rPr>
        <w:t>piro</w:t>
      </w:r>
      <w:r>
        <w:rPr>
          <w:rFonts w:eastAsia="Times New Roman"/>
          <w:color w:val="000000"/>
        </w:rPr>
        <w:t xml:space="preserve">, 2014). Efforts to develop the English language should be </w:t>
      </w:r>
      <w:r w:rsidR="00D32112">
        <w:rPr>
          <w:rFonts w:eastAsia="Times New Roman"/>
          <w:color w:val="000000"/>
        </w:rPr>
        <w:t>made</w:t>
      </w:r>
      <w:r>
        <w:rPr>
          <w:rFonts w:eastAsia="Times New Roman"/>
          <w:color w:val="000000"/>
        </w:rPr>
        <w:t xml:space="preserve"> in conjunction with supporting their home language</w:t>
      </w:r>
      <w:r w:rsidR="00D32112">
        <w:rPr>
          <w:rFonts w:eastAsia="Times New Roman"/>
          <w:color w:val="000000"/>
        </w:rPr>
        <w:t>,</w:t>
      </w:r>
      <w:r>
        <w:rPr>
          <w:rFonts w:eastAsia="Times New Roman"/>
          <w:color w:val="000000"/>
        </w:rPr>
        <w:t xml:space="preserve"> as it is a critical part of refugee students’ identity (Savazzi, 2018). The school can also support teachers’ efforts</w:t>
      </w:r>
      <w:r>
        <w:rPr>
          <w:rFonts w:eastAsia="Times New Roman"/>
        </w:rPr>
        <w:t xml:space="preserve"> by</w:t>
      </w:r>
      <w:r>
        <w:rPr>
          <w:rFonts w:eastAsia="Times New Roman"/>
          <w:color w:val="000000"/>
        </w:rPr>
        <w:t xml:space="preserve"> pos</w:t>
      </w:r>
      <w:r>
        <w:rPr>
          <w:rFonts w:eastAsia="Times New Roman"/>
        </w:rPr>
        <w:t>ting</w:t>
      </w:r>
      <w:r>
        <w:rPr>
          <w:rFonts w:eastAsia="Times New Roman"/>
          <w:color w:val="000000"/>
        </w:rPr>
        <w:t xml:space="preserve"> simple English phrases and pictures around the classroom and throughout the school (Robertson</w:t>
      </w:r>
      <w:r>
        <w:rPr>
          <w:rFonts w:eastAsia="Times New Roman"/>
        </w:rPr>
        <w:t xml:space="preserve"> </w:t>
      </w:r>
      <w:r>
        <w:rPr>
          <w:rFonts w:eastAsia="Times New Roman"/>
          <w:color w:val="000000"/>
        </w:rPr>
        <w:t>&amp; Breiseth, n.d</w:t>
      </w:r>
      <w:r>
        <w:rPr>
          <w:rFonts w:eastAsia="Times New Roman"/>
        </w:rPr>
        <w:t>.</w:t>
      </w:r>
      <w:r>
        <w:rPr>
          <w:rFonts w:eastAsia="Times New Roman"/>
          <w:color w:val="000000"/>
        </w:rPr>
        <w:t>)</w:t>
      </w:r>
      <w:r>
        <w:rPr>
          <w:rFonts w:eastAsia="Times New Roman"/>
        </w:rPr>
        <w:t>.</w:t>
      </w:r>
    </w:p>
    <w:p w14:paraId="3728DABF" w14:textId="1A7508EF" w:rsidR="00551153" w:rsidRDefault="00551153" w:rsidP="00315202">
      <w:pPr>
        <w:spacing w:after="0" w:line="240" w:lineRule="auto"/>
        <w:ind w:firstLine="0"/>
        <w:rPr>
          <w:bCs/>
        </w:rPr>
      </w:pPr>
    </w:p>
    <w:p w14:paraId="5893A42C" w14:textId="67F049B9" w:rsidR="00056FC1" w:rsidRDefault="00056FC1" w:rsidP="00324868">
      <w:pPr>
        <w:pStyle w:val="Heading2"/>
        <w:spacing w:after="0" w:line="240" w:lineRule="auto"/>
      </w:pPr>
      <w:r>
        <w:t>Workshop</w:t>
      </w:r>
    </w:p>
    <w:p w14:paraId="77EFBCA2" w14:textId="77777777" w:rsidR="00324868" w:rsidRDefault="00324868" w:rsidP="00324868">
      <w:pPr>
        <w:pStyle w:val="Normal0"/>
        <w:rPr>
          <w:rFonts w:eastAsia="Times New Roman"/>
        </w:rPr>
      </w:pPr>
    </w:p>
    <w:p w14:paraId="1F3CDC0F" w14:textId="57F1FC10" w:rsidR="00324868" w:rsidRDefault="00324868" w:rsidP="00B14329">
      <w:pPr>
        <w:pStyle w:val="Normal0"/>
        <w:rPr>
          <w:rFonts w:eastAsia="Times New Roman"/>
        </w:rPr>
      </w:pPr>
      <w:r>
        <w:rPr>
          <w:rFonts w:eastAsia="Times New Roman"/>
        </w:rPr>
        <w:t xml:space="preserve">Although I had presented the above-mentioned study </w:t>
      </w:r>
      <w:r w:rsidR="00D32112">
        <w:rPr>
          <w:rFonts w:eastAsia="Times New Roman"/>
        </w:rPr>
        <w:t>at</w:t>
      </w:r>
      <w:r>
        <w:rPr>
          <w:rFonts w:eastAsia="Times New Roman"/>
        </w:rPr>
        <w:t xml:space="preserve"> academic conferences, my original aim was to share the findings with teachers</w:t>
      </w:r>
      <w:r w:rsidR="00D32112">
        <w:rPr>
          <w:rFonts w:eastAsia="Times New Roman"/>
        </w:rPr>
        <w:t>,</w:t>
      </w:r>
      <w:r>
        <w:rPr>
          <w:rFonts w:eastAsia="Times New Roman"/>
        </w:rPr>
        <w:t xml:space="preserve"> as I believe they are the main audience for the study. Teachers work directly with refugee students and have the ability to improve their experiences in the classroom. With this workshop, I was finally able to reach the targeted audience by organizing the study in the format of a workshop for teacher candidates at the Faculty of Education. In contrast to my previous presentations of the study, I tailored my presentation to teachers by offering more practical resources as opposed to sticking with theoretical considerations. I organized the workshop with the goal of having teachers:</w:t>
      </w:r>
    </w:p>
    <w:p w14:paraId="0BA5B8F9" w14:textId="6FB5CF1E" w:rsidR="00B14329" w:rsidRDefault="00B14329" w:rsidP="00B14329">
      <w:pPr>
        <w:pStyle w:val="Normal0"/>
        <w:rPr>
          <w:rFonts w:eastAsia="Times New Roman"/>
        </w:rPr>
      </w:pPr>
    </w:p>
    <w:p w14:paraId="6845F34C" w14:textId="3FF0324C" w:rsidR="00B14329" w:rsidRDefault="00B14329">
      <w:pPr>
        <w:pStyle w:val="Normal0"/>
        <w:numPr>
          <w:ilvl w:val="0"/>
          <w:numId w:val="17"/>
        </w:numPr>
        <w:rPr>
          <w:rFonts w:eastAsia="Times New Roman"/>
        </w:rPr>
      </w:pPr>
      <w:r>
        <w:rPr>
          <w:rFonts w:eastAsia="Times New Roman"/>
        </w:rPr>
        <w:t>recognize they can support refugee students regardless of the subject and grade they are teaching,</w:t>
      </w:r>
    </w:p>
    <w:p w14:paraId="5E938C77" w14:textId="6EADD896" w:rsidR="00B14329" w:rsidRDefault="00B14329">
      <w:pPr>
        <w:pStyle w:val="Normal0"/>
        <w:numPr>
          <w:ilvl w:val="0"/>
          <w:numId w:val="17"/>
        </w:numPr>
        <w:rPr>
          <w:rFonts w:eastAsia="Times New Roman"/>
        </w:rPr>
      </w:pPr>
      <w:r>
        <w:rPr>
          <w:rFonts w:eastAsia="Times New Roman"/>
        </w:rPr>
        <w:t>explore important differences between key discourses and how they materialize in the classroom,</w:t>
      </w:r>
    </w:p>
    <w:p w14:paraId="5D80939C" w14:textId="4FB3332B" w:rsidR="00B14329" w:rsidRDefault="00B14329">
      <w:pPr>
        <w:pStyle w:val="Normal0"/>
        <w:numPr>
          <w:ilvl w:val="0"/>
          <w:numId w:val="17"/>
        </w:numPr>
        <w:rPr>
          <w:rFonts w:eastAsia="Times New Roman"/>
        </w:rPr>
      </w:pPr>
      <w:r>
        <w:rPr>
          <w:rFonts w:eastAsia="Times New Roman"/>
        </w:rPr>
        <w:t>approach, work with, and build relationships with refugee students from a (potentially) new light, and</w:t>
      </w:r>
    </w:p>
    <w:p w14:paraId="28ABB478" w14:textId="3F4E7FFE" w:rsidR="00B14329" w:rsidRDefault="00B14329">
      <w:pPr>
        <w:pStyle w:val="Normal0"/>
        <w:numPr>
          <w:ilvl w:val="0"/>
          <w:numId w:val="17"/>
        </w:numPr>
        <w:rPr>
          <w:rFonts w:eastAsia="Times New Roman"/>
        </w:rPr>
      </w:pPr>
      <w:r>
        <w:rPr>
          <w:rFonts w:eastAsia="Times New Roman"/>
        </w:rPr>
        <w:t>feel empowered and confident in their abilities to support refugee students despite the existing language barriers.</w:t>
      </w:r>
    </w:p>
    <w:p w14:paraId="62A627BB" w14:textId="77777777" w:rsidR="00944035" w:rsidRDefault="00944035">
      <w:pPr>
        <w:spacing w:after="0" w:line="240" w:lineRule="auto"/>
        <w:ind w:firstLine="0"/>
        <w:rPr>
          <w:b/>
          <w:sz w:val="28"/>
          <w:szCs w:val="28"/>
        </w:rPr>
      </w:pPr>
      <w:r>
        <w:rPr>
          <w:b/>
          <w:sz w:val="28"/>
          <w:szCs w:val="28"/>
        </w:rPr>
        <w:br w:type="page"/>
      </w:r>
    </w:p>
    <w:p w14:paraId="602A0FD2" w14:textId="5F6FE4B7" w:rsidR="00D30689" w:rsidRDefault="00D30689" w:rsidP="00823AF4">
      <w:pPr>
        <w:spacing w:after="0" w:line="240" w:lineRule="auto"/>
        <w:ind w:firstLine="0"/>
        <w:rPr>
          <w:b/>
          <w:sz w:val="28"/>
          <w:szCs w:val="28"/>
        </w:rPr>
      </w:pPr>
      <w:r>
        <w:rPr>
          <w:b/>
          <w:sz w:val="28"/>
          <w:szCs w:val="28"/>
        </w:rPr>
        <w:lastRenderedPageBreak/>
        <w:t xml:space="preserve">Workshop Activity: </w:t>
      </w:r>
      <w:r w:rsidR="0015444C">
        <w:rPr>
          <w:b/>
          <w:sz w:val="28"/>
          <w:szCs w:val="28"/>
        </w:rPr>
        <w:t xml:space="preserve">What Comes to Mind When You Think of Refugee Students? </w:t>
      </w:r>
    </w:p>
    <w:p w14:paraId="1F732E8A" w14:textId="20CD1A02" w:rsidR="00823AF4" w:rsidRDefault="00823AF4" w:rsidP="00823AF4">
      <w:pPr>
        <w:spacing w:after="0" w:line="240" w:lineRule="auto"/>
        <w:ind w:firstLine="0"/>
        <w:rPr>
          <w:b/>
          <w:sz w:val="28"/>
          <w:szCs w:val="28"/>
        </w:rPr>
      </w:pPr>
    </w:p>
    <w:p w14:paraId="08059774" w14:textId="2F4BFCA7" w:rsidR="00823AF4" w:rsidRDefault="00823AF4" w:rsidP="00823AF4">
      <w:pPr>
        <w:pStyle w:val="Normal0"/>
        <w:rPr>
          <w:rFonts w:eastAsia="Times New Roman"/>
        </w:rPr>
      </w:pPr>
      <w:r>
        <w:rPr>
          <w:rFonts w:eastAsia="Times New Roman"/>
        </w:rPr>
        <w:t>The goal was not only to explain the two approaches in the context of refugee education but to show what adopting either approach looks like in the classroom. Before introducing the concepts, I wanted to explore the attendees' own perspectives of refugee students. This was done by asking the attendees early on in the workshop to reflect on their currently held perspectives (i.e., guiding discourses) on refugee students. Using Menti.com</w:t>
      </w:r>
      <w:r>
        <w:rPr>
          <w:rFonts w:eastAsia="Times New Roman"/>
          <w:vertAlign w:val="superscript"/>
        </w:rPr>
        <w:footnoteReference w:id="9"/>
      </w:r>
      <w:r>
        <w:rPr>
          <w:rFonts w:eastAsia="Times New Roman"/>
        </w:rPr>
        <w:t>, I asked the attendees to answer the question, “what comes to mind when you think of refugee students?” (</w:t>
      </w:r>
      <w:r w:rsidR="0017641E">
        <w:rPr>
          <w:rFonts w:eastAsia="Times New Roman"/>
        </w:rPr>
        <w:t>s</w:t>
      </w:r>
      <w:r>
        <w:rPr>
          <w:rFonts w:eastAsia="Times New Roman"/>
        </w:rPr>
        <w:t>ee Table 2). The goal was to document their perspectives early on in the workshop and revisit them at the end in light of the newly introduced concepts.</w:t>
      </w:r>
    </w:p>
    <w:p w14:paraId="11286325" w14:textId="55703910" w:rsidR="00C845CC" w:rsidRDefault="00C845CC" w:rsidP="00823AF4">
      <w:pPr>
        <w:pStyle w:val="Normal0"/>
        <w:rPr>
          <w:rFonts w:eastAsia="Times New Roman"/>
        </w:rPr>
      </w:pPr>
    </w:p>
    <w:p w14:paraId="2B9FC0CC" w14:textId="0F576DA3" w:rsidR="00C845CC" w:rsidRPr="00551399" w:rsidRDefault="00C845CC" w:rsidP="00C845CC">
      <w:pPr>
        <w:pBdr>
          <w:top w:val="none" w:sz="0" w:space="0" w:color="000000"/>
          <w:left w:val="none" w:sz="0" w:space="0" w:color="000000"/>
          <w:bottom w:val="none" w:sz="0" w:space="0" w:color="000000"/>
          <w:right w:val="none" w:sz="0" w:space="0" w:color="000000"/>
        </w:pBdr>
        <w:spacing w:after="0" w:line="240" w:lineRule="auto"/>
        <w:ind w:firstLine="0"/>
        <w:rPr>
          <w:rFonts w:ascii="Arial" w:eastAsia="Arial" w:hAnsi="Arial" w:cs="Arial"/>
          <w:b/>
          <w:bCs/>
          <w:sz w:val="20"/>
          <w:szCs w:val="20"/>
        </w:rPr>
      </w:pPr>
      <w:r w:rsidRPr="00551399">
        <w:rPr>
          <w:rFonts w:ascii="Arial" w:eastAsia="Arial" w:hAnsi="Arial" w:cs="Arial"/>
          <w:b/>
          <w:bCs/>
          <w:sz w:val="20"/>
          <w:szCs w:val="20"/>
        </w:rPr>
        <w:t xml:space="preserve">Table </w:t>
      </w:r>
      <w:r>
        <w:rPr>
          <w:rFonts w:ascii="Arial" w:eastAsia="Arial" w:hAnsi="Arial" w:cs="Arial"/>
          <w:b/>
          <w:bCs/>
          <w:sz w:val="20"/>
          <w:szCs w:val="20"/>
        </w:rPr>
        <w:t>2</w:t>
      </w:r>
      <w:r w:rsidRPr="00551399">
        <w:rPr>
          <w:rFonts w:ascii="Arial" w:eastAsia="Arial" w:hAnsi="Arial" w:cs="Arial"/>
          <w:b/>
          <w:bCs/>
          <w:sz w:val="20"/>
          <w:szCs w:val="20"/>
        </w:rPr>
        <w:t xml:space="preserve"> </w:t>
      </w:r>
    </w:p>
    <w:p w14:paraId="1A544E31" w14:textId="2F485C68" w:rsidR="002F1F11" w:rsidRDefault="00A01AB0" w:rsidP="002A2214">
      <w:pPr>
        <w:pBdr>
          <w:top w:val="none" w:sz="0" w:space="0" w:color="000000"/>
          <w:left w:val="none" w:sz="0" w:space="0" w:color="000000"/>
          <w:bottom w:val="none" w:sz="0" w:space="0" w:color="000000"/>
          <w:right w:val="none" w:sz="0" w:space="0" w:color="000000"/>
        </w:pBdr>
        <w:spacing w:after="0" w:line="240" w:lineRule="auto"/>
        <w:ind w:firstLine="0"/>
        <w:rPr>
          <w:rFonts w:ascii="Arial Italic" w:eastAsia="Arial Italic" w:hAnsi="Arial Italic" w:cs="Arial Italic"/>
          <w:sz w:val="20"/>
          <w:szCs w:val="20"/>
        </w:rPr>
      </w:pPr>
      <w:r>
        <w:rPr>
          <w:rFonts w:ascii="Arial Italic" w:eastAsia="Arial Italic" w:hAnsi="Arial Italic" w:cs="Arial Italic"/>
          <w:sz w:val="20"/>
          <w:szCs w:val="20"/>
        </w:rPr>
        <w:t xml:space="preserve">Answers to the question “What comes to mind when you think of refugee students?” </w:t>
      </w:r>
    </w:p>
    <w:tbl>
      <w:tblPr>
        <w:tblW w:w="8760" w:type="dxa"/>
        <w:tblInd w:w="-255" w:type="dxa"/>
        <w:tblBorders>
          <w:insideH w:val="single" w:sz="8" w:space="0" w:color="000000"/>
          <w:insideV w:val="single" w:sz="8" w:space="0" w:color="000000"/>
        </w:tblBorders>
        <w:tblLayout w:type="fixed"/>
        <w:tblLook w:val="0400" w:firstRow="0" w:lastRow="0" w:firstColumn="0" w:lastColumn="0" w:noHBand="0" w:noVBand="1"/>
      </w:tblPr>
      <w:tblGrid>
        <w:gridCol w:w="2925"/>
        <w:gridCol w:w="2685"/>
        <w:gridCol w:w="1500"/>
        <w:gridCol w:w="1650"/>
      </w:tblGrid>
      <w:tr w:rsidR="002F1F11" w:rsidRPr="001D12BD" w14:paraId="57999DA1" w14:textId="77777777" w:rsidTr="000C11B9">
        <w:trPr>
          <w:trHeight w:val="256"/>
        </w:trPr>
        <w:tc>
          <w:tcPr>
            <w:tcW w:w="2925" w:type="dxa"/>
            <w:tcMar>
              <w:top w:w="100" w:type="dxa"/>
              <w:left w:w="100" w:type="dxa"/>
              <w:bottom w:w="100" w:type="dxa"/>
              <w:right w:w="100" w:type="dxa"/>
            </w:tcMar>
          </w:tcPr>
          <w:p w14:paraId="791DF9C5" w14:textId="7C39AA1D" w:rsidR="002F1F11" w:rsidRPr="002F1F11" w:rsidRDefault="002F1F11" w:rsidP="002A2214">
            <w:pPr>
              <w:pStyle w:val="Normal0"/>
              <w:jc w:val="center"/>
              <w:rPr>
                <w:rFonts w:ascii="Arial" w:eastAsia="Times New Roman" w:hAnsi="Arial" w:cs="Arial"/>
                <w:b/>
                <w:bCs/>
                <w:color w:val="000000"/>
                <w:sz w:val="20"/>
                <w:szCs w:val="20"/>
              </w:rPr>
            </w:pPr>
            <w:r>
              <w:rPr>
                <w:rFonts w:ascii="Arial" w:eastAsia="Times New Roman" w:hAnsi="Arial" w:cs="Arial"/>
                <w:b/>
                <w:bCs/>
                <w:color w:val="000000"/>
                <w:sz w:val="20"/>
                <w:szCs w:val="20"/>
              </w:rPr>
              <w:t>Deficit-Based</w:t>
            </w:r>
          </w:p>
        </w:tc>
        <w:tc>
          <w:tcPr>
            <w:tcW w:w="2685" w:type="dxa"/>
            <w:tcMar>
              <w:top w:w="100" w:type="dxa"/>
              <w:left w:w="100" w:type="dxa"/>
              <w:bottom w:w="100" w:type="dxa"/>
              <w:right w:w="100" w:type="dxa"/>
            </w:tcMar>
          </w:tcPr>
          <w:p w14:paraId="0E03E4AB" w14:textId="3487F40A" w:rsidR="002F1F11" w:rsidRPr="002F1F11" w:rsidRDefault="002F1F11" w:rsidP="002A2214">
            <w:pPr>
              <w:pStyle w:val="Normal0"/>
              <w:jc w:val="center"/>
              <w:rPr>
                <w:rFonts w:ascii="Arial" w:eastAsia="Times New Roman" w:hAnsi="Arial" w:cs="Arial"/>
                <w:b/>
                <w:bCs/>
                <w:color w:val="000000"/>
                <w:sz w:val="20"/>
                <w:szCs w:val="20"/>
              </w:rPr>
            </w:pPr>
            <w:r>
              <w:rPr>
                <w:rFonts w:ascii="Arial" w:eastAsia="Times New Roman" w:hAnsi="Arial" w:cs="Arial"/>
                <w:b/>
                <w:bCs/>
                <w:color w:val="000000"/>
                <w:sz w:val="20"/>
                <w:szCs w:val="20"/>
              </w:rPr>
              <w:t>Strength-Based</w:t>
            </w:r>
          </w:p>
        </w:tc>
        <w:tc>
          <w:tcPr>
            <w:tcW w:w="1500" w:type="dxa"/>
            <w:tcMar>
              <w:top w:w="100" w:type="dxa"/>
              <w:left w:w="100" w:type="dxa"/>
              <w:bottom w:w="100" w:type="dxa"/>
              <w:right w:w="100" w:type="dxa"/>
            </w:tcMar>
          </w:tcPr>
          <w:p w14:paraId="46682F64" w14:textId="798D8BF9" w:rsidR="002F1F11" w:rsidRPr="002F1F11" w:rsidRDefault="002F1F11" w:rsidP="002A2214">
            <w:pPr>
              <w:pStyle w:val="Normal0"/>
              <w:jc w:val="center"/>
              <w:rPr>
                <w:rFonts w:ascii="Arial" w:eastAsia="Times New Roman" w:hAnsi="Arial" w:cs="Arial"/>
                <w:b/>
                <w:bCs/>
                <w:color w:val="000000"/>
                <w:sz w:val="20"/>
                <w:szCs w:val="20"/>
              </w:rPr>
            </w:pPr>
            <w:r>
              <w:rPr>
                <w:rFonts w:ascii="Arial" w:eastAsia="Times New Roman" w:hAnsi="Arial" w:cs="Arial"/>
                <w:b/>
                <w:bCs/>
                <w:color w:val="000000"/>
                <w:sz w:val="20"/>
                <w:szCs w:val="20"/>
              </w:rPr>
              <w:t>Neutral</w:t>
            </w:r>
          </w:p>
        </w:tc>
        <w:tc>
          <w:tcPr>
            <w:tcW w:w="1650" w:type="dxa"/>
            <w:tcMar>
              <w:top w:w="100" w:type="dxa"/>
              <w:left w:w="100" w:type="dxa"/>
              <w:bottom w:w="100" w:type="dxa"/>
              <w:right w:w="100" w:type="dxa"/>
            </w:tcMar>
          </w:tcPr>
          <w:p w14:paraId="25EEDCCE" w14:textId="08D23C60" w:rsidR="002F1F11" w:rsidRPr="002F1F11" w:rsidRDefault="002F1F11" w:rsidP="002A2214">
            <w:pPr>
              <w:pStyle w:val="Normal0"/>
              <w:jc w:val="center"/>
              <w:rPr>
                <w:rFonts w:ascii="Arial" w:eastAsia="Times New Roman" w:hAnsi="Arial" w:cs="Arial"/>
                <w:b/>
                <w:bCs/>
                <w:color w:val="000000"/>
                <w:sz w:val="20"/>
                <w:szCs w:val="20"/>
              </w:rPr>
            </w:pPr>
            <w:r>
              <w:rPr>
                <w:rFonts w:ascii="Arial" w:eastAsia="Times New Roman" w:hAnsi="Arial" w:cs="Arial"/>
                <w:b/>
                <w:bCs/>
                <w:color w:val="000000"/>
                <w:sz w:val="20"/>
                <w:szCs w:val="20"/>
              </w:rPr>
              <w:t>Mixed</w:t>
            </w:r>
          </w:p>
        </w:tc>
      </w:tr>
      <w:tr w:rsidR="007C55BC" w:rsidRPr="001D12BD" w14:paraId="1AFE6B85" w14:textId="77777777" w:rsidTr="000C11B9">
        <w:trPr>
          <w:trHeight w:val="887"/>
        </w:trPr>
        <w:tc>
          <w:tcPr>
            <w:tcW w:w="2925" w:type="dxa"/>
            <w:tcMar>
              <w:top w:w="100" w:type="dxa"/>
              <w:left w:w="100" w:type="dxa"/>
              <w:bottom w:w="100" w:type="dxa"/>
              <w:right w:w="100" w:type="dxa"/>
            </w:tcMar>
          </w:tcPr>
          <w:p w14:paraId="2E26E6BA"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War</w:t>
            </w:r>
          </w:p>
        </w:tc>
        <w:tc>
          <w:tcPr>
            <w:tcW w:w="2685" w:type="dxa"/>
            <w:tcMar>
              <w:top w:w="100" w:type="dxa"/>
              <w:left w:w="100" w:type="dxa"/>
              <w:bottom w:w="100" w:type="dxa"/>
              <w:right w:w="100" w:type="dxa"/>
            </w:tcMar>
          </w:tcPr>
          <w:p w14:paraId="256E380E"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Brave</w:t>
            </w:r>
          </w:p>
        </w:tc>
        <w:tc>
          <w:tcPr>
            <w:tcW w:w="1500" w:type="dxa"/>
            <w:tcMar>
              <w:top w:w="100" w:type="dxa"/>
              <w:left w:w="100" w:type="dxa"/>
              <w:bottom w:w="100" w:type="dxa"/>
              <w:right w:w="100" w:type="dxa"/>
            </w:tcMar>
          </w:tcPr>
          <w:p w14:paraId="10692A56"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ELL</w:t>
            </w:r>
          </w:p>
        </w:tc>
        <w:tc>
          <w:tcPr>
            <w:tcW w:w="1650" w:type="dxa"/>
            <w:tcMar>
              <w:top w:w="100" w:type="dxa"/>
              <w:left w:w="100" w:type="dxa"/>
              <w:bottom w:w="100" w:type="dxa"/>
              <w:right w:w="100" w:type="dxa"/>
            </w:tcMar>
          </w:tcPr>
          <w:p w14:paraId="2D89D007"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Resilient, tough past, uncertain future, support, love and acceptance.</w:t>
            </w:r>
          </w:p>
        </w:tc>
      </w:tr>
      <w:tr w:rsidR="007C55BC" w:rsidRPr="001D12BD" w14:paraId="108FA073" w14:textId="77777777" w:rsidTr="000C11B9">
        <w:tc>
          <w:tcPr>
            <w:tcW w:w="2925" w:type="dxa"/>
            <w:tcMar>
              <w:top w:w="100" w:type="dxa"/>
              <w:left w:w="100" w:type="dxa"/>
              <w:bottom w:w="100" w:type="dxa"/>
              <w:right w:w="100" w:type="dxa"/>
            </w:tcMar>
          </w:tcPr>
          <w:p w14:paraId="2D6F9207"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Difficult to work with</w:t>
            </w:r>
          </w:p>
        </w:tc>
        <w:tc>
          <w:tcPr>
            <w:tcW w:w="2685" w:type="dxa"/>
            <w:tcMar>
              <w:top w:w="100" w:type="dxa"/>
              <w:left w:w="100" w:type="dxa"/>
              <w:bottom w:w="100" w:type="dxa"/>
              <w:right w:w="100" w:type="dxa"/>
            </w:tcMar>
          </w:tcPr>
          <w:p w14:paraId="2C41DFAD"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Resilience, support</w:t>
            </w:r>
          </w:p>
        </w:tc>
        <w:tc>
          <w:tcPr>
            <w:tcW w:w="1500" w:type="dxa"/>
            <w:tcMar>
              <w:top w:w="100" w:type="dxa"/>
              <w:left w:w="100" w:type="dxa"/>
              <w:bottom w:w="100" w:type="dxa"/>
              <w:right w:w="100" w:type="dxa"/>
            </w:tcMar>
          </w:tcPr>
          <w:p w14:paraId="762EAE1C"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ELL</w:t>
            </w:r>
          </w:p>
        </w:tc>
        <w:tc>
          <w:tcPr>
            <w:tcW w:w="1650" w:type="dxa"/>
            <w:tcMar>
              <w:top w:w="100" w:type="dxa"/>
              <w:left w:w="100" w:type="dxa"/>
              <w:bottom w:w="100" w:type="dxa"/>
              <w:right w:w="100" w:type="dxa"/>
            </w:tcMar>
          </w:tcPr>
          <w:p w14:paraId="77DA6633"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Resilience, struggle victim, challenges, language barriers, need support, trauma</w:t>
            </w:r>
          </w:p>
        </w:tc>
      </w:tr>
      <w:tr w:rsidR="007C55BC" w:rsidRPr="001D12BD" w14:paraId="1175A61C" w14:textId="77777777" w:rsidTr="000C11B9">
        <w:tc>
          <w:tcPr>
            <w:tcW w:w="2925" w:type="dxa"/>
            <w:tcMar>
              <w:top w:w="100" w:type="dxa"/>
              <w:left w:w="100" w:type="dxa"/>
              <w:bottom w:w="100" w:type="dxa"/>
              <w:right w:w="100" w:type="dxa"/>
            </w:tcMar>
          </w:tcPr>
          <w:p w14:paraId="710B213C"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Anxiety</w:t>
            </w:r>
          </w:p>
        </w:tc>
        <w:tc>
          <w:tcPr>
            <w:tcW w:w="2685" w:type="dxa"/>
            <w:tcMar>
              <w:top w:w="100" w:type="dxa"/>
              <w:left w:w="100" w:type="dxa"/>
              <w:bottom w:w="100" w:type="dxa"/>
              <w:right w:w="100" w:type="dxa"/>
            </w:tcMar>
          </w:tcPr>
          <w:p w14:paraId="5306E33F" w14:textId="6E5DDAE0"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Lots of potential</w:t>
            </w:r>
          </w:p>
        </w:tc>
        <w:tc>
          <w:tcPr>
            <w:tcW w:w="1500" w:type="dxa"/>
            <w:tcMar>
              <w:top w:w="100" w:type="dxa"/>
              <w:left w:w="100" w:type="dxa"/>
              <w:bottom w:w="100" w:type="dxa"/>
              <w:right w:w="100" w:type="dxa"/>
            </w:tcMar>
          </w:tcPr>
          <w:p w14:paraId="4A48C9D1"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Language</w:t>
            </w:r>
          </w:p>
        </w:tc>
        <w:tc>
          <w:tcPr>
            <w:tcW w:w="1650" w:type="dxa"/>
            <w:tcMar>
              <w:top w:w="100" w:type="dxa"/>
              <w:left w:w="100" w:type="dxa"/>
              <w:bottom w:w="100" w:type="dxa"/>
              <w:right w:w="100" w:type="dxa"/>
            </w:tcMar>
          </w:tcPr>
          <w:p w14:paraId="65734046"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Students who have been through difficult experiences, PTSD, resilience, opportunity, chance for other students to learn about the world outside their own</w:t>
            </w:r>
          </w:p>
        </w:tc>
      </w:tr>
      <w:tr w:rsidR="007C55BC" w:rsidRPr="001D12BD" w14:paraId="374D6B5D" w14:textId="77777777" w:rsidTr="000C11B9">
        <w:tc>
          <w:tcPr>
            <w:tcW w:w="2925" w:type="dxa"/>
            <w:tcMar>
              <w:top w:w="100" w:type="dxa"/>
              <w:left w:w="100" w:type="dxa"/>
              <w:bottom w:w="100" w:type="dxa"/>
              <w:right w:w="100" w:type="dxa"/>
            </w:tcMar>
          </w:tcPr>
          <w:p w14:paraId="69722A21"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Potential Trauma</w:t>
            </w:r>
          </w:p>
        </w:tc>
        <w:tc>
          <w:tcPr>
            <w:tcW w:w="2685" w:type="dxa"/>
            <w:tcMar>
              <w:top w:w="100" w:type="dxa"/>
              <w:left w:w="100" w:type="dxa"/>
              <w:bottom w:w="100" w:type="dxa"/>
              <w:right w:w="100" w:type="dxa"/>
            </w:tcMar>
          </w:tcPr>
          <w:p w14:paraId="5BC72966"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Courage</w:t>
            </w:r>
          </w:p>
        </w:tc>
        <w:tc>
          <w:tcPr>
            <w:tcW w:w="1500" w:type="dxa"/>
            <w:tcMar>
              <w:top w:w="100" w:type="dxa"/>
              <w:left w:w="100" w:type="dxa"/>
              <w:bottom w:w="100" w:type="dxa"/>
              <w:right w:w="100" w:type="dxa"/>
            </w:tcMar>
          </w:tcPr>
          <w:p w14:paraId="028C201A"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Diverse</w:t>
            </w:r>
          </w:p>
        </w:tc>
        <w:tc>
          <w:tcPr>
            <w:tcW w:w="1650" w:type="dxa"/>
            <w:tcMar>
              <w:top w:w="100" w:type="dxa"/>
              <w:left w:w="100" w:type="dxa"/>
              <w:bottom w:w="100" w:type="dxa"/>
              <w:right w:w="100" w:type="dxa"/>
            </w:tcMar>
          </w:tcPr>
          <w:p w14:paraId="54B82417"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 xml:space="preserve">Language barriers, trauma, change, lack of </w:t>
            </w:r>
            <w:r w:rsidRPr="001D12BD">
              <w:rPr>
                <w:rFonts w:ascii="Arial" w:eastAsia="Times New Roman" w:hAnsi="Arial" w:cs="Arial"/>
                <w:color w:val="000000"/>
                <w:sz w:val="20"/>
                <w:szCs w:val="20"/>
              </w:rPr>
              <w:lastRenderedPageBreak/>
              <w:t>comfortability, growth</w:t>
            </w:r>
          </w:p>
        </w:tc>
      </w:tr>
      <w:tr w:rsidR="007C55BC" w:rsidRPr="001D12BD" w14:paraId="0D05F2A3" w14:textId="77777777" w:rsidTr="000C11B9">
        <w:tc>
          <w:tcPr>
            <w:tcW w:w="2925" w:type="dxa"/>
            <w:tcMar>
              <w:top w:w="100" w:type="dxa"/>
              <w:left w:w="100" w:type="dxa"/>
              <w:bottom w:w="100" w:type="dxa"/>
              <w:right w:w="100" w:type="dxa"/>
            </w:tcMar>
          </w:tcPr>
          <w:p w14:paraId="301C9392"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lastRenderedPageBreak/>
              <w:t>Middle Eastern</w:t>
            </w:r>
          </w:p>
        </w:tc>
        <w:tc>
          <w:tcPr>
            <w:tcW w:w="2685" w:type="dxa"/>
            <w:tcMar>
              <w:top w:w="100" w:type="dxa"/>
              <w:left w:w="100" w:type="dxa"/>
              <w:bottom w:w="100" w:type="dxa"/>
              <w:right w:w="100" w:type="dxa"/>
            </w:tcMar>
          </w:tcPr>
          <w:p w14:paraId="53561823"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Resilience</w:t>
            </w:r>
          </w:p>
        </w:tc>
        <w:tc>
          <w:tcPr>
            <w:tcW w:w="1500" w:type="dxa"/>
            <w:tcMar>
              <w:top w:w="100" w:type="dxa"/>
              <w:left w:w="100" w:type="dxa"/>
              <w:bottom w:w="100" w:type="dxa"/>
              <w:right w:w="100" w:type="dxa"/>
            </w:tcMar>
          </w:tcPr>
          <w:p w14:paraId="28E8D739"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ELL</w:t>
            </w:r>
          </w:p>
        </w:tc>
        <w:tc>
          <w:tcPr>
            <w:tcW w:w="1650" w:type="dxa"/>
            <w:tcMar>
              <w:top w:w="100" w:type="dxa"/>
              <w:left w:w="100" w:type="dxa"/>
              <w:bottom w:w="100" w:type="dxa"/>
              <w:right w:w="100" w:type="dxa"/>
            </w:tcMar>
          </w:tcPr>
          <w:p w14:paraId="07957DC0"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Culture differences, diverse, Canadian</w:t>
            </w:r>
          </w:p>
        </w:tc>
      </w:tr>
      <w:tr w:rsidR="007C55BC" w:rsidRPr="001D12BD" w14:paraId="2AD83936" w14:textId="77777777" w:rsidTr="000C11B9">
        <w:tc>
          <w:tcPr>
            <w:tcW w:w="2925" w:type="dxa"/>
            <w:tcMar>
              <w:top w:w="100" w:type="dxa"/>
              <w:left w:w="100" w:type="dxa"/>
              <w:bottom w:w="100" w:type="dxa"/>
              <w:right w:w="100" w:type="dxa"/>
            </w:tcMar>
          </w:tcPr>
          <w:p w14:paraId="383A206C"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I think of students who might require extra resources</w:t>
            </w:r>
          </w:p>
        </w:tc>
        <w:tc>
          <w:tcPr>
            <w:tcW w:w="2685" w:type="dxa"/>
            <w:tcMar>
              <w:top w:w="100" w:type="dxa"/>
              <w:left w:w="100" w:type="dxa"/>
              <w:bottom w:w="100" w:type="dxa"/>
              <w:right w:w="100" w:type="dxa"/>
            </w:tcMar>
          </w:tcPr>
          <w:p w14:paraId="28FA9478"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Unique</w:t>
            </w:r>
          </w:p>
        </w:tc>
        <w:tc>
          <w:tcPr>
            <w:tcW w:w="1500" w:type="dxa"/>
            <w:tcMar>
              <w:top w:w="100" w:type="dxa"/>
              <w:left w:w="100" w:type="dxa"/>
              <w:bottom w:w="100" w:type="dxa"/>
              <w:right w:w="100" w:type="dxa"/>
            </w:tcMar>
          </w:tcPr>
          <w:p w14:paraId="301E9324"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Trust</w:t>
            </w:r>
          </w:p>
        </w:tc>
        <w:tc>
          <w:tcPr>
            <w:tcW w:w="1650" w:type="dxa"/>
            <w:tcMar>
              <w:top w:w="100" w:type="dxa"/>
              <w:left w:w="100" w:type="dxa"/>
              <w:bottom w:w="100" w:type="dxa"/>
              <w:right w:w="100" w:type="dxa"/>
            </w:tcMar>
          </w:tcPr>
          <w:p w14:paraId="1FFF93DD" w14:textId="77777777" w:rsidR="007C55BC" w:rsidRPr="001D12BD" w:rsidRDefault="007C55BC" w:rsidP="002A2214">
            <w:pPr>
              <w:pStyle w:val="Normal0"/>
              <w:rPr>
                <w:rFonts w:ascii="Arial" w:eastAsia="Times New Roman" w:hAnsi="Arial" w:cs="Arial"/>
                <w:sz w:val="20"/>
                <w:szCs w:val="20"/>
              </w:rPr>
            </w:pPr>
          </w:p>
        </w:tc>
      </w:tr>
      <w:tr w:rsidR="007C55BC" w:rsidRPr="001D12BD" w14:paraId="1B2746F9" w14:textId="77777777" w:rsidTr="000C11B9">
        <w:tc>
          <w:tcPr>
            <w:tcW w:w="2925" w:type="dxa"/>
            <w:tcMar>
              <w:top w:w="100" w:type="dxa"/>
              <w:left w:w="100" w:type="dxa"/>
              <w:bottom w:w="100" w:type="dxa"/>
              <w:right w:w="100" w:type="dxa"/>
            </w:tcMar>
          </w:tcPr>
          <w:p w14:paraId="4417A1BC"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Hardship</w:t>
            </w:r>
          </w:p>
        </w:tc>
        <w:tc>
          <w:tcPr>
            <w:tcW w:w="2685" w:type="dxa"/>
            <w:tcMar>
              <w:top w:w="100" w:type="dxa"/>
              <w:left w:w="100" w:type="dxa"/>
              <w:bottom w:w="100" w:type="dxa"/>
              <w:right w:w="100" w:type="dxa"/>
            </w:tcMar>
          </w:tcPr>
          <w:p w14:paraId="59A49052"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Newcomers seeking to learn</w:t>
            </w:r>
          </w:p>
        </w:tc>
        <w:tc>
          <w:tcPr>
            <w:tcW w:w="1500" w:type="dxa"/>
            <w:tcMar>
              <w:top w:w="100" w:type="dxa"/>
              <w:left w:w="100" w:type="dxa"/>
              <w:bottom w:w="100" w:type="dxa"/>
              <w:right w:w="100" w:type="dxa"/>
            </w:tcMar>
          </w:tcPr>
          <w:p w14:paraId="194190A1"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Diverse</w:t>
            </w:r>
          </w:p>
        </w:tc>
        <w:tc>
          <w:tcPr>
            <w:tcW w:w="1650" w:type="dxa"/>
            <w:tcMar>
              <w:top w:w="100" w:type="dxa"/>
              <w:left w:w="100" w:type="dxa"/>
              <w:bottom w:w="100" w:type="dxa"/>
              <w:right w:w="100" w:type="dxa"/>
            </w:tcMar>
          </w:tcPr>
          <w:p w14:paraId="0356271D" w14:textId="77777777" w:rsidR="007C55BC" w:rsidRPr="001D12BD" w:rsidRDefault="007C55BC" w:rsidP="002A2214">
            <w:pPr>
              <w:pStyle w:val="Normal0"/>
              <w:rPr>
                <w:rFonts w:ascii="Arial" w:eastAsia="Times New Roman" w:hAnsi="Arial" w:cs="Arial"/>
                <w:sz w:val="20"/>
                <w:szCs w:val="20"/>
              </w:rPr>
            </w:pPr>
          </w:p>
        </w:tc>
      </w:tr>
      <w:tr w:rsidR="007C55BC" w:rsidRPr="001D12BD" w14:paraId="3132A1BA" w14:textId="77777777" w:rsidTr="000C11B9">
        <w:tc>
          <w:tcPr>
            <w:tcW w:w="2925" w:type="dxa"/>
            <w:tcMar>
              <w:top w:w="100" w:type="dxa"/>
              <w:left w:w="100" w:type="dxa"/>
              <w:bottom w:w="100" w:type="dxa"/>
              <w:right w:w="100" w:type="dxa"/>
            </w:tcMar>
          </w:tcPr>
          <w:p w14:paraId="4CDA8437"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War-torn</w:t>
            </w:r>
          </w:p>
        </w:tc>
        <w:tc>
          <w:tcPr>
            <w:tcW w:w="2685" w:type="dxa"/>
            <w:tcMar>
              <w:top w:w="100" w:type="dxa"/>
              <w:left w:w="100" w:type="dxa"/>
              <w:bottom w:w="100" w:type="dxa"/>
              <w:right w:w="100" w:type="dxa"/>
            </w:tcMar>
          </w:tcPr>
          <w:p w14:paraId="760F0FF0"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They have their own prior experiences and culturally practices, so it may be difficult to adapt to a new environment</w:t>
            </w:r>
          </w:p>
        </w:tc>
        <w:tc>
          <w:tcPr>
            <w:tcW w:w="1500" w:type="dxa"/>
            <w:tcMar>
              <w:top w:w="100" w:type="dxa"/>
              <w:left w:w="100" w:type="dxa"/>
              <w:bottom w:w="100" w:type="dxa"/>
              <w:right w:w="100" w:type="dxa"/>
            </w:tcMar>
          </w:tcPr>
          <w:p w14:paraId="3AE361D9"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English as a second language</w:t>
            </w:r>
          </w:p>
        </w:tc>
        <w:tc>
          <w:tcPr>
            <w:tcW w:w="1650" w:type="dxa"/>
            <w:tcMar>
              <w:top w:w="100" w:type="dxa"/>
              <w:left w:w="100" w:type="dxa"/>
              <w:bottom w:w="100" w:type="dxa"/>
              <w:right w:w="100" w:type="dxa"/>
            </w:tcMar>
          </w:tcPr>
          <w:p w14:paraId="402D9ED1" w14:textId="77777777" w:rsidR="007C55BC" w:rsidRPr="001D12BD" w:rsidRDefault="007C55BC" w:rsidP="002A2214">
            <w:pPr>
              <w:pStyle w:val="Normal0"/>
              <w:rPr>
                <w:rFonts w:ascii="Arial" w:eastAsia="Times New Roman" w:hAnsi="Arial" w:cs="Arial"/>
                <w:sz w:val="20"/>
                <w:szCs w:val="20"/>
              </w:rPr>
            </w:pPr>
          </w:p>
        </w:tc>
      </w:tr>
      <w:tr w:rsidR="007C55BC" w:rsidRPr="001D12BD" w14:paraId="7D13564F" w14:textId="77777777" w:rsidTr="000C11B9">
        <w:tc>
          <w:tcPr>
            <w:tcW w:w="2925" w:type="dxa"/>
            <w:tcMar>
              <w:top w:w="100" w:type="dxa"/>
              <w:left w:w="100" w:type="dxa"/>
              <w:bottom w:w="100" w:type="dxa"/>
              <w:right w:w="100" w:type="dxa"/>
            </w:tcMar>
          </w:tcPr>
          <w:p w14:paraId="7E732253"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Trauma, stress, need help, extra care, stories to tell, listening to them, patience</w:t>
            </w:r>
          </w:p>
        </w:tc>
        <w:tc>
          <w:tcPr>
            <w:tcW w:w="2685" w:type="dxa"/>
            <w:tcMar>
              <w:top w:w="100" w:type="dxa"/>
              <w:left w:w="100" w:type="dxa"/>
              <w:bottom w:w="100" w:type="dxa"/>
              <w:right w:w="100" w:type="dxa"/>
            </w:tcMar>
          </w:tcPr>
          <w:p w14:paraId="21F8CE7A"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Determination</w:t>
            </w:r>
          </w:p>
        </w:tc>
        <w:tc>
          <w:tcPr>
            <w:tcW w:w="1500" w:type="dxa"/>
            <w:tcMar>
              <w:top w:w="100" w:type="dxa"/>
              <w:left w:w="100" w:type="dxa"/>
              <w:bottom w:w="100" w:type="dxa"/>
              <w:right w:w="100" w:type="dxa"/>
            </w:tcMar>
          </w:tcPr>
          <w:p w14:paraId="6115EFC4" w14:textId="3BB819B8"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Wor</w:t>
            </w:r>
            <w:r w:rsidR="000B7171">
              <w:rPr>
                <w:rFonts w:ascii="Arial" w:eastAsia="Times New Roman" w:hAnsi="Arial" w:cs="Arial"/>
                <w:color w:val="000000"/>
                <w:sz w:val="20"/>
                <w:szCs w:val="20"/>
              </w:rPr>
              <w:t>l</w:t>
            </w:r>
            <w:r w:rsidRPr="001D12BD">
              <w:rPr>
                <w:rFonts w:ascii="Arial" w:eastAsia="Times New Roman" w:hAnsi="Arial" w:cs="Arial"/>
                <w:color w:val="000000"/>
                <w:sz w:val="20"/>
                <w:szCs w:val="20"/>
              </w:rPr>
              <w:t>dly</w:t>
            </w:r>
          </w:p>
        </w:tc>
        <w:tc>
          <w:tcPr>
            <w:tcW w:w="1650" w:type="dxa"/>
            <w:tcMar>
              <w:top w:w="100" w:type="dxa"/>
              <w:left w:w="100" w:type="dxa"/>
              <w:bottom w:w="100" w:type="dxa"/>
              <w:right w:w="100" w:type="dxa"/>
            </w:tcMar>
          </w:tcPr>
          <w:p w14:paraId="219C1D0E" w14:textId="77777777" w:rsidR="007C55BC" w:rsidRPr="001D12BD" w:rsidRDefault="007C55BC" w:rsidP="002A2214">
            <w:pPr>
              <w:pStyle w:val="Normal0"/>
              <w:rPr>
                <w:rFonts w:ascii="Arial" w:eastAsia="Times New Roman" w:hAnsi="Arial" w:cs="Arial"/>
                <w:sz w:val="20"/>
                <w:szCs w:val="20"/>
              </w:rPr>
            </w:pPr>
          </w:p>
        </w:tc>
      </w:tr>
      <w:tr w:rsidR="007C55BC" w:rsidRPr="001D12BD" w14:paraId="66F68861" w14:textId="77777777" w:rsidTr="000C11B9">
        <w:tc>
          <w:tcPr>
            <w:tcW w:w="2925" w:type="dxa"/>
            <w:tcMar>
              <w:top w:w="100" w:type="dxa"/>
              <w:left w:w="100" w:type="dxa"/>
              <w:bottom w:w="100" w:type="dxa"/>
              <w:right w:w="100" w:type="dxa"/>
            </w:tcMar>
          </w:tcPr>
          <w:p w14:paraId="69E305B0"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quit/shy</w:t>
            </w:r>
          </w:p>
        </w:tc>
        <w:tc>
          <w:tcPr>
            <w:tcW w:w="2685" w:type="dxa"/>
            <w:tcMar>
              <w:top w:w="100" w:type="dxa"/>
              <w:left w:w="100" w:type="dxa"/>
              <w:bottom w:w="100" w:type="dxa"/>
              <w:right w:w="100" w:type="dxa"/>
            </w:tcMar>
          </w:tcPr>
          <w:p w14:paraId="455E2DD8" w14:textId="21A2BEB6"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Important</w:t>
            </w:r>
          </w:p>
        </w:tc>
        <w:tc>
          <w:tcPr>
            <w:tcW w:w="1500" w:type="dxa"/>
            <w:tcMar>
              <w:top w:w="100" w:type="dxa"/>
              <w:left w:w="100" w:type="dxa"/>
              <w:bottom w:w="100" w:type="dxa"/>
              <w:right w:w="100" w:type="dxa"/>
            </w:tcMar>
          </w:tcPr>
          <w:p w14:paraId="49118971"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New experience</w:t>
            </w:r>
          </w:p>
        </w:tc>
        <w:tc>
          <w:tcPr>
            <w:tcW w:w="1650" w:type="dxa"/>
            <w:tcMar>
              <w:top w:w="100" w:type="dxa"/>
              <w:left w:w="100" w:type="dxa"/>
              <w:bottom w:w="100" w:type="dxa"/>
              <w:right w:w="100" w:type="dxa"/>
            </w:tcMar>
          </w:tcPr>
          <w:p w14:paraId="40D282F3" w14:textId="77777777" w:rsidR="007C55BC" w:rsidRPr="001D12BD" w:rsidRDefault="007C55BC" w:rsidP="002A2214">
            <w:pPr>
              <w:pStyle w:val="Normal0"/>
              <w:rPr>
                <w:rFonts w:ascii="Arial" w:eastAsia="Times New Roman" w:hAnsi="Arial" w:cs="Arial"/>
                <w:sz w:val="20"/>
                <w:szCs w:val="20"/>
              </w:rPr>
            </w:pPr>
          </w:p>
        </w:tc>
      </w:tr>
      <w:tr w:rsidR="007C55BC" w:rsidRPr="001D12BD" w14:paraId="494A8CF6" w14:textId="77777777" w:rsidTr="000C11B9">
        <w:tc>
          <w:tcPr>
            <w:tcW w:w="2925" w:type="dxa"/>
            <w:tcMar>
              <w:top w:w="100" w:type="dxa"/>
              <w:left w:w="100" w:type="dxa"/>
              <w:bottom w:w="100" w:type="dxa"/>
              <w:right w:w="100" w:type="dxa"/>
            </w:tcMar>
          </w:tcPr>
          <w:p w14:paraId="1ADAE4DB"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Stuck between two unrecognizable worlds</w:t>
            </w:r>
          </w:p>
        </w:tc>
        <w:tc>
          <w:tcPr>
            <w:tcW w:w="2685" w:type="dxa"/>
            <w:tcMar>
              <w:top w:w="100" w:type="dxa"/>
              <w:left w:w="100" w:type="dxa"/>
              <w:bottom w:w="100" w:type="dxa"/>
              <w:right w:w="100" w:type="dxa"/>
            </w:tcMar>
          </w:tcPr>
          <w:p w14:paraId="5A8A6373" w14:textId="7B7AFEFD"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Resilience</w:t>
            </w:r>
          </w:p>
        </w:tc>
        <w:tc>
          <w:tcPr>
            <w:tcW w:w="1500" w:type="dxa"/>
            <w:tcMar>
              <w:top w:w="100" w:type="dxa"/>
              <w:left w:w="100" w:type="dxa"/>
              <w:bottom w:w="100" w:type="dxa"/>
              <w:right w:w="100" w:type="dxa"/>
            </w:tcMar>
          </w:tcPr>
          <w:p w14:paraId="0A160DF8"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Culture</w:t>
            </w:r>
          </w:p>
        </w:tc>
        <w:tc>
          <w:tcPr>
            <w:tcW w:w="1650" w:type="dxa"/>
            <w:tcMar>
              <w:top w:w="100" w:type="dxa"/>
              <w:left w:w="100" w:type="dxa"/>
              <w:bottom w:w="100" w:type="dxa"/>
              <w:right w:w="100" w:type="dxa"/>
            </w:tcMar>
          </w:tcPr>
          <w:p w14:paraId="0B2298BF" w14:textId="77777777" w:rsidR="007C55BC" w:rsidRPr="001D12BD" w:rsidRDefault="007C55BC" w:rsidP="002A2214">
            <w:pPr>
              <w:pStyle w:val="Normal0"/>
              <w:rPr>
                <w:rFonts w:ascii="Arial" w:eastAsia="Times New Roman" w:hAnsi="Arial" w:cs="Arial"/>
                <w:sz w:val="20"/>
                <w:szCs w:val="20"/>
              </w:rPr>
            </w:pPr>
          </w:p>
        </w:tc>
      </w:tr>
      <w:tr w:rsidR="007C55BC" w:rsidRPr="001D12BD" w14:paraId="5FBE20FB" w14:textId="77777777" w:rsidTr="000C11B9">
        <w:tc>
          <w:tcPr>
            <w:tcW w:w="2925" w:type="dxa"/>
            <w:tcMar>
              <w:top w:w="100" w:type="dxa"/>
              <w:left w:w="100" w:type="dxa"/>
              <w:bottom w:w="100" w:type="dxa"/>
              <w:right w:w="100" w:type="dxa"/>
            </w:tcMar>
          </w:tcPr>
          <w:p w14:paraId="4C0E8E56"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ESL, ELD students may not have the same educational foundation as other students in the school</w:t>
            </w:r>
          </w:p>
        </w:tc>
        <w:tc>
          <w:tcPr>
            <w:tcW w:w="2685" w:type="dxa"/>
            <w:tcMar>
              <w:top w:w="100" w:type="dxa"/>
              <w:left w:w="100" w:type="dxa"/>
              <w:bottom w:w="100" w:type="dxa"/>
              <w:right w:w="100" w:type="dxa"/>
            </w:tcMar>
          </w:tcPr>
          <w:p w14:paraId="65775254"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sz w:val="20"/>
                <w:szCs w:val="20"/>
              </w:rPr>
              <w:t>B</w:t>
            </w:r>
            <w:r w:rsidRPr="001D12BD">
              <w:rPr>
                <w:rFonts w:ascii="Arial" w:eastAsia="Times New Roman" w:hAnsi="Arial" w:cs="Arial"/>
                <w:color w:val="000000"/>
                <w:sz w:val="20"/>
                <w:szCs w:val="20"/>
              </w:rPr>
              <w:t>rave</w:t>
            </w:r>
          </w:p>
        </w:tc>
        <w:tc>
          <w:tcPr>
            <w:tcW w:w="1500" w:type="dxa"/>
            <w:tcMar>
              <w:top w:w="100" w:type="dxa"/>
              <w:left w:w="100" w:type="dxa"/>
              <w:bottom w:w="100" w:type="dxa"/>
              <w:right w:w="100" w:type="dxa"/>
            </w:tcMar>
          </w:tcPr>
          <w:p w14:paraId="2D9E5F98"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Diversity</w:t>
            </w:r>
          </w:p>
        </w:tc>
        <w:tc>
          <w:tcPr>
            <w:tcW w:w="1650" w:type="dxa"/>
            <w:tcMar>
              <w:top w:w="100" w:type="dxa"/>
              <w:left w:w="100" w:type="dxa"/>
              <w:bottom w:w="100" w:type="dxa"/>
              <w:right w:w="100" w:type="dxa"/>
            </w:tcMar>
          </w:tcPr>
          <w:p w14:paraId="2FC62675" w14:textId="77777777" w:rsidR="007C55BC" w:rsidRPr="001D12BD" w:rsidRDefault="007C55BC" w:rsidP="002A2214">
            <w:pPr>
              <w:pStyle w:val="Normal0"/>
              <w:rPr>
                <w:rFonts w:ascii="Arial" w:eastAsia="Times New Roman" w:hAnsi="Arial" w:cs="Arial"/>
                <w:sz w:val="20"/>
                <w:szCs w:val="20"/>
              </w:rPr>
            </w:pPr>
          </w:p>
        </w:tc>
      </w:tr>
      <w:tr w:rsidR="007C55BC" w:rsidRPr="001D12BD" w14:paraId="65DBC2A7" w14:textId="77777777" w:rsidTr="000C11B9">
        <w:tc>
          <w:tcPr>
            <w:tcW w:w="2925" w:type="dxa"/>
            <w:tcMar>
              <w:top w:w="100" w:type="dxa"/>
              <w:left w:w="100" w:type="dxa"/>
              <w:bottom w:w="100" w:type="dxa"/>
              <w:right w:w="100" w:type="dxa"/>
            </w:tcMar>
          </w:tcPr>
          <w:p w14:paraId="1C042C28"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War, ESL, third world countries, different schooling</w:t>
            </w:r>
          </w:p>
        </w:tc>
        <w:tc>
          <w:tcPr>
            <w:tcW w:w="2685" w:type="dxa"/>
            <w:tcMar>
              <w:top w:w="100" w:type="dxa"/>
              <w:left w:w="100" w:type="dxa"/>
              <w:bottom w:w="100" w:type="dxa"/>
              <w:right w:w="100" w:type="dxa"/>
            </w:tcMar>
          </w:tcPr>
          <w:p w14:paraId="671EAE61"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Want to thrive not just survive</w:t>
            </w:r>
          </w:p>
        </w:tc>
        <w:tc>
          <w:tcPr>
            <w:tcW w:w="1500" w:type="dxa"/>
            <w:tcMar>
              <w:top w:w="100" w:type="dxa"/>
              <w:left w:w="100" w:type="dxa"/>
              <w:bottom w:w="100" w:type="dxa"/>
              <w:right w:w="100" w:type="dxa"/>
            </w:tcMar>
          </w:tcPr>
          <w:p w14:paraId="1F14B3C1"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Adjustment</w:t>
            </w:r>
          </w:p>
        </w:tc>
        <w:tc>
          <w:tcPr>
            <w:tcW w:w="1650" w:type="dxa"/>
            <w:tcMar>
              <w:top w:w="100" w:type="dxa"/>
              <w:left w:w="100" w:type="dxa"/>
              <w:bottom w:w="100" w:type="dxa"/>
              <w:right w:w="100" w:type="dxa"/>
            </w:tcMar>
          </w:tcPr>
          <w:p w14:paraId="7840B7E5" w14:textId="77777777" w:rsidR="007C55BC" w:rsidRPr="001D12BD" w:rsidRDefault="007C55BC" w:rsidP="002A2214">
            <w:pPr>
              <w:pStyle w:val="Normal0"/>
              <w:rPr>
                <w:rFonts w:ascii="Arial" w:eastAsia="Times New Roman" w:hAnsi="Arial" w:cs="Arial"/>
                <w:sz w:val="20"/>
                <w:szCs w:val="20"/>
              </w:rPr>
            </w:pPr>
          </w:p>
        </w:tc>
      </w:tr>
      <w:tr w:rsidR="007C55BC" w:rsidRPr="001D12BD" w14:paraId="684B3830" w14:textId="77777777" w:rsidTr="000C11B9">
        <w:tc>
          <w:tcPr>
            <w:tcW w:w="2925" w:type="dxa"/>
            <w:tcMar>
              <w:top w:w="100" w:type="dxa"/>
              <w:left w:w="100" w:type="dxa"/>
              <w:bottom w:w="100" w:type="dxa"/>
              <w:right w:w="100" w:type="dxa"/>
            </w:tcMar>
          </w:tcPr>
          <w:p w14:paraId="3AC76140"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Language barriers, culture shock, curiosity, making friends</w:t>
            </w:r>
          </w:p>
        </w:tc>
        <w:tc>
          <w:tcPr>
            <w:tcW w:w="2685" w:type="dxa"/>
            <w:tcMar>
              <w:top w:w="100" w:type="dxa"/>
              <w:left w:w="100" w:type="dxa"/>
              <w:bottom w:w="100" w:type="dxa"/>
              <w:right w:w="100" w:type="dxa"/>
            </w:tcMar>
          </w:tcPr>
          <w:p w14:paraId="0DEAB343"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Resilience</w:t>
            </w:r>
          </w:p>
        </w:tc>
        <w:tc>
          <w:tcPr>
            <w:tcW w:w="1500" w:type="dxa"/>
            <w:tcMar>
              <w:top w:w="100" w:type="dxa"/>
              <w:left w:w="100" w:type="dxa"/>
              <w:bottom w:w="100" w:type="dxa"/>
              <w:right w:w="100" w:type="dxa"/>
            </w:tcMar>
          </w:tcPr>
          <w:p w14:paraId="7FEBD11A"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Non-English speaking</w:t>
            </w:r>
          </w:p>
        </w:tc>
        <w:tc>
          <w:tcPr>
            <w:tcW w:w="1650" w:type="dxa"/>
            <w:tcMar>
              <w:top w:w="100" w:type="dxa"/>
              <w:left w:w="100" w:type="dxa"/>
              <w:bottom w:w="100" w:type="dxa"/>
              <w:right w:w="100" w:type="dxa"/>
            </w:tcMar>
          </w:tcPr>
          <w:p w14:paraId="14C1C264" w14:textId="77777777" w:rsidR="007C55BC" w:rsidRPr="001D12BD" w:rsidRDefault="007C55BC" w:rsidP="002A2214">
            <w:pPr>
              <w:pStyle w:val="Normal0"/>
              <w:rPr>
                <w:rFonts w:ascii="Arial" w:eastAsia="Times New Roman" w:hAnsi="Arial" w:cs="Arial"/>
                <w:sz w:val="20"/>
                <w:szCs w:val="20"/>
              </w:rPr>
            </w:pPr>
          </w:p>
        </w:tc>
      </w:tr>
      <w:tr w:rsidR="007C55BC" w:rsidRPr="001D12BD" w14:paraId="225B1EC1" w14:textId="77777777" w:rsidTr="000C11B9">
        <w:tc>
          <w:tcPr>
            <w:tcW w:w="2925" w:type="dxa"/>
            <w:tcMar>
              <w:top w:w="100" w:type="dxa"/>
              <w:left w:w="100" w:type="dxa"/>
              <w:bottom w:w="100" w:type="dxa"/>
              <w:right w:w="100" w:type="dxa"/>
            </w:tcMar>
          </w:tcPr>
          <w:p w14:paraId="28B77CAE"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They are scared/nervous</w:t>
            </w:r>
          </w:p>
        </w:tc>
        <w:tc>
          <w:tcPr>
            <w:tcW w:w="2685" w:type="dxa"/>
            <w:tcMar>
              <w:top w:w="100" w:type="dxa"/>
              <w:left w:w="100" w:type="dxa"/>
              <w:bottom w:w="100" w:type="dxa"/>
              <w:right w:w="100" w:type="dxa"/>
            </w:tcMar>
          </w:tcPr>
          <w:p w14:paraId="2236E0A0"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Normal students</w:t>
            </w:r>
          </w:p>
        </w:tc>
        <w:tc>
          <w:tcPr>
            <w:tcW w:w="1500" w:type="dxa"/>
            <w:tcMar>
              <w:top w:w="100" w:type="dxa"/>
              <w:left w:w="100" w:type="dxa"/>
              <w:bottom w:w="100" w:type="dxa"/>
              <w:right w:w="100" w:type="dxa"/>
            </w:tcMar>
          </w:tcPr>
          <w:p w14:paraId="2E54238E"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Culture</w:t>
            </w:r>
          </w:p>
        </w:tc>
        <w:tc>
          <w:tcPr>
            <w:tcW w:w="1650" w:type="dxa"/>
            <w:tcMar>
              <w:top w:w="100" w:type="dxa"/>
              <w:left w:w="100" w:type="dxa"/>
              <w:bottom w:w="100" w:type="dxa"/>
              <w:right w:w="100" w:type="dxa"/>
            </w:tcMar>
          </w:tcPr>
          <w:p w14:paraId="6CE4D8B9" w14:textId="77777777" w:rsidR="007C55BC" w:rsidRPr="001D12BD" w:rsidRDefault="007C55BC" w:rsidP="002A2214">
            <w:pPr>
              <w:pStyle w:val="Normal0"/>
              <w:rPr>
                <w:rFonts w:ascii="Arial" w:eastAsia="Times New Roman" w:hAnsi="Arial" w:cs="Arial"/>
                <w:sz w:val="20"/>
                <w:szCs w:val="20"/>
              </w:rPr>
            </w:pPr>
          </w:p>
        </w:tc>
      </w:tr>
      <w:tr w:rsidR="007C55BC" w:rsidRPr="001D12BD" w14:paraId="043A6A40" w14:textId="77777777" w:rsidTr="000C11B9">
        <w:tc>
          <w:tcPr>
            <w:tcW w:w="2925" w:type="dxa"/>
            <w:tcMar>
              <w:top w:w="100" w:type="dxa"/>
              <w:left w:w="100" w:type="dxa"/>
              <w:bottom w:w="100" w:type="dxa"/>
              <w:right w:w="100" w:type="dxa"/>
            </w:tcMar>
          </w:tcPr>
          <w:p w14:paraId="1CB79B2C"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Culture shock</w:t>
            </w:r>
          </w:p>
        </w:tc>
        <w:tc>
          <w:tcPr>
            <w:tcW w:w="2685" w:type="dxa"/>
            <w:tcMar>
              <w:top w:w="100" w:type="dxa"/>
              <w:left w:w="100" w:type="dxa"/>
              <w:bottom w:w="100" w:type="dxa"/>
              <w:right w:w="100" w:type="dxa"/>
            </w:tcMar>
          </w:tcPr>
          <w:p w14:paraId="4AC89E48"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Resilient</w:t>
            </w:r>
          </w:p>
        </w:tc>
        <w:tc>
          <w:tcPr>
            <w:tcW w:w="1500" w:type="dxa"/>
            <w:tcMar>
              <w:top w:w="100" w:type="dxa"/>
              <w:left w:w="100" w:type="dxa"/>
              <w:bottom w:w="100" w:type="dxa"/>
              <w:right w:w="100" w:type="dxa"/>
            </w:tcMar>
          </w:tcPr>
          <w:p w14:paraId="0D6D0BF2"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Immigrants</w:t>
            </w:r>
          </w:p>
        </w:tc>
        <w:tc>
          <w:tcPr>
            <w:tcW w:w="1650" w:type="dxa"/>
            <w:tcMar>
              <w:top w:w="100" w:type="dxa"/>
              <w:left w:w="100" w:type="dxa"/>
              <w:bottom w:w="100" w:type="dxa"/>
              <w:right w:w="100" w:type="dxa"/>
            </w:tcMar>
          </w:tcPr>
          <w:p w14:paraId="2B7009F3" w14:textId="77777777" w:rsidR="007C55BC" w:rsidRPr="001D12BD" w:rsidRDefault="007C55BC" w:rsidP="002A2214">
            <w:pPr>
              <w:pStyle w:val="Normal0"/>
              <w:rPr>
                <w:rFonts w:ascii="Arial" w:eastAsia="Times New Roman" w:hAnsi="Arial" w:cs="Arial"/>
                <w:sz w:val="20"/>
                <w:szCs w:val="20"/>
              </w:rPr>
            </w:pPr>
          </w:p>
        </w:tc>
      </w:tr>
      <w:tr w:rsidR="007C55BC" w:rsidRPr="001D12BD" w14:paraId="100F4054" w14:textId="77777777" w:rsidTr="000C11B9">
        <w:tc>
          <w:tcPr>
            <w:tcW w:w="2925" w:type="dxa"/>
            <w:tcMar>
              <w:top w:w="100" w:type="dxa"/>
              <w:left w:w="100" w:type="dxa"/>
              <w:bottom w:w="100" w:type="dxa"/>
              <w:right w:w="100" w:type="dxa"/>
            </w:tcMar>
          </w:tcPr>
          <w:p w14:paraId="500ACADA" w14:textId="38953CED"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Struggle</w:t>
            </w:r>
          </w:p>
        </w:tc>
        <w:tc>
          <w:tcPr>
            <w:tcW w:w="2685" w:type="dxa"/>
            <w:tcMar>
              <w:top w:w="100" w:type="dxa"/>
              <w:left w:w="100" w:type="dxa"/>
              <w:bottom w:w="100" w:type="dxa"/>
              <w:right w:w="100" w:type="dxa"/>
            </w:tcMar>
          </w:tcPr>
          <w:p w14:paraId="4914F07A"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I feel sympathy and compassion for the students both inside and outside of the classroom</w:t>
            </w:r>
          </w:p>
        </w:tc>
        <w:tc>
          <w:tcPr>
            <w:tcW w:w="1500" w:type="dxa"/>
            <w:tcMar>
              <w:top w:w="100" w:type="dxa"/>
              <w:left w:w="100" w:type="dxa"/>
              <w:bottom w:w="100" w:type="dxa"/>
              <w:right w:w="100" w:type="dxa"/>
            </w:tcMar>
          </w:tcPr>
          <w:p w14:paraId="435A45A5"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Language</w:t>
            </w:r>
          </w:p>
        </w:tc>
        <w:tc>
          <w:tcPr>
            <w:tcW w:w="1650" w:type="dxa"/>
            <w:tcMar>
              <w:top w:w="100" w:type="dxa"/>
              <w:left w:w="100" w:type="dxa"/>
              <w:bottom w:w="100" w:type="dxa"/>
              <w:right w:w="100" w:type="dxa"/>
            </w:tcMar>
          </w:tcPr>
          <w:p w14:paraId="792EB629" w14:textId="77777777" w:rsidR="007C55BC" w:rsidRPr="001D12BD" w:rsidRDefault="007C55BC" w:rsidP="002A2214">
            <w:pPr>
              <w:pStyle w:val="Normal0"/>
              <w:rPr>
                <w:rFonts w:ascii="Arial" w:eastAsia="Times New Roman" w:hAnsi="Arial" w:cs="Arial"/>
                <w:sz w:val="20"/>
                <w:szCs w:val="20"/>
              </w:rPr>
            </w:pPr>
          </w:p>
        </w:tc>
      </w:tr>
      <w:tr w:rsidR="007C55BC" w:rsidRPr="001D12BD" w14:paraId="7B3B7258" w14:textId="77777777" w:rsidTr="000C11B9">
        <w:tc>
          <w:tcPr>
            <w:tcW w:w="2925" w:type="dxa"/>
            <w:tcMar>
              <w:top w:w="100" w:type="dxa"/>
              <w:left w:w="100" w:type="dxa"/>
              <w:bottom w:w="100" w:type="dxa"/>
              <w:right w:w="100" w:type="dxa"/>
            </w:tcMar>
          </w:tcPr>
          <w:p w14:paraId="34238CB1"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Trauma</w:t>
            </w:r>
          </w:p>
        </w:tc>
        <w:tc>
          <w:tcPr>
            <w:tcW w:w="2685" w:type="dxa"/>
            <w:tcMar>
              <w:top w:w="100" w:type="dxa"/>
              <w:left w:w="100" w:type="dxa"/>
              <w:bottom w:w="100" w:type="dxa"/>
              <w:right w:w="100" w:type="dxa"/>
            </w:tcMar>
          </w:tcPr>
          <w:p w14:paraId="52D9224A"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Determination</w:t>
            </w:r>
          </w:p>
        </w:tc>
        <w:tc>
          <w:tcPr>
            <w:tcW w:w="1500" w:type="dxa"/>
            <w:tcMar>
              <w:top w:w="100" w:type="dxa"/>
              <w:left w:w="100" w:type="dxa"/>
              <w:bottom w:w="100" w:type="dxa"/>
              <w:right w:w="100" w:type="dxa"/>
            </w:tcMar>
          </w:tcPr>
          <w:p w14:paraId="6F054F5D" w14:textId="77777777" w:rsidR="007C55BC" w:rsidRPr="001D12BD" w:rsidRDefault="007C55BC" w:rsidP="002A2214">
            <w:pPr>
              <w:pStyle w:val="Normal0"/>
              <w:rPr>
                <w:rFonts w:ascii="Arial" w:eastAsia="Times New Roman" w:hAnsi="Arial" w:cs="Arial"/>
                <w:sz w:val="20"/>
                <w:szCs w:val="20"/>
              </w:rPr>
            </w:pPr>
          </w:p>
        </w:tc>
        <w:tc>
          <w:tcPr>
            <w:tcW w:w="1650" w:type="dxa"/>
            <w:tcMar>
              <w:top w:w="100" w:type="dxa"/>
              <w:left w:w="100" w:type="dxa"/>
              <w:bottom w:w="100" w:type="dxa"/>
              <w:right w:w="100" w:type="dxa"/>
            </w:tcMar>
          </w:tcPr>
          <w:p w14:paraId="39C2A4DD" w14:textId="77777777" w:rsidR="007C55BC" w:rsidRPr="001D12BD" w:rsidRDefault="007C55BC" w:rsidP="002A2214">
            <w:pPr>
              <w:pStyle w:val="Normal0"/>
              <w:rPr>
                <w:rFonts w:ascii="Arial" w:eastAsia="Times New Roman" w:hAnsi="Arial" w:cs="Arial"/>
                <w:sz w:val="20"/>
                <w:szCs w:val="20"/>
              </w:rPr>
            </w:pPr>
          </w:p>
        </w:tc>
      </w:tr>
      <w:tr w:rsidR="007C55BC" w:rsidRPr="001D12BD" w14:paraId="4952E738" w14:textId="77777777" w:rsidTr="000C11B9">
        <w:tc>
          <w:tcPr>
            <w:tcW w:w="2925" w:type="dxa"/>
            <w:tcMar>
              <w:top w:w="100" w:type="dxa"/>
              <w:left w:w="100" w:type="dxa"/>
              <w:bottom w:w="100" w:type="dxa"/>
              <w:right w:w="100" w:type="dxa"/>
            </w:tcMar>
          </w:tcPr>
          <w:p w14:paraId="329EA5C9" w14:textId="504F243E"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Families, war, victims</w:t>
            </w:r>
          </w:p>
        </w:tc>
        <w:tc>
          <w:tcPr>
            <w:tcW w:w="2685" w:type="dxa"/>
            <w:tcMar>
              <w:top w:w="100" w:type="dxa"/>
              <w:left w:w="100" w:type="dxa"/>
              <w:bottom w:w="100" w:type="dxa"/>
              <w:right w:w="100" w:type="dxa"/>
            </w:tcMar>
          </w:tcPr>
          <w:p w14:paraId="0B4AE7C4"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Hopeful, self-conscious</w:t>
            </w:r>
          </w:p>
        </w:tc>
        <w:tc>
          <w:tcPr>
            <w:tcW w:w="1500" w:type="dxa"/>
            <w:tcMar>
              <w:top w:w="100" w:type="dxa"/>
              <w:left w:w="100" w:type="dxa"/>
              <w:bottom w:w="100" w:type="dxa"/>
              <w:right w:w="100" w:type="dxa"/>
            </w:tcMar>
          </w:tcPr>
          <w:p w14:paraId="53A9F237" w14:textId="77777777" w:rsidR="007C55BC" w:rsidRPr="001D12BD" w:rsidRDefault="007C55BC" w:rsidP="002A2214">
            <w:pPr>
              <w:pStyle w:val="Normal0"/>
              <w:rPr>
                <w:rFonts w:ascii="Arial" w:eastAsia="Times New Roman" w:hAnsi="Arial" w:cs="Arial"/>
                <w:sz w:val="20"/>
                <w:szCs w:val="20"/>
              </w:rPr>
            </w:pPr>
          </w:p>
        </w:tc>
        <w:tc>
          <w:tcPr>
            <w:tcW w:w="1650" w:type="dxa"/>
            <w:tcMar>
              <w:top w:w="100" w:type="dxa"/>
              <w:left w:w="100" w:type="dxa"/>
              <w:bottom w:w="100" w:type="dxa"/>
              <w:right w:w="100" w:type="dxa"/>
            </w:tcMar>
          </w:tcPr>
          <w:p w14:paraId="39BE01AC" w14:textId="77777777" w:rsidR="007C55BC" w:rsidRPr="001D12BD" w:rsidRDefault="007C55BC" w:rsidP="002A2214">
            <w:pPr>
              <w:pStyle w:val="Normal0"/>
              <w:rPr>
                <w:rFonts w:ascii="Arial" w:eastAsia="Times New Roman" w:hAnsi="Arial" w:cs="Arial"/>
                <w:sz w:val="20"/>
                <w:szCs w:val="20"/>
              </w:rPr>
            </w:pPr>
          </w:p>
        </w:tc>
      </w:tr>
      <w:tr w:rsidR="007C55BC" w:rsidRPr="001D12BD" w14:paraId="04CC5573" w14:textId="77777777" w:rsidTr="000C11B9">
        <w:tc>
          <w:tcPr>
            <w:tcW w:w="2925" w:type="dxa"/>
            <w:tcMar>
              <w:top w:w="100" w:type="dxa"/>
              <w:left w:w="100" w:type="dxa"/>
              <w:bottom w:w="100" w:type="dxa"/>
              <w:right w:w="100" w:type="dxa"/>
            </w:tcMar>
          </w:tcPr>
          <w:p w14:paraId="0C7D30FB"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lastRenderedPageBreak/>
              <w:t>I think the current narrative is that refugee students are poor, non-English speakers, are victims of war</w:t>
            </w:r>
          </w:p>
        </w:tc>
        <w:tc>
          <w:tcPr>
            <w:tcW w:w="2685" w:type="dxa"/>
            <w:tcMar>
              <w:top w:w="100" w:type="dxa"/>
              <w:left w:w="100" w:type="dxa"/>
              <w:bottom w:w="100" w:type="dxa"/>
              <w:right w:w="100" w:type="dxa"/>
            </w:tcMar>
          </w:tcPr>
          <w:p w14:paraId="39CCB44C"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Eager to learn</w:t>
            </w:r>
          </w:p>
        </w:tc>
        <w:tc>
          <w:tcPr>
            <w:tcW w:w="1500" w:type="dxa"/>
            <w:tcMar>
              <w:top w:w="100" w:type="dxa"/>
              <w:left w:w="100" w:type="dxa"/>
              <w:bottom w:w="100" w:type="dxa"/>
              <w:right w:w="100" w:type="dxa"/>
            </w:tcMar>
          </w:tcPr>
          <w:p w14:paraId="7D2D9A67" w14:textId="77777777" w:rsidR="007C55BC" w:rsidRPr="001D12BD" w:rsidRDefault="007C55BC" w:rsidP="002A2214">
            <w:pPr>
              <w:pStyle w:val="Normal0"/>
              <w:rPr>
                <w:rFonts w:ascii="Arial" w:eastAsia="Times New Roman" w:hAnsi="Arial" w:cs="Arial"/>
                <w:sz w:val="20"/>
                <w:szCs w:val="20"/>
              </w:rPr>
            </w:pPr>
          </w:p>
        </w:tc>
        <w:tc>
          <w:tcPr>
            <w:tcW w:w="1650" w:type="dxa"/>
            <w:tcMar>
              <w:top w:w="100" w:type="dxa"/>
              <w:left w:w="100" w:type="dxa"/>
              <w:bottom w:w="100" w:type="dxa"/>
              <w:right w:w="100" w:type="dxa"/>
            </w:tcMar>
          </w:tcPr>
          <w:p w14:paraId="5989569B" w14:textId="77777777" w:rsidR="007C55BC" w:rsidRPr="001D12BD" w:rsidRDefault="007C55BC" w:rsidP="002A2214">
            <w:pPr>
              <w:pStyle w:val="Normal0"/>
              <w:rPr>
                <w:rFonts w:ascii="Arial" w:eastAsia="Times New Roman" w:hAnsi="Arial" w:cs="Arial"/>
                <w:sz w:val="20"/>
                <w:szCs w:val="20"/>
              </w:rPr>
            </w:pPr>
          </w:p>
        </w:tc>
      </w:tr>
      <w:tr w:rsidR="007C55BC" w:rsidRPr="001D12BD" w14:paraId="483F6A11" w14:textId="77777777" w:rsidTr="000C11B9">
        <w:tc>
          <w:tcPr>
            <w:tcW w:w="2925" w:type="dxa"/>
            <w:tcBorders>
              <w:bottom w:val="single" w:sz="8" w:space="0" w:color="000000"/>
            </w:tcBorders>
            <w:tcMar>
              <w:top w:w="100" w:type="dxa"/>
              <w:left w:w="100" w:type="dxa"/>
              <w:bottom w:w="100" w:type="dxa"/>
              <w:right w:w="100" w:type="dxa"/>
            </w:tcMar>
          </w:tcPr>
          <w:p w14:paraId="2DF6C7CA"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Trauma, uncertainty</w:t>
            </w:r>
          </w:p>
        </w:tc>
        <w:tc>
          <w:tcPr>
            <w:tcW w:w="2685" w:type="dxa"/>
            <w:tcBorders>
              <w:bottom w:val="single" w:sz="8" w:space="0" w:color="000000"/>
            </w:tcBorders>
            <w:tcMar>
              <w:top w:w="100" w:type="dxa"/>
              <w:left w:w="100" w:type="dxa"/>
              <w:bottom w:w="100" w:type="dxa"/>
              <w:right w:w="100" w:type="dxa"/>
            </w:tcMar>
          </w:tcPr>
          <w:p w14:paraId="6F5B4DE5"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sz w:val="20"/>
                <w:szCs w:val="20"/>
              </w:rPr>
              <w:t>Gentle</w:t>
            </w:r>
          </w:p>
        </w:tc>
        <w:tc>
          <w:tcPr>
            <w:tcW w:w="1500" w:type="dxa"/>
            <w:tcBorders>
              <w:bottom w:val="single" w:sz="8" w:space="0" w:color="000000"/>
            </w:tcBorders>
            <w:tcMar>
              <w:top w:w="100" w:type="dxa"/>
              <w:left w:w="100" w:type="dxa"/>
              <w:bottom w:w="100" w:type="dxa"/>
              <w:right w:w="100" w:type="dxa"/>
            </w:tcMar>
          </w:tcPr>
          <w:p w14:paraId="1CC84F44" w14:textId="77777777" w:rsidR="007C55BC" w:rsidRPr="001D12BD" w:rsidRDefault="007C55BC" w:rsidP="002A2214">
            <w:pPr>
              <w:pStyle w:val="Normal0"/>
              <w:rPr>
                <w:rFonts w:ascii="Arial" w:eastAsia="Times New Roman" w:hAnsi="Arial" w:cs="Arial"/>
                <w:sz w:val="20"/>
                <w:szCs w:val="20"/>
              </w:rPr>
            </w:pPr>
          </w:p>
        </w:tc>
        <w:tc>
          <w:tcPr>
            <w:tcW w:w="1650" w:type="dxa"/>
            <w:tcBorders>
              <w:bottom w:val="single" w:sz="8" w:space="0" w:color="000000"/>
            </w:tcBorders>
            <w:tcMar>
              <w:top w:w="100" w:type="dxa"/>
              <w:left w:w="100" w:type="dxa"/>
              <w:bottom w:w="100" w:type="dxa"/>
              <w:right w:w="100" w:type="dxa"/>
            </w:tcMar>
          </w:tcPr>
          <w:p w14:paraId="4B95ADF5" w14:textId="77777777" w:rsidR="007C55BC" w:rsidRPr="001D12BD" w:rsidRDefault="007C55BC" w:rsidP="002A2214">
            <w:pPr>
              <w:pStyle w:val="Normal0"/>
              <w:rPr>
                <w:rFonts w:ascii="Arial" w:eastAsia="Times New Roman" w:hAnsi="Arial" w:cs="Arial"/>
                <w:sz w:val="20"/>
                <w:szCs w:val="20"/>
              </w:rPr>
            </w:pPr>
          </w:p>
        </w:tc>
      </w:tr>
      <w:tr w:rsidR="007C55BC" w:rsidRPr="001D12BD" w14:paraId="73CE5AB1" w14:textId="77777777" w:rsidTr="000C11B9">
        <w:tc>
          <w:tcPr>
            <w:tcW w:w="2925" w:type="dxa"/>
            <w:tcBorders>
              <w:top w:val="single" w:sz="8" w:space="0" w:color="000000"/>
              <w:bottom w:val="single" w:sz="4" w:space="0" w:color="auto"/>
            </w:tcBorders>
            <w:tcMar>
              <w:top w:w="100" w:type="dxa"/>
              <w:left w:w="100" w:type="dxa"/>
              <w:bottom w:w="100" w:type="dxa"/>
              <w:right w:w="100" w:type="dxa"/>
            </w:tcMar>
          </w:tcPr>
          <w:p w14:paraId="43D4F4C1" w14:textId="77777777" w:rsidR="007C55BC" w:rsidRPr="001D12BD" w:rsidRDefault="007C55BC" w:rsidP="002A2214">
            <w:pPr>
              <w:pStyle w:val="Normal0"/>
              <w:rPr>
                <w:rFonts w:ascii="Arial" w:eastAsia="Times New Roman" w:hAnsi="Arial" w:cs="Arial"/>
                <w:sz w:val="20"/>
                <w:szCs w:val="20"/>
              </w:rPr>
            </w:pPr>
            <w:r w:rsidRPr="001D12BD">
              <w:rPr>
                <w:rFonts w:ascii="Arial" w:eastAsia="Times New Roman" w:hAnsi="Arial" w:cs="Arial"/>
                <w:color w:val="000000"/>
                <w:sz w:val="20"/>
                <w:szCs w:val="20"/>
              </w:rPr>
              <w:t>shy, scared, timid</w:t>
            </w:r>
          </w:p>
        </w:tc>
        <w:tc>
          <w:tcPr>
            <w:tcW w:w="2685" w:type="dxa"/>
            <w:tcBorders>
              <w:top w:val="single" w:sz="8" w:space="0" w:color="000000"/>
              <w:bottom w:val="single" w:sz="4" w:space="0" w:color="auto"/>
            </w:tcBorders>
            <w:tcMar>
              <w:top w:w="100" w:type="dxa"/>
              <w:left w:w="100" w:type="dxa"/>
              <w:bottom w:w="100" w:type="dxa"/>
              <w:right w:w="100" w:type="dxa"/>
            </w:tcMar>
          </w:tcPr>
          <w:p w14:paraId="5BBE5D23" w14:textId="77777777" w:rsidR="007C55BC" w:rsidRPr="001D12BD" w:rsidRDefault="007C55BC" w:rsidP="002A2214">
            <w:pPr>
              <w:pStyle w:val="Normal0"/>
              <w:rPr>
                <w:rFonts w:ascii="Arial" w:eastAsia="Times New Roman" w:hAnsi="Arial" w:cs="Arial"/>
                <w:sz w:val="20"/>
                <w:szCs w:val="20"/>
              </w:rPr>
            </w:pPr>
          </w:p>
        </w:tc>
        <w:tc>
          <w:tcPr>
            <w:tcW w:w="1500" w:type="dxa"/>
            <w:tcBorders>
              <w:top w:val="single" w:sz="8" w:space="0" w:color="000000"/>
              <w:bottom w:val="single" w:sz="4" w:space="0" w:color="auto"/>
            </w:tcBorders>
            <w:tcMar>
              <w:top w:w="100" w:type="dxa"/>
              <w:left w:w="100" w:type="dxa"/>
              <w:bottom w:w="100" w:type="dxa"/>
              <w:right w:w="100" w:type="dxa"/>
            </w:tcMar>
          </w:tcPr>
          <w:p w14:paraId="3107FD6E" w14:textId="77777777" w:rsidR="007C55BC" w:rsidRPr="001D12BD" w:rsidRDefault="007C55BC" w:rsidP="002A2214">
            <w:pPr>
              <w:pStyle w:val="Normal0"/>
              <w:rPr>
                <w:rFonts w:ascii="Arial" w:eastAsia="Times New Roman" w:hAnsi="Arial" w:cs="Arial"/>
                <w:sz w:val="20"/>
                <w:szCs w:val="20"/>
              </w:rPr>
            </w:pPr>
          </w:p>
        </w:tc>
        <w:tc>
          <w:tcPr>
            <w:tcW w:w="1650" w:type="dxa"/>
            <w:tcBorders>
              <w:top w:val="single" w:sz="8" w:space="0" w:color="000000"/>
              <w:bottom w:val="single" w:sz="4" w:space="0" w:color="auto"/>
            </w:tcBorders>
            <w:tcMar>
              <w:top w:w="100" w:type="dxa"/>
              <w:left w:w="100" w:type="dxa"/>
              <w:bottom w:w="100" w:type="dxa"/>
              <w:right w:w="100" w:type="dxa"/>
            </w:tcMar>
          </w:tcPr>
          <w:p w14:paraId="1A922627" w14:textId="77777777" w:rsidR="007C55BC" w:rsidRPr="001D12BD" w:rsidRDefault="007C55BC" w:rsidP="002A2214">
            <w:pPr>
              <w:pStyle w:val="Normal0"/>
              <w:rPr>
                <w:rFonts w:ascii="Arial" w:eastAsia="Times New Roman" w:hAnsi="Arial" w:cs="Arial"/>
                <w:sz w:val="20"/>
                <w:szCs w:val="20"/>
              </w:rPr>
            </w:pPr>
          </w:p>
        </w:tc>
      </w:tr>
    </w:tbl>
    <w:p w14:paraId="0BC0E118" w14:textId="77777777" w:rsidR="005C3C20" w:rsidRDefault="005C3C20" w:rsidP="00C845CC">
      <w:pPr>
        <w:pBdr>
          <w:top w:val="none" w:sz="0" w:space="0" w:color="000000"/>
          <w:left w:val="none" w:sz="0" w:space="0" w:color="000000"/>
          <w:bottom w:val="none" w:sz="0" w:space="0" w:color="000000"/>
          <w:right w:val="none" w:sz="0" w:space="0" w:color="000000"/>
        </w:pBdr>
        <w:spacing w:after="0" w:line="240" w:lineRule="auto"/>
        <w:ind w:firstLine="0"/>
        <w:rPr>
          <w:rFonts w:ascii="Arial Italic" w:eastAsia="Arial Italic" w:hAnsi="Arial Italic" w:cs="Arial Italic"/>
          <w:sz w:val="20"/>
          <w:szCs w:val="20"/>
        </w:rPr>
      </w:pPr>
    </w:p>
    <w:p w14:paraId="776B8934" w14:textId="4110C73C" w:rsidR="00823AF4" w:rsidRPr="000B7171" w:rsidRDefault="00823AF4" w:rsidP="000B7171">
      <w:pPr>
        <w:spacing w:after="0" w:line="240" w:lineRule="auto"/>
        <w:ind w:firstLine="0"/>
        <w:rPr>
          <w:rFonts w:eastAsia="Times New Roman"/>
          <w:color w:val="000000"/>
          <w:lang w:val="en-CA" w:eastAsia="zh-CN"/>
        </w:rPr>
      </w:pPr>
      <w:r>
        <w:rPr>
          <w:rFonts w:eastAsia="Times New Roman"/>
          <w:color w:val="000000"/>
        </w:rPr>
        <w:t xml:space="preserve">A total of 65 teacher candidates participated in the Menti activity. I reviewed the responses along with the attendees at the end of the workshop. </w:t>
      </w:r>
      <w:r>
        <w:rPr>
          <w:rFonts w:eastAsia="Times New Roman"/>
        </w:rPr>
        <w:t>I wanted</w:t>
      </w:r>
      <w:r>
        <w:rPr>
          <w:rFonts w:eastAsia="Times New Roman"/>
          <w:color w:val="000000"/>
        </w:rPr>
        <w:t xml:space="preserve"> to show how the language they used to describe refugee students offers a lens into their beliefs and could impact actions and behavio</w:t>
      </w:r>
      <w:r w:rsidR="0017641E">
        <w:rPr>
          <w:rFonts w:eastAsia="Times New Roman"/>
          <w:color w:val="000000"/>
        </w:rPr>
        <w:t>u</w:t>
      </w:r>
      <w:r>
        <w:rPr>
          <w:rFonts w:eastAsia="Times New Roman"/>
          <w:color w:val="000000"/>
        </w:rPr>
        <w:t>rs towards the refugee students they teach. For the purpose of this chapter, I filtered the responses into four categories</w:t>
      </w:r>
      <w:r>
        <w:rPr>
          <w:rFonts w:eastAsia="Times New Roman"/>
        </w:rPr>
        <w:t>:</w:t>
      </w:r>
      <w:r>
        <w:rPr>
          <w:rFonts w:eastAsia="Times New Roman"/>
          <w:color w:val="000000"/>
        </w:rPr>
        <w:t xml:space="preserve"> deficit and str</w:t>
      </w:r>
      <w:r>
        <w:rPr>
          <w:rFonts w:eastAsia="Times New Roman"/>
        </w:rPr>
        <w:t>ength</w:t>
      </w:r>
      <w:r>
        <w:rPr>
          <w:rFonts w:eastAsia="Times New Roman"/>
          <w:color w:val="000000"/>
        </w:rPr>
        <w:t>-based approaches guided by the conceptual framework introduced earlier in the chapter, a neutral category for answers that did not fit either category</w:t>
      </w:r>
      <w:r w:rsidR="0017641E">
        <w:rPr>
          <w:rFonts w:eastAsia="Times New Roman"/>
          <w:color w:val="000000"/>
        </w:rPr>
        <w:t>,</w:t>
      </w:r>
      <w:r>
        <w:rPr>
          <w:rFonts w:eastAsia="Times New Roman"/>
          <w:color w:val="000000"/>
        </w:rPr>
        <w:t xml:space="preserve"> and a mixed category which included answers that combined perspectives from both deficit and strength-based approaches (</w:t>
      </w:r>
      <w:r w:rsidR="0017641E">
        <w:rPr>
          <w:rFonts w:eastAsia="Times New Roman"/>
          <w:color w:val="000000"/>
        </w:rPr>
        <w:t>s</w:t>
      </w:r>
      <w:r>
        <w:rPr>
          <w:rFonts w:eastAsia="Times New Roman"/>
          <w:color w:val="000000"/>
        </w:rPr>
        <w:t>ee Table 2). In preparing the activity, I assumed that the answers would lea</w:t>
      </w:r>
      <w:r w:rsidR="00D75CE6">
        <w:rPr>
          <w:rFonts w:eastAsia="Times New Roman"/>
          <w:color w:val="000000"/>
        </w:rPr>
        <w:t>n</w:t>
      </w:r>
      <w:r>
        <w:rPr>
          <w:rFonts w:eastAsia="Times New Roman"/>
          <w:color w:val="000000"/>
        </w:rPr>
        <w:t xml:space="preserve"> </w:t>
      </w:r>
      <w:r>
        <w:rPr>
          <w:rFonts w:eastAsia="Times New Roman"/>
        </w:rPr>
        <w:t>toward</w:t>
      </w:r>
      <w:r w:rsidR="00C10583">
        <w:rPr>
          <w:rFonts w:eastAsia="Times New Roman"/>
        </w:rPr>
        <w:t>s</w:t>
      </w:r>
      <w:r>
        <w:rPr>
          <w:rFonts w:eastAsia="Times New Roman"/>
          <w:color w:val="000000"/>
        </w:rPr>
        <w:t xml:space="preserve"> the deficit approach because it has been </w:t>
      </w:r>
      <w:r>
        <w:rPr>
          <w:rFonts w:eastAsia="Times New Roman"/>
        </w:rPr>
        <w:t>normalized</w:t>
      </w:r>
      <w:r>
        <w:rPr>
          <w:rFonts w:eastAsia="Times New Roman"/>
          <w:color w:val="000000"/>
        </w:rPr>
        <w:t xml:space="preserve"> and widely accepted by media platforms and research. However, I was intrigued by the mixed column and the idea that one c</w:t>
      </w:r>
      <w:r w:rsidR="00C10583">
        <w:rPr>
          <w:rFonts w:eastAsia="Times New Roman"/>
          <w:color w:val="000000"/>
        </w:rPr>
        <w:t>ould</w:t>
      </w:r>
      <w:r>
        <w:rPr>
          <w:rFonts w:eastAsia="Times New Roman"/>
          <w:color w:val="000000"/>
        </w:rPr>
        <w:t xml:space="preserve"> hold both perspectives at the same time. The table shows how the deficit discourse is dominating the narrative around refugee students</w:t>
      </w:r>
      <w:r>
        <w:rPr>
          <w:rFonts w:eastAsia="Times New Roman"/>
        </w:rPr>
        <w:t>,</w:t>
      </w:r>
      <w:r>
        <w:rPr>
          <w:rFonts w:eastAsia="Times New Roman"/>
          <w:color w:val="000000"/>
        </w:rPr>
        <w:t xml:space="preserve"> </w:t>
      </w:r>
      <w:r w:rsidR="00C10583">
        <w:rPr>
          <w:rFonts w:eastAsia="Times New Roman"/>
          <w:color w:val="000000"/>
        </w:rPr>
        <w:t>which speaks to</w:t>
      </w:r>
      <w:r>
        <w:rPr>
          <w:rFonts w:eastAsia="Times New Roman"/>
          <w:color w:val="000000"/>
        </w:rPr>
        <w:t xml:space="preserve"> the importance of spreading awareness about the impact of the deficit discourse on attitudes towards </w:t>
      </w:r>
      <w:r w:rsidR="00C10583">
        <w:rPr>
          <w:rFonts w:eastAsia="Times New Roman"/>
          <w:color w:val="000000"/>
        </w:rPr>
        <w:t>these</w:t>
      </w:r>
      <w:r>
        <w:rPr>
          <w:rFonts w:eastAsia="Times New Roman"/>
          <w:color w:val="000000"/>
        </w:rPr>
        <w:t xml:space="preserve"> students. I </w:t>
      </w:r>
      <w:r>
        <w:rPr>
          <w:rFonts w:eastAsia="Times New Roman"/>
        </w:rPr>
        <w:t>emphasized</w:t>
      </w:r>
      <w:r>
        <w:rPr>
          <w:rFonts w:eastAsia="Times New Roman"/>
          <w:color w:val="000000"/>
        </w:rPr>
        <w:t xml:space="preserve"> that teacher</w:t>
      </w:r>
      <w:r w:rsidR="00793080">
        <w:rPr>
          <w:rFonts w:eastAsia="Times New Roman"/>
          <w:color w:val="000000"/>
        </w:rPr>
        <w:t xml:space="preserve"> candidates</w:t>
      </w:r>
      <w:r>
        <w:rPr>
          <w:rFonts w:eastAsia="Times New Roman"/>
          <w:color w:val="000000"/>
        </w:rPr>
        <w:t xml:space="preserve"> should not feel</w:t>
      </w:r>
      <w:r>
        <w:rPr>
          <w:rFonts w:eastAsia="Times New Roman"/>
        </w:rPr>
        <w:t xml:space="preserve"> </w:t>
      </w:r>
      <w:r>
        <w:rPr>
          <w:rFonts w:eastAsia="Times New Roman"/>
          <w:color w:val="000000"/>
        </w:rPr>
        <w:t xml:space="preserve">discouraged by their responses if they </w:t>
      </w:r>
      <w:r w:rsidR="00D75CE6">
        <w:rPr>
          <w:rFonts w:eastAsia="Times New Roman"/>
          <w:color w:val="000000"/>
        </w:rPr>
        <w:t xml:space="preserve">now </w:t>
      </w:r>
      <w:r>
        <w:rPr>
          <w:rFonts w:eastAsia="Times New Roman"/>
        </w:rPr>
        <w:t>realize</w:t>
      </w:r>
      <w:r>
        <w:rPr>
          <w:rFonts w:eastAsia="Times New Roman"/>
          <w:color w:val="000000"/>
        </w:rPr>
        <w:t xml:space="preserve"> that their responses stem from a deficit approach</w:t>
      </w:r>
      <w:r w:rsidR="00C10583">
        <w:rPr>
          <w:rFonts w:eastAsia="Times New Roman"/>
          <w:color w:val="000000"/>
        </w:rPr>
        <w:t>,</w:t>
      </w:r>
      <w:r>
        <w:rPr>
          <w:rFonts w:eastAsia="Times New Roman"/>
          <w:color w:val="000000"/>
        </w:rPr>
        <w:t xml:space="preserve"> as that does not necessarily represent them as teachers</w:t>
      </w:r>
      <w:r>
        <w:rPr>
          <w:rFonts w:eastAsia="Times New Roman"/>
        </w:rPr>
        <w:t>. R</w:t>
      </w:r>
      <w:r>
        <w:rPr>
          <w:rFonts w:eastAsia="Times New Roman"/>
          <w:color w:val="000000"/>
        </w:rPr>
        <w:t>ather</w:t>
      </w:r>
      <w:r w:rsidR="00C10583">
        <w:rPr>
          <w:rFonts w:eastAsia="Times New Roman"/>
          <w:color w:val="000000"/>
        </w:rPr>
        <w:t>,</w:t>
      </w:r>
      <w:r>
        <w:rPr>
          <w:rFonts w:eastAsia="Times New Roman"/>
          <w:color w:val="000000"/>
        </w:rPr>
        <w:t xml:space="preserve"> I encouraged them to reflect on their perspectives in light of what they </w:t>
      </w:r>
      <w:r w:rsidR="00D75CE6">
        <w:rPr>
          <w:rFonts w:eastAsia="Times New Roman"/>
          <w:color w:val="000000"/>
        </w:rPr>
        <w:t xml:space="preserve">had </w:t>
      </w:r>
      <w:r>
        <w:rPr>
          <w:rFonts w:eastAsia="Times New Roman"/>
          <w:color w:val="000000"/>
        </w:rPr>
        <w:t xml:space="preserve">learned from the workshop and throughout their careers. </w:t>
      </w:r>
      <w:r>
        <w:rPr>
          <w:rFonts w:eastAsia="Times New Roman"/>
        </w:rPr>
        <w:t>I also</w:t>
      </w:r>
      <w:r>
        <w:rPr>
          <w:rFonts w:eastAsia="Times New Roman"/>
          <w:color w:val="000000"/>
        </w:rPr>
        <w:t xml:space="preserve"> reminded them that they are lifelong learners and are in a constant state of development and learning. More importantly, I urged them to trust </w:t>
      </w:r>
      <w:r w:rsidR="00D75CE6">
        <w:rPr>
          <w:rFonts w:eastAsia="Times New Roman"/>
          <w:color w:val="000000"/>
        </w:rPr>
        <w:t xml:space="preserve">in </w:t>
      </w:r>
      <w:r>
        <w:rPr>
          <w:rFonts w:eastAsia="Times New Roman"/>
          <w:color w:val="000000"/>
        </w:rPr>
        <w:t>their role and abilit</w:t>
      </w:r>
      <w:r w:rsidR="00D75CE6">
        <w:rPr>
          <w:rFonts w:eastAsia="Times New Roman"/>
          <w:color w:val="000000"/>
        </w:rPr>
        <w:t>y</w:t>
      </w:r>
      <w:r>
        <w:rPr>
          <w:rFonts w:eastAsia="Times New Roman"/>
          <w:color w:val="000000"/>
        </w:rPr>
        <w:t xml:space="preserve"> </w:t>
      </w:r>
      <w:r w:rsidR="00D75CE6">
        <w:rPr>
          <w:rFonts w:eastAsia="Times New Roman"/>
          <w:color w:val="000000"/>
        </w:rPr>
        <w:t>to make</w:t>
      </w:r>
      <w:r>
        <w:rPr>
          <w:rFonts w:eastAsia="Times New Roman"/>
          <w:color w:val="000000"/>
        </w:rPr>
        <w:t xml:space="preserve"> a difference in the students’ lives and to seek support and collaboration</w:t>
      </w:r>
      <w:r w:rsidR="00C10583">
        <w:rPr>
          <w:rFonts w:eastAsia="Times New Roman"/>
          <w:color w:val="000000"/>
        </w:rPr>
        <w:t>,</w:t>
      </w:r>
      <w:r>
        <w:rPr>
          <w:rFonts w:eastAsia="Times New Roman"/>
          <w:color w:val="000000"/>
        </w:rPr>
        <w:t xml:space="preserve"> as it takes everyone involved to support refugee </w:t>
      </w:r>
      <w:r>
        <w:rPr>
          <w:rFonts w:eastAsia="Times New Roman"/>
        </w:rPr>
        <w:t>students</w:t>
      </w:r>
      <w:r>
        <w:rPr>
          <w:rFonts w:eastAsia="Times New Roman"/>
          <w:color w:val="000000"/>
        </w:rPr>
        <w:t xml:space="preserve"> </w:t>
      </w:r>
      <w:r>
        <w:rPr>
          <w:rFonts w:eastAsia="Times New Roman"/>
        </w:rPr>
        <w:t>and their families.</w:t>
      </w:r>
    </w:p>
    <w:p w14:paraId="35F05643" w14:textId="77777777" w:rsidR="00D30689" w:rsidRDefault="00D30689" w:rsidP="00324868">
      <w:pPr>
        <w:pStyle w:val="Normal0"/>
        <w:rPr>
          <w:rFonts w:eastAsia="Times New Roman"/>
        </w:rPr>
      </w:pPr>
    </w:p>
    <w:p w14:paraId="0476C530" w14:textId="39BE2513" w:rsidR="008B4A90" w:rsidRDefault="008B4A90" w:rsidP="003E67F2">
      <w:pPr>
        <w:pStyle w:val="Heading2"/>
        <w:spacing w:after="0" w:line="240" w:lineRule="auto"/>
      </w:pPr>
      <w:r>
        <w:t>Reflections</w:t>
      </w:r>
    </w:p>
    <w:p w14:paraId="500CFDFE" w14:textId="77777777" w:rsidR="003E67F2" w:rsidRDefault="003E67F2" w:rsidP="003E67F2">
      <w:pPr>
        <w:spacing w:after="0" w:line="240" w:lineRule="auto"/>
        <w:ind w:firstLine="0"/>
        <w:rPr>
          <w:rFonts w:eastAsia="Times New Roman"/>
          <w:color w:val="000000"/>
        </w:rPr>
      </w:pPr>
    </w:p>
    <w:p w14:paraId="4EA12265" w14:textId="1AA5CD88" w:rsidR="008B4A90" w:rsidRDefault="003E67F2" w:rsidP="003E67F2">
      <w:pPr>
        <w:spacing w:after="0" w:line="240" w:lineRule="auto"/>
        <w:ind w:firstLine="0"/>
        <w:rPr>
          <w:rFonts w:eastAsia="Times New Roman"/>
          <w:color w:val="000000"/>
        </w:rPr>
      </w:pPr>
      <w:r>
        <w:rPr>
          <w:rFonts w:eastAsia="Times New Roman"/>
          <w:color w:val="000000"/>
        </w:rPr>
        <w:t>After the workshop, attendees shared their takeaways. This allowed me to evaluate the workshop and whether I ha</w:t>
      </w:r>
      <w:r w:rsidR="00D75CE6">
        <w:rPr>
          <w:rFonts w:eastAsia="Times New Roman"/>
          <w:color w:val="000000"/>
        </w:rPr>
        <w:t>d</w:t>
      </w:r>
      <w:r>
        <w:rPr>
          <w:rFonts w:eastAsia="Times New Roman"/>
          <w:color w:val="000000"/>
        </w:rPr>
        <w:t xml:space="preserve"> met the objectives outlined </w:t>
      </w:r>
      <w:r>
        <w:rPr>
          <w:rFonts w:eastAsia="Times New Roman"/>
        </w:rPr>
        <w:t>earlier</w:t>
      </w:r>
      <w:r>
        <w:rPr>
          <w:rFonts w:eastAsia="Times New Roman"/>
          <w:color w:val="000000"/>
        </w:rPr>
        <w:t xml:space="preserve"> in this chapter. I was pleased to see that many teacher</w:t>
      </w:r>
      <w:r w:rsidR="00793080">
        <w:rPr>
          <w:rFonts w:eastAsia="Times New Roman"/>
          <w:color w:val="000000"/>
        </w:rPr>
        <w:t xml:space="preserve"> candidates</w:t>
      </w:r>
      <w:r>
        <w:rPr>
          <w:rFonts w:eastAsia="Times New Roman"/>
          <w:color w:val="000000"/>
        </w:rPr>
        <w:t xml:space="preserve"> </w:t>
      </w:r>
      <w:r w:rsidR="00D75CE6">
        <w:rPr>
          <w:rFonts w:eastAsia="Times New Roman"/>
          <w:color w:val="000000"/>
        </w:rPr>
        <w:t xml:space="preserve">had </w:t>
      </w:r>
      <w:r>
        <w:rPr>
          <w:rFonts w:eastAsia="Times New Roman"/>
          <w:color w:val="000000"/>
        </w:rPr>
        <w:t xml:space="preserve">reflected on their beliefs and recognized the importance of avoiding a deficit approach when working with refugee students. When asked about their takeaways from the workshop, </w:t>
      </w:r>
      <w:r w:rsidR="00D75CE6">
        <w:rPr>
          <w:rFonts w:eastAsia="Times New Roman"/>
          <w:color w:val="000000"/>
        </w:rPr>
        <w:t xml:space="preserve">the following statements by three teacher candidates perfectly summarize the </w:t>
      </w:r>
      <w:r>
        <w:rPr>
          <w:rFonts w:eastAsia="Times New Roman"/>
          <w:color w:val="000000"/>
        </w:rPr>
        <w:t>key message:</w:t>
      </w:r>
    </w:p>
    <w:p w14:paraId="1F1F5732" w14:textId="1060D6C2" w:rsidR="003E67F2" w:rsidRPr="00D67700" w:rsidRDefault="003E67F2" w:rsidP="00D67700">
      <w:pPr>
        <w:spacing w:after="0" w:line="240" w:lineRule="auto"/>
        <w:ind w:firstLine="0"/>
        <w:rPr>
          <w:rFonts w:eastAsia="Times New Roman"/>
          <w:iCs/>
          <w:color w:val="000000"/>
        </w:rPr>
      </w:pPr>
    </w:p>
    <w:p w14:paraId="072481D9" w14:textId="77777777" w:rsidR="00D67700" w:rsidRPr="00D67700" w:rsidRDefault="00D67700">
      <w:pPr>
        <w:pStyle w:val="Normal0"/>
        <w:numPr>
          <w:ilvl w:val="0"/>
          <w:numId w:val="18"/>
        </w:numPr>
        <w:rPr>
          <w:rFonts w:eastAsia="Times New Roman"/>
          <w:iCs/>
        </w:rPr>
      </w:pPr>
      <w:r w:rsidRPr="00D67700">
        <w:rPr>
          <w:rFonts w:eastAsia="Times New Roman"/>
          <w:iCs/>
          <w:color w:val="000000"/>
        </w:rPr>
        <w:t xml:space="preserve">That the stories we tell ourselves about our newcomer students, direct our actions in teaching them; let our stories be about what they do know, what they already contribute and not all about hardship, vulnerability, war etc. That sports are commonly a great way for newcomer students to build confidence and resilience. </w:t>
      </w:r>
    </w:p>
    <w:p w14:paraId="1E960A72" w14:textId="77777777" w:rsidR="00D67700" w:rsidRPr="00D67700" w:rsidRDefault="00D67700" w:rsidP="00D67700">
      <w:pPr>
        <w:pStyle w:val="Normal0"/>
        <w:rPr>
          <w:rFonts w:eastAsia="Times New Roman"/>
          <w:iCs/>
        </w:rPr>
      </w:pPr>
    </w:p>
    <w:p w14:paraId="7D1B7C1F" w14:textId="77777777" w:rsidR="00D67700" w:rsidRPr="00D67700" w:rsidRDefault="00D67700">
      <w:pPr>
        <w:pStyle w:val="Normal0"/>
        <w:numPr>
          <w:ilvl w:val="0"/>
          <w:numId w:val="18"/>
        </w:numPr>
        <w:rPr>
          <w:rFonts w:eastAsia="Times New Roman"/>
          <w:iCs/>
        </w:rPr>
      </w:pPr>
      <w:r w:rsidRPr="00D67700">
        <w:rPr>
          <w:rFonts w:eastAsia="Times New Roman"/>
          <w:iCs/>
          <w:color w:val="000000"/>
        </w:rPr>
        <w:lastRenderedPageBreak/>
        <w:t>Recognize students’ prior knowledge as newcomers, just because they are from somewhere else or speak another language does not mean they aren't knowledgeable.</w:t>
      </w:r>
    </w:p>
    <w:p w14:paraId="2275A0C2" w14:textId="77777777" w:rsidR="00D67700" w:rsidRPr="00D67700" w:rsidRDefault="00D67700" w:rsidP="00D67700">
      <w:pPr>
        <w:pStyle w:val="Normal0"/>
        <w:ind w:left="720"/>
        <w:rPr>
          <w:rFonts w:eastAsia="Times New Roman"/>
          <w:iCs/>
        </w:rPr>
      </w:pPr>
    </w:p>
    <w:p w14:paraId="0D7CBC69" w14:textId="0C91A8D0" w:rsidR="00D67700" w:rsidRDefault="00D67700">
      <w:pPr>
        <w:pStyle w:val="Normal0"/>
        <w:numPr>
          <w:ilvl w:val="0"/>
          <w:numId w:val="18"/>
        </w:numPr>
        <w:rPr>
          <w:rFonts w:eastAsia="Times New Roman"/>
          <w:iCs/>
          <w:color w:val="000000"/>
        </w:rPr>
      </w:pPr>
      <w:r w:rsidRPr="00D67700">
        <w:rPr>
          <w:rFonts w:eastAsia="Times New Roman"/>
          <w:iCs/>
          <w:color w:val="000000"/>
        </w:rPr>
        <w:t>Reflect on my assumptions and focus on what the students can do rather than what they can't do! Collaborate with my peers and colleagues. It is an ongoing process.</w:t>
      </w:r>
    </w:p>
    <w:p w14:paraId="4B05EC95" w14:textId="27C3A8C5" w:rsidR="00D67700" w:rsidRDefault="00D67700" w:rsidP="00D67700">
      <w:pPr>
        <w:spacing w:after="0" w:line="240" w:lineRule="auto"/>
        <w:ind w:firstLine="0"/>
        <w:rPr>
          <w:rFonts w:eastAsia="Times New Roman"/>
          <w:iCs/>
          <w:color w:val="000000"/>
        </w:rPr>
      </w:pPr>
    </w:p>
    <w:p w14:paraId="4672DBC4" w14:textId="0453A83B" w:rsidR="00D67700" w:rsidRDefault="00D67700" w:rsidP="00D67700">
      <w:pPr>
        <w:pStyle w:val="Normal0"/>
        <w:rPr>
          <w:rFonts w:eastAsia="Times New Roman"/>
          <w:highlight w:val="yellow"/>
        </w:rPr>
      </w:pPr>
      <w:r>
        <w:rPr>
          <w:rFonts w:eastAsia="Times New Roman"/>
          <w:color w:val="000000"/>
        </w:rPr>
        <w:t xml:space="preserve">Although I offer some practical resources, the goal of the workshop </w:t>
      </w:r>
      <w:r w:rsidR="00D75CE6">
        <w:rPr>
          <w:rFonts w:eastAsia="Times New Roman"/>
          <w:color w:val="000000"/>
        </w:rPr>
        <w:t>was</w:t>
      </w:r>
      <w:r>
        <w:rPr>
          <w:rFonts w:eastAsia="Times New Roman"/>
          <w:color w:val="000000"/>
        </w:rPr>
        <w:t xml:space="preserve"> for the teacher</w:t>
      </w:r>
      <w:r w:rsidR="00793080">
        <w:rPr>
          <w:rFonts w:eastAsia="Times New Roman"/>
          <w:color w:val="000000"/>
        </w:rPr>
        <w:t xml:space="preserve"> candidates </w:t>
      </w:r>
      <w:r>
        <w:rPr>
          <w:rFonts w:eastAsia="Times New Roman"/>
          <w:color w:val="000000"/>
        </w:rPr>
        <w:t xml:space="preserve">to become reflective, critical and ultimately </w:t>
      </w:r>
      <w:r w:rsidR="00D75CE6">
        <w:rPr>
          <w:rFonts w:eastAsia="Times New Roman"/>
          <w:color w:val="000000"/>
        </w:rPr>
        <w:t>transform</w:t>
      </w:r>
      <w:r>
        <w:rPr>
          <w:rFonts w:eastAsia="Times New Roman"/>
          <w:color w:val="000000"/>
        </w:rPr>
        <w:t xml:space="preserve"> (if needed) their views and perceptions of refugee students and families into a strength-based approach. </w:t>
      </w:r>
      <w:r w:rsidR="00793080">
        <w:rPr>
          <w:rFonts w:eastAsia="Times New Roman"/>
          <w:color w:val="000000"/>
        </w:rPr>
        <w:t>A</w:t>
      </w:r>
      <w:r>
        <w:rPr>
          <w:rFonts w:eastAsia="Times New Roman"/>
          <w:color w:val="000000"/>
        </w:rPr>
        <w:t xml:space="preserve"> </w:t>
      </w:r>
      <w:r w:rsidR="00D75CE6">
        <w:rPr>
          <w:rFonts w:eastAsia="Times New Roman"/>
          <w:color w:val="000000"/>
        </w:rPr>
        <w:t>shift</w:t>
      </w:r>
      <w:r>
        <w:rPr>
          <w:rFonts w:eastAsia="Times New Roman"/>
          <w:color w:val="000000"/>
        </w:rPr>
        <w:t xml:space="preserve"> in perspectives and beliefs </w:t>
      </w:r>
      <w:r w:rsidR="00793080">
        <w:rPr>
          <w:rFonts w:eastAsia="Times New Roman"/>
          <w:color w:val="000000"/>
        </w:rPr>
        <w:t>c</w:t>
      </w:r>
      <w:r>
        <w:rPr>
          <w:rFonts w:eastAsia="Times New Roman"/>
          <w:color w:val="000000"/>
        </w:rPr>
        <w:t xml:space="preserve">ould </w:t>
      </w:r>
      <w:r w:rsidR="00793080">
        <w:rPr>
          <w:rFonts w:eastAsia="Times New Roman"/>
          <w:color w:val="000000"/>
        </w:rPr>
        <w:t xml:space="preserve">then </w:t>
      </w:r>
      <w:r>
        <w:rPr>
          <w:rFonts w:eastAsia="Times New Roman"/>
          <w:color w:val="000000"/>
        </w:rPr>
        <w:t>lead to a change in actions and attitudes because teacher</w:t>
      </w:r>
      <w:r w:rsidR="00793080">
        <w:rPr>
          <w:rFonts w:eastAsia="Times New Roman"/>
          <w:color w:val="000000"/>
        </w:rPr>
        <w:t xml:space="preserve"> candidates</w:t>
      </w:r>
      <w:r>
        <w:rPr>
          <w:rFonts w:eastAsia="Times New Roman"/>
          <w:color w:val="000000"/>
        </w:rPr>
        <w:t xml:space="preserve"> would have the key tools and language to search for and identify effective resources when they see them and </w:t>
      </w:r>
      <w:r w:rsidR="00793080">
        <w:rPr>
          <w:rFonts w:eastAsia="Times New Roman"/>
          <w:color w:val="000000"/>
        </w:rPr>
        <w:t xml:space="preserve">to </w:t>
      </w:r>
      <w:r>
        <w:rPr>
          <w:rFonts w:eastAsia="Times New Roman"/>
          <w:color w:val="000000"/>
        </w:rPr>
        <w:t xml:space="preserve">avoid ineffective and deficit-based </w:t>
      </w:r>
      <w:r>
        <w:rPr>
          <w:rFonts w:eastAsia="Times New Roman"/>
        </w:rPr>
        <w:t>resources</w:t>
      </w:r>
      <w:r>
        <w:rPr>
          <w:rFonts w:eastAsia="Times New Roman"/>
          <w:color w:val="000000"/>
        </w:rPr>
        <w:t>. </w:t>
      </w:r>
    </w:p>
    <w:p w14:paraId="313BD53A" w14:textId="77777777" w:rsidR="00944035" w:rsidRDefault="00944035" w:rsidP="00D67700">
      <w:pPr>
        <w:spacing w:after="0" w:line="240" w:lineRule="auto"/>
        <w:ind w:firstLine="0"/>
        <w:rPr>
          <w:rFonts w:eastAsia="Times New Roman"/>
        </w:rPr>
      </w:pPr>
    </w:p>
    <w:p w14:paraId="182E6203" w14:textId="7AF557F2" w:rsidR="00D67700" w:rsidRDefault="00D67700" w:rsidP="00D67700">
      <w:pPr>
        <w:spacing w:after="0" w:line="240" w:lineRule="auto"/>
        <w:ind w:firstLine="0"/>
        <w:rPr>
          <w:rFonts w:eastAsia="Times New Roman"/>
        </w:rPr>
      </w:pPr>
      <w:r>
        <w:rPr>
          <w:rFonts w:eastAsia="Times New Roman"/>
        </w:rPr>
        <w:t>The key takeaway from this workshop was to empower the teache</w:t>
      </w:r>
      <w:r w:rsidR="00160E6B">
        <w:rPr>
          <w:rFonts w:eastAsia="Times New Roman"/>
        </w:rPr>
        <w:t>r candidates</w:t>
      </w:r>
      <w:r>
        <w:rPr>
          <w:rFonts w:eastAsia="Times New Roman"/>
        </w:rPr>
        <w:t xml:space="preserve"> into believing that they are able to make a difference in refugee students' lives. Although language barriers present a real challenge, they do not determine the level of support </w:t>
      </w:r>
      <w:r w:rsidR="00160E6B">
        <w:rPr>
          <w:rFonts w:eastAsia="Times New Roman"/>
        </w:rPr>
        <w:t xml:space="preserve">teachers </w:t>
      </w:r>
      <w:r>
        <w:rPr>
          <w:rFonts w:eastAsia="Times New Roman"/>
        </w:rPr>
        <w:t xml:space="preserve">can offer students. By making minor changes to lesson plans and </w:t>
      </w:r>
      <w:r w:rsidR="00160E6B">
        <w:rPr>
          <w:rFonts w:eastAsia="Times New Roman"/>
        </w:rPr>
        <w:t xml:space="preserve">the </w:t>
      </w:r>
      <w:r>
        <w:rPr>
          <w:rFonts w:eastAsia="Times New Roman"/>
        </w:rPr>
        <w:t xml:space="preserve">language used </w:t>
      </w:r>
      <w:r w:rsidR="00160E6B">
        <w:rPr>
          <w:rFonts w:eastAsia="Times New Roman"/>
        </w:rPr>
        <w:t>in relation to</w:t>
      </w:r>
      <w:r>
        <w:rPr>
          <w:rFonts w:eastAsia="Times New Roman"/>
        </w:rPr>
        <w:t xml:space="preserve"> refugee students, the </w:t>
      </w:r>
      <w:r w:rsidR="00160E6B">
        <w:rPr>
          <w:rFonts w:eastAsia="Times New Roman"/>
        </w:rPr>
        <w:t xml:space="preserve">classroom environment can </w:t>
      </w:r>
      <w:r>
        <w:rPr>
          <w:rFonts w:eastAsia="Times New Roman"/>
        </w:rPr>
        <w:t>transform in ways that c</w:t>
      </w:r>
      <w:r w:rsidR="00793080">
        <w:rPr>
          <w:rFonts w:eastAsia="Times New Roman"/>
        </w:rPr>
        <w:t>an</w:t>
      </w:r>
      <w:r>
        <w:rPr>
          <w:rFonts w:eastAsia="Times New Roman"/>
        </w:rPr>
        <w:t xml:space="preserve"> profound</w:t>
      </w:r>
      <w:r w:rsidR="00160E6B">
        <w:rPr>
          <w:rFonts w:eastAsia="Times New Roman"/>
        </w:rPr>
        <w:t>ly</w:t>
      </w:r>
      <w:r>
        <w:rPr>
          <w:rFonts w:eastAsia="Times New Roman"/>
        </w:rPr>
        <w:t xml:space="preserve"> impact refugee students' school journey and overall wellbeing. I hope reading this chapter offered you (the reader) a glimpse into the workshop and encouraged you to revisit your </w:t>
      </w:r>
      <w:r w:rsidR="00793080">
        <w:rPr>
          <w:rFonts w:eastAsia="Times New Roman"/>
        </w:rPr>
        <w:t xml:space="preserve">own </w:t>
      </w:r>
      <w:r>
        <w:rPr>
          <w:rFonts w:eastAsia="Times New Roman"/>
        </w:rPr>
        <w:t xml:space="preserve">views on refugee students and </w:t>
      </w:r>
      <w:r w:rsidR="00793080">
        <w:rPr>
          <w:rFonts w:eastAsia="Times New Roman"/>
        </w:rPr>
        <w:t xml:space="preserve">to </w:t>
      </w:r>
      <w:r w:rsidR="00160E6B">
        <w:rPr>
          <w:rFonts w:eastAsia="Times New Roman"/>
        </w:rPr>
        <w:t>reflect on</w:t>
      </w:r>
      <w:r>
        <w:rPr>
          <w:rFonts w:eastAsia="Times New Roman"/>
        </w:rPr>
        <w:t xml:space="preserve"> whether the</w:t>
      </w:r>
      <w:r w:rsidR="00793080">
        <w:rPr>
          <w:rFonts w:eastAsia="Times New Roman"/>
        </w:rPr>
        <w:t>se</w:t>
      </w:r>
      <w:r>
        <w:rPr>
          <w:rFonts w:eastAsia="Times New Roman"/>
        </w:rPr>
        <w:t xml:space="preserve"> need to change.</w:t>
      </w:r>
    </w:p>
    <w:p w14:paraId="533B3B29" w14:textId="225964AB" w:rsidR="00861880" w:rsidRDefault="00861880" w:rsidP="00D67700">
      <w:pPr>
        <w:spacing w:after="0" w:line="240" w:lineRule="auto"/>
        <w:ind w:firstLine="0"/>
        <w:rPr>
          <w:rFonts w:eastAsia="Times New Roman"/>
        </w:rPr>
      </w:pPr>
    </w:p>
    <w:p w14:paraId="5A77C69E" w14:textId="400B74B7" w:rsidR="00861880" w:rsidRDefault="00861880" w:rsidP="00D67700">
      <w:pPr>
        <w:spacing w:after="0" w:line="240" w:lineRule="auto"/>
        <w:ind w:firstLine="0"/>
        <w:rPr>
          <w:rFonts w:eastAsia="Times New Roman"/>
        </w:rPr>
      </w:pPr>
    </w:p>
    <w:p w14:paraId="128957BE" w14:textId="39F7BD89" w:rsidR="00861880" w:rsidRDefault="00861880" w:rsidP="00D67700">
      <w:pPr>
        <w:spacing w:after="0" w:line="240" w:lineRule="auto"/>
        <w:ind w:firstLine="0"/>
        <w:rPr>
          <w:rFonts w:eastAsia="Times New Roman"/>
        </w:rPr>
      </w:pPr>
    </w:p>
    <w:p w14:paraId="4E13B334" w14:textId="4CED065C" w:rsidR="001F240D" w:rsidRPr="00861880" w:rsidRDefault="00861880" w:rsidP="00861880">
      <w:pPr>
        <w:pStyle w:val="Heading2"/>
        <w:spacing w:after="0" w:line="240" w:lineRule="auto"/>
      </w:pPr>
      <w:r>
        <w:t>References</w:t>
      </w:r>
    </w:p>
    <w:p w14:paraId="19B6F41B" w14:textId="77777777" w:rsidR="00861880" w:rsidRDefault="00861880" w:rsidP="00861880">
      <w:pPr>
        <w:pStyle w:val="Normal0"/>
        <w:ind w:left="720" w:hanging="720"/>
        <w:rPr>
          <w:rFonts w:eastAsia="Times New Roman"/>
          <w:color w:val="000000"/>
        </w:rPr>
      </w:pPr>
    </w:p>
    <w:p w14:paraId="0942299B" w14:textId="77777777" w:rsidR="00FA1BE6" w:rsidRDefault="008B493A" w:rsidP="00861880">
      <w:pPr>
        <w:pStyle w:val="Normal0"/>
        <w:ind w:left="720" w:hanging="720"/>
        <w:rPr>
          <w:rFonts w:eastAsia="Times New Roman"/>
          <w:color w:val="000000"/>
        </w:rPr>
      </w:pPr>
      <w:r>
        <w:rPr>
          <w:rFonts w:eastAsia="Times New Roman"/>
          <w:color w:val="000000"/>
        </w:rPr>
        <w:t xml:space="preserve">Aikman, S., Robinson-Pant, A., McGrath, S., Jere, C. M., Cheffy, I., Themelis, S., &amp; </w:t>
      </w:r>
    </w:p>
    <w:p w14:paraId="02D0A159" w14:textId="77777777" w:rsidR="00FA1BE6" w:rsidRDefault="008B493A" w:rsidP="000A2396">
      <w:pPr>
        <w:pStyle w:val="Normal0"/>
        <w:ind w:left="1440" w:hanging="720"/>
        <w:rPr>
          <w:rFonts w:eastAsia="Times New Roman"/>
          <w:color w:val="000000"/>
        </w:rPr>
      </w:pPr>
      <w:r>
        <w:rPr>
          <w:rFonts w:eastAsia="Times New Roman"/>
          <w:color w:val="000000"/>
        </w:rPr>
        <w:t xml:space="preserve">Rogers, A. (2016). Challenging deficit discourses in international education and </w:t>
      </w:r>
    </w:p>
    <w:p w14:paraId="4B8B9A2D" w14:textId="77777777" w:rsidR="00FA1BE6" w:rsidRDefault="008B493A" w:rsidP="000A2396">
      <w:pPr>
        <w:pStyle w:val="Normal0"/>
        <w:ind w:left="1440" w:hanging="720"/>
        <w:rPr>
          <w:rFonts w:eastAsia="Times New Roman"/>
          <w:color w:val="000000"/>
        </w:rPr>
      </w:pPr>
      <w:r>
        <w:rPr>
          <w:rFonts w:eastAsia="Times New Roman"/>
          <w:color w:val="000000"/>
        </w:rPr>
        <w:t xml:space="preserve">development. </w:t>
      </w:r>
      <w:r w:rsidRPr="00EA626B">
        <w:rPr>
          <w:rFonts w:eastAsia="Times New Roman"/>
          <w:i/>
          <w:iCs/>
          <w:color w:val="000000"/>
        </w:rPr>
        <w:t>Compare</w:t>
      </w:r>
      <w:r w:rsidRPr="00D15E8D">
        <w:rPr>
          <w:rFonts w:eastAsia="Times New Roman"/>
          <w:iCs/>
          <w:color w:val="000000"/>
        </w:rPr>
        <w:t>,</w:t>
      </w:r>
      <w:r>
        <w:rPr>
          <w:rFonts w:eastAsia="Times New Roman"/>
          <w:i/>
          <w:color w:val="000000"/>
        </w:rPr>
        <w:t xml:space="preserve"> 46</w:t>
      </w:r>
      <w:r>
        <w:rPr>
          <w:rFonts w:eastAsia="Times New Roman"/>
          <w:color w:val="000000"/>
        </w:rPr>
        <w:t>(2), 314</w:t>
      </w:r>
      <w:r w:rsidR="00D15E8D" w:rsidRPr="00352E24">
        <w:rPr>
          <w:rFonts w:eastAsia="Times New Roman"/>
        </w:rPr>
        <w:t>–</w:t>
      </w:r>
      <w:r>
        <w:rPr>
          <w:rFonts w:eastAsia="Times New Roman"/>
          <w:color w:val="000000"/>
        </w:rPr>
        <w:t>334.</w:t>
      </w:r>
      <w:r w:rsidR="00D15E8D">
        <w:rPr>
          <w:rFonts w:eastAsia="Times New Roman"/>
          <w:color w:val="000000"/>
        </w:rPr>
        <w:t xml:space="preserve"> </w:t>
      </w:r>
    </w:p>
    <w:p w14:paraId="0E2F4772" w14:textId="3E7FE547" w:rsidR="008B493A" w:rsidRDefault="00000000" w:rsidP="000A2396">
      <w:pPr>
        <w:pStyle w:val="Normal0"/>
        <w:ind w:left="1440" w:hanging="720"/>
        <w:rPr>
          <w:rFonts w:eastAsia="Times New Roman"/>
          <w:color w:val="000000"/>
        </w:rPr>
      </w:pPr>
      <w:hyperlink r:id="rId265" w:history="1">
        <w:r w:rsidR="00D15E8D" w:rsidRPr="00D15E8D">
          <w:rPr>
            <w:rStyle w:val="Hyperlink"/>
            <w:rFonts w:asciiTheme="minorHAnsi" w:eastAsia="Times New Roman" w:hAnsiTheme="minorHAnsi" w:cstheme="minorHAnsi"/>
            <w:lang w:eastAsia="en-CA"/>
          </w:rPr>
          <w:t>https://doi.org/10.1080/03057925.2016.1134954</w:t>
        </w:r>
      </w:hyperlink>
      <w:r w:rsidR="00D15E8D">
        <w:rPr>
          <w:rFonts w:eastAsia="Times New Roman"/>
          <w:color w:val="000000"/>
        </w:rPr>
        <w:t xml:space="preserve"> </w:t>
      </w:r>
    </w:p>
    <w:p w14:paraId="722A68C8" w14:textId="77777777" w:rsidR="008B493A" w:rsidRDefault="008B493A" w:rsidP="00861880">
      <w:pPr>
        <w:pStyle w:val="Normal0"/>
        <w:ind w:left="720" w:hanging="720"/>
        <w:rPr>
          <w:rFonts w:eastAsia="Times New Roman"/>
          <w:color w:val="000000"/>
        </w:rPr>
      </w:pPr>
    </w:p>
    <w:p w14:paraId="2C40C946" w14:textId="77777777" w:rsidR="00FA1BE6" w:rsidRDefault="00EE7FD4" w:rsidP="00861880">
      <w:pPr>
        <w:pStyle w:val="Normal0"/>
        <w:ind w:left="720" w:hanging="720"/>
        <w:rPr>
          <w:rFonts w:asciiTheme="minorHAnsi" w:hAnsiTheme="minorHAnsi" w:cstheme="minorHAnsi"/>
          <w:bdr w:val="none" w:sz="0" w:space="0" w:color="auto" w:frame="1"/>
          <w:shd w:val="clear" w:color="auto" w:fill="FFFFFF"/>
        </w:rPr>
      </w:pPr>
      <w:r w:rsidRPr="00EE7FD4">
        <w:rPr>
          <w:rFonts w:asciiTheme="minorHAnsi" w:hAnsiTheme="minorHAnsi" w:cstheme="minorHAnsi"/>
          <w:bdr w:val="none" w:sz="0" w:space="0" w:color="auto" w:frame="1"/>
          <w:shd w:val="clear" w:color="auto" w:fill="FFFFFF"/>
        </w:rPr>
        <w:t xml:space="preserve">Burkitt, E., Barrett, M., &amp; Davis, A. (2009). Effects of different emotion terms on the size </w:t>
      </w:r>
    </w:p>
    <w:p w14:paraId="38233E21" w14:textId="77777777" w:rsidR="000A2396" w:rsidRDefault="00EE7FD4" w:rsidP="000A2396">
      <w:pPr>
        <w:pStyle w:val="Normal0"/>
        <w:ind w:left="1440" w:hanging="720"/>
        <w:rPr>
          <w:rFonts w:asciiTheme="minorHAnsi" w:hAnsiTheme="minorHAnsi" w:cstheme="minorHAnsi"/>
          <w:bdr w:val="none" w:sz="0" w:space="0" w:color="auto" w:frame="1"/>
          <w:shd w:val="clear" w:color="auto" w:fill="FFFFFF"/>
        </w:rPr>
      </w:pPr>
      <w:r w:rsidRPr="00EE7FD4">
        <w:rPr>
          <w:rFonts w:asciiTheme="minorHAnsi" w:hAnsiTheme="minorHAnsi" w:cstheme="minorHAnsi"/>
          <w:bdr w:val="none" w:sz="0" w:space="0" w:color="auto" w:frame="1"/>
          <w:shd w:val="clear" w:color="auto" w:fill="FFFFFF"/>
        </w:rPr>
        <w:t>and colour of children’s drawings. </w:t>
      </w:r>
      <w:r w:rsidRPr="00EE7FD4">
        <w:rPr>
          <w:rFonts w:asciiTheme="minorHAnsi" w:hAnsiTheme="minorHAnsi" w:cstheme="minorHAnsi"/>
          <w:i/>
          <w:iCs/>
          <w:bdr w:val="none" w:sz="0" w:space="0" w:color="auto" w:frame="1"/>
          <w:shd w:val="clear" w:color="auto" w:fill="FFFFFF"/>
        </w:rPr>
        <w:t>International Journal of Art Therapy</w:t>
      </w:r>
      <w:r w:rsidRPr="00EE7FD4">
        <w:rPr>
          <w:rFonts w:asciiTheme="minorHAnsi" w:hAnsiTheme="minorHAnsi" w:cstheme="minorHAnsi"/>
          <w:bdr w:val="none" w:sz="0" w:space="0" w:color="auto" w:frame="1"/>
          <w:shd w:val="clear" w:color="auto" w:fill="FFFFFF"/>
        </w:rPr>
        <w:t>, </w:t>
      </w:r>
      <w:r w:rsidRPr="00EE7FD4">
        <w:rPr>
          <w:rFonts w:asciiTheme="minorHAnsi" w:hAnsiTheme="minorHAnsi" w:cstheme="minorHAnsi"/>
          <w:i/>
          <w:iCs/>
          <w:bdr w:val="none" w:sz="0" w:space="0" w:color="auto" w:frame="1"/>
          <w:shd w:val="clear" w:color="auto" w:fill="FFFFFF"/>
        </w:rPr>
        <w:t>14</w:t>
      </w:r>
      <w:r w:rsidRPr="00EE7FD4">
        <w:rPr>
          <w:rFonts w:asciiTheme="minorHAnsi" w:hAnsiTheme="minorHAnsi" w:cstheme="minorHAnsi"/>
          <w:bdr w:val="none" w:sz="0" w:space="0" w:color="auto" w:frame="1"/>
          <w:shd w:val="clear" w:color="auto" w:fill="FFFFFF"/>
        </w:rPr>
        <w:t xml:space="preserve">(2), </w:t>
      </w:r>
    </w:p>
    <w:p w14:paraId="1454074C" w14:textId="29CAD617" w:rsidR="00EE7FD4" w:rsidRPr="000A2396" w:rsidRDefault="00EE7FD4" w:rsidP="000A2396">
      <w:pPr>
        <w:pStyle w:val="Normal0"/>
        <w:ind w:left="1440" w:hanging="720"/>
        <w:rPr>
          <w:rFonts w:asciiTheme="minorHAnsi" w:hAnsiTheme="minorHAnsi" w:cstheme="minorHAnsi"/>
          <w:bdr w:val="none" w:sz="0" w:space="0" w:color="auto" w:frame="1"/>
          <w:shd w:val="clear" w:color="auto" w:fill="FFFFFF"/>
        </w:rPr>
      </w:pPr>
      <w:r w:rsidRPr="00EE7FD4">
        <w:rPr>
          <w:rFonts w:asciiTheme="minorHAnsi" w:hAnsiTheme="minorHAnsi" w:cstheme="minorHAnsi"/>
          <w:bdr w:val="none" w:sz="0" w:space="0" w:color="auto" w:frame="1"/>
          <w:shd w:val="clear" w:color="auto" w:fill="FFFFFF"/>
        </w:rPr>
        <w:t xml:space="preserve">74–84. </w:t>
      </w:r>
      <w:hyperlink r:id="rId266" w:history="1">
        <w:r w:rsidR="000A2396" w:rsidRPr="00472386">
          <w:rPr>
            <w:rStyle w:val="Hyperlink"/>
            <w:rFonts w:asciiTheme="minorHAnsi" w:hAnsiTheme="minorHAnsi" w:cstheme="minorHAnsi"/>
            <w:bdr w:val="none" w:sz="0" w:space="0" w:color="auto" w:frame="1"/>
            <w:shd w:val="clear" w:color="auto" w:fill="FFFFFF"/>
          </w:rPr>
          <w:t>https://doi.org/10.1080/17454830701529567</w:t>
        </w:r>
      </w:hyperlink>
    </w:p>
    <w:p w14:paraId="6686A38F" w14:textId="77777777" w:rsidR="00EE7FD4" w:rsidRDefault="00EE7FD4" w:rsidP="00861880">
      <w:pPr>
        <w:pStyle w:val="Normal0"/>
        <w:ind w:left="720" w:hanging="720"/>
        <w:rPr>
          <w:rFonts w:eastAsia="Times New Roman"/>
        </w:rPr>
      </w:pPr>
    </w:p>
    <w:p w14:paraId="69D69BC0" w14:textId="77777777" w:rsidR="00FA1BE6" w:rsidRDefault="00082D48" w:rsidP="00FA1BE6">
      <w:pPr>
        <w:pStyle w:val="Normal0"/>
        <w:ind w:left="720" w:hanging="720"/>
        <w:rPr>
          <w:rFonts w:eastAsia="Times New Roman"/>
          <w:i/>
        </w:rPr>
      </w:pPr>
      <w:r>
        <w:rPr>
          <w:rFonts w:eastAsia="Times New Roman"/>
        </w:rPr>
        <w:t xml:space="preserve">Hammond, W., &amp; Zimmerman, R. (2008). A strength-based perspective. </w:t>
      </w:r>
      <w:r>
        <w:rPr>
          <w:rFonts w:eastAsia="Times New Roman"/>
          <w:i/>
        </w:rPr>
        <w:t xml:space="preserve">Resiliency </w:t>
      </w:r>
    </w:p>
    <w:p w14:paraId="5A42F50E" w14:textId="77777777" w:rsidR="00FA1BE6" w:rsidRDefault="00082D48" w:rsidP="000A2396">
      <w:pPr>
        <w:pStyle w:val="Normal0"/>
        <w:ind w:left="1440" w:hanging="720"/>
        <w:rPr>
          <w:rFonts w:eastAsia="Times New Roman"/>
        </w:rPr>
      </w:pPr>
      <w:r>
        <w:rPr>
          <w:rFonts w:eastAsia="Times New Roman"/>
          <w:i/>
        </w:rPr>
        <w:t>Initiative</w:t>
      </w:r>
      <w:r>
        <w:rPr>
          <w:rFonts w:eastAsia="Times New Roman"/>
        </w:rPr>
        <w:t xml:space="preserve">. </w:t>
      </w:r>
    </w:p>
    <w:p w14:paraId="59608B3D" w14:textId="62D491E5" w:rsidR="00125704" w:rsidRPr="00125704" w:rsidRDefault="00125704" w:rsidP="000A2396">
      <w:pPr>
        <w:pStyle w:val="Normal0"/>
        <w:ind w:left="1440" w:hanging="720"/>
        <w:rPr>
          <w:rStyle w:val="Hyperlink"/>
          <w:rFonts w:eastAsia="Times New Roman"/>
        </w:rPr>
      </w:pPr>
      <w:r>
        <w:rPr>
          <w:rFonts w:eastAsia="Times New Roman"/>
        </w:rPr>
        <w:fldChar w:fldCharType="begin"/>
      </w:r>
      <w:r>
        <w:rPr>
          <w:rFonts w:eastAsia="Times New Roman"/>
        </w:rPr>
        <w:instrText xml:space="preserve"> HYPERLINK "https://www.esd.ca/Programs/Resiliency/Documents/RSL_STRENGTH_BASED_PERSPECTIVE.pdf" </w:instrText>
      </w:r>
      <w:r>
        <w:rPr>
          <w:rFonts w:eastAsia="Times New Roman"/>
        </w:rPr>
      </w:r>
      <w:r>
        <w:rPr>
          <w:rFonts w:eastAsia="Times New Roman"/>
        </w:rPr>
        <w:fldChar w:fldCharType="separate"/>
      </w:r>
      <w:r w:rsidRPr="00125704">
        <w:rPr>
          <w:rStyle w:val="Hyperlink"/>
          <w:rFonts w:eastAsia="Times New Roman"/>
        </w:rPr>
        <w:t>https://www.esd.ca/Programs/Resiliency/Documents/RSL_STRENGTH_BASED</w:t>
      </w:r>
    </w:p>
    <w:p w14:paraId="3075ADD6" w14:textId="005FB177" w:rsidR="00FA1BE6" w:rsidRPr="00FA1BE6" w:rsidRDefault="00FA1BE6" w:rsidP="00125704">
      <w:pPr>
        <w:pStyle w:val="Normal0"/>
        <w:ind w:left="1440" w:hanging="720"/>
        <w:rPr>
          <w:rFonts w:eastAsia="Times New Roman"/>
        </w:rPr>
      </w:pPr>
      <w:r w:rsidRPr="00125704">
        <w:rPr>
          <w:rStyle w:val="Hyperlink"/>
          <w:rFonts w:eastAsia="Times New Roman"/>
        </w:rPr>
        <w:t>_PERS</w:t>
      </w:r>
      <w:r w:rsidR="00082D48" w:rsidRPr="00125704">
        <w:rPr>
          <w:rStyle w:val="Hyperlink"/>
          <w:rFonts w:eastAsia="Times New Roman"/>
        </w:rPr>
        <w:t>PECTIVE.pdf</w:t>
      </w:r>
      <w:r w:rsidR="00125704">
        <w:rPr>
          <w:rFonts w:eastAsia="Times New Roman"/>
        </w:rPr>
        <w:fldChar w:fldCharType="end"/>
      </w:r>
    </w:p>
    <w:p w14:paraId="197A08E3" w14:textId="79B39F1D" w:rsidR="00C21C5D" w:rsidRDefault="00C21C5D" w:rsidP="00861880">
      <w:pPr>
        <w:pStyle w:val="Normal0"/>
        <w:ind w:left="720" w:hanging="720"/>
        <w:rPr>
          <w:rFonts w:eastAsia="Times New Roman"/>
          <w:color w:val="000000"/>
        </w:rPr>
      </w:pPr>
    </w:p>
    <w:p w14:paraId="163CD8AA" w14:textId="77777777" w:rsidR="00FA1BE6" w:rsidRDefault="00C21C5D" w:rsidP="00861880">
      <w:pPr>
        <w:pStyle w:val="Normal0"/>
        <w:ind w:left="720" w:hanging="720"/>
        <w:rPr>
          <w:rFonts w:eastAsia="Times New Roman"/>
          <w:i/>
        </w:rPr>
      </w:pPr>
      <w:r>
        <w:rPr>
          <w:rFonts w:eastAsia="Times New Roman"/>
        </w:rPr>
        <w:t xml:space="preserve">Robertson, K., &amp; Breiseth, L. (n.d.). </w:t>
      </w:r>
      <w:r>
        <w:rPr>
          <w:rFonts w:eastAsia="Times New Roman"/>
          <w:i/>
        </w:rPr>
        <w:t xml:space="preserve">How to </w:t>
      </w:r>
      <w:r w:rsidR="00D15E8D">
        <w:rPr>
          <w:rFonts w:eastAsia="Times New Roman"/>
          <w:i/>
        </w:rPr>
        <w:t>s</w:t>
      </w:r>
      <w:r>
        <w:rPr>
          <w:rFonts w:eastAsia="Times New Roman"/>
          <w:i/>
        </w:rPr>
        <w:t xml:space="preserve">upport </w:t>
      </w:r>
      <w:r w:rsidR="00D15E8D">
        <w:rPr>
          <w:rFonts w:eastAsia="Times New Roman"/>
          <w:i/>
        </w:rPr>
        <w:t>r</w:t>
      </w:r>
      <w:r>
        <w:rPr>
          <w:rFonts w:eastAsia="Times New Roman"/>
          <w:i/>
        </w:rPr>
        <w:t xml:space="preserve">efugee </w:t>
      </w:r>
      <w:r w:rsidR="00D15E8D">
        <w:rPr>
          <w:rFonts w:eastAsia="Times New Roman"/>
          <w:i/>
        </w:rPr>
        <w:t>s</w:t>
      </w:r>
      <w:r>
        <w:rPr>
          <w:rFonts w:eastAsia="Times New Roman"/>
          <w:i/>
        </w:rPr>
        <w:t xml:space="preserve">tudents in </w:t>
      </w:r>
      <w:r w:rsidR="00D15E8D">
        <w:rPr>
          <w:rFonts w:eastAsia="Times New Roman"/>
          <w:i/>
        </w:rPr>
        <w:t>y</w:t>
      </w:r>
      <w:r>
        <w:rPr>
          <w:rFonts w:eastAsia="Times New Roman"/>
          <w:i/>
        </w:rPr>
        <w:t xml:space="preserve">our </w:t>
      </w:r>
      <w:r w:rsidR="00D15E8D">
        <w:rPr>
          <w:rFonts w:eastAsia="Times New Roman"/>
          <w:i/>
        </w:rPr>
        <w:t>s</w:t>
      </w:r>
      <w:r>
        <w:rPr>
          <w:rFonts w:eastAsia="Times New Roman"/>
          <w:i/>
        </w:rPr>
        <w:t xml:space="preserve">chool </w:t>
      </w:r>
    </w:p>
    <w:p w14:paraId="36CDF0BC" w14:textId="77777777" w:rsidR="00FA1BE6" w:rsidRDefault="00D15E8D" w:rsidP="00893D2C">
      <w:pPr>
        <w:pStyle w:val="Normal0"/>
        <w:ind w:left="1440" w:hanging="720"/>
        <w:rPr>
          <w:rFonts w:eastAsia="Times New Roman"/>
        </w:rPr>
      </w:pPr>
      <w:r>
        <w:rPr>
          <w:rFonts w:eastAsia="Times New Roman"/>
          <w:i/>
        </w:rPr>
        <w:t>c</w:t>
      </w:r>
      <w:r w:rsidR="00C21C5D">
        <w:rPr>
          <w:rFonts w:eastAsia="Times New Roman"/>
          <w:i/>
        </w:rPr>
        <w:t>ommunity</w:t>
      </w:r>
      <w:r w:rsidR="00C21C5D">
        <w:rPr>
          <w:rFonts w:eastAsia="Times New Roman"/>
        </w:rPr>
        <w:t xml:space="preserve">. </w:t>
      </w:r>
    </w:p>
    <w:p w14:paraId="4DC1D593" w14:textId="396A72FF" w:rsidR="00893D2C" w:rsidRPr="00893D2C" w:rsidRDefault="00893D2C" w:rsidP="00893D2C">
      <w:pPr>
        <w:pStyle w:val="Normal0"/>
        <w:ind w:left="1440" w:hanging="720"/>
        <w:rPr>
          <w:rStyle w:val="Hyperlink"/>
          <w:rFonts w:eastAsia="Times New Roman"/>
        </w:rPr>
      </w:pPr>
      <w:r>
        <w:rPr>
          <w:rFonts w:eastAsia="Times New Roman"/>
        </w:rPr>
        <w:fldChar w:fldCharType="begin"/>
      </w:r>
      <w:r>
        <w:rPr>
          <w:rFonts w:eastAsia="Times New Roman"/>
        </w:rPr>
        <w:instrText xml:space="preserve"> HYPERLINK "https://www.colorincolorado.org/article/how-support-refugee-students-ell-classroom" </w:instrText>
      </w:r>
      <w:r>
        <w:rPr>
          <w:rFonts w:eastAsia="Times New Roman"/>
        </w:rPr>
      </w:r>
      <w:r>
        <w:rPr>
          <w:rFonts w:eastAsia="Times New Roman"/>
        </w:rPr>
        <w:fldChar w:fldCharType="separate"/>
      </w:r>
      <w:r w:rsidRPr="00893D2C">
        <w:rPr>
          <w:rStyle w:val="Hyperlink"/>
          <w:rFonts w:eastAsia="Times New Roman"/>
        </w:rPr>
        <w:t>https://www.colorincolorado.org/article/how-support-refugee-students-ell-</w:t>
      </w:r>
    </w:p>
    <w:p w14:paraId="2F8036B3" w14:textId="22C63CA0" w:rsidR="00FA1BE6" w:rsidRPr="00FA1BE6" w:rsidRDefault="00893D2C" w:rsidP="00893D2C">
      <w:pPr>
        <w:pStyle w:val="Normal0"/>
        <w:ind w:left="1440" w:hanging="720"/>
        <w:rPr>
          <w:rFonts w:eastAsia="Times New Roman"/>
          <w:color w:val="1155CC"/>
          <w:u w:val="single"/>
        </w:rPr>
      </w:pPr>
      <w:r w:rsidRPr="00893D2C">
        <w:rPr>
          <w:rStyle w:val="Hyperlink"/>
          <w:rFonts w:eastAsia="Times New Roman"/>
        </w:rPr>
        <w:lastRenderedPageBreak/>
        <w:t>classroom</w:t>
      </w:r>
      <w:r>
        <w:rPr>
          <w:rFonts w:eastAsia="Times New Roman"/>
        </w:rPr>
        <w:fldChar w:fldCharType="end"/>
      </w:r>
    </w:p>
    <w:p w14:paraId="3A47F007" w14:textId="77777777" w:rsidR="00C21C5D" w:rsidRDefault="00C21C5D" w:rsidP="00C21C5D">
      <w:pPr>
        <w:pStyle w:val="Normal0"/>
        <w:ind w:left="720" w:hanging="720"/>
        <w:rPr>
          <w:rFonts w:eastAsia="Times New Roman"/>
          <w:color w:val="000000"/>
        </w:rPr>
      </w:pPr>
    </w:p>
    <w:p w14:paraId="6C3FDE30" w14:textId="77777777" w:rsidR="00FA1BE6" w:rsidRDefault="00C21C5D" w:rsidP="00C21C5D">
      <w:pPr>
        <w:pStyle w:val="Normal0"/>
        <w:ind w:left="720" w:hanging="720"/>
        <w:rPr>
          <w:rFonts w:eastAsia="Times New Roman"/>
          <w:i/>
          <w:iCs/>
          <w:color w:val="000000"/>
        </w:rPr>
      </w:pPr>
      <w:r>
        <w:rPr>
          <w:rFonts w:eastAsia="Times New Roman"/>
          <w:color w:val="000000"/>
        </w:rPr>
        <w:t xml:space="preserve">Savazzi, H. (2018). </w:t>
      </w:r>
      <w:r w:rsidRPr="00D15E8D">
        <w:rPr>
          <w:rFonts w:eastAsia="Times New Roman"/>
          <w:i/>
          <w:iCs/>
          <w:color w:val="000000"/>
        </w:rPr>
        <w:t xml:space="preserve">The </w:t>
      </w:r>
      <w:r w:rsidR="00D15E8D" w:rsidRPr="00D15E8D">
        <w:rPr>
          <w:rFonts w:eastAsia="Times New Roman"/>
          <w:i/>
          <w:iCs/>
          <w:color w:val="000000"/>
        </w:rPr>
        <w:t>r</w:t>
      </w:r>
      <w:r w:rsidRPr="00D15E8D">
        <w:rPr>
          <w:rFonts w:eastAsia="Times New Roman"/>
          <w:i/>
          <w:iCs/>
          <w:color w:val="000000"/>
        </w:rPr>
        <w:t xml:space="preserve">esilience </w:t>
      </w:r>
      <w:r w:rsidR="00D15E8D" w:rsidRPr="00D15E8D">
        <w:rPr>
          <w:rFonts w:eastAsia="Times New Roman"/>
          <w:i/>
          <w:iCs/>
          <w:color w:val="000000"/>
        </w:rPr>
        <w:t>g</w:t>
      </w:r>
      <w:r w:rsidRPr="00D15E8D">
        <w:rPr>
          <w:rFonts w:eastAsia="Times New Roman"/>
          <w:i/>
          <w:iCs/>
          <w:color w:val="000000"/>
        </w:rPr>
        <w:t xml:space="preserve">uide: Strategies for </w:t>
      </w:r>
      <w:r w:rsidR="00D15E8D" w:rsidRPr="00D15E8D">
        <w:rPr>
          <w:rFonts w:eastAsia="Times New Roman"/>
          <w:i/>
          <w:iCs/>
          <w:color w:val="000000"/>
        </w:rPr>
        <w:t>r</w:t>
      </w:r>
      <w:r w:rsidRPr="00D15E8D">
        <w:rPr>
          <w:rFonts w:eastAsia="Times New Roman"/>
          <w:i/>
          <w:iCs/>
          <w:color w:val="000000"/>
        </w:rPr>
        <w:t xml:space="preserve">esponding to </w:t>
      </w:r>
      <w:r w:rsidR="00D15E8D" w:rsidRPr="00D15E8D">
        <w:rPr>
          <w:rFonts w:eastAsia="Times New Roman"/>
          <w:i/>
          <w:iCs/>
          <w:color w:val="000000"/>
        </w:rPr>
        <w:t>t</w:t>
      </w:r>
      <w:r w:rsidRPr="00D15E8D">
        <w:rPr>
          <w:rFonts w:eastAsia="Times New Roman"/>
          <w:i/>
          <w:iCs/>
          <w:color w:val="000000"/>
        </w:rPr>
        <w:t xml:space="preserve">rauma in </w:t>
      </w:r>
      <w:r w:rsidR="00D15E8D" w:rsidRPr="00D15E8D">
        <w:rPr>
          <w:rFonts w:eastAsia="Times New Roman"/>
          <w:i/>
          <w:iCs/>
          <w:color w:val="000000"/>
        </w:rPr>
        <w:t>r</w:t>
      </w:r>
      <w:r w:rsidRPr="00D15E8D">
        <w:rPr>
          <w:rFonts w:eastAsia="Times New Roman"/>
          <w:i/>
          <w:iCs/>
          <w:color w:val="000000"/>
        </w:rPr>
        <w:t xml:space="preserve">efugee </w:t>
      </w:r>
    </w:p>
    <w:p w14:paraId="07021107" w14:textId="4E3F44D1" w:rsidR="00C21C5D" w:rsidRDefault="00D15E8D" w:rsidP="00893D2C">
      <w:pPr>
        <w:pStyle w:val="Normal0"/>
        <w:ind w:left="1440" w:hanging="720"/>
        <w:rPr>
          <w:rFonts w:eastAsia="Times New Roman"/>
        </w:rPr>
      </w:pPr>
      <w:r w:rsidRPr="00D15E8D">
        <w:rPr>
          <w:rFonts w:eastAsia="Times New Roman"/>
          <w:i/>
          <w:iCs/>
          <w:color w:val="000000"/>
        </w:rPr>
        <w:t>c</w:t>
      </w:r>
      <w:r w:rsidR="00C21C5D" w:rsidRPr="00D15E8D">
        <w:rPr>
          <w:rFonts w:eastAsia="Times New Roman"/>
          <w:i/>
          <w:iCs/>
          <w:color w:val="000000"/>
        </w:rPr>
        <w:t>hildren.</w:t>
      </w:r>
      <w:r w:rsidR="00C21C5D">
        <w:rPr>
          <w:rFonts w:eastAsia="Times New Roman"/>
          <w:color w:val="000000"/>
        </w:rPr>
        <w:t xml:space="preserve"> </w:t>
      </w:r>
      <w:hyperlink r:id="rId267" w:history="1">
        <w:r w:rsidR="00C21C5D" w:rsidRPr="00D15E8D">
          <w:rPr>
            <w:rStyle w:val="Hyperlink"/>
            <w:rFonts w:eastAsia="Times New Roman"/>
          </w:rPr>
          <w:t>https://cmascanada.ca/wpcontent/uploads/2018/02/resilienceguide.pdf</w:t>
        </w:r>
      </w:hyperlink>
    </w:p>
    <w:p w14:paraId="6FC08AB5" w14:textId="77777777" w:rsidR="00C21C5D" w:rsidRDefault="00C21C5D" w:rsidP="00C21C5D">
      <w:pPr>
        <w:pStyle w:val="Normal0"/>
        <w:ind w:left="720" w:hanging="720"/>
        <w:rPr>
          <w:rFonts w:eastAsia="Times New Roman"/>
          <w:color w:val="000000"/>
        </w:rPr>
      </w:pPr>
    </w:p>
    <w:p w14:paraId="37A44223" w14:textId="77777777" w:rsidR="00FA1BE6" w:rsidRDefault="00C21C5D" w:rsidP="00C21C5D">
      <w:pPr>
        <w:pStyle w:val="Normal0"/>
        <w:ind w:left="720" w:hanging="720"/>
        <w:rPr>
          <w:rFonts w:eastAsia="Times New Roman"/>
          <w:color w:val="000000"/>
        </w:rPr>
      </w:pPr>
      <w:r>
        <w:rPr>
          <w:rFonts w:eastAsia="Times New Roman"/>
          <w:color w:val="000000"/>
        </w:rPr>
        <w:t xml:space="preserve">Shapiro, S. (2014). “Words That You Said Got Bigger”: English </w:t>
      </w:r>
      <w:r w:rsidR="00D15E8D">
        <w:rPr>
          <w:rFonts w:eastAsia="Times New Roman"/>
          <w:color w:val="000000"/>
        </w:rPr>
        <w:t>l</w:t>
      </w:r>
      <w:r>
        <w:rPr>
          <w:rFonts w:eastAsia="Times New Roman"/>
          <w:color w:val="000000"/>
        </w:rPr>
        <w:t xml:space="preserve">anguage </w:t>
      </w:r>
      <w:r w:rsidR="00D15E8D">
        <w:rPr>
          <w:rFonts w:eastAsia="Times New Roman"/>
          <w:color w:val="000000"/>
        </w:rPr>
        <w:t>l</w:t>
      </w:r>
      <w:r>
        <w:rPr>
          <w:rFonts w:eastAsia="Times New Roman"/>
          <w:color w:val="000000"/>
        </w:rPr>
        <w:t xml:space="preserve">earners’ </w:t>
      </w:r>
      <w:r w:rsidR="00D15E8D">
        <w:rPr>
          <w:rFonts w:eastAsia="Times New Roman"/>
          <w:color w:val="000000"/>
        </w:rPr>
        <w:t>l</w:t>
      </w:r>
      <w:r>
        <w:rPr>
          <w:rFonts w:eastAsia="Times New Roman"/>
          <w:color w:val="000000"/>
        </w:rPr>
        <w:t xml:space="preserve">ived </w:t>
      </w:r>
    </w:p>
    <w:p w14:paraId="113068B5" w14:textId="77777777" w:rsidR="00893D2C" w:rsidRDefault="00D15E8D" w:rsidP="00893D2C">
      <w:pPr>
        <w:pStyle w:val="Normal0"/>
        <w:ind w:left="1440" w:hanging="720"/>
        <w:rPr>
          <w:rFonts w:eastAsia="Times New Roman"/>
          <w:color w:val="000000"/>
        </w:rPr>
      </w:pPr>
      <w:r>
        <w:rPr>
          <w:rFonts w:eastAsia="Times New Roman"/>
          <w:color w:val="000000"/>
        </w:rPr>
        <w:t>e</w:t>
      </w:r>
      <w:r w:rsidR="00C21C5D">
        <w:rPr>
          <w:rFonts w:eastAsia="Times New Roman"/>
          <w:color w:val="000000"/>
        </w:rPr>
        <w:t xml:space="preserve">xperiences of </w:t>
      </w:r>
      <w:r>
        <w:rPr>
          <w:rFonts w:eastAsia="Times New Roman"/>
          <w:color w:val="000000"/>
        </w:rPr>
        <w:t>d</w:t>
      </w:r>
      <w:r w:rsidR="00C21C5D">
        <w:rPr>
          <w:rFonts w:eastAsia="Times New Roman"/>
          <w:color w:val="000000"/>
        </w:rPr>
        <w:t xml:space="preserve">eficit </w:t>
      </w:r>
      <w:r>
        <w:rPr>
          <w:rFonts w:eastAsia="Times New Roman"/>
          <w:color w:val="000000"/>
        </w:rPr>
        <w:t>d</w:t>
      </w:r>
      <w:r w:rsidR="00C21C5D">
        <w:rPr>
          <w:rFonts w:eastAsia="Times New Roman"/>
          <w:color w:val="000000"/>
        </w:rPr>
        <w:t xml:space="preserve">iscourse. </w:t>
      </w:r>
      <w:r w:rsidR="00C21C5D">
        <w:rPr>
          <w:rFonts w:eastAsia="Times New Roman"/>
          <w:i/>
          <w:color w:val="000000"/>
        </w:rPr>
        <w:t>Research in the Teaching of English</w:t>
      </w:r>
      <w:r w:rsidR="00C21C5D" w:rsidRPr="00D15E8D">
        <w:rPr>
          <w:rFonts w:eastAsia="Times New Roman"/>
          <w:iCs/>
          <w:color w:val="000000"/>
        </w:rPr>
        <w:t>,</w:t>
      </w:r>
      <w:r w:rsidR="00C21C5D">
        <w:rPr>
          <w:rFonts w:eastAsia="Times New Roman"/>
          <w:i/>
          <w:color w:val="000000"/>
        </w:rPr>
        <w:t xml:space="preserve"> 48</w:t>
      </w:r>
      <w:r w:rsidR="00C21C5D">
        <w:rPr>
          <w:rFonts w:eastAsia="Times New Roman"/>
          <w:color w:val="000000"/>
        </w:rPr>
        <w:t xml:space="preserve">(4), </w:t>
      </w:r>
    </w:p>
    <w:p w14:paraId="7553E227" w14:textId="092D8F2B" w:rsidR="00C21C5D" w:rsidRPr="00893D2C" w:rsidRDefault="00C21C5D" w:rsidP="00893D2C">
      <w:pPr>
        <w:pStyle w:val="Normal0"/>
        <w:ind w:left="1440" w:hanging="720"/>
        <w:rPr>
          <w:rFonts w:eastAsia="Times New Roman"/>
          <w:color w:val="000000"/>
        </w:rPr>
      </w:pPr>
      <w:r>
        <w:rPr>
          <w:rFonts w:eastAsia="Times New Roman"/>
          <w:color w:val="000000"/>
        </w:rPr>
        <w:t>386–406.</w:t>
      </w:r>
    </w:p>
    <w:p w14:paraId="46E8EBB3" w14:textId="77777777" w:rsidR="00C21C5D" w:rsidRDefault="00C21C5D" w:rsidP="00C21C5D">
      <w:pPr>
        <w:pStyle w:val="Normal0"/>
        <w:ind w:left="720" w:hanging="720"/>
        <w:rPr>
          <w:rFonts w:eastAsia="Times New Roman"/>
          <w:color w:val="000000"/>
        </w:rPr>
      </w:pPr>
    </w:p>
    <w:p w14:paraId="511698DB" w14:textId="77777777" w:rsidR="00FA1BE6" w:rsidRDefault="00C21C5D" w:rsidP="00EA626B">
      <w:pPr>
        <w:pStyle w:val="Normal0"/>
        <w:ind w:left="720" w:hanging="720"/>
        <w:rPr>
          <w:rFonts w:eastAsia="Times New Roman"/>
          <w:color w:val="000000"/>
        </w:rPr>
      </w:pPr>
      <w:r>
        <w:rPr>
          <w:rFonts w:eastAsia="Times New Roman"/>
          <w:color w:val="000000"/>
        </w:rPr>
        <w:t xml:space="preserve">Taylor, S., &amp; Sidhu, R. K. (2012). Supporting refugee students in schools: What </w:t>
      </w:r>
    </w:p>
    <w:p w14:paraId="53FA64CD" w14:textId="77777777" w:rsidR="00893D2C" w:rsidRDefault="00C21C5D" w:rsidP="00893D2C">
      <w:pPr>
        <w:pStyle w:val="Normal0"/>
        <w:ind w:left="1440" w:hanging="720"/>
        <w:rPr>
          <w:rFonts w:eastAsia="Times New Roman"/>
          <w:i/>
          <w:color w:val="000000"/>
        </w:rPr>
      </w:pPr>
      <w:r>
        <w:rPr>
          <w:rFonts w:eastAsia="Times New Roman"/>
          <w:color w:val="000000"/>
        </w:rPr>
        <w:t xml:space="preserve">constitutes inclusive education? </w:t>
      </w:r>
      <w:r>
        <w:rPr>
          <w:rFonts w:eastAsia="Times New Roman"/>
          <w:i/>
          <w:color w:val="000000"/>
        </w:rPr>
        <w:t>International Journal of Inclusive Education</w:t>
      </w:r>
      <w:r w:rsidRPr="00D15E8D">
        <w:rPr>
          <w:rFonts w:eastAsia="Times New Roman"/>
          <w:iCs/>
          <w:color w:val="000000"/>
        </w:rPr>
        <w:t>,</w:t>
      </w:r>
      <w:r>
        <w:rPr>
          <w:rFonts w:eastAsia="Times New Roman"/>
          <w:i/>
          <w:color w:val="000000"/>
        </w:rPr>
        <w:t xml:space="preserve"> </w:t>
      </w:r>
    </w:p>
    <w:p w14:paraId="5422EDF3" w14:textId="47F9EB1B" w:rsidR="00C21C5D" w:rsidRPr="00EA626B" w:rsidRDefault="00C21C5D" w:rsidP="00893D2C">
      <w:pPr>
        <w:pStyle w:val="Normal0"/>
        <w:ind w:left="1440" w:hanging="720"/>
        <w:rPr>
          <w:rFonts w:eastAsia="Times New Roman"/>
          <w:color w:val="000000"/>
        </w:rPr>
      </w:pPr>
      <w:r>
        <w:rPr>
          <w:rFonts w:eastAsia="Times New Roman"/>
          <w:i/>
          <w:color w:val="000000"/>
        </w:rPr>
        <w:t>16</w:t>
      </w:r>
      <w:r>
        <w:rPr>
          <w:rFonts w:eastAsia="Times New Roman"/>
          <w:color w:val="000000"/>
        </w:rPr>
        <w:t>(1), 39</w:t>
      </w:r>
      <w:r w:rsidR="00D15E8D">
        <w:rPr>
          <w:rFonts w:eastAsia="Times New Roman"/>
          <w:color w:val="000000"/>
        </w:rPr>
        <w:t>–</w:t>
      </w:r>
      <w:r>
        <w:rPr>
          <w:rFonts w:eastAsia="Times New Roman"/>
          <w:color w:val="000000"/>
        </w:rPr>
        <w:t>56.</w:t>
      </w:r>
      <w:r w:rsidR="00D15E8D">
        <w:rPr>
          <w:rFonts w:eastAsia="Times New Roman"/>
          <w:color w:val="000000"/>
        </w:rPr>
        <w:t xml:space="preserve"> </w:t>
      </w:r>
      <w:hyperlink r:id="rId268" w:history="1">
        <w:r w:rsidR="00D15E8D" w:rsidRPr="00D15E8D">
          <w:rPr>
            <w:rStyle w:val="Hyperlink"/>
            <w:rFonts w:asciiTheme="minorHAnsi" w:hAnsiTheme="minorHAnsi" w:cstheme="minorHAnsi"/>
            <w:shd w:val="clear" w:color="auto" w:fill="FFFFFF"/>
          </w:rPr>
          <w:t>https://doi.org/10.1080/13603110903560085</w:t>
        </w:r>
      </w:hyperlink>
    </w:p>
    <w:p w14:paraId="112CDDC9" w14:textId="77777777" w:rsidR="00FA1BE6" w:rsidRDefault="00FA1BE6" w:rsidP="00FA1BE6">
      <w:pPr>
        <w:spacing w:after="0" w:line="240" w:lineRule="auto"/>
        <w:ind w:firstLine="0"/>
        <w:rPr>
          <w:rFonts w:eastAsia="Times New Roman"/>
          <w:color w:val="000000"/>
        </w:rPr>
      </w:pPr>
    </w:p>
    <w:p w14:paraId="6AE5372A" w14:textId="7AD9D2EE" w:rsidR="00C21C5D" w:rsidRPr="00B6399D" w:rsidRDefault="00C21C5D" w:rsidP="00FA1BE6">
      <w:pPr>
        <w:spacing w:after="0" w:line="240" w:lineRule="auto"/>
        <w:ind w:firstLine="0"/>
        <w:rPr>
          <w:rFonts w:eastAsia="Times New Roman"/>
          <w:color w:val="000000"/>
        </w:rPr>
      </w:pPr>
      <w:r>
        <w:rPr>
          <w:rFonts w:eastAsia="Times New Roman"/>
          <w:color w:val="000000"/>
        </w:rPr>
        <w:t>Pacini-Ketchabaw, V., &amp; Bernhard, J. K. (2012). Revisioning multiculturalism in</w:t>
      </w:r>
    </w:p>
    <w:p w14:paraId="24A7178B" w14:textId="5D5E2B4B" w:rsidR="00C21C5D" w:rsidRDefault="00C21C5D" w:rsidP="00893D2C">
      <w:pPr>
        <w:pStyle w:val="Normal0"/>
        <w:ind w:left="720"/>
        <w:rPr>
          <w:rFonts w:eastAsia="Times New Roman"/>
          <w:i/>
          <w:color w:val="000000"/>
        </w:rPr>
      </w:pPr>
      <w:r>
        <w:rPr>
          <w:rFonts w:eastAsia="Times New Roman"/>
          <w:color w:val="000000"/>
        </w:rPr>
        <w:t>early childhood education. In N. Howe &amp; L. Prochner (Eds.),</w:t>
      </w:r>
      <w:r>
        <w:rPr>
          <w:rFonts w:eastAsia="Times New Roman"/>
          <w:i/>
          <w:color w:val="000000"/>
        </w:rPr>
        <w:t xml:space="preserve"> Recent perspectives </w:t>
      </w:r>
    </w:p>
    <w:p w14:paraId="5FFFDCD2" w14:textId="71A9A77D" w:rsidR="00EA626B" w:rsidRDefault="00C21C5D" w:rsidP="00893D2C">
      <w:pPr>
        <w:pStyle w:val="Normal0"/>
        <w:ind w:left="720"/>
        <w:rPr>
          <w:rFonts w:eastAsia="Times New Roman"/>
          <w:color w:val="000000"/>
        </w:rPr>
      </w:pPr>
      <w:r>
        <w:rPr>
          <w:rFonts w:eastAsia="Times New Roman"/>
          <w:i/>
          <w:color w:val="000000"/>
        </w:rPr>
        <w:t>on</w:t>
      </w:r>
      <w:r>
        <w:rPr>
          <w:rFonts w:eastAsia="Times New Roman"/>
          <w:i/>
        </w:rPr>
        <w:t xml:space="preserve"> </w:t>
      </w:r>
      <w:r>
        <w:rPr>
          <w:rFonts w:eastAsia="Times New Roman"/>
          <w:i/>
          <w:color w:val="000000"/>
        </w:rPr>
        <w:t>early childhood education in Canada</w:t>
      </w:r>
      <w:r w:rsidR="00EA626B">
        <w:rPr>
          <w:rFonts w:eastAsia="Times New Roman"/>
          <w:i/>
          <w:color w:val="000000"/>
        </w:rPr>
        <w:t xml:space="preserve"> </w:t>
      </w:r>
      <w:r w:rsidR="00EA626B">
        <w:rPr>
          <w:rFonts w:eastAsia="Times New Roman"/>
          <w:iCs/>
          <w:color w:val="000000"/>
        </w:rPr>
        <w:t>(pp. 159</w:t>
      </w:r>
      <w:r w:rsidR="00EA626B">
        <w:rPr>
          <w:rFonts w:eastAsia="Times New Roman"/>
          <w:color w:val="000000"/>
        </w:rPr>
        <w:t>–</w:t>
      </w:r>
      <w:r w:rsidR="00EA626B">
        <w:rPr>
          <w:rFonts w:eastAsia="Times New Roman"/>
          <w:iCs/>
          <w:color w:val="000000"/>
        </w:rPr>
        <w:t>181)</w:t>
      </w:r>
      <w:r>
        <w:rPr>
          <w:rFonts w:eastAsia="Times New Roman"/>
          <w:color w:val="000000"/>
        </w:rPr>
        <w:t>. University of</w:t>
      </w:r>
      <w:r>
        <w:rPr>
          <w:rFonts w:eastAsia="Times New Roman"/>
          <w:i/>
        </w:rPr>
        <w:t xml:space="preserve"> </w:t>
      </w:r>
      <w:r>
        <w:rPr>
          <w:rFonts w:eastAsia="Times New Roman"/>
          <w:color w:val="000000"/>
        </w:rPr>
        <w:t>Toronto</w:t>
      </w:r>
    </w:p>
    <w:p w14:paraId="41151EA7" w14:textId="630484CB" w:rsidR="00C21C5D" w:rsidRPr="00C21C5D" w:rsidRDefault="00C21C5D" w:rsidP="00893D2C">
      <w:pPr>
        <w:pStyle w:val="Normal0"/>
        <w:ind w:left="720"/>
        <w:rPr>
          <w:rFonts w:eastAsia="Times New Roman"/>
          <w:i/>
        </w:rPr>
      </w:pPr>
      <w:r>
        <w:rPr>
          <w:rFonts w:eastAsia="Times New Roman"/>
          <w:color w:val="000000"/>
        </w:rPr>
        <w:t>Press.</w:t>
      </w:r>
      <w:r w:rsidR="00805E97">
        <w:rPr>
          <w:rFonts w:eastAsia="Times New Roman"/>
          <w:color w:val="000000"/>
        </w:rPr>
        <w:t xml:space="preserve"> </w:t>
      </w:r>
      <w:hyperlink r:id="rId269" w:history="1">
        <w:r w:rsidR="00805E97" w:rsidRPr="00805E97">
          <w:rPr>
            <w:rStyle w:val="Hyperlink"/>
            <w:rFonts w:asciiTheme="minorHAnsi" w:hAnsiTheme="minorHAnsi" w:cstheme="minorHAnsi"/>
            <w:shd w:val="clear" w:color="auto" w:fill="FFFFFF"/>
          </w:rPr>
          <w:t>https://doi.org/10.3138/9781442662032-008</w:t>
        </w:r>
      </w:hyperlink>
    </w:p>
    <w:p w14:paraId="23627CDC" w14:textId="7F157671" w:rsidR="00EA523D" w:rsidRDefault="00EA523D">
      <w:pPr>
        <w:spacing w:after="0" w:line="240" w:lineRule="auto"/>
        <w:ind w:firstLine="0"/>
        <w:sectPr w:rsidR="00EA523D" w:rsidSect="00EA5D61">
          <w:footerReference w:type="default" r:id="rId270"/>
          <w:endnotePr>
            <w:numFmt w:val="decimal"/>
          </w:endnotePr>
          <w:type w:val="continuous"/>
          <w:pgSz w:w="12240" w:h="15840"/>
          <w:pgMar w:top="1440" w:right="1440" w:bottom="1440" w:left="2127" w:header="720" w:footer="720" w:gutter="0"/>
          <w:cols w:space="720"/>
          <w:titlePg/>
          <w:docGrid w:linePitch="360"/>
        </w:sectPr>
      </w:pPr>
    </w:p>
    <w:p w14:paraId="19DA6526" w14:textId="06D49D40" w:rsidR="00DC7313" w:rsidRDefault="00DC7313" w:rsidP="00DC7313">
      <w:pPr>
        <w:pStyle w:val="Heading2"/>
        <w:spacing w:after="0" w:line="240" w:lineRule="auto"/>
      </w:pPr>
      <w:r>
        <w:lastRenderedPageBreak/>
        <w:t>Contributors</w:t>
      </w:r>
    </w:p>
    <w:p w14:paraId="046A46BA" w14:textId="6396FA3B" w:rsidR="006C4690" w:rsidRPr="000673AE" w:rsidRDefault="006C4690" w:rsidP="00D54D51">
      <w:pPr>
        <w:ind w:firstLine="0"/>
      </w:pPr>
    </w:p>
    <w:tbl>
      <w:tblPr>
        <w:tblW w:w="9057" w:type="dxa"/>
        <w:tblInd w:w="-184" w:type="dxa"/>
        <w:tblLayout w:type="fixed"/>
        <w:tblLook w:val="04A0" w:firstRow="1" w:lastRow="0" w:firstColumn="1" w:lastColumn="0" w:noHBand="0" w:noVBand="1"/>
      </w:tblPr>
      <w:tblGrid>
        <w:gridCol w:w="2411"/>
        <w:gridCol w:w="6646"/>
      </w:tblGrid>
      <w:tr w:rsidR="00EE7058" w14:paraId="10FB77E2" w14:textId="77777777" w:rsidTr="001E0A8E">
        <w:trPr>
          <w:trHeight w:val="288"/>
        </w:trPr>
        <w:tc>
          <w:tcPr>
            <w:tcW w:w="2411" w:type="dxa"/>
            <w:tcMar>
              <w:top w:w="100" w:type="dxa"/>
              <w:left w:w="100" w:type="dxa"/>
              <w:bottom w:w="100" w:type="dxa"/>
              <w:right w:w="100" w:type="dxa"/>
            </w:tcMar>
            <w:hideMark/>
          </w:tcPr>
          <w:p w14:paraId="354D6D12" w14:textId="77777777" w:rsidR="00EE7058" w:rsidRDefault="00EE7058" w:rsidP="00637BFB"/>
        </w:tc>
        <w:tc>
          <w:tcPr>
            <w:tcW w:w="6646" w:type="dxa"/>
            <w:tcMar>
              <w:top w:w="100" w:type="dxa"/>
              <w:left w:w="100" w:type="dxa"/>
              <w:bottom w:w="100" w:type="dxa"/>
              <w:right w:w="100" w:type="dxa"/>
            </w:tcMar>
            <w:hideMark/>
          </w:tcPr>
          <w:p w14:paraId="765E0BE6" w14:textId="77777777" w:rsidR="00EE7058" w:rsidRDefault="00EE7058" w:rsidP="00637BFB">
            <w:pPr>
              <w:pStyle w:val="NormalWeb"/>
              <w:spacing w:before="0" w:beforeAutospacing="0" w:after="0" w:afterAutospacing="0"/>
              <w:jc w:val="center"/>
            </w:pPr>
            <w:r>
              <w:rPr>
                <w:b/>
                <w:bCs/>
                <w:color w:val="000000"/>
              </w:rPr>
              <w:t>Biographies</w:t>
            </w:r>
          </w:p>
        </w:tc>
      </w:tr>
      <w:tr w:rsidR="001E0A8E" w14:paraId="27C9A437" w14:textId="77777777" w:rsidTr="001E0A8E">
        <w:trPr>
          <w:trHeight w:val="2750"/>
        </w:trPr>
        <w:tc>
          <w:tcPr>
            <w:tcW w:w="2411" w:type="dxa"/>
            <w:tcMar>
              <w:top w:w="100" w:type="dxa"/>
              <w:left w:w="100" w:type="dxa"/>
              <w:bottom w:w="100" w:type="dxa"/>
              <w:right w:w="100" w:type="dxa"/>
            </w:tcMar>
            <w:hideMark/>
          </w:tcPr>
          <w:p w14:paraId="1A32E05C" w14:textId="65EB60E3" w:rsidR="001E0A8E" w:rsidRDefault="00D14AC6" w:rsidP="001E0A8E">
            <w:pPr>
              <w:pStyle w:val="NormalWeb"/>
              <w:spacing w:before="0" w:beforeAutospacing="0" w:after="0" w:afterAutospacing="0"/>
            </w:pPr>
            <w:r w:rsidRPr="00C85213">
              <w:rPr>
                <w:noProof/>
              </w:rPr>
              <w:drawing>
                <wp:inline distT="0" distB="0" distL="0" distR="0" wp14:anchorId="11F0C44D" wp14:editId="6638C5B5">
                  <wp:extent cx="1390015" cy="1369695"/>
                  <wp:effectExtent l="0" t="0" r="0" b="1905"/>
                  <wp:docPr id="16" name="Picture 16" descr="A person smiling for the camera&#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person smiling for the camera&#10;&#10;Description automatically generated with medium confidence"/>
                          <pic:cNvPicPr/>
                        </pic:nvPicPr>
                        <pic:blipFill>
                          <a:blip r:embed="rId271" cstate="print">
                            <a:extLst>
                              <a:ext uri="{28A0092B-C50C-407E-A947-70E740481C1C}">
                                <a14:useLocalDpi xmlns:a14="http://schemas.microsoft.com/office/drawing/2010/main" val="0"/>
                              </a:ext>
                            </a:extLst>
                          </a:blip>
                          <a:stretch>
                            <a:fillRect/>
                          </a:stretch>
                        </pic:blipFill>
                        <pic:spPr>
                          <a:xfrm>
                            <a:off x="0" y="0"/>
                            <a:ext cx="1449983" cy="1428786"/>
                          </a:xfrm>
                          <a:prstGeom prst="rect">
                            <a:avLst/>
                          </a:prstGeom>
                        </pic:spPr>
                      </pic:pic>
                    </a:graphicData>
                  </a:graphic>
                </wp:inline>
              </w:drawing>
            </w:r>
          </w:p>
        </w:tc>
        <w:tc>
          <w:tcPr>
            <w:tcW w:w="6646" w:type="dxa"/>
            <w:tcMar>
              <w:top w:w="100" w:type="dxa"/>
              <w:left w:w="100" w:type="dxa"/>
              <w:bottom w:w="100" w:type="dxa"/>
              <w:right w:w="100" w:type="dxa"/>
            </w:tcMar>
            <w:hideMark/>
          </w:tcPr>
          <w:p w14:paraId="649B1137" w14:textId="77777777" w:rsidR="001E0A8E" w:rsidRDefault="001E0A8E" w:rsidP="001E0A8E">
            <w:pPr>
              <w:pStyle w:val="NormalWeb"/>
              <w:spacing w:before="0" w:beforeAutospacing="0" w:after="0" w:afterAutospacing="0"/>
              <w:rPr>
                <w:rStyle w:val="xnormaltextrun"/>
                <w:color w:val="000000"/>
                <w:bdr w:val="none" w:sz="0" w:space="0" w:color="auto" w:frame="1"/>
                <w:shd w:val="clear" w:color="auto" w:fill="FFFFFF"/>
              </w:rPr>
            </w:pPr>
            <w:r w:rsidRPr="00FE6809">
              <w:rPr>
                <w:rStyle w:val="xnormaltextrun"/>
                <w:b/>
                <w:bCs/>
                <w:color w:val="000000"/>
                <w:bdr w:val="none" w:sz="0" w:space="0" w:color="auto" w:frame="1"/>
              </w:rPr>
              <w:t>Zein Abuosbeh</w:t>
            </w:r>
            <w:r w:rsidRPr="00C85213">
              <w:rPr>
                <w:rStyle w:val="xnormaltextrun"/>
                <w:color w:val="000000"/>
                <w:bdr w:val="none" w:sz="0" w:space="0" w:color="auto" w:frame="1"/>
              </w:rPr>
              <w:t xml:space="preserve"> is a first-year PhD student in Developmental Psychology and Education at </w:t>
            </w:r>
            <w:r>
              <w:rPr>
                <w:rStyle w:val="xnormaltextrun"/>
                <w:color w:val="000000"/>
                <w:bdr w:val="none" w:sz="0" w:space="0" w:color="auto" w:frame="1"/>
              </w:rPr>
              <w:t>the University of Toronto</w:t>
            </w:r>
            <w:r w:rsidRPr="00C85213">
              <w:rPr>
                <w:rStyle w:val="xnormaltextrun"/>
                <w:color w:val="000000"/>
                <w:bdr w:val="none" w:sz="0" w:space="0" w:color="auto" w:frame="1"/>
              </w:rPr>
              <w:t>. </w:t>
            </w:r>
            <w:r w:rsidRPr="00C85213">
              <w:rPr>
                <w:rStyle w:val="xnormaltextrun"/>
                <w:color w:val="000000"/>
                <w:bdr w:val="none" w:sz="0" w:space="0" w:color="auto" w:frame="1"/>
                <w:shd w:val="clear" w:color="auto" w:fill="FFFFFF"/>
              </w:rPr>
              <w:t>Zein’s doctoral research focuses on English and French language and literacy development in French Immersion students. As a native Arabic speaker, Zein also studies the Arabic language development of immigrants to Canada. Zein is especially interested in using her research to help create interventions and provide resources for diverse learners to succeed in multilingual learning environments.</w:t>
            </w:r>
          </w:p>
          <w:p w14:paraId="57924902" w14:textId="77777777" w:rsidR="00750D6E" w:rsidRDefault="00750D6E" w:rsidP="001E0A8E">
            <w:pPr>
              <w:pStyle w:val="NormalWeb"/>
              <w:spacing w:before="0" w:beforeAutospacing="0" w:after="0" w:afterAutospacing="0"/>
              <w:rPr>
                <w:rStyle w:val="xnormaltextrun"/>
                <w:color w:val="000000"/>
                <w:bdr w:val="none" w:sz="0" w:space="0" w:color="auto" w:frame="1"/>
                <w:shd w:val="clear" w:color="auto" w:fill="FFFFFF"/>
              </w:rPr>
            </w:pPr>
          </w:p>
          <w:p w14:paraId="1F91FA35" w14:textId="334EFEE7" w:rsidR="00750D6E" w:rsidRDefault="00750D6E" w:rsidP="001E0A8E">
            <w:pPr>
              <w:pStyle w:val="NormalWeb"/>
              <w:spacing w:before="0" w:beforeAutospacing="0" w:after="0" w:afterAutospacing="0"/>
              <w:rPr>
                <w:rStyle w:val="xnormaltextrun"/>
                <w:color w:val="000000"/>
                <w:bdr w:val="none" w:sz="0" w:space="0" w:color="auto" w:frame="1"/>
                <w:shd w:val="clear" w:color="auto" w:fill="FFFFFF"/>
              </w:rPr>
            </w:pPr>
          </w:p>
          <w:p w14:paraId="7895B031" w14:textId="77777777" w:rsidR="004F68A2" w:rsidRDefault="004F68A2" w:rsidP="001E0A8E">
            <w:pPr>
              <w:pStyle w:val="NormalWeb"/>
              <w:spacing w:before="0" w:beforeAutospacing="0" w:after="0" w:afterAutospacing="0"/>
              <w:rPr>
                <w:rStyle w:val="xnormaltextrun"/>
                <w:color w:val="000000"/>
                <w:bdr w:val="none" w:sz="0" w:space="0" w:color="auto" w:frame="1"/>
                <w:shd w:val="clear" w:color="auto" w:fill="FFFFFF"/>
              </w:rPr>
            </w:pPr>
          </w:p>
          <w:p w14:paraId="08AC218F" w14:textId="1253D47E" w:rsidR="004F68A2" w:rsidRDefault="004F68A2" w:rsidP="001E0A8E">
            <w:pPr>
              <w:pStyle w:val="NormalWeb"/>
              <w:spacing w:before="0" w:beforeAutospacing="0" w:after="0" w:afterAutospacing="0"/>
              <w:rPr>
                <w:rStyle w:val="xnormaltextrun"/>
                <w:color w:val="000000"/>
                <w:bdr w:val="none" w:sz="0" w:space="0" w:color="auto" w:frame="1"/>
                <w:shd w:val="clear" w:color="auto" w:fill="FFFFFF"/>
              </w:rPr>
            </w:pPr>
          </w:p>
          <w:p w14:paraId="350BAC5B" w14:textId="77777777" w:rsidR="004F68A2" w:rsidRDefault="004F68A2" w:rsidP="001E0A8E">
            <w:pPr>
              <w:pStyle w:val="NormalWeb"/>
              <w:spacing w:before="0" w:beforeAutospacing="0" w:after="0" w:afterAutospacing="0"/>
              <w:rPr>
                <w:rStyle w:val="xnormaltextrun"/>
                <w:color w:val="000000"/>
                <w:bdr w:val="none" w:sz="0" w:space="0" w:color="auto" w:frame="1"/>
                <w:shd w:val="clear" w:color="auto" w:fill="FFFFFF"/>
              </w:rPr>
            </w:pPr>
          </w:p>
          <w:p w14:paraId="2CD5F94C" w14:textId="09366632" w:rsidR="00750D6E" w:rsidRDefault="00750D6E" w:rsidP="001E0A8E">
            <w:pPr>
              <w:pStyle w:val="NormalWeb"/>
              <w:spacing w:before="0" w:beforeAutospacing="0" w:after="0" w:afterAutospacing="0"/>
            </w:pPr>
          </w:p>
        </w:tc>
      </w:tr>
      <w:tr w:rsidR="001E0A8E" w14:paraId="36AD0965" w14:textId="77777777" w:rsidTr="001E0A8E">
        <w:tc>
          <w:tcPr>
            <w:tcW w:w="2411" w:type="dxa"/>
            <w:tcMar>
              <w:top w:w="100" w:type="dxa"/>
              <w:left w:w="100" w:type="dxa"/>
              <w:bottom w:w="100" w:type="dxa"/>
              <w:right w:w="100" w:type="dxa"/>
            </w:tcMar>
            <w:hideMark/>
          </w:tcPr>
          <w:p w14:paraId="7DAD9005" w14:textId="42691B8B" w:rsidR="001E0A8E" w:rsidRDefault="00350BEE" w:rsidP="001E0A8E">
            <w:pPr>
              <w:pStyle w:val="NormalWeb"/>
              <w:spacing w:before="0" w:beforeAutospacing="0" w:after="0" w:afterAutospacing="0"/>
            </w:pPr>
            <w:r w:rsidRPr="00350BEE">
              <w:rPr>
                <w:noProof/>
              </w:rPr>
              <w:drawing>
                <wp:inline distT="0" distB="0" distL="0" distR="0" wp14:anchorId="4CEF392B" wp14:editId="486ABC68">
                  <wp:extent cx="1390461" cy="1828800"/>
                  <wp:effectExtent l="0" t="0" r="635"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2" cstate="print">
                            <a:extLst>
                              <a:ext uri="{28A0092B-C50C-407E-A947-70E740481C1C}">
                                <a14:useLocalDpi xmlns:a14="http://schemas.microsoft.com/office/drawing/2010/main" val="0"/>
                              </a:ext>
                            </a:extLst>
                          </a:blip>
                          <a:srcRect/>
                          <a:stretch>
                            <a:fillRect/>
                          </a:stretch>
                        </pic:blipFill>
                        <pic:spPr bwMode="auto">
                          <a:xfrm>
                            <a:off x="0" y="0"/>
                            <a:ext cx="1405671" cy="1848805"/>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63470795" w14:textId="3B8B5C71" w:rsidR="001E0A8E" w:rsidRDefault="001E0A8E" w:rsidP="001E0A8E">
            <w:pPr>
              <w:pStyle w:val="NormalWeb"/>
              <w:spacing w:before="0" w:beforeAutospacing="0" w:after="0" w:afterAutospacing="0"/>
              <w:rPr>
                <w:bdr w:val="none" w:sz="0" w:space="0" w:color="auto" w:frame="1"/>
              </w:rPr>
            </w:pPr>
            <w:r>
              <w:rPr>
                <w:b/>
                <w:bCs/>
                <w:color w:val="000000"/>
                <w:shd w:val="clear" w:color="auto" w:fill="FFFFFF"/>
              </w:rPr>
              <w:t xml:space="preserve">Fatima Assaf </w:t>
            </w:r>
            <w:r w:rsidRPr="0020542A">
              <w:rPr>
                <w:bdr w:val="none" w:sz="0" w:space="0" w:color="auto" w:frame="1"/>
              </w:rPr>
              <w:t>is currently a post-doctoral scholar at the University of Ottawa. She completed her Ph.D. in Teaching, Learning, and Evaluation in 2021. Her research revolves around understanding newly arrived immigrant and refugee children’s mathematics experiences in a Canadian educational context. Fatima coordinated the mathematics education research unit (MERU) at the University of Ottawa for 4 years, and recently worked as a sessional instructor at the University of Manitoba. She is very passionate about working with teacher candidates and graduate students, and believes that there is never an endpoint to learning as we continuously learn from those with whom we interact.</w:t>
            </w:r>
          </w:p>
          <w:p w14:paraId="69463BB9" w14:textId="5FB925E8" w:rsidR="00750D6E" w:rsidRDefault="00750D6E" w:rsidP="001E0A8E">
            <w:pPr>
              <w:pStyle w:val="NormalWeb"/>
              <w:spacing w:before="0" w:beforeAutospacing="0" w:after="0" w:afterAutospacing="0"/>
              <w:rPr>
                <w:bdr w:val="none" w:sz="0" w:space="0" w:color="auto" w:frame="1"/>
              </w:rPr>
            </w:pPr>
          </w:p>
          <w:p w14:paraId="5CF01749" w14:textId="4E902492" w:rsidR="00984637" w:rsidRDefault="00984637" w:rsidP="001E0A8E">
            <w:pPr>
              <w:pStyle w:val="NormalWeb"/>
              <w:spacing w:before="0" w:beforeAutospacing="0" w:after="0" w:afterAutospacing="0"/>
              <w:rPr>
                <w:bdr w:val="none" w:sz="0" w:space="0" w:color="auto" w:frame="1"/>
              </w:rPr>
            </w:pPr>
          </w:p>
          <w:p w14:paraId="0AD7C2AB" w14:textId="1B97FB4D" w:rsidR="004F68A2" w:rsidRDefault="004F68A2" w:rsidP="001E0A8E">
            <w:pPr>
              <w:pStyle w:val="NormalWeb"/>
              <w:spacing w:before="0" w:beforeAutospacing="0" w:after="0" w:afterAutospacing="0"/>
              <w:rPr>
                <w:bdr w:val="none" w:sz="0" w:space="0" w:color="auto" w:frame="1"/>
              </w:rPr>
            </w:pPr>
          </w:p>
          <w:p w14:paraId="3090851A" w14:textId="77777777" w:rsidR="004F68A2" w:rsidRDefault="004F68A2" w:rsidP="001E0A8E">
            <w:pPr>
              <w:pStyle w:val="NormalWeb"/>
              <w:spacing w:before="0" w:beforeAutospacing="0" w:after="0" w:afterAutospacing="0"/>
              <w:rPr>
                <w:bdr w:val="none" w:sz="0" w:space="0" w:color="auto" w:frame="1"/>
              </w:rPr>
            </w:pPr>
          </w:p>
          <w:p w14:paraId="067AF8F2" w14:textId="28551658" w:rsidR="00C7221B" w:rsidRPr="001E0A8E" w:rsidRDefault="00C7221B" w:rsidP="001E0A8E">
            <w:pPr>
              <w:pStyle w:val="NormalWeb"/>
              <w:spacing w:before="0" w:beforeAutospacing="0" w:after="0" w:afterAutospacing="0"/>
              <w:rPr>
                <w:b/>
                <w:bCs/>
              </w:rPr>
            </w:pPr>
          </w:p>
        </w:tc>
      </w:tr>
      <w:tr w:rsidR="001E0A8E" w14:paraId="73279854" w14:textId="77777777" w:rsidTr="001E0A8E">
        <w:tc>
          <w:tcPr>
            <w:tcW w:w="2411" w:type="dxa"/>
            <w:tcMar>
              <w:top w:w="100" w:type="dxa"/>
              <w:left w:w="100" w:type="dxa"/>
              <w:bottom w:w="100" w:type="dxa"/>
              <w:right w:w="100" w:type="dxa"/>
            </w:tcMar>
            <w:hideMark/>
          </w:tcPr>
          <w:p w14:paraId="274E4B59" w14:textId="1164AD46" w:rsidR="001E0A8E" w:rsidRDefault="00750D6E" w:rsidP="001E0A8E">
            <w:pPr>
              <w:pStyle w:val="NormalWeb"/>
              <w:spacing w:before="0" w:beforeAutospacing="0" w:after="0" w:afterAutospacing="0"/>
            </w:pPr>
            <w:r>
              <w:rPr>
                <w:noProof/>
              </w:rPr>
              <w:lastRenderedPageBreak/>
              <w:drawing>
                <wp:inline distT="0" distB="0" distL="0" distR="0" wp14:anchorId="5E580A47" wp14:editId="75F2EC6D">
                  <wp:extent cx="1097280" cy="1380560"/>
                  <wp:effectExtent l="0" t="0" r="0"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1121262" cy="1410734"/>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01AD5F24" w14:textId="0B4DCE7E" w:rsidR="001E0A8E" w:rsidRDefault="001E0A8E" w:rsidP="001E0A8E">
            <w:pPr>
              <w:pStyle w:val="NormalWeb"/>
              <w:spacing w:before="0" w:beforeAutospacing="0" w:after="0" w:afterAutospacing="0"/>
            </w:pPr>
            <w:r>
              <w:rPr>
                <w:b/>
                <w:bCs/>
                <w:color w:val="000000"/>
                <w:shd w:val="clear" w:color="auto" w:fill="FFFFFF"/>
              </w:rPr>
              <w:t>Alaa Azan</w:t>
            </w:r>
            <w:r>
              <w:rPr>
                <w:color w:val="000000"/>
                <w:shd w:val="clear" w:color="auto" w:fill="FFFFFF"/>
              </w:rPr>
              <w:t xml:space="preserve"> holds an MA in Education from the University of Ottawa where she completed her thesis on the lived experiences of high school students and their parents with online math services in Ottawa. She also investigated refugee students’ experiences in Canadian schools as part of her Honours BA in Child Studies at Carleton University. Alaa currently works as the Curriculum Developer/Instructional Designer for a not-for-profit organization in Ottawa, where she is creating a person-centred e-learning trainin</w:t>
            </w:r>
            <w:r w:rsidR="00910CE7">
              <w:rPr>
                <w:color w:val="000000"/>
                <w:shd w:val="clear" w:color="auto" w:fill="FFFFFF"/>
              </w:rPr>
              <w:t>g</w:t>
            </w:r>
            <w:r>
              <w:rPr>
                <w:color w:val="000000"/>
                <w:shd w:val="clear" w:color="auto" w:fill="FFFFFF"/>
              </w:rPr>
              <w:t xml:space="preserve"> platform.</w:t>
            </w:r>
          </w:p>
        </w:tc>
      </w:tr>
      <w:tr w:rsidR="001E0A8E" w14:paraId="5B2534F3" w14:textId="77777777" w:rsidTr="001E0A8E">
        <w:tc>
          <w:tcPr>
            <w:tcW w:w="2411" w:type="dxa"/>
            <w:tcMar>
              <w:top w:w="100" w:type="dxa"/>
              <w:left w:w="100" w:type="dxa"/>
              <w:bottom w:w="100" w:type="dxa"/>
              <w:right w:w="100" w:type="dxa"/>
            </w:tcMar>
            <w:hideMark/>
          </w:tcPr>
          <w:p w14:paraId="510BCDD2" w14:textId="154A49F3" w:rsidR="001E0A8E" w:rsidRDefault="0069434B" w:rsidP="001E0A8E">
            <w:pPr>
              <w:pStyle w:val="NormalWeb"/>
              <w:spacing w:before="0" w:beforeAutospacing="0" w:after="0" w:afterAutospacing="0"/>
            </w:pPr>
            <w:r>
              <w:rPr>
                <w:noProof/>
                <w:color w:val="000000"/>
                <w:bdr w:val="none" w:sz="0" w:space="0" w:color="auto" w:frame="1"/>
              </w:rPr>
              <w:drawing>
                <wp:inline distT="0" distB="0" distL="0" distR="0" wp14:anchorId="5E03A3F3" wp14:editId="7F92C13B">
                  <wp:extent cx="1339523" cy="124777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4">
                            <a:extLst>
                              <a:ext uri="{28A0092B-C50C-407E-A947-70E740481C1C}">
                                <a14:useLocalDpi xmlns:a14="http://schemas.microsoft.com/office/drawing/2010/main" val="0"/>
                              </a:ext>
                            </a:extLst>
                          </a:blip>
                          <a:srcRect/>
                          <a:stretch>
                            <a:fillRect/>
                          </a:stretch>
                        </pic:blipFill>
                        <pic:spPr bwMode="auto">
                          <a:xfrm>
                            <a:off x="0" y="0"/>
                            <a:ext cx="1341068" cy="1249215"/>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2DE0947D" w14:textId="4CFB43BB" w:rsidR="00CE2CD9" w:rsidRDefault="00CE2CD9" w:rsidP="00910CE7">
            <w:pPr>
              <w:spacing w:after="0" w:line="240" w:lineRule="auto"/>
              <w:ind w:firstLine="0"/>
              <w:rPr>
                <w:color w:val="000000"/>
                <w:shd w:val="clear" w:color="auto" w:fill="FFFFFF"/>
              </w:rPr>
            </w:pPr>
            <w:r w:rsidRPr="00CE2CD9">
              <w:rPr>
                <w:b/>
                <w:bCs/>
                <w:color w:val="000000"/>
                <w:shd w:val="clear" w:color="auto" w:fill="FFFFFF"/>
              </w:rPr>
              <w:t>Diana Burchell</w:t>
            </w:r>
            <w:r w:rsidRPr="00C85213">
              <w:rPr>
                <w:color w:val="000000"/>
                <w:shd w:val="clear" w:color="auto" w:fill="FFFFFF"/>
              </w:rPr>
              <w:t> is a 4</w:t>
            </w:r>
            <w:r w:rsidRPr="00C85213">
              <w:rPr>
                <w:color w:val="000000"/>
                <w:bdr w:val="none" w:sz="0" w:space="0" w:color="auto" w:frame="1"/>
                <w:shd w:val="clear" w:color="auto" w:fill="FFFFFF"/>
                <w:vertAlign w:val="superscript"/>
              </w:rPr>
              <w:t>th</w:t>
            </w:r>
            <w:r w:rsidRPr="00C85213">
              <w:rPr>
                <w:color w:val="000000"/>
                <w:bdr w:val="none" w:sz="0" w:space="0" w:color="auto" w:frame="1"/>
                <w:shd w:val="clear" w:color="auto" w:fill="FFFFFF"/>
              </w:rPr>
              <w:t> year </w:t>
            </w:r>
            <w:r w:rsidRPr="00C85213">
              <w:rPr>
                <w:color w:val="000000"/>
                <w:shd w:val="clear" w:color="auto" w:fill="FFFFFF"/>
              </w:rPr>
              <w:t>doctoral candidate in the Developmental Psychology and Education program at the Ontario Institute for Studies in Education (OISE). As a project coordinator for The International Bilingual Education (IBE) project (Canada, China &amp; the Netherlands), Diana’s research focuses on the accessibility of language immersion programs for exceptional and multilingual students in Canada.</w:t>
            </w:r>
          </w:p>
          <w:p w14:paraId="6096654B" w14:textId="2FC3ADCE" w:rsidR="00984637" w:rsidRDefault="00984637" w:rsidP="00CE2CD9">
            <w:pPr>
              <w:ind w:firstLine="0"/>
            </w:pPr>
          </w:p>
          <w:p w14:paraId="00EF7F8C" w14:textId="1BDFFCF2" w:rsidR="00984637" w:rsidRDefault="00984637" w:rsidP="00CE2CD9">
            <w:pPr>
              <w:ind w:firstLine="0"/>
            </w:pPr>
          </w:p>
          <w:p w14:paraId="7AF79A3D" w14:textId="77777777" w:rsidR="004F68A2" w:rsidRPr="00C85213" w:rsidRDefault="004F68A2" w:rsidP="00CE2CD9">
            <w:pPr>
              <w:ind w:firstLine="0"/>
            </w:pPr>
          </w:p>
          <w:p w14:paraId="4CE3D312" w14:textId="6B4AC125" w:rsidR="001E0A8E" w:rsidRDefault="001E0A8E" w:rsidP="001E0A8E">
            <w:pPr>
              <w:pStyle w:val="NormalWeb"/>
              <w:spacing w:before="0" w:beforeAutospacing="0" w:after="0" w:afterAutospacing="0"/>
            </w:pPr>
          </w:p>
        </w:tc>
      </w:tr>
      <w:tr w:rsidR="001E0A8E" w14:paraId="584098C0" w14:textId="77777777" w:rsidTr="001E0A8E">
        <w:tc>
          <w:tcPr>
            <w:tcW w:w="2411" w:type="dxa"/>
            <w:tcMar>
              <w:top w:w="100" w:type="dxa"/>
              <w:left w:w="100" w:type="dxa"/>
              <w:bottom w:w="100" w:type="dxa"/>
              <w:right w:w="100" w:type="dxa"/>
            </w:tcMar>
            <w:hideMark/>
          </w:tcPr>
          <w:p w14:paraId="3D6D3F32" w14:textId="679E33D0" w:rsidR="001E0A8E" w:rsidRDefault="0069434B" w:rsidP="001E0A8E">
            <w:pPr>
              <w:pStyle w:val="NormalWeb"/>
              <w:spacing w:before="0" w:beforeAutospacing="0" w:after="0" w:afterAutospacing="0"/>
            </w:pPr>
            <w:r w:rsidRPr="00C85213">
              <w:rPr>
                <w:noProof/>
              </w:rPr>
              <w:drawing>
                <wp:inline distT="0" distB="0" distL="0" distR="0" wp14:anchorId="3B36A055" wp14:editId="5EA5A949">
                  <wp:extent cx="1339215" cy="129921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275" cstate="print">
                            <a:extLst>
                              <a:ext uri="{28A0092B-C50C-407E-A947-70E740481C1C}">
                                <a14:useLocalDpi xmlns:a14="http://schemas.microsoft.com/office/drawing/2010/main" val="0"/>
                              </a:ext>
                            </a:extLst>
                          </a:blip>
                          <a:stretch>
                            <a:fillRect/>
                          </a:stretch>
                        </pic:blipFill>
                        <pic:spPr>
                          <a:xfrm>
                            <a:off x="0" y="0"/>
                            <a:ext cx="1370314" cy="1329380"/>
                          </a:xfrm>
                          <a:prstGeom prst="rect">
                            <a:avLst/>
                          </a:prstGeom>
                        </pic:spPr>
                      </pic:pic>
                    </a:graphicData>
                  </a:graphic>
                </wp:inline>
              </w:drawing>
            </w:r>
          </w:p>
        </w:tc>
        <w:tc>
          <w:tcPr>
            <w:tcW w:w="6646" w:type="dxa"/>
            <w:tcMar>
              <w:top w:w="100" w:type="dxa"/>
              <w:left w:w="100" w:type="dxa"/>
              <w:bottom w:w="100" w:type="dxa"/>
              <w:right w:w="100" w:type="dxa"/>
            </w:tcMar>
            <w:hideMark/>
          </w:tcPr>
          <w:p w14:paraId="7808EC48" w14:textId="27E37700" w:rsidR="006C599A" w:rsidRDefault="001E0A8E" w:rsidP="00910CE7">
            <w:pPr>
              <w:spacing w:after="0" w:line="240" w:lineRule="auto"/>
              <w:ind w:firstLine="0"/>
              <w:rPr>
                <w:color w:val="201F1E"/>
                <w:shd w:val="clear" w:color="auto" w:fill="FFFFFF"/>
              </w:rPr>
            </w:pPr>
            <w:r>
              <w:rPr>
                <w:b/>
                <w:bCs/>
                <w:color w:val="000000"/>
              </w:rPr>
              <w:t>Becky (Xi) Chen</w:t>
            </w:r>
            <w:r>
              <w:rPr>
                <w:color w:val="000000"/>
              </w:rPr>
              <w:t xml:space="preserve"> </w:t>
            </w:r>
            <w:r w:rsidR="006C599A" w:rsidRPr="00C85213">
              <w:rPr>
                <w:color w:val="201F1E"/>
                <w:shd w:val="clear" w:color="auto" w:fill="FFFFFF"/>
              </w:rPr>
              <w:t xml:space="preserve">is a professor in the Department of Applied Psychology and Human Development at </w:t>
            </w:r>
            <w:r w:rsidR="006C599A">
              <w:rPr>
                <w:color w:val="201F1E"/>
                <w:shd w:val="clear" w:color="auto" w:fill="FFFFFF"/>
              </w:rPr>
              <w:t>OISE</w:t>
            </w:r>
            <w:r w:rsidR="006C599A" w:rsidRPr="00C85213">
              <w:rPr>
                <w:color w:val="201F1E"/>
                <w:shd w:val="clear" w:color="auto" w:fill="FFFFFF"/>
              </w:rPr>
              <w:t>. Her research focuses on language and literacy development among bilingual and multilingual children. She studies how bilingual children develop language and literacy skills in the first and second language, and how skills transfer between the two languages. She also examines how to identify at-risk reading status in bilingual children and provide identified children with effective interventions.</w:t>
            </w:r>
          </w:p>
          <w:p w14:paraId="5C5907A6" w14:textId="04B8E550" w:rsidR="00F7471F" w:rsidRDefault="00F7471F" w:rsidP="006C599A">
            <w:pPr>
              <w:ind w:firstLine="0"/>
            </w:pPr>
          </w:p>
          <w:p w14:paraId="4441EA3B" w14:textId="77777777" w:rsidR="00984637" w:rsidRPr="00C85213" w:rsidRDefault="00984637" w:rsidP="006C599A">
            <w:pPr>
              <w:ind w:firstLine="0"/>
            </w:pPr>
          </w:p>
          <w:p w14:paraId="231E30BD" w14:textId="095D76A1" w:rsidR="001E0A8E" w:rsidRDefault="001E0A8E" w:rsidP="001E0A8E">
            <w:pPr>
              <w:pStyle w:val="NormalWeb"/>
              <w:spacing w:before="0" w:beforeAutospacing="0" w:after="0" w:afterAutospacing="0"/>
            </w:pPr>
          </w:p>
        </w:tc>
      </w:tr>
      <w:tr w:rsidR="001E0A8E" w14:paraId="624C9FF6" w14:textId="77777777" w:rsidTr="001E0A8E">
        <w:tc>
          <w:tcPr>
            <w:tcW w:w="2411" w:type="dxa"/>
            <w:tcMar>
              <w:top w:w="100" w:type="dxa"/>
              <w:left w:w="100" w:type="dxa"/>
              <w:bottom w:w="100" w:type="dxa"/>
              <w:right w:w="100" w:type="dxa"/>
            </w:tcMar>
            <w:hideMark/>
          </w:tcPr>
          <w:p w14:paraId="6F334779" w14:textId="0AAD0AAA" w:rsidR="002718C2" w:rsidRDefault="00C522A7" w:rsidP="001E0A8E">
            <w:pPr>
              <w:pStyle w:val="NormalWeb"/>
              <w:spacing w:before="0" w:beforeAutospacing="0" w:after="0" w:afterAutospacing="0"/>
              <w:rPr>
                <w:noProof/>
                <w:color w:val="000000"/>
                <w:bdr w:val="none" w:sz="0" w:space="0" w:color="auto" w:frame="1"/>
              </w:rPr>
            </w:pPr>
            <w:r w:rsidRPr="00C85213">
              <w:rPr>
                <w:noProof/>
              </w:rPr>
              <w:drawing>
                <wp:inline distT="0" distB="0" distL="0" distR="0" wp14:anchorId="4A5ACF25" wp14:editId="67BB1B0E">
                  <wp:extent cx="1339215" cy="1005840"/>
                  <wp:effectExtent l="0" t="0" r="0" b="0"/>
                  <wp:docPr id="15" name="Picture 15" descr="A person smiling in front of a gat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erson smiling in front of a gate&#10;&#10;Description automatically generated with low confidence"/>
                          <pic:cNvPicPr/>
                        </pic:nvPicPr>
                        <pic:blipFill>
                          <a:blip r:embed="rId276" cstate="print">
                            <a:extLst>
                              <a:ext uri="{28A0092B-C50C-407E-A947-70E740481C1C}">
                                <a14:useLocalDpi xmlns:a14="http://schemas.microsoft.com/office/drawing/2010/main" val="0"/>
                              </a:ext>
                            </a:extLst>
                          </a:blip>
                          <a:stretch>
                            <a:fillRect/>
                          </a:stretch>
                        </pic:blipFill>
                        <pic:spPr>
                          <a:xfrm>
                            <a:off x="0" y="0"/>
                            <a:ext cx="1428608" cy="1072980"/>
                          </a:xfrm>
                          <a:prstGeom prst="rect">
                            <a:avLst/>
                          </a:prstGeom>
                        </pic:spPr>
                      </pic:pic>
                    </a:graphicData>
                  </a:graphic>
                </wp:inline>
              </w:drawing>
            </w:r>
          </w:p>
          <w:p w14:paraId="4130F2A3" w14:textId="39245DC7" w:rsidR="001E0A8E" w:rsidRDefault="001E0A8E" w:rsidP="001E0A8E">
            <w:pPr>
              <w:pStyle w:val="NormalWeb"/>
              <w:spacing w:before="0" w:beforeAutospacing="0" w:after="0" w:afterAutospacing="0"/>
            </w:pPr>
          </w:p>
        </w:tc>
        <w:tc>
          <w:tcPr>
            <w:tcW w:w="6646" w:type="dxa"/>
            <w:tcMar>
              <w:top w:w="100" w:type="dxa"/>
              <w:left w:w="100" w:type="dxa"/>
              <w:bottom w:w="100" w:type="dxa"/>
              <w:right w:w="100" w:type="dxa"/>
            </w:tcMar>
            <w:hideMark/>
          </w:tcPr>
          <w:p w14:paraId="732BBFBF" w14:textId="5F4D12D6" w:rsidR="001E0A8E" w:rsidRDefault="004805DE" w:rsidP="002718C2">
            <w:pPr>
              <w:pStyle w:val="xmsonormal"/>
              <w:shd w:val="clear" w:color="auto" w:fill="FFFFFF"/>
              <w:spacing w:before="0" w:beforeAutospacing="0" w:after="0" w:afterAutospacing="0"/>
              <w:rPr>
                <w:color w:val="000000"/>
                <w:bdr w:val="none" w:sz="0" w:space="0" w:color="auto" w:frame="1"/>
                <w:shd w:val="clear" w:color="auto" w:fill="FFFFFF"/>
              </w:rPr>
            </w:pPr>
            <w:r w:rsidRPr="00CA764C">
              <w:rPr>
                <w:b/>
                <w:bCs/>
                <w:color w:val="201F1E"/>
              </w:rPr>
              <w:t>Michelle Chin</w:t>
            </w:r>
            <w:r w:rsidRPr="00C85213">
              <w:rPr>
                <w:color w:val="201F1E"/>
              </w:rPr>
              <w:t xml:space="preserve"> is a French Immersion teacher with the Toronto District School Board and a recent graduate from the Master of Arts in Child Study and Education from OISE. She is a graduate research assistant in Dr. Chen’s Multilingualism and Literacy Lab and is currently a supervisor on the International Bilingual Education Project in partnership with the Netherlands and China. Michelle’s research focuses on how transcription mode (handwriting/typing) influences French as a second language </w:t>
            </w:r>
            <w:r w:rsidRPr="00C85213">
              <w:rPr>
                <w:color w:val="201F1E"/>
              </w:rPr>
              <w:lastRenderedPageBreak/>
              <w:t>learners writing performance. </w:t>
            </w:r>
            <w:r w:rsidRPr="00C85213">
              <w:rPr>
                <w:color w:val="000000"/>
                <w:bdr w:val="none" w:sz="0" w:space="0" w:color="auto" w:frame="1"/>
                <w:shd w:val="clear" w:color="auto" w:fill="FFFFFF"/>
              </w:rPr>
              <w:t>With more than six years of teaching experience and a passion for research, Michelle aims to use educational research in inquiry-based learning to continually inform her own practice and inspire other educators</w:t>
            </w:r>
            <w:r w:rsidR="002718C2">
              <w:rPr>
                <w:color w:val="000000"/>
                <w:bdr w:val="none" w:sz="0" w:space="0" w:color="auto" w:frame="1"/>
                <w:shd w:val="clear" w:color="auto" w:fill="FFFFFF"/>
              </w:rPr>
              <w:t>.</w:t>
            </w:r>
          </w:p>
          <w:p w14:paraId="2AD88E29" w14:textId="77777777" w:rsidR="0069434B" w:rsidRDefault="0069434B" w:rsidP="002718C2">
            <w:pPr>
              <w:pStyle w:val="xmsonormal"/>
              <w:shd w:val="clear" w:color="auto" w:fill="FFFFFF"/>
              <w:spacing w:before="0" w:beforeAutospacing="0" w:after="0" w:afterAutospacing="0"/>
              <w:rPr>
                <w:color w:val="000000"/>
                <w:bdr w:val="none" w:sz="0" w:space="0" w:color="auto" w:frame="1"/>
                <w:shd w:val="clear" w:color="auto" w:fill="FFFFFF"/>
              </w:rPr>
            </w:pPr>
          </w:p>
          <w:p w14:paraId="0DD93ED8" w14:textId="46101CC0" w:rsidR="00C522A7" w:rsidRPr="002718C2" w:rsidRDefault="00C522A7" w:rsidP="002718C2">
            <w:pPr>
              <w:pStyle w:val="xmsonormal"/>
              <w:shd w:val="clear" w:color="auto" w:fill="FFFFFF"/>
              <w:spacing w:before="0" w:beforeAutospacing="0" w:after="0" w:afterAutospacing="0"/>
              <w:rPr>
                <w:color w:val="201F1E"/>
              </w:rPr>
            </w:pPr>
          </w:p>
        </w:tc>
      </w:tr>
      <w:tr w:rsidR="001E0A8E" w14:paraId="0DBCC907" w14:textId="77777777" w:rsidTr="001E0A8E">
        <w:tc>
          <w:tcPr>
            <w:tcW w:w="2411" w:type="dxa"/>
            <w:tcMar>
              <w:top w:w="100" w:type="dxa"/>
              <w:left w:w="100" w:type="dxa"/>
              <w:bottom w:w="100" w:type="dxa"/>
              <w:right w:w="100" w:type="dxa"/>
            </w:tcMar>
            <w:hideMark/>
          </w:tcPr>
          <w:p w14:paraId="53F380D5" w14:textId="3BAAB389" w:rsidR="00921EB2" w:rsidRDefault="00D41460" w:rsidP="001E0A8E">
            <w:pPr>
              <w:pStyle w:val="NormalWeb"/>
              <w:spacing w:before="0" w:beforeAutospacing="0" w:after="0" w:afterAutospacing="0"/>
              <w:rPr>
                <w:noProof/>
                <w:color w:val="000000"/>
                <w:bdr w:val="none" w:sz="0" w:space="0" w:color="auto" w:frame="1"/>
              </w:rPr>
            </w:pPr>
            <w:r>
              <w:rPr>
                <w:noProof/>
                <w:color w:val="000000"/>
                <w:bdr w:val="none" w:sz="0" w:space="0" w:color="auto" w:frame="1"/>
              </w:rPr>
              <w:lastRenderedPageBreak/>
              <w:drawing>
                <wp:inline distT="0" distB="0" distL="0" distR="0" wp14:anchorId="1EB66384" wp14:editId="56148323">
                  <wp:extent cx="1323975" cy="172402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7" cstate="print">
                            <a:extLst>
                              <a:ext uri="{28A0092B-C50C-407E-A947-70E740481C1C}">
                                <a14:useLocalDpi xmlns:a14="http://schemas.microsoft.com/office/drawing/2010/main" val="0"/>
                              </a:ext>
                            </a:extLst>
                          </a:blip>
                          <a:srcRect/>
                          <a:stretch>
                            <a:fillRect/>
                          </a:stretch>
                        </pic:blipFill>
                        <pic:spPr bwMode="auto">
                          <a:xfrm>
                            <a:off x="0" y="0"/>
                            <a:ext cx="1323975" cy="1724025"/>
                          </a:xfrm>
                          <a:prstGeom prst="rect">
                            <a:avLst/>
                          </a:prstGeom>
                          <a:noFill/>
                          <a:ln>
                            <a:noFill/>
                          </a:ln>
                        </pic:spPr>
                      </pic:pic>
                    </a:graphicData>
                  </a:graphic>
                </wp:inline>
              </w:drawing>
            </w:r>
          </w:p>
          <w:p w14:paraId="47CD9807" w14:textId="7EFCCAD0" w:rsidR="00F7471F" w:rsidRDefault="00F7471F" w:rsidP="001E0A8E">
            <w:pPr>
              <w:pStyle w:val="NormalWeb"/>
              <w:spacing w:before="0" w:beforeAutospacing="0" w:after="0" w:afterAutospacing="0"/>
              <w:rPr>
                <w:noProof/>
                <w:color w:val="000000"/>
                <w:bdr w:val="none" w:sz="0" w:space="0" w:color="auto" w:frame="1"/>
              </w:rPr>
            </w:pPr>
          </w:p>
          <w:p w14:paraId="42FD8D2B" w14:textId="141D7687" w:rsidR="00984637" w:rsidRDefault="00984637" w:rsidP="001E0A8E">
            <w:pPr>
              <w:pStyle w:val="NormalWeb"/>
              <w:spacing w:before="0" w:beforeAutospacing="0" w:after="0" w:afterAutospacing="0"/>
              <w:rPr>
                <w:noProof/>
                <w:color w:val="000000"/>
                <w:bdr w:val="none" w:sz="0" w:space="0" w:color="auto" w:frame="1"/>
              </w:rPr>
            </w:pPr>
          </w:p>
          <w:p w14:paraId="4958CC98" w14:textId="05035A46" w:rsidR="00984637" w:rsidRDefault="00984637" w:rsidP="001E0A8E">
            <w:pPr>
              <w:pStyle w:val="NormalWeb"/>
              <w:spacing w:before="0" w:beforeAutospacing="0" w:after="0" w:afterAutospacing="0"/>
              <w:rPr>
                <w:noProof/>
                <w:color w:val="000000"/>
                <w:bdr w:val="none" w:sz="0" w:space="0" w:color="auto" w:frame="1"/>
              </w:rPr>
            </w:pPr>
          </w:p>
          <w:p w14:paraId="6CAAD0EC" w14:textId="77777777" w:rsidR="004F68A2" w:rsidRDefault="004F68A2" w:rsidP="001E0A8E">
            <w:pPr>
              <w:pStyle w:val="NormalWeb"/>
              <w:spacing w:before="0" w:beforeAutospacing="0" w:after="0" w:afterAutospacing="0"/>
              <w:rPr>
                <w:noProof/>
                <w:color w:val="000000"/>
                <w:bdr w:val="none" w:sz="0" w:space="0" w:color="auto" w:frame="1"/>
              </w:rPr>
            </w:pPr>
          </w:p>
          <w:p w14:paraId="2E6A70BF" w14:textId="6F918FFE" w:rsidR="00921EB2" w:rsidRDefault="00D41460" w:rsidP="001E0A8E">
            <w:pPr>
              <w:pStyle w:val="NormalWeb"/>
              <w:spacing w:before="0" w:beforeAutospacing="0" w:after="0" w:afterAutospacing="0"/>
              <w:rPr>
                <w:noProof/>
                <w:color w:val="000000"/>
                <w:bdr w:val="none" w:sz="0" w:space="0" w:color="auto" w:frame="1"/>
              </w:rPr>
            </w:pPr>
            <w:r>
              <w:rPr>
                <w:noProof/>
                <w:color w:val="000000"/>
                <w:bdr w:val="none" w:sz="0" w:space="0" w:color="auto" w:frame="1"/>
              </w:rPr>
              <w:drawing>
                <wp:inline distT="0" distB="0" distL="0" distR="0" wp14:anchorId="3E4DF59D" wp14:editId="569703F8">
                  <wp:extent cx="1326321" cy="1371600"/>
                  <wp:effectExtent l="0" t="0" r="762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8" cstate="print">
                            <a:extLst>
                              <a:ext uri="{28A0092B-C50C-407E-A947-70E740481C1C}">
                                <a14:useLocalDpi xmlns:a14="http://schemas.microsoft.com/office/drawing/2010/main" val="0"/>
                              </a:ext>
                            </a:extLst>
                          </a:blip>
                          <a:srcRect/>
                          <a:stretch>
                            <a:fillRect/>
                          </a:stretch>
                        </pic:blipFill>
                        <pic:spPr bwMode="auto">
                          <a:xfrm>
                            <a:off x="0" y="0"/>
                            <a:ext cx="1333767" cy="1379301"/>
                          </a:xfrm>
                          <a:prstGeom prst="rect">
                            <a:avLst/>
                          </a:prstGeom>
                          <a:noFill/>
                          <a:ln>
                            <a:noFill/>
                          </a:ln>
                        </pic:spPr>
                      </pic:pic>
                    </a:graphicData>
                  </a:graphic>
                </wp:inline>
              </w:drawing>
            </w:r>
          </w:p>
          <w:p w14:paraId="3295DED6" w14:textId="77777777" w:rsidR="00921EB2" w:rsidRDefault="00921EB2" w:rsidP="001E0A8E">
            <w:pPr>
              <w:pStyle w:val="NormalWeb"/>
              <w:spacing w:before="0" w:beforeAutospacing="0" w:after="0" w:afterAutospacing="0"/>
              <w:rPr>
                <w:noProof/>
                <w:color w:val="000000"/>
                <w:bdr w:val="none" w:sz="0" w:space="0" w:color="auto" w:frame="1"/>
              </w:rPr>
            </w:pPr>
          </w:p>
          <w:p w14:paraId="506D618E" w14:textId="671C0EF8" w:rsidR="00921EB2" w:rsidRDefault="00921EB2" w:rsidP="001E0A8E">
            <w:pPr>
              <w:pStyle w:val="NormalWeb"/>
              <w:spacing w:before="0" w:beforeAutospacing="0" w:after="0" w:afterAutospacing="0"/>
              <w:rPr>
                <w:noProof/>
                <w:color w:val="000000"/>
                <w:bdr w:val="none" w:sz="0" w:space="0" w:color="auto" w:frame="1"/>
              </w:rPr>
            </w:pPr>
          </w:p>
          <w:p w14:paraId="3A773189" w14:textId="77777777" w:rsidR="00984637" w:rsidRDefault="00984637" w:rsidP="001E0A8E">
            <w:pPr>
              <w:pStyle w:val="NormalWeb"/>
              <w:spacing w:before="0" w:beforeAutospacing="0" w:after="0" w:afterAutospacing="0"/>
              <w:rPr>
                <w:noProof/>
                <w:color w:val="000000"/>
                <w:bdr w:val="none" w:sz="0" w:space="0" w:color="auto" w:frame="1"/>
              </w:rPr>
            </w:pPr>
          </w:p>
          <w:p w14:paraId="30A182C0" w14:textId="791C9A9C" w:rsidR="001E0A8E" w:rsidRDefault="001E0A8E" w:rsidP="001E0A8E">
            <w:pPr>
              <w:pStyle w:val="NormalWeb"/>
              <w:spacing w:before="0" w:beforeAutospacing="0" w:after="0" w:afterAutospacing="0"/>
            </w:pPr>
          </w:p>
        </w:tc>
        <w:tc>
          <w:tcPr>
            <w:tcW w:w="6646" w:type="dxa"/>
            <w:tcMar>
              <w:top w:w="100" w:type="dxa"/>
              <w:left w:w="100" w:type="dxa"/>
              <w:bottom w:w="100" w:type="dxa"/>
              <w:right w:w="100" w:type="dxa"/>
            </w:tcMar>
            <w:hideMark/>
          </w:tcPr>
          <w:p w14:paraId="44AF705E" w14:textId="4C1F11C7" w:rsidR="001E6314" w:rsidRPr="001E6314" w:rsidRDefault="002718C2" w:rsidP="00910CE7">
            <w:pPr>
              <w:spacing w:after="0" w:line="240" w:lineRule="auto"/>
              <w:ind w:firstLine="0"/>
            </w:pPr>
            <w:r>
              <w:rPr>
                <w:b/>
                <w:bCs/>
                <w:color w:val="000000"/>
                <w:shd w:val="clear" w:color="auto" w:fill="FFFFFF"/>
              </w:rPr>
              <w:t>R</w:t>
            </w:r>
            <w:r w:rsidR="001E6314" w:rsidRPr="00B93861">
              <w:rPr>
                <w:b/>
                <w:bCs/>
                <w:color w:val="000000"/>
                <w:shd w:val="clear" w:color="auto" w:fill="FFFFFF"/>
              </w:rPr>
              <w:t>obert Grant</w:t>
            </w:r>
            <w:r w:rsidR="001E6314" w:rsidRPr="00B93861">
              <w:rPr>
                <w:color w:val="000000"/>
                <w:shd w:val="clear" w:color="auto" w:fill="FFFFFF"/>
              </w:rPr>
              <w:t xml:space="preserve"> is currently a PhD student at the University of Ottawa. His research interests include investing queer inclusivity in the second language classroom and studying language teachers' beliefs and attitudes around this inclusion. Rob is a certified Ontario teacher and has taught within and outside of Canada. He has experience teaching a wide range of learners (e.g., </w:t>
            </w:r>
            <w:r w:rsidR="00566E6C">
              <w:rPr>
                <w:color w:val="000000"/>
                <w:shd w:val="clear" w:color="auto" w:fill="FFFFFF"/>
              </w:rPr>
              <w:t>K</w:t>
            </w:r>
            <w:r w:rsidR="001E6314" w:rsidRPr="00B93861">
              <w:rPr>
                <w:color w:val="000000"/>
                <w:shd w:val="clear" w:color="auto" w:fill="FFFFFF"/>
              </w:rPr>
              <w:t>indergarten to Grade 12), with varying levels of exposure to the language.</w:t>
            </w:r>
          </w:p>
          <w:p w14:paraId="26D6A324" w14:textId="08F5077A" w:rsidR="00D41460" w:rsidRDefault="00D41460" w:rsidP="004E6683">
            <w:pPr>
              <w:ind w:firstLine="0"/>
              <w:rPr>
                <w:b/>
                <w:bCs/>
                <w:color w:val="000000"/>
                <w:shd w:val="clear" w:color="auto" w:fill="FFFFFF"/>
              </w:rPr>
            </w:pPr>
          </w:p>
          <w:p w14:paraId="71767BDB" w14:textId="07E51D8F" w:rsidR="004D4B9B" w:rsidRDefault="004D4B9B" w:rsidP="004E6683">
            <w:pPr>
              <w:ind w:firstLine="0"/>
              <w:rPr>
                <w:b/>
                <w:bCs/>
                <w:color w:val="000000"/>
                <w:shd w:val="clear" w:color="auto" w:fill="FFFFFF"/>
              </w:rPr>
            </w:pPr>
          </w:p>
          <w:p w14:paraId="7BABB31D" w14:textId="77777777" w:rsidR="004F68A2" w:rsidRDefault="004F68A2" w:rsidP="004E6683">
            <w:pPr>
              <w:ind w:firstLine="0"/>
              <w:rPr>
                <w:b/>
                <w:bCs/>
                <w:color w:val="000000"/>
                <w:shd w:val="clear" w:color="auto" w:fill="FFFFFF"/>
              </w:rPr>
            </w:pPr>
          </w:p>
          <w:p w14:paraId="1A0CBC31" w14:textId="77777777" w:rsidR="00984637" w:rsidRDefault="00984637" w:rsidP="00910CE7">
            <w:pPr>
              <w:spacing w:after="0" w:line="240" w:lineRule="auto"/>
              <w:ind w:firstLine="0"/>
              <w:rPr>
                <w:b/>
                <w:bCs/>
                <w:color w:val="000000"/>
                <w:shd w:val="clear" w:color="auto" w:fill="FFFFFF"/>
              </w:rPr>
            </w:pPr>
          </w:p>
          <w:p w14:paraId="2FF299DB" w14:textId="759C728C" w:rsidR="004E6683" w:rsidRPr="00584E25" w:rsidRDefault="004E6683" w:rsidP="00910CE7">
            <w:pPr>
              <w:spacing w:after="0" w:line="240" w:lineRule="auto"/>
              <w:ind w:firstLine="0"/>
              <w:rPr>
                <w:color w:val="000000"/>
                <w:shd w:val="clear" w:color="auto" w:fill="FFFFFF"/>
              </w:rPr>
            </w:pPr>
            <w:r w:rsidRPr="00584E25">
              <w:rPr>
                <w:b/>
                <w:bCs/>
                <w:color w:val="000000"/>
                <w:shd w:val="clear" w:color="auto" w:fill="FFFFFF"/>
              </w:rPr>
              <w:t>Adam Kaszuba</w:t>
            </w:r>
            <w:r w:rsidRPr="00584E25">
              <w:rPr>
                <w:color w:val="000000"/>
                <w:shd w:val="clear" w:color="auto" w:fill="FFFFFF"/>
              </w:rPr>
              <w:t xml:space="preserve"> is a doctoral student in the Faculty of Education at the University of Ottawa. After becoming an Ontario Certified Teacher in 2018, he worked as a French second language (FSL) teacher in Vietnam, where he enjoyed developing a practice based on plurilingual approaches. For his doctoral research, he is exploring innovative approaches to professional learning in the context of FSL teacher education. </w:t>
            </w:r>
          </w:p>
          <w:p w14:paraId="429AB76C" w14:textId="77777777" w:rsidR="001E0A8E" w:rsidRDefault="001E0A8E" w:rsidP="001E0A8E">
            <w:pPr>
              <w:pStyle w:val="NormalWeb"/>
              <w:spacing w:before="0" w:beforeAutospacing="0" w:after="0" w:afterAutospacing="0"/>
              <w:rPr>
                <w:color w:val="000000"/>
              </w:rPr>
            </w:pPr>
            <w:r>
              <w:rPr>
                <w:color w:val="000000"/>
              </w:rPr>
              <w:t> </w:t>
            </w:r>
          </w:p>
          <w:p w14:paraId="4FE8B132" w14:textId="77777777" w:rsidR="004F68A2" w:rsidRDefault="004F68A2" w:rsidP="001E0A8E">
            <w:pPr>
              <w:pStyle w:val="NormalWeb"/>
              <w:spacing w:before="0" w:beforeAutospacing="0" w:after="0" w:afterAutospacing="0"/>
              <w:rPr>
                <w:color w:val="000000"/>
              </w:rPr>
            </w:pPr>
          </w:p>
          <w:p w14:paraId="10818AC7" w14:textId="77777777" w:rsidR="004F68A2" w:rsidRDefault="004F68A2" w:rsidP="001E0A8E">
            <w:pPr>
              <w:pStyle w:val="NormalWeb"/>
              <w:spacing w:before="0" w:beforeAutospacing="0" w:after="0" w:afterAutospacing="0"/>
              <w:rPr>
                <w:color w:val="000000"/>
              </w:rPr>
            </w:pPr>
          </w:p>
          <w:p w14:paraId="57178C11" w14:textId="77777777" w:rsidR="004F68A2" w:rsidRDefault="004F68A2" w:rsidP="001E0A8E">
            <w:pPr>
              <w:pStyle w:val="NormalWeb"/>
              <w:spacing w:before="0" w:beforeAutospacing="0" w:after="0" w:afterAutospacing="0"/>
              <w:rPr>
                <w:color w:val="000000"/>
              </w:rPr>
            </w:pPr>
          </w:p>
          <w:p w14:paraId="3F21C62F" w14:textId="54B5A213" w:rsidR="004F68A2" w:rsidRDefault="004F68A2" w:rsidP="001E0A8E">
            <w:pPr>
              <w:pStyle w:val="NormalWeb"/>
              <w:spacing w:before="0" w:beforeAutospacing="0" w:after="0" w:afterAutospacing="0"/>
            </w:pPr>
          </w:p>
        </w:tc>
      </w:tr>
      <w:tr w:rsidR="001E0A8E" w14:paraId="3B28CF68" w14:textId="77777777" w:rsidTr="001E0A8E">
        <w:trPr>
          <w:trHeight w:val="3009"/>
        </w:trPr>
        <w:tc>
          <w:tcPr>
            <w:tcW w:w="2411" w:type="dxa"/>
            <w:tcMar>
              <w:top w:w="100" w:type="dxa"/>
              <w:left w:w="100" w:type="dxa"/>
              <w:bottom w:w="100" w:type="dxa"/>
              <w:right w:w="100" w:type="dxa"/>
            </w:tcMar>
            <w:hideMark/>
          </w:tcPr>
          <w:p w14:paraId="1E78BDC1" w14:textId="1EB27E35" w:rsidR="001E0A8E" w:rsidRDefault="00CE0B8D" w:rsidP="001E0A8E">
            <w:pPr>
              <w:pStyle w:val="NormalWeb"/>
              <w:spacing w:before="0" w:beforeAutospacing="0" w:after="0" w:afterAutospacing="0"/>
            </w:pPr>
            <w:r>
              <w:rPr>
                <w:noProof/>
                <w:color w:val="000000"/>
                <w:bdr w:val="none" w:sz="0" w:space="0" w:color="auto" w:frame="1"/>
              </w:rPr>
              <w:drawing>
                <wp:inline distT="0" distB="0" distL="0" distR="0" wp14:anchorId="35211007" wp14:editId="481D5E4F">
                  <wp:extent cx="1400175" cy="147637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9" cstate="print">
                            <a:extLst>
                              <a:ext uri="{28A0092B-C50C-407E-A947-70E740481C1C}">
                                <a14:useLocalDpi xmlns:a14="http://schemas.microsoft.com/office/drawing/2010/main" val="0"/>
                              </a:ext>
                            </a:extLst>
                          </a:blip>
                          <a:srcRect/>
                          <a:stretch>
                            <a:fillRect/>
                          </a:stretch>
                        </pic:blipFill>
                        <pic:spPr bwMode="auto">
                          <a:xfrm>
                            <a:off x="0" y="0"/>
                            <a:ext cx="1400175" cy="1476375"/>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7D86B51C" w14:textId="3D6547DC" w:rsidR="009C5DE2" w:rsidRDefault="009C5DE2" w:rsidP="00910CE7">
            <w:pPr>
              <w:spacing w:after="0" w:line="240" w:lineRule="auto"/>
              <w:ind w:firstLine="0"/>
              <w:rPr>
                <w:color w:val="222222"/>
                <w:bdr w:val="none" w:sz="0" w:space="0" w:color="auto" w:frame="1"/>
                <w:shd w:val="clear" w:color="auto" w:fill="FFFFFF"/>
              </w:rPr>
            </w:pPr>
            <w:r w:rsidRPr="00791BE3">
              <w:rPr>
                <w:b/>
                <w:bCs/>
                <w:color w:val="201F1E"/>
                <w:bdr w:val="none" w:sz="0" w:space="0" w:color="auto" w:frame="1"/>
                <w:shd w:val="clear" w:color="auto" w:fill="FFFFFF"/>
              </w:rPr>
              <w:t>Eric Keunne</w:t>
            </w:r>
            <w:r w:rsidRPr="00791BE3">
              <w:rPr>
                <w:color w:val="222222"/>
                <w:bdr w:val="none" w:sz="0" w:space="0" w:color="auto" w:frame="1"/>
                <w:shd w:val="clear" w:color="auto" w:fill="FFFFFF"/>
              </w:rPr>
              <w:t> est doctorant (PhD) en études françaises et assistant de recherche à l’Université de York. Ses domaines de recherche sont la didactique du Français Langue Seconde (FLS), l’équité et l’inclusion,</w:t>
            </w:r>
            <w:r>
              <w:rPr>
                <w:color w:val="222222"/>
                <w:bdr w:val="none" w:sz="0" w:space="0" w:color="auto" w:frame="1"/>
                <w:shd w:val="clear" w:color="auto" w:fill="FFFFFF"/>
              </w:rPr>
              <w:t xml:space="preserve"> </w:t>
            </w:r>
            <w:r w:rsidRPr="00791BE3">
              <w:rPr>
                <w:color w:val="222222"/>
                <w:bdr w:val="none" w:sz="0" w:space="0" w:color="auto" w:frame="1"/>
                <w:shd w:val="clear" w:color="auto" w:fill="FFFFFF"/>
              </w:rPr>
              <w:t>le bilinguisme et l’analyse des</w:t>
            </w:r>
            <w:r w:rsidR="00910CE7">
              <w:rPr>
                <w:color w:val="222222"/>
                <w:bdr w:val="none" w:sz="0" w:space="0" w:color="auto" w:frame="1"/>
                <w:shd w:val="clear" w:color="auto" w:fill="FFFFFF"/>
              </w:rPr>
              <w:t xml:space="preserve"> </w:t>
            </w:r>
            <w:r w:rsidRPr="00791BE3">
              <w:rPr>
                <w:color w:val="222222"/>
                <w:bdr w:val="none" w:sz="0" w:space="0" w:color="auto" w:frame="1"/>
                <w:shd w:val="clear" w:color="auto" w:fill="FFFFFF"/>
              </w:rPr>
              <w:t>politiques éducatives. Eric travaille au Conseil Scolaire du District de Halton en Ontario</w:t>
            </w:r>
            <w:r>
              <w:rPr>
                <w:color w:val="222222"/>
                <w:bdr w:val="none" w:sz="0" w:space="0" w:color="auto" w:frame="1"/>
                <w:shd w:val="clear" w:color="auto" w:fill="FFFFFF"/>
              </w:rPr>
              <w:t xml:space="preserve"> </w:t>
            </w:r>
            <w:r w:rsidRPr="00791BE3">
              <w:rPr>
                <w:color w:val="222222"/>
                <w:bdr w:val="none" w:sz="0" w:space="0" w:color="auto" w:frame="1"/>
                <w:shd w:val="clear" w:color="auto" w:fill="FFFFFF"/>
              </w:rPr>
              <w:t>(HDSB). Il est diplômé des universités de York au Canada, de Newcastle au Royaume-Uni, de Yaoundé 1 et de l’École Normale Supérieure Annexe de Bambili au Cameroun.</w:t>
            </w:r>
          </w:p>
          <w:p w14:paraId="71829B09" w14:textId="3A82997D" w:rsidR="004F68A2" w:rsidRDefault="004F68A2" w:rsidP="00910CE7">
            <w:pPr>
              <w:spacing w:after="0" w:line="240" w:lineRule="auto"/>
              <w:ind w:firstLine="0"/>
              <w:rPr>
                <w:color w:val="222222"/>
                <w:bdr w:val="none" w:sz="0" w:space="0" w:color="auto" w:frame="1"/>
                <w:shd w:val="clear" w:color="auto" w:fill="FFFFFF"/>
              </w:rPr>
            </w:pPr>
          </w:p>
          <w:p w14:paraId="3F471592" w14:textId="25134E9E" w:rsidR="004F68A2" w:rsidRDefault="004F68A2" w:rsidP="00910CE7">
            <w:pPr>
              <w:spacing w:after="0" w:line="240" w:lineRule="auto"/>
              <w:ind w:firstLine="0"/>
              <w:rPr>
                <w:color w:val="222222"/>
                <w:bdr w:val="none" w:sz="0" w:space="0" w:color="auto" w:frame="1"/>
                <w:shd w:val="clear" w:color="auto" w:fill="FFFFFF"/>
              </w:rPr>
            </w:pPr>
          </w:p>
          <w:p w14:paraId="191F7A1E" w14:textId="77777777" w:rsidR="004B0640" w:rsidRPr="00791BE3" w:rsidRDefault="004B0640" w:rsidP="00910CE7">
            <w:pPr>
              <w:spacing w:after="0" w:line="240" w:lineRule="auto"/>
              <w:ind w:firstLine="0"/>
              <w:rPr>
                <w:color w:val="222222"/>
                <w:bdr w:val="none" w:sz="0" w:space="0" w:color="auto" w:frame="1"/>
                <w:shd w:val="clear" w:color="auto" w:fill="FFFFFF"/>
              </w:rPr>
            </w:pPr>
          </w:p>
          <w:p w14:paraId="19144F09" w14:textId="48FF199F" w:rsidR="001E0A8E" w:rsidRDefault="001E0A8E" w:rsidP="001E0A8E">
            <w:pPr>
              <w:pStyle w:val="NormalWeb"/>
              <w:spacing w:before="0" w:beforeAutospacing="0" w:after="0" w:afterAutospacing="0"/>
            </w:pPr>
          </w:p>
        </w:tc>
      </w:tr>
    </w:tbl>
    <w:p w14:paraId="682B2158" w14:textId="77777777" w:rsidR="004B0640" w:rsidRDefault="004B0640" w:rsidP="001E0A8E">
      <w:pPr>
        <w:pStyle w:val="NormalWeb"/>
        <w:spacing w:before="0" w:beforeAutospacing="0" w:after="0" w:afterAutospacing="0"/>
        <w:rPr>
          <w:noProof/>
          <w:color w:val="000000"/>
          <w:bdr w:val="none" w:sz="0" w:space="0" w:color="auto" w:frame="1"/>
        </w:rPr>
        <w:sectPr w:rsidR="004B0640" w:rsidSect="00F86B1A">
          <w:footerReference w:type="default" r:id="rId280"/>
          <w:endnotePr>
            <w:numFmt w:val="decimal"/>
          </w:endnotePr>
          <w:pgSz w:w="12240" w:h="15840"/>
          <w:pgMar w:top="1440" w:right="1440" w:bottom="1440" w:left="2127" w:header="720" w:footer="720" w:gutter="0"/>
          <w:cols w:space="720"/>
          <w:docGrid w:linePitch="360"/>
        </w:sectPr>
      </w:pPr>
    </w:p>
    <w:tbl>
      <w:tblPr>
        <w:tblW w:w="9057" w:type="dxa"/>
        <w:tblInd w:w="-184" w:type="dxa"/>
        <w:tblLayout w:type="fixed"/>
        <w:tblLook w:val="04A0" w:firstRow="1" w:lastRow="0" w:firstColumn="1" w:lastColumn="0" w:noHBand="0" w:noVBand="1"/>
      </w:tblPr>
      <w:tblGrid>
        <w:gridCol w:w="2411"/>
        <w:gridCol w:w="6646"/>
      </w:tblGrid>
      <w:tr w:rsidR="001E0A8E" w14:paraId="0380ACB6" w14:textId="77777777" w:rsidTr="001E0A8E">
        <w:tc>
          <w:tcPr>
            <w:tcW w:w="2411" w:type="dxa"/>
            <w:tcMar>
              <w:top w:w="100" w:type="dxa"/>
              <w:left w:w="100" w:type="dxa"/>
              <w:bottom w:w="100" w:type="dxa"/>
              <w:right w:w="100" w:type="dxa"/>
            </w:tcMar>
            <w:hideMark/>
          </w:tcPr>
          <w:p w14:paraId="37D52849" w14:textId="6D745966" w:rsidR="007D4D9D" w:rsidRDefault="007D4D9D" w:rsidP="001E0A8E">
            <w:pPr>
              <w:pStyle w:val="NormalWeb"/>
              <w:spacing w:before="0" w:beforeAutospacing="0" w:after="0" w:afterAutospacing="0"/>
              <w:rPr>
                <w:noProof/>
                <w:color w:val="000000"/>
                <w:bdr w:val="none" w:sz="0" w:space="0" w:color="auto" w:frame="1"/>
              </w:rPr>
            </w:pPr>
            <w:r>
              <w:rPr>
                <w:noProof/>
                <w:color w:val="000000"/>
                <w:bdr w:val="none" w:sz="0" w:space="0" w:color="auto" w:frame="1"/>
              </w:rPr>
              <w:lastRenderedPageBreak/>
              <w:drawing>
                <wp:inline distT="0" distB="0" distL="0" distR="0" wp14:anchorId="20746F3C" wp14:editId="0438A9B4">
                  <wp:extent cx="1226820" cy="128587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1" cstate="print">
                            <a:extLst>
                              <a:ext uri="{28A0092B-C50C-407E-A947-70E740481C1C}">
                                <a14:useLocalDpi xmlns:a14="http://schemas.microsoft.com/office/drawing/2010/main" val="0"/>
                              </a:ext>
                            </a:extLst>
                          </a:blip>
                          <a:srcRect/>
                          <a:stretch>
                            <a:fillRect/>
                          </a:stretch>
                        </pic:blipFill>
                        <pic:spPr bwMode="auto">
                          <a:xfrm>
                            <a:off x="0" y="0"/>
                            <a:ext cx="1226820" cy="1285875"/>
                          </a:xfrm>
                          <a:prstGeom prst="rect">
                            <a:avLst/>
                          </a:prstGeom>
                          <a:noFill/>
                          <a:ln>
                            <a:noFill/>
                          </a:ln>
                        </pic:spPr>
                      </pic:pic>
                    </a:graphicData>
                  </a:graphic>
                </wp:inline>
              </w:drawing>
            </w:r>
          </w:p>
          <w:p w14:paraId="30A83336" w14:textId="52A293F3" w:rsidR="00CE0B8D" w:rsidRDefault="00CE0B8D" w:rsidP="001E0A8E">
            <w:pPr>
              <w:pStyle w:val="NormalWeb"/>
              <w:spacing w:before="0" w:beforeAutospacing="0" w:after="0" w:afterAutospacing="0"/>
              <w:rPr>
                <w:noProof/>
                <w:color w:val="000000"/>
                <w:bdr w:val="none" w:sz="0" w:space="0" w:color="auto" w:frame="1"/>
              </w:rPr>
            </w:pPr>
          </w:p>
          <w:p w14:paraId="6620367F" w14:textId="735F39F3" w:rsidR="00842126" w:rsidRDefault="00842126" w:rsidP="001E0A8E">
            <w:pPr>
              <w:pStyle w:val="NormalWeb"/>
              <w:spacing w:before="0" w:beforeAutospacing="0" w:after="0" w:afterAutospacing="0"/>
              <w:rPr>
                <w:noProof/>
                <w:color w:val="000000"/>
                <w:bdr w:val="none" w:sz="0" w:space="0" w:color="auto" w:frame="1"/>
              </w:rPr>
            </w:pPr>
          </w:p>
          <w:p w14:paraId="273F1631" w14:textId="3A431378" w:rsidR="004F68A2" w:rsidRDefault="004F68A2" w:rsidP="001E0A8E">
            <w:pPr>
              <w:pStyle w:val="NormalWeb"/>
              <w:spacing w:before="0" w:beforeAutospacing="0" w:after="0" w:afterAutospacing="0"/>
              <w:rPr>
                <w:noProof/>
                <w:color w:val="000000"/>
                <w:bdr w:val="none" w:sz="0" w:space="0" w:color="auto" w:frame="1"/>
              </w:rPr>
            </w:pPr>
          </w:p>
          <w:p w14:paraId="3A4EA8E1" w14:textId="2195448F" w:rsidR="004F68A2" w:rsidRDefault="004F68A2" w:rsidP="001E0A8E">
            <w:pPr>
              <w:pStyle w:val="NormalWeb"/>
              <w:spacing w:before="0" w:beforeAutospacing="0" w:after="0" w:afterAutospacing="0"/>
              <w:rPr>
                <w:noProof/>
                <w:color w:val="000000"/>
                <w:bdr w:val="none" w:sz="0" w:space="0" w:color="auto" w:frame="1"/>
              </w:rPr>
            </w:pPr>
          </w:p>
          <w:p w14:paraId="7673E60E" w14:textId="77777777" w:rsidR="004F68A2" w:rsidRDefault="004F68A2" w:rsidP="001E0A8E">
            <w:pPr>
              <w:pStyle w:val="NormalWeb"/>
              <w:spacing w:before="0" w:beforeAutospacing="0" w:after="0" w:afterAutospacing="0"/>
              <w:rPr>
                <w:noProof/>
                <w:color w:val="000000"/>
                <w:bdr w:val="none" w:sz="0" w:space="0" w:color="auto" w:frame="1"/>
              </w:rPr>
            </w:pPr>
          </w:p>
          <w:p w14:paraId="21A03EDA" w14:textId="77777777" w:rsidR="004F68A2" w:rsidRDefault="004F68A2" w:rsidP="001E0A8E">
            <w:pPr>
              <w:pStyle w:val="NormalWeb"/>
              <w:spacing w:before="0" w:beforeAutospacing="0" w:after="0" w:afterAutospacing="0"/>
              <w:rPr>
                <w:noProof/>
                <w:color w:val="000000"/>
                <w:bdr w:val="none" w:sz="0" w:space="0" w:color="auto" w:frame="1"/>
              </w:rPr>
            </w:pPr>
          </w:p>
          <w:p w14:paraId="74B6D012" w14:textId="121E4196" w:rsidR="00842126" w:rsidRDefault="00842126" w:rsidP="001E0A8E">
            <w:pPr>
              <w:pStyle w:val="NormalWeb"/>
              <w:spacing w:before="0" w:beforeAutospacing="0" w:after="0" w:afterAutospacing="0"/>
              <w:rPr>
                <w:noProof/>
                <w:color w:val="000000"/>
                <w:bdr w:val="none" w:sz="0" w:space="0" w:color="auto" w:frame="1"/>
              </w:rPr>
            </w:pPr>
            <w:r>
              <w:rPr>
                <w:noProof/>
              </w:rPr>
              <w:drawing>
                <wp:inline distT="0" distB="0" distL="0" distR="0" wp14:anchorId="2DC6CF64" wp14:editId="01E22FD1">
                  <wp:extent cx="1723937" cy="17526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2" cstate="print">
                            <a:extLst>
                              <a:ext uri="{28A0092B-C50C-407E-A947-70E740481C1C}">
                                <a14:useLocalDpi xmlns:a14="http://schemas.microsoft.com/office/drawing/2010/main" val="0"/>
                              </a:ext>
                            </a:extLst>
                          </a:blip>
                          <a:srcRect/>
                          <a:stretch>
                            <a:fillRect/>
                          </a:stretch>
                        </pic:blipFill>
                        <pic:spPr bwMode="auto">
                          <a:xfrm>
                            <a:off x="0" y="0"/>
                            <a:ext cx="1758907" cy="1788152"/>
                          </a:xfrm>
                          <a:prstGeom prst="rect">
                            <a:avLst/>
                          </a:prstGeom>
                          <a:noFill/>
                          <a:ln>
                            <a:noFill/>
                          </a:ln>
                        </pic:spPr>
                      </pic:pic>
                    </a:graphicData>
                  </a:graphic>
                </wp:inline>
              </w:drawing>
            </w:r>
          </w:p>
          <w:p w14:paraId="21FB5973" w14:textId="42A34394" w:rsidR="00842126" w:rsidRDefault="00842126" w:rsidP="001E0A8E">
            <w:pPr>
              <w:pStyle w:val="NormalWeb"/>
              <w:spacing w:before="0" w:beforeAutospacing="0" w:after="0" w:afterAutospacing="0"/>
              <w:rPr>
                <w:noProof/>
                <w:color w:val="000000"/>
                <w:bdr w:val="none" w:sz="0" w:space="0" w:color="auto" w:frame="1"/>
              </w:rPr>
            </w:pPr>
          </w:p>
          <w:p w14:paraId="0C646474" w14:textId="27F6CA82" w:rsidR="00842126" w:rsidRDefault="00842126" w:rsidP="001E0A8E">
            <w:pPr>
              <w:pStyle w:val="NormalWeb"/>
              <w:spacing w:before="0" w:beforeAutospacing="0" w:after="0" w:afterAutospacing="0"/>
              <w:rPr>
                <w:noProof/>
                <w:color w:val="000000"/>
                <w:bdr w:val="none" w:sz="0" w:space="0" w:color="auto" w:frame="1"/>
              </w:rPr>
            </w:pPr>
          </w:p>
          <w:p w14:paraId="6094870B" w14:textId="456CBBB1" w:rsidR="00842126" w:rsidRDefault="00842126" w:rsidP="001E0A8E">
            <w:pPr>
              <w:pStyle w:val="NormalWeb"/>
              <w:spacing w:before="0" w:beforeAutospacing="0" w:after="0" w:afterAutospacing="0"/>
              <w:rPr>
                <w:noProof/>
                <w:color w:val="000000"/>
                <w:bdr w:val="none" w:sz="0" w:space="0" w:color="auto" w:frame="1"/>
              </w:rPr>
            </w:pPr>
          </w:p>
          <w:p w14:paraId="77695C06" w14:textId="76B181BF" w:rsidR="004D4B9B" w:rsidRDefault="004D4B9B" w:rsidP="001E0A8E">
            <w:pPr>
              <w:pStyle w:val="NormalWeb"/>
              <w:spacing w:before="0" w:beforeAutospacing="0" w:after="0" w:afterAutospacing="0"/>
              <w:rPr>
                <w:noProof/>
                <w:color w:val="000000"/>
                <w:bdr w:val="none" w:sz="0" w:space="0" w:color="auto" w:frame="1"/>
              </w:rPr>
            </w:pPr>
          </w:p>
          <w:p w14:paraId="12CB7D91" w14:textId="239CDCD9" w:rsidR="004F68A2" w:rsidRDefault="004F68A2" w:rsidP="001E0A8E">
            <w:pPr>
              <w:pStyle w:val="NormalWeb"/>
              <w:spacing w:before="0" w:beforeAutospacing="0" w:after="0" w:afterAutospacing="0"/>
              <w:rPr>
                <w:noProof/>
                <w:color w:val="000000"/>
                <w:bdr w:val="none" w:sz="0" w:space="0" w:color="auto" w:frame="1"/>
              </w:rPr>
            </w:pPr>
          </w:p>
          <w:p w14:paraId="44073C1A" w14:textId="77777777" w:rsidR="00984637" w:rsidRDefault="00984637" w:rsidP="001E0A8E">
            <w:pPr>
              <w:pStyle w:val="NormalWeb"/>
              <w:spacing w:before="0" w:beforeAutospacing="0" w:after="0" w:afterAutospacing="0"/>
              <w:rPr>
                <w:noProof/>
                <w:color w:val="000000"/>
                <w:bdr w:val="none" w:sz="0" w:space="0" w:color="auto" w:frame="1"/>
              </w:rPr>
            </w:pPr>
          </w:p>
          <w:p w14:paraId="27A99908" w14:textId="258BB0B9" w:rsidR="001E0A8E" w:rsidRDefault="001E0A8E" w:rsidP="001E0A8E">
            <w:pPr>
              <w:pStyle w:val="NormalWeb"/>
              <w:spacing w:before="0" w:beforeAutospacing="0" w:after="0" w:afterAutospacing="0"/>
            </w:pPr>
            <w:r>
              <w:rPr>
                <w:noProof/>
                <w:color w:val="000000"/>
                <w:bdr w:val="none" w:sz="0" w:space="0" w:color="auto" w:frame="1"/>
              </w:rPr>
              <w:drawing>
                <wp:inline distT="0" distB="0" distL="0" distR="0" wp14:anchorId="1CC5A9F2" wp14:editId="66590665">
                  <wp:extent cx="1379220" cy="1264396"/>
                  <wp:effectExtent l="0" t="0" r="5080" b="571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3">
                            <a:extLst>
                              <a:ext uri="{28A0092B-C50C-407E-A947-70E740481C1C}">
                                <a14:useLocalDpi xmlns:a14="http://schemas.microsoft.com/office/drawing/2010/main" val="0"/>
                              </a:ext>
                            </a:extLst>
                          </a:blip>
                          <a:srcRect/>
                          <a:stretch>
                            <a:fillRect/>
                          </a:stretch>
                        </pic:blipFill>
                        <pic:spPr bwMode="auto">
                          <a:xfrm>
                            <a:off x="0" y="0"/>
                            <a:ext cx="1390067" cy="1274340"/>
                          </a:xfrm>
                          <a:prstGeom prst="rect">
                            <a:avLst/>
                          </a:prstGeom>
                          <a:noFill/>
                          <a:ln>
                            <a:noFill/>
                          </a:ln>
                        </pic:spPr>
                      </pic:pic>
                    </a:graphicData>
                  </a:graphic>
                </wp:inline>
              </w:drawing>
            </w:r>
          </w:p>
        </w:tc>
        <w:tc>
          <w:tcPr>
            <w:tcW w:w="6646" w:type="dxa"/>
            <w:tcMar>
              <w:top w:w="100" w:type="dxa"/>
              <w:left w:w="100" w:type="dxa"/>
              <w:bottom w:w="100" w:type="dxa"/>
              <w:right w:w="100" w:type="dxa"/>
            </w:tcMar>
            <w:hideMark/>
          </w:tcPr>
          <w:p w14:paraId="2F347178" w14:textId="77777777" w:rsidR="001E6314" w:rsidRPr="0003476A" w:rsidRDefault="001E6314" w:rsidP="00984637">
            <w:pPr>
              <w:spacing w:after="0" w:line="240" w:lineRule="auto"/>
              <w:ind w:firstLine="0"/>
              <w:rPr>
                <w:bdr w:val="none" w:sz="0" w:space="0" w:color="auto" w:frame="1"/>
                <w:shd w:val="clear" w:color="auto" w:fill="FFFFFF"/>
                <w:lang w:val="en-AU"/>
              </w:rPr>
            </w:pPr>
            <w:r w:rsidRPr="0003476A">
              <w:rPr>
                <w:b/>
                <w:bCs/>
                <w:bdr w:val="none" w:sz="0" w:space="0" w:color="auto" w:frame="1"/>
                <w:shd w:val="clear" w:color="auto" w:fill="FFFFFF"/>
                <w:lang w:val="en-AU"/>
              </w:rPr>
              <w:t>Chuan Liu</w:t>
            </w:r>
            <w:r w:rsidRPr="0003476A">
              <w:rPr>
                <w:bdr w:val="none" w:sz="0" w:space="0" w:color="auto" w:frame="1"/>
                <w:shd w:val="clear" w:color="auto" w:fill="FFFFFF"/>
                <w:lang w:val="en-AU"/>
              </w:rPr>
              <w:t xml:space="preserve"> is a PhD student in the Curriculum Studies program at the University of Western Ontario. His research interests include language and literacy curriculum, early childhood education, and technology integration. Chuan has 12 years of experience in language teaching, curriculum development and teacher training.</w:t>
            </w:r>
          </w:p>
          <w:p w14:paraId="2ABBA4DC" w14:textId="77777777" w:rsidR="001E6314" w:rsidRDefault="001E6314" w:rsidP="001E0A8E">
            <w:pPr>
              <w:pStyle w:val="NormalWeb"/>
              <w:spacing w:before="0" w:beforeAutospacing="0" w:after="0" w:afterAutospacing="0"/>
              <w:rPr>
                <w:b/>
                <w:bCs/>
                <w:color w:val="000000"/>
              </w:rPr>
            </w:pPr>
          </w:p>
          <w:p w14:paraId="36909A4B" w14:textId="0D8C2082" w:rsidR="001E6314" w:rsidRDefault="001E6314" w:rsidP="001E0A8E">
            <w:pPr>
              <w:pStyle w:val="NormalWeb"/>
              <w:spacing w:before="0" w:beforeAutospacing="0" w:after="0" w:afterAutospacing="0"/>
              <w:rPr>
                <w:b/>
                <w:bCs/>
                <w:color w:val="000000"/>
              </w:rPr>
            </w:pPr>
          </w:p>
          <w:p w14:paraId="5BBBD0F6" w14:textId="77777777" w:rsidR="00F230F7" w:rsidRDefault="00F230F7" w:rsidP="001E6314">
            <w:pPr>
              <w:spacing w:after="0" w:line="240" w:lineRule="auto"/>
              <w:ind w:firstLine="0"/>
              <w:rPr>
                <w:b/>
                <w:bCs/>
                <w:color w:val="000000"/>
              </w:rPr>
            </w:pPr>
          </w:p>
          <w:p w14:paraId="03C09E0E" w14:textId="1E84F027" w:rsidR="00842126" w:rsidRDefault="00842126" w:rsidP="001E6314">
            <w:pPr>
              <w:spacing w:after="0" w:line="240" w:lineRule="auto"/>
              <w:ind w:firstLine="0"/>
              <w:rPr>
                <w:b/>
                <w:bCs/>
                <w:color w:val="000000"/>
              </w:rPr>
            </w:pPr>
          </w:p>
          <w:p w14:paraId="6CFDDDBC" w14:textId="7A5FC6CA" w:rsidR="004F68A2" w:rsidRDefault="004F68A2" w:rsidP="001E6314">
            <w:pPr>
              <w:spacing w:after="0" w:line="240" w:lineRule="auto"/>
              <w:ind w:firstLine="0"/>
              <w:rPr>
                <w:b/>
                <w:bCs/>
                <w:color w:val="000000"/>
              </w:rPr>
            </w:pPr>
          </w:p>
          <w:p w14:paraId="475A32C3" w14:textId="77777777" w:rsidR="004F68A2" w:rsidRDefault="004F68A2" w:rsidP="001E6314">
            <w:pPr>
              <w:spacing w:after="0" w:line="240" w:lineRule="auto"/>
              <w:ind w:firstLine="0"/>
              <w:rPr>
                <w:b/>
                <w:bCs/>
                <w:color w:val="000000"/>
              </w:rPr>
            </w:pPr>
          </w:p>
          <w:p w14:paraId="74D6E6C0" w14:textId="77777777" w:rsidR="004F68A2" w:rsidRDefault="004F68A2" w:rsidP="001E6314">
            <w:pPr>
              <w:spacing w:after="0" w:line="240" w:lineRule="auto"/>
              <w:ind w:firstLine="0"/>
              <w:rPr>
                <w:b/>
                <w:bCs/>
                <w:color w:val="000000"/>
              </w:rPr>
            </w:pPr>
          </w:p>
          <w:p w14:paraId="59BB6C2F" w14:textId="77777777" w:rsidR="004F68A2" w:rsidRDefault="004F68A2" w:rsidP="00CB69F9">
            <w:pPr>
              <w:spacing w:after="0" w:line="240" w:lineRule="auto"/>
              <w:ind w:firstLine="0"/>
              <w:textAlignment w:val="baseline"/>
              <w:rPr>
                <w:b/>
                <w:bCs/>
                <w:color w:val="000000"/>
              </w:rPr>
            </w:pPr>
          </w:p>
          <w:p w14:paraId="018260BE" w14:textId="574DAB8F" w:rsidR="00CB69F9" w:rsidRPr="00B62421" w:rsidRDefault="00CB69F9" w:rsidP="00CB69F9">
            <w:pPr>
              <w:spacing w:after="0" w:line="240" w:lineRule="auto"/>
              <w:ind w:firstLine="0"/>
              <w:textAlignment w:val="baseline"/>
              <w:rPr>
                <w:rFonts w:eastAsia="Times New Roman"/>
                <w:lang w:eastAsia="en-CA"/>
              </w:rPr>
            </w:pPr>
            <w:r>
              <w:rPr>
                <w:b/>
                <w:bCs/>
                <w:color w:val="000000"/>
              </w:rPr>
              <w:t xml:space="preserve">Daniella M. Raposo </w:t>
            </w:r>
            <w:r w:rsidRPr="00B62421">
              <w:rPr>
                <w:rFonts w:eastAsia="Times New Roman"/>
                <w:bdr w:val="none" w:sz="0" w:space="0" w:color="auto" w:frame="1"/>
                <w:shd w:val="clear" w:color="auto" w:fill="FFFFFF"/>
                <w:lang w:eastAsia="en-CA"/>
              </w:rPr>
              <w:t>began her elementary teaching career after graduating from the Ontario Institute for Studies in Education of the University of Toronto in 2010. Her career has spanned three continents, having worked in Canada, England and Vietnam. Daniella is a passionate educator who believes "working in collaboration with others has the potential to change the world." She is an avid reader, researcher and lifelong learner. Daniella currently lives in Vietnam with her three rescue dogs and is the International Baccalaureate Primary Years Programme Coordinator at her school in Ho Chi Minh City.</w:t>
            </w:r>
          </w:p>
          <w:p w14:paraId="299B7C46" w14:textId="77777777" w:rsidR="00842126" w:rsidRDefault="00842126" w:rsidP="001E6314">
            <w:pPr>
              <w:spacing w:after="0" w:line="240" w:lineRule="auto"/>
              <w:ind w:firstLine="0"/>
              <w:rPr>
                <w:b/>
                <w:bCs/>
                <w:color w:val="000000"/>
              </w:rPr>
            </w:pPr>
          </w:p>
          <w:p w14:paraId="5E78F526" w14:textId="77777777" w:rsidR="00842126" w:rsidRDefault="00842126" w:rsidP="001E6314">
            <w:pPr>
              <w:spacing w:after="0" w:line="240" w:lineRule="auto"/>
              <w:ind w:firstLine="0"/>
              <w:rPr>
                <w:b/>
                <w:bCs/>
                <w:color w:val="000000"/>
              </w:rPr>
            </w:pPr>
          </w:p>
          <w:p w14:paraId="7865B034" w14:textId="338B1E0E" w:rsidR="00842126" w:rsidRDefault="00842126" w:rsidP="001E6314">
            <w:pPr>
              <w:spacing w:after="0" w:line="240" w:lineRule="auto"/>
              <w:ind w:firstLine="0"/>
              <w:rPr>
                <w:b/>
                <w:bCs/>
                <w:color w:val="000000"/>
              </w:rPr>
            </w:pPr>
          </w:p>
          <w:p w14:paraId="6FE997AC" w14:textId="77777777" w:rsidR="00842126" w:rsidRDefault="00842126" w:rsidP="001E6314">
            <w:pPr>
              <w:spacing w:after="0" w:line="240" w:lineRule="auto"/>
              <w:ind w:firstLine="0"/>
              <w:rPr>
                <w:b/>
                <w:bCs/>
                <w:color w:val="000000"/>
              </w:rPr>
            </w:pPr>
          </w:p>
          <w:p w14:paraId="3420B6C6" w14:textId="77777777" w:rsidR="004F68A2" w:rsidRDefault="004F68A2" w:rsidP="001E6314">
            <w:pPr>
              <w:spacing w:after="0" w:line="240" w:lineRule="auto"/>
              <w:ind w:firstLine="0"/>
              <w:rPr>
                <w:b/>
                <w:bCs/>
                <w:color w:val="000000"/>
              </w:rPr>
            </w:pPr>
          </w:p>
          <w:p w14:paraId="256DA500" w14:textId="77777777" w:rsidR="004F68A2" w:rsidRDefault="004F68A2" w:rsidP="001E6314">
            <w:pPr>
              <w:spacing w:after="0" w:line="240" w:lineRule="auto"/>
              <w:ind w:firstLine="0"/>
              <w:rPr>
                <w:b/>
                <w:bCs/>
                <w:color w:val="000000"/>
              </w:rPr>
            </w:pPr>
          </w:p>
          <w:p w14:paraId="7A077656" w14:textId="57568991" w:rsidR="001E6314" w:rsidRDefault="001E0A8E" w:rsidP="001E6314">
            <w:pPr>
              <w:spacing w:after="0" w:line="240" w:lineRule="auto"/>
              <w:ind w:firstLine="0"/>
              <w:rPr>
                <w:rFonts w:eastAsia="Times New Roman"/>
                <w:lang w:eastAsia="en-CA"/>
              </w:rPr>
            </w:pPr>
            <w:r>
              <w:rPr>
                <w:b/>
                <w:bCs/>
                <w:color w:val="000000"/>
              </w:rPr>
              <w:t>Krystina Raymond</w:t>
            </w:r>
            <w:r>
              <w:rPr>
                <w:color w:val="000000"/>
              </w:rPr>
              <w:t xml:space="preserve"> </w:t>
            </w:r>
            <w:r w:rsidR="001E6314" w:rsidRPr="00023311">
              <w:rPr>
                <w:rFonts w:eastAsia="Times New Roman"/>
                <w:lang w:eastAsia="en-CA"/>
              </w:rPr>
              <w:t xml:space="preserve">is </w:t>
            </w:r>
            <w:r w:rsidR="001E6314" w:rsidRPr="00C85213">
              <w:rPr>
                <w:rFonts w:eastAsia="Times New Roman"/>
                <w:lang w:eastAsia="en-CA"/>
              </w:rPr>
              <w:t>a 4</w:t>
            </w:r>
            <w:r w:rsidR="001E6314" w:rsidRPr="00C85213">
              <w:rPr>
                <w:rFonts w:eastAsia="Times New Roman"/>
                <w:vertAlign w:val="superscript"/>
                <w:lang w:eastAsia="en-CA"/>
              </w:rPr>
              <w:t>th</w:t>
            </w:r>
            <w:r w:rsidR="001E6314" w:rsidRPr="00C85213">
              <w:rPr>
                <w:rFonts w:eastAsia="Times New Roman"/>
                <w:lang w:eastAsia="en-CA"/>
              </w:rPr>
              <w:t xml:space="preserve"> year </w:t>
            </w:r>
            <w:r w:rsidR="001E6314" w:rsidRPr="00023311">
              <w:rPr>
                <w:rFonts w:eastAsia="Times New Roman"/>
                <w:lang w:eastAsia="en-CA"/>
              </w:rPr>
              <w:t>PhD candidate in Developmental Psychology and Education at OISE. Her present research</w:t>
            </w:r>
            <w:r w:rsidR="001E6314" w:rsidRPr="00C85213">
              <w:rPr>
                <w:rFonts w:eastAsia="Times New Roman"/>
                <w:lang w:eastAsia="en-CA"/>
              </w:rPr>
              <w:t xml:space="preserve"> focuses on the role of school-based professional learning communities in improving equity and inclusion for diverse learners in French immersion programs. More specifically, she collaborates with teachers and administrators to implement </w:t>
            </w:r>
            <w:r w:rsidR="001E6314" w:rsidRPr="00023311">
              <w:rPr>
                <w:rFonts w:eastAsia="Times New Roman"/>
                <w:lang w:eastAsia="en-CA"/>
              </w:rPr>
              <w:t xml:space="preserve">phonological awareness interventions </w:t>
            </w:r>
            <w:r w:rsidR="001E6314" w:rsidRPr="00C85213">
              <w:rPr>
                <w:rFonts w:eastAsia="Times New Roman"/>
                <w:lang w:eastAsia="en-CA"/>
              </w:rPr>
              <w:t xml:space="preserve">for </w:t>
            </w:r>
            <w:r w:rsidR="001E6314" w:rsidRPr="00023311">
              <w:rPr>
                <w:rFonts w:eastAsia="Times New Roman"/>
                <w:lang w:eastAsia="en-CA"/>
              </w:rPr>
              <w:t>emergent readers</w:t>
            </w:r>
            <w:r w:rsidR="001E6314" w:rsidRPr="00C85213">
              <w:rPr>
                <w:rFonts w:eastAsia="Times New Roman"/>
                <w:lang w:eastAsia="en-CA"/>
              </w:rPr>
              <w:t xml:space="preserve">. As a multiracial researcher, </w:t>
            </w:r>
            <w:r w:rsidR="001E6314" w:rsidRPr="00023311">
              <w:rPr>
                <w:rFonts w:eastAsia="Times New Roman"/>
                <w:lang w:eastAsia="en-CA"/>
              </w:rPr>
              <w:t>Krystina continues to be devoted to issues supporting bi/multilingual education, culturally responsive anti</w:t>
            </w:r>
            <w:r w:rsidR="001E6314">
              <w:rPr>
                <w:rFonts w:eastAsia="Times New Roman"/>
                <w:lang w:eastAsia="en-CA"/>
              </w:rPr>
              <w:t>-</w:t>
            </w:r>
            <w:r w:rsidR="001E6314" w:rsidRPr="00023311">
              <w:rPr>
                <w:rFonts w:eastAsia="Times New Roman"/>
                <w:lang w:eastAsia="en-CA"/>
              </w:rPr>
              <w:t xml:space="preserve">bias practices and disseminating knowledge to support </w:t>
            </w:r>
            <w:r w:rsidR="001E6314" w:rsidRPr="00C85213">
              <w:rPr>
                <w:rFonts w:eastAsia="Times New Roman"/>
                <w:lang w:eastAsia="en-CA"/>
              </w:rPr>
              <w:t xml:space="preserve">diverse students. </w:t>
            </w:r>
          </w:p>
          <w:p w14:paraId="2DE8547F" w14:textId="44FE574A" w:rsidR="004B0640" w:rsidRDefault="004B0640" w:rsidP="001E6314">
            <w:pPr>
              <w:spacing w:after="0" w:line="240" w:lineRule="auto"/>
              <w:ind w:firstLine="0"/>
              <w:rPr>
                <w:rFonts w:eastAsia="Times New Roman"/>
                <w:lang w:eastAsia="en-CA"/>
              </w:rPr>
            </w:pPr>
          </w:p>
          <w:p w14:paraId="6C6792D6" w14:textId="5C791D97" w:rsidR="004B0640" w:rsidRDefault="004B0640" w:rsidP="001E6314">
            <w:pPr>
              <w:spacing w:after="0" w:line="240" w:lineRule="auto"/>
              <w:ind w:firstLine="0"/>
              <w:rPr>
                <w:rFonts w:eastAsia="Times New Roman"/>
                <w:lang w:eastAsia="en-CA"/>
              </w:rPr>
            </w:pPr>
          </w:p>
          <w:p w14:paraId="2D7121D1" w14:textId="77777777" w:rsidR="004B0640" w:rsidRDefault="004B0640" w:rsidP="001E6314">
            <w:pPr>
              <w:spacing w:after="0" w:line="240" w:lineRule="auto"/>
              <w:ind w:firstLine="0"/>
              <w:rPr>
                <w:rFonts w:eastAsia="Times New Roman"/>
                <w:lang w:eastAsia="en-CA"/>
              </w:rPr>
            </w:pPr>
          </w:p>
          <w:p w14:paraId="3EE559F1" w14:textId="7C5AAB2D" w:rsidR="007801C7" w:rsidRDefault="007801C7" w:rsidP="001E6314">
            <w:pPr>
              <w:spacing w:after="0" w:line="240" w:lineRule="auto"/>
              <w:ind w:firstLine="0"/>
              <w:rPr>
                <w:rFonts w:eastAsia="Times New Roman"/>
                <w:lang w:eastAsia="en-CA"/>
              </w:rPr>
            </w:pPr>
          </w:p>
          <w:p w14:paraId="3D65C845" w14:textId="04C0E0B4" w:rsidR="00783463" w:rsidRDefault="00783463" w:rsidP="001E6314">
            <w:pPr>
              <w:spacing w:after="0" w:line="240" w:lineRule="auto"/>
              <w:ind w:firstLine="0"/>
              <w:rPr>
                <w:rFonts w:eastAsia="Times New Roman"/>
                <w:lang w:eastAsia="en-CA"/>
              </w:rPr>
            </w:pPr>
          </w:p>
          <w:p w14:paraId="76790080" w14:textId="1B1527A9" w:rsidR="00783463" w:rsidRDefault="00783463" w:rsidP="001E6314">
            <w:pPr>
              <w:spacing w:after="0" w:line="240" w:lineRule="auto"/>
              <w:ind w:firstLine="0"/>
              <w:rPr>
                <w:rFonts w:eastAsia="Times New Roman"/>
                <w:lang w:eastAsia="en-CA"/>
              </w:rPr>
            </w:pPr>
          </w:p>
          <w:p w14:paraId="6816AC8C" w14:textId="48E667B3" w:rsidR="00783463" w:rsidRDefault="00783463" w:rsidP="001E6314">
            <w:pPr>
              <w:spacing w:after="0" w:line="240" w:lineRule="auto"/>
              <w:ind w:firstLine="0"/>
              <w:rPr>
                <w:rFonts w:eastAsia="Times New Roman"/>
                <w:lang w:eastAsia="en-CA"/>
              </w:rPr>
            </w:pPr>
          </w:p>
          <w:p w14:paraId="4A252CFF" w14:textId="0F3C0CDB" w:rsidR="00783463" w:rsidRDefault="00783463" w:rsidP="001E6314">
            <w:pPr>
              <w:spacing w:after="0" w:line="240" w:lineRule="auto"/>
              <w:ind w:firstLine="0"/>
              <w:rPr>
                <w:rFonts w:eastAsia="Times New Roman"/>
                <w:lang w:eastAsia="en-CA"/>
              </w:rPr>
            </w:pPr>
          </w:p>
          <w:p w14:paraId="30608FFD" w14:textId="0B53AF9D" w:rsidR="001E0A8E" w:rsidRDefault="001E0A8E" w:rsidP="001E0A8E">
            <w:pPr>
              <w:pStyle w:val="NormalWeb"/>
              <w:spacing w:before="0" w:beforeAutospacing="0" w:after="0" w:afterAutospacing="0"/>
            </w:pPr>
          </w:p>
        </w:tc>
      </w:tr>
    </w:tbl>
    <w:p w14:paraId="45F7C76A" w14:textId="1E0C9CE9" w:rsidR="00345E15" w:rsidRDefault="00345E15" w:rsidP="000A51B3">
      <w:pPr>
        <w:pStyle w:val="ContributorsAcknowledgements"/>
        <w:spacing w:after="0" w:line="240" w:lineRule="auto"/>
        <w:jc w:val="left"/>
      </w:pPr>
      <w:r>
        <w:rPr>
          <w:noProof/>
        </w:rPr>
        <w:lastRenderedPageBreak/>
        <w:drawing>
          <wp:inline distT="0" distB="0" distL="0" distR="0" wp14:anchorId="64C68A25" wp14:editId="14333E19">
            <wp:extent cx="5505450" cy="1600200"/>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4" cstate="print">
                      <a:extLst>
                        <a:ext uri="{28A0092B-C50C-407E-A947-70E740481C1C}">
                          <a14:useLocalDpi xmlns:a14="http://schemas.microsoft.com/office/drawing/2010/main" val="0"/>
                        </a:ext>
                      </a:extLst>
                    </a:blip>
                    <a:srcRect/>
                    <a:stretch>
                      <a:fillRect/>
                    </a:stretch>
                  </pic:blipFill>
                  <pic:spPr bwMode="auto">
                    <a:xfrm>
                      <a:off x="0" y="0"/>
                      <a:ext cx="5505450" cy="1600200"/>
                    </a:xfrm>
                    <a:prstGeom prst="rect">
                      <a:avLst/>
                    </a:prstGeom>
                    <a:noFill/>
                    <a:ln>
                      <a:noFill/>
                    </a:ln>
                  </pic:spPr>
                </pic:pic>
              </a:graphicData>
            </a:graphic>
          </wp:inline>
        </w:drawing>
      </w:r>
    </w:p>
    <w:p w14:paraId="64EC664B" w14:textId="77777777" w:rsidR="00345E15" w:rsidRDefault="00345E15" w:rsidP="00F12A42">
      <w:pPr>
        <w:pStyle w:val="ContributorsAcknowledgements"/>
        <w:jc w:val="left"/>
      </w:pPr>
    </w:p>
    <w:p w14:paraId="0C760F33" w14:textId="3611D286" w:rsidR="00345E15" w:rsidRDefault="00345E15" w:rsidP="000A51B3">
      <w:pPr>
        <w:pStyle w:val="ContributorsAcknowledgements"/>
        <w:spacing w:after="0" w:line="240" w:lineRule="auto"/>
        <w:jc w:val="left"/>
      </w:pPr>
      <w:r>
        <w:rPr>
          <w:noProof/>
        </w:rPr>
        <w:drawing>
          <wp:inline distT="0" distB="0" distL="0" distR="0" wp14:anchorId="119324CC" wp14:editId="34582F0D">
            <wp:extent cx="5505450" cy="3095625"/>
            <wp:effectExtent l="0" t="0" r="0"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5">
                      <a:extLst>
                        <a:ext uri="{28A0092B-C50C-407E-A947-70E740481C1C}">
                          <a14:useLocalDpi xmlns:a14="http://schemas.microsoft.com/office/drawing/2010/main" val="0"/>
                        </a:ext>
                      </a:extLst>
                    </a:blip>
                    <a:srcRect/>
                    <a:stretch>
                      <a:fillRect/>
                    </a:stretch>
                  </pic:blipFill>
                  <pic:spPr bwMode="auto">
                    <a:xfrm>
                      <a:off x="0" y="0"/>
                      <a:ext cx="5505450" cy="3095625"/>
                    </a:xfrm>
                    <a:prstGeom prst="rect">
                      <a:avLst/>
                    </a:prstGeom>
                    <a:noFill/>
                    <a:ln>
                      <a:noFill/>
                    </a:ln>
                  </pic:spPr>
                </pic:pic>
              </a:graphicData>
            </a:graphic>
          </wp:inline>
        </w:drawing>
      </w:r>
    </w:p>
    <w:sectPr w:rsidR="00345E15" w:rsidSect="00F86B1A">
      <w:endnotePr>
        <w:numFmt w:val="decimal"/>
      </w:endnotePr>
      <w:pgSz w:w="12240" w:h="15840"/>
      <w:pgMar w:top="1440" w:right="1440" w:bottom="1440" w:left="212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0D4B1E" w14:textId="77777777" w:rsidR="002B5C7A" w:rsidRDefault="002B5C7A" w:rsidP="00E30FF1">
      <w:r>
        <w:separator/>
      </w:r>
    </w:p>
  </w:endnote>
  <w:endnote w:type="continuationSeparator" w:id="0">
    <w:p w14:paraId="5E65CA69" w14:textId="77777777" w:rsidR="002B5C7A" w:rsidRDefault="002B5C7A" w:rsidP="00E30FF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Noto Sans Symbols">
    <w:altName w:val="Calibri"/>
    <w:panose1 w:val="020B0604020202020204"/>
    <w:charset w:val="00"/>
    <w:family w:val="auto"/>
    <w:pitch w:val="default"/>
  </w:font>
  <w:font w:name="Source Code Pro">
    <w:panose1 w:val="020B0509030403020204"/>
    <w:charset w:val="00"/>
    <w:family w:val="modern"/>
    <w:pitch w:val="fixed"/>
    <w:sig w:usb0="200002F7" w:usb1="02003803"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604020202020204"/>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ource Sans Pro">
    <w:panose1 w:val="020B0503030403020204"/>
    <w:charset w:val="00"/>
    <w:family w:val="swiss"/>
    <w:pitch w:val="variable"/>
    <w:sig w:usb0="600002F7" w:usb1="02000001"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Yu Gothic"/>
    <w:panose1 w:val="020B0604020202020204"/>
    <w:charset w:val="80"/>
    <w:family w:val="auto"/>
    <w:notTrueType/>
    <w:pitch w:val="default"/>
    <w:sig w:usb0="00000001" w:usb1="08070000" w:usb2="00000010" w:usb3="00000000" w:csb0="00020000" w:csb1="00000000"/>
  </w:font>
  <w:font w:name="Arial Rounded MT Bold">
    <w:panose1 w:val="020F0704030504030204"/>
    <w:charset w:val="4D"/>
    <w:family w:val="swiss"/>
    <w:pitch w:val="variable"/>
    <w:sig w:usb0="00000003" w:usb1="00000000" w:usb2="00000000" w:usb3="00000000" w:csb0="00000001" w:csb1="00000000"/>
  </w:font>
  <w:font w:name="Franklin Gothic Demi Cond">
    <w:panose1 w:val="020B0706030402020204"/>
    <w:charset w:val="00"/>
    <w:family w:val="swiss"/>
    <w:pitch w:val="variable"/>
    <w:sig w:usb0="00000287" w:usb1="00000000" w:usb2="00000000" w:usb3="00000000" w:csb0="0000009F" w:csb1="00000000"/>
  </w:font>
  <w:font w:name="Arial Bold">
    <w:altName w:val="Arial"/>
    <w:panose1 w:val="020B0604020202020204"/>
    <w:charset w:val="00"/>
    <w:family w:val="auto"/>
    <w:pitch w:val="default"/>
  </w:font>
  <w:font w:name="Arial Italic">
    <w:altName w:val="Arial"/>
    <w:panose1 w:val="020B0604020202020204"/>
    <w:charset w:val="00"/>
    <w:family w:val="auto"/>
    <w:pitch w:val="default"/>
  </w:font>
  <w:font w:name="Times">
    <w:panose1 w:val="02000500000000000000"/>
    <w:charset w:val="00"/>
    <w:family w:val="auto"/>
    <w:pitch w:val="variable"/>
    <w:sig w:usb0="E00002FF" w:usb1="5000205A"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2E7F3" w14:textId="26EE0EC0" w:rsidR="000673AE" w:rsidRDefault="00BB03CA" w:rsidP="008339EE">
    <w:pPr>
      <w:pStyle w:val="Footer"/>
      <w:jc w:val="right"/>
    </w:pPr>
    <w:r>
      <w:rPr>
        <w:noProof/>
      </w:rPr>
      <mc:AlternateContent>
        <mc:Choice Requires="wpg">
          <w:drawing>
            <wp:anchor distT="0" distB="0" distL="114300" distR="114300" simplePos="0" relativeHeight="251658752" behindDoc="0" locked="0" layoutInCell="1" allowOverlap="1" wp14:anchorId="66488FBE" wp14:editId="03145BA2">
              <wp:simplePos x="0" y="0"/>
              <wp:positionH relativeFrom="page">
                <wp:posOffset>1077595</wp:posOffset>
              </wp:positionH>
              <wp:positionV relativeFrom="bottomMargin">
                <wp:posOffset>166370</wp:posOffset>
              </wp:positionV>
              <wp:extent cx="6084570" cy="366072"/>
              <wp:effectExtent l="0" t="0" r="0" b="0"/>
              <wp:wrapNone/>
              <wp:docPr id="169" name="Group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84570" cy="366072"/>
                        <a:chOff x="87923" y="0"/>
                        <a:chExt cx="6084277" cy="378928"/>
                      </a:xfrm>
                    </wpg:grpSpPr>
                    <wps:wsp>
                      <wps:cNvPr id="170" name="Rectangle 170"/>
                      <wps:cNvSpPr>
                        <a:spLocks noChangeArrowheads="1"/>
                      </wps:cNvSpPr>
                      <wps:spPr>
                        <a:xfrm>
                          <a:off x="228600" y="0"/>
                          <a:ext cx="5943600" cy="274320"/>
                        </a:xfrm>
                        <a:prstGeom prst="rect">
                          <a:avLst/>
                        </a:prstGeom>
                        <a:solidFill>
                          <a:sysClr val="window" lastClr="FFFFFF">
                            <a:alpha val="0"/>
                          </a:sysClr>
                        </a:solidFill>
                        <a:ln w="12700" cap="flat" cmpd="sng" algn="ctr">
                          <a:no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1" name="Text Box 171"/>
                      <wps:cNvSpPr txBox="1">
                        <a:spLocks noChangeArrowheads="1"/>
                      </wps:cNvSpPr>
                      <wps:spPr>
                        <a:xfrm>
                          <a:off x="87923" y="9525"/>
                          <a:ext cx="5855053" cy="369403"/>
                        </a:xfrm>
                        <a:prstGeom prst="rect">
                          <a:avLst/>
                        </a:prstGeom>
                        <a:noFill/>
                        <a:ln w="6350">
                          <a:noFill/>
                        </a:ln>
                        <a:effectLst/>
                      </wps:spPr>
                      <wps:txbx>
                        <w:txbxContent>
                          <w:p w14:paraId="30714F52" w14:textId="77777777" w:rsidR="000673AE" w:rsidRDefault="00000000" w:rsidP="007B7056">
                            <w:pPr>
                              <w:pStyle w:val="Footer"/>
                              <w:tabs>
                                <w:tab w:val="clear" w:pos="4680"/>
                                <w:tab w:val="clear" w:pos="9360"/>
                              </w:tabs>
                            </w:pPr>
                            <w:sdt>
                              <w:sdtPr>
                                <w:rPr>
                                  <w:caps/>
                                  <w:color w:val="4472C4" w:themeColor="accent1"/>
                                  <w:sz w:val="20"/>
                                  <w:szCs w:val="20"/>
                                </w:rPr>
                                <w:alias w:val="Title"/>
                                <w:tag w:val=""/>
                                <w:id w:val="-2064713056"/>
                                <w:dataBinding w:prefixMappings="xmlns:ns0='http://purl.org/dc/elements/1.1/' xmlns:ns1='http://schemas.openxmlformats.org/package/2006/metadata/core-properties' " w:xpath="/ns1:coreProperties[1]/ns0:title[1]" w:storeItemID="{6C3C8BC8-F283-45AE-878A-BAB7291924A1}"/>
                                <w:text/>
                              </w:sdt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14:sizeRelH relativeFrom="margin">
                <wp14:pctWidth>0</wp14:pctWidth>
              </wp14:sizeRelH>
              <wp14:sizeRelV relativeFrom="page">
                <wp14:pctHeight>0</wp14:pctHeight>
              </wp14:sizeRelV>
            </wp:anchor>
          </w:drawing>
        </mc:Choice>
        <mc:Fallback>
          <w:pict>
            <v:group w14:anchorId="66488FBE" id="Group 169" o:spid="_x0000_s1061" style="position:absolute;left:0;text-align:left;margin-left:84.85pt;margin-top:13.1pt;width:479.1pt;height:28.8pt;z-index:251658752;mso-position-horizontal-relative:page;mso-position-vertical-relative:bottom-margin-area;mso-width-relative:margin" coordorigin="879" coordsize="60842,37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">
              <v:rect id="Rectangle 170" o:spid="_x0000_s1062"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" fillcolor="window" stroked="f" strokeweight="1pt">
                <v:fill opacity="0"/>
              </v:rect>
              <v:shapetype id="_x0000_t202" coordsize="21600,21600" o:spt="202" path="m,l,21600r21600,l21600,xe">
                <v:stroke joinstyle="miter"/>
                <v:path gradientshapeok="t" o:connecttype="rect"/>
              </v:shapetype>
              <v:shape id="Text Box 171" o:spid="_x0000_s1063" type="#_x0000_t202" style="position:absolute;left:879;top:95;width:58550;height:36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" filled="f" stroked="f" strokeweight=".5pt">
                <v:textbox style="mso-fit-shape-to-text:t" inset="0,,0">
                  <w:txbxContent>
                    <w:p w14:paraId="30714F52" w14:textId="77777777" w:rsidR="000673AE" w:rsidRDefault="00000000" w:rsidP="007B7056">
                      <w:pPr>
                        <w:pStyle w:val="Footer"/>
                        <w:tabs>
                          <w:tab w:val="clear" w:pos="4680"/>
                          <w:tab w:val="clear" w:pos="9360"/>
                        </w:tabs>
                      </w:pPr>
                      <w:sdt>
                        <w:sdtPr>
                          <w:rPr>
                            <w:caps/>
                            <w:color w:val="4472C4" w:themeColor="accent1"/>
                            <w:sz w:val="20"/>
                            <w:szCs w:val="20"/>
                          </w:rPr>
                          <w:alias w:val="Title"/>
                          <w:tag w:val=""/>
                          <w:id w:val="-2064713056"/>
                          <w:dataBinding w:prefixMappings="xmlns:ns0='http://purl.org/dc/elements/1.1/' xmlns:ns1='http://schemas.openxmlformats.org/package/2006/metadata/core-properties' " w:xpath="/ns1:coreProperties[1]/ns0:title[1]" w:storeItemID="{6C3C8BC8-F283-45AE-878A-BAB7291924A1}"/>
                          <w:text/>
                        </w:sdt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r w:rsidR="000673AE">
                        <w:rPr>
                          <w:color w:val="808080" w:themeColor="background1" w:themeShade="80"/>
                          <w:sz w:val="20"/>
                          <w:szCs w:val="20"/>
                        </w:rPr>
                        <w:tab/>
                      </w:r>
                    </w:p>
                  </w:txbxContent>
                </v:textbox>
              </v:shape>
              <w10:wrap anchorx="page" anchory="margin"/>
            </v:group>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8D36C9" w14:textId="5F0DE0D5" w:rsidR="000673AE" w:rsidRDefault="003339E1" w:rsidP="003339E1">
    <w:pPr>
      <w:pStyle w:val="Footer"/>
      <w:tabs>
        <w:tab w:val="left" w:pos="2880"/>
      </w:tabs>
    </w:pPr>
    <w:r>
      <w:rPr>
        <w:noProof/>
      </w:rPr>
      <mc:AlternateContent>
        <mc:Choice Requires="wps">
          <w:drawing>
            <wp:anchor distT="0" distB="0" distL="114300" distR="114300" simplePos="0" relativeHeight="251672064" behindDoc="0" locked="0" layoutInCell="1" allowOverlap="1" wp14:anchorId="32772179" wp14:editId="5965ABBE">
              <wp:simplePos x="0" y="0"/>
              <wp:positionH relativeFrom="column">
                <wp:posOffset>0</wp:posOffset>
              </wp:positionH>
              <wp:positionV relativeFrom="paragraph">
                <wp:posOffset>0</wp:posOffset>
              </wp:positionV>
              <wp:extent cx="5854060" cy="350544"/>
              <wp:effectExtent l="0" t="0" r="0" b="0"/>
              <wp:wrapNone/>
              <wp:docPr id="567174327"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060" cy="3505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74A811E6" w14:textId="3108038A" w:rsidR="003339E1" w:rsidRDefault="00000000" w:rsidP="003339E1">
                          <w:pPr>
                            <w:pStyle w:val="Footer"/>
                            <w:tabs>
                              <w:tab w:val="clear" w:pos="4680"/>
                              <w:tab w:val="clear" w:pos="9360"/>
                            </w:tabs>
                          </w:pPr>
                          <w:sdt>
                            <w:sdtPr>
                              <w:rPr>
                                <w:caps/>
                                <w:color w:val="4472C4" w:themeColor="accent1"/>
                                <w:sz w:val="20"/>
                                <w:szCs w:val="20"/>
                              </w:rPr>
                              <w:alias w:val="Title"/>
                              <w:tag w:val=""/>
                              <w:id w:val="-1942759804"/>
                              <w:dataBinding w:prefixMappings="xmlns:ns0='http://purl.org/dc/elements/1.1/' xmlns:ns1='http://schemas.openxmlformats.org/package/2006/metadata/core-properties' " w:xpath="/ns1:coreProperties[1]/ns0:title[1]" w:storeItemID="{6C3C8BC8-F283-45AE-878A-BAB7291924A1}"/>
                              <w:text/>
                            </w:sdtPr>
                            <w:sdtContent>
                              <w:r w:rsidR="003339E1">
                                <w:rPr>
                                  <w:caps/>
                                  <w:color w:val="4472C4" w:themeColor="accent1"/>
                                  <w:sz w:val="20"/>
                                  <w:szCs w:val="20"/>
                                </w:rPr>
                                <w:t>Every teacher is a language teacher</w:t>
                              </w:r>
                            </w:sdtContent>
                          </w:sdt>
                          <w:r w:rsidR="003339E1">
                            <w:rPr>
                              <w:caps/>
                              <w:color w:val="808080" w:themeColor="background1" w:themeShade="80"/>
                              <w:sz w:val="20"/>
                              <w:szCs w:val="20"/>
                            </w:rPr>
                            <w:t> | </w:t>
                          </w:r>
                          <w:r w:rsidR="009F6489">
                            <w:rPr>
                              <w:color w:val="808080" w:themeColor="background1" w:themeShade="80"/>
                              <w:sz w:val="20"/>
                              <w:szCs w:val="20"/>
                            </w:rPr>
                            <w:t>B</w:t>
                          </w:r>
                          <w:r w:rsidR="00C94A63">
                            <w:rPr>
                              <w:color w:val="808080" w:themeColor="background1" w:themeShade="80"/>
                              <w:sz w:val="20"/>
                              <w:szCs w:val="20"/>
                            </w:rPr>
                            <w:t>EST PRACTICES</w:t>
                          </w:r>
                          <w:r w:rsidR="003339E1">
                            <w:rPr>
                              <w:color w:val="808080" w:themeColor="background1" w:themeShade="80"/>
                              <w:sz w:val="20"/>
                              <w:szCs w:val="20"/>
                            </w:rPr>
                            <w:t xml:space="preserve"> </w:t>
                          </w:r>
                          <w:r w:rsidR="00E82339">
                            <w:rPr>
                              <w:color w:val="808080" w:themeColor="background1" w:themeShade="80"/>
                              <w:sz w:val="20"/>
                              <w:szCs w:val="20"/>
                            </w:rPr>
                            <w:tab/>
                          </w:r>
                          <w:r w:rsidR="003339E1">
                            <w:rPr>
                              <w:caps/>
                              <w:color w:val="808080" w:themeColor="background1" w:themeShade="80"/>
                              <w:sz w:val="20"/>
                              <w:szCs w:val="20"/>
                            </w:rPr>
                            <w:tab/>
                          </w:r>
                          <w:r w:rsidR="009F6489">
                            <w:rPr>
                              <w:caps/>
                              <w:color w:val="808080" w:themeColor="background1" w:themeShade="80"/>
                              <w:sz w:val="20"/>
                              <w:szCs w:val="20"/>
                            </w:rPr>
                            <w:t xml:space="preserve">                      </w:t>
                          </w:r>
                          <w:r w:rsidR="009A0375">
                            <w:rPr>
                              <w:caps/>
                              <w:color w:val="808080" w:themeColor="background1" w:themeShade="80"/>
                              <w:sz w:val="20"/>
                              <w:szCs w:val="20"/>
                            </w:rPr>
                            <w:t xml:space="preserve">     </w:t>
                          </w:r>
                          <w:r w:rsidR="003339E1" w:rsidRPr="007B7056">
                            <w:rPr>
                              <w:color w:val="808080" w:themeColor="background1" w:themeShade="80"/>
                              <w:sz w:val="20"/>
                              <w:szCs w:val="20"/>
                            </w:rPr>
                            <w:fldChar w:fldCharType="begin"/>
                          </w:r>
                          <w:r w:rsidR="003339E1" w:rsidRPr="007B7056">
                            <w:rPr>
                              <w:color w:val="808080" w:themeColor="background1" w:themeShade="80"/>
                              <w:sz w:val="20"/>
                              <w:szCs w:val="20"/>
                            </w:rPr>
                            <w:instrText xml:space="preserve"> PAGE   \* MERGEFORMAT </w:instrText>
                          </w:r>
                          <w:r w:rsidR="003339E1" w:rsidRPr="007B7056">
                            <w:rPr>
                              <w:color w:val="808080" w:themeColor="background1" w:themeShade="80"/>
                              <w:sz w:val="20"/>
                              <w:szCs w:val="20"/>
                            </w:rPr>
                            <w:fldChar w:fldCharType="separate"/>
                          </w:r>
                          <w:r w:rsidR="003339E1">
                            <w:rPr>
                              <w:noProof/>
                              <w:color w:val="808080" w:themeColor="background1" w:themeShade="80"/>
                              <w:sz w:val="20"/>
                              <w:szCs w:val="20"/>
                            </w:rPr>
                            <w:t>54</w:t>
                          </w:r>
                          <w:r w:rsidR="003339E1"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a:graphicData>
              </a:graphic>
            </wp:anchor>
          </w:drawing>
        </mc:Choice>
        <mc:Fallback>
          <w:pict>
            <v:shapetype w14:anchorId="32772179" id="_x0000_t202" coordsize="21600,21600" o:spt="202" path="m,l,21600r21600,l21600,xe">
              <v:stroke joinstyle="miter"/>
              <v:path gradientshapeok="t" o:connecttype="rect"/>
            </v:shapetype>
            <v:shape id="_x0000_s1075" type="#_x0000_t202" style="position:absolute;margin-left:0;margin-top:0;width:460.95pt;height:27.6pt;z-index:2516720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" filled="f" stroked="f" strokeweight=".5pt">
              <v:textbox style="mso-fit-shape-to-text:t" inset="0,,0">
                <w:txbxContent>
                  <w:p w14:paraId="74A811E6" w14:textId="3108038A" w:rsidR="003339E1" w:rsidRDefault="00000000" w:rsidP="003339E1">
                    <w:pPr>
                      <w:pStyle w:val="Footer"/>
                      <w:tabs>
                        <w:tab w:val="clear" w:pos="4680"/>
                        <w:tab w:val="clear" w:pos="9360"/>
                      </w:tabs>
                    </w:pPr>
                    <w:sdt>
                      <w:sdtPr>
                        <w:rPr>
                          <w:caps/>
                          <w:color w:val="4472C4" w:themeColor="accent1"/>
                          <w:sz w:val="20"/>
                          <w:szCs w:val="20"/>
                        </w:rPr>
                        <w:alias w:val="Title"/>
                        <w:tag w:val=""/>
                        <w:id w:val="-1942759804"/>
                        <w:dataBinding w:prefixMappings="xmlns:ns0='http://purl.org/dc/elements/1.1/' xmlns:ns1='http://schemas.openxmlformats.org/package/2006/metadata/core-properties' " w:xpath="/ns1:coreProperties[1]/ns0:title[1]" w:storeItemID="{6C3C8BC8-F283-45AE-878A-BAB7291924A1}"/>
                        <w:text/>
                      </w:sdtPr>
                      <w:sdtContent>
                        <w:r w:rsidR="003339E1">
                          <w:rPr>
                            <w:caps/>
                            <w:color w:val="4472C4" w:themeColor="accent1"/>
                            <w:sz w:val="20"/>
                            <w:szCs w:val="20"/>
                          </w:rPr>
                          <w:t>Every teacher is a language teacher</w:t>
                        </w:r>
                      </w:sdtContent>
                    </w:sdt>
                    <w:r w:rsidR="003339E1">
                      <w:rPr>
                        <w:caps/>
                        <w:color w:val="808080" w:themeColor="background1" w:themeShade="80"/>
                        <w:sz w:val="20"/>
                        <w:szCs w:val="20"/>
                      </w:rPr>
                      <w:t> | </w:t>
                    </w:r>
                    <w:r w:rsidR="009F6489">
                      <w:rPr>
                        <w:color w:val="808080" w:themeColor="background1" w:themeShade="80"/>
                        <w:sz w:val="20"/>
                        <w:szCs w:val="20"/>
                      </w:rPr>
                      <w:t>B</w:t>
                    </w:r>
                    <w:r w:rsidR="00C94A63">
                      <w:rPr>
                        <w:color w:val="808080" w:themeColor="background1" w:themeShade="80"/>
                        <w:sz w:val="20"/>
                        <w:szCs w:val="20"/>
                      </w:rPr>
                      <w:t>EST PRACTICES</w:t>
                    </w:r>
                    <w:r w:rsidR="003339E1">
                      <w:rPr>
                        <w:color w:val="808080" w:themeColor="background1" w:themeShade="80"/>
                        <w:sz w:val="20"/>
                        <w:szCs w:val="20"/>
                      </w:rPr>
                      <w:t xml:space="preserve"> </w:t>
                    </w:r>
                    <w:r w:rsidR="00E82339">
                      <w:rPr>
                        <w:color w:val="808080" w:themeColor="background1" w:themeShade="80"/>
                        <w:sz w:val="20"/>
                        <w:szCs w:val="20"/>
                      </w:rPr>
                      <w:tab/>
                    </w:r>
                    <w:r w:rsidR="003339E1">
                      <w:rPr>
                        <w:caps/>
                        <w:color w:val="808080" w:themeColor="background1" w:themeShade="80"/>
                        <w:sz w:val="20"/>
                        <w:szCs w:val="20"/>
                      </w:rPr>
                      <w:tab/>
                    </w:r>
                    <w:r w:rsidR="009F6489">
                      <w:rPr>
                        <w:caps/>
                        <w:color w:val="808080" w:themeColor="background1" w:themeShade="80"/>
                        <w:sz w:val="20"/>
                        <w:szCs w:val="20"/>
                      </w:rPr>
                      <w:t xml:space="preserve">                      </w:t>
                    </w:r>
                    <w:r w:rsidR="009A0375">
                      <w:rPr>
                        <w:caps/>
                        <w:color w:val="808080" w:themeColor="background1" w:themeShade="80"/>
                        <w:sz w:val="20"/>
                        <w:szCs w:val="20"/>
                      </w:rPr>
                      <w:t xml:space="preserve">     </w:t>
                    </w:r>
                    <w:r w:rsidR="003339E1" w:rsidRPr="007B7056">
                      <w:rPr>
                        <w:color w:val="808080" w:themeColor="background1" w:themeShade="80"/>
                        <w:sz w:val="20"/>
                        <w:szCs w:val="20"/>
                      </w:rPr>
                      <w:fldChar w:fldCharType="begin"/>
                    </w:r>
                    <w:r w:rsidR="003339E1" w:rsidRPr="007B7056">
                      <w:rPr>
                        <w:color w:val="808080" w:themeColor="background1" w:themeShade="80"/>
                        <w:sz w:val="20"/>
                        <w:szCs w:val="20"/>
                      </w:rPr>
                      <w:instrText xml:space="preserve"> PAGE   \* MERGEFORMAT </w:instrText>
                    </w:r>
                    <w:r w:rsidR="003339E1" w:rsidRPr="007B7056">
                      <w:rPr>
                        <w:color w:val="808080" w:themeColor="background1" w:themeShade="80"/>
                        <w:sz w:val="20"/>
                        <w:szCs w:val="20"/>
                      </w:rPr>
                      <w:fldChar w:fldCharType="separate"/>
                    </w:r>
                    <w:r w:rsidR="003339E1">
                      <w:rPr>
                        <w:noProof/>
                        <w:color w:val="808080" w:themeColor="background1" w:themeShade="80"/>
                        <w:sz w:val="20"/>
                        <w:szCs w:val="20"/>
                      </w:rPr>
                      <w:t>54</w:t>
                    </w:r>
                    <w:r w:rsidR="003339E1" w:rsidRPr="007B7056">
                      <w:rPr>
                        <w:noProof/>
                        <w:color w:val="808080" w:themeColor="background1" w:themeShade="80"/>
                        <w:sz w:val="20"/>
                        <w:szCs w:val="20"/>
                      </w:rPr>
                      <w:fldChar w:fldCharType="end"/>
                    </w:r>
                  </w:p>
                </w:txbxContent>
              </v:textbox>
            </v:shape>
          </w:pict>
        </mc:Fallback>
      </mc:AlternateContent>
    </w:r>
    <w:r>
      <w:tab/>
    </w:r>
    <w:r>
      <w:tab/>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AEAA40" w14:textId="77777777" w:rsidR="002B20CF" w:rsidRDefault="002B20CF" w:rsidP="003339E1">
    <w:pPr>
      <w:pStyle w:val="Footer"/>
      <w:tabs>
        <w:tab w:val="left" w:pos="2880"/>
      </w:tabs>
    </w:pPr>
    <w:r>
      <w:rPr>
        <w:noProof/>
      </w:rPr>
      <mc:AlternateContent>
        <mc:Choice Requires="wps">
          <w:drawing>
            <wp:anchor distT="0" distB="0" distL="114300" distR="114300" simplePos="0" relativeHeight="251674112" behindDoc="0" locked="0" layoutInCell="1" allowOverlap="1" wp14:anchorId="5DC611E5" wp14:editId="2C7A880B">
              <wp:simplePos x="0" y="0"/>
              <wp:positionH relativeFrom="column">
                <wp:posOffset>0</wp:posOffset>
              </wp:positionH>
              <wp:positionV relativeFrom="paragraph">
                <wp:posOffset>0</wp:posOffset>
              </wp:positionV>
              <wp:extent cx="5854060" cy="350544"/>
              <wp:effectExtent l="0" t="0" r="0" b="0"/>
              <wp:wrapNone/>
              <wp:docPr id="567174331"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060" cy="3505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3157C1B2" w14:textId="44CD3A81" w:rsidR="002B20CF" w:rsidRDefault="00000000" w:rsidP="003339E1">
                          <w:pPr>
                            <w:pStyle w:val="Footer"/>
                            <w:tabs>
                              <w:tab w:val="clear" w:pos="4680"/>
                              <w:tab w:val="clear" w:pos="9360"/>
                            </w:tabs>
                          </w:pPr>
                          <w:sdt>
                            <w:sdtPr>
                              <w:rPr>
                                <w:caps/>
                                <w:color w:val="4472C4" w:themeColor="accent1"/>
                                <w:sz w:val="20"/>
                                <w:szCs w:val="20"/>
                              </w:rPr>
                              <w:alias w:val="Title"/>
                              <w:tag w:val=""/>
                              <w:id w:val="1352612826"/>
                              <w:dataBinding w:prefixMappings="xmlns:ns0='http://purl.org/dc/elements/1.1/' xmlns:ns1='http://schemas.openxmlformats.org/package/2006/metadata/core-properties' " w:xpath="/ns1:coreProperties[1]/ns0:title[1]" w:storeItemID="{6C3C8BC8-F283-45AE-878A-BAB7291924A1}"/>
                              <w:text/>
                            </w:sdtPr>
                            <w:sdtContent>
                              <w:r w:rsidR="002B20CF">
                                <w:rPr>
                                  <w:caps/>
                                  <w:color w:val="4472C4" w:themeColor="accent1"/>
                                  <w:sz w:val="20"/>
                                  <w:szCs w:val="20"/>
                                </w:rPr>
                                <w:t>Every teacher is a language teacher</w:t>
                              </w:r>
                            </w:sdtContent>
                          </w:sdt>
                          <w:r w:rsidR="002B20CF">
                            <w:rPr>
                              <w:caps/>
                              <w:color w:val="808080" w:themeColor="background1" w:themeShade="80"/>
                              <w:sz w:val="20"/>
                              <w:szCs w:val="20"/>
                            </w:rPr>
                            <w:t> | </w:t>
                          </w:r>
                          <w:r w:rsidR="002B20CF">
                            <w:rPr>
                              <w:color w:val="808080" w:themeColor="background1" w:themeShade="80"/>
                              <w:sz w:val="20"/>
                              <w:szCs w:val="20"/>
                            </w:rPr>
                            <w:t>C</w:t>
                          </w:r>
                          <w:r w:rsidR="00C94A63">
                            <w:rPr>
                              <w:color w:val="808080" w:themeColor="background1" w:themeShade="80"/>
                              <w:sz w:val="20"/>
                              <w:szCs w:val="20"/>
                            </w:rPr>
                            <w:t>OMMUNICATING</w:t>
                          </w:r>
                          <w:r w:rsidR="002B20CF">
                            <w:rPr>
                              <w:color w:val="808080" w:themeColor="background1" w:themeShade="80"/>
                              <w:sz w:val="20"/>
                              <w:szCs w:val="20"/>
                            </w:rPr>
                            <w:t xml:space="preserve"> </w:t>
                          </w:r>
                          <w:r w:rsidR="00C94A63">
                            <w:rPr>
                              <w:color w:val="808080" w:themeColor="background1" w:themeShade="80"/>
                              <w:sz w:val="20"/>
                              <w:szCs w:val="20"/>
                            </w:rPr>
                            <w:t>IN</w:t>
                          </w:r>
                          <w:r w:rsidR="002B20CF">
                            <w:rPr>
                              <w:color w:val="808080" w:themeColor="background1" w:themeShade="80"/>
                              <w:sz w:val="20"/>
                              <w:szCs w:val="20"/>
                            </w:rPr>
                            <w:t xml:space="preserve"> </w:t>
                          </w:r>
                          <w:r w:rsidR="00C94A63">
                            <w:rPr>
                              <w:color w:val="808080" w:themeColor="background1" w:themeShade="80"/>
                              <w:sz w:val="20"/>
                              <w:szCs w:val="20"/>
                            </w:rPr>
                            <w:t>MATHEMATICS</w:t>
                          </w:r>
                          <w:r w:rsidR="002B20CF">
                            <w:rPr>
                              <w:color w:val="808080" w:themeColor="background1" w:themeShade="80"/>
                              <w:sz w:val="20"/>
                              <w:szCs w:val="20"/>
                            </w:rPr>
                            <w:t xml:space="preserve"> </w:t>
                          </w:r>
                          <w:r w:rsidR="002B20CF">
                            <w:rPr>
                              <w:color w:val="808080" w:themeColor="background1" w:themeShade="80"/>
                              <w:sz w:val="20"/>
                              <w:szCs w:val="20"/>
                            </w:rPr>
                            <w:tab/>
                          </w:r>
                          <w:r w:rsidR="002B20CF">
                            <w:rPr>
                              <w:caps/>
                              <w:color w:val="808080" w:themeColor="background1" w:themeShade="80"/>
                              <w:sz w:val="20"/>
                              <w:szCs w:val="20"/>
                            </w:rPr>
                            <w:tab/>
                          </w:r>
                          <w:r w:rsidR="002B20CF" w:rsidRPr="007B7056">
                            <w:rPr>
                              <w:color w:val="808080" w:themeColor="background1" w:themeShade="80"/>
                              <w:sz w:val="20"/>
                              <w:szCs w:val="20"/>
                            </w:rPr>
                            <w:fldChar w:fldCharType="begin"/>
                          </w:r>
                          <w:r w:rsidR="002B20CF" w:rsidRPr="007B7056">
                            <w:rPr>
                              <w:color w:val="808080" w:themeColor="background1" w:themeShade="80"/>
                              <w:sz w:val="20"/>
                              <w:szCs w:val="20"/>
                            </w:rPr>
                            <w:instrText xml:space="preserve"> PAGE   \* MERGEFORMAT </w:instrText>
                          </w:r>
                          <w:r w:rsidR="002B20CF" w:rsidRPr="007B7056">
                            <w:rPr>
                              <w:color w:val="808080" w:themeColor="background1" w:themeShade="80"/>
                              <w:sz w:val="20"/>
                              <w:szCs w:val="20"/>
                            </w:rPr>
                            <w:fldChar w:fldCharType="separate"/>
                          </w:r>
                          <w:r w:rsidR="002B20CF">
                            <w:rPr>
                              <w:noProof/>
                              <w:color w:val="808080" w:themeColor="background1" w:themeShade="80"/>
                              <w:sz w:val="20"/>
                              <w:szCs w:val="20"/>
                            </w:rPr>
                            <w:t>54</w:t>
                          </w:r>
                          <w:r w:rsidR="002B20CF"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a:graphicData>
              </a:graphic>
            </wp:anchor>
          </w:drawing>
        </mc:Choice>
        <mc:Fallback>
          <w:pict>
            <v:shapetype w14:anchorId="5DC611E5" id="_x0000_t202" coordsize="21600,21600" o:spt="202" path="m,l,21600r21600,l21600,xe">
              <v:stroke joinstyle="miter"/>
              <v:path gradientshapeok="t" o:connecttype="rect"/>
            </v:shapetype>
            <v:shape id="_x0000_s1076" type="#_x0000_t202" style="position:absolute;margin-left:0;margin-top:0;width:460.95pt;height:27.6pt;z-index:251674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" filled="f" stroked="f" strokeweight=".5pt">
              <v:textbox style="mso-fit-shape-to-text:t" inset="0,,0">
                <w:txbxContent>
                  <w:p w14:paraId="3157C1B2" w14:textId="44CD3A81" w:rsidR="002B20CF" w:rsidRDefault="00000000" w:rsidP="003339E1">
                    <w:pPr>
                      <w:pStyle w:val="Footer"/>
                      <w:tabs>
                        <w:tab w:val="clear" w:pos="4680"/>
                        <w:tab w:val="clear" w:pos="9360"/>
                      </w:tabs>
                    </w:pPr>
                    <w:sdt>
                      <w:sdtPr>
                        <w:rPr>
                          <w:caps/>
                          <w:color w:val="4472C4" w:themeColor="accent1"/>
                          <w:sz w:val="20"/>
                          <w:szCs w:val="20"/>
                        </w:rPr>
                        <w:alias w:val="Title"/>
                        <w:tag w:val=""/>
                        <w:id w:val="1352612826"/>
                        <w:dataBinding w:prefixMappings="xmlns:ns0='http://purl.org/dc/elements/1.1/' xmlns:ns1='http://schemas.openxmlformats.org/package/2006/metadata/core-properties' " w:xpath="/ns1:coreProperties[1]/ns0:title[1]" w:storeItemID="{6C3C8BC8-F283-45AE-878A-BAB7291924A1}"/>
                        <w:text/>
                      </w:sdtPr>
                      <w:sdtContent>
                        <w:r w:rsidR="002B20CF">
                          <w:rPr>
                            <w:caps/>
                            <w:color w:val="4472C4" w:themeColor="accent1"/>
                            <w:sz w:val="20"/>
                            <w:szCs w:val="20"/>
                          </w:rPr>
                          <w:t>Every teacher is a language teacher</w:t>
                        </w:r>
                      </w:sdtContent>
                    </w:sdt>
                    <w:r w:rsidR="002B20CF">
                      <w:rPr>
                        <w:caps/>
                        <w:color w:val="808080" w:themeColor="background1" w:themeShade="80"/>
                        <w:sz w:val="20"/>
                        <w:szCs w:val="20"/>
                      </w:rPr>
                      <w:t> | </w:t>
                    </w:r>
                    <w:r w:rsidR="002B20CF">
                      <w:rPr>
                        <w:color w:val="808080" w:themeColor="background1" w:themeShade="80"/>
                        <w:sz w:val="20"/>
                        <w:szCs w:val="20"/>
                      </w:rPr>
                      <w:t>C</w:t>
                    </w:r>
                    <w:r w:rsidR="00C94A63">
                      <w:rPr>
                        <w:color w:val="808080" w:themeColor="background1" w:themeShade="80"/>
                        <w:sz w:val="20"/>
                        <w:szCs w:val="20"/>
                      </w:rPr>
                      <w:t>OMMUNICATING</w:t>
                    </w:r>
                    <w:r w:rsidR="002B20CF">
                      <w:rPr>
                        <w:color w:val="808080" w:themeColor="background1" w:themeShade="80"/>
                        <w:sz w:val="20"/>
                        <w:szCs w:val="20"/>
                      </w:rPr>
                      <w:t xml:space="preserve"> </w:t>
                    </w:r>
                    <w:r w:rsidR="00C94A63">
                      <w:rPr>
                        <w:color w:val="808080" w:themeColor="background1" w:themeShade="80"/>
                        <w:sz w:val="20"/>
                        <w:szCs w:val="20"/>
                      </w:rPr>
                      <w:t>IN</w:t>
                    </w:r>
                    <w:r w:rsidR="002B20CF">
                      <w:rPr>
                        <w:color w:val="808080" w:themeColor="background1" w:themeShade="80"/>
                        <w:sz w:val="20"/>
                        <w:szCs w:val="20"/>
                      </w:rPr>
                      <w:t xml:space="preserve"> </w:t>
                    </w:r>
                    <w:r w:rsidR="00C94A63">
                      <w:rPr>
                        <w:color w:val="808080" w:themeColor="background1" w:themeShade="80"/>
                        <w:sz w:val="20"/>
                        <w:szCs w:val="20"/>
                      </w:rPr>
                      <w:t>MATHEMATICS</w:t>
                    </w:r>
                    <w:r w:rsidR="002B20CF">
                      <w:rPr>
                        <w:color w:val="808080" w:themeColor="background1" w:themeShade="80"/>
                        <w:sz w:val="20"/>
                        <w:szCs w:val="20"/>
                      </w:rPr>
                      <w:t xml:space="preserve"> </w:t>
                    </w:r>
                    <w:r w:rsidR="002B20CF">
                      <w:rPr>
                        <w:color w:val="808080" w:themeColor="background1" w:themeShade="80"/>
                        <w:sz w:val="20"/>
                        <w:szCs w:val="20"/>
                      </w:rPr>
                      <w:tab/>
                    </w:r>
                    <w:r w:rsidR="002B20CF">
                      <w:rPr>
                        <w:caps/>
                        <w:color w:val="808080" w:themeColor="background1" w:themeShade="80"/>
                        <w:sz w:val="20"/>
                        <w:szCs w:val="20"/>
                      </w:rPr>
                      <w:tab/>
                    </w:r>
                    <w:r w:rsidR="002B20CF" w:rsidRPr="007B7056">
                      <w:rPr>
                        <w:color w:val="808080" w:themeColor="background1" w:themeShade="80"/>
                        <w:sz w:val="20"/>
                        <w:szCs w:val="20"/>
                      </w:rPr>
                      <w:fldChar w:fldCharType="begin"/>
                    </w:r>
                    <w:r w:rsidR="002B20CF" w:rsidRPr="007B7056">
                      <w:rPr>
                        <w:color w:val="808080" w:themeColor="background1" w:themeShade="80"/>
                        <w:sz w:val="20"/>
                        <w:szCs w:val="20"/>
                      </w:rPr>
                      <w:instrText xml:space="preserve"> PAGE   \* MERGEFORMAT </w:instrText>
                    </w:r>
                    <w:r w:rsidR="002B20CF" w:rsidRPr="007B7056">
                      <w:rPr>
                        <w:color w:val="808080" w:themeColor="background1" w:themeShade="80"/>
                        <w:sz w:val="20"/>
                        <w:szCs w:val="20"/>
                      </w:rPr>
                      <w:fldChar w:fldCharType="separate"/>
                    </w:r>
                    <w:r w:rsidR="002B20CF">
                      <w:rPr>
                        <w:noProof/>
                        <w:color w:val="808080" w:themeColor="background1" w:themeShade="80"/>
                        <w:sz w:val="20"/>
                        <w:szCs w:val="20"/>
                      </w:rPr>
                      <w:t>54</w:t>
                    </w:r>
                    <w:r w:rsidR="002B20CF" w:rsidRPr="007B7056">
                      <w:rPr>
                        <w:noProof/>
                        <w:color w:val="808080" w:themeColor="background1" w:themeShade="80"/>
                        <w:sz w:val="20"/>
                        <w:szCs w:val="20"/>
                      </w:rPr>
                      <w:fldChar w:fldCharType="end"/>
                    </w:r>
                  </w:p>
                </w:txbxContent>
              </v:textbox>
            </v:shape>
          </w:pict>
        </mc:Fallback>
      </mc:AlternateContent>
    </w:r>
    <w:r>
      <w:tab/>
    </w:r>
    <w:r>
      <w:tab/>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EB4E22" w14:textId="77777777" w:rsidR="00FF32BB" w:rsidRDefault="00FF32BB" w:rsidP="003339E1">
    <w:pPr>
      <w:pStyle w:val="Footer"/>
      <w:tabs>
        <w:tab w:val="left" w:pos="2880"/>
      </w:tabs>
    </w:pPr>
    <w:r>
      <w:rPr>
        <w:noProof/>
      </w:rPr>
      <mc:AlternateContent>
        <mc:Choice Requires="wps">
          <w:drawing>
            <wp:anchor distT="0" distB="0" distL="114300" distR="114300" simplePos="0" relativeHeight="251678208" behindDoc="0" locked="0" layoutInCell="1" allowOverlap="1" wp14:anchorId="05213E5C" wp14:editId="6E558C07">
              <wp:simplePos x="0" y="0"/>
              <wp:positionH relativeFrom="column">
                <wp:posOffset>0</wp:posOffset>
              </wp:positionH>
              <wp:positionV relativeFrom="paragraph">
                <wp:posOffset>0</wp:posOffset>
              </wp:positionV>
              <wp:extent cx="5854060" cy="350544"/>
              <wp:effectExtent l="0" t="0" r="0" b="0"/>
              <wp:wrapNone/>
              <wp:docPr id="567174334"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060" cy="3505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0495A9B" w14:textId="705BD21A" w:rsidR="00FF32BB" w:rsidRDefault="00FF32BB" w:rsidP="003339E1">
                          <w:pPr>
                            <w:pStyle w:val="Footer"/>
                            <w:tabs>
                              <w:tab w:val="clear" w:pos="4680"/>
                              <w:tab w:val="clear" w:pos="9360"/>
                            </w:tabs>
                          </w:pPr>
                          <w:r>
                            <w:rPr>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sidRPr="007B7056">
                            <w:rPr>
                              <w:color w:val="808080" w:themeColor="background1" w:themeShade="80"/>
                              <w:sz w:val="20"/>
                              <w:szCs w:val="20"/>
                            </w:rPr>
                            <w:fldChar w:fldCharType="begin"/>
                          </w:r>
                          <w:r w:rsidRPr="007B7056">
                            <w:rPr>
                              <w:color w:val="808080" w:themeColor="background1" w:themeShade="80"/>
                              <w:sz w:val="20"/>
                              <w:szCs w:val="20"/>
                            </w:rPr>
                            <w:instrText xml:space="preserve"> PAGE   \* MERGEFORMAT </w:instrText>
                          </w:r>
                          <w:r w:rsidRPr="007B7056">
                            <w:rPr>
                              <w:color w:val="808080" w:themeColor="background1" w:themeShade="80"/>
                              <w:sz w:val="20"/>
                              <w:szCs w:val="20"/>
                            </w:rPr>
                            <w:fldChar w:fldCharType="separate"/>
                          </w:r>
                          <w:r>
                            <w:rPr>
                              <w:noProof/>
                              <w:color w:val="808080" w:themeColor="background1" w:themeShade="80"/>
                              <w:sz w:val="20"/>
                              <w:szCs w:val="20"/>
                            </w:rPr>
                            <w:t>54</w:t>
                          </w:r>
                          <w:r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a:graphicData>
              </a:graphic>
            </wp:anchor>
          </w:drawing>
        </mc:Choice>
        <mc:Fallback>
          <w:pict>
            <v:shapetype w14:anchorId="05213E5C" id="_x0000_t202" coordsize="21600,21600" o:spt="202" path="m,l,21600r21600,l21600,xe">
              <v:stroke joinstyle="miter"/>
              <v:path gradientshapeok="t" o:connecttype="rect"/>
            </v:shapetype>
            <v:shape id="_x0000_s1077" type="#_x0000_t202" style="position:absolute;margin-left:0;margin-top:0;width:460.95pt;height:27.6pt;z-index:2516782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" filled="f" stroked="f" strokeweight=".5pt">
              <v:textbox style="mso-fit-shape-to-text:t" inset="0,,0">
                <w:txbxContent>
                  <w:p w14:paraId="00495A9B" w14:textId="705BD21A" w:rsidR="00FF32BB" w:rsidRDefault="00FF32BB" w:rsidP="003339E1">
                    <w:pPr>
                      <w:pStyle w:val="Footer"/>
                      <w:tabs>
                        <w:tab w:val="clear" w:pos="4680"/>
                        <w:tab w:val="clear" w:pos="9360"/>
                      </w:tabs>
                    </w:pPr>
                    <w:r>
                      <w:rPr>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Pr>
                        <w:caps/>
                        <w:color w:val="808080" w:themeColor="background1" w:themeShade="80"/>
                        <w:sz w:val="20"/>
                        <w:szCs w:val="20"/>
                      </w:rPr>
                      <w:tab/>
                    </w:r>
                    <w:r w:rsidRPr="007B7056">
                      <w:rPr>
                        <w:color w:val="808080" w:themeColor="background1" w:themeShade="80"/>
                        <w:sz w:val="20"/>
                        <w:szCs w:val="20"/>
                      </w:rPr>
                      <w:fldChar w:fldCharType="begin"/>
                    </w:r>
                    <w:r w:rsidRPr="007B7056">
                      <w:rPr>
                        <w:color w:val="808080" w:themeColor="background1" w:themeShade="80"/>
                        <w:sz w:val="20"/>
                        <w:szCs w:val="20"/>
                      </w:rPr>
                      <w:instrText xml:space="preserve"> PAGE   \* MERGEFORMAT </w:instrText>
                    </w:r>
                    <w:r w:rsidRPr="007B7056">
                      <w:rPr>
                        <w:color w:val="808080" w:themeColor="background1" w:themeShade="80"/>
                        <w:sz w:val="20"/>
                        <w:szCs w:val="20"/>
                      </w:rPr>
                      <w:fldChar w:fldCharType="separate"/>
                    </w:r>
                    <w:r>
                      <w:rPr>
                        <w:noProof/>
                        <w:color w:val="808080" w:themeColor="background1" w:themeShade="80"/>
                        <w:sz w:val="20"/>
                        <w:szCs w:val="20"/>
                      </w:rPr>
                      <w:t>54</w:t>
                    </w:r>
                    <w:r w:rsidRPr="007B7056">
                      <w:rPr>
                        <w:noProof/>
                        <w:color w:val="808080" w:themeColor="background1" w:themeShade="80"/>
                        <w:sz w:val="20"/>
                        <w:szCs w:val="20"/>
                      </w:rPr>
                      <w:fldChar w:fldCharType="end"/>
                    </w:r>
                  </w:p>
                </w:txbxContent>
              </v:textbox>
            </v:shape>
          </w:pict>
        </mc:Fallback>
      </mc:AlternateContent>
    </w:r>
    <w:r>
      <w:tab/>
    </w:r>
    <w:r>
      <w:tab/>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67536968"/>
      <w:docPartObj>
        <w:docPartGallery w:val="Page Numbers (Bottom of Page)"/>
        <w:docPartUnique/>
      </w:docPartObj>
    </w:sdtPr>
    <w:sdtEndPr>
      <w:rPr>
        <w:noProof/>
        <w:sz w:val="20"/>
        <w:szCs w:val="20"/>
      </w:rPr>
    </w:sdtEndPr>
    <w:sdtContent>
      <w:p w14:paraId="79A9BA67" w14:textId="77777777" w:rsidR="00AF4D15" w:rsidRPr="004A2782" w:rsidRDefault="00AF4D15" w:rsidP="00AF4D15">
        <w:pPr>
          <w:pStyle w:val="Footer"/>
          <w:ind w:left="3240" w:firstLine="4680"/>
          <w:rPr>
            <w:sz w:val="20"/>
            <w:szCs w:val="20"/>
          </w:rPr>
        </w:pPr>
        <w:r>
          <w:t xml:space="preserve">       </w:t>
        </w:r>
        <w:r w:rsidRPr="004A2782">
          <w:rPr>
            <w:sz w:val="20"/>
            <w:szCs w:val="20"/>
          </w:rPr>
          <w:fldChar w:fldCharType="begin"/>
        </w:r>
        <w:r w:rsidRPr="004A2782">
          <w:rPr>
            <w:sz w:val="20"/>
            <w:szCs w:val="20"/>
          </w:rPr>
          <w:instrText xml:space="preserve"> PAGE   \* MERGEFORMAT </w:instrText>
        </w:r>
        <w:r w:rsidRPr="004A2782">
          <w:rPr>
            <w:sz w:val="20"/>
            <w:szCs w:val="20"/>
          </w:rPr>
          <w:fldChar w:fldCharType="separate"/>
        </w:r>
        <w:r w:rsidRPr="004A2782">
          <w:rPr>
            <w:noProof/>
            <w:sz w:val="20"/>
            <w:szCs w:val="20"/>
          </w:rPr>
          <w:t>2</w:t>
        </w:r>
        <w:r w:rsidRPr="004A2782">
          <w:rPr>
            <w:noProof/>
            <w:sz w:val="20"/>
            <w:szCs w:val="20"/>
          </w:rPr>
          <w:fldChar w:fldCharType="end"/>
        </w:r>
      </w:p>
    </w:sdtContent>
  </w:sdt>
  <w:p w14:paraId="7F610464" w14:textId="77777777" w:rsidR="00AF4D15" w:rsidRDefault="00AF4D15" w:rsidP="00757003">
    <w:pPr>
      <w:pStyle w:val="Footer"/>
      <w:jc w:val="cente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FE423B" w14:textId="77777777" w:rsidR="00FF32BB" w:rsidRDefault="00FF32BB" w:rsidP="003339E1">
    <w:pPr>
      <w:pStyle w:val="Footer"/>
      <w:tabs>
        <w:tab w:val="left" w:pos="2880"/>
      </w:tabs>
    </w:pPr>
    <w:r>
      <w:rPr>
        <w:noProof/>
      </w:rPr>
      <mc:AlternateContent>
        <mc:Choice Requires="wps">
          <w:drawing>
            <wp:anchor distT="0" distB="0" distL="114300" distR="114300" simplePos="0" relativeHeight="251676160" behindDoc="0" locked="0" layoutInCell="1" allowOverlap="1" wp14:anchorId="163FA462" wp14:editId="73C1D6AC">
              <wp:simplePos x="0" y="0"/>
              <wp:positionH relativeFrom="column">
                <wp:posOffset>0</wp:posOffset>
              </wp:positionH>
              <wp:positionV relativeFrom="paragraph">
                <wp:posOffset>0</wp:posOffset>
              </wp:positionV>
              <wp:extent cx="5854060" cy="350544"/>
              <wp:effectExtent l="0" t="0" r="0" b="0"/>
              <wp:wrapNone/>
              <wp:docPr id="567174333"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060" cy="3505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1D43B92" w14:textId="30D19B48" w:rsidR="00FF32BB" w:rsidRDefault="00000000" w:rsidP="003339E1">
                          <w:pPr>
                            <w:pStyle w:val="Footer"/>
                            <w:tabs>
                              <w:tab w:val="clear" w:pos="4680"/>
                              <w:tab w:val="clear" w:pos="9360"/>
                            </w:tabs>
                          </w:pPr>
                          <w:sdt>
                            <w:sdtPr>
                              <w:rPr>
                                <w:caps/>
                                <w:color w:val="4472C4" w:themeColor="accent1"/>
                                <w:sz w:val="20"/>
                                <w:szCs w:val="20"/>
                              </w:rPr>
                              <w:alias w:val="Title"/>
                              <w:tag w:val=""/>
                              <w:id w:val="1329946440"/>
                              <w:dataBinding w:prefixMappings="xmlns:ns0='http://purl.org/dc/elements/1.1/' xmlns:ns1='http://schemas.openxmlformats.org/package/2006/metadata/core-properties' " w:xpath="/ns1:coreProperties[1]/ns0:title[1]" w:storeItemID="{6C3C8BC8-F283-45AE-878A-BAB7291924A1}"/>
                              <w:text/>
                            </w:sdtPr>
                            <w:sdtContent>
                              <w:r w:rsidR="00FF32BB">
                                <w:rPr>
                                  <w:caps/>
                                  <w:color w:val="4472C4" w:themeColor="accent1"/>
                                  <w:sz w:val="20"/>
                                  <w:szCs w:val="20"/>
                                </w:rPr>
                                <w:t>Every teacher is a language teacher</w:t>
                              </w:r>
                            </w:sdtContent>
                          </w:sdt>
                          <w:r w:rsidR="00FF32BB">
                            <w:rPr>
                              <w:caps/>
                              <w:color w:val="808080" w:themeColor="background1" w:themeShade="80"/>
                              <w:sz w:val="20"/>
                              <w:szCs w:val="20"/>
                            </w:rPr>
                            <w:t> | </w:t>
                          </w:r>
                          <w:r w:rsidR="00FF32BB" w:rsidRPr="00FF32BB">
                            <w:rPr>
                              <w:color w:val="808080" w:themeColor="background1" w:themeShade="80"/>
                              <w:sz w:val="20"/>
                              <w:szCs w:val="20"/>
                              <w:lang w:val="fr-CA"/>
                            </w:rPr>
                            <w:t>É</w:t>
                          </w:r>
                          <w:r w:rsidR="00F86B1A">
                            <w:rPr>
                              <w:color w:val="808080" w:themeColor="background1" w:themeShade="80"/>
                              <w:sz w:val="20"/>
                              <w:szCs w:val="20"/>
                              <w:lang w:val="fr-CA"/>
                            </w:rPr>
                            <w:t>QUIT</w:t>
                          </w:r>
                          <w:r w:rsidR="00F86B1A" w:rsidRPr="00FF32BB">
                            <w:rPr>
                              <w:color w:val="808080" w:themeColor="background1" w:themeShade="80"/>
                              <w:sz w:val="20"/>
                              <w:szCs w:val="20"/>
                              <w:lang w:val="fr-CA"/>
                            </w:rPr>
                            <w:t>É</w:t>
                          </w:r>
                          <w:r w:rsidR="00FF32BB" w:rsidRPr="00FF32BB">
                            <w:rPr>
                              <w:color w:val="808080" w:themeColor="background1" w:themeShade="80"/>
                              <w:sz w:val="20"/>
                              <w:szCs w:val="20"/>
                              <w:lang w:val="fr-CA"/>
                            </w:rPr>
                            <w:t xml:space="preserve">, </w:t>
                          </w:r>
                          <w:r w:rsidR="00F86B1A">
                            <w:rPr>
                              <w:color w:val="808080" w:themeColor="background1" w:themeShade="80"/>
                              <w:sz w:val="20"/>
                              <w:szCs w:val="20"/>
                              <w:lang w:val="fr-CA"/>
                            </w:rPr>
                            <w:t>DIVERSIT</w:t>
                          </w:r>
                          <w:r w:rsidR="00F86B1A" w:rsidRPr="00FF32BB">
                            <w:rPr>
                              <w:color w:val="808080" w:themeColor="background1" w:themeShade="80"/>
                              <w:sz w:val="20"/>
                              <w:szCs w:val="20"/>
                              <w:lang w:val="fr-CA"/>
                            </w:rPr>
                            <w:t>É</w:t>
                          </w:r>
                          <w:r w:rsidR="00FF32BB">
                            <w:rPr>
                              <w:color w:val="808080" w:themeColor="background1" w:themeShade="80"/>
                              <w:sz w:val="20"/>
                              <w:szCs w:val="20"/>
                            </w:rPr>
                            <w:t xml:space="preserve"> </w:t>
                          </w:r>
                          <w:r w:rsidR="00F86B1A">
                            <w:rPr>
                              <w:color w:val="808080" w:themeColor="background1" w:themeShade="80"/>
                              <w:sz w:val="20"/>
                              <w:szCs w:val="20"/>
                            </w:rPr>
                            <w:t>ET</w:t>
                          </w:r>
                          <w:r w:rsidR="00FF32BB">
                            <w:rPr>
                              <w:color w:val="808080" w:themeColor="background1" w:themeShade="80"/>
                              <w:sz w:val="20"/>
                              <w:szCs w:val="20"/>
                            </w:rPr>
                            <w:t xml:space="preserve"> </w:t>
                          </w:r>
                          <w:r w:rsidR="00F86B1A">
                            <w:rPr>
                              <w:color w:val="808080" w:themeColor="background1" w:themeShade="80"/>
                              <w:sz w:val="20"/>
                              <w:szCs w:val="20"/>
                            </w:rPr>
                            <w:t>INCLUSION</w:t>
                          </w:r>
                          <w:r w:rsidR="00FF32BB">
                            <w:rPr>
                              <w:color w:val="808080" w:themeColor="background1" w:themeShade="80"/>
                              <w:sz w:val="20"/>
                              <w:szCs w:val="20"/>
                            </w:rPr>
                            <w:t xml:space="preserve"> </w:t>
                          </w:r>
                          <w:r w:rsidR="00FF32BB">
                            <w:rPr>
                              <w:color w:val="808080" w:themeColor="background1" w:themeShade="80"/>
                              <w:sz w:val="20"/>
                              <w:szCs w:val="20"/>
                            </w:rPr>
                            <w:tab/>
                          </w:r>
                          <w:r w:rsidR="00FF32BB">
                            <w:rPr>
                              <w:caps/>
                              <w:color w:val="808080" w:themeColor="background1" w:themeShade="80"/>
                              <w:sz w:val="20"/>
                              <w:szCs w:val="20"/>
                            </w:rPr>
                            <w:tab/>
                          </w:r>
                          <w:r w:rsidR="00FF32BB" w:rsidRPr="007B7056">
                            <w:rPr>
                              <w:color w:val="808080" w:themeColor="background1" w:themeShade="80"/>
                              <w:sz w:val="20"/>
                              <w:szCs w:val="20"/>
                            </w:rPr>
                            <w:fldChar w:fldCharType="begin"/>
                          </w:r>
                          <w:r w:rsidR="00FF32BB" w:rsidRPr="007B7056">
                            <w:rPr>
                              <w:color w:val="808080" w:themeColor="background1" w:themeShade="80"/>
                              <w:sz w:val="20"/>
                              <w:szCs w:val="20"/>
                            </w:rPr>
                            <w:instrText xml:space="preserve"> PAGE   \* MERGEFORMAT </w:instrText>
                          </w:r>
                          <w:r w:rsidR="00FF32BB" w:rsidRPr="007B7056">
                            <w:rPr>
                              <w:color w:val="808080" w:themeColor="background1" w:themeShade="80"/>
                              <w:sz w:val="20"/>
                              <w:szCs w:val="20"/>
                            </w:rPr>
                            <w:fldChar w:fldCharType="separate"/>
                          </w:r>
                          <w:r w:rsidR="00FF32BB">
                            <w:rPr>
                              <w:noProof/>
                              <w:color w:val="808080" w:themeColor="background1" w:themeShade="80"/>
                              <w:sz w:val="20"/>
                              <w:szCs w:val="20"/>
                            </w:rPr>
                            <w:t>54</w:t>
                          </w:r>
                          <w:r w:rsidR="00FF32BB"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a:graphicData>
              </a:graphic>
            </wp:anchor>
          </w:drawing>
        </mc:Choice>
        <mc:Fallback>
          <w:pict>
            <v:shapetype w14:anchorId="163FA462" id="_x0000_t202" coordsize="21600,21600" o:spt="202" path="m,l,21600r21600,l21600,xe">
              <v:stroke joinstyle="miter"/>
              <v:path gradientshapeok="t" o:connecttype="rect"/>
            </v:shapetype>
            <v:shape id="_x0000_s1078" type="#_x0000_t202" style="position:absolute;margin-left:0;margin-top:0;width:460.95pt;height:27.6pt;z-index:2516761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" filled="f" stroked="f" strokeweight=".5pt">
              <v:textbox style="mso-fit-shape-to-text:t" inset="0,,0">
                <w:txbxContent>
                  <w:p w14:paraId="51D43B92" w14:textId="30D19B48" w:rsidR="00FF32BB" w:rsidRDefault="00000000" w:rsidP="003339E1">
                    <w:pPr>
                      <w:pStyle w:val="Footer"/>
                      <w:tabs>
                        <w:tab w:val="clear" w:pos="4680"/>
                        <w:tab w:val="clear" w:pos="9360"/>
                      </w:tabs>
                    </w:pPr>
                    <w:sdt>
                      <w:sdtPr>
                        <w:rPr>
                          <w:caps/>
                          <w:color w:val="4472C4" w:themeColor="accent1"/>
                          <w:sz w:val="20"/>
                          <w:szCs w:val="20"/>
                        </w:rPr>
                        <w:alias w:val="Title"/>
                        <w:tag w:val=""/>
                        <w:id w:val="1329946440"/>
                        <w:dataBinding w:prefixMappings="xmlns:ns0='http://purl.org/dc/elements/1.1/' xmlns:ns1='http://schemas.openxmlformats.org/package/2006/metadata/core-properties' " w:xpath="/ns1:coreProperties[1]/ns0:title[1]" w:storeItemID="{6C3C8BC8-F283-45AE-878A-BAB7291924A1}"/>
                        <w:text/>
                      </w:sdtPr>
                      <w:sdtContent>
                        <w:r w:rsidR="00FF32BB">
                          <w:rPr>
                            <w:caps/>
                            <w:color w:val="4472C4" w:themeColor="accent1"/>
                            <w:sz w:val="20"/>
                            <w:szCs w:val="20"/>
                          </w:rPr>
                          <w:t>Every teacher is a language teacher</w:t>
                        </w:r>
                      </w:sdtContent>
                    </w:sdt>
                    <w:r w:rsidR="00FF32BB">
                      <w:rPr>
                        <w:caps/>
                        <w:color w:val="808080" w:themeColor="background1" w:themeShade="80"/>
                        <w:sz w:val="20"/>
                        <w:szCs w:val="20"/>
                      </w:rPr>
                      <w:t> | </w:t>
                    </w:r>
                    <w:r w:rsidR="00FF32BB" w:rsidRPr="00FF32BB">
                      <w:rPr>
                        <w:color w:val="808080" w:themeColor="background1" w:themeShade="80"/>
                        <w:sz w:val="20"/>
                        <w:szCs w:val="20"/>
                        <w:lang w:val="fr-CA"/>
                      </w:rPr>
                      <w:t>É</w:t>
                    </w:r>
                    <w:r w:rsidR="00F86B1A">
                      <w:rPr>
                        <w:color w:val="808080" w:themeColor="background1" w:themeShade="80"/>
                        <w:sz w:val="20"/>
                        <w:szCs w:val="20"/>
                        <w:lang w:val="fr-CA"/>
                      </w:rPr>
                      <w:t>QUIT</w:t>
                    </w:r>
                    <w:r w:rsidR="00F86B1A" w:rsidRPr="00FF32BB">
                      <w:rPr>
                        <w:color w:val="808080" w:themeColor="background1" w:themeShade="80"/>
                        <w:sz w:val="20"/>
                        <w:szCs w:val="20"/>
                        <w:lang w:val="fr-CA"/>
                      </w:rPr>
                      <w:t>É</w:t>
                    </w:r>
                    <w:r w:rsidR="00FF32BB" w:rsidRPr="00FF32BB">
                      <w:rPr>
                        <w:color w:val="808080" w:themeColor="background1" w:themeShade="80"/>
                        <w:sz w:val="20"/>
                        <w:szCs w:val="20"/>
                        <w:lang w:val="fr-CA"/>
                      </w:rPr>
                      <w:t xml:space="preserve">, </w:t>
                    </w:r>
                    <w:r w:rsidR="00F86B1A">
                      <w:rPr>
                        <w:color w:val="808080" w:themeColor="background1" w:themeShade="80"/>
                        <w:sz w:val="20"/>
                        <w:szCs w:val="20"/>
                        <w:lang w:val="fr-CA"/>
                      </w:rPr>
                      <w:t>DIVERSIT</w:t>
                    </w:r>
                    <w:r w:rsidR="00F86B1A" w:rsidRPr="00FF32BB">
                      <w:rPr>
                        <w:color w:val="808080" w:themeColor="background1" w:themeShade="80"/>
                        <w:sz w:val="20"/>
                        <w:szCs w:val="20"/>
                        <w:lang w:val="fr-CA"/>
                      </w:rPr>
                      <w:t>É</w:t>
                    </w:r>
                    <w:r w:rsidR="00FF32BB">
                      <w:rPr>
                        <w:color w:val="808080" w:themeColor="background1" w:themeShade="80"/>
                        <w:sz w:val="20"/>
                        <w:szCs w:val="20"/>
                      </w:rPr>
                      <w:t xml:space="preserve"> </w:t>
                    </w:r>
                    <w:r w:rsidR="00F86B1A">
                      <w:rPr>
                        <w:color w:val="808080" w:themeColor="background1" w:themeShade="80"/>
                        <w:sz w:val="20"/>
                        <w:szCs w:val="20"/>
                      </w:rPr>
                      <w:t>ET</w:t>
                    </w:r>
                    <w:r w:rsidR="00FF32BB">
                      <w:rPr>
                        <w:color w:val="808080" w:themeColor="background1" w:themeShade="80"/>
                        <w:sz w:val="20"/>
                        <w:szCs w:val="20"/>
                      </w:rPr>
                      <w:t xml:space="preserve"> </w:t>
                    </w:r>
                    <w:r w:rsidR="00F86B1A">
                      <w:rPr>
                        <w:color w:val="808080" w:themeColor="background1" w:themeShade="80"/>
                        <w:sz w:val="20"/>
                        <w:szCs w:val="20"/>
                      </w:rPr>
                      <w:t>INCLUSION</w:t>
                    </w:r>
                    <w:r w:rsidR="00FF32BB">
                      <w:rPr>
                        <w:color w:val="808080" w:themeColor="background1" w:themeShade="80"/>
                        <w:sz w:val="20"/>
                        <w:szCs w:val="20"/>
                      </w:rPr>
                      <w:t xml:space="preserve"> </w:t>
                    </w:r>
                    <w:r w:rsidR="00FF32BB">
                      <w:rPr>
                        <w:color w:val="808080" w:themeColor="background1" w:themeShade="80"/>
                        <w:sz w:val="20"/>
                        <w:szCs w:val="20"/>
                      </w:rPr>
                      <w:tab/>
                    </w:r>
                    <w:r w:rsidR="00FF32BB">
                      <w:rPr>
                        <w:caps/>
                        <w:color w:val="808080" w:themeColor="background1" w:themeShade="80"/>
                        <w:sz w:val="20"/>
                        <w:szCs w:val="20"/>
                      </w:rPr>
                      <w:tab/>
                    </w:r>
                    <w:r w:rsidR="00FF32BB" w:rsidRPr="007B7056">
                      <w:rPr>
                        <w:color w:val="808080" w:themeColor="background1" w:themeShade="80"/>
                        <w:sz w:val="20"/>
                        <w:szCs w:val="20"/>
                      </w:rPr>
                      <w:fldChar w:fldCharType="begin"/>
                    </w:r>
                    <w:r w:rsidR="00FF32BB" w:rsidRPr="007B7056">
                      <w:rPr>
                        <w:color w:val="808080" w:themeColor="background1" w:themeShade="80"/>
                        <w:sz w:val="20"/>
                        <w:szCs w:val="20"/>
                      </w:rPr>
                      <w:instrText xml:space="preserve"> PAGE   \* MERGEFORMAT </w:instrText>
                    </w:r>
                    <w:r w:rsidR="00FF32BB" w:rsidRPr="007B7056">
                      <w:rPr>
                        <w:color w:val="808080" w:themeColor="background1" w:themeShade="80"/>
                        <w:sz w:val="20"/>
                        <w:szCs w:val="20"/>
                      </w:rPr>
                      <w:fldChar w:fldCharType="separate"/>
                    </w:r>
                    <w:r w:rsidR="00FF32BB">
                      <w:rPr>
                        <w:noProof/>
                        <w:color w:val="808080" w:themeColor="background1" w:themeShade="80"/>
                        <w:sz w:val="20"/>
                        <w:szCs w:val="20"/>
                      </w:rPr>
                      <w:t>54</w:t>
                    </w:r>
                    <w:r w:rsidR="00FF32BB" w:rsidRPr="007B7056">
                      <w:rPr>
                        <w:noProof/>
                        <w:color w:val="808080" w:themeColor="background1" w:themeShade="80"/>
                        <w:sz w:val="20"/>
                        <w:szCs w:val="20"/>
                      </w:rPr>
                      <w:fldChar w:fldCharType="end"/>
                    </w:r>
                  </w:p>
                </w:txbxContent>
              </v:textbox>
            </v:shape>
          </w:pict>
        </mc:Fallback>
      </mc:AlternateContent>
    </w:r>
    <w:r>
      <w:tab/>
    </w:r>
    <w:r>
      <w:tab/>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253265" w14:textId="77777777" w:rsidR="000B2C12" w:rsidRDefault="000B2C12" w:rsidP="003339E1">
    <w:pPr>
      <w:pStyle w:val="Footer"/>
      <w:tabs>
        <w:tab w:val="left" w:pos="2880"/>
      </w:tabs>
    </w:pPr>
    <w:r>
      <w:rPr>
        <w:noProof/>
      </w:rPr>
      <mc:AlternateContent>
        <mc:Choice Requires="wps">
          <w:drawing>
            <wp:anchor distT="0" distB="0" distL="114300" distR="114300" simplePos="0" relativeHeight="251680256" behindDoc="0" locked="0" layoutInCell="1" allowOverlap="1" wp14:anchorId="2D0B00EB" wp14:editId="62E9D902">
              <wp:simplePos x="0" y="0"/>
              <wp:positionH relativeFrom="column">
                <wp:posOffset>0</wp:posOffset>
              </wp:positionH>
              <wp:positionV relativeFrom="paragraph">
                <wp:posOffset>0</wp:posOffset>
              </wp:positionV>
              <wp:extent cx="5854060" cy="350544"/>
              <wp:effectExtent l="0" t="0" r="0" b="0"/>
              <wp:wrapNone/>
              <wp:docPr id="567174335"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060" cy="3505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F461899" w14:textId="6B385E15" w:rsidR="000B2C12" w:rsidRDefault="00000000" w:rsidP="003339E1">
                          <w:pPr>
                            <w:pStyle w:val="Footer"/>
                            <w:tabs>
                              <w:tab w:val="clear" w:pos="4680"/>
                              <w:tab w:val="clear" w:pos="9360"/>
                            </w:tabs>
                          </w:pPr>
                          <w:sdt>
                            <w:sdtPr>
                              <w:rPr>
                                <w:caps/>
                                <w:color w:val="4472C4" w:themeColor="accent1"/>
                                <w:sz w:val="20"/>
                                <w:szCs w:val="20"/>
                              </w:rPr>
                              <w:alias w:val="Title"/>
                              <w:tag w:val=""/>
                              <w:id w:val="402183668"/>
                              <w:dataBinding w:prefixMappings="xmlns:ns0='http://purl.org/dc/elements/1.1/' xmlns:ns1='http://schemas.openxmlformats.org/package/2006/metadata/core-properties' " w:xpath="/ns1:coreProperties[1]/ns0:title[1]" w:storeItemID="{6C3C8BC8-F283-45AE-878A-BAB7291924A1}"/>
                              <w:text/>
                            </w:sdtPr>
                            <w:sdtContent>
                              <w:r w:rsidR="000B2C12">
                                <w:rPr>
                                  <w:caps/>
                                  <w:color w:val="4472C4" w:themeColor="accent1"/>
                                  <w:sz w:val="20"/>
                                  <w:szCs w:val="20"/>
                                </w:rPr>
                                <w:t>Every teacher is a language teacher</w:t>
                              </w:r>
                            </w:sdtContent>
                          </w:sdt>
                          <w:r w:rsidR="000B2C12">
                            <w:rPr>
                              <w:caps/>
                              <w:color w:val="808080" w:themeColor="background1" w:themeShade="80"/>
                              <w:sz w:val="20"/>
                              <w:szCs w:val="20"/>
                            </w:rPr>
                            <w:t> | </w:t>
                          </w:r>
                          <w:r w:rsidR="000B2C12" w:rsidRPr="000B2C12">
                            <w:rPr>
                              <w:color w:val="808080" w:themeColor="background1" w:themeShade="80"/>
                              <w:sz w:val="20"/>
                              <w:szCs w:val="20"/>
                              <w:lang w:val="en-CA"/>
                            </w:rPr>
                            <w:t>R</w:t>
                          </w:r>
                          <w:r w:rsidR="00F86B1A">
                            <w:rPr>
                              <w:color w:val="808080" w:themeColor="background1" w:themeShade="80"/>
                              <w:sz w:val="20"/>
                              <w:szCs w:val="20"/>
                              <w:lang w:val="en-CA"/>
                            </w:rPr>
                            <w:t>ECOGNIZE</w:t>
                          </w:r>
                          <w:r w:rsidR="000B2C12" w:rsidRPr="000B2C12">
                            <w:rPr>
                              <w:color w:val="808080" w:themeColor="background1" w:themeShade="80"/>
                              <w:sz w:val="20"/>
                              <w:szCs w:val="20"/>
                              <w:lang w:val="en-CA"/>
                            </w:rPr>
                            <w:t xml:space="preserve"> R</w:t>
                          </w:r>
                          <w:r w:rsidR="00F86B1A">
                            <w:rPr>
                              <w:color w:val="808080" w:themeColor="background1" w:themeShade="80"/>
                              <w:sz w:val="20"/>
                              <w:szCs w:val="20"/>
                              <w:lang w:val="en-CA"/>
                            </w:rPr>
                            <w:t>ESILIENCE</w:t>
                          </w:r>
                          <w:r w:rsidR="000B2C12">
                            <w:rPr>
                              <w:color w:val="808080" w:themeColor="background1" w:themeShade="80"/>
                              <w:sz w:val="20"/>
                              <w:szCs w:val="20"/>
                            </w:rPr>
                            <w:t xml:space="preserve"> </w:t>
                          </w:r>
                          <w:r w:rsidR="000B2C12">
                            <w:rPr>
                              <w:color w:val="808080" w:themeColor="background1" w:themeShade="80"/>
                              <w:sz w:val="20"/>
                              <w:szCs w:val="20"/>
                            </w:rPr>
                            <w:tab/>
                          </w:r>
                          <w:r w:rsidR="000B2C12">
                            <w:rPr>
                              <w:caps/>
                              <w:color w:val="808080" w:themeColor="background1" w:themeShade="80"/>
                              <w:sz w:val="20"/>
                              <w:szCs w:val="20"/>
                            </w:rPr>
                            <w:tab/>
                          </w:r>
                          <w:r w:rsidR="00387FB1">
                            <w:rPr>
                              <w:caps/>
                              <w:color w:val="808080" w:themeColor="background1" w:themeShade="80"/>
                              <w:sz w:val="20"/>
                              <w:szCs w:val="20"/>
                            </w:rPr>
                            <w:tab/>
                          </w:r>
                          <w:r w:rsidR="000B2C12" w:rsidRPr="007B7056">
                            <w:rPr>
                              <w:color w:val="808080" w:themeColor="background1" w:themeShade="80"/>
                              <w:sz w:val="20"/>
                              <w:szCs w:val="20"/>
                            </w:rPr>
                            <w:fldChar w:fldCharType="begin"/>
                          </w:r>
                          <w:r w:rsidR="000B2C12" w:rsidRPr="007B7056">
                            <w:rPr>
                              <w:color w:val="808080" w:themeColor="background1" w:themeShade="80"/>
                              <w:sz w:val="20"/>
                              <w:szCs w:val="20"/>
                            </w:rPr>
                            <w:instrText xml:space="preserve"> PAGE   \* MERGEFORMAT </w:instrText>
                          </w:r>
                          <w:r w:rsidR="000B2C12" w:rsidRPr="007B7056">
                            <w:rPr>
                              <w:color w:val="808080" w:themeColor="background1" w:themeShade="80"/>
                              <w:sz w:val="20"/>
                              <w:szCs w:val="20"/>
                            </w:rPr>
                            <w:fldChar w:fldCharType="separate"/>
                          </w:r>
                          <w:r w:rsidR="000B2C12">
                            <w:rPr>
                              <w:noProof/>
                              <w:color w:val="808080" w:themeColor="background1" w:themeShade="80"/>
                              <w:sz w:val="20"/>
                              <w:szCs w:val="20"/>
                            </w:rPr>
                            <w:t>54</w:t>
                          </w:r>
                          <w:r w:rsidR="000B2C12"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a:graphicData>
              </a:graphic>
            </wp:anchor>
          </w:drawing>
        </mc:Choice>
        <mc:Fallback>
          <w:pict>
            <v:shapetype w14:anchorId="2D0B00EB" id="_x0000_t202" coordsize="21600,21600" o:spt="202" path="m,l,21600r21600,l21600,xe">
              <v:stroke joinstyle="miter"/>
              <v:path gradientshapeok="t" o:connecttype="rect"/>
            </v:shapetype>
            <v:shape id="_x0000_s1079" type="#_x0000_t202" style="position:absolute;margin-left:0;margin-top:0;width:460.95pt;height:27.6pt;z-index:251680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" filled="f" stroked="f" strokeweight=".5pt">
              <v:textbox style="mso-fit-shape-to-text:t" inset="0,,0">
                <w:txbxContent>
                  <w:p w14:paraId="2F461899" w14:textId="6B385E15" w:rsidR="000B2C12" w:rsidRDefault="00000000" w:rsidP="003339E1">
                    <w:pPr>
                      <w:pStyle w:val="Footer"/>
                      <w:tabs>
                        <w:tab w:val="clear" w:pos="4680"/>
                        <w:tab w:val="clear" w:pos="9360"/>
                      </w:tabs>
                    </w:pPr>
                    <w:sdt>
                      <w:sdtPr>
                        <w:rPr>
                          <w:caps/>
                          <w:color w:val="4472C4" w:themeColor="accent1"/>
                          <w:sz w:val="20"/>
                          <w:szCs w:val="20"/>
                        </w:rPr>
                        <w:alias w:val="Title"/>
                        <w:tag w:val=""/>
                        <w:id w:val="402183668"/>
                        <w:dataBinding w:prefixMappings="xmlns:ns0='http://purl.org/dc/elements/1.1/' xmlns:ns1='http://schemas.openxmlformats.org/package/2006/metadata/core-properties' " w:xpath="/ns1:coreProperties[1]/ns0:title[1]" w:storeItemID="{6C3C8BC8-F283-45AE-878A-BAB7291924A1}"/>
                        <w:text/>
                      </w:sdtPr>
                      <w:sdtContent>
                        <w:r w:rsidR="000B2C12">
                          <w:rPr>
                            <w:caps/>
                            <w:color w:val="4472C4" w:themeColor="accent1"/>
                            <w:sz w:val="20"/>
                            <w:szCs w:val="20"/>
                          </w:rPr>
                          <w:t>Every teacher is a language teacher</w:t>
                        </w:r>
                      </w:sdtContent>
                    </w:sdt>
                    <w:r w:rsidR="000B2C12">
                      <w:rPr>
                        <w:caps/>
                        <w:color w:val="808080" w:themeColor="background1" w:themeShade="80"/>
                        <w:sz w:val="20"/>
                        <w:szCs w:val="20"/>
                      </w:rPr>
                      <w:t> | </w:t>
                    </w:r>
                    <w:r w:rsidR="000B2C12" w:rsidRPr="000B2C12">
                      <w:rPr>
                        <w:color w:val="808080" w:themeColor="background1" w:themeShade="80"/>
                        <w:sz w:val="20"/>
                        <w:szCs w:val="20"/>
                        <w:lang w:val="en-CA"/>
                      </w:rPr>
                      <w:t>R</w:t>
                    </w:r>
                    <w:r w:rsidR="00F86B1A">
                      <w:rPr>
                        <w:color w:val="808080" w:themeColor="background1" w:themeShade="80"/>
                        <w:sz w:val="20"/>
                        <w:szCs w:val="20"/>
                        <w:lang w:val="en-CA"/>
                      </w:rPr>
                      <w:t>ECOGNIZE</w:t>
                    </w:r>
                    <w:r w:rsidR="000B2C12" w:rsidRPr="000B2C12">
                      <w:rPr>
                        <w:color w:val="808080" w:themeColor="background1" w:themeShade="80"/>
                        <w:sz w:val="20"/>
                        <w:szCs w:val="20"/>
                        <w:lang w:val="en-CA"/>
                      </w:rPr>
                      <w:t xml:space="preserve"> R</w:t>
                    </w:r>
                    <w:r w:rsidR="00F86B1A">
                      <w:rPr>
                        <w:color w:val="808080" w:themeColor="background1" w:themeShade="80"/>
                        <w:sz w:val="20"/>
                        <w:szCs w:val="20"/>
                        <w:lang w:val="en-CA"/>
                      </w:rPr>
                      <w:t>ESILIENCE</w:t>
                    </w:r>
                    <w:r w:rsidR="000B2C12">
                      <w:rPr>
                        <w:color w:val="808080" w:themeColor="background1" w:themeShade="80"/>
                        <w:sz w:val="20"/>
                        <w:szCs w:val="20"/>
                      </w:rPr>
                      <w:t xml:space="preserve"> </w:t>
                    </w:r>
                    <w:r w:rsidR="000B2C12">
                      <w:rPr>
                        <w:color w:val="808080" w:themeColor="background1" w:themeShade="80"/>
                        <w:sz w:val="20"/>
                        <w:szCs w:val="20"/>
                      </w:rPr>
                      <w:tab/>
                    </w:r>
                    <w:r w:rsidR="000B2C12">
                      <w:rPr>
                        <w:caps/>
                        <w:color w:val="808080" w:themeColor="background1" w:themeShade="80"/>
                        <w:sz w:val="20"/>
                        <w:szCs w:val="20"/>
                      </w:rPr>
                      <w:tab/>
                    </w:r>
                    <w:r w:rsidR="00387FB1">
                      <w:rPr>
                        <w:caps/>
                        <w:color w:val="808080" w:themeColor="background1" w:themeShade="80"/>
                        <w:sz w:val="20"/>
                        <w:szCs w:val="20"/>
                      </w:rPr>
                      <w:tab/>
                    </w:r>
                    <w:r w:rsidR="000B2C12" w:rsidRPr="007B7056">
                      <w:rPr>
                        <w:color w:val="808080" w:themeColor="background1" w:themeShade="80"/>
                        <w:sz w:val="20"/>
                        <w:szCs w:val="20"/>
                      </w:rPr>
                      <w:fldChar w:fldCharType="begin"/>
                    </w:r>
                    <w:r w:rsidR="000B2C12" w:rsidRPr="007B7056">
                      <w:rPr>
                        <w:color w:val="808080" w:themeColor="background1" w:themeShade="80"/>
                        <w:sz w:val="20"/>
                        <w:szCs w:val="20"/>
                      </w:rPr>
                      <w:instrText xml:space="preserve"> PAGE   \* MERGEFORMAT </w:instrText>
                    </w:r>
                    <w:r w:rsidR="000B2C12" w:rsidRPr="007B7056">
                      <w:rPr>
                        <w:color w:val="808080" w:themeColor="background1" w:themeShade="80"/>
                        <w:sz w:val="20"/>
                        <w:szCs w:val="20"/>
                      </w:rPr>
                      <w:fldChar w:fldCharType="separate"/>
                    </w:r>
                    <w:r w:rsidR="000B2C12">
                      <w:rPr>
                        <w:noProof/>
                        <w:color w:val="808080" w:themeColor="background1" w:themeShade="80"/>
                        <w:sz w:val="20"/>
                        <w:szCs w:val="20"/>
                      </w:rPr>
                      <w:t>54</w:t>
                    </w:r>
                    <w:r w:rsidR="000B2C12" w:rsidRPr="007B7056">
                      <w:rPr>
                        <w:noProof/>
                        <w:color w:val="808080" w:themeColor="background1" w:themeShade="80"/>
                        <w:sz w:val="20"/>
                        <w:szCs w:val="20"/>
                      </w:rPr>
                      <w:fldChar w:fldCharType="end"/>
                    </w:r>
                  </w:p>
                </w:txbxContent>
              </v:textbox>
            </v:shape>
          </w:pict>
        </mc:Fallback>
      </mc:AlternateContent>
    </w:r>
    <w:r>
      <w:tab/>
    </w:r>
    <w:r>
      <w:tab/>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85C9C0" w14:textId="77777777" w:rsidR="000A51B3" w:rsidRDefault="000A51B3" w:rsidP="003339E1">
    <w:pPr>
      <w:pStyle w:val="Footer"/>
      <w:tabs>
        <w:tab w:val="left" w:pos="2880"/>
      </w:tabs>
    </w:pPr>
    <w:r>
      <w:rPr>
        <w:noProof/>
      </w:rPr>
      <mc:AlternateContent>
        <mc:Choice Requires="wps">
          <w:drawing>
            <wp:anchor distT="0" distB="0" distL="114300" distR="114300" simplePos="0" relativeHeight="251693568" behindDoc="0" locked="0" layoutInCell="1" allowOverlap="1" wp14:anchorId="76999BAB" wp14:editId="7DF5F5EA">
              <wp:simplePos x="0" y="0"/>
              <wp:positionH relativeFrom="column">
                <wp:posOffset>0</wp:posOffset>
              </wp:positionH>
              <wp:positionV relativeFrom="paragraph">
                <wp:posOffset>0</wp:posOffset>
              </wp:positionV>
              <wp:extent cx="5854060" cy="350544"/>
              <wp:effectExtent l="0" t="0" r="0" b="0"/>
              <wp:wrapNone/>
              <wp:docPr id="39"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060" cy="3505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61FF55A7" w14:textId="14A30488" w:rsidR="000A51B3" w:rsidRDefault="00000000" w:rsidP="003339E1">
                          <w:pPr>
                            <w:pStyle w:val="Footer"/>
                            <w:tabs>
                              <w:tab w:val="clear" w:pos="4680"/>
                              <w:tab w:val="clear" w:pos="9360"/>
                            </w:tabs>
                          </w:pPr>
                          <w:sdt>
                            <w:sdtPr>
                              <w:rPr>
                                <w:caps/>
                                <w:color w:val="4472C4" w:themeColor="accent1"/>
                                <w:sz w:val="20"/>
                                <w:szCs w:val="20"/>
                              </w:rPr>
                              <w:alias w:val="Title"/>
                              <w:tag w:val=""/>
                              <w:id w:val="187114312"/>
                              <w:dataBinding w:prefixMappings="xmlns:ns0='http://purl.org/dc/elements/1.1/' xmlns:ns1='http://schemas.openxmlformats.org/package/2006/metadata/core-properties' " w:xpath="/ns1:coreProperties[1]/ns0:title[1]" w:storeItemID="{6C3C8BC8-F283-45AE-878A-BAB7291924A1}"/>
                              <w:text/>
                            </w:sdtPr>
                            <w:sdtContent>
                              <w:r w:rsidR="000A51B3">
                                <w:rPr>
                                  <w:caps/>
                                  <w:color w:val="4472C4" w:themeColor="accent1"/>
                                  <w:sz w:val="20"/>
                                  <w:szCs w:val="20"/>
                                </w:rPr>
                                <w:t>Every teacher is a language teacher</w:t>
                              </w:r>
                            </w:sdtContent>
                          </w:sdt>
                          <w:r w:rsidR="000A51B3">
                            <w:rPr>
                              <w:caps/>
                              <w:color w:val="808080" w:themeColor="background1" w:themeShade="80"/>
                              <w:sz w:val="20"/>
                              <w:szCs w:val="20"/>
                            </w:rPr>
                            <w:t> | </w:t>
                          </w:r>
                          <w:r w:rsidR="004B0640">
                            <w:rPr>
                              <w:caps/>
                              <w:color w:val="808080" w:themeColor="background1" w:themeShade="80"/>
                              <w:sz w:val="20"/>
                              <w:szCs w:val="20"/>
                            </w:rPr>
                            <w:t>bios</w:t>
                          </w:r>
                          <w:r w:rsidR="000A51B3">
                            <w:rPr>
                              <w:color w:val="808080" w:themeColor="background1" w:themeShade="80"/>
                              <w:sz w:val="20"/>
                              <w:szCs w:val="20"/>
                            </w:rPr>
                            <w:tab/>
                          </w:r>
                          <w:r w:rsidR="000A51B3">
                            <w:rPr>
                              <w:color w:val="808080" w:themeColor="background1" w:themeShade="80"/>
                              <w:sz w:val="20"/>
                              <w:szCs w:val="20"/>
                            </w:rPr>
                            <w:tab/>
                          </w:r>
                          <w:r w:rsidR="000A51B3">
                            <w:rPr>
                              <w:color w:val="808080" w:themeColor="background1" w:themeShade="80"/>
                              <w:sz w:val="20"/>
                              <w:szCs w:val="20"/>
                            </w:rPr>
                            <w:tab/>
                          </w:r>
                          <w:r w:rsidR="000A51B3">
                            <w:rPr>
                              <w:caps/>
                              <w:color w:val="808080" w:themeColor="background1" w:themeShade="80"/>
                              <w:sz w:val="20"/>
                              <w:szCs w:val="20"/>
                            </w:rPr>
                            <w:tab/>
                            <w:t xml:space="preserve">                            </w:t>
                          </w:r>
                          <w:r w:rsidR="000A51B3" w:rsidRPr="007B7056">
                            <w:rPr>
                              <w:color w:val="808080" w:themeColor="background1" w:themeShade="80"/>
                              <w:sz w:val="20"/>
                              <w:szCs w:val="20"/>
                            </w:rPr>
                            <w:fldChar w:fldCharType="begin"/>
                          </w:r>
                          <w:r w:rsidR="000A51B3" w:rsidRPr="007B7056">
                            <w:rPr>
                              <w:color w:val="808080" w:themeColor="background1" w:themeShade="80"/>
                              <w:sz w:val="20"/>
                              <w:szCs w:val="20"/>
                            </w:rPr>
                            <w:instrText xml:space="preserve"> PAGE   \* MERGEFORMAT </w:instrText>
                          </w:r>
                          <w:r w:rsidR="000A51B3" w:rsidRPr="007B7056">
                            <w:rPr>
                              <w:color w:val="808080" w:themeColor="background1" w:themeShade="80"/>
                              <w:sz w:val="20"/>
                              <w:szCs w:val="20"/>
                            </w:rPr>
                            <w:fldChar w:fldCharType="separate"/>
                          </w:r>
                          <w:r w:rsidR="000A51B3">
                            <w:rPr>
                              <w:noProof/>
                              <w:color w:val="808080" w:themeColor="background1" w:themeShade="80"/>
                              <w:sz w:val="20"/>
                              <w:szCs w:val="20"/>
                            </w:rPr>
                            <w:t>54</w:t>
                          </w:r>
                          <w:r w:rsidR="000A51B3"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a:graphicData>
              </a:graphic>
              <wp14:sizeRelH relativeFrom="margin">
                <wp14:pctWidth>0</wp14:pctWidth>
              </wp14:sizeRelH>
            </wp:anchor>
          </w:drawing>
        </mc:Choice>
        <mc:Fallback>
          <w:pict>
            <v:shapetype w14:anchorId="76999BAB" id="_x0000_t202" coordsize="21600,21600" o:spt="202" path="m,l,21600r21600,l21600,xe">
              <v:stroke joinstyle="miter"/>
              <v:path gradientshapeok="t" o:connecttype="rect"/>
            </v:shapetype>
            <v:shape id="_x0000_s1080" type="#_x0000_t202" style="position:absolute;margin-left:0;margin-top:0;width:460.95pt;height:27.6pt;z-index:2516935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" filled="f" stroked="f" strokeweight=".5pt">
              <v:textbox style="mso-fit-shape-to-text:t" inset="0,,0">
                <w:txbxContent>
                  <w:p w14:paraId="61FF55A7" w14:textId="14A30488" w:rsidR="000A51B3" w:rsidRDefault="00000000" w:rsidP="003339E1">
                    <w:pPr>
                      <w:pStyle w:val="Footer"/>
                      <w:tabs>
                        <w:tab w:val="clear" w:pos="4680"/>
                        <w:tab w:val="clear" w:pos="9360"/>
                      </w:tabs>
                    </w:pPr>
                    <w:sdt>
                      <w:sdtPr>
                        <w:rPr>
                          <w:caps/>
                          <w:color w:val="4472C4" w:themeColor="accent1"/>
                          <w:sz w:val="20"/>
                          <w:szCs w:val="20"/>
                        </w:rPr>
                        <w:alias w:val="Title"/>
                        <w:tag w:val=""/>
                        <w:id w:val="187114312"/>
                        <w:dataBinding w:prefixMappings="xmlns:ns0='http://purl.org/dc/elements/1.1/' xmlns:ns1='http://schemas.openxmlformats.org/package/2006/metadata/core-properties' " w:xpath="/ns1:coreProperties[1]/ns0:title[1]" w:storeItemID="{6C3C8BC8-F283-45AE-878A-BAB7291924A1}"/>
                        <w:text/>
                      </w:sdtPr>
                      <w:sdtContent>
                        <w:r w:rsidR="000A51B3">
                          <w:rPr>
                            <w:caps/>
                            <w:color w:val="4472C4" w:themeColor="accent1"/>
                            <w:sz w:val="20"/>
                            <w:szCs w:val="20"/>
                          </w:rPr>
                          <w:t>Every teacher is a language teacher</w:t>
                        </w:r>
                      </w:sdtContent>
                    </w:sdt>
                    <w:r w:rsidR="000A51B3">
                      <w:rPr>
                        <w:caps/>
                        <w:color w:val="808080" w:themeColor="background1" w:themeShade="80"/>
                        <w:sz w:val="20"/>
                        <w:szCs w:val="20"/>
                      </w:rPr>
                      <w:t> | </w:t>
                    </w:r>
                    <w:r w:rsidR="004B0640">
                      <w:rPr>
                        <w:caps/>
                        <w:color w:val="808080" w:themeColor="background1" w:themeShade="80"/>
                        <w:sz w:val="20"/>
                        <w:szCs w:val="20"/>
                      </w:rPr>
                      <w:t>bios</w:t>
                    </w:r>
                    <w:r w:rsidR="000A51B3">
                      <w:rPr>
                        <w:color w:val="808080" w:themeColor="background1" w:themeShade="80"/>
                        <w:sz w:val="20"/>
                        <w:szCs w:val="20"/>
                      </w:rPr>
                      <w:tab/>
                    </w:r>
                    <w:r w:rsidR="000A51B3">
                      <w:rPr>
                        <w:color w:val="808080" w:themeColor="background1" w:themeShade="80"/>
                        <w:sz w:val="20"/>
                        <w:szCs w:val="20"/>
                      </w:rPr>
                      <w:tab/>
                    </w:r>
                    <w:r w:rsidR="000A51B3">
                      <w:rPr>
                        <w:color w:val="808080" w:themeColor="background1" w:themeShade="80"/>
                        <w:sz w:val="20"/>
                        <w:szCs w:val="20"/>
                      </w:rPr>
                      <w:tab/>
                    </w:r>
                    <w:r w:rsidR="000A51B3">
                      <w:rPr>
                        <w:caps/>
                        <w:color w:val="808080" w:themeColor="background1" w:themeShade="80"/>
                        <w:sz w:val="20"/>
                        <w:szCs w:val="20"/>
                      </w:rPr>
                      <w:tab/>
                      <w:t xml:space="preserve">                            </w:t>
                    </w:r>
                    <w:r w:rsidR="000A51B3" w:rsidRPr="007B7056">
                      <w:rPr>
                        <w:color w:val="808080" w:themeColor="background1" w:themeShade="80"/>
                        <w:sz w:val="20"/>
                        <w:szCs w:val="20"/>
                      </w:rPr>
                      <w:fldChar w:fldCharType="begin"/>
                    </w:r>
                    <w:r w:rsidR="000A51B3" w:rsidRPr="007B7056">
                      <w:rPr>
                        <w:color w:val="808080" w:themeColor="background1" w:themeShade="80"/>
                        <w:sz w:val="20"/>
                        <w:szCs w:val="20"/>
                      </w:rPr>
                      <w:instrText xml:space="preserve"> PAGE   \* MERGEFORMAT </w:instrText>
                    </w:r>
                    <w:r w:rsidR="000A51B3" w:rsidRPr="007B7056">
                      <w:rPr>
                        <w:color w:val="808080" w:themeColor="background1" w:themeShade="80"/>
                        <w:sz w:val="20"/>
                        <w:szCs w:val="20"/>
                      </w:rPr>
                      <w:fldChar w:fldCharType="separate"/>
                    </w:r>
                    <w:r w:rsidR="000A51B3">
                      <w:rPr>
                        <w:noProof/>
                        <w:color w:val="808080" w:themeColor="background1" w:themeShade="80"/>
                        <w:sz w:val="20"/>
                        <w:szCs w:val="20"/>
                      </w:rPr>
                      <w:t>54</w:t>
                    </w:r>
                    <w:r w:rsidR="000A51B3" w:rsidRPr="007B7056">
                      <w:rPr>
                        <w:noProof/>
                        <w:color w:val="808080" w:themeColor="background1" w:themeShade="80"/>
                        <w:sz w:val="20"/>
                        <w:szCs w:val="20"/>
                      </w:rPr>
                      <w:fldChar w:fldCharType="end"/>
                    </w:r>
                  </w:p>
                </w:txbxContent>
              </v:textbox>
            </v:shape>
          </w:pict>
        </mc:Fallback>
      </mc:AlternateContent>
    </w: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1FAE8" w14:textId="6AC83F51" w:rsidR="000673AE" w:rsidRPr="00013AF5" w:rsidRDefault="00013AF5" w:rsidP="00013AF5">
    <w:pPr>
      <w:pStyle w:val="Footer"/>
      <w:rPr>
        <w:sz w:val="20"/>
        <w:szCs w:val="20"/>
        <w:lang w:val="en-CA"/>
      </w:rPr>
    </w:pPr>
    <w:r>
      <w:tab/>
      <w:t xml:space="preserve">                                                                             </w:t>
    </w:r>
    <w:r w:rsidR="00427979">
      <w:t xml:space="preserve">                                                      </w:t>
    </w:r>
    <w:r w:rsidRPr="00013AF5">
      <w:rPr>
        <w:sz w:val="20"/>
        <w:szCs w:val="20"/>
      </w:rPr>
      <w:fldChar w:fldCharType="begin"/>
    </w:r>
    <w:r w:rsidRPr="00013AF5">
      <w:rPr>
        <w:sz w:val="20"/>
        <w:szCs w:val="20"/>
      </w:rPr>
      <w:instrText xml:space="preserve"> PAGE   \* MERGEFORMAT </w:instrText>
    </w:r>
    <w:r w:rsidRPr="00013AF5">
      <w:rPr>
        <w:sz w:val="20"/>
        <w:szCs w:val="20"/>
      </w:rPr>
      <w:fldChar w:fldCharType="separate"/>
    </w:r>
    <w:r w:rsidRPr="00013AF5">
      <w:rPr>
        <w:noProof/>
        <w:sz w:val="20"/>
        <w:szCs w:val="20"/>
      </w:rPr>
      <w:t>1</w:t>
    </w:r>
    <w:r w:rsidRPr="00013AF5">
      <w:rPr>
        <w:noProof/>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945559" w14:textId="20523B4B" w:rsidR="000673AE" w:rsidRDefault="00A83446" w:rsidP="008339EE">
    <w:pPr>
      <w:pStyle w:val="Footer"/>
      <w:jc w:val="right"/>
    </w:pPr>
    <w:r>
      <w:rPr>
        <w:noProof/>
      </w:rPr>
      <mc:AlternateContent>
        <mc:Choice Requires="wpg">
          <w:drawing>
            <wp:anchor distT="0" distB="0" distL="114300" distR="114300" simplePos="0" relativeHeight="251662848" behindDoc="0" locked="0" layoutInCell="1" allowOverlap="1" wp14:anchorId="2491624E" wp14:editId="3F0BF94B">
              <wp:simplePos x="0" y="0"/>
              <wp:positionH relativeFrom="page">
                <wp:posOffset>1077595</wp:posOffset>
              </wp:positionH>
              <wp:positionV relativeFrom="bottomMargin">
                <wp:posOffset>166370</wp:posOffset>
              </wp:positionV>
              <wp:extent cx="6084570" cy="360045"/>
              <wp:effectExtent l="0" t="0" r="0" b="1905"/>
              <wp:wrapNone/>
              <wp:docPr id="10"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4570" cy="360045"/>
                        <a:chOff x="879" y="0"/>
                        <a:chExt cx="60843" cy="3600"/>
                      </a:xfrm>
                    </wpg:grpSpPr>
                    <wps:wsp>
                      <wps:cNvPr id="12" name="Rectangle 179"/>
                      <wps:cNvSpPr>
                        <a:spLocks noChangeArrowheads="1"/>
                      </wps:cNvSpPr>
                      <wps:spPr bwMode="auto">
                        <a:xfrm>
                          <a:off x="2286" y="0"/>
                          <a:ext cx="59436" cy="2743"/>
                        </a:xfrm>
                        <a:prstGeom prst="rect">
                          <a:avLst/>
                        </a:prstGeom>
                        <a:solidFill>
                          <a:schemeClr val="bg1">
                            <a:lumMod val="100000"/>
                            <a:lumOff val="0"/>
                            <a:alpha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13" name="Text Box 180"/>
                      <wps:cNvSpPr txBox="1">
                        <a:spLocks noChangeArrowheads="1"/>
                      </wps:cNvSpPr>
                      <wps:spPr bwMode="auto">
                        <a:xfrm>
                          <a:off x="879" y="95"/>
                          <a:ext cx="58538" cy="3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58C1A34C" w14:textId="5D2AF8BE" w:rsidR="000673AE" w:rsidRDefault="00000000" w:rsidP="007B7056">
                            <w:pPr>
                              <w:pStyle w:val="Footer"/>
                              <w:tabs>
                                <w:tab w:val="clear" w:pos="4680"/>
                                <w:tab w:val="clear" w:pos="9360"/>
                              </w:tabs>
                            </w:pPr>
                            <w:sdt>
                              <w:sdtPr>
                                <w:rPr>
                                  <w:caps/>
                                  <w:color w:val="4472C4" w:themeColor="accent1"/>
                                  <w:sz w:val="20"/>
                                  <w:szCs w:val="20"/>
                                </w:rPr>
                                <w:alias w:val="Title"/>
                                <w:tag w:val=""/>
                                <w:id w:val="1199816450"/>
                                <w:dataBinding w:prefixMappings="xmlns:ns0='http://purl.org/dc/elements/1.1/' xmlns:ns1='http://schemas.openxmlformats.org/package/2006/metadata/core-properties' " w:xpath="/ns1:coreProperties[1]/ns0:title[1]" w:storeItemID="{6C3C8BC8-F283-45AE-878A-BAB7291924A1}"/>
                                <w:text/>
                              </w:sdt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427979">
                              <w:rPr>
                                <w:caps/>
                                <w:color w:val="808080" w:themeColor="background1" w:themeShade="80"/>
                                <w:sz w:val="20"/>
                                <w:szCs w:val="20"/>
                              </w:rPr>
                              <w:t>introduction</w:t>
                            </w:r>
                            <w:r w:rsidR="000673AE">
                              <w:rPr>
                                <w:caps/>
                                <w:color w:val="808080" w:themeColor="background1" w:themeShade="80"/>
                                <w:sz w:val="20"/>
                                <w:szCs w:val="20"/>
                              </w:rPr>
                              <w:tab/>
                            </w:r>
                            <w:r w:rsidR="000673AE">
                              <w:rPr>
                                <w:caps/>
                                <w:color w:val="808080" w:themeColor="background1" w:themeShade="80"/>
                                <w:sz w:val="20"/>
                                <w:szCs w:val="20"/>
                              </w:rPr>
                              <w:tab/>
                            </w:r>
                            <w:r w:rsidR="000673AE">
                              <w:rPr>
                                <w:caps/>
                                <w:color w:val="808080" w:themeColor="background1" w:themeShade="80"/>
                                <w:sz w:val="20"/>
                                <w:szCs w:val="20"/>
                              </w:rPr>
                              <w:tab/>
                            </w:r>
                            <w:r w:rsidR="00D508E2">
                              <w:rPr>
                                <w:caps/>
                                <w:color w:val="808080" w:themeColor="background1" w:themeShade="80"/>
                                <w:sz w:val="20"/>
                                <w:szCs w:val="20"/>
                              </w:rPr>
                              <w:t xml:space="preserve">           </w:t>
                            </w:r>
                            <w:r w:rsidR="002B4405">
                              <w:rPr>
                                <w:caps/>
                                <w:color w:val="808080" w:themeColor="background1" w:themeShade="80"/>
                                <w:sz w:val="20"/>
                                <w:szCs w:val="20"/>
                              </w:rPr>
                              <w:t xml:space="preserve"> </w:t>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54</w:t>
                            </w:r>
                            <w:r w:rsidR="000673AE"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wpg:wgp>
                </a:graphicData>
              </a:graphic>
              <wp14:sizeRelH relativeFrom="margin">
                <wp14:pctWidth>0</wp14:pctWidth>
              </wp14:sizeRelH>
              <wp14:sizeRelV relativeFrom="page">
                <wp14:pctHeight>0</wp14:pctHeight>
              </wp14:sizeRelV>
            </wp:anchor>
          </w:drawing>
        </mc:Choice>
        <mc:Fallback>
          <w:pict>
            <v:group w14:anchorId="2491624E" id="Group 178" o:spid="_x0000_s1064" style="position:absolute;left:0;text-align:left;margin-left:84.85pt;margin-top:13.1pt;width:479.1pt;height:28.35pt;z-index:251662848;mso-position-horizontal-relative:page;mso-position-vertical-relative:bottom-margin-area;mso-width-relative:margin" coordorigin="879" coordsize="60843,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">
              <v:rect id="Rectangle 179" o:spid="_x0000_s1065"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" fillcolor="white [3212]" stroked="f" strokeweight="1pt">
                <v:fill opacity="0"/>
              </v:rect>
              <v:shapetype id="_x0000_t202" coordsize="21600,21600" o:spt="202" path="m,l,21600r21600,l21600,xe">
                <v:stroke joinstyle="miter"/>
                <v:path gradientshapeok="t" o:connecttype="rect"/>
              </v:shapetype>
              <v:shape id="_x0000_s1066" type="#_x0000_t202" style="position:absolute;left:879;top:95;width:58538;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" filled="f" stroked="f" strokeweight=".5pt">
                <v:textbox style="mso-fit-shape-to-text:t" inset="0,,0">
                  <w:txbxContent>
                    <w:p w14:paraId="58C1A34C" w14:textId="5D2AF8BE" w:rsidR="000673AE" w:rsidRDefault="00000000" w:rsidP="007B7056">
                      <w:pPr>
                        <w:pStyle w:val="Footer"/>
                        <w:tabs>
                          <w:tab w:val="clear" w:pos="4680"/>
                          <w:tab w:val="clear" w:pos="9360"/>
                        </w:tabs>
                      </w:pPr>
                      <w:sdt>
                        <w:sdtPr>
                          <w:rPr>
                            <w:caps/>
                            <w:color w:val="4472C4" w:themeColor="accent1"/>
                            <w:sz w:val="20"/>
                            <w:szCs w:val="20"/>
                          </w:rPr>
                          <w:alias w:val="Title"/>
                          <w:tag w:val=""/>
                          <w:id w:val="1199816450"/>
                          <w:dataBinding w:prefixMappings="xmlns:ns0='http://purl.org/dc/elements/1.1/' xmlns:ns1='http://schemas.openxmlformats.org/package/2006/metadata/core-properties' " w:xpath="/ns1:coreProperties[1]/ns0:title[1]" w:storeItemID="{6C3C8BC8-F283-45AE-878A-BAB7291924A1}"/>
                          <w:text/>
                        </w:sdtPr>
                        <w:sdtContent>
                          <w:r w:rsidR="000673AE">
                            <w:rPr>
                              <w:caps/>
                              <w:color w:val="4472C4" w:themeColor="accent1"/>
                              <w:sz w:val="20"/>
                              <w:szCs w:val="20"/>
                            </w:rPr>
                            <w:t>Every teacher is a language teacher</w:t>
                          </w:r>
                        </w:sdtContent>
                      </w:sdt>
                      <w:r w:rsidR="000673AE">
                        <w:rPr>
                          <w:caps/>
                          <w:color w:val="808080" w:themeColor="background1" w:themeShade="80"/>
                          <w:sz w:val="20"/>
                          <w:szCs w:val="20"/>
                        </w:rPr>
                        <w:t> | </w:t>
                      </w:r>
                      <w:r w:rsidR="00427979">
                        <w:rPr>
                          <w:caps/>
                          <w:color w:val="808080" w:themeColor="background1" w:themeShade="80"/>
                          <w:sz w:val="20"/>
                          <w:szCs w:val="20"/>
                        </w:rPr>
                        <w:t>introduction</w:t>
                      </w:r>
                      <w:r w:rsidR="000673AE">
                        <w:rPr>
                          <w:caps/>
                          <w:color w:val="808080" w:themeColor="background1" w:themeShade="80"/>
                          <w:sz w:val="20"/>
                          <w:szCs w:val="20"/>
                        </w:rPr>
                        <w:tab/>
                      </w:r>
                      <w:r w:rsidR="000673AE">
                        <w:rPr>
                          <w:caps/>
                          <w:color w:val="808080" w:themeColor="background1" w:themeShade="80"/>
                          <w:sz w:val="20"/>
                          <w:szCs w:val="20"/>
                        </w:rPr>
                        <w:tab/>
                      </w:r>
                      <w:r w:rsidR="000673AE">
                        <w:rPr>
                          <w:caps/>
                          <w:color w:val="808080" w:themeColor="background1" w:themeShade="80"/>
                          <w:sz w:val="20"/>
                          <w:szCs w:val="20"/>
                        </w:rPr>
                        <w:tab/>
                      </w:r>
                      <w:r w:rsidR="00D508E2">
                        <w:rPr>
                          <w:caps/>
                          <w:color w:val="808080" w:themeColor="background1" w:themeShade="80"/>
                          <w:sz w:val="20"/>
                          <w:szCs w:val="20"/>
                        </w:rPr>
                        <w:t xml:space="preserve">           </w:t>
                      </w:r>
                      <w:r w:rsidR="002B4405">
                        <w:rPr>
                          <w:caps/>
                          <w:color w:val="808080" w:themeColor="background1" w:themeShade="80"/>
                          <w:sz w:val="20"/>
                          <w:szCs w:val="20"/>
                        </w:rPr>
                        <w:t xml:space="preserve"> </w:t>
                      </w:r>
                      <w:r w:rsidR="000673AE" w:rsidRPr="007B7056">
                        <w:rPr>
                          <w:color w:val="808080" w:themeColor="background1" w:themeShade="80"/>
                          <w:sz w:val="20"/>
                          <w:szCs w:val="20"/>
                        </w:rPr>
                        <w:fldChar w:fldCharType="begin"/>
                      </w:r>
                      <w:r w:rsidR="000673AE" w:rsidRPr="007B7056">
                        <w:rPr>
                          <w:color w:val="808080" w:themeColor="background1" w:themeShade="80"/>
                          <w:sz w:val="20"/>
                          <w:szCs w:val="20"/>
                        </w:rPr>
                        <w:instrText xml:space="preserve"> PAGE   \* MERGEFORMAT </w:instrText>
                      </w:r>
                      <w:r w:rsidR="000673AE" w:rsidRPr="007B7056">
                        <w:rPr>
                          <w:color w:val="808080" w:themeColor="background1" w:themeShade="80"/>
                          <w:sz w:val="20"/>
                          <w:szCs w:val="20"/>
                        </w:rPr>
                        <w:fldChar w:fldCharType="separate"/>
                      </w:r>
                      <w:r w:rsidR="000673AE">
                        <w:rPr>
                          <w:noProof/>
                          <w:color w:val="808080" w:themeColor="background1" w:themeShade="80"/>
                          <w:sz w:val="20"/>
                          <w:szCs w:val="20"/>
                        </w:rPr>
                        <w:t>54</w:t>
                      </w:r>
                      <w:r w:rsidR="000673AE" w:rsidRPr="007B7056">
                        <w:rPr>
                          <w:noProof/>
                          <w:color w:val="808080" w:themeColor="background1" w:themeShade="80"/>
                          <w:sz w:val="20"/>
                          <w:szCs w:val="20"/>
                        </w:rPr>
                        <w:fldChar w:fldCharType="end"/>
                      </w:r>
                    </w:p>
                  </w:txbxContent>
                </v:textbox>
              </v:shape>
              <w10:wrap anchorx="page" anchory="margin"/>
            </v:group>
          </w:pict>
        </mc:Fallback>
      </mc:AlternateContent>
    </w:r>
    <w:r w:rsidR="002B4405">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26B3DB" w14:textId="59AD8F73" w:rsidR="00D053F3" w:rsidRPr="00013AF5" w:rsidRDefault="00D053F3" w:rsidP="00013AF5">
    <w:pPr>
      <w:pStyle w:val="Footer"/>
      <w:rPr>
        <w:sz w:val="20"/>
        <w:szCs w:val="20"/>
        <w:lang w:val="en-CA"/>
      </w:rPr>
    </w:pPr>
    <w:r>
      <w:tab/>
      <w:t xml:space="preserve">                                                                                                                                 </w:t>
    </w:r>
    <w:r w:rsidRPr="00013AF5">
      <w:rPr>
        <w:sz w:val="20"/>
        <w:szCs w:val="20"/>
      </w:rPr>
      <w:fldChar w:fldCharType="begin"/>
    </w:r>
    <w:r w:rsidRPr="00013AF5">
      <w:rPr>
        <w:sz w:val="20"/>
        <w:szCs w:val="20"/>
      </w:rPr>
      <w:instrText xml:space="preserve"> PAGE   \* MERGEFORMAT </w:instrText>
    </w:r>
    <w:r w:rsidRPr="00013AF5">
      <w:rPr>
        <w:sz w:val="20"/>
        <w:szCs w:val="20"/>
      </w:rPr>
      <w:fldChar w:fldCharType="separate"/>
    </w:r>
    <w:r w:rsidRPr="00013AF5">
      <w:rPr>
        <w:noProof/>
        <w:sz w:val="20"/>
        <w:szCs w:val="20"/>
      </w:rPr>
      <w:t>1</w:t>
    </w:r>
    <w:r w:rsidRPr="00013AF5">
      <w:rPr>
        <w:noProof/>
        <w:sz w:val="20"/>
        <w:szCs w:val="20"/>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DE190E" w14:textId="77777777" w:rsidR="0096793A" w:rsidRDefault="0096793A" w:rsidP="00F348A2">
    <w:pPr>
      <w:pStyle w:val="Footer"/>
      <w:jc w:val="center"/>
    </w:pPr>
    <w:r>
      <w:rPr>
        <w:noProof/>
      </w:rPr>
      <mc:AlternateContent>
        <mc:Choice Requires="wpg">
          <w:drawing>
            <wp:anchor distT="0" distB="0" distL="114300" distR="114300" simplePos="0" relativeHeight="251684352" behindDoc="0" locked="0" layoutInCell="1" allowOverlap="1" wp14:anchorId="0B740B27" wp14:editId="7DDC7B34">
              <wp:simplePos x="0" y="0"/>
              <wp:positionH relativeFrom="page">
                <wp:posOffset>1077595</wp:posOffset>
              </wp:positionH>
              <wp:positionV relativeFrom="bottomMargin">
                <wp:posOffset>166370</wp:posOffset>
              </wp:positionV>
              <wp:extent cx="6084570" cy="360045"/>
              <wp:effectExtent l="0" t="0" r="0" b="1905"/>
              <wp:wrapNone/>
              <wp:docPr id="295"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4570" cy="360045"/>
                        <a:chOff x="879" y="0"/>
                        <a:chExt cx="60843" cy="3600"/>
                      </a:xfrm>
                    </wpg:grpSpPr>
                    <wps:wsp>
                      <wps:cNvPr id="296" name="Rectangle 179"/>
                      <wps:cNvSpPr>
                        <a:spLocks noChangeArrowheads="1"/>
                      </wps:cNvSpPr>
                      <wps:spPr bwMode="auto">
                        <a:xfrm>
                          <a:off x="2286" y="0"/>
                          <a:ext cx="59436" cy="2743"/>
                        </a:xfrm>
                        <a:prstGeom prst="rect">
                          <a:avLst/>
                        </a:prstGeom>
                        <a:solidFill>
                          <a:schemeClr val="bg1">
                            <a:lumMod val="100000"/>
                            <a:lumOff val="0"/>
                            <a:alpha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297" name="Text Box 180"/>
                      <wps:cNvSpPr txBox="1">
                        <a:spLocks noChangeArrowheads="1"/>
                      </wps:cNvSpPr>
                      <wps:spPr bwMode="auto">
                        <a:xfrm>
                          <a:off x="879" y="95"/>
                          <a:ext cx="58538" cy="3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42120888" w14:textId="1FE3CBDF" w:rsidR="0096793A" w:rsidRDefault="00000000" w:rsidP="007B7056">
                            <w:pPr>
                              <w:pStyle w:val="Footer"/>
                              <w:tabs>
                                <w:tab w:val="clear" w:pos="4680"/>
                                <w:tab w:val="clear" w:pos="9360"/>
                              </w:tabs>
                            </w:pPr>
                            <w:sdt>
                              <w:sdtPr>
                                <w:rPr>
                                  <w:caps/>
                                  <w:color w:val="4472C4" w:themeColor="accent1"/>
                                  <w:sz w:val="20"/>
                                  <w:szCs w:val="20"/>
                                </w:rPr>
                                <w:alias w:val="Title"/>
                                <w:tag w:val=""/>
                                <w:id w:val="-1694297902"/>
                                <w:dataBinding w:prefixMappings="xmlns:ns0='http://purl.org/dc/elements/1.1/' xmlns:ns1='http://schemas.openxmlformats.org/package/2006/metadata/core-properties' " w:xpath="/ns1:coreProperties[1]/ns0:title[1]" w:storeItemID="{6C3C8BC8-F283-45AE-878A-BAB7291924A1}"/>
                                <w:text/>
                              </w:sdtPr>
                              <w:sdtContent>
                                <w:r w:rsidR="0096793A">
                                  <w:rPr>
                                    <w:caps/>
                                    <w:color w:val="4472C4" w:themeColor="accent1"/>
                                    <w:sz w:val="20"/>
                                    <w:szCs w:val="20"/>
                                  </w:rPr>
                                  <w:t>Every teacher is a language teacher</w:t>
                                </w:r>
                              </w:sdtContent>
                            </w:sdt>
                            <w:r w:rsidR="0096793A">
                              <w:rPr>
                                <w:caps/>
                                <w:color w:val="808080" w:themeColor="background1" w:themeShade="80"/>
                                <w:sz w:val="20"/>
                                <w:szCs w:val="20"/>
                              </w:rPr>
                              <w:t> | </w:t>
                            </w:r>
                            <w:r w:rsidR="0096793A" w:rsidRPr="0096793A">
                              <w:rPr>
                                <w:sz w:val="20"/>
                                <w:szCs w:val="20"/>
                              </w:rPr>
                              <w:t>E</w:t>
                            </w:r>
                            <w:r w:rsidR="0096793A">
                              <w:rPr>
                                <w:sz w:val="20"/>
                                <w:szCs w:val="20"/>
                              </w:rPr>
                              <w:t>YES</w:t>
                            </w:r>
                            <w:r w:rsidR="0096793A" w:rsidRPr="0096793A">
                              <w:rPr>
                                <w:sz w:val="20"/>
                                <w:szCs w:val="20"/>
                              </w:rPr>
                              <w:t xml:space="preserve"> WIDE OPEN</w:t>
                            </w:r>
                            <w:r w:rsidR="0096793A">
                              <w:rPr>
                                <w:caps/>
                                <w:color w:val="808080" w:themeColor="background1" w:themeShade="80"/>
                                <w:sz w:val="20"/>
                                <w:szCs w:val="20"/>
                              </w:rPr>
                              <w:tab/>
                            </w:r>
                            <w:r w:rsidR="0096793A">
                              <w:rPr>
                                <w:caps/>
                                <w:color w:val="808080" w:themeColor="background1" w:themeShade="80"/>
                                <w:sz w:val="20"/>
                                <w:szCs w:val="20"/>
                              </w:rPr>
                              <w:tab/>
                            </w:r>
                            <w:r w:rsidR="0096793A">
                              <w:rPr>
                                <w:caps/>
                                <w:color w:val="808080" w:themeColor="background1" w:themeShade="80"/>
                                <w:sz w:val="20"/>
                                <w:szCs w:val="20"/>
                              </w:rPr>
                              <w:tab/>
                            </w:r>
                            <w:r w:rsidR="00F348A2">
                              <w:rPr>
                                <w:caps/>
                                <w:color w:val="808080" w:themeColor="background1" w:themeShade="80"/>
                                <w:sz w:val="20"/>
                                <w:szCs w:val="20"/>
                              </w:rPr>
                              <w:t xml:space="preserve">               </w:t>
                            </w:r>
                            <w:r w:rsidR="0096793A" w:rsidRPr="007B7056">
                              <w:rPr>
                                <w:color w:val="808080" w:themeColor="background1" w:themeShade="80"/>
                                <w:sz w:val="20"/>
                                <w:szCs w:val="20"/>
                              </w:rPr>
                              <w:fldChar w:fldCharType="begin"/>
                            </w:r>
                            <w:r w:rsidR="0096793A" w:rsidRPr="007B7056">
                              <w:rPr>
                                <w:color w:val="808080" w:themeColor="background1" w:themeShade="80"/>
                                <w:sz w:val="20"/>
                                <w:szCs w:val="20"/>
                              </w:rPr>
                              <w:instrText xml:space="preserve"> PAGE   \* MERGEFORMAT </w:instrText>
                            </w:r>
                            <w:r w:rsidR="0096793A" w:rsidRPr="007B7056">
                              <w:rPr>
                                <w:color w:val="808080" w:themeColor="background1" w:themeShade="80"/>
                                <w:sz w:val="20"/>
                                <w:szCs w:val="20"/>
                              </w:rPr>
                              <w:fldChar w:fldCharType="separate"/>
                            </w:r>
                            <w:r w:rsidR="0096793A">
                              <w:rPr>
                                <w:noProof/>
                                <w:color w:val="808080" w:themeColor="background1" w:themeShade="80"/>
                                <w:sz w:val="20"/>
                                <w:szCs w:val="20"/>
                              </w:rPr>
                              <w:t>54</w:t>
                            </w:r>
                            <w:r w:rsidR="0096793A"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wpg:wgp>
                </a:graphicData>
              </a:graphic>
              <wp14:sizeRelH relativeFrom="margin">
                <wp14:pctWidth>0</wp14:pctWidth>
              </wp14:sizeRelH>
              <wp14:sizeRelV relativeFrom="page">
                <wp14:pctHeight>0</wp14:pctHeight>
              </wp14:sizeRelV>
            </wp:anchor>
          </w:drawing>
        </mc:Choice>
        <mc:Fallback>
          <w:pict>
            <v:group w14:anchorId="0B740B27" id="_x0000_s1067" style="position:absolute;left:0;text-align:left;margin-left:84.85pt;margin-top:13.1pt;width:479.1pt;height:28.35pt;z-index:251684352;mso-position-horizontal-relative:page;mso-position-vertical-relative:bottom-margin-area;mso-width-relative:margin" coordorigin="879" coordsize="60843,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">
              <v:rect id="Rectangle 179" o:spid="_x0000_s1068"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" fillcolor="white [3212]" stroked="f" strokeweight="1pt">
                <v:fill opacity="0"/>
              </v:rect>
              <v:shapetype id="_x0000_t202" coordsize="21600,21600" o:spt="202" path="m,l,21600r21600,l21600,xe">
                <v:stroke joinstyle="miter"/>
                <v:path gradientshapeok="t" o:connecttype="rect"/>
              </v:shapetype>
              <v:shape id="_x0000_s1069" type="#_x0000_t202" style="position:absolute;left:879;top:95;width:58538;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" filled="f" stroked="f" strokeweight=".5pt">
                <v:textbox style="mso-fit-shape-to-text:t" inset="0,,0">
                  <w:txbxContent>
                    <w:p w14:paraId="42120888" w14:textId="1FE3CBDF" w:rsidR="0096793A" w:rsidRDefault="00000000" w:rsidP="007B7056">
                      <w:pPr>
                        <w:pStyle w:val="Footer"/>
                        <w:tabs>
                          <w:tab w:val="clear" w:pos="4680"/>
                          <w:tab w:val="clear" w:pos="9360"/>
                        </w:tabs>
                      </w:pPr>
                      <w:sdt>
                        <w:sdtPr>
                          <w:rPr>
                            <w:caps/>
                            <w:color w:val="4472C4" w:themeColor="accent1"/>
                            <w:sz w:val="20"/>
                            <w:szCs w:val="20"/>
                          </w:rPr>
                          <w:alias w:val="Title"/>
                          <w:tag w:val=""/>
                          <w:id w:val="-1694297902"/>
                          <w:dataBinding w:prefixMappings="xmlns:ns0='http://purl.org/dc/elements/1.1/' xmlns:ns1='http://schemas.openxmlformats.org/package/2006/metadata/core-properties' " w:xpath="/ns1:coreProperties[1]/ns0:title[1]" w:storeItemID="{6C3C8BC8-F283-45AE-878A-BAB7291924A1}"/>
                          <w:text/>
                        </w:sdtPr>
                        <w:sdtContent>
                          <w:r w:rsidR="0096793A">
                            <w:rPr>
                              <w:caps/>
                              <w:color w:val="4472C4" w:themeColor="accent1"/>
                              <w:sz w:val="20"/>
                              <w:szCs w:val="20"/>
                            </w:rPr>
                            <w:t>Every teacher is a language teacher</w:t>
                          </w:r>
                        </w:sdtContent>
                      </w:sdt>
                      <w:r w:rsidR="0096793A">
                        <w:rPr>
                          <w:caps/>
                          <w:color w:val="808080" w:themeColor="background1" w:themeShade="80"/>
                          <w:sz w:val="20"/>
                          <w:szCs w:val="20"/>
                        </w:rPr>
                        <w:t> | </w:t>
                      </w:r>
                      <w:r w:rsidR="0096793A" w:rsidRPr="0096793A">
                        <w:rPr>
                          <w:sz w:val="20"/>
                          <w:szCs w:val="20"/>
                        </w:rPr>
                        <w:t>E</w:t>
                      </w:r>
                      <w:r w:rsidR="0096793A">
                        <w:rPr>
                          <w:sz w:val="20"/>
                          <w:szCs w:val="20"/>
                        </w:rPr>
                        <w:t>YES</w:t>
                      </w:r>
                      <w:r w:rsidR="0096793A" w:rsidRPr="0096793A">
                        <w:rPr>
                          <w:sz w:val="20"/>
                          <w:szCs w:val="20"/>
                        </w:rPr>
                        <w:t xml:space="preserve"> WIDE OPEN</w:t>
                      </w:r>
                      <w:r w:rsidR="0096793A">
                        <w:rPr>
                          <w:caps/>
                          <w:color w:val="808080" w:themeColor="background1" w:themeShade="80"/>
                          <w:sz w:val="20"/>
                          <w:szCs w:val="20"/>
                        </w:rPr>
                        <w:tab/>
                      </w:r>
                      <w:r w:rsidR="0096793A">
                        <w:rPr>
                          <w:caps/>
                          <w:color w:val="808080" w:themeColor="background1" w:themeShade="80"/>
                          <w:sz w:val="20"/>
                          <w:szCs w:val="20"/>
                        </w:rPr>
                        <w:tab/>
                      </w:r>
                      <w:r w:rsidR="0096793A">
                        <w:rPr>
                          <w:caps/>
                          <w:color w:val="808080" w:themeColor="background1" w:themeShade="80"/>
                          <w:sz w:val="20"/>
                          <w:szCs w:val="20"/>
                        </w:rPr>
                        <w:tab/>
                      </w:r>
                      <w:r w:rsidR="00F348A2">
                        <w:rPr>
                          <w:caps/>
                          <w:color w:val="808080" w:themeColor="background1" w:themeShade="80"/>
                          <w:sz w:val="20"/>
                          <w:szCs w:val="20"/>
                        </w:rPr>
                        <w:t xml:space="preserve">               </w:t>
                      </w:r>
                      <w:r w:rsidR="0096793A" w:rsidRPr="007B7056">
                        <w:rPr>
                          <w:color w:val="808080" w:themeColor="background1" w:themeShade="80"/>
                          <w:sz w:val="20"/>
                          <w:szCs w:val="20"/>
                        </w:rPr>
                        <w:fldChar w:fldCharType="begin"/>
                      </w:r>
                      <w:r w:rsidR="0096793A" w:rsidRPr="007B7056">
                        <w:rPr>
                          <w:color w:val="808080" w:themeColor="background1" w:themeShade="80"/>
                          <w:sz w:val="20"/>
                          <w:szCs w:val="20"/>
                        </w:rPr>
                        <w:instrText xml:space="preserve"> PAGE   \* MERGEFORMAT </w:instrText>
                      </w:r>
                      <w:r w:rsidR="0096793A" w:rsidRPr="007B7056">
                        <w:rPr>
                          <w:color w:val="808080" w:themeColor="background1" w:themeShade="80"/>
                          <w:sz w:val="20"/>
                          <w:szCs w:val="20"/>
                        </w:rPr>
                        <w:fldChar w:fldCharType="separate"/>
                      </w:r>
                      <w:r w:rsidR="0096793A">
                        <w:rPr>
                          <w:noProof/>
                          <w:color w:val="808080" w:themeColor="background1" w:themeShade="80"/>
                          <w:sz w:val="20"/>
                          <w:szCs w:val="20"/>
                        </w:rPr>
                        <w:t>54</w:t>
                      </w:r>
                      <w:r w:rsidR="0096793A" w:rsidRPr="007B7056">
                        <w:rPr>
                          <w:noProof/>
                          <w:color w:val="808080" w:themeColor="background1" w:themeShade="80"/>
                          <w:sz w:val="20"/>
                          <w:szCs w:val="20"/>
                        </w:rPr>
                        <w:fldChar w:fldCharType="end"/>
                      </w:r>
                    </w:p>
                  </w:txbxContent>
                </v:textbox>
              </v:shape>
              <w10:wrap anchorx="page" anchory="margin"/>
            </v:group>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C0607F" w14:textId="77777777" w:rsidR="004D4695" w:rsidRDefault="004D4695" w:rsidP="004D4695">
    <w:pPr>
      <w:pStyle w:val="Footer"/>
      <w:jc w:val="center"/>
    </w:pPr>
    <w:r>
      <w:rPr>
        <w:noProof/>
      </w:rPr>
      <mc:AlternateContent>
        <mc:Choice Requires="wpg">
          <w:drawing>
            <wp:anchor distT="0" distB="0" distL="114300" distR="114300" simplePos="0" relativeHeight="251667968" behindDoc="0" locked="0" layoutInCell="1" allowOverlap="1" wp14:anchorId="2842B158" wp14:editId="23FA763B">
              <wp:simplePos x="0" y="0"/>
              <wp:positionH relativeFrom="page">
                <wp:posOffset>1077595</wp:posOffset>
              </wp:positionH>
              <wp:positionV relativeFrom="bottomMargin">
                <wp:posOffset>166370</wp:posOffset>
              </wp:positionV>
              <wp:extent cx="6084570" cy="360045"/>
              <wp:effectExtent l="0" t="0" r="0" b="1905"/>
              <wp:wrapNone/>
              <wp:docPr id="567174324" name="Group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084570" cy="360045"/>
                        <a:chOff x="879" y="0"/>
                        <a:chExt cx="60843" cy="3600"/>
                      </a:xfrm>
                    </wpg:grpSpPr>
                    <wps:wsp>
                      <wps:cNvPr id="567174325" name="Rectangle 179"/>
                      <wps:cNvSpPr>
                        <a:spLocks noChangeArrowheads="1"/>
                      </wps:cNvSpPr>
                      <wps:spPr bwMode="auto">
                        <a:xfrm>
                          <a:off x="2286" y="0"/>
                          <a:ext cx="59436" cy="2743"/>
                        </a:xfrm>
                        <a:prstGeom prst="rect">
                          <a:avLst/>
                        </a:prstGeom>
                        <a:solidFill>
                          <a:schemeClr val="bg1">
                            <a:lumMod val="100000"/>
                            <a:lumOff val="0"/>
                            <a:alpha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wps:wsp>
                      <wps:cNvPr id="567174326" name="Text Box 180"/>
                      <wps:cNvSpPr txBox="1">
                        <a:spLocks noChangeArrowheads="1"/>
                      </wps:cNvSpPr>
                      <wps:spPr bwMode="auto">
                        <a:xfrm>
                          <a:off x="879" y="95"/>
                          <a:ext cx="58538" cy="35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0D338D4C" w14:textId="7BEF8E6F" w:rsidR="004D4695" w:rsidRDefault="00F348A2" w:rsidP="004D4695">
                            <w:pPr>
                              <w:pStyle w:val="Footer"/>
                              <w:tabs>
                                <w:tab w:val="clear" w:pos="4680"/>
                                <w:tab w:val="clear" w:pos="9360"/>
                              </w:tabs>
                              <w:ind w:left="7200" w:firstLine="720"/>
                            </w:pPr>
                            <w:r>
                              <w:rPr>
                                <w:color w:val="808080" w:themeColor="background1" w:themeShade="80"/>
                                <w:sz w:val="20"/>
                                <w:szCs w:val="20"/>
                              </w:rPr>
                              <w:t xml:space="preserve">                </w:t>
                            </w:r>
                            <w:r w:rsidR="004D4695" w:rsidRPr="007B7056">
                              <w:rPr>
                                <w:color w:val="808080" w:themeColor="background1" w:themeShade="80"/>
                                <w:sz w:val="20"/>
                                <w:szCs w:val="20"/>
                              </w:rPr>
                              <w:fldChar w:fldCharType="begin"/>
                            </w:r>
                            <w:r w:rsidR="004D4695" w:rsidRPr="007B7056">
                              <w:rPr>
                                <w:color w:val="808080" w:themeColor="background1" w:themeShade="80"/>
                                <w:sz w:val="20"/>
                                <w:szCs w:val="20"/>
                              </w:rPr>
                              <w:instrText xml:space="preserve"> PAGE   \* MERGEFORMAT </w:instrText>
                            </w:r>
                            <w:r w:rsidR="004D4695" w:rsidRPr="007B7056">
                              <w:rPr>
                                <w:color w:val="808080" w:themeColor="background1" w:themeShade="80"/>
                                <w:sz w:val="20"/>
                                <w:szCs w:val="20"/>
                              </w:rPr>
                              <w:fldChar w:fldCharType="separate"/>
                            </w:r>
                            <w:r w:rsidR="004D4695">
                              <w:rPr>
                                <w:noProof/>
                                <w:color w:val="808080" w:themeColor="background1" w:themeShade="80"/>
                                <w:sz w:val="20"/>
                                <w:szCs w:val="20"/>
                              </w:rPr>
                              <w:t>54</w:t>
                            </w:r>
                            <w:r w:rsidR="004D4695"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wpg:wgp>
                </a:graphicData>
              </a:graphic>
              <wp14:sizeRelH relativeFrom="margin">
                <wp14:pctWidth>0</wp14:pctWidth>
              </wp14:sizeRelH>
              <wp14:sizeRelV relativeFrom="page">
                <wp14:pctHeight>0</wp14:pctHeight>
              </wp14:sizeRelV>
            </wp:anchor>
          </w:drawing>
        </mc:Choice>
        <mc:Fallback>
          <w:pict>
            <v:group w14:anchorId="2842B158" id="_x0000_s1070" style="position:absolute;left:0;text-align:left;margin-left:84.85pt;margin-top:13.1pt;width:479.1pt;height:28.35pt;z-index:251667968;mso-position-horizontal-relative:page;mso-position-vertical-relative:bottom-margin-area;mso-width-relative:margin" coordorigin="879" coordsize="60843,3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">
              <v:rect id="Rectangle 179" o:spid="_x0000_s1071"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" fillcolor="white [3212]" stroked="f" strokeweight="1pt">
                <v:fill opacity="0"/>
              </v:rect>
              <v:shapetype id="_x0000_t202" coordsize="21600,21600" o:spt="202" path="m,l,21600r21600,l21600,xe">
                <v:stroke joinstyle="miter"/>
                <v:path gradientshapeok="t" o:connecttype="rect"/>
              </v:shapetype>
              <v:shape id="_x0000_s1072" type="#_x0000_t202" style="position:absolute;left:879;top:95;width:58538;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" filled="f" stroked="f" strokeweight=".5pt">
                <v:textbox style="mso-fit-shape-to-text:t" inset="0,,0">
                  <w:txbxContent>
                    <w:p w14:paraId="0D338D4C" w14:textId="7BEF8E6F" w:rsidR="004D4695" w:rsidRDefault="00F348A2" w:rsidP="004D4695">
                      <w:pPr>
                        <w:pStyle w:val="Footer"/>
                        <w:tabs>
                          <w:tab w:val="clear" w:pos="4680"/>
                          <w:tab w:val="clear" w:pos="9360"/>
                        </w:tabs>
                        <w:ind w:left="7200" w:firstLine="720"/>
                      </w:pPr>
                      <w:r>
                        <w:rPr>
                          <w:color w:val="808080" w:themeColor="background1" w:themeShade="80"/>
                          <w:sz w:val="20"/>
                          <w:szCs w:val="20"/>
                        </w:rPr>
                        <w:t xml:space="preserve">                </w:t>
                      </w:r>
                      <w:r w:rsidR="004D4695" w:rsidRPr="007B7056">
                        <w:rPr>
                          <w:color w:val="808080" w:themeColor="background1" w:themeShade="80"/>
                          <w:sz w:val="20"/>
                          <w:szCs w:val="20"/>
                        </w:rPr>
                        <w:fldChar w:fldCharType="begin"/>
                      </w:r>
                      <w:r w:rsidR="004D4695" w:rsidRPr="007B7056">
                        <w:rPr>
                          <w:color w:val="808080" w:themeColor="background1" w:themeShade="80"/>
                          <w:sz w:val="20"/>
                          <w:szCs w:val="20"/>
                        </w:rPr>
                        <w:instrText xml:space="preserve"> PAGE   \* MERGEFORMAT </w:instrText>
                      </w:r>
                      <w:r w:rsidR="004D4695" w:rsidRPr="007B7056">
                        <w:rPr>
                          <w:color w:val="808080" w:themeColor="background1" w:themeShade="80"/>
                          <w:sz w:val="20"/>
                          <w:szCs w:val="20"/>
                        </w:rPr>
                        <w:fldChar w:fldCharType="separate"/>
                      </w:r>
                      <w:r w:rsidR="004D4695">
                        <w:rPr>
                          <w:noProof/>
                          <w:color w:val="808080" w:themeColor="background1" w:themeShade="80"/>
                          <w:sz w:val="20"/>
                          <w:szCs w:val="20"/>
                        </w:rPr>
                        <w:t>54</w:t>
                      </w:r>
                      <w:r w:rsidR="004D4695" w:rsidRPr="007B7056">
                        <w:rPr>
                          <w:noProof/>
                          <w:color w:val="808080" w:themeColor="background1" w:themeShade="80"/>
                          <w:sz w:val="20"/>
                          <w:szCs w:val="20"/>
                        </w:rPr>
                        <w:fldChar w:fldCharType="end"/>
                      </w:r>
                    </w:p>
                  </w:txbxContent>
                </v:textbox>
              </v:shape>
              <w10:wrap anchorx="page" anchory="margin"/>
            </v:group>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BBDF29" w14:textId="1224CD29" w:rsidR="00A83446" w:rsidRDefault="00044657" w:rsidP="008339EE">
    <w:pPr>
      <w:pStyle w:val="Footer"/>
      <w:jc w:val="right"/>
    </w:pPr>
    <w:r>
      <w:rPr>
        <w:noProof/>
      </w:rPr>
      <mc:AlternateContent>
        <mc:Choice Requires="wps">
          <w:drawing>
            <wp:anchor distT="0" distB="0" distL="114300" distR="114300" simplePos="0" relativeHeight="251670016" behindDoc="0" locked="0" layoutInCell="1" allowOverlap="1" wp14:anchorId="28DF6048" wp14:editId="5A967725">
              <wp:simplePos x="0" y="0"/>
              <wp:positionH relativeFrom="column">
                <wp:posOffset>-141605</wp:posOffset>
              </wp:positionH>
              <wp:positionV relativeFrom="paragraph">
                <wp:posOffset>-123190</wp:posOffset>
              </wp:positionV>
              <wp:extent cx="5854060" cy="350544"/>
              <wp:effectExtent l="0" t="0" r="0" b="0"/>
              <wp:wrapNone/>
              <wp:docPr id="567174320"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060" cy="3505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129FA90B" w14:textId="56EE7B24" w:rsidR="00044657" w:rsidRDefault="00000000" w:rsidP="00044657">
                          <w:pPr>
                            <w:pStyle w:val="Footer"/>
                            <w:tabs>
                              <w:tab w:val="clear" w:pos="4680"/>
                              <w:tab w:val="clear" w:pos="9360"/>
                            </w:tabs>
                          </w:pPr>
                          <w:sdt>
                            <w:sdtPr>
                              <w:rPr>
                                <w:caps/>
                                <w:color w:val="4472C4" w:themeColor="accent1"/>
                                <w:sz w:val="20"/>
                                <w:szCs w:val="20"/>
                              </w:rPr>
                              <w:alias w:val="Title"/>
                              <w:tag w:val=""/>
                              <w:id w:val="1592670546"/>
                              <w:dataBinding w:prefixMappings="xmlns:ns0='http://purl.org/dc/elements/1.1/' xmlns:ns1='http://schemas.openxmlformats.org/package/2006/metadata/core-properties' " w:xpath="/ns1:coreProperties[1]/ns0:title[1]" w:storeItemID="{6C3C8BC8-F283-45AE-878A-BAB7291924A1}"/>
                              <w:text/>
                            </w:sdtPr>
                            <w:sdtContent>
                              <w:r w:rsidR="00044657">
                                <w:rPr>
                                  <w:caps/>
                                  <w:color w:val="4472C4" w:themeColor="accent1"/>
                                  <w:sz w:val="20"/>
                                  <w:szCs w:val="20"/>
                                </w:rPr>
                                <w:t>Every teacher is a language teacher</w:t>
                              </w:r>
                            </w:sdtContent>
                          </w:sdt>
                          <w:r w:rsidR="00044657">
                            <w:rPr>
                              <w:caps/>
                              <w:color w:val="808080" w:themeColor="background1" w:themeShade="80"/>
                              <w:sz w:val="20"/>
                              <w:szCs w:val="20"/>
                            </w:rPr>
                            <w:t> | </w:t>
                          </w:r>
                          <w:r w:rsidR="0096793A">
                            <w:rPr>
                              <w:color w:val="808080" w:themeColor="background1" w:themeShade="80"/>
                              <w:sz w:val="20"/>
                              <w:szCs w:val="20"/>
                            </w:rPr>
                            <w:t xml:space="preserve">REACHING ACROSS </w:t>
                          </w:r>
                          <w:r w:rsidR="00044657">
                            <w:rPr>
                              <w:caps/>
                              <w:color w:val="808080" w:themeColor="background1" w:themeShade="80"/>
                              <w:sz w:val="20"/>
                              <w:szCs w:val="20"/>
                            </w:rPr>
                            <w:tab/>
                          </w:r>
                          <w:r w:rsidR="00044657">
                            <w:rPr>
                              <w:caps/>
                              <w:color w:val="808080" w:themeColor="background1" w:themeShade="80"/>
                              <w:sz w:val="20"/>
                              <w:szCs w:val="20"/>
                            </w:rPr>
                            <w:tab/>
                          </w:r>
                          <w:r w:rsidR="0084786F">
                            <w:rPr>
                              <w:caps/>
                              <w:color w:val="808080" w:themeColor="background1" w:themeShade="80"/>
                              <w:sz w:val="20"/>
                              <w:szCs w:val="20"/>
                            </w:rPr>
                            <w:t xml:space="preserve">          </w:t>
                          </w:r>
                          <w:r w:rsidR="00F348A2">
                            <w:rPr>
                              <w:caps/>
                              <w:color w:val="808080" w:themeColor="background1" w:themeShade="80"/>
                              <w:sz w:val="20"/>
                              <w:szCs w:val="20"/>
                            </w:rPr>
                            <w:t xml:space="preserve">                    </w:t>
                          </w:r>
                          <w:r w:rsidR="0095741D">
                            <w:rPr>
                              <w:caps/>
                              <w:color w:val="808080" w:themeColor="background1" w:themeShade="80"/>
                              <w:sz w:val="20"/>
                              <w:szCs w:val="20"/>
                            </w:rPr>
                            <w:t xml:space="preserve"> </w:t>
                          </w:r>
                          <w:r w:rsidR="00044657" w:rsidRPr="007B7056">
                            <w:rPr>
                              <w:color w:val="808080" w:themeColor="background1" w:themeShade="80"/>
                              <w:sz w:val="20"/>
                              <w:szCs w:val="20"/>
                            </w:rPr>
                            <w:fldChar w:fldCharType="begin"/>
                          </w:r>
                          <w:r w:rsidR="00044657" w:rsidRPr="007B7056">
                            <w:rPr>
                              <w:color w:val="808080" w:themeColor="background1" w:themeShade="80"/>
                              <w:sz w:val="20"/>
                              <w:szCs w:val="20"/>
                            </w:rPr>
                            <w:instrText xml:space="preserve"> PAGE   \* MERGEFORMAT </w:instrText>
                          </w:r>
                          <w:r w:rsidR="00044657" w:rsidRPr="007B7056">
                            <w:rPr>
                              <w:color w:val="808080" w:themeColor="background1" w:themeShade="80"/>
                              <w:sz w:val="20"/>
                              <w:szCs w:val="20"/>
                            </w:rPr>
                            <w:fldChar w:fldCharType="separate"/>
                          </w:r>
                          <w:r w:rsidR="00044657">
                            <w:rPr>
                              <w:noProof/>
                              <w:color w:val="808080" w:themeColor="background1" w:themeShade="80"/>
                              <w:sz w:val="20"/>
                              <w:szCs w:val="20"/>
                            </w:rPr>
                            <w:t>54</w:t>
                          </w:r>
                          <w:r w:rsidR="00044657"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a:graphicData>
              </a:graphic>
            </wp:anchor>
          </w:drawing>
        </mc:Choice>
        <mc:Fallback>
          <w:pict>
            <v:shapetype w14:anchorId="28DF6048" id="_x0000_t202" coordsize="21600,21600" o:spt="202" path="m,l,21600r21600,l21600,xe">
              <v:stroke joinstyle="miter"/>
              <v:path gradientshapeok="t" o:connecttype="rect"/>
            </v:shapetype>
            <v:shape id="Text Box 180" o:spid="_x0000_s1073" type="#_x0000_t202" style="position:absolute;left:0;text-align:left;margin-left:-11.15pt;margin-top:-9.7pt;width:460.95pt;height:27.6pt;z-index:2516700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" filled="f" stroked="f" strokeweight=".5pt">
              <v:textbox style="mso-fit-shape-to-text:t" inset="0,,0">
                <w:txbxContent>
                  <w:p w14:paraId="129FA90B" w14:textId="56EE7B24" w:rsidR="00044657" w:rsidRDefault="00000000" w:rsidP="00044657">
                    <w:pPr>
                      <w:pStyle w:val="Footer"/>
                      <w:tabs>
                        <w:tab w:val="clear" w:pos="4680"/>
                        <w:tab w:val="clear" w:pos="9360"/>
                      </w:tabs>
                    </w:pPr>
                    <w:sdt>
                      <w:sdtPr>
                        <w:rPr>
                          <w:caps/>
                          <w:color w:val="4472C4" w:themeColor="accent1"/>
                          <w:sz w:val="20"/>
                          <w:szCs w:val="20"/>
                        </w:rPr>
                        <w:alias w:val="Title"/>
                        <w:tag w:val=""/>
                        <w:id w:val="1592670546"/>
                        <w:dataBinding w:prefixMappings="xmlns:ns0='http://purl.org/dc/elements/1.1/' xmlns:ns1='http://schemas.openxmlformats.org/package/2006/metadata/core-properties' " w:xpath="/ns1:coreProperties[1]/ns0:title[1]" w:storeItemID="{6C3C8BC8-F283-45AE-878A-BAB7291924A1}"/>
                        <w:text/>
                      </w:sdtPr>
                      <w:sdtContent>
                        <w:r w:rsidR="00044657">
                          <w:rPr>
                            <w:caps/>
                            <w:color w:val="4472C4" w:themeColor="accent1"/>
                            <w:sz w:val="20"/>
                            <w:szCs w:val="20"/>
                          </w:rPr>
                          <w:t>Every teacher is a language teacher</w:t>
                        </w:r>
                      </w:sdtContent>
                    </w:sdt>
                    <w:r w:rsidR="00044657">
                      <w:rPr>
                        <w:caps/>
                        <w:color w:val="808080" w:themeColor="background1" w:themeShade="80"/>
                        <w:sz w:val="20"/>
                        <w:szCs w:val="20"/>
                      </w:rPr>
                      <w:t> | </w:t>
                    </w:r>
                    <w:r w:rsidR="0096793A">
                      <w:rPr>
                        <w:color w:val="808080" w:themeColor="background1" w:themeShade="80"/>
                        <w:sz w:val="20"/>
                        <w:szCs w:val="20"/>
                      </w:rPr>
                      <w:t xml:space="preserve">REACHING ACROSS </w:t>
                    </w:r>
                    <w:r w:rsidR="00044657">
                      <w:rPr>
                        <w:caps/>
                        <w:color w:val="808080" w:themeColor="background1" w:themeShade="80"/>
                        <w:sz w:val="20"/>
                        <w:szCs w:val="20"/>
                      </w:rPr>
                      <w:tab/>
                    </w:r>
                    <w:r w:rsidR="00044657">
                      <w:rPr>
                        <w:caps/>
                        <w:color w:val="808080" w:themeColor="background1" w:themeShade="80"/>
                        <w:sz w:val="20"/>
                        <w:szCs w:val="20"/>
                      </w:rPr>
                      <w:tab/>
                    </w:r>
                    <w:r w:rsidR="0084786F">
                      <w:rPr>
                        <w:caps/>
                        <w:color w:val="808080" w:themeColor="background1" w:themeShade="80"/>
                        <w:sz w:val="20"/>
                        <w:szCs w:val="20"/>
                      </w:rPr>
                      <w:t xml:space="preserve">          </w:t>
                    </w:r>
                    <w:r w:rsidR="00F348A2">
                      <w:rPr>
                        <w:caps/>
                        <w:color w:val="808080" w:themeColor="background1" w:themeShade="80"/>
                        <w:sz w:val="20"/>
                        <w:szCs w:val="20"/>
                      </w:rPr>
                      <w:t xml:space="preserve">                    </w:t>
                    </w:r>
                    <w:r w:rsidR="0095741D">
                      <w:rPr>
                        <w:caps/>
                        <w:color w:val="808080" w:themeColor="background1" w:themeShade="80"/>
                        <w:sz w:val="20"/>
                        <w:szCs w:val="20"/>
                      </w:rPr>
                      <w:t xml:space="preserve"> </w:t>
                    </w:r>
                    <w:r w:rsidR="00044657" w:rsidRPr="007B7056">
                      <w:rPr>
                        <w:color w:val="808080" w:themeColor="background1" w:themeShade="80"/>
                        <w:sz w:val="20"/>
                        <w:szCs w:val="20"/>
                      </w:rPr>
                      <w:fldChar w:fldCharType="begin"/>
                    </w:r>
                    <w:r w:rsidR="00044657" w:rsidRPr="007B7056">
                      <w:rPr>
                        <w:color w:val="808080" w:themeColor="background1" w:themeShade="80"/>
                        <w:sz w:val="20"/>
                        <w:szCs w:val="20"/>
                      </w:rPr>
                      <w:instrText xml:space="preserve"> PAGE   \* MERGEFORMAT </w:instrText>
                    </w:r>
                    <w:r w:rsidR="00044657" w:rsidRPr="007B7056">
                      <w:rPr>
                        <w:color w:val="808080" w:themeColor="background1" w:themeShade="80"/>
                        <w:sz w:val="20"/>
                        <w:szCs w:val="20"/>
                      </w:rPr>
                      <w:fldChar w:fldCharType="separate"/>
                    </w:r>
                    <w:r w:rsidR="00044657">
                      <w:rPr>
                        <w:noProof/>
                        <w:color w:val="808080" w:themeColor="background1" w:themeShade="80"/>
                        <w:sz w:val="20"/>
                        <w:szCs w:val="20"/>
                      </w:rPr>
                      <w:t>54</w:t>
                    </w:r>
                    <w:r w:rsidR="00044657" w:rsidRPr="007B7056">
                      <w:rPr>
                        <w:noProof/>
                        <w:color w:val="808080" w:themeColor="background1" w:themeShade="80"/>
                        <w:sz w:val="20"/>
                        <w:szCs w:val="20"/>
                      </w:rPr>
                      <w:fldChar w:fldCharType="end"/>
                    </w:r>
                  </w:p>
                </w:txbxContent>
              </v:textbox>
            </v:shape>
          </w:pict>
        </mc:Fallback>
      </mc:AlternateContent>
    </w:r>
    <w:r>
      <w:rPr>
        <w:noProof/>
      </w:rPr>
      <mc:AlternateContent>
        <mc:Choice Requires="wps">
          <w:drawing>
            <wp:anchor distT="0" distB="0" distL="114300" distR="114300" simplePos="0" relativeHeight="251665920" behindDoc="0" locked="0" layoutInCell="1" allowOverlap="1" wp14:anchorId="66F340D3" wp14:editId="496788DE">
              <wp:simplePos x="0" y="0"/>
              <wp:positionH relativeFrom="column">
                <wp:posOffset>10531</wp:posOffset>
              </wp:positionH>
              <wp:positionV relativeFrom="paragraph">
                <wp:posOffset>-1755140</wp:posOffset>
              </wp:positionV>
              <wp:extent cx="5943864" cy="274334"/>
              <wp:effectExtent l="0" t="0" r="0" b="0"/>
              <wp:wrapNone/>
              <wp:docPr id="567174318" name="Rectangl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864" cy="274334"/>
                      </a:xfrm>
                      <a:prstGeom prst="rect">
                        <a:avLst/>
                      </a:prstGeom>
                      <a:solidFill>
                        <a:schemeClr val="bg1">
                          <a:lumMod val="100000"/>
                          <a:lumOff val="0"/>
                          <a:alpha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anchor>
          </w:drawing>
        </mc:Choice>
        <mc:Fallback>
          <w:pict>
            <v:rect w14:anchorId="29C23945" id="Rectangle 179" o:spid="_x0000_s1026" style="position:absolute;margin-left:.85pt;margin-top:-138.2pt;width:468pt;height:21.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" fillcolor="white [3212]" stroked="f" strokeweight="1pt">
              <v:fill opacity="0"/>
            </v:rect>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E528D" w14:textId="77777777" w:rsidR="00C94A63" w:rsidRDefault="00C94A63" w:rsidP="008339EE">
    <w:pPr>
      <w:pStyle w:val="Footer"/>
      <w:jc w:val="right"/>
    </w:pPr>
    <w:r>
      <w:rPr>
        <w:noProof/>
      </w:rPr>
      <mc:AlternateContent>
        <mc:Choice Requires="wps">
          <w:drawing>
            <wp:anchor distT="0" distB="0" distL="114300" distR="114300" simplePos="0" relativeHeight="251687424" behindDoc="0" locked="0" layoutInCell="1" allowOverlap="1" wp14:anchorId="0AC1C597" wp14:editId="46C5E794">
              <wp:simplePos x="0" y="0"/>
              <wp:positionH relativeFrom="column">
                <wp:posOffset>-141605</wp:posOffset>
              </wp:positionH>
              <wp:positionV relativeFrom="paragraph">
                <wp:posOffset>-123190</wp:posOffset>
              </wp:positionV>
              <wp:extent cx="5854060" cy="350544"/>
              <wp:effectExtent l="0" t="0" r="0" b="0"/>
              <wp:wrapNone/>
              <wp:docPr id="298" name="Text Box 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54060" cy="35054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srgbClr val="000000"/>
                            </a:solidFill>
                            <a:miter lim="800000"/>
                            <a:headEnd/>
                            <a:tailEnd/>
                          </a14:hiddenLine>
                        </a:ext>
                      </a:extLst>
                    </wps:spPr>
                    <wps:txbx>
                      <w:txbxContent>
                        <w:p w14:paraId="2A5B6F97" w14:textId="1FF9E97F" w:rsidR="00C94A63" w:rsidRDefault="00000000" w:rsidP="00044657">
                          <w:pPr>
                            <w:pStyle w:val="Footer"/>
                            <w:tabs>
                              <w:tab w:val="clear" w:pos="4680"/>
                              <w:tab w:val="clear" w:pos="9360"/>
                            </w:tabs>
                          </w:pPr>
                          <w:sdt>
                            <w:sdtPr>
                              <w:rPr>
                                <w:caps/>
                                <w:color w:val="4472C4" w:themeColor="accent1"/>
                                <w:sz w:val="20"/>
                                <w:szCs w:val="20"/>
                              </w:rPr>
                              <w:alias w:val="Title"/>
                              <w:tag w:val=""/>
                              <w:id w:val="631287588"/>
                              <w:dataBinding w:prefixMappings="xmlns:ns0='http://purl.org/dc/elements/1.1/' xmlns:ns1='http://schemas.openxmlformats.org/package/2006/metadata/core-properties' " w:xpath="/ns1:coreProperties[1]/ns0:title[1]" w:storeItemID="{6C3C8BC8-F283-45AE-878A-BAB7291924A1}"/>
                              <w:text/>
                            </w:sdtPr>
                            <w:sdtContent>
                              <w:r w:rsidR="00C94A63">
                                <w:rPr>
                                  <w:caps/>
                                  <w:color w:val="4472C4" w:themeColor="accent1"/>
                                  <w:sz w:val="20"/>
                                  <w:szCs w:val="20"/>
                                </w:rPr>
                                <w:t>Every teacher is a language teacher</w:t>
                              </w:r>
                            </w:sdtContent>
                          </w:sdt>
                          <w:r w:rsidR="00C94A63">
                            <w:rPr>
                              <w:caps/>
                              <w:color w:val="808080" w:themeColor="background1" w:themeShade="80"/>
                              <w:sz w:val="20"/>
                              <w:szCs w:val="20"/>
                            </w:rPr>
                            <w:t> | </w:t>
                          </w:r>
                          <w:r w:rsidR="00C94A63">
                            <w:rPr>
                              <w:color w:val="808080" w:themeColor="background1" w:themeShade="80"/>
                              <w:sz w:val="20"/>
                              <w:szCs w:val="20"/>
                            </w:rPr>
                            <w:t xml:space="preserve">EXTENSIVE READING  </w:t>
                          </w:r>
                          <w:r w:rsidR="00C94A63">
                            <w:rPr>
                              <w:caps/>
                              <w:color w:val="808080" w:themeColor="background1" w:themeShade="80"/>
                              <w:sz w:val="20"/>
                              <w:szCs w:val="20"/>
                            </w:rPr>
                            <w:tab/>
                          </w:r>
                          <w:r w:rsidR="00C94A63">
                            <w:rPr>
                              <w:caps/>
                              <w:color w:val="808080" w:themeColor="background1" w:themeShade="80"/>
                              <w:sz w:val="20"/>
                              <w:szCs w:val="20"/>
                            </w:rPr>
                            <w:tab/>
                            <w:t xml:space="preserve">          </w:t>
                          </w:r>
                          <w:r w:rsidR="0095741D">
                            <w:rPr>
                              <w:caps/>
                              <w:color w:val="808080" w:themeColor="background1" w:themeShade="80"/>
                              <w:sz w:val="20"/>
                              <w:szCs w:val="20"/>
                            </w:rPr>
                            <w:t xml:space="preserve"> </w:t>
                          </w:r>
                          <w:r w:rsidR="00C94A63" w:rsidRPr="007B7056">
                            <w:rPr>
                              <w:color w:val="808080" w:themeColor="background1" w:themeShade="80"/>
                              <w:sz w:val="20"/>
                              <w:szCs w:val="20"/>
                            </w:rPr>
                            <w:fldChar w:fldCharType="begin"/>
                          </w:r>
                          <w:r w:rsidR="00C94A63" w:rsidRPr="007B7056">
                            <w:rPr>
                              <w:color w:val="808080" w:themeColor="background1" w:themeShade="80"/>
                              <w:sz w:val="20"/>
                              <w:szCs w:val="20"/>
                            </w:rPr>
                            <w:instrText xml:space="preserve"> PAGE   \* MERGEFORMAT </w:instrText>
                          </w:r>
                          <w:r w:rsidR="00C94A63" w:rsidRPr="007B7056">
                            <w:rPr>
                              <w:color w:val="808080" w:themeColor="background1" w:themeShade="80"/>
                              <w:sz w:val="20"/>
                              <w:szCs w:val="20"/>
                            </w:rPr>
                            <w:fldChar w:fldCharType="separate"/>
                          </w:r>
                          <w:r w:rsidR="00C94A63">
                            <w:rPr>
                              <w:noProof/>
                              <w:color w:val="808080" w:themeColor="background1" w:themeShade="80"/>
                              <w:sz w:val="20"/>
                              <w:szCs w:val="20"/>
                            </w:rPr>
                            <w:t>54</w:t>
                          </w:r>
                          <w:r w:rsidR="00C94A63" w:rsidRPr="007B7056">
                            <w:rPr>
                              <w:noProof/>
                              <w:color w:val="808080" w:themeColor="background1" w:themeShade="80"/>
                              <w:sz w:val="20"/>
                              <w:szCs w:val="20"/>
                            </w:rPr>
                            <w:fldChar w:fldCharType="end"/>
                          </w:r>
                        </w:p>
                      </w:txbxContent>
                    </wps:txbx>
                    <wps:bodyPr rot="0" vert="horz" wrap="square" lIns="0" tIns="45720" rIns="0" bIns="45720" anchor="t" anchorCtr="0" upright="1">
                      <a:spAutoFit/>
                    </wps:bodyPr>
                  </wps:wsp>
                </a:graphicData>
              </a:graphic>
            </wp:anchor>
          </w:drawing>
        </mc:Choice>
        <mc:Fallback>
          <w:pict>
            <v:shapetype w14:anchorId="0AC1C597" id="_x0000_t202" coordsize="21600,21600" o:spt="202" path="m,l,21600r21600,l21600,xe">
              <v:stroke joinstyle="miter"/>
              <v:path gradientshapeok="t" o:connecttype="rect"/>
            </v:shapetype>
            <v:shape id="_x0000_s1074" type="#_x0000_t202" style="position:absolute;left:0;text-align:left;margin-left:-11.15pt;margin-top:-9.7pt;width:460.95pt;height:27.6pt;z-index:251687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" filled="f" stroked="f" strokeweight=".5pt">
              <v:textbox style="mso-fit-shape-to-text:t" inset="0,,0">
                <w:txbxContent>
                  <w:p w14:paraId="2A5B6F97" w14:textId="1FF9E97F" w:rsidR="00C94A63" w:rsidRDefault="00000000" w:rsidP="00044657">
                    <w:pPr>
                      <w:pStyle w:val="Footer"/>
                      <w:tabs>
                        <w:tab w:val="clear" w:pos="4680"/>
                        <w:tab w:val="clear" w:pos="9360"/>
                      </w:tabs>
                    </w:pPr>
                    <w:sdt>
                      <w:sdtPr>
                        <w:rPr>
                          <w:caps/>
                          <w:color w:val="4472C4" w:themeColor="accent1"/>
                          <w:sz w:val="20"/>
                          <w:szCs w:val="20"/>
                        </w:rPr>
                        <w:alias w:val="Title"/>
                        <w:tag w:val=""/>
                        <w:id w:val="631287588"/>
                        <w:dataBinding w:prefixMappings="xmlns:ns0='http://purl.org/dc/elements/1.1/' xmlns:ns1='http://schemas.openxmlformats.org/package/2006/metadata/core-properties' " w:xpath="/ns1:coreProperties[1]/ns0:title[1]" w:storeItemID="{6C3C8BC8-F283-45AE-878A-BAB7291924A1}"/>
                        <w:text/>
                      </w:sdtPr>
                      <w:sdtContent>
                        <w:r w:rsidR="00C94A63">
                          <w:rPr>
                            <w:caps/>
                            <w:color w:val="4472C4" w:themeColor="accent1"/>
                            <w:sz w:val="20"/>
                            <w:szCs w:val="20"/>
                          </w:rPr>
                          <w:t>Every teacher is a language teacher</w:t>
                        </w:r>
                      </w:sdtContent>
                    </w:sdt>
                    <w:r w:rsidR="00C94A63">
                      <w:rPr>
                        <w:caps/>
                        <w:color w:val="808080" w:themeColor="background1" w:themeShade="80"/>
                        <w:sz w:val="20"/>
                        <w:szCs w:val="20"/>
                      </w:rPr>
                      <w:t> | </w:t>
                    </w:r>
                    <w:r w:rsidR="00C94A63">
                      <w:rPr>
                        <w:color w:val="808080" w:themeColor="background1" w:themeShade="80"/>
                        <w:sz w:val="20"/>
                        <w:szCs w:val="20"/>
                      </w:rPr>
                      <w:t xml:space="preserve">EXTENSIVE READING  </w:t>
                    </w:r>
                    <w:r w:rsidR="00C94A63">
                      <w:rPr>
                        <w:caps/>
                        <w:color w:val="808080" w:themeColor="background1" w:themeShade="80"/>
                        <w:sz w:val="20"/>
                        <w:szCs w:val="20"/>
                      </w:rPr>
                      <w:tab/>
                    </w:r>
                    <w:r w:rsidR="00C94A63">
                      <w:rPr>
                        <w:caps/>
                        <w:color w:val="808080" w:themeColor="background1" w:themeShade="80"/>
                        <w:sz w:val="20"/>
                        <w:szCs w:val="20"/>
                      </w:rPr>
                      <w:tab/>
                      <w:t xml:space="preserve">          </w:t>
                    </w:r>
                    <w:r w:rsidR="0095741D">
                      <w:rPr>
                        <w:caps/>
                        <w:color w:val="808080" w:themeColor="background1" w:themeShade="80"/>
                        <w:sz w:val="20"/>
                        <w:szCs w:val="20"/>
                      </w:rPr>
                      <w:t xml:space="preserve"> </w:t>
                    </w:r>
                    <w:r w:rsidR="00C94A63" w:rsidRPr="007B7056">
                      <w:rPr>
                        <w:color w:val="808080" w:themeColor="background1" w:themeShade="80"/>
                        <w:sz w:val="20"/>
                        <w:szCs w:val="20"/>
                      </w:rPr>
                      <w:fldChar w:fldCharType="begin"/>
                    </w:r>
                    <w:r w:rsidR="00C94A63" w:rsidRPr="007B7056">
                      <w:rPr>
                        <w:color w:val="808080" w:themeColor="background1" w:themeShade="80"/>
                        <w:sz w:val="20"/>
                        <w:szCs w:val="20"/>
                      </w:rPr>
                      <w:instrText xml:space="preserve"> PAGE   \* MERGEFORMAT </w:instrText>
                    </w:r>
                    <w:r w:rsidR="00C94A63" w:rsidRPr="007B7056">
                      <w:rPr>
                        <w:color w:val="808080" w:themeColor="background1" w:themeShade="80"/>
                        <w:sz w:val="20"/>
                        <w:szCs w:val="20"/>
                      </w:rPr>
                      <w:fldChar w:fldCharType="separate"/>
                    </w:r>
                    <w:r w:rsidR="00C94A63">
                      <w:rPr>
                        <w:noProof/>
                        <w:color w:val="808080" w:themeColor="background1" w:themeShade="80"/>
                        <w:sz w:val="20"/>
                        <w:szCs w:val="20"/>
                      </w:rPr>
                      <w:t>54</w:t>
                    </w:r>
                    <w:r w:rsidR="00C94A63" w:rsidRPr="007B7056">
                      <w:rPr>
                        <w:noProof/>
                        <w:color w:val="808080" w:themeColor="background1" w:themeShade="80"/>
                        <w:sz w:val="20"/>
                        <w:szCs w:val="20"/>
                      </w:rPr>
                      <w:fldChar w:fldCharType="end"/>
                    </w:r>
                  </w:p>
                </w:txbxContent>
              </v:textbox>
            </v:shape>
          </w:pict>
        </mc:Fallback>
      </mc:AlternateContent>
    </w:r>
    <w:r>
      <w:rPr>
        <w:noProof/>
      </w:rPr>
      <mc:AlternateContent>
        <mc:Choice Requires="wps">
          <w:drawing>
            <wp:anchor distT="0" distB="0" distL="114300" distR="114300" simplePos="0" relativeHeight="251686400" behindDoc="0" locked="0" layoutInCell="1" allowOverlap="1" wp14:anchorId="3151FBAC" wp14:editId="3130C655">
              <wp:simplePos x="0" y="0"/>
              <wp:positionH relativeFrom="column">
                <wp:posOffset>10531</wp:posOffset>
              </wp:positionH>
              <wp:positionV relativeFrom="paragraph">
                <wp:posOffset>-1755140</wp:posOffset>
              </wp:positionV>
              <wp:extent cx="5943864" cy="274334"/>
              <wp:effectExtent l="0" t="0" r="0" b="0"/>
              <wp:wrapNone/>
              <wp:docPr id="301" name="Rectangle 1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43864" cy="274334"/>
                      </a:xfrm>
                      <a:prstGeom prst="rect">
                        <a:avLst/>
                      </a:prstGeom>
                      <a:solidFill>
                        <a:schemeClr val="bg1">
                          <a:lumMod val="100000"/>
                          <a:lumOff val="0"/>
                          <a:alpha val="0"/>
                        </a:schemeClr>
                      </a:solidFill>
                      <a:ln>
                        <a:noFill/>
                      </a:ln>
                      <a:extLst>
                        <a:ext uri="{91240B29-F687-4F45-9708-019B960494DF}">
                          <a14:hiddenLine xmlns:a14="http://schemas.microsoft.com/office/drawing/2010/main" w="12700">
                            <a:solidFill>
                              <a:srgbClr val="000000"/>
                            </a:solidFill>
                            <a:miter lim="800000"/>
                            <a:headEnd/>
                            <a:tailEnd/>
                          </a14:hiddenLine>
                        </a:ext>
                      </a:extLst>
                    </wps:spPr>
                    <wps:bodyPr rot="0" vert="horz" wrap="square" lIns="91440" tIns="45720" rIns="91440" bIns="45720" anchor="ctr" anchorCtr="0" upright="1">
                      <a:noAutofit/>
                    </wps:bodyPr>
                  </wps:wsp>
                </a:graphicData>
              </a:graphic>
            </wp:anchor>
          </w:drawing>
        </mc:Choice>
        <mc:Fallback>
          <w:pict>
            <v:rect w14:anchorId="5B885D63" id="Rectangle 179" o:spid="_x0000_s1026" style="position:absolute;margin-left:.85pt;margin-top:-138.2pt;width:468pt;height:21.6pt;z-index:2516864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" fillcolor="white [3212]" stroked="f" strokeweight="1pt">
              <v:fill opacity="0"/>
            </v:rect>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80692565"/>
      <w:docPartObj>
        <w:docPartGallery w:val="Page Numbers (Bottom of Page)"/>
        <w:docPartUnique/>
      </w:docPartObj>
    </w:sdtPr>
    <w:sdtEndPr>
      <w:rPr>
        <w:noProof/>
        <w:sz w:val="20"/>
        <w:szCs w:val="20"/>
      </w:rPr>
    </w:sdtEndPr>
    <w:sdtContent>
      <w:p w14:paraId="1A9A2EB3" w14:textId="77777777" w:rsidR="00DA24DE" w:rsidRPr="004A2782" w:rsidRDefault="0095741D" w:rsidP="0095741D">
        <w:pPr>
          <w:pStyle w:val="Footer"/>
          <w:ind w:left="3240" w:firstLine="4680"/>
          <w:jc w:val="right"/>
          <w:rPr>
            <w:sz w:val="20"/>
            <w:szCs w:val="20"/>
          </w:rPr>
        </w:pPr>
        <w:r>
          <w:t xml:space="preserve">      </w:t>
        </w:r>
        <w:r w:rsidR="00DA24DE" w:rsidRPr="004A2782">
          <w:rPr>
            <w:sz w:val="20"/>
            <w:szCs w:val="20"/>
          </w:rPr>
          <w:fldChar w:fldCharType="begin"/>
        </w:r>
        <w:r w:rsidR="00DA24DE" w:rsidRPr="004A2782">
          <w:rPr>
            <w:sz w:val="20"/>
            <w:szCs w:val="20"/>
          </w:rPr>
          <w:instrText xml:space="preserve"> PAGE   \* MERGEFORMAT </w:instrText>
        </w:r>
        <w:r w:rsidR="00DA24DE" w:rsidRPr="004A2782">
          <w:rPr>
            <w:sz w:val="20"/>
            <w:szCs w:val="20"/>
          </w:rPr>
          <w:fldChar w:fldCharType="separate"/>
        </w:r>
        <w:r w:rsidR="00DA24DE" w:rsidRPr="004A2782">
          <w:rPr>
            <w:noProof/>
            <w:sz w:val="20"/>
            <w:szCs w:val="20"/>
          </w:rPr>
          <w:t>2</w:t>
        </w:r>
        <w:r w:rsidR="00DA24DE" w:rsidRPr="004A2782">
          <w:rPr>
            <w:noProof/>
            <w:sz w:val="20"/>
            <w:szCs w:val="20"/>
          </w:rPr>
          <w:fldChar w:fldCharType="end"/>
        </w:r>
      </w:p>
    </w:sdtContent>
  </w:sdt>
  <w:p w14:paraId="5EB188DB" w14:textId="77777777" w:rsidR="00DA24DE" w:rsidRDefault="00DA24DE" w:rsidP="00757003">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45322C" w14:textId="77777777" w:rsidR="002B5C7A" w:rsidRDefault="002B5C7A" w:rsidP="00E30FF1">
      <w:r>
        <w:separator/>
      </w:r>
    </w:p>
  </w:footnote>
  <w:footnote w:type="continuationSeparator" w:id="0">
    <w:p w14:paraId="16EF94FC" w14:textId="77777777" w:rsidR="002B5C7A" w:rsidRDefault="002B5C7A" w:rsidP="00E30FF1">
      <w:r>
        <w:continuationSeparator/>
      </w:r>
    </w:p>
  </w:footnote>
  <w:footnote w:id="1">
    <w:p w14:paraId="0B34C3EB" w14:textId="77777777" w:rsidR="00E406C9" w:rsidRDefault="00E406C9" w:rsidP="00E406C9">
      <w:pPr>
        <w:ind w:firstLine="0"/>
        <w:rPr>
          <w:sz w:val="20"/>
          <w:szCs w:val="20"/>
        </w:rPr>
      </w:pPr>
    </w:p>
    <w:p w14:paraId="1DD385BA" w14:textId="7F3E1190" w:rsidR="00D11DA1" w:rsidRDefault="00D11DA1" w:rsidP="0041663D">
      <w:pPr>
        <w:spacing w:after="0" w:line="240" w:lineRule="auto"/>
        <w:ind w:firstLine="0"/>
        <w:rPr>
          <w:sz w:val="20"/>
          <w:szCs w:val="20"/>
        </w:rPr>
      </w:pPr>
      <w:r w:rsidRPr="501C3CA3">
        <w:rPr>
          <w:vertAlign w:val="superscript"/>
        </w:rPr>
        <w:footnoteRef/>
      </w:r>
      <w:r w:rsidRPr="501C3CA3">
        <w:rPr>
          <w:sz w:val="20"/>
          <w:szCs w:val="20"/>
        </w:rPr>
        <w:t xml:space="preserve"> </w:t>
      </w:r>
      <w:r w:rsidRPr="00E35361">
        <w:t xml:space="preserve">In this paper, any use of the word </w:t>
      </w:r>
      <w:r w:rsidRPr="00E35361">
        <w:rPr>
          <w:i/>
          <w:iCs/>
        </w:rPr>
        <w:t xml:space="preserve">we </w:t>
      </w:r>
      <w:r w:rsidRPr="00E35361">
        <w:t xml:space="preserve">refers to joint work produced by both authors, while any use of the word </w:t>
      </w:r>
      <w:r w:rsidRPr="00E35361">
        <w:rPr>
          <w:i/>
          <w:iCs/>
        </w:rPr>
        <w:t xml:space="preserve">I </w:t>
      </w:r>
      <w:r w:rsidRPr="00E35361">
        <w:t>refers to personal reflections made by the first author.</w:t>
      </w:r>
      <w:r w:rsidRPr="501C3CA3">
        <w:rPr>
          <w:sz w:val="20"/>
          <w:szCs w:val="20"/>
        </w:rPr>
        <w:t xml:space="preserve"> </w:t>
      </w:r>
    </w:p>
  </w:footnote>
  <w:footnote w:id="2">
    <w:p w14:paraId="56BDFEA5" w14:textId="77777777" w:rsidR="00D11DA1" w:rsidRDefault="00D11DA1" w:rsidP="0041663D">
      <w:pPr>
        <w:pStyle w:val="FootnoteText"/>
        <w:ind w:firstLine="0"/>
      </w:pPr>
      <w:r w:rsidRPr="501C3CA3">
        <w:rPr>
          <w:rStyle w:val="FootnoteReference"/>
        </w:rPr>
        <w:footnoteRef/>
      </w:r>
      <w:r>
        <w:t xml:space="preserve"> </w:t>
      </w:r>
      <w:r w:rsidRPr="009B3656">
        <w:rPr>
          <w:sz w:val="24"/>
          <w:szCs w:val="24"/>
        </w:rPr>
        <w:t xml:space="preserve">I use the term ELA to contrast the work that this group of teachers does relative to FSL teachers. However, when I refer to ELA teachers and teacher candidates in this paper, I generally also consider them </w:t>
      </w:r>
      <w:r w:rsidRPr="009B3656">
        <w:rPr>
          <w:i/>
          <w:iCs/>
          <w:sz w:val="24"/>
          <w:szCs w:val="24"/>
        </w:rPr>
        <w:t xml:space="preserve">mainstream </w:t>
      </w:r>
      <w:r w:rsidRPr="009B3656">
        <w:rPr>
          <w:sz w:val="24"/>
          <w:szCs w:val="24"/>
        </w:rPr>
        <w:t xml:space="preserve">or </w:t>
      </w:r>
      <w:r w:rsidRPr="009B3656">
        <w:rPr>
          <w:i/>
          <w:iCs/>
          <w:sz w:val="24"/>
          <w:szCs w:val="24"/>
        </w:rPr>
        <w:t>homeroom</w:t>
      </w:r>
      <w:r w:rsidRPr="009B3656">
        <w:rPr>
          <w:sz w:val="24"/>
          <w:szCs w:val="24"/>
        </w:rPr>
        <w:t xml:space="preserve">, meaning they teach most subjects in addition to ELA. </w:t>
      </w:r>
    </w:p>
  </w:footnote>
  <w:footnote w:id="3">
    <w:p w14:paraId="7911C50B" w14:textId="77777777" w:rsidR="00420EE0" w:rsidRPr="00EA620E" w:rsidRDefault="00420EE0" w:rsidP="00420EE0">
      <w:pPr>
        <w:pBdr>
          <w:top w:val="nil"/>
          <w:left w:val="nil"/>
          <w:bottom w:val="nil"/>
          <w:right w:val="nil"/>
          <w:between w:val="nil"/>
        </w:pBdr>
        <w:spacing w:after="0" w:line="240" w:lineRule="auto"/>
        <w:ind w:firstLine="0"/>
        <w:rPr>
          <w:color w:val="000000"/>
        </w:rPr>
      </w:pPr>
      <w:r>
        <w:rPr>
          <w:rStyle w:val="FootnoteReference"/>
        </w:rPr>
        <w:footnoteRef/>
      </w:r>
      <w:r>
        <w:rPr>
          <w:color w:val="000000"/>
          <w:sz w:val="20"/>
          <w:szCs w:val="20"/>
        </w:rPr>
        <w:t xml:space="preserve"> </w:t>
      </w:r>
      <w:r w:rsidRPr="00EA620E">
        <w:rPr>
          <w:rFonts w:eastAsia="Arial"/>
          <w:color w:val="000000"/>
        </w:rPr>
        <w:t xml:space="preserve">I do not intend here to conflate the terms </w:t>
      </w:r>
      <w:r w:rsidRPr="00EA620E">
        <w:rPr>
          <w:rFonts w:eastAsia="Arial"/>
          <w:i/>
          <w:color w:val="000000"/>
        </w:rPr>
        <w:t>code-switching,</w:t>
      </w:r>
      <w:r w:rsidRPr="00EA620E">
        <w:rPr>
          <w:rFonts w:eastAsia="Arial"/>
          <w:color w:val="000000"/>
        </w:rPr>
        <w:t xml:space="preserve"> </w:t>
      </w:r>
      <w:r w:rsidRPr="00EA620E">
        <w:rPr>
          <w:rFonts w:eastAsia="Arial"/>
          <w:i/>
          <w:color w:val="000000"/>
        </w:rPr>
        <w:t xml:space="preserve">plurilingualism, </w:t>
      </w:r>
      <w:r w:rsidRPr="00EA620E">
        <w:rPr>
          <w:rFonts w:eastAsia="Arial"/>
          <w:color w:val="000000"/>
        </w:rPr>
        <w:t xml:space="preserve">and </w:t>
      </w:r>
      <w:r w:rsidRPr="00EA620E">
        <w:rPr>
          <w:rFonts w:eastAsia="Arial"/>
          <w:i/>
          <w:color w:val="000000"/>
        </w:rPr>
        <w:t>translanguaging</w:t>
      </w:r>
      <w:r w:rsidRPr="00EA620E">
        <w:rPr>
          <w:rFonts w:eastAsia="Arial"/>
          <w:color w:val="000000"/>
        </w:rPr>
        <w:t>, as each are underpinned by their own philosophical understandings.</w:t>
      </w:r>
    </w:p>
  </w:footnote>
  <w:footnote w:id="4">
    <w:p w14:paraId="39C13D0B" w14:textId="77777777" w:rsidR="00420EE0" w:rsidRDefault="00420EE0" w:rsidP="00420EE0">
      <w:pPr>
        <w:spacing w:after="0" w:line="240" w:lineRule="auto"/>
        <w:ind w:firstLine="0"/>
        <w:rPr>
          <w:sz w:val="20"/>
          <w:szCs w:val="20"/>
        </w:rPr>
      </w:pPr>
      <w:r>
        <w:rPr>
          <w:rStyle w:val="FootnoteReference"/>
        </w:rPr>
        <w:footnoteRef/>
      </w:r>
      <w:r>
        <w:rPr>
          <w:rFonts w:ascii="Arial" w:eastAsia="Arial" w:hAnsi="Arial" w:cs="Arial"/>
          <w:sz w:val="20"/>
          <w:szCs w:val="20"/>
        </w:rPr>
        <w:t xml:space="preserve"> </w:t>
      </w:r>
      <w:r w:rsidRPr="00EA620E">
        <w:rPr>
          <w:rFonts w:eastAsia="Arial"/>
        </w:rPr>
        <w:t>John Dewey, an educational philosopher, suggests that education, at its core, involves the sequencing (coherence) of learning experiences (1938).</w:t>
      </w:r>
      <w:r>
        <w:rPr>
          <w:rFonts w:ascii="Arial" w:eastAsia="Arial" w:hAnsi="Arial" w:cs="Arial"/>
          <w:sz w:val="20"/>
          <w:szCs w:val="20"/>
        </w:rPr>
        <w:t xml:space="preserve"> </w:t>
      </w:r>
    </w:p>
  </w:footnote>
  <w:footnote w:id="5">
    <w:p w14:paraId="10E9DCC1" w14:textId="77777777" w:rsidR="00111543" w:rsidRPr="00111543" w:rsidRDefault="00EB09AD" w:rsidP="00EB09AD">
      <w:pPr>
        <w:pStyle w:val="FootnoteText"/>
        <w:rPr>
          <w:rFonts w:eastAsia="Times New Roman"/>
          <w:sz w:val="24"/>
          <w:szCs w:val="24"/>
          <w:lang w:val="fr-CA"/>
        </w:rPr>
      </w:pPr>
      <w:r w:rsidRPr="00111543">
        <w:rPr>
          <w:rStyle w:val="FootnoteReference"/>
          <w:sz w:val="24"/>
          <w:szCs w:val="24"/>
        </w:rPr>
        <w:footnoteRef/>
      </w:r>
      <w:r w:rsidRPr="00111543">
        <w:rPr>
          <w:sz w:val="24"/>
          <w:szCs w:val="24"/>
        </w:rPr>
        <w:t xml:space="preserve"> </w:t>
      </w:r>
      <w:r w:rsidRPr="00111543">
        <w:rPr>
          <w:color w:val="000000" w:themeColor="text1"/>
          <w:sz w:val="24"/>
          <w:szCs w:val="24"/>
          <w:lang w:val="fr-CA"/>
        </w:rPr>
        <w:t xml:space="preserve">Veuillez noter que désormais, les renvois à la </w:t>
      </w:r>
      <w:r w:rsidRPr="00111543">
        <w:rPr>
          <w:rFonts w:eastAsia="Times New Roman"/>
          <w:sz w:val="24"/>
          <w:szCs w:val="24"/>
          <w:lang w:val="fr-CA"/>
        </w:rPr>
        <w:t xml:space="preserve">Pédagogie sensible et adaptée à la </w:t>
      </w:r>
    </w:p>
    <w:p w14:paraId="620F6CFC" w14:textId="7EEACDE6" w:rsidR="00EB09AD" w:rsidRPr="00111543" w:rsidRDefault="00EB09AD" w:rsidP="00EB09AD">
      <w:pPr>
        <w:pStyle w:val="FootnoteText"/>
        <w:rPr>
          <w:sz w:val="24"/>
          <w:szCs w:val="24"/>
          <w:lang w:val="en-CA"/>
        </w:rPr>
      </w:pPr>
      <w:r w:rsidRPr="00111543">
        <w:rPr>
          <w:rFonts w:eastAsia="Times New Roman"/>
          <w:sz w:val="24"/>
          <w:szCs w:val="24"/>
          <w:lang w:val="fr-CA"/>
        </w:rPr>
        <w:t>culture seront</w:t>
      </w:r>
      <w:r w:rsidRPr="00111543">
        <w:rPr>
          <w:color w:val="000000" w:themeColor="text1"/>
          <w:sz w:val="24"/>
          <w:szCs w:val="24"/>
          <w:lang w:val="fr-CA"/>
        </w:rPr>
        <w:t xml:space="preserve"> signalés par la mention </w:t>
      </w:r>
      <w:r w:rsidRPr="00111543">
        <w:rPr>
          <w:rFonts w:eastAsia="Times New Roman"/>
          <w:sz w:val="24"/>
          <w:szCs w:val="24"/>
          <w:lang w:val="fr-CA"/>
        </w:rPr>
        <w:t>PSAC.</w:t>
      </w:r>
    </w:p>
  </w:footnote>
  <w:footnote w:id="6">
    <w:p w14:paraId="295925F5" w14:textId="77777777" w:rsidR="00276DBD" w:rsidRPr="00276DBD" w:rsidRDefault="00276DBD" w:rsidP="00276DBD">
      <w:pPr>
        <w:pStyle w:val="FootnoteText"/>
        <w:rPr>
          <w:sz w:val="24"/>
          <w:szCs w:val="24"/>
        </w:rPr>
      </w:pPr>
      <w:r w:rsidRPr="00276DBD">
        <w:rPr>
          <w:rStyle w:val="FootnoteReference"/>
          <w:sz w:val="24"/>
          <w:szCs w:val="24"/>
        </w:rPr>
        <w:footnoteRef/>
      </w:r>
      <w:r w:rsidRPr="00276DBD">
        <w:rPr>
          <w:sz w:val="24"/>
          <w:szCs w:val="24"/>
        </w:rPr>
        <w:t xml:space="preserve"> </w:t>
      </w:r>
      <w:hyperlink r:id="rId1">
        <w:r w:rsidRPr="00276DBD">
          <w:rPr>
            <w:rStyle w:val="Hyperlink"/>
            <w:sz w:val="24"/>
            <w:szCs w:val="24"/>
          </w:rPr>
          <w:t>https://mistikrak.ca/</w:t>
        </w:r>
      </w:hyperlink>
    </w:p>
    <w:p w14:paraId="5C120404" w14:textId="77777777" w:rsidR="00276DBD" w:rsidRPr="00276DBD" w:rsidRDefault="00276DBD" w:rsidP="00276DBD">
      <w:pPr>
        <w:pStyle w:val="FootnoteText"/>
        <w:rPr>
          <w:sz w:val="24"/>
          <w:szCs w:val="24"/>
        </w:rPr>
      </w:pPr>
    </w:p>
  </w:footnote>
  <w:footnote w:id="7">
    <w:p w14:paraId="3A30E964" w14:textId="77777777" w:rsidR="00276DBD" w:rsidRPr="00276DBD" w:rsidRDefault="00276DBD" w:rsidP="00276DBD">
      <w:pPr>
        <w:pStyle w:val="FootnoteText"/>
        <w:rPr>
          <w:sz w:val="24"/>
          <w:szCs w:val="24"/>
        </w:rPr>
      </w:pPr>
      <w:r w:rsidRPr="00276DBD">
        <w:rPr>
          <w:rStyle w:val="FootnoteReference"/>
          <w:sz w:val="24"/>
          <w:szCs w:val="24"/>
        </w:rPr>
        <w:footnoteRef/>
      </w:r>
      <w:r w:rsidRPr="00276DBD">
        <w:rPr>
          <w:sz w:val="24"/>
          <w:szCs w:val="24"/>
        </w:rPr>
        <w:t xml:space="preserve"> </w:t>
      </w:r>
      <w:hyperlink r:id="rId2">
        <w:r w:rsidRPr="00276DBD">
          <w:rPr>
            <w:rStyle w:val="Hyperlink"/>
            <w:sz w:val="24"/>
            <w:szCs w:val="24"/>
          </w:rPr>
          <w:t>https://www.fsldisrupt.org/</w:t>
        </w:r>
      </w:hyperlink>
    </w:p>
    <w:p w14:paraId="0176764D" w14:textId="77777777" w:rsidR="00276DBD" w:rsidRDefault="00276DBD" w:rsidP="00276DBD">
      <w:pPr>
        <w:pStyle w:val="FootnoteText"/>
      </w:pPr>
    </w:p>
  </w:footnote>
  <w:footnote w:id="8">
    <w:p w14:paraId="50364EED" w14:textId="1A68992F" w:rsidR="009078B2" w:rsidRPr="009078B2" w:rsidRDefault="00A130FD" w:rsidP="00A130FD">
      <w:pPr>
        <w:pStyle w:val="FootnoteText"/>
        <w:rPr>
          <w:rStyle w:val="Hyperlink"/>
          <w:sz w:val="24"/>
          <w:szCs w:val="24"/>
        </w:rPr>
      </w:pPr>
      <w:r w:rsidRPr="009078B2">
        <w:rPr>
          <w:rStyle w:val="FootnoteReference"/>
          <w:sz w:val="24"/>
          <w:szCs w:val="24"/>
        </w:rPr>
        <w:footnoteRef/>
      </w:r>
      <w:r w:rsidRPr="009078B2">
        <w:rPr>
          <w:sz w:val="24"/>
          <w:szCs w:val="24"/>
        </w:rPr>
        <w:t xml:space="preserve"> </w:t>
      </w:r>
      <w:r w:rsidR="009078B2">
        <w:rPr>
          <w:sz w:val="24"/>
          <w:szCs w:val="24"/>
        </w:rPr>
        <w:fldChar w:fldCharType="begin"/>
      </w:r>
      <w:r w:rsidR="009078B2">
        <w:rPr>
          <w:sz w:val="24"/>
          <w:szCs w:val="24"/>
        </w:rPr>
        <w:instrText xml:space="preserve"> HYPERLINK "https://nctr.ca/a-propos/histoire-de-la-cvr/commission-de-verite-et-" </w:instrText>
      </w:r>
      <w:r w:rsidR="009078B2">
        <w:rPr>
          <w:sz w:val="24"/>
          <w:szCs w:val="24"/>
        </w:rPr>
      </w:r>
      <w:r w:rsidR="009078B2">
        <w:rPr>
          <w:sz w:val="24"/>
          <w:szCs w:val="24"/>
        </w:rPr>
        <w:fldChar w:fldCharType="separate"/>
      </w:r>
      <w:r w:rsidR="009078B2" w:rsidRPr="009078B2">
        <w:rPr>
          <w:rStyle w:val="Hyperlink"/>
          <w:sz w:val="24"/>
          <w:szCs w:val="24"/>
        </w:rPr>
        <w:t xml:space="preserve">https://nctr.ca/a-propos/histoire-de-la-cvr/commission-de-verite-et- </w:t>
      </w:r>
    </w:p>
    <w:p w14:paraId="482EDC54" w14:textId="5984A18C" w:rsidR="00A130FD" w:rsidRPr="009078B2" w:rsidRDefault="00A130FD" w:rsidP="00A130FD">
      <w:pPr>
        <w:pStyle w:val="FootnoteText"/>
        <w:rPr>
          <w:rStyle w:val="Hyperlink"/>
          <w:sz w:val="24"/>
          <w:szCs w:val="24"/>
        </w:rPr>
      </w:pPr>
      <w:r w:rsidRPr="009078B2">
        <w:rPr>
          <w:rStyle w:val="Hyperlink"/>
          <w:sz w:val="24"/>
          <w:szCs w:val="24"/>
        </w:rPr>
        <w:t>reconciliation-du-canada/?lang=fr</w:t>
      </w:r>
    </w:p>
    <w:p w14:paraId="48C74FFE" w14:textId="078A400E" w:rsidR="00A130FD" w:rsidRPr="009078B2" w:rsidRDefault="009078B2" w:rsidP="00A130FD">
      <w:pPr>
        <w:pStyle w:val="FootnoteText"/>
        <w:rPr>
          <w:lang w:val="en-CA"/>
        </w:rPr>
      </w:pPr>
      <w:r>
        <w:rPr>
          <w:sz w:val="24"/>
          <w:szCs w:val="24"/>
        </w:rPr>
        <w:fldChar w:fldCharType="end"/>
      </w:r>
    </w:p>
  </w:footnote>
  <w:footnote w:id="9">
    <w:p w14:paraId="2DB92F36" w14:textId="77777777" w:rsidR="00823AF4" w:rsidRPr="00823AF4" w:rsidRDefault="00823AF4" w:rsidP="00823AF4">
      <w:pPr>
        <w:pStyle w:val="Normal0"/>
      </w:pPr>
      <w:r w:rsidRPr="00823AF4">
        <w:rPr>
          <w:vertAlign w:val="superscript"/>
        </w:rPr>
        <w:footnoteRef/>
      </w:r>
      <w:r w:rsidRPr="00823AF4">
        <w:t xml:space="preserve"> Menti.com is interactive software that is used to create polls and quizzes for presentations.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D7F1E"/>
    <w:multiLevelType w:val="hybridMultilevel"/>
    <w:tmpl w:val="EAFA152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5CB7EA5"/>
    <w:multiLevelType w:val="hybridMultilevel"/>
    <w:tmpl w:val="2AE4C0CA"/>
    <w:lvl w:ilvl="0" w:tplc="91D4FD80">
      <w:start w:val="1"/>
      <w:numFmt w:val="bullet"/>
      <w:lvlText w:val=""/>
      <w:lvlJc w:val="left"/>
      <w:pPr>
        <w:ind w:left="720" w:hanging="360"/>
      </w:pPr>
      <w:rPr>
        <w:rFonts w:ascii="Symbol" w:hAnsi="Symbol" w:hint="default"/>
        <w:color w:val="auto"/>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 w15:restartNumberingAfterBreak="0">
    <w:nsid w:val="09151283"/>
    <w:multiLevelType w:val="hybridMultilevel"/>
    <w:tmpl w:val="B2BEABF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95C3F11"/>
    <w:multiLevelType w:val="hybridMultilevel"/>
    <w:tmpl w:val="5DB08BAE"/>
    <w:lvl w:ilvl="0" w:tplc="91D4FD80">
      <w:start w:val="1"/>
      <w:numFmt w:val="bullet"/>
      <w:lvlText w:val=""/>
      <w:lvlJc w:val="left"/>
      <w:pPr>
        <w:ind w:left="720" w:hanging="360"/>
      </w:pPr>
      <w:rPr>
        <w:rFonts w:ascii="Symbol" w:hAnsi="Symbol" w:hint="default"/>
        <w:color w:val="auto"/>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139E60C6"/>
    <w:multiLevelType w:val="hybridMultilevel"/>
    <w:tmpl w:val="8B14F0C0"/>
    <w:lvl w:ilvl="0" w:tplc="81DEA166">
      <w:start w:val="1"/>
      <w:numFmt w:val="bullet"/>
      <w:lvlText w:val=""/>
      <w:lvlJc w:val="left"/>
      <w:pPr>
        <w:ind w:left="720" w:hanging="360"/>
      </w:pPr>
      <w:rPr>
        <w:rFonts w:ascii="Symbol" w:hAnsi="Symbol" w:hint="default"/>
      </w:rPr>
    </w:lvl>
    <w:lvl w:ilvl="1" w:tplc="3F24D640">
      <w:start w:val="1"/>
      <w:numFmt w:val="bullet"/>
      <w:lvlText w:val="o"/>
      <w:lvlJc w:val="left"/>
      <w:pPr>
        <w:ind w:left="1440" w:hanging="360"/>
      </w:pPr>
      <w:rPr>
        <w:rFonts w:ascii="Courier New" w:hAnsi="Courier New" w:hint="default"/>
      </w:rPr>
    </w:lvl>
    <w:lvl w:ilvl="2" w:tplc="04021D72">
      <w:start w:val="1"/>
      <w:numFmt w:val="bullet"/>
      <w:lvlText w:val=""/>
      <w:lvlJc w:val="left"/>
      <w:pPr>
        <w:ind w:left="2160" w:hanging="360"/>
      </w:pPr>
      <w:rPr>
        <w:rFonts w:ascii="Wingdings" w:hAnsi="Wingdings" w:hint="default"/>
      </w:rPr>
    </w:lvl>
    <w:lvl w:ilvl="3" w:tplc="15863CC2">
      <w:start w:val="1"/>
      <w:numFmt w:val="bullet"/>
      <w:lvlText w:val=""/>
      <w:lvlJc w:val="left"/>
      <w:pPr>
        <w:ind w:left="2880" w:hanging="360"/>
      </w:pPr>
      <w:rPr>
        <w:rFonts w:ascii="Symbol" w:hAnsi="Symbol" w:hint="default"/>
      </w:rPr>
    </w:lvl>
    <w:lvl w:ilvl="4" w:tplc="61381688">
      <w:start w:val="1"/>
      <w:numFmt w:val="bullet"/>
      <w:lvlText w:val="o"/>
      <w:lvlJc w:val="left"/>
      <w:pPr>
        <w:ind w:left="3600" w:hanging="360"/>
      </w:pPr>
      <w:rPr>
        <w:rFonts w:ascii="Courier New" w:hAnsi="Courier New" w:hint="default"/>
      </w:rPr>
    </w:lvl>
    <w:lvl w:ilvl="5" w:tplc="A348AB8A">
      <w:start w:val="1"/>
      <w:numFmt w:val="bullet"/>
      <w:lvlText w:val=""/>
      <w:lvlJc w:val="left"/>
      <w:pPr>
        <w:ind w:left="4320" w:hanging="360"/>
      </w:pPr>
      <w:rPr>
        <w:rFonts w:ascii="Wingdings" w:hAnsi="Wingdings" w:hint="default"/>
      </w:rPr>
    </w:lvl>
    <w:lvl w:ilvl="6" w:tplc="41EEBFC6">
      <w:start w:val="1"/>
      <w:numFmt w:val="bullet"/>
      <w:lvlText w:val=""/>
      <w:lvlJc w:val="left"/>
      <w:pPr>
        <w:ind w:left="5040" w:hanging="360"/>
      </w:pPr>
      <w:rPr>
        <w:rFonts w:ascii="Symbol" w:hAnsi="Symbol" w:hint="default"/>
      </w:rPr>
    </w:lvl>
    <w:lvl w:ilvl="7" w:tplc="B8F06A90">
      <w:start w:val="1"/>
      <w:numFmt w:val="bullet"/>
      <w:lvlText w:val="o"/>
      <w:lvlJc w:val="left"/>
      <w:pPr>
        <w:ind w:left="5760" w:hanging="360"/>
      </w:pPr>
      <w:rPr>
        <w:rFonts w:ascii="Courier New" w:hAnsi="Courier New" w:hint="default"/>
      </w:rPr>
    </w:lvl>
    <w:lvl w:ilvl="8" w:tplc="83805576">
      <w:start w:val="1"/>
      <w:numFmt w:val="bullet"/>
      <w:lvlText w:val=""/>
      <w:lvlJc w:val="left"/>
      <w:pPr>
        <w:ind w:left="6480" w:hanging="360"/>
      </w:pPr>
      <w:rPr>
        <w:rFonts w:ascii="Wingdings" w:hAnsi="Wingdings" w:hint="default"/>
      </w:rPr>
    </w:lvl>
  </w:abstractNum>
  <w:abstractNum w:abstractNumId="5" w15:restartNumberingAfterBreak="0">
    <w:nsid w:val="14B3EBAB"/>
    <w:multiLevelType w:val="multilevel"/>
    <w:tmpl w:val="9F5E649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18745B84"/>
    <w:multiLevelType w:val="hybridMultilevel"/>
    <w:tmpl w:val="9170DEE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7" w15:restartNumberingAfterBreak="0">
    <w:nsid w:val="1C5A60A0"/>
    <w:multiLevelType w:val="multilevel"/>
    <w:tmpl w:val="A4BC5A04"/>
    <w:lvl w:ilvl="0">
      <w:start w:val="1"/>
      <w:numFmt w:val="decimal"/>
      <w:pStyle w:val="ListParagraph"/>
      <w:lvlText w:val="%1."/>
      <w:lvlJc w:val="left"/>
      <w:pPr>
        <w:ind w:left="108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1DE32385"/>
    <w:multiLevelType w:val="multilevel"/>
    <w:tmpl w:val="2CFAE572"/>
    <w:lvl w:ilvl="0">
      <w:start w:val="1"/>
      <w:numFmt w:val="bullet"/>
      <w:lvlText w:val="➔"/>
      <w:lvlJc w:val="right"/>
      <w:pPr>
        <w:ind w:left="720" w:hanging="360"/>
      </w:pPr>
      <w:rPr>
        <w:rFonts w:ascii="Source Code Pro" w:eastAsia="Source Code Pro" w:hAnsi="Source Code Pro" w:cs="Source Code Pro"/>
        <w:b w:val="0"/>
        <w:i w:val="0"/>
        <w:smallCaps w:val="0"/>
        <w:strike w:val="0"/>
        <w:color w:val="666666"/>
        <w:sz w:val="36"/>
        <w:szCs w:val="36"/>
        <w:u w:val="none"/>
        <w:shd w:val="clear" w:color="auto" w:fill="auto"/>
        <w:vertAlign w:val="baseline"/>
      </w:rPr>
    </w:lvl>
    <w:lvl w:ilvl="1">
      <w:start w:val="1"/>
      <w:numFmt w:val="bullet"/>
      <w:lvlText w:val="◆"/>
      <w:lvlJc w:val="right"/>
      <w:pPr>
        <w:ind w:left="144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2">
      <w:start w:val="1"/>
      <w:numFmt w:val="bullet"/>
      <w:lvlText w:val="●"/>
      <w:lvlJc w:val="right"/>
      <w:pPr>
        <w:ind w:left="216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3">
      <w:start w:val="1"/>
      <w:numFmt w:val="bullet"/>
      <w:lvlText w:val="○"/>
      <w:lvlJc w:val="right"/>
      <w:pPr>
        <w:ind w:left="288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4">
      <w:start w:val="1"/>
      <w:numFmt w:val="bullet"/>
      <w:lvlText w:val="◆"/>
      <w:lvlJc w:val="right"/>
      <w:pPr>
        <w:ind w:left="360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5">
      <w:start w:val="1"/>
      <w:numFmt w:val="bullet"/>
      <w:lvlText w:val="●"/>
      <w:lvlJc w:val="right"/>
      <w:pPr>
        <w:ind w:left="432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6">
      <w:start w:val="1"/>
      <w:numFmt w:val="bullet"/>
      <w:lvlText w:val="○"/>
      <w:lvlJc w:val="right"/>
      <w:pPr>
        <w:ind w:left="504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7">
      <w:start w:val="1"/>
      <w:numFmt w:val="bullet"/>
      <w:lvlText w:val="◆"/>
      <w:lvlJc w:val="right"/>
      <w:pPr>
        <w:ind w:left="576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8">
      <w:start w:val="1"/>
      <w:numFmt w:val="bullet"/>
      <w:lvlText w:val="●"/>
      <w:lvlJc w:val="right"/>
      <w:pPr>
        <w:ind w:left="648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abstractNum>
  <w:abstractNum w:abstractNumId="9" w15:restartNumberingAfterBreak="0">
    <w:nsid w:val="230411F6"/>
    <w:multiLevelType w:val="hybridMultilevel"/>
    <w:tmpl w:val="E0AA9CD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D981CE7"/>
    <w:multiLevelType w:val="multilevel"/>
    <w:tmpl w:val="891A43DA"/>
    <w:lvl w:ilvl="0">
      <w:start w:val="1"/>
      <w:numFmt w:val="bullet"/>
      <w:lvlText w:val="➔"/>
      <w:lvlJc w:val="right"/>
      <w:pPr>
        <w:ind w:left="720" w:hanging="360"/>
      </w:pPr>
      <w:rPr>
        <w:rFonts w:ascii="Source Code Pro" w:eastAsia="Source Code Pro" w:hAnsi="Source Code Pro" w:cs="Source Code Pro"/>
        <w:b w:val="0"/>
        <w:i w:val="0"/>
        <w:smallCaps w:val="0"/>
        <w:strike w:val="0"/>
        <w:color w:val="666666"/>
        <w:sz w:val="36"/>
        <w:szCs w:val="36"/>
        <w:u w:val="none"/>
        <w:shd w:val="clear" w:color="auto" w:fill="auto"/>
        <w:vertAlign w:val="baseline"/>
      </w:rPr>
    </w:lvl>
    <w:lvl w:ilvl="1">
      <w:start w:val="1"/>
      <w:numFmt w:val="bullet"/>
      <w:lvlText w:val="◆"/>
      <w:lvlJc w:val="right"/>
      <w:pPr>
        <w:ind w:left="144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2">
      <w:start w:val="1"/>
      <w:numFmt w:val="bullet"/>
      <w:lvlText w:val="●"/>
      <w:lvlJc w:val="right"/>
      <w:pPr>
        <w:ind w:left="216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3">
      <w:start w:val="1"/>
      <w:numFmt w:val="bullet"/>
      <w:lvlText w:val="○"/>
      <w:lvlJc w:val="right"/>
      <w:pPr>
        <w:ind w:left="288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4">
      <w:start w:val="1"/>
      <w:numFmt w:val="bullet"/>
      <w:lvlText w:val="◆"/>
      <w:lvlJc w:val="right"/>
      <w:pPr>
        <w:ind w:left="360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5">
      <w:start w:val="1"/>
      <w:numFmt w:val="bullet"/>
      <w:lvlText w:val="●"/>
      <w:lvlJc w:val="right"/>
      <w:pPr>
        <w:ind w:left="432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6">
      <w:start w:val="1"/>
      <w:numFmt w:val="bullet"/>
      <w:lvlText w:val="○"/>
      <w:lvlJc w:val="right"/>
      <w:pPr>
        <w:ind w:left="504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7">
      <w:start w:val="1"/>
      <w:numFmt w:val="bullet"/>
      <w:lvlText w:val="◆"/>
      <w:lvlJc w:val="right"/>
      <w:pPr>
        <w:ind w:left="576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8">
      <w:start w:val="1"/>
      <w:numFmt w:val="bullet"/>
      <w:lvlText w:val="●"/>
      <w:lvlJc w:val="right"/>
      <w:pPr>
        <w:ind w:left="648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abstractNum>
  <w:abstractNum w:abstractNumId="11" w15:restartNumberingAfterBreak="0">
    <w:nsid w:val="301017AF"/>
    <w:multiLevelType w:val="hybridMultilevel"/>
    <w:tmpl w:val="7B24AD70"/>
    <w:lvl w:ilvl="0" w:tplc="04090001">
      <w:start w:val="1"/>
      <w:numFmt w:val="bullet"/>
      <w:lvlText w:val=""/>
      <w:lvlJc w:val="left"/>
      <w:pPr>
        <w:ind w:left="1152" w:hanging="360"/>
      </w:pPr>
      <w:rPr>
        <w:rFonts w:ascii="Symbol" w:hAnsi="Symbol"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12" w15:restartNumberingAfterBreak="0">
    <w:nsid w:val="31444021"/>
    <w:multiLevelType w:val="hybridMultilevel"/>
    <w:tmpl w:val="11ECF146"/>
    <w:lvl w:ilvl="0" w:tplc="91D4FD80">
      <w:start w:val="1"/>
      <w:numFmt w:val="bullet"/>
      <w:lvlText w:val=""/>
      <w:lvlJc w:val="left"/>
      <w:pPr>
        <w:ind w:left="720" w:hanging="360"/>
      </w:pPr>
      <w:rPr>
        <w:rFonts w:ascii="Symbol" w:hAnsi="Symbol" w:hint="default"/>
        <w:color w:val="auto"/>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33661F84"/>
    <w:multiLevelType w:val="hybridMultilevel"/>
    <w:tmpl w:val="575CFAA2"/>
    <w:lvl w:ilvl="0" w:tplc="E60A9B8C">
      <w:start w:val="1"/>
      <w:numFmt w:val="bullet"/>
      <w:lvlText w:val=""/>
      <w:lvlJc w:val="left"/>
      <w:pPr>
        <w:ind w:left="720" w:hanging="360"/>
      </w:pPr>
      <w:rPr>
        <w:rFonts w:ascii="Symbol" w:hAnsi="Symbol" w:hint="default"/>
      </w:rPr>
    </w:lvl>
    <w:lvl w:ilvl="1" w:tplc="C242154C">
      <w:start w:val="1"/>
      <w:numFmt w:val="bullet"/>
      <w:lvlText w:val="o"/>
      <w:lvlJc w:val="left"/>
      <w:pPr>
        <w:ind w:left="1440" w:hanging="360"/>
      </w:pPr>
      <w:rPr>
        <w:rFonts w:ascii="Courier New" w:hAnsi="Courier New" w:hint="default"/>
      </w:rPr>
    </w:lvl>
    <w:lvl w:ilvl="2" w:tplc="46F6E156">
      <w:start w:val="1"/>
      <w:numFmt w:val="bullet"/>
      <w:lvlText w:val=""/>
      <w:lvlJc w:val="left"/>
      <w:pPr>
        <w:ind w:left="2160" w:hanging="360"/>
      </w:pPr>
      <w:rPr>
        <w:rFonts w:ascii="Wingdings" w:hAnsi="Wingdings" w:hint="default"/>
      </w:rPr>
    </w:lvl>
    <w:lvl w:ilvl="3" w:tplc="2A64A6F4">
      <w:start w:val="1"/>
      <w:numFmt w:val="bullet"/>
      <w:lvlText w:val=""/>
      <w:lvlJc w:val="left"/>
      <w:pPr>
        <w:ind w:left="2880" w:hanging="360"/>
      </w:pPr>
      <w:rPr>
        <w:rFonts w:ascii="Symbol" w:hAnsi="Symbol" w:hint="default"/>
      </w:rPr>
    </w:lvl>
    <w:lvl w:ilvl="4" w:tplc="5F12C616">
      <w:start w:val="1"/>
      <w:numFmt w:val="bullet"/>
      <w:lvlText w:val="o"/>
      <w:lvlJc w:val="left"/>
      <w:pPr>
        <w:ind w:left="3600" w:hanging="360"/>
      </w:pPr>
      <w:rPr>
        <w:rFonts w:ascii="Courier New" w:hAnsi="Courier New" w:hint="default"/>
      </w:rPr>
    </w:lvl>
    <w:lvl w:ilvl="5" w:tplc="D668FA26">
      <w:start w:val="1"/>
      <w:numFmt w:val="bullet"/>
      <w:lvlText w:val=""/>
      <w:lvlJc w:val="left"/>
      <w:pPr>
        <w:ind w:left="4320" w:hanging="360"/>
      </w:pPr>
      <w:rPr>
        <w:rFonts w:ascii="Wingdings" w:hAnsi="Wingdings" w:hint="default"/>
      </w:rPr>
    </w:lvl>
    <w:lvl w:ilvl="6" w:tplc="0C9408CC">
      <w:start w:val="1"/>
      <w:numFmt w:val="bullet"/>
      <w:lvlText w:val=""/>
      <w:lvlJc w:val="left"/>
      <w:pPr>
        <w:ind w:left="5040" w:hanging="360"/>
      </w:pPr>
      <w:rPr>
        <w:rFonts w:ascii="Symbol" w:hAnsi="Symbol" w:hint="default"/>
      </w:rPr>
    </w:lvl>
    <w:lvl w:ilvl="7" w:tplc="E8FC882E">
      <w:start w:val="1"/>
      <w:numFmt w:val="bullet"/>
      <w:lvlText w:val="o"/>
      <w:lvlJc w:val="left"/>
      <w:pPr>
        <w:ind w:left="5760" w:hanging="360"/>
      </w:pPr>
      <w:rPr>
        <w:rFonts w:ascii="Courier New" w:hAnsi="Courier New" w:hint="default"/>
      </w:rPr>
    </w:lvl>
    <w:lvl w:ilvl="8" w:tplc="B052AD8A">
      <w:start w:val="1"/>
      <w:numFmt w:val="bullet"/>
      <w:lvlText w:val=""/>
      <w:lvlJc w:val="left"/>
      <w:pPr>
        <w:ind w:left="6480" w:hanging="360"/>
      </w:pPr>
      <w:rPr>
        <w:rFonts w:ascii="Wingdings" w:hAnsi="Wingdings" w:hint="default"/>
      </w:rPr>
    </w:lvl>
  </w:abstractNum>
  <w:abstractNum w:abstractNumId="14" w15:restartNumberingAfterBreak="0">
    <w:nsid w:val="41BD2708"/>
    <w:multiLevelType w:val="hybridMultilevel"/>
    <w:tmpl w:val="6EECE85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5" w15:restartNumberingAfterBreak="0">
    <w:nsid w:val="4A4B70F8"/>
    <w:multiLevelType w:val="hybridMultilevel"/>
    <w:tmpl w:val="0ABE5CF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50C25E78"/>
    <w:multiLevelType w:val="hybridMultilevel"/>
    <w:tmpl w:val="46BE4AD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7" w15:restartNumberingAfterBreak="0">
    <w:nsid w:val="52001E3B"/>
    <w:multiLevelType w:val="hybridMultilevel"/>
    <w:tmpl w:val="55F28AE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55E0455E"/>
    <w:multiLevelType w:val="hybridMultilevel"/>
    <w:tmpl w:val="C8D4F5F0"/>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568738B8"/>
    <w:multiLevelType w:val="multilevel"/>
    <w:tmpl w:val="5FAEF60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5739C776"/>
    <w:multiLevelType w:val="multilevel"/>
    <w:tmpl w:val="6CA224F8"/>
    <w:lvl w:ilvl="0">
      <w:start w:val="1"/>
      <w:numFmt w:val="bullet"/>
      <w:lvlText w:val="➔"/>
      <w:lvlJc w:val="right"/>
      <w:pPr>
        <w:ind w:left="720" w:hanging="360"/>
      </w:pPr>
      <w:rPr>
        <w:rFonts w:ascii="Source Code Pro" w:eastAsia="Source Code Pro" w:hAnsi="Source Code Pro" w:cs="Source Code Pro"/>
        <w:b w:val="0"/>
        <w:i w:val="0"/>
        <w:smallCaps w:val="0"/>
        <w:strike w:val="0"/>
        <w:color w:val="666666"/>
        <w:sz w:val="36"/>
        <w:szCs w:val="36"/>
        <w:u w:val="none"/>
        <w:shd w:val="clear" w:color="auto" w:fill="auto"/>
        <w:vertAlign w:val="baseline"/>
      </w:rPr>
    </w:lvl>
    <w:lvl w:ilvl="1">
      <w:start w:val="1"/>
      <w:numFmt w:val="bullet"/>
      <w:lvlText w:val="◆"/>
      <w:lvlJc w:val="right"/>
      <w:pPr>
        <w:ind w:left="144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2">
      <w:start w:val="1"/>
      <w:numFmt w:val="bullet"/>
      <w:lvlText w:val="●"/>
      <w:lvlJc w:val="right"/>
      <w:pPr>
        <w:ind w:left="216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3">
      <w:start w:val="1"/>
      <w:numFmt w:val="bullet"/>
      <w:lvlText w:val="○"/>
      <w:lvlJc w:val="right"/>
      <w:pPr>
        <w:ind w:left="288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4">
      <w:start w:val="1"/>
      <w:numFmt w:val="bullet"/>
      <w:lvlText w:val="◆"/>
      <w:lvlJc w:val="right"/>
      <w:pPr>
        <w:ind w:left="360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5">
      <w:start w:val="1"/>
      <w:numFmt w:val="bullet"/>
      <w:lvlText w:val="●"/>
      <w:lvlJc w:val="right"/>
      <w:pPr>
        <w:ind w:left="432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6">
      <w:start w:val="1"/>
      <w:numFmt w:val="bullet"/>
      <w:lvlText w:val="○"/>
      <w:lvlJc w:val="right"/>
      <w:pPr>
        <w:ind w:left="504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7">
      <w:start w:val="1"/>
      <w:numFmt w:val="bullet"/>
      <w:lvlText w:val="◆"/>
      <w:lvlJc w:val="right"/>
      <w:pPr>
        <w:ind w:left="576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lvl w:ilvl="8">
      <w:start w:val="1"/>
      <w:numFmt w:val="bullet"/>
      <w:lvlText w:val="●"/>
      <w:lvlJc w:val="right"/>
      <w:pPr>
        <w:ind w:left="6480" w:hanging="360"/>
      </w:pPr>
      <w:rPr>
        <w:rFonts w:ascii="Source Code Pro" w:eastAsia="Source Code Pro" w:hAnsi="Source Code Pro" w:cs="Source Code Pro"/>
        <w:b w:val="0"/>
        <w:i w:val="0"/>
        <w:smallCaps w:val="0"/>
        <w:strike w:val="0"/>
        <w:color w:val="666666"/>
        <w:sz w:val="28"/>
        <w:szCs w:val="28"/>
        <w:u w:val="none"/>
        <w:shd w:val="clear" w:color="auto" w:fill="auto"/>
        <w:vertAlign w:val="baseline"/>
      </w:rPr>
    </w:lvl>
  </w:abstractNum>
  <w:abstractNum w:abstractNumId="21" w15:restartNumberingAfterBreak="0">
    <w:nsid w:val="59584374"/>
    <w:multiLevelType w:val="hybridMultilevel"/>
    <w:tmpl w:val="B29A671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5DA707A6"/>
    <w:multiLevelType w:val="hybridMultilevel"/>
    <w:tmpl w:val="3B84AD6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3" w15:restartNumberingAfterBreak="0">
    <w:nsid w:val="5E7164E9"/>
    <w:multiLevelType w:val="hybridMultilevel"/>
    <w:tmpl w:val="C30E972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4" w15:restartNumberingAfterBreak="0">
    <w:nsid w:val="61885AC8"/>
    <w:multiLevelType w:val="hybridMultilevel"/>
    <w:tmpl w:val="01103D5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5" w15:restartNumberingAfterBreak="0">
    <w:nsid w:val="644DAD52"/>
    <w:multiLevelType w:val="multilevel"/>
    <w:tmpl w:val="06704CE0"/>
    <w:lvl w:ilvl="0">
      <w:start w:val="1"/>
      <w:numFmt w:val="bullet"/>
      <w:lvlText w:val="●"/>
      <w:lvlJc w:val="right"/>
      <w:pPr>
        <w:ind w:left="720" w:hanging="360"/>
      </w:pPr>
      <w:rPr>
        <w:rFonts w:ascii="Arial" w:eastAsia="Arial" w:hAnsi="Arial" w:cs="Arial"/>
        <w:b w:val="0"/>
        <w:i w:val="0"/>
        <w:smallCaps w:val="0"/>
        <w:strike w:val="0"/>
        <w:color w:val="000000"/>
        <w:sz w:val="28"/>
        <w:szCs w:val="28"/>
        <w:u w:val="none"/>
        <w:shd w:val="clear" w:color="auto" w:fill="auto"/>
        <w:vertAlign w:val="baseline"/>
      </w:rPr>
    </w:lvl>
    <w:lvl w:ilvl="1">
      <w:start w:val="1"/>
      <w:numFmt w:val="bullet"/>
      <w:lvlText w:val="○"/>
      <w:lvlJc w:val="right"/>
      <w:pPr>
        <w:ind w:left="1440" w:hanging="360"/>
      </w:pPr>
      <w:rPr>
        <w:rFonts w:ascii="Arial" w:eastAsia="Arial" w:hAnsi="Arial" w:cs="Arial"/>
        <w:b w:val="0"/>
        <w:i w:val="0"/>
        <w:smallCaps w:val="0"/>
        <w:strike w:val="0"/>
        <w:color w:val="000000"/>
        <w:sz w:val="28"/>
        <w:szCs w:val="28"/>
        <w:u w:val="none"/>
        <w:shd w:val="clear" w:color="auto" w:fill="auto"/>
        <w:vertAlign w:val="baseline"/>
      </w:rPr>
    </w:lvl>
    <w:lvl w:ilvl="2">
      <w:start w:val="1"/>
      <w:numFmt w:val="bullet"/>
      <w:lvlText w:val="■"/>
      <w:lvlJc w:val="right"/>
      <w:pPr>
        <w:ind w:left="2160" w:hanging="360"/>
      </w:pPr>
      <w:rPr>
        <w:rFonts w:ascii="Arial" w:eastAsia="Arial" w:hAnsi="Arial" w:cs="Arial"/>
        <w:b w:val="0"/>
        <w:i w:val="0"/>
        <w:smallCaps w:val="0"/>
        <w:strike w:val="0"/>
        <w:color w:val="000000"/>
        <w:sz w:val="28"/>
        <w:szCs w:val="28"/>
        <w:u w:val="none"/>
        <w:shd w:val="clear" w:color="auto" w:fill="auto"/>
        <w:vertAlign w:val="baseline"/>
      </w:rPr>
    </w:lvl>
    <w:lvl w:ilvl="3">
      <w:start w:val="1"/>
      <w:numFmt w:val="bullet"/>
      <w:lvlText w:val="●"/>
      <w:lvlJc w:val="right"/>
      <w:pPr>
        <w:ind w:left="2880" w:hanging="360"/>
      </w:pPr>
      <w:rPr>
        <w:rFonts w:ascii="Arial" w:eastAsia="Arial" w:hAnsi="Arial" w:cs="Arial"/>
        <w:b w:val="0"/>
        <w:i w:val="0"/>
        <w:smallCaps w:val="0"/>
        <w:strike w:val="0"/>
        <w:color w:val="000000"/>
        <w:sz w:val="28"/>
        <w:szCs w:val="28"/>
        <w:u w:val="none"/>
        <w:shd w:val="clear" w:color="auto" w:fill="auto"/>
        <w:vertAlign w:val="baseline"/>
      </w:rPr>
    </w:lvl>
    <w:lvl w:ilvl="4">
      <w:start w:val="1"/>
      <w:numFmt w:val="bullet"/>
      <w:lvlText w:val="○"/>
      <w:lvlJc w:val="right"/>
      <w:pPr>
        <w:ind w:left="3600" w:hanging="360"/>
      </w:pPr>
      <w:rPr>
        <w:rFonts w:ascii="Arial" w:eastAsia="Arial" w:hAnsi="Arial" w:cs="Arial"/>
        <w:b w:val="0"/>
        <w:i w:val="0"/>
        <w:smallCaps w:val="0"/>
        <w:strike w:val="0"/>
        <w:color w:val="000000"/>
        <w:sz w:val="28"/>
        <w:szCs w:val="28"/>
        <w:u w:val="none"/>
        <w:shd w:val="clear" w:color="auto" w:fill="auto"/>
        <w:vertAlign w:val="baseline"/>
      </w:rPr>
    </w:lvl>
    <w:lvl w:ilvl="5">
      <w:start w:val="1"/>
      <w:numFmt w:val="bullet"/>
      <w:lvlText w:val="■"/>
      <w:lvlJc w:val="right"/>
      <w:pPr>
        <w:ind w:left="4320" w:hanging="360"/>
      </w:pPr>
      <w:rPr>
        <w:rFonts w:ascii="Arial" w:eastAsia="Arial" w:hAnsi="Arial" w:cs="Arial"/>
        <w:b w:val="0"/>
        <w:i w:val="0"/>
        <w:smallCaps w:val="0"/>
        <w:strike w:val="0"/>
        <w:color w:val="000000"/>
        <w:sz w:val="28"/>
        <w:szCs w:val="28"/>
        <w:u w:val="none"/>
        <w:shd w:val="clear" w:color="auto" w:fill="auto"/>
        <w:vertAlign w:val="baseline"/>
      </w:rPr>
    </w:lvl>
    <w:lvl w:ilvl="6">
      <w:start w:val="1"/>
      <w:numFmt w:val="bullet"/>
      <w:lvlText w:val="●"/>
      <w:lvlJc w:val="right"/>
      <w:pPr>
        <w:ind w:left="5040" w:hanging="360"/>
      </w:pPr>
      <w:rPr>
        <w:rFonts w:ascii="Arial" w:eastAsia="Arial" w:hAnsi="Arial" w:cs="Arial"/>
        <w:b w:val="0"/>
        <w:i w:val="0"/>
        <w:smallCaps w:val="0"/>
        <w:strike w:val="0"/>
        <w:color w:val="000000"/>
        <w:sz w:val="28"/>
        <w:szCs w:val="28"/>
        <w:u w:val="none"/>
        <w:shd w:val="clear" w:color="auto" w:fill="auto"/>
        <w:vertAlign w:val="baseline"/>
      </w:rPr>
    </w:lvl>
    <w:lvl w:ilvl="7">
      <w:start w:val="1"/>
      <w:numFmt w:val="bullet"/>
      <w:lvlText w:val="○"/>
      <w:lvlJc w:val="right"/>
      <w:pPr>
        <w:ind w:left="5760" w:hanging="360"/>
      </w:pPr>
      <w:rPr>
        <w:rFonts w:ascii="Arial" w:eastAsia="Arial" w:hAnsi="Arial" w:cs="Arial"/>
        <w:b w:val="0"/>
        <w:i w:val="0"/>
        <w:smallCaps w:val="0"/>
        <w:strike w:val="0"/>
        <w:color w:val="000000"/>
        <w:sz w:val="28"/>
        <w:szCs w:val="28"/>
        <w:u w:val="none"/>
        <w:shd w:val="clear" w:color="auto" w:fill="auto"/>
        <w:vertAlign w:val="baseline"/>
      </w:rPr>
    </w:lvl>
    <w:lvl w:ilvl="8">
      <w:start w:val="1"/>
      <w:numFmt w:val="bullet"/>
      <w:lvlText w:val="■"/>
      <w:lvlJc w:val="right"/>
      <w:pPr>
        <w:ind w:left="6480" w:hanging="360"/>
      </w:pPr>
      <w:rPr>
        <w:rFonts w:ascii="Arial" w:eastAsia="Arial" w:hAnsi="Arial" w:cs="Arial"/>
        <w:b w:val="0"/>
        <w:i w:val="0"/>
        <w:smallCaps w:val="0"/>
        <w:strike w:val="0"/>
        <w:color w:val="000000"/>
        <w:sz w:val="28"/>
        <w:szCs w:val="28"/>
        <w:u w:val="none"/>
        <w:shd w:val="clear" w:color="auto" w:fill="auto"/>
        <w:vertAlign w:val="baseline"/>
      </w:rPr>
    </w:lvl>
  </w:abstractNum>
  <w:abstractNum w:abstractNumId="26" w15:restartNumberingAfterBreak="0">
    <w:nsid w:val="65F765A3"/>
    <w:multiLevelType w:val="hybridMultilevel"/>
    <w:tmpl w:val="D01433AC"/>
    <w:lvl w:ilvl="0" w:tplc="A5D469E6">
      <w:start w:val="1"/>
      <w:numFmt w:val="bullet"/>
      <w:lvlText w:val=""/>
      <w:lvlJc w:val="left"/>
      <w:pPr>
        <w:ind w:left="720" w:hanging="360"/>
      </w:pPr>
      <w:rPr>
        <w:rFonts w:ascii="Symbol" w:hAnsi="Symbol" w:hint="default"/>
      </w:rPr>
    </w:lvl>
    <w:lvl w:ilvl="1" w:tplc="1F0EA4F4">
      <w:start w:val="1"/>
      <w:numFmt w:val="bullet"/>
      <w:lvlText w:val="o"/>
      <w:lvlJc w:val="left"/>
      <w:pPr>
        <w:ind w:left="1440" w:hanging="360"/>
      </w:pPr>
      <w:rPr>
        <w:rFonts w:ascii="Courier New" w:hAnsi="Courier New" w:hint="default"/>
      </w:rPr>
    </w:lvl>
    <w:lvl w:ilvl="2" w:tplc="8F181F5E">
      <w:start w:val="1"/>
      <w:numFmt w:val="bullet"/>
      <w:lvlText w:val=""/>
      <w:lvlJc w:val="left"/>
      <w:pPr>
        <w:ind w:left="2160" w:hanging="360"/>
      </w:pPr>
      <w:rPr>
        <w:rFonts w:ascii="Wingdings" w:hAnsi="Wingdings" w:hint="default"/>
      </w:rPr>
    </w:lvl>
    <w:lvl w:ilvl="3" w:tplc="AB28B6C0">
      <w:start w:val="1"/>
      <w:numFmt w:val="bullet"/>
      <w:lvlText w:val=""/>
      <w:lvlJc w:val="left"/>
      <w:pPr>
        <w:ind w:left="2880" w:hanging="360"/>
      </w:pPr>
      <w:rPr>
        <w:rFonts w:ascii="Symbol" w:hAnsi="Symbol" w:hint="default"/>
      </w:rPr>
    </w:lvl>
    <w:lvl w:ilvl="4" w:tplc="96BAF1BA">
      <w:start w:val="1"/>
      <w:numFmt w:val="bullet"/>
      <w:lvlText w:val="o"/>
      <w:lvlJc w:val="left"/>
      <w:pPr>
        <w:ind w:left="3600" w:hanging="360"/>
      </w:pPr>
      <w:rPr>
        <w:rFonts w:ascii="Courier New" w:hAnsi="Courier New" w:hint="default"/>
      </w:rPr>
    </w:lvl>
    <w:lvl w:ilvl="5" w:tplc="10FAB65E">
      <w:start w:val="1"/>
      <w:numFmt w:val="bullet"/>
      <w:lvlText w:val=""/>
      <w:lvlJc w:val="left"/>
      <w:pPr>
        <w:ind w:left="4320" w:hanging="360"/>
      </w:pPr>
      <w:rPr>
        <w:rFonts w:ascii="Wingdings" w:hAnsi="Wingdings" w:hint="default"/>
      </w:rPr>
    </w:lvl>
    <w:lvl w:ilvl="6" w:tplc="B66CDBFE">
      <w:start w:val="1"/>
      <w:numFmt w:val="bullet"/>
      <w:lvlText w:val=""/>
      <w:lvlJc w:val="left"/>
      <w:pPr>
        <w:ind w:left="5040" w:hanging="360"/>
      </w:pPr>
      <w:rPr>
        <w:rFonts w:ascii="Symbol" w:hAnsi="Symbol" w:hint="default"/>
      </w:rPr>
    </w:lvl>
    <w:lvl w:ilvl="7" w:tplc="38440ED8">
      <w:start w:val="1"/>
      <w:numFmt w:val="bullet"/>
      <w:lvlText w:val="o"/>
      <w:lvlJc w:val="left"/>
      <w:pPr>
        <w:ind w:left="5760" w:hanging="360"/>
      </w:pPr>
      <w:rPr>
        <w:rFonts w:ascii="Courier New" w:hAnsi="Courier New" w:hint="default"/>
      </w:rPr>
    </w:lvl>
    <w:lvl w:ilvl="8" w:tplc="FA3E9F3A">
      <w:start w:val="1"/>
      <w:numFmt w:val="bullet"/>
      <w:lvlText w:val=""/>
      <w:lvlJc w:val="left"/>
      <w:pPr>
        <w:ind w:left="6480" w:hanging="360"/>
      </w:pPr>
      <w:rPr>
        <w:rFonts w:ascii="Wingdings" w:hAnsi="Wingdings" w:hint="default"/>
      </w:rPr>
    </w:lvl>
  </w:abstractNum>
  <w:abstractNum w:abstractNumId="27" w15:restartNumberingAfterBreak="0">
    <w:nsid w:val="74C27505"/>
    <w:multiLevelType w:val="hybridMultilevel"/>
    <w:tmpl w:val="F7A0421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8" w15:restartNumberingAfterBreak="0">
    <w:nsid w:val="74EF385C"/>
    <w:multiLevelType w:val="hybridMultilevel"/>
    <w:tmpl w:val="823A9018"/>
    <w:lvl w:ilvl="0" w:tplc="88406048">
      <w:numFmt w:val="bullet"/>
      <w:pStyle w:val="ListBullet"/>
      <w:lvlText w:val="•"/>
      <w:lvlJc w:val="left"/>
      <w:pPr>
        <w:ind w:left="1613" w:hanging="720"/>
      </w:pPr>
      <w:rPr>
        <w:rFonts w:ascii="Times New Roman" w:eastAsia="Calibri" w:hAnsi="Times New Roman" w:cs="Times New Roman" w:hint="default"/>
      </w:rPr>
    </w:lvl>
    <w:lvl w:ilvl="1" w:tplc="04090003" w:tentative="1">
      <w:start w:val="1"/>
      <w:numFmt w:val="bullet"/>
      <w:lvlText w:val="o"/>
      <w:lvlJc w:val="left"/>
      <w:pPr>
        <w:ind w:left="1973" w:hanging="360"/>
      </w:pPr>
      <w:rPr>
        <w:rFonts w:ascii="Courier New" w:hAnsi="Courier New" w:cs="Courier New" w:hint="default"/>
      </w:rPr>
    </w:lvl>
    <w:lvl w:ilvl="2" w:tplc="04090005" w:tentative="1">
      <w:start w:val="1"/>
      <w:numFmt w:val="bullet"/>
      <w:lvlText w:val=""/>
      <w:lvlJc w:val="left"/>
      <w:pPr>
        <w:ind w:left="2693" w:hanging="360"/>
      </w:pPr>
      <w:rPr>
        <w:rFonts w:ascii="Wingdings" w:hAnsi="Wingdings" w:hint="default"/>
      </w:rPr>
    </w:lvl>
    <w:lvl w:ilvl="3" w:tplc="04090001" w:tentative="1">
      <w:start w:val="1"/>
      <w:numFmt w:val="bullet"/>
      <w:lvlText w:val=""/>
      <w:lvlJc w:val="left"/>
      <w:pPr>
        <w:ind w:left="3413" w:hanging="360"/>
      </w:pPr>
      <w:rPr>
        <w:rFonts w:ascii="Symbol" w:hAnsi="Symbol" w:hint="default"/>
      </w:rPr>
    </w:lvl>
    <w:lvl w:ilvl="4" w:tplc="04090003" w:tentative="1">
      <w:start w:val="1"/>
      <w:numFmt w:val="bullet"/>
      <w:lvlText w:val="o"/>
      <w:lvlJc w:val="left"/>
      <w:pPr>
        <w:ind w:left="4133" w:hanging="360"/>
      </w:pPr>
      <w:rPr>
        <w:rFonts w:ascii="Courier New" w:hAnsi="Courier New" w:cs="Courier New" w:hint="default"/>
      </w:rPr>
    </w:lvl>
    <w:lvl w:ilvl="5" w:tplc="04090005" w:tentative="1">
      <w:start w:val="1"/>
      <w:numFmt w:val="bullet"/>
      <w:lvlText w:val=""/>
      <w:lvlJc w:val="left"/>
      <w:pPr>
        <w:ind w:left="4853" w:hanging="360"/>
      </w:pPr>
      <w:rPr>
        <w:rFonts w:ascii="Wingdings" w:hAnsi="Wingdings" w:hint="default"/>
      </w:rPr>
    </w:lvl>
    <w:lvl w:ilvl="6" w:tplc="04090001" w:tentative="1">
      <w:start w:val="1"/>
      <w:numFmt w:val="bullet"/>
      <w:lvlText w:val=""/>
      <w:lvlJc w:val="left"/>
      <w:pPr>
        <w:ind w:left="5573" w:hanging="360"/>
      </w:pPr>
      <w:rPr>
        <w:rFonts w:ascii="Symbol" w:hAnsi="Symbol" w:hint="default"/>
      </w:rPr>
    </w:lvl>
    <w:lvl w:ilvl="7" w:tplc="04090003" w:tentative="1">
      <w:start w:val="1"/>
      <w:numFmt w:val="bullet"/>
      <w:lvlText w:val="o"/>
      <w:lvlJc w:val="left"/>
      <w:pPr>
        <w:ind w:left="6293" w:hanging="360"/>
      </w:pPr>
      <w:rPr>
        <w:rFonts w:ascii="Courier New" w:hAnsi="Courier New" w:cs="Courier New" w:hint="default"/>
      </w:rPr>
    </w:lvl>
    <w:lvl w:ilvl="8" w:tplc="04090005" w:tentative="1">
      <w:start w:val="1"/>
      <w:numFmt w:val="bullet"/>
      <w:lvlText w:val=""/>
      <w:lvlJc w:val="left"/>
      <w:pPr>
        <w:ind w:left="7013" w:hanging="360"/>
      </w:pPr>
      <w:rPr>
        <w:rFonts w:ascii="Wingdings" w:hAnsi="Wingdings" w:hint="default"/>
      </w:rPr>
    </w:lvl>
  </w:abstractNum>
  <w:abstractNum w:abstractNumId="29" w15:restartNumberingAfterBreak="0">
    <w:nsid w:val="7B23DC09"/>
    <w:multiLevelType w:val="hybridMultilevel"/>
    <w:tmpl w:val="55A6542C"/>
    <w:lvl w:ilvl="0" w:tplc="7E808276">
      <w:start w:val="1"/>
      <w:numFmt w:val="bullet"/>
      <w:lvlText w:val=""/>
      <w:lvlJc w:val="left"/>
      <w:pPr>
        <w:ind w:left="720" w:hanging="360"/>
      </w:pPr>
      <w:rPr>
        <w:rFonts w:ascii="Symbol" w:hAnsi="Symbol" w:hint="default"/>
      </w:rPr>
    </w:lvl>
    <w:lvl w:ilvl="1" w:tplc="69FEC232">
      <w:start w:val="1"/>
      <w:numFmt w:val="bullet"/>
      <w:lvlText w:val="o"/>
      <w:lvlJc w:val="left"/>
      <w:pPr>
        <w:ind w:left="1440" w:hanging="360"/>
      </w:pPr>
      <w:rPr>
        <w:rFonts w:ascii="Courier New" w:hAnsi="Courier New" w:hint="default"/>
      </w:rPr>
    </w:lvl>
    <w:lvl w:ilvl="2" w:tplc="92204F46">
      <w:start w:val="1"/>
      <w:numFmt w:val="bullet"/>
      <w:lvlText w:val=""/>
      <w:lvlJc w:val="left"/>
      <w:pPr>
        <w:ind w:left="2160" w:hanging="360"/>
      </w:pPr>
      <w:rPr>
        <w:rFonts w:ascii="Wingdings" w:hAnsi="Wingdings" w:hint="default"/>
      </w:rPr>
    </w:lvl>
    <w:lvl w:ilvl="3" w:tplc="906E4C14">
      <w:start w:val="1"/>
      <w:numFmt w:val="bullet"/>
      <w:lvlText w:val=""/>
      <w:lvlJc w:val="left"/>
      <w:pPr>
        <w:ind w:left="2880" w:hanging="360"/>
      </w:pPr>
      <w:rPr>
        <w:rFonts w:ascii="Symbol" w:hAnsi="Symbol" w:hint="default"/>
      </w:rPr>
    </w:lvl>
    <w:lvl w:ilvl="4" w:tplc="E9248CC4">
      <w:start w:val="1"/>
      <w:numFmt w:val="bullet"/>
      <w:lvlText w:val="o"/>
      <w:lvlJc w:val="left"/>
      <w:pPr>
        <w:ind w:left="3600" w:hanging="360"/>
      </w:pPr>
      <w:rPr>
        <w:rFonts w:ascii="Courier New" w:hAnsi="Courier New" w:hint="default"/>
      </w:rPr>
    </w:lvl>
    <w:lvl w:ilvl="5" w:tplc="D5E41B8E">
      <w:start w:val="1"/>
      <w:numFmt w:val="bullet"/>
      <w:lvlText w:val=""/>
      <w:lvlJc w:val="left"/>
      <w:pPr>
        <w:ind w:left="4320" w:hanging="360"/>
      </w:pPr>
      <w:rPr>
        <w:rFonts w:ascii="Wingdings" w:hAnsi="Wingdings" w:hint="default"/>
      </w:rPr>
    </w:lvl>
    <w:lvl w:ilvl="6" w:tplc="7F16DD8A">
      <w:start w:val="1"/>
      <w:numFmt w:val="bullet"/>
      <w:lvlText w:val=""/>
      <w:lvlJc w:val="left"/>
      <w:pPr>
        <w:ind w:left="5040" w:hanging="360"/>
      </w:pPr>
      <w:rPr>
        <w:rFonts w:ascii="Symbol" w:hAnsi="Symbol" w:hint="default"/>
      </w:rPr>
    </w:lvl>
    <w:lvl w:ilvl="7" w:tplc="75E69164">
      <w:start w:val="1"/>
      <w:numFmt w:val="bullet"/>
      <w:lvlText w:val="o"/>
      <w:lvlJc w:val="left"/>
      <w:pPr>
        <w:ind w:left="5760" w:hanging="360"/>
      </w:pPr>
      <w:rPr>
        <w:rFonts w:ascii="Courier New" w:hAnsi="Courier New" w:hint="default"/>
      </w:rPr>
    </w:lvl>
    <w:lvl w:ilvl="8" w:tplc="120820B6">
      <w:start w:val="1"/>
      <w:numFmt w:val="bullet"/>
      <w:lvlText w:val=""/>
      <w:lvlJc w:val="left"/>
      <w:pPr>
        <w:ind w:left="6480" w:hanging="360"/>
      </w:pPr>
      <w:rPr>
        <w:rFonts w:ascii="Wingdings" w:hAnsi="Wingdings" w:hint="default"/>
      </w:rPr>
    </w:lvl>
  </w:abstractNum>
  <w:abstractNum w:abstractNumId="30" w15:restartNumberingAfterBreak="0">
    <w:nsid w:val="7BE4C26D"/>
    <w:multiLevelType w:val="hybridMultilevel"/>
    <w:tmpl w:val="4162C05E"/>
    <w:lvl w:ilvl="0" w:tplc="48AE9F24">
      <w:start w:val="1"/>
      <w:numFmt w:val="bullet"/>
      <w:lvlText w:val=""/>
      <w:lvlJc w:val="left"/>
      <w:pPr>
        <w:ind w:left="720" w:hanging="360"/>
      </w:pPr>
      <w:rPr>
        <w:rFonts w:ascii="Symbol" w:hAnsi="Symbol" w:hint="default"/>
      </w:rPr>
    </w:lvl>
    <w:lvl w:ilvl="1" w:tplc="98569D5E">
      <w:start w:val="1"/>
      <w:numFmt w:val="bullet"/>
      <w:lvlText w:val="o"/>
      <w:lvlJc w:val="left"/>
      <w:pPr>
        <w:ind w:left="1440" w:hanging="360"/>
      </w:pPr>
      <w:rPr>
        <w:rFonts w:ascii="Courier New" w:hAnsi="Courier New" w:hint="default"/>
      </w:rPr>
    </w:lvl>
    <w:lvl w:ilvl="2" w:tplc="A9220EC6">
      <w:start w:val="1"/>
      <w:numFmt w:val="bullet"/>
      <w:lvlText w:val=""/>
      <w:lvlJc w:val="left"/>
      <w:pPr>
        <w:ind w:left="2160" w:hanging="360"/>
      </w:pPr>
      <w:rPr>
        <w:rFonts w:ascii="Wingdings" w:hAnsi="Wingdings" w:hint="default"/>
      </w:rPr>
    </w:lvl>
    <w:lvl w:ilvl="3" w:tplc="3528BEC8">
      <w:start w:val="1"/>
      <w:numFmt w:val="bullet"/>
      <w:lvlText w:val=""/>
      <w:lvlJc w:val="left"/>
      <w:pPr>
        <w:ind w:left="2880" w:hanging="360"/>
      </w:pPr>
      <w:rPr>
        <w:rFonts w:ascii="Symbol" w:hAnsi="Symbol" w:hint="default"/>
      </w:rPr>
    </w:lvl>
    <w:lvl w:ilvl="4" w:tplc="7096CBD2">
      <w:start w:val="1"/>
      <w:numFmt w:val="bullet"/>
      <w:lvlText w:val="o"/>
      <w:lvlJc w:val="left"/>
      <w:pPr>
        <w:ind w:left="3600" w:hanging="360"/>
      </w:pPr>
      <w:rPr>
        <w:rFonts w:ascii="Courier New" w:hAnsi="Courier New" w:hint="default"/>
      </w:rPr>
    </w:lvl>
    <w:lvl w:ilvl="5" w:tplc="CF78D770">
      <w:start w:val="1"/>
      <w:numFmt w:val="bullet"/>
      <w:lvlText w:val=""/>
      <w:lvlJc w:val="left"/>
      <w:pPr>
        <w:ind w:left="4320" w:hanging="360"/>
      </w:pPr>
      <w:rPr>
        <w:rFonts w:ascii="Wingdings" w:hAnsi="Wingdings" w:hint="default"/>
      </w:rPr>
    </w:lvl>
    <w:lvl w:ilvl="6" w:tplc="84260DEC">
      <w:start w:val="1"/>
      <w:numFmt w:val="bullet"/>
      <w:lvlText w:val=""/>
      <w:lvlJc w:val="left"/>
      <w:pPr>
        <w:ind w:left="5040" w:hanging="360"/>
      </w:pPr>
      <w:rPr>
        <w:rFonts w:ascii="Symbol" w:hAnsi="Symbol" w:hint="default"/>
      </w:rPr>
    </w:lvl>
    <w:lvl w:ilvl="7" w:tplc="9C72310C">
      <w:start w:val="1"/>
      <w:numFmt w:val="bullet"/>
      <w:lvlText w:val="o"/>
      <w:lvlJc w:val="left"/>
      <w:pPr>
        <w:ind w:left="5760" w:hanging="360"/>
      </w:pPr>
      <w:rPr>
        <w:rFonts w:ascii="Courier New" w:hAnsi="Courier New" w:hint="default"/>
      </w:rPr>
    </w:lvl>
    <w:lvl w:ilvl="8" w:tplc="0CF0AFAC">
      <w:start w:val="1"/>
      <w:numFmt w:val="bullet"/>
      <w:lvlText w:val=""/>
      <w:lvlJc w:val="left"/>
      <w:pPr>
        <w:ind w:left="6480" w:hanging="360"/>
      </w:pPr>
      <w:rPr>
        <w:rFonts w:ascii="Wingdings" w:hAnsi="Wingdings" w:hint="default"/>
      </w:rPr>
    </w:lvl>
  </w:abstractNum>
  <w:abstractNum w:abstractNumId="31" w15:restartNumberingAfterBreak="0">
    <w:nsid w:val="7C44B7AF"/>
    <w:multiLevelType w:val="hybridMultilevel"/>
    <w:tmpl w:val="4A946692"/>
    <w:lvl w:ilvl="0" w:tplc="4C3E79F8">
      <w:start w:val="1"/>
      <w:numFmt w:val="bullet"/>
      <w:lvlText w:val=""/>
      <w:lvlJc w:val="left"/>
      <w:pPr>
        <w:ind w:left="720" w:hanging="360"/>
      </w:pPr>
      <w:rPr>
        <w:rFonts w:ascii="Symbol" w:hAnsi="Symbol" w:hint="default"/>
      </w:rPr>
    </w:lvl>
    <w:lvl w:ilvl="1" w:tplc="A452583A">
      <w:start w:val="1"/>
      <w:numFmt w:val="bullet"/>
      <w:lvlText w:val="o"/>
      <w:lvlJc w:val="left"/>
      <w:pPr>
        <w:ind w:left="1440" w:hanging="360"/>
      </w:pPr>
      <w:rPr>
        <w:rFonts w:ascii="Courier New" w:hAnsi="Courier New" w:hint="default"/>
      </w:rPr>
    </w:lvl>
    <w:lvl w:ilvl="2" w:tplc="31420C4E">
      <w:start w:val="1"/>
      <w:numFmt w:val="bullet"/>
      <w:lvlText w:val=""/>
      <w:lvlJc w:val="left"/>
      <w:pPr>
        <w:ind w:left="2160" w:hanging="360"/>
      </w:pPr>
      <w:rPr>
        <w:rFonts w:ascii="Wingdings" w:hAnsi="Wingdings" w:hint="default"/>
      </w:rPr>
    </w:lvl>
    <w:lvl w:ilvl="3" w:tplc="5EA20B5A">
      <w:start w:val="1"/>
      <w:numFmt w:val="bullet"/>
      <w:lvlText w:val=""/>
      <w:lvlJc w:val="left"/>
      <w:pPr>
        <w:ind w:left="2880" w:hanging="360"/>
      </w:pPr>
      <w:rPr>
        <w:rFonts w:ascii="Symbol" w:hAnsi="Symbol" w:hint="default"/>
      </w:rPr>
    </w:lvl>
    <w:lvl w:ilvl="4" w:tplc="D9DA3B80">
      <w:start w:val="1"/>
      <w:numFmt w:val="bullet"/>
      <w:lvlText w:val="o"/>
      <w:lvlJc w:val="left"/>
      <w:pPr>
        <w:ind w:left="3600" w:hanging="360"/>
      </w:pPr>
      <w:rPr>
        <w:rFonts w:ascii="Courier New" w:hAnsi="Courier New" w:hint="default"/>
      </w:rPr>
    </w:lvl>
    <w:lvl w:ilvl="5" w:tplc="FED027D8">
      <w:start w:val="1"/>
      <w:numFmt w:val="bullet"/>
      <w:lvlText w:val=""/>
      <w:lvlJc w:val="left"/>
      <w:pPr>
        <w:ind w:left="4320" w:hanging="360"/>
      </w:pPr>
      <w:rPr>
        <w:rFonts w:ascii="Wingdings" w:hAnsi="Wingdings" w:hint="default"/>
      </w:rPr>
    </w:lvl>
    <w:lvl w:ilvl="6" w:tplc="0C3A8502">
      <w:start w:val="1"/>
      <w:numFmt w:val="bullet"/>
      <w:lvlText w:val=""/>
      <w:lvlJc w:val="left"/>
      <w:pPr>
        <w:ind w:left="5040" w:hanging="360"/>
      </w:pPr>
      <w:rPr>
        <w:rFonts w:ascii="Symbol" w:hAnsi="Symbol" w:hint="default"/>
      </w:rPr>
    </w:lvl>
    <w:lvl w:ilvl="7" w:tplc="2D42ADA6">
      <w:start w:val="1"/>
      <w:numFmt w:val="bullet"/>
      <w:lvlText w:val="o"/>
      <w:lvlJc w:val="left"/>
      <w:pPr>
        <w:ind w:left="5760" w:hanging="360"/>
      </w:pPr>
      <w:rPr>
        <w:rFonts w:ascii="Courier New" w:hAnsi="Courier New" w:hint="default"/>
      </w:rPr>
    </w:lvl>
    <w:lvl w:ilvl="8" w:tplc="42040A32">
      <w:start w:val="1"/>
      <w:numFmt w:val="bullet"/>
      <w:lvlText w:val=""/>
      <w:lvlJc w:val="left"/>
      <w:pPr>
        <w:ind w:left="6480" w:hanging="360"/>
      </w:pPr>
      <w:rPr>
        <w:rFonts w:ascii="Wingdings" w:hAnsi="Wingdings" w:hint="default"/>
      </w:rPr>
    </w:lvl>
  </w:abstractNum>
  <w:num w:numId="1" w16cid:durableId="346298421">
    <w:abstractNumId w:val="7"/>
  </w:num>
  <w:num w:numId="2" w16cid:durableId="212691858">
    <w:abstractNumId w:val="28"/>
  </w:num>
  <w:num w:numId="3" w16cid:durableId="2008165928">
    <w:abstractNumId w:val="19"/>
  </w:num>
  <w:num w:numId="4" w16cid:durableId="118649396">
    <w:abstractNumId w:val="6"/>
  </w:num>
  <w:num w:numId="5" w16cid:durableId="125197247">
    <w:abstractNumId w:val="2"/>
  </w:num>
  <w:num w:numId="6" w16cid:durableId="283120993">
    <w:abstractNumId w:val="18"/>
  </w:num>
  <w:num w:numId="7" w16cid:durableId="1210217472">
    <w:abstractNumId w:val="5"/>
  </w:num>
  <w:num w:numId="8" w16cid:durableId="818155200">
    <w:abstractNumId w:val="0"/>
  </w:num>
  <w:num w:numId="9" w16cid:durableId="364870125">
    <w:abstractNumId w:val="23"/>
  </w:num>
  <w:num w:numId="10" w16cid:durableId="105321362">
    <w:abstractNumId w:val="27"/>
  </w:num>
  <w:num w:numId="11" w16cid:durableId="1379472159">
    <w:abstractNumId w:val="14"/>
  </w:num>
  <w:num w:numId="12" w16cid:durableId="122965813">
    <w:abstractNumId w:val="21"/>
  </w:num>
  <w:num w:numId="13" w16cid:durableId="1694186229">
    <w:abstractNumId w:val="9"/>
  </w:num>
  <w:num w:numId="14" w16cid:durableId="500044155">
    <w:abstractNumId w:val="24"/>
  </w:num>
  <w:num w:numId="15" w16cid:durableId="704528740">
    <w:abstractNumId w:val="16"/>
  </w:num>
  <w:num w:numId="16" w16cid:durableId="835681806">
    <w:abstractNumId w:val="11"/>
  </w:num>
  <w:num w:numId="17" w16cid:durableId="2050908084">
    <w:abstractNumId w:val="15"/>
  </w:num>
  <w:num w:numId="18" w16cid:durableId="864369786">
    <w:abstractNumId w:val="17"/>
  </w:num>
  <w:num w:numId="19" w16cid:durableId="2037808275">
    <w:abstractNumId w:val="22"/>
  </w:num>
  <w:num w:numId="20" w16cid:durableId="241719923">
    <w:abstractNumId w:val="20"/>
  </w:num>
  <w:num w:numId="21" w16cid:durableId="1871645437">
    <w:abstractNumId w:val="12"/>
  </w:num>
  <w:num w:numId="22" w16cid:durableId="112872427">
    <w:abstractNumId w:val="25"/>
  </w:num>
  <w:num w:numId="23" w16cid:durableId="24913204">
    <w:abstractNumId w:val="1"/>
  </w:num>
  <w:num w:numId="24" w16cid:durableId="1163278584">
    <w:abstractNumId w:val="31"/>
  </w:num>
  <w:num w:numId="25" w16cid:durableId="514225306">
    <w:abstractNumId w:val="3"/>
  </w:num>
  <w:num w:numId="26" w16cid:durableId="1212230540">
    <w:abstractNumId w:val="29"/>
  </w:num>
  <w:num w:numId="27" w16cid:durableId="1322075441">
    <w:abstractNumId w:val="4"/>
  </w:num>
  <w:num w:numId="28" w16cid:durableId="930819479">
    <w:abstractNumId w:val="26"/>
  </w:num>
  <w:num w:numId="29" w16cid:durableId="942567020">
    <w:abstractNumId w:val="30"/>
  </w:num>
  <w:num w:numId="30" w16cid:durableId="1870412868">
    <w:abstractNumId w:val="13"/>
  </w:num>
  <w:num w:numId="31" w16cid:durableId="1026171878">
    <w:abstractNumId w:val="10"/>
  </w:num>
  <w:num w:numId="32" w16cid:durableId="97797428">
    <w:abstractNumId w:val="8"/>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7"/>
  <w:removePersonalInformation/>
  <w:removeDateAndTime/>
  <w:displayBackgroundShape/>
  <w:activeWritingStyle w:appName="MSWord" w:lang="en-US" w:vendorID="64" w:dllVersion="0" w:nlCheck="1" w:checkStyle="0"/>
  <w:activeWritingStyle w:appName="MSWord" w:lang="en-CA" w:vendorID="64" w:dllVersion="0" w:nlCheck="1" w:checkStyle="0"/>
  <w:activeWritingStyle w:appName="MSWord" w:lang="en-US" w:vendorID="64" w:dllVersion="6" w:nlCheck="1" w:checkStyle="1"/>
  <w:activeWritingStyle w:appName="MSWord" w:lang="en-CA" w:vendorID="64" w:dllVersion="6" w:nlCheck="1" w:checkStyle="1"/>
  <w:activeWritingStyle w:appName="MSWord" w:lang="fr-CA" w:vendorID="64" w:dllVersion="6" w:nlCheck="1" w:checkStyle="1"/>
  <w:activeWritingStyle w:appName="MSWord" w:lang="fr-CA" w:vendorID="64" w:dllVersion="0" w:nlCheck="1" w:checkStyle="0"/>
  <w:activeWritingStyle w:appName="MSWord" w:lang="en-US" w:vendorID="64" w:dllVersion="4096" w:nlCheck="1" w:checkStyle="0"/>
  <w:activeWritingStyle w:appName="MSWord" w:lang="en-CA" w:vendorID="64" w:dllVersion="4096" w:nlCheck="1" w:checkStyle="0"/>
  <w:activeWritingStyle w:appName="MSWord" w:lang="fr-CA" w:vendorID="64" w:dllVersion="4096" w:nlCheck="1" w:checkStyle="0"/>
  <w:activeWritingStyle w:appName="MSWord" w:lang="fr-FR" w:vendorID="64" w:dllVersion="4096" w:nlCheck="1" w:checkStyle="0"/>
  <w:activeWritingStyle w:appName="MSWord" w:lang="es-ES" w:vendorID="64" w:dllVersion="4096" w:nlCheck="1" w:checkStyle="0"/>
  <w:activeWritingStyle w:appName="MSWord" w:lang="en-AU" w:vendorID="64" w:dllVersion="4096" w:nlCheck="1" w:checkStyle="0"/>
  <w:proofState w:spelling="clean"/>
  <w:attachedTemplate r:id="rId1"/>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0MDY3srQwNzUxsLQ0MjFT0lEKTi0uzszPAykwrQUABSMX4SwAAAA="/>
  </w:docVars>
  <w:rsids>
    <w:rsidRoot w:val="00CA0991"/>
    <w:rsid w:val="00000ADD"/>
    <w:rsid w:val="000014E9"/>
    <w:rsid w:val="00002B15"/>
    <w:rsid w:val="000042CF"/>
    <w:rsid w:val="000043FC"/>
    <w:rsid w:val="0000514D"/>
    <w:rsid w:val="00005256"/>
    <w:rsid w:val="00005762"/>
    <w:rsid w:val="00011492"/>
    <w:rsid w:val="000129DD"/>
    <w:rsid w:val="00013AF5"/>
    <w:rsid w:val="00014DE0"/>
    <w:rsid w:val="00021971"/>
    <w:rsid w:val="000222C5"/>
    <w:rsid w:val="00027184"/>
    <w:rsid w:val="000304D7"/>
    <w:rsid w:val="00031B6B"/>
    <w:rsid w:val="000336FA"/>
    <w:rsid w:val="00035018"/>
    <w:rsid w:val="00036597"/>
    <w:rsid w:val="00040764"/>
    <w:rsid w:val="00040DA3"/>
    <w:rsid w:val="00042D14"/>
    <w:rsid w:val="0004374A"/>
    <w:rsid w:val="00043B47"/>
    <w:rsid w:val="00044657"/>
    <w:rsid w:val="00044E4E"/>
    <w:rsid w:val="000459D6"/>
    <w:rsid w:val="00046D6B"/>
    <w:rsid w:val="00050090"/>
    <w:rsid w:val="00050154"/>
    <w:rsid w:val="00050F9D"/>
    <w:rsid w:val="00052418"/>
    <w:rsid w:val="00052A66"/>
    <w:rsid w:val="0005426F"/>
    <w:rsid w:val="000560C0"/>
    <w:rsid w:val="0005612B"/>
    <w:rsid w:val="000562E8"/>
    <w:rsid w:val="00056FC1"/>
    <w:rsid w:val="000575B9"/>
    <w:rsid w:val="00057E2E"/>
    <w:rsid w:val="000604CA"/>
    <w:rsid w:val="0006148D"/>
    <w:rsid w:val="0006194A"/>
    <w:rsid w:val="00062D07"/>
    <w:rsid w:val="00064041"/>
    <w:rsid w:val="00064686"/>
    <w:rsid w:val="00064CCD"/>
    <w:rsid w:val="00065742"/>
    <w:rsid w:val="000673AE"/>
    <w:rsid w:val="000705BF"/>
    <w:rsid w:val="00070C66"/>
    <w:rsid w:val="00071664"/>
    <w:rsid w:val="0007301B"/>
    <w:rsid w:val="00076467"/>
    <w:rsid w:val="00076E76"/>
    <w:rsid w:val="00077CFB"/>
    <w:rsid w:val="00080F5C"/>
    <w:rsid w:val="000810BB"/>
    <w:rsid w:val="00081A1D"/>
    <w:rsid w:val="00082D48"/>
    <w:rsid w:val="0008502D"/>
    <w:rsid w:val="000852A5"/>
    <w:rsid w:val="00090466"/>
    <w:rsid w:val="00090E1D"/>
    <w:rsid w:val="00093DAE"/>
    <w:rsid w:val="000947A0"/>
    <w:rsid w:val="00094AA9"/>
    <w:rsid w:val="000961DF"/>
    <w:rsid w:val="000963C0"/>
    <w:rsid w:val="00097C60"/>
    <w:rsid w:val="000A0BBC"/>
    <w:rsid w:val="000A0F42"/>
    <w:rsid w:val="000A2396"/>
    <w:rsid w:val="000A31AA"/>
    <w:rsid w:val="000A51B3"/>
    <w:rsid w:val="000A5E38"/>
    <w:rsid w:val="000A5F1C"/>
    <w:rsid w:val="000A655B"/>
    <w:rsid w:val="000A6574"/>
    <w:rsid w:val="000B0B01"/>
    <w:rsid w:val="000B0E70"/>
    <w:rsid w:val="000B1176"/>
    <w:rsid w:val="000B1941"/>
    <w:rsid w:val="000B1DD0"/>
    <w:rsid w:val="000B2095"/>
    <w:rsid w:val="000B2174"/>
    <w:rsid w:val="000B2C12"/>
    <w:rsid w:val="000B345D"/>
    <w:rsid w:val="000B36DA"/>
    <w:rsid w:val="000B3B0D"/>
    <w:rsid w:val="000B3B8D"/>
    <w:rsid w:val="000B4F58"/>
    <w:rsid w:val="000B5A27"/>
    <w:rsid w:val="000B6749"/>
    <w:rsid w:val="000B7171"/>
    <w:rsid w:val="000C11B9"/>
    <w:rsid w:val="000C16D8"/>
    <w:rsid w:val="000C1896"/>
    <w:rsid w:val="000C6CF6"/>
    <w:rsid w:val="000C7AF9"/>
    <w:rsid w:val="000D05CC"/>
    <w:rsid w:val="000D222F"/>
    <w:rsid w:val="000D2D21"/>
    <w:rsid w:val="000D31D7"/>
    <w:rsid w:val="000D4476"/>
    <w:rsid w:val="000D479A"/>
    <w:rsid w:val="000D5A28"/>
    <w:rsid w:val="000D6516"/>
    <w:rsid w:val="000D7455"/>
    <w:rsid w:val="000E08C2"/>
    <w:rsid w:val="000E1A98"/>
    <w:rsid w:val="000E1C07"/>
    <w:rsid w:val="000E1DB6"/>
    <w:rsid w:val="000E28C6"/>
    <w:rsid w:val="000E36AC"/>
    <w:rsid w:val="000E36F4"/>
    <w:rsid w:val="000E4318"/>
    <w:rsid w:val="000E601B"/>
    <w:rsid w:val="000F038D"/>
    <w:rsid w:val="000F0D7A"/>
    <w:rsid w:val="000F1683"/>
    <w:rsid w:val="000F29F7"/>
    <w:rsid w:val="000F2D96"/>
    <w:rsid w:val="000F3340"/>
    <w:rsid w:val="000F4CED"/>
    <w:rsid w:val="000F5DC2"/>
    <w:rsid w:val="0010156D"/>
    <w:rsid w:val="00103020"/>
    <w:rsid w:val="00103165"/>
    <w:rsid w:val="00104699"/>
    <w:rsid w:val="00104E02"/>
    <w:rsid w:val="001078F7"/>
    <w:rsid w:val="00107F5F"/>
    <w:rsid w:val="00111543"/>
    <w:rsid w:val="00111B5E"/>
    <w:rsid w:val="0011241B"/>
    <w:rsid w:val="00113DC6"/>
    <w:rsid w:val="00114485"/>
    <w:rsid w:val="0011796D"/>
    <w:rsid w:val="0012060F"/>
    <w:rsid w:val="001215AE"/>
    <w:rsid w:val="001237BA"/>
    <w:rsid w:val="00124456"/>
    <w:rsid w:val="00125388"/>
    <w:rsid w:val="0012541C"/>
    <w:rsid w:val="00125704"/>
    <w:rsid w:val="00125CAC"/>
    <w:rsid w:val="00125D05"/>
    <w:rsid w:val="00126CF2"/>
    <w:rsid w:val="00126E49"/>
    <w:rsid w:val="0012784C"/>
    <w:rsid w:val="00127D89"/>
    <w:rsid w:val="00131328"/>
    <w:rsid w:val="0013193A"/>
    <w:rsid w:val="001321B0"/>
    <w:rsid w:val="001332DA"/>
    <w:rsid w:val="00134794"/>
    <w:rsid w:val="00136901"/>
    <w:rsid w:val="00136DB8"/>
    <w:rsid w:val="00137718"/>
    <w:rsid w:val="00142952"/>
    <w:rsid w:val="001502E4"/>
    <w:rsid w:val="001505D4"/>
    <w:rsid w:val="00150C28"/>
    <w:rsid w:val="0015147B"/>
    <w:rsid w:val="0015444C"/>
    <w:rsid w:val="00154A4E"/>
    <w:rsid w:val="00154B17"/>
    <w:rsid w:val="0015505C"/>
    <w:rsid w:val="00155A4F"/>
    <w:rsid w:val="00155C16"/>
    <w:rsid w:val="0015606F"/>
    <w:rsid w:val="00156072"/>
    <w:rsid w:val="00156A7E"/>
    <w:rsid w:val="00156CA2"/>
    <w:rsid w:val="00156F84"/>
    <w:rsid w:val="00157E2C"/>
    <w:rsid w:val="00160E6B"/>
    <w:rsid w:val="00160F54"/>
    <w:rsid w:val="001613F7"/>
    <w:rsid w:val="00161411"/>
    <w:rsid w:val="00162764"/>
    <w:rsid w:val="00162F89"/>
    <w:rsid w:val="0016305A"/>
    <w:rsid w:val="00165E82"/>
    <w:rsid w:val="00166934"/>
    <w:rsid w:val="001671DF"/>
    <w:rsid w:val="00167C1F"/>
    <w:rsid w:val="00170082"/>
    <w:rsid w:val="001710CE"/>
    <w:rsid w:val="0017198D"/>
    <w:rsid w:val="00174A8B"/>
    <w:rsid w:val="00174B36"/>
    <w:rsid w:val="00174D9F"/>
    <w:rsid w:val="00175911"/>
    <w:rsid w:val="00175B9D"/>
    <w:rsid w:val="0017601D"/>
    <w:rsid w:val="0017641E"/>
    <w:rsid w:val="001768B9"/>
    <w:rsid w:val="00176F93"/>
    <w:rsid w:val="00177538"/>
    <w:rsid w:val="00180AE8"/>
    <w:rsid w:val="00181D06"/>
    <w:rsid w:val="00182A0B"/>
    <w:rsid w:val="00182A70"/>
    <w:rsid w:val="001844D7"/>
    <w:rsid w:val="00186483"/>
    <w:rsid w:val="001907BE"/>
    <w:rsid w:val="00191970"/>
    <w:rsid w:val="00192CC7"/>
    <w:rsid w:val="00192F74"/>
    <w:rsid w:val="00194DFE"/>
    <w:rsid w:val="0019605B"/>
    <w:rsid w:val="001A1190"/>
    <w:rsid w:val="001A2B4D"/>
    <w:rsid w:val="001A2E90"/>
    <w:rsid w:val="001A3883"/>
    <w:rsid w:val="001A4CEE"/>
    <w:rsid w:val="001A70FC"/>
    <w:rsid w:val="001B0C0E"/>
    <w:rsid w:val="001B2292"/>
    <w:rsid w:val="001B2655"/>
    <w:rsid w:val="001B311A"/>
    <w:rsid w:val="001B34F1"/>
    <w:rsid w:val="001B45F5"/>
    <w:rsid w:val="001B4CA3"/>
    <w:rsid w:val="001B5A9E"/>
    <w:rsid w:val="001C2C80"/>
    <w:rsid w:val="001C2E5B"/>
    <w:rsid w:val="001C326E"/>
    <w:rsid w:val="001C4869"/>
    <w:rsid w:val="001C7C96"/>
    <w:rsid w:val="001D157F"/>
    <w:rsid w:val="001D2BF1"/>
    <w:rsid w:val="001D2BFB"/>
    <w:rsid w:val="001D35EA"/>
    <w:rsid w:val="001D38C2"/>
    <w:rsid w:val="001D3ED6"/>
    <w:rsid w:val="001D4709"/>
    <w:rsid w:val="001D6185"/>
    <w:rsid w:val="001D70A2"/>
    <w:rsid w:val="001D7429"/>
    <w:rsid w:val="001E0A8E"/>
    <w:rsid w:val="001E14D6"/>
    <w:rsid w:val="001E1A63"/>
    <w:rsid w:val="001E3834"/>
    <w:rsid w:val="001E4F12"/>
    <w:rsid w:val="001E60D9"/>
    <w:rsid w:val="001E6314"/>
    <w:rsid w:val="001E7DDC"/>
    <w:rsid w:val="001F1726"/>
    <w:rsid w:val="001F240D"/>
    <w:rsid w:val="001F34EB"/>
    <w:rsid w:val="001F3942"/>
    <w:rsid w:val="001F4772"/>
    <w:rsid w:val="002010AE"/>
    <w:rsid w:val="00203927"/>
    <w:rsid w:val="0020456A"/>
    <w:rsid w:val="00204CCD"/>
    <w:rsid w:val="00205015"/>
    <w:rsid w:val="00205500"/>
    <w:rsid w:val="00205D43"/>
    <w:rsid w:val="00206648"/>
    <w:rsid w:val="0020676F"/>
    <w:rsid w:val="0020693C"/>
    <w:rsid w:val="00206E7B"/>
    <w:rsid w:val="00207017"/>
    <w:rsid w:val="00207284"/>
    <w:rsid w:val="0020731F"/>
    <w:rsid w:val="0020752A"/>
    <w:rsid w:val="002077E6"/>
    <w:rsid w:val="002077F2"/>
    <w:rsid w:val="00207DC2"/>
    <w:rsid w:val="00210B33"/>
    <w:rsid w:val="00211C7A"/>
    <w:rsid w:val="00211F5F"/>
    <w:rsid w:val="00214999"/>
    <w:rsid w:val="00215599"/>
    <w:rsid w:val="00215668"/>
    <w:rsid w:val="00215CA1"/>
    <w:rsid w:val="00215D3C"/>
    <w:rsid w:val="00216704"/>
    <w:rsid w:val="00217777"/>
    <w:rsid w:val="0022250D"/>
    <w:rsid w:val="00223453"/>
    <w:rsid w:val="00224100"/>
    <w:rsid w:val="00224C38"/>
    <w:rsid w:val="0022536A"/>
    <w:rsid w:val="0022649B"/>
    <w:rsid w:val="00226A5B"/>
    <w:rsid w:val="00227DA0"/>
    <w:rsid w:val="0023210D"/>
    <w:rsid w:val="00233190"/>
    <w:rsid w:val="00234019"/>
    <w:rsid w:val="00234520"/>
    <w:rsid w:val="00234F4F"/>
    <w:rsid w:val="0023565E"/>
    <w:rsid w:val="0023677D"/>
    <w:rsid w:val="00236C27"/>
    <w:rsid w:val="00236D77"/>
    <w:rsid w:val="00237011"/>
    <w:rsid w:val="00237BC4"/>
    <w:rsid w:val="00241C15"/>
    <w:rsid w:val="00242E6D"/>
    <w:rsid w:val="00246888"/>
    <w:rsid w:val="00246C04"/>
    <w:rsid w:val="00246D74"/>
    <w:rsid w:val="00252941"/>
    <w:rsid w:val="00254D79"/>
    <w:rsid w:val="00256776"/>
    <w:rsid w:val="00257836"/>
    <w:rsid w:val="00257B9A"/>
    <w:rsid w:val="00257D07"/>
    <w:rsid w:val="00261CCF"/>
    <w:rsid w:val="00262B3C"/>
    <w:rsid w:val="00262FD6"/>
    <w:rsid w:val="00263538"/>
    <w:rsid w:val="0026456C"/>
    <w:rsid w:val="0026566E"/>
    <w:rsid w:val="00270580"/>
    <w:rsid w:val="00271025"/>
    <w:rsid w:val="002710F4"/>
    <w:rsid w:val="002718C2"/>
    <w:rsid w:val="00271C5E"/>
    <w:rsid w:val="0027247D"/>
    <w:rsid w:val="00276DBD"/>
    <w:rsid w:val="002800F5"/>
    <w:rsid w:val="002809ED"/>
    <w:rsid w:val="002818CD"/>
    <w:rsid w:val="00281FBA"/>
    <w:rsid w:val="00283444"/>
    <w:rsid w:val="002834ED"/>
    <w:rsid w:val="00283EE4"/>
    <w:rsid w:val="00284140"/>
    <w:rsid w:val="00284281"/>
    <w:rsid w:val="00284BEB"/>
    <w:rsid w:val="0028551E"/>
    <w:rsid w:val="00285FA4"/>
    <w:rsid w:val="00286B0E"/>
    <w:rsid w:val="00286E3B"/>
    <w:rsid w:val="00287016"/>
    <w:rsid w:val="00287DBA"/>
    <w:rsid w:val="002904DA"/>
    <w:rsid w:val="00291891"/>
    <w:rsid w:val="0029256D"/>
    <w:rsid w:val="00294A2B"/>
    <w:rsid w:val="00295A2A"/>
    <w:rsid w:val="00296907"/>
    <w:rsid w:val="002A0F5A"/>
    <w:rsid w:val="002A2214"/>
    <w:rsid w:val="002A39B9"/>
    <w:rsid w:val="002A4C2E"/>
    <w:rsid w:val="002A537B"/>
    <w:rsid w:val="002A7A2B"/>
    <w:rsid w:val="002A7B5C"/>
    <w:rsid w:val="002A7C07"/>
    <w:rsid w:val="002B0D1A"/>
    <w:rsid w:val="002B1F9E"/>
    <w:rsid w:val="002B20CF"/>
    <w:rsid w:val="002B2735"/>
    <w:rsid w:val="002B289A"/>
    <w:rsid w:val="002B2E93"/>
    <w:rsid w:val="002B2EF4"/>
    <w:rsid w:val="002B42B4"/>
    <w:rsid w:val="002B42FA"/>
    <w:rsid w:val="002B4405"/>
    <w:rsid w:val="002B528E"/>
    <w:rsid w:val="002B5C7A"/>
    <w:rsid w:val="002C027F"/>
    <w:rsid w:val="002C0810"/>
    <w:rsid w:val="002C2FCF"/>
    <w:rsid w:val="002C3C09"/>
    <w:rsid w:val="002C409A"/>
    <w:rsid w:val="002C63B1"/>
    <w:rsid w:val="002C6962"/>
    <w:rsid w:val="002C7998"/>
    <w:rsid w:val="002C7C9F"/>
    <w:rsid w:val="002D0484"/>
    <w:rsid w:val="002D0CD9"/>
    <w:rsid w:val="002D0D93"/>
    <w:rsid w:val="002D24E9"/>
    <w:rsid w:val="002D452D"/>
    <w:rsid w:val="002D5A54"/>
    <w:rsid w:val="002D67B1"/>
    <w:rsid w:val="002D6D56"/>
    <w:rsid w:val="002E0175"/>
    <w:rsid w:val="002E0A80"/>
    <w:rsid w:val="002E1626"/>
    <w:rsid w:val="002E40EF"/>
    <w:rsid w:val="002E42A2"/>
    <w:rsid w:val="002E4725"/>
    <w:rsid w:val="002E7C67"/>
    <w:rsid w:val="002F0068"/>
    <w:rsid w:val="002F0D8E"/>
    <w:rsid w:val="002F1F11"/>
    <w:rsid w:val="002F278E"/>
    <w:rsid w:val="002F28FE"/>
    <w:rsid w:val="002F3A8B"/>
    <w:rsid w:val="002F4096"/>
    <w:rsid w:val="002F40AE"/>
    <w:rsid w:val="003000E3"/>
    <w:rsid w:val="00300A87"/>
    <w:rsid w:val="00300BCA"/>
    <w:rsid w:val="003039B5"/>
    <w:rsid w:val="00304974"/>
    <w:rsid w:val="003068A1"/>
    <w:rsid w:val="00306BED"/>
    <w:rsid w:val="00306F2A"/>
    <w:rsid w:val="00307752"/>
    <w:rsid w:val="0030779C"/>
    <w:rsid w:val="00307ED8"/>
    <w:rsid w:val="00310A26"/>
    <w:rsid w:val="00313599"/>
    <w:rsid w:val="00313F43"/>
    <w:rsid w:val="00315202"/>
    <w:rsid w:val="00317A52"/>
    <w:rsid w:val="00321BE4"/>
    <w:rsid w:val="00322992"/>
    <w:rsid w:val="00322D61"/>
    <w:rsid w:val="00322D6A"/>
    <w:rsid w:val="00324868"/>
    <w:rsid w:val="00324C6C"/>
    <w:rsid w:val="00326706"/>
    <w:rsid w:val="0032693C"/>
    <w:rsid w:val="003272DE"/>
    <w:rsid w:val="003301D0"/>
    <w:rsid w:val="0033243B"/>
    <w:rsid w:val="003339E1"/>
    <w:rsid w:val="00334027"/>
    <w:rsid w:val="00334C41"/>
    <w:rsid w:val="003355EA"/>
    <w:rsid w:val="00335604"/>
    <w:rsid w:val="0033585C"/>
    <w:rsid w:val="00335DAB"/>
    <w:rsid w:val="00335FA0"/>
    <w:rsid w:val="00336779"/>
    <w:rsid w:val="00337DA5"/>
    <w:rsid w:val="00341451"/>
    <w:rsid w:val="00341687"/>
    <w:rsid w:val="003424A4"/>
    <w:rsid w:val="003431C4"/>
    <w:rsid w:val="003431D7"/>
    <w:rsid w:val="003451E4"/>
    <w:rsid w:val="00345E15"/>
    <w:rsid w:val="003500C6"/>
    <w:rsid w:val="003505C5"/>
    <w:rsid w:val="00350BEE"/>
    <w:rsid w:val="003525B6"/>
    <w:rsid w:val="00353111"/>
    <w:rsid w:val="00354315"/>
    <w:rsid w:val="00354F75"/>
    <w:rsid w:val="0035576A"/>
    <w:rsid w:val="00355EBD"/>
    <w:rsid w:val="0035627A"/>
    <w:rsid w:val="00363CDC"/>
    <w:rsid w:val="00364635"/>
    <w:rsid w:val="00365692"/>
    <w:rsid w:val="00370234"/>
    <w:rsid w:val="00370449"/>
    <w:rsid w:val="003708DF"/>
    <w:rsid w:val="00372B01"/>
    <w:rsid w:val="003760E1"/>
    <w:rsid w:val="00376998"/>
    <w:rsid w:val="00376CAC"/>
    <w:rsid w:val="00377498"/>
    <w:rsid w:val="00381F4E"/>
    <w:rsid w:val="00382D8B"/>
    <w:rsid w:val="00383D43"/>
    <w:rsid w:val="00383D5F"/>
    <w:rsid w:val="003841CB"/>
    <w:rsid w:val="00384928"/>
    <w:rsid w:val="00385B0D"/>
    <w:rsid w:val="0038667D"/>
    <w:rsid w:val="00387FB1"/>
    <w:rsid w:val="00390082"/>
    <w:rsid w:val="003900F8"/>
    <w:rsid w:val="0039089F"/>
    <w:rsid w:val="0039109F"/>
    <w:rsid w:val="0039421F"/>
    <w:rsid w:val="00395852"/>
    <w:rsid w:val="003958F7"/>
    <w:rsid w:val="00395D18"/>
    <w:rsid w:val="003963F3"/>
    <w:rsid w:val="00397A63"/>
    <w:rsid w:val="003A0424"/>
    <w:rsid w:val="003A1AF6"/>
    <w:rsid w:val="003A26DA"/>
    <w:rsid w:val="003A294B"/>
    <w:rsid w:val="003A2AB2"/>
    <w:rsid w:val="003A3692"/>
    <w:rsid w:val="003A5254"/>
    <w:rsid w:val="003A61B6"/>
    <w:rsid w:val="003B0566"/>
    <w:rsid w:val="003B1B19"/>
    <w:rsid w:val="003B32F9"/>
    <w:rsid w:val="003B6578"/>
    <w:rsid w:val="003B65D6"/>
    <w:rsid w:val="003C006A"/>
    <w:rsid w:val="003C0263"/>
    <w:rsid w:val="003C2013"/>
    <w:rsid w:val="003C209B"/>
    <w:rsid w:val="003C4596"/>
    <w:rsid w:val="003C5024"/>
    <w:rsid w:val="003C5C05"/>
    <w:rsid w:val="003C5D65"/>
    <w:rsid w:val="003C67DA"/>
    <w:rsid w:val="003C7A50"/>
    <w:rsid w:val="003C7D2F"/>
    <w:rsid w:val="003D1106"/>
    <w:rsid w:val="003D15C4"/>
    <w:rsid w:val="003D2995"/>
    <w:rsid w:val="003D30B3"/>
    <w:rsid w:val="003D3666"/>
    <w:rsid w:val="003D3769"/>
    <w:rsid w:val="003D4433"/>
    <w:rsid w:val="003D7E39"/>
    <w:rsid w:val="003E0F96"/>
    <w:rsid w:val="003E2002"/>
    <w:rsid w:val="003E2286"/>
    <w:rsid w:val="003E25C5"/>
    <w:rsid w:val="003E2D46"/>
    <w:rsid w:val="003E33E4"/>
    <w:rsid w:val="003E665D"/>
    <w:rsid w:val="003E67F2"/>
    <w:rsid w:val="003E713C"/>
    <w:rsid w:val="003E7DE9"/>
    <w:rsid w:val="003F1793"/>
    <w:rsid w:val="003F1D72"/>
    <w:rsid w:val="003F2B83"/>
    <w:rsid w:val="003F317A"/>
    <w:rsid w:val="003F5B02"/>
    <w:rsid w:val="003F6C83"/>
    <w:rsid w:val="004007D2"/>
    <w:rsid w:val="00400DFF"/>
    <w:rsid w:val="0040118B"/>
    <w:rsid w:val="00402145"/>
    <w:rsid w:val="00402DB1"/>
    <w:rsid w:val="00404BC6"/>
    <w:rsid w:val="00404DAD"/>
    <w:rsid w:val="00405A32"/>
    <w:rsid w:val="00406885"/>
    <w:rsid w:val="00407029"/>
    <w:rsid w:val="004102F1"/>
    <w:rsid w:val="00411840"/>
    <w:rsid w:val="00412AC9"/>
    <w:rsid w:val="004136F1"/>
    <w:rsid w:val="00413EEB"/>
    <w:rsid w:val="00414D16"/>
    <w:rsid w:val="0041663D"/>
    <w:rsid w:val="00416FCC"/>
    <w:rsid w:val="0041725A"/>
    <w:rsid w:val="00420C11"/>
    <w:rsid w:val="00420EE0"/>
    <w:rsid w:val="004219CB"/>
    <w:rsid w:val="004225AA"/>
    <w:rsid w:val="0042290B"/>
    <w:rsid w:val="004232B1"/>
    <w:rsid w:val="00423FE7"/>
    <w:rsid w:val="004256FB"/>
    <w:rsid w:val="00425FE9"/>
    <w:rsid w:val="00426FA1"/>
    <w:rsid w:val="00427979"/>
    <w:rsid w:val="00427C8D"/>
    <w:rsid w:val="004320F8"/>
    <w:rsid w:val="00434C8F"/>
    <w:rsid w:val="00434CCE"/>
    <w:rsid w:val="00434F18"/>
    <w:rsid w:val="00436EC2"/>
    <w:rsid w:val="0043738B"/>
    <w:rsid w:val="004403AE"/>
    <w:rsid w:val="00440FC9"/>
    <w:rsid w:val="00441B73"/>
    <w:rsid w:val="00442518"/>
    <w:rsid w:val="00442FF5"/>
    <w:rsid w:val="00443ADB"/>
    <w:rsid w:val="00446880"/>
    <w:rsid w:val="00451CC9"/>
    <w:rsid w:val="0045230D"/>
    <w:rsid w:val="00452DBE"/>
    <w:rsid w:val="004531A8"/>
    <w:rsid w:val="004548BC"/>
    <w:rsid w:val="00454EDD"/>
    <w:rsid w:val="00455EEB"/>
    <w:rsid w:val="0045624E"/>
    <w:rsid w:val="00456830"/>
    <w:rsid w:val="0045705F"/>
    <w:rsid w:val="00461274"/>
    <w:rsid w:val="004644C4"/>
    <w:rsid w:val="0046569B"/>
    <w:rsid w:val="00465ED9"/>
    <w:rsid w:val="00473612"/>
    <w:rsid w:val="00475D00"/>
    <w:rsid w:val="00476425"/>
    <w:rsid w:val="00477CAE"/>
    <w:rsid w:val="004805DE"/>
    <w:rsid w:val="004806B3"/>
    <w:rsid w:val="00483091"/>
    <w:rsid w:val="00483847"/>
    <w:rsid w:val="00483CC7"/>
    <w:rsid w:val="0048546F"/>
    <w:rsid w:val="00485591"/>
    <w:rsid w:val="0048571D"/>
    <w:rsid w:val="00485DD4"/>
    <w:rsid w:val="004868D3"/>
    <w:rsid w:val="004900C0"/>
    <w:rsid w:val="00490496"/>
    <w:rsid w:val="00490544"/>
    <w:rsid w:val="004921FD"/>
    <w:rsid w:val="0049228D"/>
    <w:rsid w:val="00492A98"/>
    <w:rsid w:val="00492B71"/>
    <w:rsid w:val="0049355C"/>
    <w:rsid w:val="004945A2"/>
    <w:rsid w:val="0049506C"/>
    <w:rsid w:val="004958C0"/>
    <w:rsid w:val="004961EA"/>
    <w:rsid w:val="004962AB"/>
    <w:rsid w:val="00497748"/>
    <w:rsid w:val="004A0964"/>
    <w:rsid w:val="004A0A6E"/>
    <w:rsid w:val="004A2782"/>
    <w:rsid w:val="004A3823"/>
    <w:rsid w:val="004A4173"/>
    <w:rsid w:val="004A5B23"/>
    <w:rsid w:val="004A745E"/>
    <w:rsid w:val="004A7776"/>
    <w:rsid w:val="004A7CD5"/>
    <w:rsid w:val="004B0640"/>
    <w:rsid w:val="004B3C96"/>
    <w:rsid w:val="004B603F"/>
    <w:rsid w:val="004B7BF9"/>
    <w:rsid w:val="004C0990"/>
    <w:rsid w:val="004C0C45"/>
    <w:rsid w:val="004C2BEE"/>
    <w:rsid w:val="004C53BE"/>
    <w:rsid w:val="004C63A4"/>
    <w:rsid w:val="004C6AA1"/>
    <w:rsid w:val="004C7801"/>
    <w:rsid w:val="004C7CAB"/>
    <w:rsid w:val="004D03A1"/>
    <w:rsid w:val="004D1013"/>
    <w:rsid w:val="004D2446"/>
    <w:rsid w:val="004D2DED"/>
    <w:rsid w:val="004D3159"/>
    <w:rsid w:val="004D3C63"/>
    <w:rsid w:val="004D4695"/>
    <w:rsid w:val="004D4B9B"/>
    <w:rsid w:val="004D4F6A"/>
    <w:rsid w:val="004D5054"/>
    <w:rsid w:val="004D5B2C"/>
    <w:rsid w:val="004E6683"/>
    <w:rsid w:val="004F0D89"/>
    <w:rsid w:val="004F16FF"/>
    <w:rsid w:val="004F185B"/>
    <w:rsid w:val="004F29FE"/>
    <w:rsid w:val="004F2AC1"/>
    <w:rsid w:val="004F3FC6"/>
    <w:rsid w:val="004F40C2"/>
    <w:rsid w:val="004F447F"/>
    <w:rsid w:val="004F46E1"/>
    <w:rsid w:val="004F5CF2"/>
    <w:rsid w:val="004F5E49"/>
    <w:rsid w:val="004F648F"/>
    <w:rsid w:val="004F68A2"/>
    <w:rsid w:val="004F708C"/>
    <w:rsid w:val="004F71D0"/>
    <w:rsid w:val="005017BC"/>
    <w:rsid w:val="005051F1"/>
    <w:rsid w:val="005067C2"/>
    <w:rsid w:val="005075CF"/>
    <w:rsid w:val="00510689"/>
    <w:rsid w:val="00510C2E"/>
    <w:rsid w:val="00514FAD"/>
    <w:rsid w:val="0051583D"/>
    <w:rsid w:val="005166E7"/>
    <w:rsid w:val="005166FA"/>
    <w:rsid w:val="005177F8"/>
    <w:rsid w:val="00520108"/>
    <w:rsid w:val="0052043C"/>
    <w:rsid w:val="0052057F"/>
    <w:rsid w:val="0052095C"/>
    <w:rsid w:val="0052173C"/>
    <w:rsid w:val="00522CB6"/>
    <w:rsid w:val="00524F24"/>
    <w:rsid w:val="00525BD4"/>
    <w:rsid w:val="0052731A"/>
    <w:rsid w:val="00531A0F"/>
    <w:rsid w:val="0053233F"/>
    <w:rsid w:val="00533657"/>
    <w:rsid w:val="005347A1"/>
    <w:rsid w:val="00534810"/>
    <w:rsid w:val="00534F34"/>
    <w:rsid w:val="0054008C"/>
    <w:rsid w:val="0054089F"/>
    <w:rsid w:val="005416E9"/>
    <w:rsid w:val="00542275"/>
    <w:rsid w:val="00542504"/>
    <w:rsid w:val="00542A06"/>
    <w:rsid w:val="00542AF7"/>
    <w:rsid w:val="0054764A"/>
    <w:rsid w:val="005500DA"/>
    <w:rsid w:val="00551153"/>
    <w:rsid w:val="00551399"/>
    <w:rsid w:val="0055195A"/>
    <w:rsid w:val="00551C2E"/>
    <w:rsid w:val="00555F25"/>
    <w:rsid w:val="005567E7"/>
    <w:rsid w:val="00556C43"/>
    <w:rsid w:val="00556EC4"/>
    <w:rsid w:val="005577DE"/>
    <w:rsid w:val="00557D28"/>
    <w:rsid w:val="005612B6"/>
    <w:rsid w:val="00561FD1"/>
    <w:rsid w:val="005641CA"/>
    <w:rsid w:val="00565183"/>
    <w:rsid w:val="00565199"/>
    <w:rsid w:val="005658C6"/>
    <w:rsid w:val="00565F67"/>
    <w:rsid w:val="00566402"/>
    <w:rsid w:val="005665D2"/>
    <w:rsid w:val="005669A1"/>
    <w:rsid w:val="00566E6C"/>
    <w:rsid w:val="0056759E"/>
    <w:rsid w:val="00567841"/>
    <w:rsid w:val="00567B46"/>
    <w:rsid w:val="00571A6A"/>
    <w:rsid w:val="005736AB"/>
    <w:rsid w:val="00574D0A"/>
    <w:rsid w:val="00575268"/>
    <w:rsid w:val="00575F53"/>
    <w:rsid w:val="005761AC"/>
    <w:rsid w:val="005768FB"/>
    <w:rsid w:val="005773C2"/>
    <w:rsid w:val="00577721"/>
    <w:rsid w:val="00582144"/>
    <w:rsid w:val="00582195"/>
    <w:rsid w:val="0058232F"/>
    <w:rsid w:val="005835F1"/>
    <w:rsid w:val="00585D7F"/>
    <w:rsid w:val="00586EBC"/>
    <w:rsid w:val="00587F08"/>
    <w:rsid w:val="00592A59"/>
    <w:rsid w:val="005930C8"/>
    <w:rsid w:val="00593D2D"/>
    <w:rsid w:val="00595DDA"/>
    <w:rsid w:val="00596DAA"/>
    <w:rsid w:val="005A1C9D"/>
    <w:rsid w:val="005A303B"/>
    <w:rsid w:val="005A6C45"/>
    <w:rsid w:val="005A71A0"/>
    <w:rsid w:val="005A7549"/>
    <w:rsid w:val="005A7D1D"/>
    <w:rsid w:val="005B0CD6"/>
    <w:rsid w:val="005B26AE"/>
    <w:rsid w:val="005B6061"/>
    <w:rsid w:val="005B6F37"/>
    <w:rsid w:val="005C0042"/>
    <w:rsid w:val="005C013C"/>
    <w:rsid w:val="005C20D5"/>
    <w:rsid w:val="005C2470"/>
    <w:rsid w:val="005C2697"/>
    <w:rsid w:val="005C2984"/>
    <w:rsid w:val="005C39D8"/>
    <w:rsid w:val="005C3AB5"/>
    <w:rsid w:val="005C3C20"/>
    <w:rsid w:val="005C41F1"/>
    <w:rsid w:val="005C4BBB"/>
    <w:rsid w:val="005C5336"/>
    <w:rsid w:val="005C5633"/>
    <w:rsid w:val="005C5783"/>
    <w:rsid w:val="005C6850"/>
    <w:rsid w:val="005C69AA"/>
    <w:rsid w:val="005C7258"/>
    <w:rsid w:val="005D1DC2"/>
    <w:rsid w:val="005D2467"/>
    <w:rsid w:val="005D423A"/>
    <w:rsid w:val="005D4508"/>
    <w:rsid w:val="005D4F93"/>
    <w:rsid w:val="005D5458"/>
    <w:rsid w:val="005D70EB"/>
    <w:rsid w:val="005D735F"/>
    <w:rsid w:val="005E0563"/>
    <w:rsid w:val="005E1DF0"/>
    <w:rsid w:val="005E2648"/>
    <w:rsid w:val="005E4FC6"/>
    <w:rsid w:val="005E601E"/>
    <w:rsid w:val="005E6ECD"/>
    <w:rsid w:val="005E71C2"/>
    <w:rsid w:val="005E7638"/>
    <w:rsid w:val="005E786A"/>
    <w:rsid w:val="005F11C0"/>
    <w:rsid w:val="005F27A5"/>
    <w:rsid w:val="005F2929"/>
    <w:rsid w:val="005F2BC6"/>
    <w:rsid w:val="005F39CF"/>
    <w:rsid w:val="005F739B"/>
    <w:rsid w:val="005F7644"/>
    <w:rsid w:val="00600048"/>
    <w:rsid w:val="00600241"/>
    <w:rsid w:val="00600858"/>
    <w:rsid w:val="00601CEA"/>
    <w:rsid w:val="00602BB2"/>
    <w:rsid w:val="00603462"/>
    <w:rsid w:val="0060361C"/>
    <w:rsid w:val="00603BC9"/>
    <w:rsid w:val="00610D60"/>
    <w:rsid w:val="0061123F"/>
    <w:rsid w:val="00611AA9"/>
    <w:rsid w:val="00612007"/>
    <w:rsid w:val="006126B7"/>
    <w:rsid w:val="00615D6F"/>
    <w:rsid w:val="00615DB8"/>
    <w:rsid w:val="00617159"/>
    <w:rsid w:val="006236B2"/>
    <w:rsid w:val="006253BC"/>
    <w:rsid w:val="00625B4B"/>
    <w:rsid w:val="00625DD4"/>
    <w:rsid w:val="00625E30"/>
    <w:rsid w:val="006300CC"/>
    <w:rsid w:val="00631897"/>
    <w:rsid w:val="00631CEA"/>
    <w:rsid w:val="00632EE2"/>
    <w:rsid w:val="00634D18"/>
    <w:rsid w:val="00634D5C"/>
    <w:rsid w:val="00636B94"/>
    <w:rsid w:val="00640742"/>
    <w:rsid w:val="00640DE0"/>
    <w:rsid w:val="00643C58"/>
    <w:rsid w:val="00645F55"/>
    <w:rsid w:val="00646BAF"/>
    <w:rsid w:val="006528C6"/>
    <w:rsid w:val="006534D5"/>
    <w:rsid w:val="006556C1"/>
    <w:rsid w:val="006556F5"/>
    <w:rsid w:val="00656327"/>
    <w:rsid w:val="0065633C"/>
    <w:rsid w:val="006566AF"/>
    <w:rsid w:val="00656DBD"/>
    <w:rsid w:val="00656E15"/>
    <w:rsid w:val="00657410"/>
    <w:rsid w:val="0066037E"/>
    <w:rsid w:val="0066461D"/>
    <w:rsid w:val="0066603D"/>
    <w:rsid w:val="0066772E"/>
    <w:rsid w:val="00667D59"/>
    <w:rsid w:val="006730D5"/>
    <w:rsid w:val="00674903"/>
    <w:rsid w:val="006749AC"/>
    <w:rsid w:val="00674F9A"/>
    <w:rsid w:val="00675AAC"/>
    <w:rsid w:val="0068161F"/>
    <w:rsid w:val="006837E5"/>
    <w:rsid w:val="00685370"/>
    <w:rsid w:val="00685639"/>
    <w:rsid w:val="00685917"/>
    <w:rsid w:val="006866F6"/>
    <w:rsid w:val="00686997"/>
    <w:rsid w:val="00690307"/>
    <w:rsid w:val="006904B9"/>
    <w:rsid w:val="00690E1F"/>
    <w:rsid w:val="00692372"/>
    <w:rsid w:val="00692E9D"/>
    <w:rsid w:val="00693C41"/>
    <w:rsid w:val="0069434B"/>
    <w:rsid w:val="0069554F"/>
    <w:rsid w:val="006A025D"/>
    <w:rsid w:val="006A126C"/>
    <w:rsid w:val="006A1AE2"/>
    <w:rsid w:val="006A3CC1"/>
    <w:rsid w:val="006A7133"/>
    <w:rsid w:val="006A7521"/>
    <w:rsid w:val="006A7B72"/>
    <w:rsid w:val="006B071A"/>
    <w:rsid w:val="006B1DFD"/>
    <w:rsid w:val="006B1E8D"/>
    <w:rsid w:val="006B2757"/>
    <w:rsid w:val="006B34F8"/>
    <w:rsid w:val="006B4C08"/>
    <w:rsid w:val="006B5870"/>
    <w:rsid w:val="006B58D0"/>
    <w:rsid w:val="006B5F73"/>
    <w:rsid w:val="006C0F49"/>
    <w:rsid w:val="006C1BDC"/>
    <w:rsid w:val="006C2972"/>
    <w:rsid w:val="006C2B5E"/>
    <w:rsid w:val="006C31AF"/>
    <w:rsid w:val="006C3258"/>
    <w:rsid w:val="006C4690"/>
    <w:rsid w:val="006C599A"/>
    <w:rsid w:val="006C685E"/>
    <w:rsid w:val="006D11F0"/>
    <w:rsid w:val="006D1D60"/>
    <w:rsid w:val="006D25B2"/>
    <w:rsid w:val="006D36B3"/>
    <w:rsid w:val="006D58C1"/>
    <w:rsid w:val="006D71CE"/>
    <w:rsid w:val="006D73A6"/>
    <w:rsid w:val="006D76AF"/>
    <w:rsid w:val="006E0BD0"/>
    <w:rsid w:val="006E1AAA"/>
    <w:rsid w:val="006E343E"/>
    <w:rsid w:val="006E345B"/>
    <w:rsid w:val="006E39E8"/>
    <w:rsid w:val="006E6DB8"/>
    <w:rsid w:val="006F1BE5"/>
    <w:rsid w:val="006F3300"/>
    <w:rsid w:val="006F37B4"/>
    <w:rsid w:val="006F4005"/>
    <w:rsid w:val="006F4380"/>
    <w:rsid w:val="006F5C9D"/>
    <w:rsid w:val="006F6D37"/>
    <w:rsid w:val="00700A38"/>
    <w:rsid w:val="00700F1C"/>
    <w:rsid w:val="00703C05"/>
    <w:rsid w:val="007040A8"/>
    <w:rsid w:val="00710F86"/>
    <w:rsid w:val="0071175D"/>
    <w:rsid w:val="007138FD"/>
    <w:rsid w:val="00714476"/>
    <w:rsid w:val="00714993"/>
    <w:rsid w:val="007150DA"/>
    <w:rsid w:val="007201AE"/>
    <w:rsid w:val="00720E54"/>
    <w:rsid w:val="0072186E"/>
    <w:rsid w:val="00724786"/>
    <w:rsid w:val="00726072"/>
    <w:rsid w:val="00726E5B"/>
    <w:rsid w:val="00727EE8"/>
    <w:rsid w:val="00727FAA"/>
    <w:rsid w:val="0073077E"/>
    <w:rsid w:val="00730B28"/>
    <w:rsid w:val="00733938"/>
    <w:rsid w:val="00733E1A"/>
    <w:rsid w:val="0073416A"/>
    <w:rsid w:val="00735987"/>
    <w:rsid w:val="00736CC4"/>
    <w:rsid w:val="00737496"/>
    <w:rsid w:val="0074004C"/>
    <w:rsid w:val="0074145E"/>
    <w:rsid w:val="007414E3"/>
    <w:rsid w:val="007439AA"/>
    <w:rsid w:val="00743D60"/>
    <w:rsid w:val="00744E16"/>
    <w:rsid w:val="00744EC9"/>
    <w:rsid w:val="00750D6E"/>
    <w:rsid w:val="00750E28"/>
    <w:rsid w:val="00751684"/>
    <w:rsid w:val="00751B55"/>
    <w:rsid w:val="00753DBE"/>
    <w:rsid w:val="00753E0C"/>
    <w:rsid w:val="00756AD3"/>
    <w:rsid w:val="00757003"/>
    <w:rsid w:val="0075795F"/>
    <w:rsid w:val="00761245"/>
    <w:rsid w:val="0076258A"/>
    <w:rsid w:val="007634F4"/>
    <w:rsid w:val="0076392A"/>
    <w:rsid w:val="00765055"/>
    <w:rsid w:val="00765110"/>
    <w:rsid w:val="00770136"/>
    <w:rsid w:val="00771275"/>
    <w:rsid w:val="00772D0D"/>
    <w:rsid w:val="00773469"/>
    <w:rsid w:val="00773531"/>
    <w:rsid w:val="00776746"/>
    <w:rsid w:val="007775CF"/>
    <w:rsid w:val="00777D46"/>
    <w:rsid w:val="007801C7"/>
    <w:rsid w:val="00781F22"/>
    <w:rsid w:val="00782BEA"/>
    <w:rsid w:val="00783463"/>
    <w:rsid w:val="00785282"/>
    <w:rsid w:val="00790006"/>
    <w:rsid w:val="00790249"/>
    <w:rsid w:val="0079062C"/>
    <w:rsid w:val="00791FA5"/>
    <w:rsid w:val="00793080"/>
    <w:rsid w:val="00793215"/>
    <w:rsid w:val="0079513E"/>
    <w:rsid w:val="00795E83"/>
    <w:rsid w:val="00797FE5"/>
    <w:rsid w:val="007A02B1"/>
    <w:rsid w:val="007A210F"/>
    <w:rsid w:val="007A21B9"/>
    <w:rsid w:val="007A3E44"/>
    <w:rsid w:val="007A400E"/>
    <w:rsid w:val="007B0969"/>
    <w:rsid w:val="007B1718"/>
    <w:rsid w:val="007B29D5"/>
    <w:rsid w:val="007B4389"/>
    <w:rsid w:val="007B6594"/>
    <w:rsid w:val="007B6704"/>
    <w:rsid w:val="007B6D58"/>
    <w:rsid w:val="007B7056"/>
    <w:rsid w:val="007B7B43"/>
    <w:rsid w:val="007B7EE8"/>
    <w:rsid w:val="007C0A2A"/>
    <w:rsid w:val="007C10F5"/>
    <w:rsid w:val="007C2E4D"/>
    <w:rsid w:val="007C322C"/>
    <w:rsid w:val="007C38BC"/>
    <w:rsid w:val="007C5302"/>
    <w:rsid w:val="007C55BC"/>
    <w:rsid w:val="007C5D6E"/>
    <w:rsid w:val="007C69EC"/>
    <w:rsid w:val="007C71B7"/>
    <w:rsid w:val="007D02BE"/>
    <w:rsid w:val="007D213E"/>
    <w:rsid w:val="007D3F5F"/>
    <w:rsid w:val="007D4095"/>
    <w:rsid w:val="007D4D9D"/>
    <w:rsid w:val="007D5932"/>
    <w:rsid w:val="007D6E9C"/>
    <w:rsid w:val="007E0C8D"/>
    <w:rsid w:val="007E0D70"/>
    <w:rsid w:val="007E2EB6"/>
    <w:rsid w:val="007E3B87"/>
    <w:rsid w:val="007E3C2A"/>
    <w:rsid w:val="007E7A61"/>
    <w:rsid w:val="007E7ED1"/>
    <w:rsid w:val="007F031D"/>
    <w:rsid w:val="007F065B"/>
    <w:rsid w:val="007F1D80"/>
    <w:rsid w:val="007F2694"/>
    <w:rsid w:val="007F3E59"/>
    <w:rsid w:val="007F4337"/>
    <w:rsid w:val="007F46AD"/>
    <w:rsid w:val="007F5F33"/>
    <w:rsid w:val="00800F61"/>
    <w:rsid w:val="008018B8"/>
    <w:rsid w:val="0080359B"/>
    <w:rsid w:val="00804412"/>
    <w:rsid w:val="00804455"/>
    <w:rsid w:val="00804AEE"/>
    <w:rsid w:val="00805E6E"/>
    <w:rsid w:val="00805E97"/>
    <w:rsid w:val="0080659E"/>
    <w:rsid w:val="00806B65"/>
    <w:rsid w:val="008103CF"/>
    <w:rsid w:val="00810D42"/>
    <w:rsid w:val="00812BC2"/>
    <w:rsid w:val="00812D53"/>
    <w:rsid w:val="00813E03"/>
    <w:rsid w:val="008151D0"/>
    <w:rsid w:val="0081545B"/>
    <w:rsid w:val="00815B2B"/>
    <w:rsid w:val="00816041"/>
    <w:rsid w:val="00816258"/>
    <w:rsid w:val="0081647E"/>
    <w:rsid w:val="00817003"/>
    <w:rsid w:val="0081731D"/>
    <w:rsid w:val="00817DE0"/>
    <w:rsid w:val="008216E8"/>
    <w:rsid w:val="008220A2"/>
    <w:rsid w:val="00823AF4"/>
    <w:rsid w:val="00823F4A"/>
    <w:rsid w:val="0082580B"/>
    <w:rsid w:val="008271D9"/>
    <w:rsid w:val="0083068B"/>
    <w:rsid w:val="00831027"/>
    <w:rsid w:val="00831F85"/>
    <w:rsid w:val="008339EE"/>
    <w:rsid w:val="00833ECA"/>
    <w:rsid w:val="00834408"/>
    <w:rsid w:val="00834885"/>
    <w:rsid w:val="00835A25"/>
    <w:rsid w:val="00835CEA"/>
    <w:rsid w:val="00836526"/>
    <w:rsid w:val="00837513"/>
    <w:rsid w:val="0083769F"/>
    <w:rsid w:val="00840109"/>
    <w:rsid w:val="00840BEA"/>
    <w:rsid w:val="00842126"/>
    <w:rsid w:val="00843245"/>
    <w:rsid w:val="00843A8D"/>
    <w:rsid w:val="00844ACA"/>
    <w:rsid w:val="008456A2"/>
    <w:rsid w:val="00845BA9"/>
    <w:rsid w:val="0084643B"/>
    <w:rsid w:val="008471EB"/>
    <w:rsid w:val="0084786F"/>
    <w:rsid w:val="00851643"/>
    <w:rsid w:val="008516ED"/>
    <w:rsid w:val="00851795"/>
    <w:rsid w:val="00853825"/>
    <w:rsid w:val="00853EAE"/>
    <w:rsid w:val="00854F45"/>
    <w:rsid w:val="0085584B"/>
    <w:rsid w:val="00856148"/>
    <w:rsid w:val="008565C0"/>
    <w:rsid w:val="00860374"/>
    <w:rsid w:val="00860566"/>
    <w:rsid w:val="00861880"/>
    <w:rsid w:val="00861AA1"/>
    <w:rsid w:val="0086399D"/>
    <w:rsid w:val="00864193"/>
    <w:rsid w:val="00866C6C"/>
    <w:rsid w:val="0087087D"/>
    <w:rsid w:val="008729F0"/>
    <w:rsid w:val="00874025"/>
    <w:rsid w:val="00874069"/>
    <w:rsid w:val="0087590F"/>
    <w:rsid w:val="00876A10"/>
    <w:rsid w:val="008771E8"/>
    <w:rsid w:val="008826B7"/>
    <w:rsid w:val="008836DE"/>
    <w:rsid w:val="00886B13"/>
    <w:rsid w:val="0088774D"/>
    <w:rsid w:val="00887B51"/>
    <w:rsid w:val="008903FB"/>
    <w:rsid w:val="008920BB"/>
    <w:rsid w:val="00893D2C"/>
    <w:rsid w:val="00895103"/>
    <w:rsid w:val="00895258"/>
    <w:rsid w:val="00896114"/>
    <w:rsid w:val="008A056A"/>
    <w:rsid w:val="008A10F6"/>
    <w:rsid w:val="008A1738"/>
    <w:rsid w:val="008A2256"/>
    <w:rsid w:val="008A290C"/>
    <w:rsid w:val="008A2B55"/>
    <w:rsid w:val="008A409A"/>
    <w:rsid w:val="008A50DA"/>
    <w:rsid w:val="008B0395"/>
    <w:rsid w:val="008B06BC"/>
    <w:rsid w:val="008B0DB3"/>
    <w:rsid w:val="008B1490"/>
    <w:rsid w:val="008B264C"/>
    <w:rsid w:val="008B3004"/>
    <w:rsid w:val="008B3DD1"/>
    <w:rsid w:val="008B493A"/>
    <w:rsid w:val="008B4A90"/>
    <w:rsid w:val="008B7787"/>
    <w:rsid w:val="008C0358"/>
    <w:rsid w:val="008C04FA"/>
    <w:rsid w:val="008C180A"/>
    <w:rsid w:val="008C23E7"/>
    <w:rsid w:val="008C241F"/>
    <w:rsid w:val="008C256A"/>
    <w:rsid w:val="008C3FC9"/>
    <w:rsid w:val="008C4048"/>
    <w:rsid w:val="008C4EBA"/>
    <w:rsid w:val="008D01D3"/>
    <w:rsid w:val="008D0383"/>
    <w:rsid w:val="008D0ED1"/>
    <w:rsid w:val="008D1616"/>
    <w:rsid w:val="008D1809"/>
    <w:rsid w:val="008D3A97"/>
    <w:rsid w:val="008D50D2"/>
    <w:rsid w:val="008D5E63"/>
    <w:rsid w:val="008D60C1"/>
    <w:rsid w:val="008D7BE8"/>
    <w:rsid w:val="008E0515"/>
    <w:rsid w:val="008E0BF9"/>
    <w:rsid w:val="008E1730"/>
    <w:rsid w:val="008E2693"/>
    <w:rsid w:val="008E2B11"/>
    <w:rsid w:val="008E32CB"/>
    <w:rsid w:val="008E52C2"/>
    <w:rsid w:val="008F064A"/>
    <w:rsid w:val="008F0B52"/>
    <w:rsid w:val="008F0F7D"/>
    <w:rsid w:val="008F15E2"/>
    <w:rsid w:val="008F1C36"/>
    <w:rsid w:val="008F1D21"/>
    <w:rsid w:val="008F1D33"/>
    <w:rsid w:val="008F22CC"/>
    <w:rsid w:val="008F3C13"/>
    <w:rsid w:val="008F43D8"/>
    <w:rsid w:val="008F7B9A"/>
    <w:rsid w:val="008F7FB0"/>
    <w:rsid w:val="0090137D"/>
    <w:rsid w:val="0090317B"/>
    <w:rsid w:val="0090343C"/>
    <w:rsid w:val="00903757"/>
    <w:rsid w:val="00904DDD"/>
    <w:rsid w:val="0090776C"/>
    <w:rsid w:val="00907877"/>
    <w:rsid w:val="009078B2"/>
    <w:rsid w:val="0091068D"/>
    <w:rsid w:val="00910CE7"/>
    <w:rsid w:val="00911F35"/>
    <w:rsid w:val="009123A3"/>
    <w:rsid w:val="009136F0"/>
    <w:rsid w:val="0091420D"/>
    <w:rsid w:val="00914307"/>
    <w:rsid w:val="0091485A"/>
    <w:rsid w:val="00915A7D"/>
    <w:rsid w:val="009202B0"/>
    <w:rsid w:val="00921EB2"/>
    <w:rsid w:val="009245E0"/>
    <w:rsid w:val="009248A9"/>
    <w:rsid w:val="009253DA"/>
    <w:rsid w:val="00925AC3"/>
    <w:rsid w:val="00925F3B"/>
    <w:rsid w:val="00925FB3"/>
    <w:rsid w:val="00926465"/>
    <w:rsid w:val="00927A94"/>
    <w:rsid w:val="0093139E"/>
    <w:rsid w:val="00931AB2"/>
    <w:rsid w:val="0093319C"/>
    <w:rsid w:val="00940D3A"/>
    <w:rsid w:val="009415BF"/>
    <w:rsid w:val="00941FA9"/>
    <w:rsid w:val="00942EA7"/>
    <w:rsid w:val="00943761"/>
    <w:rsid w:val="00944035"/>
    <w:rsid w:val="00944F3A"/>
    <w:rsid w:val="0094588F"/>
    <w:rsid w:val="00945EC9"/>
    <w:rsid w:val="009510CF"/>
    <w:rsid w:val="009511B5"/>
    <w:rsid w:val="00951E22"/>
    <w:rsid w:val="009527C1"/>
    <w:rsid w:val="00953E53"/>
    <w:rsid w:val="009549FA"/>
    <w:rsid w:val="009558E7"/>
    <w:rsid w:val="0095741D"/>
    <w:rsid w:val="00957DB8"/>
    <w:rsid w:val="009601F5"/>
    <w:rsid w:val="00961246"/>
    <w:rsid w:val="00961FA8"/>
    <w:rsid w:val="009629BC"/>
    <w:rsid w:val="009637AA"/>
    <w:rsid w:val="00963CBB"/>
    <w:rsid w:val="009643BB"/>
    <w:rsid w:val="009644B2"/>
    <w:rsid w:val="009671DF"/>
    <w:rsid w:val="00967226"/>
    <w:rsid w:val="0096793A"/>
    <w:rsid w:val="009701FF"/>
    <w:rsid w:val="009704A5"/>
    <w:rsid w:val="00972035"/>
    <w:rsid w:val="00972D2C"/>
    <w:rsid w:val="00972DCF"/>
    <w:rsid w:val="009733C1"/>
    <w:rsid w:val="009734A6"/>
    <w:rsid w:val="00973891"/>
    <w:rsid w:val="00976843"/>
    <w:rsid w:val="00980304"/>
    <w:rsid w:val="00980AB7"/>
    <w:rsid w:val="00981153"/>
    <w:rsid w:val="00982D9B"/>
    <w:rsid w:val="00984637"/>
    <w:rsid w:val="009853B2"/>
    <w:rsid w:val="009875B8"/>
    <w:rsid w:val="0099039A"/>
    <w:rsid w:val="00990BD7"/>
    <w:rsid w:val="009923F7"/>
    <w:rsid w:val="00993275"/>
    <w:rsid w:val="00993F56"/>
    <w:rsid w:val="00994AA7"/>
    <w:rsid w:val="00994AB3"/>
    <w:rsid w:val="0099617E"/>
    <w:rsid w:val="00996882"/>
    <w:rsid w:val="00996B82"/>
    <w:rsid w:val="00997D33"/>
    <w:rsid w:val="009A0375"/>
    <w:rsid w:val="009A0FD8"/>
    <w:rsid w:val="009A241C"/>
    <w:rsid w:val="009A2F30"/>
    <w:rsid w:val="009A35A0"/>
    <w:rsid w:val="009A42B5"/>
    <w:rsid w:val="009A57F9"/>
    <w:rsid w:val="009A5988"/>
    <w:rsid w:val="009A66D1"/>
    <w:rsid w:val="009A7D23"/>
    <w:rsid w:val="009A7DE4"/>
    <w:rsid w:val="009B290C"/>
    <w:rsid w:val="009B3579"/>
    <w:rsid w:val="009B48C7"/>
    <w:rsid w:val="009B5C56"/>
    <w:rsid w:val="009B6ADE"/>
    <w:rsid w:val="009B719E"/>
    <w:rsid w:val="009B7A3E"/>
    <w:rsid w:val="009C0744"/>
    <w:rsid w:val="009C1974"/>
    <w:rsid w:val="009C2863"/>
    <w:rsid w:val="009C5272"/>
    <w:rsid w:val="009C5AF8"/>
    <w:rsid w:val="009C5DE2"/>
    <w:rsid w:val="009C6B2C"/>
    <w:rsid w:val="009D0890"/>
    <w:rsid w:val="009D16E2"/>
    <w:rsid w:val="009D260E"/>
    <w:rsid w:val="009D3255"/>
    <w:rsid w:val="009D382F"/>
    <w:rsid w:val="009D67E8"/>
    <w:rsid w:val="009D765F"/>
    <w:rsid w:val="009D7FE3"/>
    <w:rsid w:val="009E217B"/>
    <w:rsid w:val="009E3456"/>
    <w:rsid w:val="009E6A68"/>
    <w:rsid w:val="009E7EF0"/>
    <w:rsid w:val="009F01AB"/>
    <w:rsid w:val="009F0D6F"/>
    <w:rsid w:val="009F1919"/>
    <w:rsid w:val="009F1EB7"/>
    <w:rsid w:val="009F4CAA"/>
    <w:rsid w:val="009F6489"/>
    <w:rsid w:val="009F64F7"/>
    <w:rsid w:val="00A0190F"/>
    <w:rsid w:val="00A01AB0"/>
    <w:rsid w:val="00A01D64"/>
    <w:rsid w:val="00A01FA9"/>
    <w:rsid w:val="00A02002"/>
    <w:rsid w:val="00A03E38"/>
    <w:rsid w:val="00A04780"/>
    <w:rsid w:val="00A0776B"/>
    <w:rsid w:val="00A130FD"/>
    <w:rsid w:val="00A139FF"/>
    <w:rsid w:val="00A14334"/>
    <w:rsid w:val="00A20327"/>
    <w:rsid w:val="00A228EA"/>
    <w:rsid w:val="00A23661"/>
    <w:rsid w:val="00A242A1"/>
    <w:rsid w:val="00A26F07"/>
    <w:rsid w:val="00A278C3"/>
    <w:rsid w:val="00A30B77"/>
    <w:rsid w:val="00A31B6A"/>
    <w:rsid w:val="00A32207"/>
    <w:rsid w:val="00A3518E"/>
    <w:rsid w:val="00A36C15"/>
    <w:rsid w:val="00A40222"/>
    <w:rsid w:val="00A40C68"/>
    <w:rsid w:val="00A4356B"/>
    <w:rsid w:val="00A4373A"/>
    <w:rsid w:val="00A43E88"/>
    <w:rsid w:val="00A442D8"/>
    <w:rsid w:val="00A47AA6"/>
    <w:rsid w:val="00A5016E"/>
    <w:rsid w:val="00A50906"/>
    <w:rsid w:val="00A5119B"/>
    <w:rsid w:val="00A52E17"/>
    <w:rsid w:val="00A53C71"/>
    <w:rsid w:val="00A57D9C"/>
    <w:rsid w:val="00A57E23"/>
    <w:rsid w:val="00A6006D"/>
    <w:rsid w:val="00A61891"/>
    <w:rsid w:val="00A623D3"/>
    <w:rsid w:val="00A630F4"/>
    <w:rsid w:val="00A652B5"/>
    <w:rsid w:val="00A66B3D"/>
    <w:rsid w:val="00A67322"/>
    <w:rsid w:val="00A67A31"/>
    <w:rsid w:val="00A7071B"/>
    <w:rsid w:val="00A72695"/>
    <w:rsid w:val="00A727AF"/>
    <w:rsid w:val="00A72F7B"/>
    <w:rsid w:val="00A74DC8"/>
    <w:rsid w:val="00A74FA3"/>
    <w:rsid w:val="00A76E18"/>
    <w:rsid w:val="00A77D00"/>
    <w:rsid w:val="00A803DC"/>
    <w:rsid w:val="00A80BF8"/>
    <w:rsid w:val="00A80F92"/>
    <w:rsid w:val="00A81092"/>
    <w:rsid w:val="00A83446"/>
    <w:rsid w:val="00A83FC3"/>
    <w:rsid w:val="00A84C72"/>
    <w:rsid w:val="00A854EF"/>
    <w:rsid w:val="00A861C6"/>
    <w:rsid w:val="00A87856"/>
    <w:rsid w:val="00A900F7"/>
    <w:rsid w:val="00A9162B"/>
    <w:rsid w:val="00A922C5"/>
    <w:rsid w:val="00A92527"/>
    <w:rsid w:val="00A928A0"/>
    <w:rsid w:val="00A93372"/>
    <w:rsid w:val="00A94B9D"/>
    <w:rsid w:val="00A957DE"/>
    <w:rsid w:val="00A95AC5"/>
    <w:rsid w:val="00A96129"/>
    <w:rsid w:val="00A962FE"/>
    <w:rsid w:val="00A965B9"/>
    <w:rsid w:val="00A979C3"/>
    <w:rsid w:val="00AA0ACC"/>
    <w:rsid w:val="00AA2154"/>
    <w:rsid w:val="00AA259A"/>
    <w:rsid w:val="00AA50AB"/>
    <w:rsid w:val="00AA51BE"/>
    <w:rsid w:val="00AA6ED7"/>
    <w:rsid w:val="00AA7733"/>
    <w:rsid w:val="00AB010B"/>
    <w:rsid w:val="00AB3B1C"/>
    <w:rsid w:val="00AB4760"/>
    <w:rsid w:val="00AB4E78"/>
    <w:rsid w:val="00AB58A0"/>
    <w:rsid w:val="00AB6521"/>
    <w:rsid w:val="00AB7506"/>
    <w:rsid w:val="00AB7DA2"/>
    <w:rsid w:val="00AC09F4"/>
    <w:rsid w:val="00AC0D8A"/>
    <w:rsid w:val="00AC2472"/>
    <w:rsid w:val="00AC36AF"/>
    <w:rsid w:val="00AC5A88"/>
    <w:rsid w:val="00AC5BBF"/>
    <w:rsid w:val="00AC6D81"/>
    <w:rsid w:val="00AD0179"/>
    <w:rsid w:val="00AD3D21"/>
    <w:rsid w:val="00AD43DD"/>
    <w:rsid w:val="00AD6007"/>
    <w:rsid w:val="00AD6C37"/>
    <w:rsid w:val="00AE09CE"/>
    <w:rsid w:val="00AE11B5"/>
    <w:rsid w:val="00AE1F8D"/>
    <w:rsid w:val="00AE33D8"/>
    <w:rsid w:val="00AE3E4D"/>
    <w:rsid w:val="00AE7413"/>
    <w:rsid w:val="00AF1751"/>
    <w:rsid w:val="00AF2876"/>
    <w:rsid w:val="00AF2B18"/>
    <w:rsid w:val="00AF3FF4"/>
    <w:rsid w:val="00AF4D15"/>
    <w:rsid w:val="00AF514C"/>
    <w:rsid w:val="00AF77B5"/>
    <w:rsid w:val="00AF7B25"/>
    <w:rsid w:val="00B016A4"/>
    <w:rsid w:val="00B025C6"/>
    <w:rsid w:val="00B03A8F"/>
    <w:rsid w:val="00B042B3"/>
    <w:rsid w:val="00B04AC8"/>
    <w:rsid w:val="00B0677E"/>
    <w:rsid w:val="00B1165A"/>
    <w:rsid w:val="00B120CC"/>
    <w:rsid w:val="00B12122"/>
    <w:rsid w:val="00B13460"/>
    <w:rsid w:val="00B136CD"/>
    <w:rsid w:val="00B14329"/>
    <w:rsid w:val="00B16219"/>
    <w:rsid w:val="00B170DA"/>
    <w:rsid w:val="00B20265"/>
    <w:rsid w:val="00B20FCB"/>
    <w:rsid w:val="00B2155D"/>
    <w:rsid w:val="00B22A2D"/>
    <w:rsid w:val="00B243A2"/>
    <w:rsid w:val="00B26B6E"/>
    <w:rsid w:val="00B272C6"/>
    <w:rsid w:val="00B27F77"/>
    <w:rsid w:val="00B301BF"/>
    <w:rsid w:val="00B319D9"/>
    <w:rsid w:val="00B32C57"/>
    <w:rsid w:val="00B36088"/>
    <w:rsid w:val="00B37BB6"/>
    <w:rsid w:val="00B410C8"/>
    <w:rsid w:val="00B4182C"/>
    <w:rsid w:val="00B42467"/>
    <w:rsid w:val="00B44209"/>
    <w:rsid w:val="00B448E8"/>
    <w:rsid w:val="00B449C6"/>
    <w:rsid w:val="00B46123"/>
    <w:rsid w:val="00B46743"/>
    <w:rsid w:val="00B51A47"/>
    <w:rsid w:val="00B53440"/>
    <w:rsid w:val="00B5348E"/>
    <w:rsid w:val="00B5368F"/>
    <w:rsid w:val="00B53AE5"/>
    <w:rsid w:val="00B577E4"/>
    <w:rsid w:val="00B61B8E"/>
    <w:rsid w:val="00B62CC3"/>
    <w:rsid w:val="00B6399D"/>
    <w:rsid w:val="00B64142"/>
    <w:rsid w:val="00B663B8"/>
    <w:rsid w:val="00B701F3"/>
    <w:rsid w:val="00B709CD"/>
    <w:rsid w:val="00B70DDE"/>
    <w:rsid w:val="00B72699"/>
    <w:rsid w:val="00B73CB3"/>
    <w:rsid w:val="00B74B8C"/>
    <w:rsid w:val="00B75B12"/>
    <w:rsid w:val="00B75ED3"/>
    <w:rsid w:val="00B76CFD"/>
    <w:rsid w:val="00B814DB"/>
    <w:rsid w:val="00B81DC8"/>
    <w:rsid w:val="00B82326"/>
    <w:rsid w:val="00B8329E"/>
    <w:rsid w:val="00B839D4"/>
    <w:rsid w:val="00B84189"/>
    <w:rsid w:val="00B85832"/>
    <w:rsid w:val="00B8599D"/>
    <w:rsid w:val="00B86F75"/>
    <w:rsid w:val="00B91375"/>
    <w:rsid w:val="00B91771"/>
    <w:rsid w:val="00B91A71"/>
    <w:rsid w:val="00B923C0"/>
    <w:rsid w:val="00B92691"/>
    <w:rsid w:val="00B94F21"/>
    <w:rsid w:val="00B95BE3"/>
    <w:rsid w:val="00B97100"/>
    <w:rsid w:val="00B97A58"/>
    <w:rsid w:val="00BA23BE"/>
    <w:rsid w:val="00BA2D7D"/>
    <w:rsid w:val="00BA2EB8"/>
    <w:rsid w:val="00BA3560"/>
    <w:rsid w:val="00BA4152"/>
    <w:rsid w:val="00BA43D5"/>
    <w:rsid w:val="00BA5BE3"/>
    <w:rsid w:val="00BA5E65"/>
    <w:rsid w:val="00BA6CD7"/>
    <w:rsid w:val="00BB03CA"/>
    <w:rsid w:val="00BB08EE"/>
    <w:rsid w:val="00BB1227"/>
    <w:rsid w:val="00BB1783"/>
    <w:rsid w:val="00BB1E9A"/>
    <w:rsid w:val="00BB294B"/>
    <w:rsid w:val="00BB43D6"/>
    <w:rsid w:val="00BB54B3"/>
    <w:rsid w:val="00BB68F8"/>
    <w:rsid w:val="00BC0A39"/>
    <w:rsid w:val="00BC18D8"/>
    <w:rsid w:val="00BC2853"/>
    <w:rsid w:val="00BC2FDF"/>
    <w:rsid w:val="00BC6327"/>
    <w:rsid w:val="00BC643B"/>
    <w:rsid w:val="00BC7002"/>
    <w:rsid w:val="00BD12C8"/>
    <w:rsid w:val="00BD2B28"/>
    <w:rsid w:val="00BD2D16"/>
    <w:rsid w:val="00BD3F06"/>
    <w:rsid w:val="00BD49FA"/>
    <w:rsid w:val="00BD50D5"/>
    <w:rsid w:val="00BD5215"/>
    <w:rsid w:val="00BD5246"/>
    <w:rsid w:val="00BD5268"/>
    <w:rsid w:val="00BD54C4"/>
    <w:rsid w:val="00BD6807"/>
    <w:rsid w:val="00BD6CEE"/>
    <w:rsid w:val="00BD7BB6"/>
    <w:rsid w:val="00BE10AD"/>
    <w:rsid w:val="00BE10D0"/>
    <w:rsid w:val="00BE2B6D"/>
    <w:rsid w:val="00BE4F0A"/>
    <w:rsid w:val="00BE7110"/>
    <w:rsid w:val="00BE71DC"/>
    <w:rsid w:val="00BE730D"/>
    <w:rsid w:val="00BE762C"/>
    <w:rsid w:val="00BE7DA2"/>
    <w:rsid w:val="00BF1810"/>
    <w:rsid w:val="00BF49E8"/>
    <w:rsid w:val="00BF6098"/>
    <w:rsid w:val="00BF63BE"/>
    <w:rsid w:val="00BF6A07"/>
    <w:rsid w:val="00BF7B35"/>
    <w:rsid w:val="00C01BB7"/>
    <w:rsid w:val="00C021F2"/>
    <w:rsid w:val="00C02DC6"/>
    <w:rsid w:val="00C042B6"/>
    <w:rsid w:val="00C04499"/>
    <w:rsid w:val="00C05505"/>
    <w:rsid w:val="00C061EF"/>
    <w:rsid w:val="00C07695"/>
    <w:rsid w:val="00C078DB"/>
    <w:rsid w:val="00C07BC0"/>
    <w:rsid w:val="00C10583"/>
    <w:rsid w:val="00C10984"/>
    <w:rsid w:val="00C12076"/>
    <w:rsid w:val="00C121F8"/>
    <w:rsid w:val="00C137CE"/>
    <w:rsid w:val="00C1527D"/>
    <w:rsid w:val="00C159C9"/>
    <w:rsid w:val="00C15E02"/>
    <w:rsid w:val="00C16BEF"/>
    <w:rsid w:val="00C16D9A"/>
    <w:rsid w:val="00C2133C"/>
    <w:rsid w:val="00C2158A"/>
    <w:rsid w:val="00C2163D"/>
    <w:rsid w:val="00C21872"/>
    <w:rsid w:val="00C2199F"/>
    <w:rsid w:val="00C21C5D"/>
    <w:rsid w:val="00C249F0"/>
    <w:rsid w:val="00C24F02"/>
    <w:rsid w:val="00C26BEA"/>
    <w:rsid w:val="00C27025"/>
    <w:rsid w:val="00C27476"/>
    <w:rsid w:val="00C27732"/>
    <w:rsid w:val="00C304EB"/>
    <w:rsid w:val="00C3096A"/>
    <w:rsid w:val="00C30F43"/>
    <w:rsid w:val="00C32CB9"/>
    <w:rsid w:val="00C330DF"/>
    <w:rsid w:val="00C33468"/>
    <w:rsid w:val="00C33B36"/>
    <w:rsid w:val="00C37FB4"/>
    <w:rsid w:val="00C403E3"/>
    <w:rsid w:val="00C46041"/>
    <w:rsid w:val="00C46482"/>
    <w:rsid w:val="00C4675C"/>
    <w:rsid w:val="00C47517"/>
    <w:rsid w:val="00C47939"/>
    <w:rsid w:val="00C51323"/>
    <w:rsid w:val="00C51E89"/>
    <w:rsid w:val="00C522A7"/>
    <w:rsid w:val="00C52D44"/>
    <w:rsid w:val="00C54B19"/>
    <w:rsid w:val="00C55F73"/>
    <w:rsid w:val="00C56D47"/>
    <w:rsid w:val="00C57F1D"/>
    <w:rsid w:val="00C61F5E"/>
    <w:rsid w:val="00C634AA"/>
    <w:rsid w:val="00C64727"/>
    <w:rsid w:val="00C64F20"/>
    <w:rsid w:val="00C67E5E"/>
    <w:rsid w:val="00C7221B"/>
    <w:rsid w:val="00C7248E"/>
    <w:rsid w:val="00C725B5"/>
    <w:rsid w:val="00C72BFD"/>
    <w:rsid w:val="00C73BEA"/>
    <w:rsid w:val="00C73EB8"/>
    <w:rsid w:val="00C74CB7"/>
    <w:rsid w:val="00C7555D"/>
    <w:rsid w:val="00C75A5A"/>
    <w:rsid w:val="00C767F1"/>
    <w:rsid w:val="00C76C1C"/>
    <w:rsid w:val="00C804F2"/>
    <w:rsid w:val="00C81F24"/>
    <w:rsid w:val="00C845CC"/>
    <w:rsid w:val="00C84626"/>
    <w:rsid w:val="00C853EC"/>
    <w:rsid w:val="00C87433"/>
    <w:rsid w:val="00C875FE"/>
    <w:rsid w:val="00C904B7"/>
    <w:rsid w:val="00C90789"/>
    <w:rsid w:val="00C908DF"/>
    <w:rsid w:val="00C90EB2"/>
    <w:rsid w:val="00C9145F"/>
    <w:rsid w:val="00C91A3D"/>
    <w:rsid w:val="00C91AC4"/>
    <w:rsid w:val="00C9380A"/>
    <w:rsid w:val="00C93B13"/>
    <w:rsid w:val="00C94A63"/>
    <w:rsid w:val="00C94C66"/>
    <w:rsid w:val="00C95650"/>
    <w:rsid w:val="00C960EC"/>
    <w:rsid w:val="00C963E1"/>
    <w:rsid w:val="00C96AC3"/>
    <w:rsid w:val="00C96B21"/>
    <w:rsid w:val="00C9761D"/>
    <w:rsid w:val="00C97D7E"/>
    <w:rsid w:val="00CA0991"/>
    <w:rsid w:val="00CA150E"/>
    <w:rsid w:val="00CA15E7"/>
    <w:rsid w:val="00CA41B2"/>
    <w:rsid w:val="00CA42CE"/>
    <w:rsid w:val="00CA5449"/>
    <w:rsid w:val="00CA727B"/>
    <w:rsid w:val="00CA7792"/>
    <w:rsid w:val="00CB0CE5"/>
    <w:rsid w:val="00CB0E3D"/>
    <w:rsid w:val="00CB1963"/>
    <w:rsid w:val="00CB245F"/>
    <w:rsid w:val="00CB2971"/>
    <w:rsid w:val="00CB2C92"/>
    <w:rsid w:val="00CB38F9"/>
    <w:rsid w:val="00CB3C80"/>
    <w:rsid w:val="00CB3EB5"/>
    <w:rsid w:val="00CB5363"/>
    <w:rsid w:val="00CB69F9"/>
    <w:rsid w:val="00CB6BBA"/>
    <w:rsid w:val="00CB7E48"/>
    <w:rsid w:val="00CC1790"/>
    <w:rsid w:val="00CC2D7D"/>
    <w:rsid w:val="00CC42B5"/>
    <w:rsid w:val="00CC6236"/>
    <w:rsid w:val="00CC62AA"/>
    <w:rsid w:val="00CC7C66"/>
    <w:rsid w:val="00CC7DD7"/>
    <w:rsid w:val="00CD00C8"/>
    <w:rsid w:val="00CD0DD7"/>
    <w:rsid w:val="00CD0F67"/>
    <w:rsid w:val="00CD0FAD"/>
    <w:rsid w:val="00CD105A"/>
    <w:rsid w:val="00CD1086"/>
    <w:rsid w:val="00CD2502"/>
    <w:rsid w:val="00CD2558"/>
    <w:rsid w:val="00CD2DD3"/>
    <w:rsid w:val="00CE08B8"/>
    <w:rsid w:val="00CE09CE"/>
    <w:rsid w:val="00CE0B8D"/>
    <w:rsid w:val="00CE14C4"/>
    <w:rsid w:val="00CE1C1B"/>
    <w:rsid w:val="00CE2CD9"/>
    <w:rsid w:val="00CE6F7E"/>
    <w:rsid w:val="00CE7DC5"/>
    <w:rsid w:val="00CF1556"/>
    <w:rsid w:val="00CF24BE"/>
    <w:rsid w:val="00CF4B69"/>
    <w:rsid w:val="00CF5046"/>
    <w:rsid w:val="00CF5FF5"/>
    <w:rsid w:val="00CF6480"/>
    <w:rsid w:val="00D020CE"/>
    <w:rsid w:val="00D034C7"/>
    <w:rsid w:val="00D039EB"/>
    <w:rsid w:val="00D04C30"/>
    <w:rsid w:val="00D053F3"/>
    <w:rsid w:val="00D063EE"/>
    <w:rsid w:val="00D0685E"/>
    <w:rsid w:val="00D07CDC"/>
    <w:rsid w:val="00D1019A"/>
    <w:rsid w:val="00D11196"/>
    <w:rsid w:val="00D11DA1"/>
    <w:rsid w:val="00D1246A"/>
    <w:rsid w:val="00D148C8"/>
    <w:rsid w:val="00D14AC6"/>
    <w:rsid w:val="00D15DFF"/>
    <w:rsid w:val="00D15E8D"/>
    <w:rsid w:val="00D179CF"/>
    <w:rsid w:val="00D17DE7"/>
    <w:rsid w:val="00D201FA"/>
    <w:rsid w:val="00D20F41"/>
    <w:rsid w:val="00D212DE"/>
    <w:rsid w:val="00D215FF"/>
    <w:rsid w:val="00D2197F"/>
    <w:rsid w:val="00D21C23"/>
    <w:rsid w:val="00D21EB1"/>
    <w:rsid w:val="00D236F0"/>
    <w:rsid w:val="00D24056"/>
    <w:rsid w:val="00D240D5"/>
    <w:rsid w:val="00D24DD1"/>
    <w:rsid w:val="00D252B2"/>
    <w:rsid w:val="00D264E2"/>
    <w:rsid w:val="00D27AB6"/>
    <w:rsid w:val="00D27FD3"/>
    <w:rsid w:val="00D302C0"/>
    <w:rsid w:val="00D30689"/>
    <w:rsid w:val="00D308AA"/>
    <w:rsid w:val="00D32112"/>
    <w:rsid w:val="00D324AE"/>
    <w:rsid w:val="00D338D7"/>
    <w:rsid w:val="00D34159"/>
    <w:rsid w:val="00D35D28"/>
    <w:rsid w:val="00D3673B"/>
    <w:rsid w:val="00D37C23"/>
    <w:rsid w:val="00D40C9B"/>
    <w:rsid w:val="00D41460"/>
    <w:rsid w:val="00D419FB"/>
    <w:rsid w:val="00D42D28"/>
    <w:rsid w:val="00D455BB"/>
    <w:rsid w:val="00D46785"/>
    <w:rsid w:val="00D4697E"/>
    <w:rsid w:val="00D478EE"/>
    <w:rsid w:val="00D47D43"/>
    <w:rsid w:val="00D47DCE"/>
    <w:rsid w:val="00D508E2"/>
    <w:rsid w:val="00D509DA"/>
    <w:rsid w:val="00D50EC1"/>
    <w:rsid w:val="00D514F6"/>
    <w:rsid w:val="00D51AEE"/>
    <w:rsid w:val="00D53B0D"/>
    <w:rsid w:val="00D53B69"/>
    <w:rsid w:val="00D54D51"/>
    <w:rsid w:val="00D5729B"/>
    <w:rsid w:val="00D576B4"/>
    <w:rsid w:val="00D61233"/>
    <w:rsid w:val="00D63DDE"/>
    <w:rsid w:val="00D65650"/>
    <w:rsid w:val="00D66615"/>
    <w:rsid w:val="00D6759C"/>
    <w:rsid w:val="00D67697"/>
    <w:rsid w:val="00D67700"/>
    <w:rsid w:val="00D7073F"/>
    <w:rsid w:val="00D710D2"/>
    <w:rsid w:val="00D75692"/>
    <w:rsid w:val="00D75CE6"/>
    <w:rsid w:val="00D75F39"/>
    <w:rsid w:val="00D76AED"/>
    <w:rsid w:val="00D777C1"/>
    <w:rsid w:val="00D80DC6"/>
    <w:rsid w:val="00D82012"/>
    <w:rsid w:val="00D83C75"/>
    <w:rsid w:val="00D84035"/>
    <w:rsid w:val="00D84D8B"/>
    <w:rsid w:val="00D86965"/>
    <w:rsid w:val="00D8719F"/>
    <w:rsid w:val="00D87F01"/>
    <w:rsid w:val="00D916D1"/>
    <w:rsid w:val="00D9212D"/>
    <w:rsid w:val="00D93298"/>
    <w:rsid w:val="00D954E6"/>
    <w:rsid w:val="00D955FF"/>
    <w:rsid w:val="00D95DF5"/>
    <w:rsid w:val="00D96FE6"/>
    <w:rsid w:val="00DA18BA"/>
    <w:rsid w:val="00DA1B3D"/>
    <w:rsid w:val="00DA1DF5"/>
    <w:rsid w:val="00DA24DE"/>
    <w:rsid w:val="00DA25B1"/>
    <w:rsid w:val="00DA2A88"/>
    <w:rsid w:val="00DA2BD8"/>
    <w:rsid w:val="00DA2DDC"/>
    <w:rsid w:val="00DA2ED3"/>
    <w:rsid w:val="00DA3EE6"/>
    <w:rsid w:val="00DA40C0"/>
    <w:rsid w:val="00DA4850"/>
    <w:rsid w:val="00DA4A04"/>
    <w:rsid w:val="00DA4FFE"/>
    <w:rsid w:val="00DA5963"/>
    <w:rsid w:val="00DA6FC3"/>
    <w:rsid w:val="00DB0B86"/>
    <w:rsid w:val="00DB37E0"/>
    <w:rsid w:val="00DB5491"/>
    <w:rsid w:val="00DB561A"/>
    <w:rsid w:val="00DB677F"/>
    <w:rsid w:val="00DC0A59"/>
    <w:rsid w:val="00DC0E77"/>
    <w:rsid w:val="00DC22CB"/>
    <w:rsid w:val="00DC44AC"/>
    <w:rsid w:val="00DC52DE"/>
    <w:rsid w:val="00DC7313"/>
    <w:rsid w:val="00DC7F10"/>
    <w:rsid w:val="00DD0F6B"/>
    <w:rsid w:val="00DD18E6"/>
    <w:rsid w:val="00DD1E76"/>
    <w:rsid w:val="00DD2857"/>
    <w:rsid w:val="00DD31F9"/>
    <w:rsid w:val="00DD46F4"/>
    <w:rsid w:val="00DD5D96"/>
    <w:rsid w:val="00DD6A98"/>
    <w:rsid w:val="00DE0121"/>
    <w:rsid w:val="00DE04C5"/>
    <w:rsid w:val="00DE1FEB"/>
    <w:rsid w:val="00DE2077"/>
    <w:rsid w:val="00DE47D3"/>
    <w:rsid w:val="00DE490B"/>
    <w:rsid w:val="00DE51F5"/>
    <w:rsid w:val="00DE52A9"/>
    <w:rsid w:val="00DE52EF"/>
    <w:rsid w:val="00DE77D5"/>
    <w:rsid w:val="00DE7A4B"/>
    <w:rsid w:val="00DE7C9E"/>
    <w:rsid w:val="00DF16AF"/>
    <w:rsid w:val="00DF1EBC"/>
    <w:rsid w:val="00DF54B5"/>
    <w:rsid w:val="00DF6EB1"/>
    <w:rsid w:val="00E002F4"/>
    <w:rsid w:val="00E01A31"/>
    <w:rsid w:val="00E0358D"/>
    <w:rsid w:val="00E05927"/>
    <w:rsid w:val="00E059F0"/>
    <w:rsid w:val="00E066CD"/>
    <w:rsid w:val="00E06990"/>
    <w:rsid w:val="00E07313"/>
    <w:rsid w:val="00E07409"/>
    <w:rsid w:val="00E076B2"/>
    <w:rsid w:val="00E11365"/>
    <w:rsid w:val="00E1267B"/>
    <w:rsid w:val="00E13E61"/>
    <w:rsid w:val="00E154FA"/>
    <w:rsid w:val="00E15C8E"/>
    <w:rsid w:val="00E17530"/>
    <w:rsid w:val="00E210E9"/>
    <w:rsid w:val="00E21412"/>
    <w:rsid w:val="00E21F4C"/>
    <w:rsid w:val="00E223BD"/>
    <w:rsid w:val="00E2298F"/>
    <w:rsid w:val="00E2397F"/>
    <w:rsid w:val="00E2636A"/>
    <w:rsid w:val="00E27134"/>
    <w:rsid w:val="00E30FF1"/>
    <w:rsid w:val="00E33C79"/>
    <w:rsid w:val="00E35066"/>
    <w:rsid w:val="00E3633D"/>
    <w:rsid w:val="00E36739"/>
    <w:rsid w:val="00E373D7"/>
    <w:rsid w:val="00E37ED1"/>
    <w:rsid w:val="00E406C9"/>
    <w:rsid w:val="00E40C38"/>
    <w:rsid w:val="00E4257D"/>
    <w:rsid w:val="00E4386D"/>
    <w:rsid w:val="00E4422B"/>
    <w:rsid w:val="00E45865"/>
    <w:rsid w:val="00E47CE2"/>
    <w:rsid w:val="00E5008F"/>
    <w:rsid w:val="00E51904"/>
    <w:rsid w:val="00E5244C"/>
    <w:rsid w:val="00E53576"/>
    <w:rsid w:val="00E53C05"/>
    <w:rsid w:val="00E549D4"/>
    <w:rsid w:val="00E56E1C"/>
    <w:rsid w:val="00E57F87"/>
    <w:rsid w:val="00E60110"/>
    <w:rsid w:val="00E611CA"/>
    <w:rsid w:val="00E63DFF"/>
    <w:rsid w:val="00E66A5C"/>
    <w:rsid w:val="00E678C1"/>
    <w:rsid w:val="00E67F59"/>
    <w:rsid w:val="00E701A4"/>
    <w:rsid w:val="00E714B0"/>
    <w:rsid w:val="00E72274"/>
    <w:rsid w:val="00E72D5F"/>
    <w:rsid w:val="00E72FDA"/>
    <w:rsid w:val="00E73AF3"/>
    <w:rsid w:val="00E759E7"/>
    <w:rsid w:val="00E76B48"/>
    <w:rsid w:val="00E76EF9"/>
    <w:rsid w:val="00E7746E"/>
    <w:rsid w:val="00E80DF9"/>
    <w:rsid w:val="00E818AF"/>
    <w:rsid w:val="00E82339"/>
    <w:rsid w:val="00E82B86"/>
    <w:rsid w:val="00E82CA1"/>
    <w:rsid w:val="00E84123"/>
    <w:rsid w:val="00E85583"/>
    <w:rsid w:val="00E861D9"/>
    <w:rsid w:val="00E86AA0"/>
    <w:rsid w:val="00E86E1D"/>
    <w:rsid w:val="00E90698"/>
    <w:rsid w:val="00E908E4"/>
    <w:rsid w:val="00E909D4"/>
    <w:rsid w:val="00E90DA8"/>
    <w:rsid w:val="00E911B1"/>
    <w:rsid w:val="00E91BC2"/>
    <w:rsid w:val="00E93CC2"/>
    <w:rsid w:val="00E94570"/>
    <w:rsid w:val="00E9534B"/>
    <w:rsid w:val="00E97BAF"/>
    <w:rsid w:val="00EA2F2B"/>
    <w:rsid w:val="00EA484E"/>
    <w:rsid w:val="00EA523D"/>
    <w:rsid w:val="00EA52F6"/>
    <w:rsid w:val="00EA5AA6"/>
    <w:rsid w:val="00EA5D61"/>
    <w:rsid w:val="00EA626B"/>
    <w:rsid w:val="00EA6CFF"/>
    <w:rsid w:val="00EA6E10"/>
    <w:rsid w:val="00EA6EED"/>
    <w:rsid w:val="00EA7407"/>
    <w:rsid w:val="00EB09AD"/>
    <w:rsid w:val="00EB0BD9"/>
    <w:rsid w:val="00EB29DB"/>
    <w:rsid w:val="00EB362D"/>
    <w:rsid w:val="00EB5C03"/>
    <w:rsid w:val="00EB5E56"/>
    <w:rsid w:val="00EC1321"/>
    <w:rsid w:val="00EC44F4"/>
    <w:rsid w:val="00EC5929"/>
    <w:rsid w:val="00EC5DBF"/>
    <w:rsid w:val="00EC7849"/>
    <w:rsid w:val="00ED03C3"/>
    <w:rsid w:val="00ED0C71"/>
    <w:rsid w:val="00ED0DD0"/>
    <w:rsid w:val="00ED2073"/>
    <w:rsid w:val="00ED4074"/>
    <w:rsid w:val="00ED5303"/>
    <w:rsid w:val="00ED6028"/>
    <w:rsid w:val="00EE0732"/>
    <w:rsid w:val="00EE09DA"/>
    <w:rsid w:val="00EE6082"/>
    <w:rsid w:val="00EE6B35"/>
    <w:rsid w:val="00EE7058"/>
    <w:rsid w:val="00EE7A71"/>
    <w:rsid w:val="00EE7FD4"/>
    <w:rsid w:val="00EF202C"/>
    <w:rsid w:val="00EF262B"/>
    <w:rsid w:val="00EF4E5D"/>
    <w:rsid w:val="00EF6ED7"/>
    <w:rsid w:val="00EF79DF"/>
    <w:rsid w:val="00F0019A"/>
    <w:rsid w:val="00F00A1C"/>
    <w:rsid w:val="00F0135B"/>
    <w:rsid w:val="00F03121"/>
    <w:rsid w:val="00F0457A"/>
    <w:rsid w:val="00F04753"/>
    <w:rsid w:val="00F05855"/>
    <w:rsid w:val="00F05AAB"/>
    <w:rsid w:val="00F069F5"/>
    <w:rsid w:val="00F07BDF"/>
    <w:rsid w:val="00F116CA"/>
    <w:rsid w:val="00F11F5E"/>
    <w:rsid w:val="00F12381"/>
    <w:rsid w:val="00F12A42"/>
    <w:rsid w:val="00F15AA8"/>
    <w:rsid w:val="00F201E1"/>
    <w:rsid w:val="00F22FB0"/>
    <w:rsid w:val="00F230F7"/>
    <w:rsid w:val="00F24219"/>
    <w:rsid w:val="00F24E08"/>
    <w:rsid w:val="00F25923"/>
    <w:rsid w:val="00F2612F"/>
    <w:rsid w:val="00F26713"/>
    <w:rsid w:val="00F3026B"/>
    <w:rsid w:val="00F348A2"/>
    <w:rsid w:val="00F35914"/>
    <w:rsid w:val="00F36722"/>
    <w:rsid w:val="00F36A01"/>
    <w:rsid w:val="00F36C64"/>
    <w:rsid w:val="00F3795B"/>
    <w:rsid w:val="00F40E5C"/>
    <w:rsid w:val="00F4203E"/>
    <w:rsid w:val="00F44E90"/>
    <w:rsid w:val="00F453E6"/>
    <w:rsid w:val="00F45F19"/>
    <w:rsid w:val="00F460EE"/>
    <w:rsid w:val="00F47E59"/>
    <w:rsid w:val="00F50B41"/>
    <w:rsid w:val="00F50E2F"/>
    <w:rsid w:val="00F5239F"/>
    <w:rsid w:val="00F53425"/>
    <w:rsid w:val="00F55013"/>
    <w:rsid w:val="00F55026"/>
    <w:rsid w:val="00F562FC"/>
    <w:rsid w:val="00F57EE7"/>
    <w:rsid w:val="00F60552"/>
    <w:rsid w:val="00F613DD"/>
    <w:rsid w:val="00F6147D"/>
    <w:rsid w:val="00F679E9"/>
    <w:rsid w:val="00F7253A"/>
    <w:rsid w:val="00F73E58"/>
    <w:rsid w:val="00F7471F"/>
    <w:rsid w:val="00F75E95"/>
    <w:rsid w:val="00F775D6"/>
    <w:rsid w:val="00F77ED1"/>
    <w:rsid w:val="00F80444"/>
    <w:rsid w:val="00F80A1C"/>
    <w:rsid w:val="00F80CC4"/>
    <w:rsid w:val="00F81427"/>
    <w:rsid w:val="00F8145D"/>
    <w:rsid w:val="00F814CF"/>
    <w:rsid w:val="00F82C04"/>
    <w:rsid w:val="00F844FB"/>
    <w:rsid w:val="00F84598"/>
    <w:rsid w:val="00F84C54"/>
    <w:rsid w:val="00F863E6"/>
    <w:rsid w:val="00F86B1A"/>
    <w:rsid w:val="00F9122E"/>
    <w:rsid w:val="00F91818"/>
    <w:rsid w:val="00F91DE5"/>
    <w:rsid w:val="00F920AE"/>
    <w:rsid w:val="00F928DC"/>
    <w:rsid w:val="00F936F0"/>
    <w:rsid w:val="00F95A06"/>
    <w:rsid w:val="00F97B35"/>
    <w:rsid w:val="00FA1BE6"/>
    <w:rsid w:val="00FA20C4"/>
    <w:rsid w:val="00FA254C"/>
    <w:rsid w:val="00FA2AC4"/>
    <w:rsid w:val="00FA31EC"/>
    <w:rsid w:val="00FA3782"/>
    <w:rsid w:val="00FA3AB4"/>
    <w:rsid w:val="00FA49D1"/>
    <w:rsid w:val="00FA5A51"/>
    <w:rsid w:val="00FA5C58"/>
    <w:rsid w:val="00FA603B"/>
    <w:rsid w:val="00FA67D5"/>
    <w:rsid w:val="00FB0353"/>
    <w:rsid w:val="00FB0D9A"/>
    <w:rsid w:val="00FB0F21"/>
    <w:rsid w:val="00FB1167"/>
    <w:rsid w:val="00FB256C"/>
    <w:rsid w:val="00FC020D"/>
    <w:rsid w:val="00FC1FB1"/>
    <w:rsid w:val="00FC20AB"/>
    <w:rsid w:val="00FC3944"/>
    <w:rsid w:val="00FC4D14"/>
    <w:rsid w:val="00FC6F60"/>
    <w:rsid w:val="00FD2173"/>
    <w:rsid w:val="00FD3592"/>
    <w:rsid w:val="00FD4852"/>
    <w:rsid w:val="00FE1238"/>
    <w:rsid w:val="00FE2050"/>
    <w:rsid w:val="00FE5EE7"/>
    <w:rsid w:val="00FE6231"/>
    <w:rsid w:val="00FE6809"/>
    <w:rsid w:val="00FE7B1E"/>
    <w:rsid w:val="00FF0110"/>
    <w:rsid w:val="00FF03CB"/>
    <w:rsid w:val="00FF24C6"/>
    <w:rsid w:val="00FF32BB"/>
    <w:rsid w:val="00FF3E58"/>
    <w:rsid w:val="00FF4210"/>
    <w:rsid w:val="00FF5459"/>
    <w:rsid w:val="00FF58CF"/>
    <w:rsid w:val="00FF7558"/>
    <w:rsid w:val="00FF7B36"/>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A5D0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uiPriority="39" w:qFormat="1"/>
    <w:lsdException w:name="toc 3" w:semiHidden="1" w:uiPriority="39" w:qFormat="1"/>
    <w:lsdException w:name="toc 4"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1FEB"/>
    <w:pPr>
      <w:spacing w:after="160" w:line="259" w:lineRule="auto"/>
      <w:ind w:firstLine="720"/>
    </w:pPr>
    <w:rPr>
      <w:rFonts w:ascii="Times New Roman" w:hAnsi="Times New Roman"/>
      <w:sz w:val="24"/>
      <w:szCs w:val="24"/>
    </w:rPr>
  </w:style>
  <w:style w:type="paragraph" w:styleId="Heading1">
    <w:name w:val="heading 1"/>
    <w:basedOn w:val="Normal"/>
    <w:next w:val="Normal"/>
    <w:link w:val="Heading1Char"/>
    <w:uiPriority w:val="9"/>
    <w:qFormat/>
    <w:rsid w:val="003E2002"/>
    <w:pPr>
      <w:keepNext/>
      <w:spacing w:before="240" w:after="60"/>
      <w:ind w:firstLine="0"/>
      <w:outlineLvl w:val="0"/>
    </w:pPr>
    <w:rPr>
      <w:rFonts w:asciiTheme="majorHAnsi" w:eastAsia="Times New Roman" w:hAnsiTheme="majorHAnsi" w:cstheme="majorHAnsi"/>
      <w:b/>
      <w:bCs/>
      <w:kern w:val="32"/>
      <w:sz w:val="72"/>
      <w:szCs w:val="72"/>
    </w:rPr>
  </w:style>
  <w:style w:type="paragraph" w:styleId="Heading2">
    <w:name w:val="heading 2"/>
    <w:basedOn w:val="Heading3"/>
    <w:next w:val="Normal"/>
    <w:link w:val="Heading2Char"/>
    <w:uiPriority w:val="9"/>
    <w:qFormat/>
    <w:rsid w:val="009629BC"/>
    <w:pPr>
      <w:jc w:val="center"/>
      <w:outlineLvl w:val="1"/>
    </w:pPr>
  </w:style>
  <w:style w:type="paragraph" w:styleId="Heading3">
    <w:name w:val="heading 3"/>
    <w:basedOn w:val="Normal"/>
    <w:next w:val="Normal"/>
    <w:link w:val="Heading3Char"/>
    <w:uiPriority w:val="9"/>
    <w:qFormat/>
    <w:rsid w:val="009629BC"/>
    <w:pPr>
      <w:keepNext/>
      <w:ind w:firstLine="0"/>
      <w:outlineLvl w:val="2"/>
    </w:pPr>
    <w:rPr>
      <w:b/>
      <w:sz w:val="28"/>
      <w:szCs w:val="28"/>
    </w:rPr>
  </w:style>
  <w:style w:type="paragraph" w:styleId="Heading4">
    <w:name w:val="heading 4"/>
    <w:basedOn w:val="Normal"/>
    <w:next w:val="Normal"/>
    <w:link w:val="Heading4Char"/>
    <w:uiPriority w:val="9"/>
    <w:qFormat/>
    <w:rsid w:val="0033585C"/>
    <w:pPr>
      <w:keepNext/>
      <w:keepLines/>
      <w:spacing w:before="40" w:after="0"/>
      <w:ind w:firstLine="0"/>
      <w:outlineLvl w:val="3"/>
    </w:pPr>
    <w:rPr>
      <w:rFonts w:asciiTheme="majorHAnsi" w:eastAsiaTheme="majorEastAsia" w:hAnsiTheme="majorHAnsi" w:cstheme="majorBidi"/>
      <w:b/>
      <w:i/>
      <w:iCs/>
      <w:color w:val="000000" w:themeColor="text1"/>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3E2002"/>
    <w:rPr>
      <w:rFonts w:asciiTheme="majorHAnsi" w:eastAsia="Times New Roman" w:hAnsiTheme="majorHAnsi" w:cstheme="majorHAnsi"/>
      <w:b/>
      <w:bCs/>
      <w:kern w:val="32"/>
      <w:sz w:val="72"/>
      <w:szCs w:val="72"/>
    </w:rPr>
  </w:style>
  <w:style w:type="paragraph" w:styleId="TOCHeading">
    <w:name w:val="TOC Heading"/>
    <w:basedOn w:val="Normal"/>
    <w:next w:val="Normal"/>
    <w:uiPriority w:val="39"/>
    <w:unhideWhenUsed/>
    <w:qFormat/>
    <w:rsid w:val="00E21412"/>
    <w:pPr>
      <w:jc w:val="center"/>
      <w:outlineLvl w:val="0"/>
    </w:pPr>
    <w:rPr>
      <w:rFonts w:asciiTheme="majorHAnsi" w:hAnsiTheme="majorHAnsi"/>
      <w:b/>
      <w:sz w:val="32"/>
    </w:rPr>
  </w:style>
  <w:style w:type="paragraph" w:styleId="TOC1">
    <w:name w:val="toc 1"/>
    <w:basedOn w:val="Normal"/>
    <w:next w:val="Normal"/>
    <w:autoRedefine/>
    <w:uiPriority w:val="39"/>
    <w:qFormat/>
    <w:rsid w:val="007A21B9"/>
    <w:pPr>
      <w:tabs>
        <w:tab w:val="right" w:leader="dot" w:pos="8270"/>
      </w:tabs>
      <w:ind w:firstLine="0"/>
    </w:pPr>
    <w:rPr>
      <w:b/>
      <w:bCs/>
      <w:noProof/>
    </w:rPr>
  </w:style>
  <w:style w:type="character" w:styleId="Hyperlink">
    <w:name w:val="Hyperlink"/>
    <w:uiPriority w:val="99"/>
    <w:unhideWhenUsed/>
    <w:rsid w:val="005567E7"/>
    <w:rPr>
      <w:color w:val="0563C1"/>
      <w:u w:val="single"/>
    </w:rPr>
  </w:style>
  <w:style w:type="paragraph" w:styleId="Header">
    <w:name w:val="header"/>
    <w:basedOn w:val="Normal"/>
    <w:link w:val="HeaderChar"/>
    <w:uiPriority w:val="99"/>
    <w:unhideWhenUsed/>
    <w:rsid w:val="00E678C1"/>
    <w:pPr>
      <w:tabs>
        <w:tab w:val="center" w:pos="4680"/>
        <w:tab w:val="right" w:pos="9360"/>
      </w:tabs>
      <w:ind w:firstLine="0"/>
    </w:pPr>
  </w:style>
  <w:style w:type="character" w:customStyle="1" w:styleId="HeaderChar">
    <w:name w:val="Header Char"/>
    <w:link w:val="Header"/>
    <w:uiPriority w:val="99"/>
    <w:rsid w:val="00E678C1"/>
    <w:rPr>
      <w:rFonts w:ascii="Times New Roman" w:hAnsi="Times New Roman"/>
      <w:sz w:val="24"/>
      <w:szCs w:val="24"/>
    </w:rPr>
  </w:style>
  <w:style w:type="paragraph" w:styleId="Footer">
    <w:name w:val="footer"/>
    <w:basedOn w:val="Normal"/>
    <w:link w:val="FooterChar"/>
    <w:uiPriority w:val="99"/>
    <w:unhideWhenUsed/>
    <w:rsid w:val="00E678C1"/>
    <w:pPr>
      <w:tabs>
        <w:tab w:val="center" w:pos="4680"/>
        <w:tab w:val="right" w:pos="9360"/>
      </w:tabs>
      <w:ind w:firstLine="0"/>
    </w:pPr>
  </w:style>
  <w:style w:type="character" w:customStyle="1" w:styleId="FooterChar">
    <w:name w:val="Footer Char"/>
    <w:link w:val="Footer"/>
    <w:uiPriority w:val="99"/>
    <w:rsid w:val="00E678C1"/>
    <w:rPr>
      <w:rFonts w:ascii="Times New Roman" w:hAnsi="Times New Roman"/>
      <w:sz w:val="24"/>
      <w:szCs w:val="24"/>
    </w:rPr>
  </w:style>
  <w:style w:type="character" w:customStyle="1" w:styleId="Heading2Char">
    <w:name w:val="Heading 2 Char"/>
    <w:basedOn w:val="DefaultParagraphFont"/>
    <w:link w:val="Heading2"/>
    <w:uiPriority w:val="9"/>
    <w:rsid w:val="009629BC"/>
    <w:rPr>
      <w:rFonts w:ascii="Times New Roman" w:hAnsi="Times New Roman"/>
      <w:b/>
      <w:sz w:val="28"/>
      <w:szCs w:val="28"/>
    </w:rPr>
  </w:style>
  <w:style w:type="paragraph" w:styleId="TOC2">
    <w:name w:val="toc 2"/>
    <w:basedOn w:val="TOC1"/>
    <w:next w:val="Normal"/>
    <w:autoRedefine/>
    <w:uiPriority w:val="39"/>
    <w:qFormat/>
    <w:rsid w:val="00700F1C"/>
    <w:pPr>
      <w:tabs>
        <w:tab w:val="left" w:pos="567"/>
      </w:tabs>
    </w:pPr>
  </w:style>
  <w:style w:type="character" w:customStyle="1" w:styleId="Heading3Char">
    <w:name w:val="Heading 3 Char"/>
    <w:basedOn w:val="DefaultParagraphFont"/>
    <w:link w:val="Heading3"/>
    <w:uiPriority w:val="9"/>
    <w:rsid w:val="009629BC"/>
    <w:rPr>
      <w:rFonts w:ascii="Times New Roman" w:hAnsi="Times New Roman"/>
      <w:b/>
      <w:sz w:val="28"/>
      <w:szCs w:val="28"/>
    </w:rPr>
  </w:style>
  <w:style w:type="paragraph" w:styleId="ListParagraph">
    <w:name w:val="List Paragraph"/>
    <w:basedOn w:val="Normal"/>
    <w:uiPriority w:val="34"/>
    <w:qFormat/>
    <w:rsid w:val="00BA3560"/>
    <w:pPr>
      <w:numPr>
        <w:numId w:val="1"/>
      </w:numPr>
      <w:spacing w:before="240" w:after="60"/>
    </w:pPr>
    <w:rPr>
      <w:color w:val="4472C4" w:themeColor="accent1"/>
    </w:rPr>
  </w:style>
  <w:style w:type="paragraph" w:styleId="Title">
    <w:name w:val="Title"/>
    <w:basedOn w:val="Normal"/>
    <w:next w:val="Normal"/>
    <w:link w:val="TitleChar"/>
    <w:uiPriority w:val="10"/>
    <w:qFormat/>
    <w:rsid w:val="00DE490B"/>
    <w:pPr>
      <w:ind w:firstLine="0"/>
      <w:jc w:val="center"/>
    </w:pPr>
    <w:rPr>
      <w:b/>
      <w:sz w:val="96"/>
      <w:szCs w:val="96"/>
    </w:rPr>
  </w:style>
  <w:style w:type="character" w:customStyle="1" w:styleId="TitleChar">
    <w:name w:val="Title Char"/>
    <w:basedOn w:val="DefaultParagraphFont"/>
    <w:link w:val="Title"/>
    <w:uiPriority w:val="10"/>
    <w:rsid w:val="00DE490B"/>
    <w:rPr>
      <w:rFonts w:ascii="Times New Roman" w:hAnsi="Times New Roman"/>
      <w:b/>
      <w:sz w:val="96"/>
      <w:szCs w:val="96"/>
    </w:rPr>
  </w:style>
  <w:style w:type="paragraph" w:styleId="Subtitle">
    <w:name w:val="Subtitle"/>
    <w:basedOn w:val="Normal"/>
    <w:next w:val="Normal"/>
    <w:link w:val="SubtitleChar"/>
    <w:uiPriority w:val="11"/>
    <w:qFormat/>
    <w:rsid w:val="00DE490B"/>
    <w:pPr>
      <w:ind w:firstLine="0"/>
      <w:jc w:val="center"/>
    </w:pPr>
    <w:rPr>
      <w:b/>
      <w:sz w:val="40"/>
      <w:szCs w:val="40"/>
    </w:rPr>
  </w:style>
  <w:style w:type="character" w:customStyle="1" w:styleId="SubtitleChar">
    <w:name w:val="Subtitle Char"/>
    <w:basedOn w:val="DefaultParagraphFont"/>
    <w:link w:val="Subtitle"/>
    <w:uiPriority w:val="11"/>
    <w:rsid w:val="00DE490B"/>
    <w:rPr>
      <w:rFonts w:ascii="Times New Roman" w:hAnsi="Times New Roman"/>
      <w:b/>
      <w:sz w:val="40"/>
      <w:szCs w:val="40"/>
    </w:rPr>
  </w:style>
  <w:style w:type="paragraph" w:customStyle="1" w:styleId="CoverPageText">
    <w:name w:val="Cover Page Text"/>
    <w:basedOn w:val="Normal"/>
    <w:qFormat/>
    <w:rsid w:val="00DE490B"/>
    <w:pPr>
      <w:ind w:firstLine="0"/>
      <w:jc w:val="center"/>
    </w:pPr>
    <w:rPr>
      <w:rFonts w:asciiTheme="minorHAnsi" w:hAnsiTheme="minorHAnsi"/>
    </w:rPr>
  </w:style>
  <w:style w:type="paragraph" w:customStyle="1" w:styleId="Author">
    <w:name w:val="Author"/>
    <w:basedOn w:val="Normal"/>
    <w:qFormat/>
    <w:rsid w:val="00DE490B"/>
    <w:pPr>
      <w:ind w:firstLine="0"/>
      <w:jc w:val="center"/>
    </w:pPr>
    <w:rPr>
      <w:i/>
      <w:sz w:val="36"/>
      <w:szCs w:val="36"/>
    </w:rPr>
  </w:style>
  <w:style w:type="paragraph" w:styleId="ListBullet">
    <w:name w:val="List Bullet"/>
    <w:basedOn w:val="ListParagraph"/>
    <w:uiPriority w:val="99"/>
    <w:rsid w:val="00D240D5"/>
    <w:pPr>
      <w:numPr>
        <w:numId w:val="2"/>
      </w:numPr>
      <w:ind w:left="1080" w:hanging="360"/>
    </w:pPr>
    <w:rPr>
      <w:color w:val="000000" w:themeColor="text1"/>
    </w:rPr>
  </w:style>
  <w:style w:type="paragraph" w:styleId="Bibliography">
    <w:name w:val="Bibliography"/>
    <w:basedOn w:val="Normal"/>
    <w:next w:val="Normal"/>
    <w:uiPriority w:val="37"/>
    <w:rsid w:val="00B74B8C"/>
    <w:pPr>
      <w:ind w:left="540" w:hanging="540"/>
    </w:pPr>
  </w:style>
  <w:style w:type="paragraph" w:styleId="BalloonText">
    <w:name w:val="Balloon Text"/>
    <w:basedOn w:val="Normal"/>
    <w:link w:val="BalloonTextChar"/>
    <w:uiPriority w:val="99"/>
    <w:semiHidden/>
    <w:unhideWhenUsed/>
    <w:rsid w:val="00CE08B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E08B8"/>
    <w:rPr>
      <w:rFonts w:ascii="Segoe UI" w:hAnsi="Segoe UI" w:cs="Segoe UI"/>
      <w:sz w:val="18"/>
      <w:szCs w:val="18"/>
    </w:rPr>
  </w:style>
  <w:style w:type="character" w:styleId="PlaceholderText">
    <w:name w:val="Placeholder Text"/>
    <w:basedOn w:val="DefaultParagraphFont"/>
    <w:uiPriority w:val="99"/>
    <w:semiHidden/>
    <w:rsid w:val="00840BEA"/>
    <w:rPr>
      <w:color w:val="808080"/>
    </w:rPr>
  </w:style>
  <w:style w:type="paragraph" w:customStyle="1" w:styleId="TipText">
    <w:name w:val="Tip Text"/>
    <w:basedOn w:val="Normal"/>
    <w:qFormat/>
    <w:rsid w:val="00BA3560"/>
    <w:rPr>
      <w:rFonts w:ascii="Calibri" w:hAnsi="Calibri"/>
      <w:color w:val="4472C4" w:themeColor="accent1"/>
    </w:rPr>
  </w:style>
  <w:style w:type="paragraph" w:customStyle="1" w:styleId="TipTextHeader">
    <w:name w:val="Tip Text Header"/>
    <w:basedOn w:val="TipText"/>
    <w:qFormat/>
    <w:rsid w:val="007A400E"/>
    <w:pPr>
      <w:ind w:firstLine="0"/>
      <w:jc w:val="center"/>
    </w:pPr>
  </w:style>
  <w:style w:type="paragraph" w:styleId="NoSpacing">
    <w:name w:val="No Spacing"/>
    <w:uiPriority w:val="1"/>
    <w:qFormat/>
    <w:rsid w:val="00B61B8E"/>
    <w:pPr>
      <w:ind w:firstLine="720"/>
    </w:pPr>
    <w:rPr>
      <w:rFonts w:ascii="Times New Roman" w:hAnsi="Times New Roman"/>
      <w:sz w:val="24"/>
      <w:szCs w:val="24"/>
    </w:rPr>
  </w:style>
  <w:style w:type="paragraph" w:styleId="TOC3">
    <w:name w:val="toc 3"/>
    <w:basedOn w:val="Normal"/>
    <w:next w:val="Normal"/>
    <w:autoRedefine/>
    <w:uiPriority w:val="39"/>
    <w:qFormat/>
    <w:rsid w:val="00972D2C"/>
    <w:pPr>
      <w:spacing w:after="100"/>
      <w:ind w:left="480"/>
    </w:pPr>
  </w:style>
  <w:style w:type="character" w:customStyle="1" w:styleId="UnresolvedMention1">
    <w:name w:val="Unresolved Mention1"/>
    <w:basedOn w:val="DefaultParagraphFont"/>
    <w:uiPriority w:val="99"/>
    <w:semiHidden/>
    <w:unhideWhenUsed/>
    <w:rsid w:val="00972D2C"/>
    <w:rPr>
      <w:color w:val="605E5C"/>
      <w:shd w:val="clear" w:color="auto" w:fill="E1DFDD"/>
    </w:rPr>
  </w:style>
  <w:style w:type="paragraph" w:customStyle="1" w:styleId="Number">
    <w:name w:val="Number"/>
    <w:basedOn w:val="Heading1"/>
    <w:link w:val="NumberChar"/>
    <w:qFormat/>
    <w:rsid w:val="001078F7"/>
    <w:pPr>
      <w:ind w:left="2160"/>
    </w:pPr>
    <w:rPr>
      <w:rFonts w:ascii="Arial" w:hAnsi="Arial" w:cs="Arial"/>
      <w:sz w:val="144"/>
      <w:szCs w:val="144"/>
    </w:rPr>
  </w:style>
  <w:style w:type="paragraph" w:customStyle="1" w:styleId="ContributorsAcknowledgements">
    <w:name w:val="ContributorsAcknowledgements"/>
    <w:basedOn w:val="Normal"/>
    <w:link w:val="ContributorsAcknowledgementsChar"/>
    <w:qFormat/>
    <w:rsid w:val="00DE1FEB"/>
    <w:pPr>
      <w:ind w:firstLine="0"/>
      <w:jc w:val="center"/>
    </w:pPr>
    <w:rPr>
      <w:b/>
      <w:sz w:val="32"/>
    </w:rPr>
  </w:style>
  <w:style w:type="character" w:customStyle="1" w:styleId="NumberChar">
    <w:name w:val="Number Char"/>
    <w:basedOn w:val="Heading1Char"/>
    <w:link w:val="Number"/>
    <w:rsid w:val="001078F7"/>
    <w:rPr>
      <w:rFonts w:ascii="Arial" w:eastAsia="Times New Roman" w:hAnsi="Arial" w:cs="Arial"/>
      <w:b/>
      <w:bCs/>
      <w:kern w:val="32"/>
      <w:sz w:val="144"/>
      <w:szCs w:val="144"/>
    </w:rPr>
  </w:style>
  <w:style w:type="paragraph" w:customStyle="1" w:styleId="QuoteAbstract">
    <w:name w:val="Quote_Abstract"/>
    <w:basedOn w:val="Normal"/>
    <w:next w:val="Normal"/>
    <w:qFormat/>
    <w:rsid w:val="00DE1FEB"/>
    <w:pPr>
      <w:spacing w:line="360" w:lineRule="auto"/>
      <w:ind w:left="450" w:right="630" w:firstLine="0"/>
      <w:jc w:val="both"/>
    </w:pPr>
  </w:style>
  <w:style w:type="character" w:customStyle="1" w:styleId="ContributorsAcknowledgementsChar">
    <w:name w:val="ContributorsAcknowledgements Char"/>
    <w:basedOn w:val="DefaultParagraphFont"/>
    <w:link w:val="ContributorsAcknowledgements"/>
    <w:rsid w:val="00DE1FEB"/>
    <w:rPr>
      <w:rFonts w:ascii="Times New Roman" w:hAnsi="Times New Roman"/>
      <w:b/>
      <w:sz w:val="32"/>
      <w:szCs w:val="24"/>
    </w:rPr>
  </w:style>
  <w:style w:type="character" w:customStyle="1" w:styleId="Heading4Char">
    <w:name w:val="Heading 4 Char"/>
    <w:basedOn w:val="DefaultParagraphFont"/>
    <w:link w:val="Heading4"/>
    <w:uiPriority w:val="9"/>
    <w:rsid w:val="00D240D5"/>
    <w:rPr>
      <w:rFonts w:asciiTheme="majorHAnsi" w:eastAsiaTheme="majorEastAsia" w:hAnsiTheme="majorHAnsi" w:cstheme="majorBidi"/>
      <w:b/>
      <w:i/>
      <w:iCs/>
      <w:color w:val="000000" w:themeColor="text1"/>
      <w:sz w:val="28"/>
      <w:szCs w:val="24"/>
    </w:rPr>
  </w:style>
  <w:style w:type="table" w:styleId="TableGrid">
    <w:name w:val="Table Grid"/>
    <w:basedOn w:val="TableNormal"/>
    <w:uiPriority w:val="59"/>
    <w:rsid w:val="003C7D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gd">
    <w:name w:val="gd"/>
    <w:basedOn w:val="DefaultParagraphFont"/>
    <w:rsid w:val="000042CF"/>
  </w:style>
  <w:style w:type="paragraph" w:styleId="NormalWeb">
    <w:name w:val="Normal (Web)"/>
    <w:basedOn w:val="Normal"/>
    <w:uiPriority w:val="99"/>
    <w:unhideWhenUsed/>
    <w:rsid w:val="00BB294B"/>
    <w:pPr>
      <w:spacing w:before="100" w:beforeAutospacing="1" w:after="100" w:afterAutospacing="1" w:line="240" w:lineRule="auto"/>
      <w:ind w:firstLine="0"/>
    </w:pPr>
    <w:rPr>
      <w:rFonts w:eastAsia="Times New Roman"/>
      <w:lang w:val="en-CA" w:eastAsia="en-CA"/>
    </w:rPr>
  </w:style>
  <w:style w:type="paragraph" w:styleId="FootnoteText">
    <w:name w:val="footnote text"/>
    <w:basedOn w:val="Normal"/>
    <w:link w:val="FootnoteTextChar"/>
    <w:uiPriority w:val="99"/>
    <w:semiHidden/>
    <w:unhideWhenUsed/>
    <w:rsid w:val="0039421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9421F"/>
    <w:rPr>
      <w:rFonts w:ascii="Times New Roman" w:hAnsi="Times New Roman"/>
    </w:rPr>
  </w:style>
  <w:style w:type="character" w:styleId="FootnoteReference">
    <w:name w:val="footnote reference"/>
    <w:basedOn w:val="DefaultParagraphFont"/>
    <w:uiPriority w:val="99"/>
    <w:semiHidden/>
    <w:unhideWhenUsed/>
    <w:rsid w:val="0039421F"/>
    <w:rPr>
      <w:vertAlign w:val="superscript"/>
    </w:rPr>
  </w:style>
  <w:style w:type="paragraph" w:styleId="EndnoteText">
    <w:name w:val="endnote text"/>
    <w:basedOn w:val="Normal"/>
    <w:link w:val="EndnoteTextChar"/>
    <w:uiPriority w:val="99"/>
    <w:semiHidden/>
    <w:unhideWhenUsed/>
    <w:rsid w:val="0039421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39421F"/>
    <w:rPr>
      <w:rFonts w:ascii="Times New Roman" w:hAnsi="Times New Roman"/>
    </w:rPr>
  </w:style>
  <w:style w:type="character" w:styleId="EndnoteReference">
    <w:name w:val="endnote reference"/>
    <w:basedOn w:val="DefaultParagraphFont"/>
    <w:uiPriority w:val="99"/>
    <w:semiHidden/>
    <w:unhideWhenUsed/>
    <w:rsid w:val="0039421F"/>
    <w:rPr>
      <w:vertAlign w:val="superscript"/>
    </w:rPr>
  </w:style>
  <w:style w:type="character" w:styleId="FollowedHyperlink">
    <w:name w:val="FollowedHyperlink"/>
    <w:basedOn w:val="DefaultParagraphFont"/>
    <w:uiPriority w:val="99"/>
    <w:semiHidden/>
    <w:unhideWhenUsed/>
    <w:rsid w:val="00AE11B5"/>
    <w:rPr>
      <w:color w:val="954F72" w:themeColor="followedHyperlink"/>
      <w:u w:val="single"/>
    </w:rPr>
  </w:style>
  <w:style w:type="character" w:styleId="Strong">
    <w:name w:val="Strong"/>
    <w:basedOn w:val="DefaultParagraphFont"/>
    <w:uiPriority w:val="22"/>
    <w:qFormat/>
    <w:rsid w:val="00005762"/>
    <w:rPr>
      <w:b/>
      <w:bCs/>
    </w:rPr>
  </w:style>
  <w:style w:type="character" w:styleId="UnresolvedMention">
    <w:name w:val="Unresolved Mention"/>
    <w:basedOn w:val="DefaultParagraphFont"/>
    <w:uiPriority w:val="99"/>
    <w:semiHidden/>
    <w:unhideWhenUsed/>
    <w:rsid w:val="00E84123"/>
    <w:rPr>
      <w:color w:val="605E5C"/>
      <w:shd w:val="clear" w:color="auto" w:fill="E1DFDD"/>
    </w:rPr>
  </w:style>
  <w:style w:type="character" w:styleId="CommentReference">
    <w:name w:val="annotation reference"/>
    <w:basedOn w:val="DefaultParagraphFont"/>
    <w:uiPriority w:val="99"/>
    <w:semiHidden/>
    <w:unhideWhenUsed/>
    <w:rsid w:val="00FF03CB"/>
    <w:rPr>
      <w:sz w:val="16"/>
      <w:szCs w:val="16"/>
    </w:rPr>
  </w:style>
  <w:style w:type="paragraph" w:styleId="CommentText">
    <w:name w:val="annotation text"/>
    <w:basedOn w:val="Normal"/>
    <w:link w:val="CommentTextChar"/>
    <w:uiPriority w:val="99"/>
    <w:semiHidden/>
    <w:unhideWhenUsed/>
    <w:rsid w:val="00FF03CB"/>
    <w:pPr>
      <w:spacing w:line="240" w:lineRule="auto"/>
    </w:pPr>
    <w:rPr>
      <w:sz w:val="20"/>
      <w:szCs w:val="20"/>
    </w:rPr>
  </w:style>
  <w:style w:type="character" w:customStyle="1" w:styleId="CommentTextChar">
    <w:name w:val="Comment Text Char"/>
    <w:basedOn w:val="DefaultParagraphFont"/>
    <w:link w:val="CommentText"/>
    <w:uiPriority w:val="99"/>
    <w:semiHidden/>
    <w:rsid w:val="00FF03CB"/>
    <w:rPr>
      <w:rFonts w:ascii="Times New Roman" w:hAnsi="Times New Roman"/>
    </w:rPr>
  </w:style>
  <w:style w:type="paragraph" w:styleId="CommentSubject">
    <w:name w:val="annotation subject"/>
    <w:basedOn w:val="CommentText"/>
    <w:next w:val="CommentText"/>
    <w:link w:val="CommentSubjectChar"/>
    <w:uiPriority w:val="99"/>
    <w:semiHidden/>
    <w:unhideWhenUsed/>
    <w:rsid w:val="00FF03CB"/>
    <w:rPr>
      <w:b/>
      <w:bCs/>
    </w:rPr>
  </w:style>
  <w:style w:type="character" w:customStyle="1" w:styleId="CommentSubjectChar">
    <w:name w:val="Comment Subject Char"/>
    <w:basedOn w:val="CommentTextChar"/>
    <w:link w:val="CommentSubject"/>
    <w:uiPriority w:val="99"/>
    <w:semiHidden/>
    <w:rsid w:val="00FF03CB"/>
    <w:rPr>
      <w:rFonts w:ascii="Times New Roman" w:hAnsi="Times New Roman"/>
      <w:b/>
      <w:bCs/>
    </w:rPr>
  </w:style>
  <w:style w:type="paragraph" w:customStyle="1" w:styleId="Normal0">
    <w:name w:val="Normal0"/>
    <w:qFormat/>
    <w:rsid w:val="00180AE8"/>
    <w:rPr>
      <w:rFonts w:ascii="Times New Roman" w:eastAsia="SimSun" w:hAnsi="Times New Roman"/>
      <w:sz w:val="24"/>
      <w:szCs w:val="24"/>
      <w:lang w:val="en-CA" w:eastAsia="zh-CN"/>
    </w:rPr>
  </w:style>
  <w:style w:type="character" w:customStyle="1" w:styleId="normaltextrun">
    <w:name w:val="normaltextrun"/>
    <w:basedOn w:val="DefaultParagraphFont"/>
    <w:rsid w:val="003E665D"/>
  </w:style>
  <w:style w:type="paragraph" w:customStyle="1" w:styleId="parindentdouble">
    <w:name w:val="par indent double"/>
    <w:basedOn w:val="Normal0"/>
    <w:rsid w:val="000304D7"/>
    <w:pPr>
      <w:widowControl w:val="0"/>
      <w:adjustRightInd w:val="0"/>
      <w:spacing w:line="480" w:lineRule="auto"/>
      <w:ind w:firstLine="432"/>
      <w:textAlignment w:val="baseline"/>
    </w:pPr>
    <w:rPr>
      <w:rFonts w:eastAsia="Times New Roman"/>
      <w:lang w:val="en-US" w:eastAsia="en-US"/>
    </w:rPr>
  </w:style>
  <w:style w:type="paragraph" w:customStyle="1" w:styleId="Quote1">
    <w:name w:val="Quote1"/>
    <w:basedOn w:val="Normal0"/>
    <w:rsid w:val="009704A5"/>
    <w:pPr>
      <w:spacing w:after="120" w:line="360" w:lineRule="auto"/>
      <w:ind w:left="720" w:right="720"/>
    </w:pPr>
    <w:rPr>
      <w:rFonts w:eastAsia="Times New Roman"/>
      <w:szCs w:val="20"/>
      <w:lang w:val="en-US" w:eastAsia="en-US" w:bidi="en-US"/>
    </w:rPr>
  </w:style>
  <w:style w:type="character" w:customStyle="1" w:styleId="xnormaltextrun">
    <w:name w:val="x_normaltextrun"/>
    <w:basedOn w:val="DefaultParagraphFont"/>
    <w:rsid w:val="00FE6809"/>
  </w:style>
  <w:style w:type="paragraph" w:customStyle="1" w:styleId="xmsonormal">
    <w:name w:val="x_msonormal"/>
    <w:basedOn w:val="Normal"/>
    <w:rsid w:val="004805DE"/>
    <w:pPr>
      <w:spacing w:before="100" w:beforeAutospacing="1" w:after="100" w:afterAutospacing="1" w:line="240" w:lineRule="auto"/>
      <w:ind w:firstLine="0"/>
    </w:pPr>
    <w:rPr>
      <w:rFonts w:eastAsia="Times New Roman"/>
      <w:lang w:val="en-CA" w:eastAsia="en-CA"/>
    </w:rPr>
  </w:style>
  <w:style w:type="paragraph" w:customStyle="1" w:styleId="f22z0e">
    <w:name w:val="f22z0e"/>
    <w:basedOn w:val="Normal"/>
    <w:rsid w:val="000B1176"/>
    <w:pPr>
      <w:spacing w:before="100" w:beforeAutospacing="1" w:after="100" w:afterAutospacing="1" w:line="240" w:lineRule="auto"/>
      <w:ind w:firstLine="0"/>
    </w:pPr>
    <w:rPr>
      <w:rFonts w:eastAsia="Times New Roman"/>
      <w:lang w:val="en-CA" w:eastAsia="en-CA"/>
    </w:rPr>
  </w:style>
  <w:style w:type="paragraph" w:customStyle="1" w:styleId="paragraph">
    <w:name w:val="paragraph"/>
    <w:basedOn w:val="Normal"/>
    <w:rsid w:val="006253BC"/>
    <w:pPr>
      <w:spacing w:before="100" w:beforeAutospacing="1" w:after="100" w:afterAutospacing="1" w:line="240" w:lineRule="auto"/>
      <w:ind w:firstLine="0"/>
    </w:pPr>
    <w:rPr>
      <w:rFonts w:eastAsia="Times New Roman"/>
      <w:lang w:val="en-CA" w:eastAsia="en-CA"/>
    </w:rPr>
  </w:style>
  <w:style w:type="character" w:customStyle="1" w:styleId="eop">
    <w:name w:val="eop"/>
    <w:basedOn w:val="DefaultParagraphFont"/>
    <w:rsid w:val="006253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600940">
      <w:bodyDiv w:val="1"/>
      <w:marLeft w:val="0"/>
      <w:marRight w:val="0"/>
      <w:marTop w:val="0"/>
      <w:marBottom w:val="0"/>
      <w:divBdr>
        <w:top w:val="none" w:sz="0" w:space="0" w:color="auto"/>
        <w:left w:val="none" w:sz="0" w:space="0" w:color="auto"/>
        <w:bottom w:val="none" w:sz="0" w:space="0" w:color="auto"/>
        <w:right w:val="none" w:sz="0" w:space="0" w:color="auto"/>
      </w:divBdr>
    </w:div>
    <w:div w:id="18511819">
      <w:bodyDiv w:val="1"/>
      <w:marLeft w:val="0"/>
      <w:marRight w:val="0"/>
      <w:marTop w:val="0"/>
      <w:marBottom w:val="0"/>
      <w:divBdr>
        <w:top w:val="none" w:sz="0" w:space="0" w:color="auto"/>
        <w:left w:val="none" w:sz="0" w:space="0" w:color="auto"/>
        <w:bottom w:val="none" w:sz="0" w:space="0" w:color="auto"/>
        <w:right w:val="none" w:sz="0" w:space="0" w:color="auto"/>
      </w:divBdr>
      <w:divsChild>
        <w:div w:id="648897686">
          <w:marLeft w:val="0"/>
          <w:marRight w:val="0"/>
          <w:marTop w:val="0"/>
          <w:marBottom w:val="0"/>
          <w:divBdr>
            <w:top w:val="none" w:sz="0" w:space="0" w:color="auto"/>
            <w:left w:val="none" w:sz="0" w:space="0" w:color="auto"/>
            <w:bottom w:val="none" w:sz="0" w:space="0" w:color="auto"/>
            <w:right w:val="none" w:sz="0" w:space="0" w:color="auto"/>
          </w:divBdr>
          <w:divsChild>
            <w:div w:id="66147155">
              <w:marLeft w:val="0"/>
              <w:marRight w:val="0"/>
              <w:marTop w:val="0"/>
              <w:marBottom w:val="0"/>
              <w:divBdr>
                <w:top w:val="none" w:sz="0" w:space="0" w:color="auto"/>
                <w:left w:val="none" w:sz="0" w:space="0" w:color="auto"/>
                <w:bottom w:val="none" w:sz="0" w:space="0" w:color="auto"/>
                <w:right w:val="none" w:sz="0" w:space="0" w:color="auto"/>
              </w:divBdr>
              <w:divsChild>
                <w:div w:id="172384183">
                  <w:marLeft w:val="480"/>
                  <w:marRight w:val="0"/>
                  <w:marTop w:val="0"/>
                  <w:marBottom w:val="0"/>
                  <w:divBdr>
                    <w:top w:val="none" w:sz="0" w:space="0" w:color="auto"/>
                    <w:left w:val="none" w:sz="0" w:space="0" w:color="auto"/>
                    <w:bottom w:val="none" w:sz="0" w:space="0" w:color="auto"/>
                    <w:right w:val="none" w:sz="0" w:space="0" w:color="auto"/>
                  </w:divBdr>
                  <w:divsChild>
                    <w:div w:id="1395008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516574">
      <w:bodyDiv w:val="1"/>
      <w:marLeft w:val="0"/>
      <w:marRight w:val="0"/>
      <w:marTop w:val="0"/>
      <w:marBottom w:val="0"/>
      <w:divBdr>
        <w:top w:val="none" w:sz="0" w:space="0" w:color="auto"/>
        <w:left w:val="none" w:sz="0" w:space="0" w:color="auto"/>
        <w:bottom w:val="none" w:sz="0" w:space="0" w:color="auto"/>
        <w:right w:val="none" w:sz="0" w:space="0" w:color="auto"/>
      </w:divBdr>
      <w:divsChild>
        <w:div w:id="494960148">
          <w:marLeft w:val="0"/>
          <w:marRight w:val="0"/>
          <w:marTop w:val="0"/>
          <w:marBottom w:val="0"/>
          <w:divBdr>
            <w:top w:val="none" w:sz="0" w:space="0" w:color="auto"/>
            <w:left w:val="none" w:sz="0" w:space="0" w:color="auto"/>
            <w:bottom w:val="none" w:sz="0" w:space="0" w:color="auto"/>
            <w:right w:val="none" w:sz="0" w:space="0" w:color="auto"/>
          </w:divBdr>
        </w:div>
      </w:divsChild>
    </w:div>
    <w:div w:id="65496801">
      <w:bodyDiv w:val="1"/>
      <w:marLeft w:val="0"/>
      <w:marRight w:val="0"/>
      <w:marTop w:val="0"/>
      <w:marBottom w:val="0"/>
      <w:divBdr>
        <w:top w:val="none" w:sz="0" w:space="0" w:color="auto"/>
        <w:left w:val="none" w:sz="0" w:space="0" w:color="auto"/>
        <w:bottom w:val="none" w:sz="0" w:space="0" w:color="auto"/>
        <w:right w:val="none" w:sz="0" w:space="0" w:color="auto"/>
      </w:divBdr>
      <w:divsChild>
        <w:div w:id="2041741217">
          <w:marLeft w:val="0"/>
          <w:marRight w:val="0"/>
          <w:marTop w:val="0"/>
          <w:marBottom w:val="0"/>
          <w:divBdr>
            <w:top w:val="none" w:sz="0" w:space="0" w:color="auto"/>
            <w:left w:val="none" w:sz="0" w:space="0" w:color="auto"/>
            <w:bottom w:val="none" w:sz="0" w:space="0" w:color="auto"/>
            <w:right w:val="none" w:sz="0" w:space="0" w:color="auto"/>
          </w:divBdr>
          <w:divsChild>
            <w:div w:id="823394844">
              <w:marLeft w:val="0"/>
              <w:marRight w:val="0"/>
              <w:marTop w:val="0"/>
              <w:marBottom w:val="0"/>
              <w:divBdr>
                <w:top w:val="none" w:sz="0" w:space="0" w:color="auto"/>
                <w:left w:val="none" w:sz="0" w:space="0" w:color="auto"/>
                <w:bottom w:val="none" w:sz="0" w:space="0" w:color="auto"/>
                <w:right w:val="none" w:sz="0" w:space="0" w:color="auto"/>
              </w:divBdr>
              <w:divsChild>
                <w:div w:id="1913344701">
                  <w:marLeft w:val="480"/>
                  <w:marRight w:val="0"/>
                  <w:marTop w:val="0"/>
                  <w:marBottom w:val="0"/>
                  <w:divBdr>
                    <w:top w:val="none" w:sz="0" w:space="0" w:color="auto"/>
                    <w:left w:val="none" w:sz="0" w:space="0" w:color="auto"/>
                    <w:bottom w:val="none" w:sz="0" w:space="0" w:color="auto"/>
                    <w:right w:val="none" w:sz="0" w:space="0" w:color="auto"/>
                  </w:divBdr>
                  <w:divsChild>
                    <w:div w:id="126380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74369">
      <w:bodyDiv w:val="1"/>
      <w:marLeft w:val="0"/>
      <w:marRight w:val="0"/>
      <w:marTop w:val="0"/>
      <w:marBottom w:val="0"/>
      <w:divBdr>
        <w:top w:val="none" w:sz="0" w:space="0" w:color="auto"/>
        <w:left w:val="none" w:sz="0" w:space="0" w:color="auto"/>
        <w:bottom w:val="none" w:sz="0" w:space="0" w:color="auto"/>
        <w:right w:val="none" w:sz="0" w:space="0" w:color="auto"/>
      </w:divBdr>
      <w:divsChild>
        <w:div w:id="1855803815">
          <w:marLeft w:val="405"/>
          <w:marRight w:val="0"/>
          <w:marTop w:val="0"/>
          <w:marBottom w:val="0"/>
          <w:divBdr>
            <w:top w:val="none" w:sz="0" w:space="0" w:color="auto"/>
            <w:left w:val="none" w:sz="0" w:space="0" w:color="auto"/>
            <w:bottom w:val="none" w:sz="0" w:space="0" w:color="auto"/>
            <w:right w:val="none" w:sz="0" w:space="0" w:color="auto"/>
          </w:divBdr>
        </w:div>
      </w:divsChild>
    </w:div>
    <w:div w:id="73279552">
      <w:bodyDiv w:val="1"/>
      <w:marLeft w:val="0"/>
      <w:marRight w:val="0"/>
      <w:marTop w:val="0"/>
      <w:marBottom w:val="0"/>
      <w:divBdr>
        <w:top w:val="none" w:sz="0" w:space="0" w:color="auto"/>
        <w:left w:val="none" w:sz="0" w:space="0" w:color="auto"/>
        <w:bottom w:val="none" w:sz="0" w:space="0" w:color="auto"/>
        <w:right w:val="none" w:sz="0" w:space="0" w:color="auto"/>
      </w:divBdr>
    </w:div>
    <w:div w:id="92552996">
      <w:bodyDiv w:val="1"/>
      <w:marLeft w:val="0"/>
      <w:marRight w:val="0"/>
      <w:marTop w:val="0"/>
      <w:marBottom w:val="0"/>
      <w:divBdr>
        <w:top w:val="none" w:sz="0" w:space="0" w:color="auto"/>
        <w:left w:val="none" w:sz="0" w:space="0" w:color="auto"/>
        <w:bottom w:val="none" w:sz="0" w:space="0" w:color="auto"/>
        <w:right w:val="none" w:sz="0" w:space="0" w:color="auto"/>
      </w:divBdr>
      <w:divsChild>
        <w:div w:id="1851796980">
          <w:marLeft w:val="0"/>
          <w:marRight w:val="0"/>
          <w:marTop w:val="0"/>
          <w:marBottom w:val="0"/>
          <w:divBdr>
            <w:top w:val="none" w:sz="0" w:space="0" w:color="auto"/>
            <w:left w:val="none" w:sz="0" w:space="0" w:color="auto"/>
            <w:bottom w:val="none" w:sz="0" w:space="0" w:color="auto"/>
            <w:right w:val="none" w:sz="0" w:space="0" w:color="auto"/>
          </w:divBdr>
          <w:divsChild>
            <w:div w:id="834877704">
              <w:marLeft w:val="0"/>
              <w:marRight w:val="0"/>
              <w:marTop w:val="0"/>
              <w:marBottom w:val="0"/>
              <w:divBdr>
                <w:top w:val="none" w:sz="0" w:space="0" w:color="auto"/>
                <w:left w:val="none" w:sz="0" w:space="0" w:color="auto"/>
                <w:bottom w:val="none" w:sz="0" w:space="0" w:color="auto"/>
                <w:right w:val="none" w:sz="0" w:space="0" w:color="auto"/>
              </w:divBdr>
              <w:divsChild>
                <w:div w:id="156771242">
                  <w:marLeft w:val="480"/>
                  <w:marRight w:val="0"/>
                  <w:marTop w:val="0"/>
                  <w:marBottom w:val="0"/>
                  <w:divBdr>
                    <w:top w:val="none" w:sz="0" w:space="0" w:color="auto"/>
                    <w:left w:val="none" w:sz="0" w:space="0" w:color="auto"/>
                    <w:bottom w:val="none" w:sz="0" w:space="0" w:color="auto"/>
                    <w:right w:val="none" w:sz="0" w:space="0" w:color="auto"/>
                  </w:divBdr>
                  <w:divsChild>
                    <w:div w:id="784076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453765">
      <w:bodyDiv w:val="1"/>
      <w:marLeft w:val="0"/>
      <w:marRight w:val="0"/>
      <w:marTop w:val="0"/>
      <w:marBottom w:val="0"/>
      <w:divBdr>
        <w:top w:val="none" w:sz="0" w:space="0" w:color="auto"/>
        <w:left w:val="none" w:sz="0" w:space="0" w:color="auto"/>
        <w:bottom w:val="none" w:sz="0" w:space="0" w:color="auto"/>
        <w:right w:val="none" w:sz="0" w:space="0" w:color="auto"/>
      </w:divBdr>
    </w:div>
    <w:div w:id="245002124">
      <w:bodyDiv w:val="1"/>
      <w:marLeft w:val="0"/>
      <w:marRight w:val="0"/>
      <w:marTop w:val="0"/>
      <w:marBottom w:val="0"/>
      <w:divBdr>
        <w:top w:val="none" w:sz="0" w:space="0" w:color="auto"/>
        <w:left w:val="none" w:sz="0" w:space="0" w:color="auto"/>
        <w:bottom w:val="none" w:sz="0" w:space="0" w:color="auto"/>
        <w:right w:val="none" w:sz="0" w:space="0" w:color="auto"/>
      </w:divBdr>
      <w:divsChild>
        <w:div w:id="857353436">
          <w:marLeft w:val="0"/>
          <w:marRight w:val="0"/>
          <w:marTop w:val="0"/>
          <w:marBottom w:val="0"/>
          <w:divBdr>
            <w:top w:val="none" w:sz="0" w:space="0" w:color="auto"/>
            <w:left w:val="none" w:sz="0" w:space="0" w:color="auto"/>
            <w:bottom w:val="none" w:sz="0" w:space="0" w:color="auto"/>
            <w:right w:val="none" w:sz="0" w:space="0" w:color="auto"/>
          </w:divBdr>
        </w:div>
      </w:divsChild>
    </w:div>
    <w:div w:id="259610622">
      <w:bodyDiv w:val="1"/>
      <w:marLeft w:val="0"/>
      <w:marRight w:val="0"/>
      <w:marTop w:val="0"/>
      <w:marBottom w:val="0"/>
      <w:divBdr>
        <w:top w:val="none" w:sz="0" w:space="0" w:color="auto"/>
        <w:left w:val="none" w:sz="0" w:space="0" w:color="auto"/>
        <w:bottom w:val="none" w:sz="0" w:space="0" w:color="auto"/>
        <w:right w:val="none" w:sz="0" w:space="0" w:color="auto"/>
      </w:divBdr>
    </w:div>
    <w:div w:id="267540342">
      <w:bodyDiv w:val="1"/>
      <w:marLeft w:val="0"/>
      <w:marRight w:val="0"/>
      <w:marTop w:val="0"/>
      <w:marBottom w:val="0"/>
      <w:divBdr>
        <w:top w:val="none" w:sz="0" w:space="0" w:color="auto"/>
        <w:left w:val="none" w:sz="0" w:space="0" w:color="auto"/>
        <w:bottom w:val="none" w:sz="0" w:space="0" w:color="auto"/>
        <w:right w:val="none" w:sz="0" w:space="0" w:color="auto"/>
      </w:divBdr>
    </w:div>
    <w:div w:id="366639447">
      <w:bodyDiv w:val="1"/>
      <w:marLeft w:val="0"/>
      <w:marRight w:val="0"/>
      <w:marTop w:val="0"/>
      <w:marBottom w:val="0"/>
      <w:divBdr>
        <w:top w:val="none" w:sz="0" w:space="0" w:color="auto"/>
        <w:left w:val="none" w:sz="0" w:space="0" w:color="auto"/>
        <w:bottom w:val="none" w:sz="0" w:space="0" w:color="auto"/>
        <w:right w:val="none" w:sz="0" w:space="0" w:color="auto"/>
      </w:divBdr>
    </w:div>
    <w:div w:id="424887272">
      <w:bodyDiv w:val="1"/>
      <w:marLeft w:val="0"/>
      <w:marRight w:val="0"/>
      <w:marTop w:val="0"/>
      <w:marBottom w:val="0"/>
      <w:divBdr>
        <w:top w:val="none" w:sz="0" w:space="0" w:color="auto"/>
        <w:left w:val="none" w:sz="0" w:space="0" w:color="auto"/>
        <w:bottom w:val="none" w:sz="0" w:space="0" w:color="auto"/>
        <w:right w:val="none" w:sz="0" w:space="0" w:color="auto"/>
      </w:divBdr>
    </w:div>
    <w:div w:id="442766963">
      <w:bodyDiv w:val="1"/>
      <w:marLeft w:val="0"/>
      <w:marRight w:val="0"/>
      <w:marTop w:val="0"/>
      <w:marBottom w:val="0"/>
      <w:divBdr>
        <w:top w:val="none" w:sz="0" w:space="0" w:color="auto"/>
        <w:left w:val="none" w:sz="0" w:space="0" w:color="auto"/>
        <w:bottom w:val="none" w:sz="0" w:space="0" w:color="auto"/>
        <w:right w:val="none" w:sz="0" w:space="0" w:color="auto"/>
      </w:divBdr>
    </w:div>
    <w:div w:id="456680789">
      <w:bodyDiv w:val="1"/>
      <w:marLeft w:val="0"/>
      <w:marRight w:val="0"/>
      <w:marTop w:val="0"/>
      <w:marBottom w:val="0"/>
      <w:divBdr>
        <w:top w:val="none" w:sz="0" w:space="0" w:color="auto"/>
        <w:left w:val="none" w:sz="0" w:space="0" w:color="auto"/>
        <w:bottom w:val="none" w:sz="0" w:space="0" w:color="auto"/>
        <w:right w:val="none" w:sz="0" w:space="0" w:color="auto"/>
      </w:divBdr>
    </w:div>
    <w:div w:id="502210611">
      <w:bodyDiv w:val="1"/>
      <w:marLeft w:val="0"/>
      <w:marRight w:val="0"/>
      <w:marTop w:val="0"/>
      <w:marBottom w:val="0"/>
      <w:divBdr>
        <w:top w:val="none" w:sz="0" w:space="0" w:color="auto"/>
        <w:left w:val="none" w:sz="0" w:space="0" w:color="auto"/>
        <w:bottom w:val="none" w:sz="0" w:space="0" w:color="auto"/>
        <w:right w:val="none" w:sz="0" w:space="0" w:color="auto"/>
      </w:divBdr>
    </w:div>
    <w:div w:id="517620269">
      <w:bodyDiv w:val="1"/>
      <w:marLeft w:val="0"/>
      <w:marRight w:val="0"/>
      <w:marTop w:val="0"/>
      <w:marBottom w:val="0"/>
      <w:divBdr>
        <w:top w:val="none" w:sz="0" w:space="0" w:color="auto"/>
        <w:left w:val="none" w:sz="0" w:space="0" w:color="auto"/>
        <w:bottom w:val="none" w:sz="0" w:space="0" w:color="auto"/>
        <w:right w:val="none" w:sz="0" w:space="0" w:color="auto"/>
      </w:divBdr>
      <w:divsChild>
        <w:div w:id="886381697">
          <w:marLeft w:val="0"/>
          <w:marRight w:val="0"/>
          <w:marTop w:val="0"/>
          <w:marBottom w:val="0"/>
          <w:divBdr>
            <w:top w:val="none" w:sz="0" w:space="0" w:color="auto"/>
            <w:left w:val="none" w:sz="0" w:space="0" w:color="auto"/>
            <w:bottom w:val="none" w:sz="0" w:space="0" w:color="auto"/>
            <w:right w:val="none" w:sz="0" w:space="0" w:color="auto"/>
          </w:divBdr>
          <w:divsChild>
            <w:div w:id="1623459014">
              <w:marLeft w:val="0"/>
              <w:marRight w:val="0"/>
              <w:marTop w:val="0"/>
              <w:marBottom w:val="0"/>
              <w:divBdr>
                <w:top w:val="none" w:sz="0" w:space="0" w:color="auto"/>
                <w:left w:val="none" w:sz="0" w:space="0" w:color="auto"/>
                <w:bottom w:val="none" w:sz="0" w:space="0" w:color="auto"/>
                <w:right w:val="none" w:sz="0" w:space="0" w:color="auto"/>
              </w:divBdr>
              <w:divsChild>
                <w:div w:id="465394547">
                  <w:marLeft w:val="480"/>
                  <w:marRight w:val="0"/>
                  <w:marTop w:val="0"/>
                  <w:marBottom w:val="0"/>
                  <w:divBdr>
                    <w:top w:val="none" w:sz="0" w:space="0" w:color="auto"/>
                    <w:left w:val="none" w:sz="0" w:space="0" w:color="auto"/>
                    <w:bottom w:val="none" w:sz="0" w:space="0" w:color="auto"/>
                    <w:right w:val="none" w:sz="0" w:space="0" w:color="auto"/>
                  </w:divBdr>
                  <w:divsChild>
                    <w:div w:id="201294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6335343">
      <w:bodyDiv w:val="1"/>
      <w:marLeft w:val="0"/>
      <w:marRight w:val="0"/>
      <w:marTop w:val="0"/>
      <w:marBottom w:val="0"/>
      <w:divBdr>
        <w:top w:val="none" w:sz="0" w:space="0" w:color="auto"/>
        <w:left w:val="none" w:sz="0" w:space="0" w:color="auto"/>
        <w:bottom w:val="none" w:sz="0" w:space="0" w:color="auto"/>
        <w:right w:val="none" w:sz="0" w:space="0" w:color="auto"/>
      </w:divBdr>
    </w:div>
    <w:div w:id="558632852">
      <w:bodyDiv w:val="1"/>
      <w:marLeft w:val="0"/>
      <w:marRight w:val="0"/>
      <w:marTop w:val="0"/>
      <w:marBottom w:val="0"/>
      <w:divBdr>
        <w:top w:val="none" w:sz="0" w:space="0" w:color="auto"/>
        <w:left w:val="none" w:sz="0" w:space="0" w:color="auto"/>
        <w:bottom w:val="none" w:sz="0" w:space="0" w:color="auto"/>
        <w:right w:val="none" w:sz="0" w:space="0" w:color="auto"/>
      </w:divBdr>
    </w:div>
    <w:div w:id="611976488">
      <w:bodyDiv w:val="1"/>
      <w:marLeft w:val="0"/>
      <w:marRight w:val="0"/>
      <w:marTop w:val="0"/>
      <w:marBottom w:val="0"/>
      <w:divBdr>
        <w:top w:val="none" w:sz="0" w:space="0" w:color="auto"/>
        <w:left w:val="none" w:sz="0" w:space="0" w:color="auto"/>
        <w:bottom w:val="none" w:sz="0" w:space="0" w:color="auto"/>
        <w:right w:val="none" w:sz="0" w:space="0" w:color="auto"/>
      </w:divBdr>
      <w:divsChild>
        <w:div w:id="1256328908">
          <w:marLeft w:val="0"/>
          <w:marRight w:val="0"/>
          <w:marTop w:val="0"/>
          <w:marBottom w:val="0"/>
          <w:divBdr>
            <w:top w:val="none" w:sz="0" w:space="0" w:color="auto"/>
            <w:left w:val="none" w:sz="0" w:space="0" w:color="auto"/>
            <w:bottom w:val="none" w:sz="0" w:space="0" w:color="auto"/>
            <w:right w:val="none" w:sz="0" w:space="0" w:color="auto"/>
          </w:divBdr>
          <w:divsChild>
            <w:div w:id="85005916">
              <w:marLeft w:val="0"/>
              <w:marRight w:val="0"/>
              <w:marTop w:val="0"/>
              <w:marBottom w:val="0"/>
              <w:divBdr>
                <w:top w:val="none" w:sz="0" w:space="0" w:color="auto"/>
                <w:left w:val="none" w:sz="0" w:space="0" w:color="auto"/>
                <w:bottom w:val="none" w:sz="0" w:space="0" w:color="auto"/>
                <w:right w:val="none" w:sz="0" w:space="0" w:color="auto"/>
              </w:divBdr>
              <w:divsChild>
                <w:div w:id="10574761">
                  <w:marLeft w:val="480"/>
                  <w:marRight w:val="0"/>
                  <w:marTop w:val="0"/>
                  <w:marBottom w:val="0"/>
                  <w:divBdr>
                    <w:top w:val="none" w:sz="0" w:space="0" w:color="auto"/>
                    <w:left w:val="none" w:sz="0" w:space="0" w:color="auto"/>
                    <w:bottom w:val="none" w:sz="0" w:space="0" w:color="auto"/>
                    <w:right w:val="none" w:sz="0" w:space="0" w:color="auto"/>
                  </w:divBdr>
                  <w:divsChild>
                    <w:div w:id="552425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37702353">
      <w:bodyDiv w:val="1"/>
      <w:marLeft w:val="0"/>
      <w:marRight w:val="0"/>
      <w:marTop w:val="0"/>
      <w:marBottom w:val="0"/>
      <w:divBdr>
        <w:top w:val="none" w:sz="0" w:space="0" w:color="auto"/>
        <w:left w:val="none" w:sz="0" w:space="0" w:color="auto"/>
        <w:bottom w:val="none" w:sz="0" w:space="0" w:color="auto"/>
        <w:right w:val="none" w:sz="0" w:space="0" w:color="auto"/>
      </w:divBdr>
      <w:divsChild>
        <w:div w:id="1336616091">
          <w:marLeft w:val="0"/>
          <w:marRight w:val="0"/>
          <w:marTop w:val="0"/>
          <w:marBottom w:val="0"/>
          <w:divBdr>
            <w:top w:val="none" w:sz="0" w:space="0" w:color="auto"/>
            <w:left w:val="none" w:sz="0" w:space="0" w:color="auto"/>
            <w:bottom w:val="none" w:sz="0" w:space="0" w:color="auto"/>
            <w:right w:val="none" w:sz="0" w:space="0" w:color="auto"/>
          </w:divBdr>
        </w:div>
        <w:div w:id="1737778835">
          <w:marLeft w:val="0"/>
          <w:marRight w:val="0"/>
          <w:marTop w:val="0"/>
          <w:marBottom w:val="0"/>
          <w:divBdr>
            <w:top w:val="none" w:sz="0" w:space="0" w:color="auto"/>
            <w:left w:val="none" w:sz="0" w:space="0" w:color="auto"/>
            <w:bottom w:val="none" w:sz="0" w:space="0" w:color="auto"/>
            <w:right w:val="none" w:sz="0" w:space="0" w:color="auto"/>
          </w:divBdr>
        </w:div>
      </w:divsChild>
    </w:div>
    <w:div w:id="854729370">
      <w:bodyDiv w:val="1"/>
      <w:marLeft w:val="0"/>
      <w:marRight w:val="0"/>
      <w:marTop w:val="0"/>
      <w:marBottom w:val="0"/>
      <w:divBdr>
        <w:top w:val="none" w:sz="0" w:space="0" w:color="auto"/>
        <w:left w:val="none" w:sz="0" w:space="0" w:color="auto"/>
        <w:bottom w:val="none" w:sz="0" w:space="0" w:color="auto"/>
        <w:right w:val="none" w:sz="0" w:space="0" w:color="auto"/>
      </w:divBdr>
      <w:divsChild>
        <w:div w:id="1593585922">
          <w:marLeft w:val="0"/>
          <w:marRight w:val="0"/>
          <w:marTop w:val="0"/>
          <w:marBottom w:val="0"/>
          <w:divBdr>
            <w:top w:val="none" w:sz="0" w:space="0" w:color="auto"/>
            <w:left w:val="none" w:sz="0" w:space="0" w:color="auto"/>
            <w:bottom w:val="none" w:sz="0" w:space="0" w:color="auto"/>
            <w:right w:val="none" w:sz="0" w:space="0" w:color="auto"/>
          </w:divBdr>
        </w:div>
        <w:div w:id="963655655">
          <w:marLeft w:val="0"/>
          <w:marRight w:val="0"/>
          <w:marTop w:val="0"/>
          <w:marBottom w:val="0"/>
          <w:divBdr>
            <w:top w:val="none" w:sz="0" w:space="0" w:color="auto"/>
            <w:left w:val="none" w:sz="0" w:space="0" w:color="auto"/>
            <w:bottom w:val="none" w:sz="0" w:space="0" w:color="auto"/>
            <w:right w:val="none" w:sz="0" w:space="0" w:color="auto"/>
          </w:divBdr>
        </w:div>
      </w:divsChild>
    </w:div>
    <w:div w:id="901134431">
      <w:bodyDiv w:val="1"/>
      <w:marLeft w:val="0"/>
      <w:marRight w:val="0"/>
      <w:marTop w:val="0"/>
      <w:marBottom w:val="0"/>
      <w:divBdr>
        <w:top w:val="none" w:sz="0" w:space="0" w:color="auto"/>
        <w:left w:val="none" w:sz="0" w:space="0" w:color="auto"/>
        <w:bottom w:val="none" w:sz="0" w:space="0" w:color="auto"/>
        <w:right w:val="none" w:sz="0" w:space="0" w:color="auto"/>
      </w:divBdr>
      <w:divsChild>
        <w:div w:id="864975388">
          <w:marLeft w:val="0"/>
          <w:marRight w:val="0"/>
          <w:marTop w:val="0"/>
          <w:marBottom w:val="0"/>
          <w:divBdr>
            <w:top w:val="none" w:sz="0" w:space="0" w:color="auto"/>
            <w:left w:val="none" w:sz="0" w:space="0" w:color="auto"/>
            <w:bottom w:val="none" w:sz="0" w:space="0" w:color="auto"/>
            <w:right w:val="none" w:sz="0" w:space="0" w:color="auto"/>
          </w:divBdr>
          <w:divsChild>
            <w:div w:id="1021661958">
              <w:marLeft w:val="0"/>
              <w:marRight w:val="0"/>
              <w:marTop w:val="0"/>
              <w:marBottom w:val="0"/>
              <w:divBdr>
                <w:top w:val="none" w:sz="0" w:space="0" w:color="auto"/>
                <w:left w:val="none" w:sz="0" w:space="0" w:color="auto"/>
                <w:bottom w:val="none" w:sz="0" w:space="0" w:color="auto"/>
                <w:right w:val="none" w:sz="0" w:space="0" w:color="auto"/>
              </w:divBdr>
              <w:divsChild>
                <w:div w:id="878475230">
                  <w:marLeft w:val="480"/>
                  <w:marRight w:val="0"/>
                  <w:marTop w:val="0"/>
                  <w:marBottom w:val="0"/>
                  <w:divBdr>
                    <w:top w:val="none" w:sz="0" w:space="0" w:color="auto"/>
                    <w:left w:val="none" w:sz="0" w:space="0" w:color="auto"/>
                    <w:bottom w:val="none" w:sz="0" w:space="0" w:color="auto"/>
                    <w:right w:val="none" w:sz="0" w:space="0" w:color="auto"/>
                  </w:divBdr>
                  <w:divsChild>
                    <w:div w:id="1615481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3590693">
      <w:bodyDiv w:val="1"/>
      <w:marLeft w:val="0"/>
      <w:marRight w:val="0"/>
      <w:marTop w:val="0"/>
      <w:marBottom w:val="0"/>
      <w:divBdr>
        <w:top w:val="none" w:sz="0" w:space="0" w:color="auto"/>
        <w:left w:val="none" w:sz="0" w:space="0" w:color="auto"/>
        <w:bottom w:val="none" w:sz="0" w:space="0" w:color="auto"/>
        <w:right w:val="none" w:sz="0" w:space="0" w:color="auto"/>
      </w:divBdr>
      <w:divsChild>
        <w:div w:id="2032947160">
          <w:marLeft w:val="0"/>
          <w:marRight w:val="0"/>
          <w:marTop w:val="0"/>
          <w:marBottom w:val="0"/>
          <w:divBdr>
            <w:top w:val="none" w:sz="0" w:space="0" w:color="auto"/>
            <w:left w:val="none" w:sz="0" w:space="0" w:color="auto"/>
            <w:bottom w:val="none" w:sz="0" w:space="0" w:color="auto"/>
            <w:right w:val="none" w:sz="0" w:space="0" w:color="auto"/>
          </w:divBdr>
        </w:div>
        <w:div w:id="765617139">
          <w:marLeft w:val="0"/>
          <w:marRight w:val="0"/>
          <w:marTop w:val="0"/>
          <w:marBottom w:val="0"/>
          <w:divBdr>
            <w:top w:val="none" w:sz="0" w:space="0" w:color="auto"/>
            <w:left w:val="none" w:sz="0" w:space="0" w:color="auto"/>
            <w:bottom w:val="none" w:sz="0" w:space="0" w:color="auto"/>
            <w:right w:val="none" w:sz="0" w:space="0" w:color="auto"/>
          </w:divBdr>
        </w:div>
        <w:div w:id="1994067146">
          <w:marLeft w:val="0"/>
          <w:marRight w:val="0"/>
          <w:marTop w:val="0"/>
          <w:marBottom w:val="0"/>
          <w:divBdr>
            <w:top w:val="none" w:sz="0" w:space="0" w:color="auto"/>
            <w:left w:val="none" w:sz="0" w:space="0" w:color="auto"/>
            <w:bottom w:val="none" w:sz="0" w:space="0" w:color="auto"/>
            <w:right w:val="none" w:sz="0" w:space="0" w:color="auto"/>
          </w:divBdr>
        </w:div>
        <w:div w:id="695234621">
          <w:marLeft w:val="0"/>
          <w:marRight w:val="0"/>
          <w:marTop w:val="0"/>
          <w:marBottom w:val="0"/>
          <w:divBdr>
            <w:top w:val="none" w:sz="0" w:space="0" w:color="auto"/>
            <w:left w:val="none" w:sz="0" w:space="0" w:color="auto"/>
            <w:bottom w:val="none" w:sz="0" w:space="0" w:color="auto"/>
            <w:right w:val="none" w:sz="0" w:space="0" w:color="auto"/>
          </w:divBdr>
        </w:div>
        <w:div w:id="265894253">
          <w:marLeft w:val="0"/>
          <w:marRight w:val="0"/>
          <w:marTop w:val="0"/>
          <w:marBottom w:val="0"/>
          <w:divBdr>
            <w:top w:val="none" w:sz="0" w:space="0" w:color="auto"/>
            <w:left w:val="none" w:sz="0" w:space="0" w:color="auto"/>
            <w:bottom w:val="none" w:sz="0" w:space="0" w:color="auto"/>
            <w:right w:val="none" w:sz="0" w:space="0" w:color="auto"/>
          </w:divBdr>
        </w:div>
      </w:divsChild>
    </w:div>
    <w:div w:id="1061178895">
      <w:bodyDiv w:val="1"/>
      <w:marLeft w:val="0"/>
      <w:marRight w:val="0"/>
      <w:marTop w:val="0"/>
      <w:marBottom w:val="0"/>
      <w:divBdr>
        <w:top w:val="none" w:sz="0" w:space="0" w:color="auto"/>
        <w:left w:val="none" w:sz="0" w:space="0" w:color="auto"/>
        <w:bottom w:val="none" w:sz="0" w:space="0" w:color="auto"/>
        <w:right w:val="none" w:sz="0" w:space="0" w:color="auto"/>
      </w:divBdr>
      <w:divsChild>
        <w:div w:id="1050693619">
          <w:marLeft w:val="0"/>
          <w:marRight w:val="0"/>
          <w:marTop w:val="0"/>
          <w:marBottom w:val="0"/>
          <w:divBdr>
            <w:top w:val="none" w:sz="0" w:space="0" w:color="auto"/>
            <w:left w:val="none" w:sz="0" w:space="0" w:color="auto"/>
            <w:bottom w:val="none" w:sz="0" w:space="0" w:color="auto"/>
            <w:right w:val="none" w:sz="0" w:space="0" w:color="auto"/>
          </w:divBdr>
        </w:div>
      </w:divsChild>
    </w:div>
    <w:div w:id="1173186495">
      <w:bodyDiv w:val="1"/>
      <w:marLeft w:val="0"/>
      <w:marRight w:val="0"/>
      <w:marTop w:val="0"/>
      <w:marBottom w:val="0"/>
      <w:divBdr>
        <w:top w:val="none" w:sz="0" w:space="0" w:color="auto"/>
        <w:left w:val="none" w:sz="0" w:space="0" w:color="auto"/>
        <w:bottom w:val="none" w:sz="0" w:space="0" w:color="auto"/>
        <w:right w:val="none" w:sz="0" w:space="0" w:color="auto"/>
      </w:divBdr>
    </w:div>
    <w:div w:id="1253858728">
      <w:bodyDiv w:val="1"/>
      <w:marLeft w:val="0"/>
      <w:marRight w:val="0"/>
      <w:marTop w:val="0"/>
      <w:marBottom w:val="0"/>
      <w:divBdr>
        <w:top w:val="none" w:sz="0" w:space="0" w:color="auto"/>
        <w:left w:val="none" w:sz="0" w:space="0" w:color="auto"/>
        <w:bottom w:val="none" w:sz="0" w:space="0" w:color="auto"/>
        <w:right w:val="none" w:sz="0" w:space="0" w:color="auto"/>
      </w:divBdr>
      <w:divsChild>
        <w:div w:id="550263702">
          <w:marLeft w:val="0"/>
          <w:marRight w:val="0"/>
          <w:marTop w:val="0"/>
          <w:marBottom w:val="0"/>
          <w:divBdr>
            <w:top w:val="none" w:sz="0" w:space="0" w:color="auto"/>
            <w:left w:val="none" w:sz="0" w:space="0" w:color="auto"/>
            <w:bottom w:val="none" w:sz="0" w:space="0" w:color="auto"/>
            <w:right w:val="none" w:sz="0" w:space="0" w:color="auto"/>
          </w:divBdr>
        </w:div>
        <w:div w:id="464127687">
          <w:marLeft w:val="0"/>
          <w:marRight w:val="0"/>
          <w:marTop w:val="0"/>
          <w:marBottom w:val="0"/>
          <w:divBdr>
            <w:top w:val="none" w:sz="0" w:space="0" w:color="auto"/>
            <w:left w:val="none" w:sz="0" w:space="0" w:color="auto"/>
            <w:bottom w:val="none" w:sz="0" w:space="0" w:color="auto"/>
            <w:right w:val="none" w:sz="0" w:space="0" w:color="auto"/>
          </w:divBdr>
        </w:div>
        <w:div w:id="363481423">
          <w:marLeft w:val="0"/>
          <w:marRight w:val="0"/>
          <w:marTop w:val="0"/>
          <w:marBottom w:val="0"/>
          <w:divBdr>
            <w:top w:val="none" w:sz="0" w:space="0" w:color="auto"/>
            <w:left w:val="none" w:sz="0" w:space="0" w:color="auto"/>
            <w:bottom w:val="none" w:sz="0" w:space="0" w:color="auto"/>
            <w:right w:val="none" w:sz="0" w:space="0" w:color="auto"/>
          </w:divBdr>
        </w:div>
        <w:div w:id="1804155237">
          <w:marLeft w:val="0"/>
          <w:marRight w:val="0"/>
          <w:marTop w:val="0"/>
          <w:marBottom w:val="0"/>
          <w:divBdr>
            <w:top w:val="none" w:sz="0" w:space="0" w:color="auto"/>
            <w:left w:val="none" w:sz="0" w:space="0" w:color="auto"/>
            <w:bottom w:val="none" w:sz="0" w:space="0" w:color="auto"/>
            <w:right w:val="none" w:sz="0" w:space="0" w:color="auto"/>
          </w:divBdr>
        </w:div>
        <w:div w:id="1648389546">
          <w:marLeft w:val="0"/>
          <w:marRight w:val="0"/>
          <w:marTop w:val="0"/>
          <w:marBottom w:val="0"/>
          <w:divBdr>
            <w:top w:val="none" w:sz="0" w:space="0" w:color="auto"/>
            <w:left w:val="none" w:sz="0" w:space="0" w:color="auto"/>
            <w:bottom w:val="none" w:sz="0" w:space="0" w:color="auto"/>
            <w:right w:val="none" w:sz="0" w:space="0" w:color="auto"/>
          </w:divBdr>
        </w:div>
        <w:div w:id="777531520">
          <w:marLeft w:val="0"/>
          <w:marRight w:val="0"/>
          <w:marTop w:val="0"/>
          <w:marBottom w:val="0"/>
          <w:divBdr>
            <w:top w:val="none" w:sz="0" w:space="0" w:color="auto"/>
            <w:left w:val="none" w:sz="0" w:space="0" w:color="auto"/>
            <w:bottom w:val="none" w:sz="0" w:space="0" w:color="auto"/>
            <w:right w:val="none" w:sz="0" w:space="0" w:color="auto"/>
          </w:divBdr>
        </w:div>
        <w:div w:id="653801619">
          <w:marLeft w:val="0"/>
          <w:marRight w:val="0"/>
          <w:marTop w:val="0"/>
          <w:marBottom w:val="0"/>
          <w:divBdr>
            <w:top w:val="none" w:sz="0" w:space="0" w:color="auto"/>
            <w:left w:val="none" w:sz="0" w:space="0" w:color="auto"/>
            <w:bottom w:val="none" w:sz="0" w:space="0" w:color="auto"/>
            <w:right w:val="none" w:sz="0" w:space="0" w:color="auto"/>
          </w:divBdr>
        </w:div>
        <w:div w:id="2127429716">
          <w:marLeft w:val="0"/>
          <w:marRight w:val="0"/>
          <w:marTop w:val="0"/>
          <w:marBottom w:val="0"/>
          <w:divBdr>
            <w:top w:val="none" w:sz="0" w:space="0" w:color="auto"/>
            <w:left w:val="none" w:sz="0" w:space="0" w:color="auto"/>
            <w:bottom w:val="none" w:sz="0" w:space="0" w:color="auto"/>
            <w:right w:val="none" w:sz="0" w:space="0" w:color="auto"/>
          </w:divBdr>
        </w:div>
        <w:div w:id="400294429">
          <w:marLeft w:val="0"/>
          <w:marRight w:val="0"/>
          <w:marTop w:val="0"/>
          <w:marBottom w:val="0"/>
          <w:divBdr>
            <w:top w:val="none" w:sz="0" w:space="0" w:color="auto"/>
            <w:left w:val="none" w:sz="0" w:space="0" w:color="auto"/>
            <w:bottom w:val="none" w:sz="0" w:space="0" w:color="auto"/>
            <w:right w:val="none" w:sz="0" w:space="0" w:color="auto"/>
          </w:divBdr>
        </w:div>
        <w:div w:id="431364826">
          <w:marLeft w:val="0"/>
          <w:marRight w:val="0"/>
          <w:marTop w:val="0"/>
          <w:marBottom w:val="0"/>
          <w:divBdr>
            <w:top w:val="none" w:sz="0" w:space="0" w:color="auto"/>
            <w:left w:val="none" w:sz="0" w:space="0" w:color="auto"/>
            <w:bottom w:val="none" w:sz="0" w:space="0" w:color="auto"/>
            <w:right w:val="none" w:sz="0" w:space="0" w:color="auto"/>
          </w:divBdr>
        </w:div>
        <w:div w:id="852183555">
          <w:marLeft w:val="0"/>
          <w:marRight w:val="0"/>
          <w:marTop w:val="0"/>
          <w:marBottom w:val="0"/>
          <w:divBdr>
            <w:top w:val="none" w:sz="0" w:space="0" w:color="auto"/>
            <w:left w:val="none" w:sz="0" w:space="0" w:color="auto"/>
            <w:bottom w:val="none" w:sz="0" w:space="0" w:color="auto"/>
            <w:right w:val="none" w:sz="0" w:space="0" w:color="auto"/>
          </w:divBdr>
        </w:div>
        <w:div w:id="1639531656">
          <w:marLeft w:val="0"/>
          <w:marRight w:val="0"/>
          <w:marTop w:val="0"/>
          <w:marBottom w:val="0"/>
          <w:divBdr>
            <w:top w:val="none" w:sz="0" w:space="0" w:color="auto"/>
            <w:left w:val="none" w:sz="0" w:space="0" w:color="auto"/>
            <w:bottom w:val="none" w:sz="0" w:space="0" w:color="auto"/>
            <w:right w:val="none" w:sz="0" w:space="0" w:color="auto"/>
          </w:divBdr>
        </w:div>
        <w:div w:id="1105609796">
          <w:marLeft w:val="0"/>
          <w:marRight w:val="0"/>
          <w:marTop w:val="0"/>
          <w:marBottom w:val="0"/>
          <w:divBdr>
            <w:top w:val="none" w:sz="0" w:space="0" w:color="auto"/>
            <w:left w:val="none" w:sz="0" w:space="0" w:color="auto"/>
            <w:bottom w:val="none" w:sz="0" w:space="0" w:color="auto"/>
            <w:right w:val="none" w:sz="0" w:space="0" w:color="auto"/>
          </w:divBdr>
        </w:div>
        <w:div w:id="230241871">
          <w:marLeft w:val="0"/>
          <w:marRight w:val="0"/>
          <w:marTop w:val="0"/>
          <w:marBottom w:val="0"/>
          <w:divBdr>
            <w:top w:val="none" w:sz="0" w:space="0" w:color="auto"/>
            <w:left w:val="none" w:sz="0" w:space="0" w:color="auto"/>
            <w:bottom w:val="none" w:sz="0" w:space="0" w:color="auto"/>
            <w:right w:val="none" w:sz="0" w:space="0" w:color="auto"/>
          </w:divBdr>
        </w:div>
        <w:div w:id="11150688">
          <w:marLeft w:val="0"/>
          <w:marRight w:val="0"/>
          <w:marTop w:val="0"/>
          <w:marBottom w:val="0"/>
          <w:divBdr>
            <w:top w:val="none" w:sz="0" w:space="0" w:color="auto"/>
            <w:left w:val="none" w:sz="0" w:space="0" w:color="auto"/>
            <w:bottom w:val="none" w:sz="0" w:space="0" w:color="auto"/>
            <w:right w:val="none" w:sz="0" w:space="0" w:color="auto"/>
          </w:divBdr>
        </w:div>
        <w:div w:id="1482232307">
          <w:marLeft w:val="0"/>
          <w:marRight w:val="0"/>
          <w:marTop w:val="0"/>
          <w:marBottom w:val="0"/>
          <w:divBdr>
            <w:top w:val="none" w:sz="0" w:space="0" w:color="auto"/>
            <w:left w:val="none" w:sz="0" w:space="0" w:color="auto"/>
            <w:bottom w:val="none" w:sz="0" w:space="0" w:color="auto"/>
            <w:right w:val="none" w:sz="0" w:space="0" w:color="auto"/>
          </w:divBdr>
        </w:div>
        <w:div w:id="577708809">
          <w:marLeft w:val="0"/>
          <w:marRight w:val="0"/>
          <w:marTop w:val="0"/>
          <w:marBottom w:val="0"/>
          <w:divBdr>
            <w:top w:val="none" w:sz="0" w:space="0" w:color="auto"/>
            <w:left w:val="none" w:sz="0" w:space="0" w:color="auto"/>
            <w:bottom w:val="none" w:sz="0" w:space="0" w:color="auto"/>
            <w:right w:val="none" w:sz="0" w:space="0" w:color="auto"/>
          </w:divBdr>
        </w:div>
        <w:div w:id="751388510">
          <w:marLeft w:val="0"/>
          <w:marRight w:val="0"/>
          <w:marTop w:val="0"/>
          <w:marBottom w:val="0"/>
          <w:divBdr>
            <w:top w:val="none" w:sz="0" w:space="0" w:color="auto"/>
            <w:left w:val="none" w:sz="0" w:space="0" w:color="auto"/>
            <w:bottom w:val="none" w:sz="0" w:space="0" w:color="auto"/>
            <w:right w:val="none" w:sz="0" w:space="0" w:color="auto"/>
          </w:divBdr>
        </w:div>
        <w:div w:id="72315111">
          <w:marLeft w:val="0"/>
          <w:marRight w:val="0"/>
          <w:marTop w:val="0"/>
          <w:marBottom w:val="0"/>
          <w:divBdr>
            <w:top w:val="none" w:sz="0" w:space="0" w:color="auto"/>
            <w:left w:val="none" w:sz="0" w:space="0" w:color="auto"/>
            <w:bottom w:val="none" w:sz="0" w:space="0" w:color="auto"/>
            <w:right w:val="none" w:sz="0" w:space="0" w:color="auto"/>
          </w:divBdr>
        </w:div>
        <w:div w:id="1966815805">
          <w:marLeft w:val="0"/>
          <w:marRight w:val="0"/>
          <w:marTop w:val="0"/>
          <w:marBottom w:val="0"/>
          <w:divBdr>
            <w:top w:val="none" w:sz="0" w:space="0" w:color="auto"/>
            <w:left w:val="none" w:sz="0" w:space="0" w:color="auto"/>
            <w:bottom w:val="none" w:sz="0" w:space="0" w:color="auto"/>
            <w:right w:val="none" w:sz="0" w:space="0" w:color="auto"/>
          </w:divBdr>
        </w:div>
        <w:div w:id="1141001185">
          <w:marLeft w:val="0"/>
          <w:marRight w:val="0"/>
          <w:marTop w:val="0"/>
          <w:marBottom w:val="0"/>
          <w:divBdr>
            <w:top w:val="none" w:sz="0" w:space="0" w:color="auto"/>
            <w:left w:val="none" w:sz="0" w:space="0" w:color="auto"/>
            <w:bottom w:val="none" w:sz="0" w:space="0" w:color="auto"/>
            <w:right w:val="none" w:sz="0" w:space="0" w:color="auto"/>
          </w:divBdr>
        </w:div>
        <w:div w:id="1398480039">
          <w:marLeft w:val="0"/>
          <w:marRight w:val="0"/>
          <w:marTop w:val="0"/>
          <w:marBottom w:val="0"/>
          <w:divBdr>
            <w:top w:val="none" w:sz="0" w:space="0" w:color="auto"/>
            <w:left w:val="none" w:sz="0" w:space="0" w:color="auto"/>
            <w:bottom w:val="none" w:sz="0" w:space="0" w:color="auto"/>
            <w:right w:val="none" w:sz="0" w:space="0" w:color="auto"/>
          </w:divBdr>
          <w:divsChild>
            <w:div w:id="178080258">
              <w:marLeft w:val="0"/>
              <w:marRight w:val="0"/>
              <w:marTop w:val="0"/>
              <w:marBottom w:val="0"/>
              <w:divBdr>
                <w:top w:val="none" w:sz="0" w:space="0" w:color="auto"/>
                <w:left w:val="none" w:sz="0" w:space="0" w:color="auto"/>
                <w:bottom w:val="none" w:sz="0" w:space="0" w:color="auto"/>
                <w:right w:val="none" w:sz="0" w:space="0" w:color="auto"/>
              </w:divBdr>
            </w:div>
          </w:divsChild>
        </w:div>
        <w:div w:id="1286739904">
          <w:marLeft w:val="0"/>
          <w:marRight w:val="0"/>
          <w:marTop w:val="0"/>
          <w:marBottom w:val="0"/>
          <w:divBdr>
            <w:top w:val="none" w:sz="0" w:space="0" w:color="auto"/>
            <w:left w:val="none" w:sz="0" w:space="0" w:color="auto"/>
            <w:bottom w:val="none" w:sz="0" w:space="0" w:color="auto"/>
            <w:right w:val="none" w:sz="0" w:space="0" w:color="auto"/>
          </w:divBdr>
        </w:div>
        <w:div w:id="509443441">
          <w:marLeft w:val="0"/>
          <w:marRight w:val="0"/>
          <w:marTop w:val="0"/>
          <w:marBottom w:val="0"/>
          <w:divBdr>
            <w:top w:val="none" w:sz="0" w:space="0" w:color="auto"/>
            <w:left w:val="none" w:sz="0" w:space="0" w:color="auto"/>
            <w:bottom w:val="none" w:sz="0" w:space="0" w:color="auto"/>
            <w:right w:val="none" w:sz="0" w:space="0" w:color="auto"/>
          </w:divBdr>
        </w:div>
        <w:div w:id="199560011">
          <w:marLeft w:val="0"/>
          <w:marRight w:val="0"/>
          <w:marTop w:val="0"/>
          <w:marBottom w:val="0"/>
          <w:divBdr>
            <w:top w:val="none" w:sz="0" w:space="0" w:color="auto"/>
            <w:left w:val="none" w:sz="0" w:space="0" w:color="auto"/>
            <w:bottom w:val="none" w:sz="0" w:space="0" w:color="auto"/>
            <w:right w:val="none" w:sz="0" w:space="0" w:color="auto"/>
          </w:divBdr>
        </w:div>
        <w:div w:id="1161391068">
          <w:marLeft w:val="0"/>
          <w:marRight w:val="0"/>
          <w:marTop w:val="0"/>
          <w:marBottom w:val="0"/>
          <w:divBdr>
            <w:top w:val="none" w:sz="0" w:space="0" w:color="auto"/>
            <w:left w:val="none" w:sz="0" w:space="0" w:color="auto"/>
            <w:bottom w:val="none" w:sz="0" w:space="0" w:color="auto"/>
            <w:right w:val="none" w:sz="0" w:space="0" w:color="auto"/>
          </w:divBdr>
        </w:div>
        <w:div w:id="266040874">
          <w:marLeft w:val="0"/>
          <w:marRight w:val="0"/>
          <w:marTop w:val="0"/>
          <w:marBottom w:val="0"/>
          <w:divBdr>
            <w:top w:val="none" w:sz="0" w:space="0" w:color="auto"/>
            <w:left w:val="none" w:sz="0" w:space="0" w:color="auto"/>
            <w:bottom w:val="none" w:sz="0" w:space="0" w:color="auto"/>
            <w:right w:val="none" w:sz="0" w:space="0" w:color="auto"/>
          </w:divBdr>
        </w:div>
        <w:div w:id="1699117252">
          <w:marLeft w:val="0"/>
          <w:marRight w:val="0"/>
          <w:marTop w:val="0"/>
          <w:marBottom w:val="0"/>
          <w:divBdr>
            <w:top w:val="none" w:sz="0" w:space="0" w:color="auto"/>
            <w:left w:val="none" w:sz="0" w:space="0" w:color="auto"/>
            <w:bottom w:val="none" w:sz="0" w:space="0" w:color="auto"/>
            <w:right w:val="none" w:sz="0" w:space="0" w:color="auto"/>
          </w:divBdr>
        </w:div>
      </w:divsChild>
    </w:div>
    <w:div w:id="1358701584">
      <w:bodyDiv w:val="1"/>
      <w:marLeft w:val="0"/>
      <w:marRight w:val="0"/>
      <w:marTop w:val="0"/>
      <w:marBottom w:val="0"/>
      <w:divBdr>
        <w:top w:val="none" w:sz="0" w:space="0" w:color="auto"/>
        <w:left w:val="none" w:sz="0" w:space="0" w:color="auto"/>
        <w:bottom w:val="none" w:sz="0" w:space="0" w:color="auto"/>
        <w:right w:val="none" w:sz="0" w:space="0" w:color="auto"/>
      </w:divBdr>
      <w:divsChild>
        <w:div w:id="854226280">
          <w:marLeft w:val="0"/>
          <w:marRight w:val="0"/>
          <w:marTop w:val="0"/>
          <w:marBottom w:val="0"/>
          <w:divBdr>
            <w:top w:val="none" w:sz="0" w:space="0" w:color="auto"/>
            <w:left w:val="none" w:sz="0" w:space="0" w:color="auto"/>
            <w:bottom w:val="none" w:sz="0" w:space="0" w:color="auto"/>
            <w:right w:val="none" w:sz="0" w:space="0" w:color="auto"/>
          </w:divBdr>
          <w:divsChild>
            <w:div w:id="437649549">
              <w:marLeft w:val="0"/>
              <w:marRight w:val="0"/>
              <w:marTop w:val="0"/>
              <w:marBottom w:val="0"/>
              <w:divBdr>
                <w:top w:val="none" w:sz="0" w:space="0" w:color="auto"/>
                <w:left w:val="none" w:sz="0" w:space="0" w:color="auto"/>
                <w:bottom w:val="none" w:sz="0" w:space="0" w:color="auto"/>
                <w:right w:val="none" w:sz="0" w:space="0" w:color="auto"/>
              </w:divBdr>
              <w:divsChild>
                <w:div w:id="1746797412">
                  <w:marLeft w:val="480"/>
                  <w:marRight w:val="0"/>
                  <w:marTop w:val="0"/>
                  <w:marBottom w:val="0"/>
                  <w:divBdr>
                    <w:top w:val="none" w:sz="0" w:space="0" w:color="auto"/>
                    <w:left w:val="none" w:sz="0" w:space="0" w:color="auto"/>
                    <w:bottom w:val="none" w:sz="0" w:space="0" w:color="auto"/>
                    <w:right w:val="none" w:sz="0" w:space="0" w:color="auto"/>
                  </w:divBdr>
                  <w:divsChild>
                    <w:div w:id="805777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6732476">
      <w:bodyDiv w:val="1"/>
      <w:marLeft w:val="0"/>
      <w:marRight w:val="0"/>
      <w:marTop w:val="0"/>
      <w:marBottom w:val="0"/>
      <w:divBdr>
        <w:top w:val="none" w:sz="0" w:space="0" w:color="auto"/>
        <w:left w:val="none" w:sz="0" w:space="0" w:color="auto"/>
        <w:bottom w:val="none" w:sz="0" w:space="0" w:color="auto"/>
        <w:right w:val="none" w:sz="0" w:space="0" w:color="auto"/>
      </w:divBdr>
      <w:divsChild>
        <w:div w:id="1753698565">
          <w:marLeft w:val="0"/>
          <w:marRight w:val="0"/>
          <w:marTop w:val="0"/>
          <w:marBottom w:val="0"/>
          <w:divBdr>
            <w:top w:val="none" w:sz="0" w:space="0" w:color="auto"/>
            <w:left w:val="none" w:sz="0" w:space="0" w:color="auto"/>
            <w:bottom w:val="none" w:sz="0" w:space="0" w:color="auto"/>
            <w:right w:val="none" w:sz="0" w:space="0" w:color="auto"/>
          </w:divBdr>
        </w:div>
      </w:divsChild>
    </w:div>
    <w:div w:id="1478717930">
      <w:bodyDiv w:val="1"/>
      <w:marLeft w:val="0"/>
      <w:marRight w:val="0"/>
      <w:marTop w:val="0"/>
      <w:marBottom w:val="0"/>
      <w:divBdr>
        <w:top w:val="none" w:sz="0" w:space="0" w:color="auto"/>
        <w:left w:val="none" w:sz="0" w:space="0" w:color="auto"/>
        <w:bottom w:val="none" w:sz="0" w:space="0" w:color="auto"/>
        <w:right w:val="none" w:sz="0" w:space="0" w:color="auto"/>
      </w:divBdr>
      <w:divsChild>
        <w:div w:id="96560568">
          <w:marLeft w:val="0"/>
          <w:marRight w:val="0"/>
          <w:marTop w:val="0"/>
          <w:marBottom w:val="0"/>
          <w:divBdr>
            <w:top w:val="none" w:sz="0" w:space="0" w:color="auto"/>
            <w:left w:val="none" w:sz="0" w:space="0" w:color="auto"/>
            <w:bottom w:val="none" w:sz="0" w:space="0" w:color="auto"/>
            <w:right w:val="none" w:sz="0" w:space="0" w:color="auto"/>
          </w:divBdr>
          <w:divsChild>
            <w:div w:id="1096631674">
              <w:marLeft w:val="0"/>
              <w:marRight w:val="0"/>
              <w:marTop w:val="0"/>
              <w:marBottom w:val="0"/>
              <w:divBdr>
                <w:top w:val="none" w:sz="0" w:space="0" w:color="auto"/>
                <w:left w:val="none" w:sz="0" w:space="0" w:color="auto"/>
                <w:bottom w:val="none" w:sz="0" w:space="0" w:color="auto"/>
                <w:right w:val="none" w:sz="0" w:space="0" w:color="auto"/>
              </w:divBdr>
              <w:divsChild>
                <w:div w:id="914363562">
                  <w:marLeft w:val="480"/>
                  <w:marRight w:val="0"/>
                  <w:marTop w:val="0"/>
                  <w:marBottom w:val="0"/>
                  <w:divBdr>
                    <w:top w:val="none" w:sz="0" w:space="0" w:color="auto"/>
                    <w:left w:val="none" w:sz="0" w:space="0" w:color="auto"/>
                    <w:bottom w:val="none" w:sz="0" w:space="0" w:color="auto"/>
                    <w:right w:val="none" w:sz="0" w:space="0" w:color="auto"/>
                  </w:divBdr>
                  <w:divsChild>
                    <w:div w:id="1811361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7160524">
      <w:bodyDiv w:val="1"/>
      <w:marLeft w:val="0"/>
      <w:marRight w:val="0"/>
      <w:marTop w:val="0"/>
      <w:marBottom w:val="0"/>
      <w:divBdr>
        <w:top w:val="none" w:sz="0" w:space="0" w:color="auto"/>
        <w:left w:val="none" w:sz="0" w:space="0" w:color="auto"/>
        <w:bottom w:val="none" w:sz="0" w:space="0" w:color="auto"/>
        <w:right w:val="none" w:sz="0" w:space="0" w:color="auto"/>
      </w:divBdr>
      <w:divsChild>
        <w:div w:id="1535075374">
          <w:marLeft w:val="0"/>
          <w:marRight w:val="0"/>
          <w:marTop w:val="0"/>
          <w:marBottom w:val="0"/>
          <w:divBdr>
            <w:top w:val="none" w:sz="0" w:space="0" w:color="auto"/>
            <w:left w:val="none" w:sz="0" w:space="0" w:color="auto"/>
            <w:bottom w:val="none" w:sz="0" w:space="0" w:color="auto"/>
            <w:right w:val="none" w:sz="0" w:space="0" w:color="auto"/>
          </w:divBdr>
          <w:divsChild>
            <w:div w:id="2145659699">
              <w:marLeft w:val="0"/>
              <w:marRight w:val="0"/>
              <w:marTop w:val="0"/>
              <w:marBottom w:val="0"/>
              <w:divBdr>
                <w:top w:val="none" w:sz="0" w:space="0" w:color="auto"/>
                <w:left w:val="none" w:sz="0" w:space="0" w:color="auto"/>
                <w:bottom w:val="none" w:sz="0" w:space="0" w:color="auto"/>
                <w:right w:val="none" w:sz="0" w:space="0" w:color="auto"/>
              </w:divBdr>
              <w:divsChild>
                <w:div w:id="621693644">
                  <w:marLeft w:val="480"/>
                  <w:marRight w:val="0"/>
                  <w:marTop w:val="0"/>
                  <w:marBottom w:val="0"/>
                  <w:divBdr>
                    <w:top w:val="none" w:sz="0" w:space="0" w:color="auto"/>
                    <w:left w:val="none" w:sz="0" w:space="0" w:color="auto"/>
                    <w:bottom w:val="none" w:sz="0" w:space="0" w:color="auto"/>
                    <w:right w:val="none" w:sz="0" w:space="0" w:color="auto"/>
                  </w:divBdr>
                  <w:divsChild>
                    <w:div w:id="1558054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50073101">
      <w:bodyDiv w:val="1"/>
      <w:marLeft w:val="0"/>
      <w:marRight w:val="0"/>
      <w:marTop w:val="0"/>
      <w:marBottom w:val="0"/>
      <w:divBdr>
        <w:top w:val="none" w:sz="0" w:space="0" w:color="auto"/>
        <w:left w:val="none" w:sz="0" w:space="0" w:color="auto"/>
        <w:bottom w:val="none" w:sz="0" w:space="0" w:color="auto"/>
        <w:right w:val="none" w:sz="0" w:space="0" w:color="auto"/>
      </w:divBdr>
      <w:divsChild>
        <w:div w:id="2094743839">
          <w:marLeft w:val="0"/>
          <w:marRight w:val="0"/>
          <w:marTop w:val="0"/>
          <w:marBottom w:val="0"/>
          <w:divBdr>
            <w:top w:val="none" w:sz="0" w:space="0" w:color="auto"/>
            <w:left w:val="none" w:sz="0" w:space="0" w:color="auto"/>
            <w:bottom w:val="none" w:sz="0" w:space="0" w:color="auto"/>
            <w:right w:val="none" w:sz="0" w:space="0" w:color="auto"/>
          </w:divBdr>
          <w:divsChild>
            <w:div w:id="1481462349">
              <w:marLeft w:val="0"/>
              <w:marRight w:val="0"/>
              <w:marTop w:val="0"/>
              <w:marBottom w:val="0"/>
              <w:divBdr>
                <w:top w:val="none" w:sz="0" w:space="0" w:color="auto"/>
                <w:left w:val="none" w:sz="0" w:space="0" w:color="auto"/>
                <w:bottom w:val="none" w:sz="0" w:space="0" w:color="auto"/>
                <w:right w:val="none" w:sz="0" w:space="0" w:color="auto"/>
              </w:divBdr>
              <w:divsChild>
                <w:div w:id="828130838">
                  <w:marLeft w:val="480"/>
                  <w:marRight w:val="0"/>
                  <w:marTop w:val="0"/>
                  <w:marBottom w:val="0"/>
                  <w:divBdr>
                    <w:top w:val="none" w:sz="0" w:space="0" w:color="auto"/>
                    <w:left w:val="none" w:sz="0" w:space="0" w:color="auto"/>
                    <w:bottom w:val="none" w:sz="0" w:space="0" w:color="auto"/>
                    <w:right w:val="none" w:sz="0" w:space="0" w:color="auto"/>
                  </w:divBdr>
                  <w:divsChild>
                    <w:div w:id="9949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1944718">
      <w:bodyDiv w:val="1"/>
      <w:marLeft w:val="0"/>
      <w:marRight w:val="0"/>
      <w:marTop w:val="0"/>
      <w:marBottom w:val="0"/>
      <w:divBdr>
        <w:top w:val="none" w:sz="0" w:space="0" w:color="auto"/>
        <w:left w:val="none" w:sz="0" w:space="0" w:color="auto"/>
        <w:bottom w:val="none" w:sz="0" w:space="0" w:color="auto"/>
        <w:right w:val="none" w:sz="0" w:space="0" w:color="auto"/>
      </w:divBdr>
      <w:divsChild>
        <w:div w:id="826018515">
          <w:marLeft w:val="0"/>
          <w:marRight w:val="0"/>
          <w:marTop w:val="0"/>
          <w:marBottom w:val="0"/>
          <w:divBdr>
            <w:top w:val="none" w:sz="0" w:space="0" w:color="auto"/>
            <w:left w:val="none" w:sz="0" w:space="0" w:color="auto"/>
            <w:bottom w:val="none" w:sz="0" w:space="0" w:color="auto"/>
            <w:right w:val="none" w:sz="0" w:space="0" w:color="auto"/>
          </w:divBdr>
        </w:div>
      </w:divsChild>
    </w:div>
    <w:div w:id="1646201210">
      <w:bodyDiv w:val="1"/>
      <w:marLeft w:val="0"/>
      <w:marRight w:val="0"/>
      <w:marTop w:val="0"/>
      <w:marBottom w:val="0"/>
      <w:divBdr>
        <w:top w:val="none" w:sz="0" w:space="0" w:color="auto"/>
        <w:left w:val="none" w:sz="0" w:space="0" w:color="auto"/>
        <w:bottom w:val="none" w:sz="0" w:space="0" w:color="auto"/>
        <w:right w:val="none" w:sz="0" w:space="0" w:color="auto"/>
      </w:divBdr>
      <w:divsChild>
        <w:div w:id="1156722981">
          <w:marLeft w:val="0"/>
          <w:marRight w:val="0"/>
          <w:marTop w:val="0"/>
          <w:marBottom w:val="0"/>
          <w:divBdr>
            <w:top w:val="none" w:sz="0" w:space="0" w:color="auto"/>
            <w:left w:val="none" w:sz="0" w:space="0" w:color="auto"/>
            <w:bottom w:val="none" w:sz="0" w:space="0" w:color="auto"/>
            <w:right w:val="none" w:sz="0" w:space="0" w:color="auto"/>
          </w:divBdr>
          <w:divsChild>
            <w:div w:id="1753115083">
              <w:marLeft w:val="0"/>
              <w:marRight w:val="0"/>
              <w:marTop w:val="0"/>
              <w:marBottom w:val="0"/>
              <w:divBdr>
                <w:top w:val="none" w:sz="0" w:space="0" w:color="auto"/>
                <w:left w:val="none" w:sz="0" w:space="0" w:color="auto"/>
                <w:bottom w:val="none" w:sz="0" w:space="0" w:color="auto"/>
                <w:right w:val="none" w:sz="0" w:space="0" w:color="auto"/>
              </w:divBdr>
              <w:divsChild>
                <w:div w:id="193007506">
                  <w:marLeft w:val="480"/>
                  <w:marRight w:val="0"/>
                  <w:marTop w:val="0"/>
                  <w:marBottom w:val="0"/>
                  <w:divBdr>
                    <w:top w:val="none" w:sz="0" w:space="0" w:color="auto"/>
                    <w:left w:val="none" w:sz="0" w:space="0" w:color="auto"/>
                    <w:bottom w:val="none" w:sz="0" w:space="0" w:color="auto"/>
                    <w:right w:val="none" w:sz="0" w:space="0" w:color="auto"/>
                  </w:divBdr>
                  <w:divsChild>
                    <w:div w:id="53400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6489643">
      <w:bodyDiv w:val="1"/>
      <w:marLeft w:val="0"/>
      <w:marRight w:val="0"/>
      <w:marTop w:val="0"/>
      <w:marBottom w:val="0"/>
      <w:divBdr>
        <w:top w:val="none" w:sz="0" w:space="0" w:color="auto"/>
        <w:left w:val="none" w:sz="0" w:space="0" w:color="auto"/>
        <w:bottom w:val="none" w:sz="0" w:space="0" w:color="auto"/>
        <w:right w:val="none" w:sz="0" w:space="0" w:color="auto"/>
      </w:divBdr>
      <w:divsChild>
        <w:div w:id="617376176">
          <w:marLeft w:val="0"/>
          <w:marRight w:val="0"/>
          <w:marTop w:val="0"/>
          <w:marBottom w:val="0"/>
          <w:divBdr>
            <w:top w:val="none" w:sz="0" w:space="0" w:color="auto"/>
            <w:left w:val="none" w:sz="0" w:space="0" w:color="auto"/>
            <w:bottom w:val="none" w:sz="0" w:space="0" w:color="auto"/>
            <w:right w:val="none" w:sz="0" w:space="0" w:color="auto"/>
          </w:divBdr>
        </w:div>
        <w:div w:id="902134722">
          <w:marLeft w:val="0"/>
          <w:marRight w:val="0"/>
          <w:marTop w:val="0"/>
          <w:marBottom w:val="0"/>
          <w:divBdr>
            <w:top w:val="none" w:sz="0" w:space="0" w:color="auto"/>
            <w:left w:val="none" w:sz="0" w:space="0" w:color="auto"/>
            <w:bottom w:val="none" w:sz="0" w:space="0" w:color="auto"/>
            <w:right w:val="none" w:sz="0" w:space="0" w:color="auto"/>
          </w:divBdr>
        </w:div>
      </w:divsChild>
    </w:div>
    <w:div w:id="1673487660">
      <w:bodyDiv w:val="1"/>
      <w:marLeft w:val="0"/>
      <w:marRight w:val="0"/>
      <w:marTop w:val="0"/>
      <w:marBottom w:val="0"/>
      <w:divBdr>
        <w:top w:val="none" w:sz="0" w:space="0" w:color="auto"/>
        <w:left w:val="none" w:sz="0" w:space="0" w:color="auto"/>
        <w:bottom w:val="none" w:sz="0" w:space="0" w:color="auto"/>
        <w:right w:val="none" w:sz="0" w:space="0" w:color="auto"/>
      </w:divBdr>
    </w:div>
    <w:div w:id="1752849818">
      <w:bodyDiv w:val="1"/>
      <w:marLeft w:val="0"/>
      <w:marRight w:val="0"/>
      <w:marTop w:val="0"/>
      <w:marBottom w:val="0"/>
      <w:divBdr>
        <w:top w:val="none" w:sz="0" w:space="0" w:color="auto"/>
        <w:left w:val="none" w:sz="0" w:space="0" w:color="auto"/>
        <w:bottom w:val="none" w:sz="0" w:space="0" w:color="auto"/>
        <w:right w:val="none" w:sz="0" w:space="0" w:color="auto"/>
      </w:divBdr>
    </w:div>
    <w:div w:id="1812014451">
      <w:bodyDiv w:val="1"/>
      <w:marLeft w:val="0"/>
      <w:marRight w:val="0"/>
      <w:marTop w:val="0"/>
      <w:marBottom w:val="0"/>
      <w:divBdr>
        <w:top w:val="none" w:sz="0" w:space="0" w:color="auto"/>
        <w:left w:val="none" w:sz="0" w:space="0" w:color="auto"/>
        <w:bottom w:val="none" w:sz="0" w:space="0" w:color="auto"/>
        <w:right w:val="none" w:sz="0" w:space="0" w:color="auto"/>
      </w:divBdr>
      <w:divsChild>
        <w:div w:id="820846916">
          <w:marLeft w:val="0"/>
          <w:marRight w:val="0"/>
          <w:marTop w:val="0"/>
          <w:marBottom w:val="0"/>
          <w:divBdr>
            <w:top w:val="none" w:sz="0" w:space="0" w:color="auto"/>
            <w:left w:val="none" w:sz="0" w:space="0" w:color="auto"/>
            <w:bottom w:val="none" w:sz="0" w:space="0" w:color="auto"/>
            <w:right w:val="none" w:sz="0" w:space="0" w:color="auto"/>
          </w:divBdr>
        </w:div>
        <w:div w:id="1379813454">
          <w:marLeft w:val="0"/>
          <w:marRight w:val="0"/>
          <w:marTop w:val="0"/>
          <w:marBottom w:val="0"/>
          <w:divBdr>
            <w:top w:val="none" w:sz="0" w:space="0" w:color="auto"/>
            <w:left w:val="none" w:sz="0" w:space="0" w:color="auto"/>
            <w:bottom w:val="none" w:sz="0" w:space="0" w:color="auto"/>
            <w:right w:val="none" w:sz="0" w:space="0" w:color="auto"/>
          </w:divBdr>
        </w:div>
      </w:divsChild>
    </w:div>
    <w:div w:id="1850678421">
      <w:bodyDiv w:val="1"/>
      <w:marLeft w:val="0"/>
      <w:marRight w:val="0"/>
      <w:marTop w:val="0"/>
      <w:marBottom w:val="0"/>
      <w:divBdr>
        <w:top w:val="none" w:sz="0" w:space="0" w:color="auto"/>
        <w:left w:val="none" w:sz="0" w:space="0" w:color="auto"/>
        <w:bottom w:val="none" w:sz="0" w:space="0" w:color="auto"/>
        <w:right w:val="none" w:sz="0" w:space="0" w:color="auto"/>
      </w:divBdr>
      <w:divsChild>
        <w:div w:id="1682396566">
          <w:marLeft w:val="0"/>
          <w:marRight w:val="0"/>
          <w:marTop w:val="0"/>
          <w:marBottom w:val="0"/>
          <w:divBdr>
            <w:top w:val="none" w:sz="0" w:space="0" w:color="auto"/>
            <w:left w:val="none" w:sz="0" w:space="0" w:color="auto"/>
            <w:bottom w:val="none" w:sz="0" w:space="0" w:color="auto"/>
            <w:right w:val="none" w:sz="0" w:space="0" w:color="auto"/>
          </w:divBdr>
          <w:divsChild>
            <w:div w:id="1046032493">
              <w:marLeft w:val="0"/>
              <w:marRight w:val="0"/>
              <w:marTop w:val="0"/>
              <w:marBottom w:val="0"/>
              <w:divBdr>
                <w:top w:val="none" w:sz="0" w:space="0" w:color="auto"/>
                <w:left w:val="none" w:sz="0" w:space="0" w:color="auto"/>
                <w:bottom w:val="none" w:sz="0" w:space="0" w:color="auto"/>
                <w:right w:val="none" w:sz="0" w:space="0" w:color="auto"/>
              </w:divBdr>
              <w:divsChild>
                <w:div w:id="1391462452">
                  <w:marLeft w:val="480"/>
                  <w:marRight w:val="0"/>
                  <w:marTop w:val="0"/>
                  <w:marBottom w:val="0"/>
                  <w:divBdr>
                    <w:top w:val="none" w:sz="0" w:space="0" w:color="auto"/>
                    <w:left w:val="none" w:sz="0" w:space="0" w:color="auto"/>
                    <w:bottom w:val="none" w:sz="0" w:space="0" w:color="auto"/>
                    <w:right w:val="none" w:sz="0" w:space="0" w:color="auto"/>
                  </w:divBdr>
                  <w:divsChild>
                    <w:div w:id="530187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2051037">
      <w:bodyDiv w:val="1"/>
      <w:marLeft w:val="0"/>
      <w:marRight w:val="0"/>
      <w:marTop w:val="0"/>
      <w:marBottom w:val="0"/>
      <w:divBdr>
        <w:top w:val="none" w:sz="0" w:space="0" w:color="auto"/>
        <w:left w:val="none" w:sz="0" w:space="0" w:color="auto"/>
        <w:bottom w:val="none" w:sz="0" w:space="0" w:color="auto"/>
        <w:right w:val="none" w:sz="0" w:space="0" w:color="auto"/>
      </w:divBdr>
      <w:divsChild>
        <w:div w:id="1023823106">
          <w:marLeft w:val="0"/>
          <w:marRight w:val="0"/>
          <w:marTop w:val="0"/>
          <w:marBottom w:val="0"/>
          <w:divBdr>
            <w:top w:val="none" w:sz="0" w:space="0" w:color="auto"/>
            <w:left w:val="none" w:sz="0" w:space="0" w:color="auto"/>
            <w:bottom w:val="none" w:sz="0" w:space="0" w:color="auto"/>
            <w:right w:val="none" w:sz="0" w:space="0" w:color="auto"/>
          </w:divBdr>
          <w:divsChild>
            <w:div w:id="1241058496">
              <w:marLeft w:val="0"/>
              <w:marRight w:val="0"/>
              <w:marTop w:val="0"/>
              <w:marBottom w:val="0"/>
              <w:divBdr>
                <w:top w:val="none" w:sz="0" w:space="0" w:color="auto"/>
                <w:left w:val="none" w:sz="0" w:space="0" w:color="auto"/>
                <w:bottom w:val="none" w:sz="0" w:space="0" w:color="auto"/>
                <w:right w:val="none" w:sz="0" w:space="0" w:color="auto"/>
              </w:divBdr>
              <w:divsChild>
                <w:div w:id="1501577196">
                  <w:marLeft w:val="480"/>
                  <w:marRight w:val="0"/>
                  <w:marTop w:val="0"/>
                  <w:marBottom w:val="0"/>
                  <w:divBdr>
                    <w:top w:val="none" w:sz="0" w:space="0" w:color="auto"/>
                    <w:left w:val="none" w:sz="0" w:space="0" w:color="auto"/>
                    <w:bottom w:val="none" w:sz="0" w:space="0" w:color="auto"/>
                    <w:right w:val="none" w:sz="0" w:space="0" w:color="auto"/>
                  </w:divBdr>
                  <w:divsChild>
                    <w:div w:id="968440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1586344">
      <w:bodyDiv w:val="1"/>
      <w:marLeft w:val="0"/>
      <w:marRight w:val="0"/>
      <w:marTop w:val="0"/>
      <w:marBottom w:val="0"/>
      <w:divBdr>
        <w:top w:val="none" w:sz="0" w:space="0" w:color="auto"/>
        <w:left w:val="none" w:sz="0" w:space="0" w:color="auto"/>
        <w:bottom w:val="none" w:sz="0" w:space="0" w:color="auto"/>
        <w:right w:val="none" w:sz="0" w:space="0" w:color="auto"/>
      </w:divBdr>
      <w:divsChild>
        <w:div w:id="349912589">
          <w:marLeft w:val="0"/>
          <w:marRight w:val="0"/>
          <w:marTop w:val="0"/>
          <w:marBottom w:val="0"/>
          <w:divBdr>
            <w:top w:val="none" w:sz="0" w:space="0" w:color="auto"/>
            <w:left w:val="none" w:sz="0" w:space="0" w:color="auto"/>
            <w:bottom w:val="none" w:sz="0" w:space="0" w:color="auto"/>
            <w:right w:val="none" w:sz="0" w:space="0" w:color="auto"/>
          </w:divBdr>
        </w:div>
        <w:div w:id="333798196">
          <w:marLeft w:val="0"/>
          <w:marRight w:val="0"/>
          <w:marTop w:val="0"/>
          <w:marBottom w:val="0"/>
          <w:divBdr>
            <w:top w:val="none" w:sz="0" w:space="0" w:color="auto"/>
            <w:left w:val="none" w:sz="0" w:space="0" w:color="auto"/>
            <w:bottom w:val="none" w:sz="0" w:space="0" w:color="auto"/>
            <w:right w:val="none" w:sz="0" w:space="0" w:color="auto"/>
          </w:divBdr>
        </w:div>
      </w:divsChild>
    </w:div>
    <w:div w:id="2043631878">
      <w:bodyDiv w:val="1"/>
      <w:marLeft w:val="0"/>
      <w:marRight w:val="0"/>
      <w:marTop w:val="0"/>
      <w:marBottom w:val="0"/>
      <w:divBdr>
        <w:top w:val="none" w:sz="0" w:space="0" w:color="auto"/>
        <w:left w:val="none" w:sz="0" w:space="0" w:color="auto"/>
        <w:bottom w:val="none" w:sz="0" w:space="0" w:color="auto"/>
        <w:right w:val="none" w:sz="0" w:space="0" w:color="auto"/>
      </w:divBdr>
      <w:divsChild>
        <w:div w:id="1421291606">
          <w:marLeft w:val="0"/>
          <w:marRight w:val="0"/>
          <w:marTop w:val="0"/>
          <w:marBottom w:val="0"/>
          <w:divBdr>
            <w:top w:val="none" w:sz="0" w:space="0" w:color="auto"/>
            <w:left w:val="none" w:sz="0" w:space="0" w:color="auto"/>
            <w:bottom w:val="none" w:sz="0" w:space="0" w:color="auto"/>
            <w:right w:val="none" w:sz="0" w:space="0" w:color="auto"/>
          </w:divBdr>
        </w:div>
      </w:divsChild>
    </w:div>
    <w:div w:id="2110276107">
      <w:bodyDiv w:val="1"/>
      <w:marLeft w:val="0"/>
      <w:marRight w:val="0"/>
      <w:marTop w:val="0"/>
      <w:marBottom w:val="0"/>
      <w:divBdr>
        <w:top w:val="none" w:sz="0" w:space="0" w:color="auto"/>
        <w:left w:val="none" w:sz="0" w:space="0" w:color="auto"/>
        <w:bottom w:val="none" w:sz="0" w:space="0" w:color="auto"/>
        <w:right w:val="none" w:sz="0" w:space="0" w:color="auto"/>
      </w:divBdr>
    </w:div>
    <w:div w:id="2118980801">
      <w:bodyDiv w:val="1"/>
      <w:marLeft w:val="0"/>
      <w:marRight w:val="0"/>
      <w:marTop w:val="0"/>
      <w:marBottom w:val="0"/>
      <w:divBdr>
        <w:top w:val="none" w:sz="0" w:space="0" w:color="auto"/>
        <w:left w:val="none" w:sz="0" w:space="0" w:color="auto"/>
        <w:bottom w:val="none" w:sz="0" w:space="0" w:color="auto"/>
        <w:right w:val="none" w:sz="0" w:space="0" w:color="auto"/>
      </w:divBdr>
      <w:divsChild>
        <w:div w:id="714424174">
          <w:marLeft w:val="0"/>
          <w:marRight w:val="0"/>
          <w:marTop w:val="0"/>
          <w:marBottom w:val="0"/>
          <w:divBdr>
            <w:top w:val="none" w:sz="0" w:space="0" w:color="auto"/>
            <w:left w:val="none" w:sz="0" w:space="0" w:color="auto"/>
            <w:bottom w:val="none" w:sz="0" w:space="0" w:color="auto"/>
            <w:right w:val="none" w:sz="0" w:space="0" w:color="auto"/>
          </w:divBdr>
        </w:div>
        <w:div w:id="204029220">
          <w:marLeft w:val="0"/>
          <w:marRight w:val="0"/>
          <w:marTop w:val="0"/>
          <w:marBottom w:val="0"/>
          <w:divBdr>
            <w:top w:val="none" w:sz="0" w:space="0" w:color="auto"/>
            <w:left w:val="none" w:sz="0" w:space="0" w:color="auto"/>
            <w:bottom w:val="none" w:sz="0" w:space="0" w:color="auto"/>
            <w:right w:val="none" w:sz="0" w:space="0" w:color="auto"/>
          </w:divBdr>
        </w:div>
        <w:div w:id="863862667">
          <w:marLeft w:val="0"/>
          <w:marRight w:val="0"/>
          <w:marTop w:val="0"/>
          <w:marBottom w:val="0"/>
          <w:divBdr>
            <w:top w:val="none" w:sz="0" w:space="0" w:color="auto"/>
            <w:left w:val="none" w:sz="0" w:space="0" w:color="auto"/>
            <w:bottom w:val="none" w:sz="0" w:space="0" w:color="auto"/>
            <w:right w:val="none" w:sz="0" w:space="0" w:color="auto"/>
          </w:divBdr>
        </w:div>
        <w:div w:id="706838197">
          <w:marLeft w:val="0"/>
          <w:marRight w:val="0"/>
          <w:marTop w:val="0"/>
          <w:marBottom w:val="0"/>
          <w:divBdr>
            <w:top w:val="none" w:sz="0" w:space="0" w:color="auto"/>
            <w:left w:val="none" w:sz="0" w:space="0" w:color="auto"/>
            <w:bottom w:val="none" w:sz="0" w:space="0" w:color="auto"/>
            <w:right w:val="none" w:sz="0" w:space="0" w:color="auto"/>
          </w:divBdr>
        </w:div>
        <w:div w:id="1808964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i.org/10.1353/cml.2005.0018" TargetMode="External"/><Relationship Id="rId21" Type="http://schemas.openxmlformats.org/officeDocument/2006/relationships/hyperlink" Target="https://www.hwdsb.on.ca/wp-content/uploads/meetings/Special-Board-Appendices-1612372125.pdf" TargetMode="External"/><Relationship Id="rId63" Type="http://schemas.openxmlformats.org/officeDocument/2006/relationships/hyperlink" Target="https://doi.org/10.1007/978-3-030-64030-9_2" TargetMode="External"/><Relationship Id="rId159" Type="http://schemas.openxmlformats.org/officeDocument/2006/relationships/hyperlink" Target="https://doi.org/10.1080/10888438.2017.1398259" TargetMode="External"/><Relationship Id="rId170" Type="http://schemas.openxmlformats.org/officeDocument/2006/relationships/hyperlink" Target="https://doi.org/10.3102/0013189X221109178" TargetMode="External"/><Relationship Id="rId226" Type="http://schemas.openxmlformats.org/officeDocument/2006/relationships/hyperlink" Target="http://doi.org/10.7160/eriesj.2020.130204" TargetMode="External"/><Relationship Id="rId268" Type="http://schemas.openxmlformats.org/officeDocument/2006/relationships/hyperlink" Target="https://doi.org/10.1080/13603110903560085" TargetMode="External"/><Relationship Id="rId32" Type="http://schemas.openxmlformats.org/officeDocument/2006/relationships/hyperlink" Target="https://doi.org/10.1002/tesq.3044" TargetMode="External"/><Relationship Id="rId74" Type="http://schemas.openxmlformats.org/officeDocument/2006/relationships/hyperlink" Target="http://dx.doi.org/10.4135/9780857021021.n5" TargetMode="External"/><Relationship Id="rId128" Type="http://schemas.openxmlformats.org/officeDocument/2006/relationships/hyperlink" Target="https://doi.org/10.1177/0033688214522623" TargetMode="External"/><Relationship Id="rId5" Type="http://schemas.openxmlformats.org/officeDocument/2006/relationships/numbering" Target="numbering.xml"/><Relationship Id="rId181" Type="http://schemas.openxmlformats.org/officeDocument/2006/relationships/hyperlink" Target="https://doi.org/10.1080/00220670209596600" TargetMode="External"/><Relationship Id="rId237" Type="http://schemas.openxmlformats.org/officeDocument/2006/relationships/image" Target="media/image56.png"/><Relationship Id="rId279" Type="http://schemas.openxmlformats.org/officeDocument/2006/relationships/image" Target="media/image76.jpeg"/><Relationship Id="rId43" Type="http://schemas.openxmlformats.org/officeDocument/2006/relationships/hyperlink" Target="https://doi.org/10.1080/15348450902848825" TargetMode="External"/><Relationship Id="rId139" Type="http://schemas.openxmlformats.org/officeDocument/2006/relationships/image" Target="media/image28.png"/><Relationship Id="rId85" Type="http://schemas.openxmlformats.org/officeDocument/2006/relationships/hyperlink" Target="https://doi.org/10.1080/09658410903197322" TargetMode="External"/><Relationship Id="rId150" Type="http://schemas.openxmlformats.org/officeDocument/2006/relationships/hyperlink" Target="https://doi.org/10.3389/fcomm.2022.798196" TargetMode="External"/><Relationship Id="rId171" Type="http://schemas.openxmlformats.org/officeDocument/2006/relationships/hyperlink" Target="https://doi.org/10.1177/0013161X06290647" TargetMode="External"/><Relationship Id="rId192" Type="http://schemas.openxmlformats.org/officeDocument/2006/relationships/image" Target="media/image29.jpeg"/><Relationship Id="rId206" Type="http://schemas.openxmlformats.org/officeDocument/2006/relationships/image" Target="media/image36.png"/><Relationship Id="rId227" Type="http://schemas.openxmlformats.org/officeDocument/2006/relationships/hyperlink" Target="https://doi.org/10.4102/pythagoras.v0i67.71" TargetMode="External"/><Relationship Id="rId248" Type="http://schemas.openxmlformats.org/officeDocument/2006/relationships/footer" Target="footer13.xml"/><Relationship Id="rId269" Type="http://schemas.openxmlformats.org/officeDocument/2006/relationships/hyperlink" Target="https://doi.org/10.3138/9781442662032-008" TargetMode="External"/><Relationship Id="rId12" Type="http://schemas.openxmlformats.org/officeDocument/2006/relationships/hyperlink" Target="http://www.cl2cuottawa.ca/" TargetMode="External"/><Relationship Id="rId33" Type="http://schemas.openxmlformats.org/officeDocument/2006/relationships/hyperlink" Target="https://doi:10.1080/02607476.2020.1851137" TargetMode="External"/><Relationship Id="rId108" Type="http://schemas.openxmlformats.org/officeDocument/2006/relationships/image" Target="media/image22.png"/><Relationship Id="rId129" Type="http://schemas.openxmlformats.org/officeDocument/2006/relationships/hyperlink" Target="https://www150.statcan.gc.ca/t1/tbl1/en/tv.action?pid=3710000901" TargetMode="External"/><Relationship Id="rId280" Type="http://schemas.openxmlformats.org/officeDocument/2006/relationships/footer" Target="footer16.xml"/><Relationship Id="rId54" Type="http://schemas.openxmlformats.org/officeDocument/2006/relationships/hyperlink" Target="https://doi.org/10.1075/jls.4.1.03pai" TargetMode="External"/><Relationship Id="rId75" Type="http://schemas.openxmlformats.org/officeDocument/2006/relationships/hyperlink" Target="http://dx.doi.org/10.4135/9780857021021.n5" TargetMode="External"/><Relationship Id="rId96" Type="http://schemas.openxmlformats.org/officeDocument/2006/relationships/image" Target="media/image11.jpeg"/><Relationship Id="rId140" Type="http://schemas.openxmlformats.org/officeDocument/2006/relationships/hyperlink" Target="https://www.funbrain.com/" TargetMode="External"/><Relationship Id="rId161" Type="http://schemas.openxmlformats.org/officeDocument/2006/relationships/hyperlink" Target="https://doi.org/10.3138/cmlr.63.5.655" TargetMode="External"/><Relationship Id="rId182" Type="http://schemas.openxmlformats.org/officeDocument/2006/relationships/hyperlink" Target="https://doi.org/10.1017/S0272263109990489" TargetMode="External"/><Relationship Id="rId217" Type="http://schemas.openxmlformats.org/officeDocument/2006/relationships/image" Target="media/image46.png"/><Relationship Id="rId6" Type="http://schemas.openxmlformats.org/officeDocument/2006/relationships/styles" Target="styles.xml"/><Relationship Id="rId238" Type="http://schemas.openxmlformats.org/officeDocument/2006/relationships/image" Target="media/image57.png"/><Relationship Id="rId259" Type="http://schemas.openxmlformats.org/officeDocument/2006/relationships/hyperlink" Target="https://mistikrak.ca/" TargetMode="External"/><Relationship Id="rId23" Type="http://schemas.openxmlformats.org/officeDocument/2006/relationships/footer" Target="footer3.xml"/><Relationship Id="rId119" Type="http://schemas.openxmlformats.org/officeDocument/2006/relationships/hyperlink" Target="https://doi.org/10.1016/j.ijedro.2021.100040" TargetMode="External"/><Relationship Id="rId270" Type="http://schemas.openxmlformats.org/officeDocument/2006/relationships/footer" Target="footer15.xml"/><Relationship Id="rId44" Type="http://schemas.openxmlformats.org/officeDocument/2006/relationships/hyperlink" Target="https://doi.org/10.1207/s15327701jlie0501_3" TargetMode="External"/><Relationship Id="rId65" Type="http://schemas.openxmlformats.org/officeDocument/2006/relationships/footer" Target="footer5.xml"/><Relationship Id="rId86" Type="http://schemas.openxmlformats.org/officeDocument/2006/relationships/hyperlink" Target="https://doi.org/10.1080/13603116.2016.1184330" TargetMode="External"/><Relationship Id="rId130" Type="http://schemas.openxmlformats.org/officeDocument/2006/relationships/hyperlink" Target="https://doi.org/10.1006/ceps.1999.1015" TargetMode="External"/><Relationship Id="rId151" Type="http://schemas.openxmlformats.org/officeDocument/2006/relationships/hyperlink" Target="https://doi.org/10.1016/0022-0965(92)90018-2" TargetMode="External"/><Relationship Id="rId172" Type="http://schemas.openxmlformats.org/officeDocument/2006/relationships/hyperlink" Target="https://doi.org/10.1007/978-981-10-3924-9" TargetMode="External"/><Relationship Id="rId193" Type="http://schemas.openxmlformats.org/officeDocument/2006/relationships/image" Target="media/image30.jpeg"/><Relationship Id="rId207" Type="http://schemas.openxmlformats.org/officeDocument/2006/relationships/image" Target="media/image37.png"/><Relationship Id="rId228" Type="http://schemas.openxmlformats.org/officeDocument/2006/relationships/image" Target="media/image47.png"/><Relationship Id="rId249" Type="http://schemas.openxmlformats.org/officeDocument/2006/relationships/hyperlink" Target="https://nctr.ca/a-propos/histoire-de-la-cvr/commission-de-verite-et-reconciliation-du-canada/?lang=fr" TargetMode="External"/><Relationship Id="rId13" Type="http://schemas.openxmlformats.org/officeDocument/2006/relationships/image" Target="media/image2.png"/><Relationship Id="rId109" Type="http://schemas.openxmlformats.org/officeDocument/2006/relationships/image" Target="media/image23.png"/><Relationship Id="rId260" Type="http://schemas.openxmlformats.org/officeDocument/2006/relationships/hyperlink" Target="https://doi.org/10.1007/978-981-287-588-4_479" TargetMode="External"/><Relationship Id="rId281" Type="http://schemas.openxmlformats.org/officeDocument/2006/relationships/image" Target="media/image77.jpeg"/><Relationship Id="rId34" Type="http://schemas.openxmlformats.org/officeDocument/2006/relationships/hyperlink" Target="https://doi:10.1207/s15327701jlie0501_6" TargetMode="External"/><Relationship Id="rId55" Type="http://schemas.openxmlformats.org/officeDocument/2006/relationships/hyperlink" Target="https://doi.org/10.1002/tesj.329" TargetMode="External"/><Relationship Id="rId76" Type="http://schemas.openxmlformats.org/officeDocument/2006/relationships/hyperlink" Target="https://doi.org/10.3102/00346543049002222" TargetMode="External"/><Relationship Id="rId97" Type="http://schemas.openxmlformats.org/officeDocument/2006/relationships/image" Target="media/image12.jpeg"/><Relationship Id="rId120" Type="http://schemas.openxmlformats.org/officeDocument/2006/relationships/hyperlink" Target="https://doi.org/10.1093/elt/ccm021" TargetMode="External"/><Relationship Id="rId141" Type="http://schemas.openxmlformats.org/officeDocument/2006/relationships/hyperlink" Target="http://en.childrenslibrary.org/" TargetMode="External"/><Relationship Id="rId7" Type="http://schemas.openxmlformats.org/officeDocument/2006/relationships/settings" Target="settings.xml"/><Relationship Id="rId162" Type="http://schemas.openxmlformats.org/officeDocument/2006/relationships/hyperlink" Target="https://krfoundation.org/krf/site-content/uploads/2017/05/Kindergarten-Readiness-Predictors-Final-Report-120916.pdf" TargetMode="External"/><Relationship Id="rId183" Type="http://schemas.openxmlformats.org/officeDocument/2006/relationships/hyperlink" Target="https://doi.org/10.1037/0012-1649.41.1.225" TargetMode="External"/><Relationship Id="rId218" Type="http://schemas.openxmlformats.org/officeDocument/2006/relationships/hyperlink" Target="https://ruor.uottawa.ca/bitstream/10393/42797/4/Assaf_Fatima_2021_Thesis.pdf" TargetMode="External"/><Relationship Id="rId239" Type="http://schemas.openxmlformats.org/officeDocument/2006/relationships/image" Target="media/image58.png"/><Relationship Id="rId250" Type="http://schemas.openxmlformats.org/officeDocument/2006/relationships/hyperlink" Target="https://doi.org/10.4000/aile.801" TargetMode="External"/><Relationship Id="rId271" Type="http://schemas.openxmlformats.org/officeDocument/2006/relationships/image" Target="media/image68.jpeg"/><Relationship Id="rId24" Type="http://schemas.openxmlformats.org/officeDocument/2006/relationships/footer" Target="footer4.xml"/><Relationship Id="rId45" Type="http://schemas.openxmlformats.org/officeDocument/2006/relationships/hyperlink" Target="https://doi.org/10.1111/modl.12558" TargetMode="External"/><Relationship Id="rId66" Type="http://schemas.openxmlformats.org/officeDocument/2006/relationships/footer" Target="footer6.xml"/><Relationship Id="rId87" Type="http://schemas.openxmlformats.org/officeDocument/2006/relationships/hyperlink" Target="https://doi.org/10.3917/ela.121.0071" TargetMode="External"/><Relationship Id="rId110" Type="http://schemas.openxmlformats.org/officeDocument/2006/relationships/hyperlink" Target="https://doi.org/10.1177/1362168809341508" TargetMode="External"/><Relationship Id="rId131" Type="http://schemas.openxmlformats.org/officeDocument/2006/relationships/hyperlink" Target="https://doi.org/10.1080/00377996.2017.1354808" TargetMode="External"/><Relationship Id="rId152" Type="http://schemas.openxmlformats.org/officeDocument/2006/relationships/hyperlink" Target="https://doi.org/10.1037/0022-0663.91.1.29" TargetMode="External"/><Relationship Id="rId173" Type="http://schemas.openxmlformats.org/officeDocument/2006/relationships/hyperlink" Target="https://doi.org/10.1017/S0261444819000247" TargetMode="External"/><Relationship Id="rId194" Type="http://schemas.openxmlformats.org/officeDocument/2006/relationships/image" Target="media/image31.jpeg"/><Relationship Id="rId208" Type="http://schemas.openxmlformats.org/officeDocument/2006/relationships/hyperlink" Target="https://gfletchy.com/the-cookie-monster/" TargetMode="External"/><Relationship Id="rId229" Type="http://schemas.openxmlformats.org/officeDocument/2006/relationships/image" Target="media/image48.jpg"/><Relationship Id="rId240" Type="http://schemas.openxmlformats.org/officeDocument/2006/relationships/image" Target="media/image59.png"/><Relationship Id="rId261" Type="http://schemas.openxmlformats.org/officeDocument/2006/relationships/footer" Target="footer14.xml"/><Relationship Id="rId14" Type="http://schemas.openxmlformats.org/officeDocument/2006/relationships/image" Target="media/image3.png"/><Relationship Id="rId35" Type="http://schemas.openxmlformats.org/officeDocument/2006/relationships/hyperlink" Target="https://doi.org/10.1207/s15327701jlie0501_2" TargetMode="External"/><Relationship Id="rId56" Type="http://schemas.openxmlformats.org/officeDocument/2006/relationships/hyperlink" Target="https://doi.org/10.1080/15348458.2019.1629933" TargetMode="External"/><Relationship Id="rId77" Type="http://schemas.openxmlformats.org/officeDocument/2006/relationships/hyperlink" Target="https://doi.org/10.3389/fpsyg.2014.00358" TargetMode="External"/><Relationship Id="rId100" Type="http://schemas.openxmlformats.org/officeDocument/2006/relationships/image" Target="media/image15.jpeg"/><Relationship Id="rId282" Type="http://schemas.openxmlformats.org/officeDocument/2006/relationships/image" Target="media/image78.png"/><Relationship Id="rId8" Type="http://schemas.openxmlformats.org/officeDocument/2006/relationships/webSettings" Target="webSettings.xml"/><Relationship Id="rId98" Type="http://schemas.openxmlformats.org/officeDocument/2006/relationships/image" Target="media/image13.jpeg"/><Relationship Id="rId121" Type="http://schemas.openxmlformats.org/officeDocument/2006/relationships/hyperlink" Target="https://doi.org/10.1002/tesq.157" TargetMode="External"/><Relationship Id="rId142" Type="http://schemas.openxmlformats.org/officeDocument/2006/relationships/hyperlink" Target="http://literactive.com/home/index.asp" TargetMode="External"/><Relationship Id="rId163" Type="http://schemas.openxmlformats.org/officeDocument/2006/relationships/hyperlink" Target="https://doi.org/10.2307/3586500" TargetMode="External"/><Relationship Id="rId184" Type="http://schemas.openxmlformats.org/officeDocument/2006/relationships/hyperlink" Target="https://doi.org/10.1007/s10643-005-0024-4" TargetMode="External"/><Relationship Id="rId219" Type="http://schemas.openxmlformats.org/officeDocument/2006/relationships/hyperlink" Target="https://doi.org/10.1080/01411920500082177" TargetMode="External"/><Relationship Id="rId230" Type="http://schemas.openxmlformats.org/officeDocument/2006/relationships/image" Target="media/image49.jpg"/><Relationship Id="rId251" Type="http://schemas.openxmlformats.org/officeDocument/2006/relationships/hyperlink" Target="https://www.fsldisrupt.org/" TargetMode="External"/><Relationship Id="rId25" Type="http://schemas.openxmlformats.org/officeDocument/2006/relationships/hyperlink" Target="https://www.ontario.ca/page/reports-review-peel-district-school-board" TargetMode="External"/><Relationship Id="rId46" Type="http://schemas.openxmlformats.org/officeDocument/2006/relationships/hyperlink" Target="https://doi.org/10.2307/3586966" TargetMode="External"/><Relationship Id="rId67" Type="http://schemas.openxmlformats.org/officeDocument/2006/relationships/image" Target="media/image7.png"/><Relationship Id="rId272" Type="http://schemas.openxmlformats.org/officeDocument/2006/relationships/image" Target="media/image69.emf"/><Relationship Id="rId88" Type="http://schemas.openxmlformats.org/officeDocument/2006/relationships/hyperlink" Target="http://www.edu.gov.on.ca/eng/policyfunding/growsuccess.pdf" TargetMode="External"/><Relationship Id="rId111" Type="http://schemas.openxmlformats.org/officeDocument/2006/relationships/hyperlink" Target="https://doi.org/10.1111/j.1467-9922.2011.00651.x" TargetMode="External"/><Relationship Id="rId132" Type="http://schemas.openxmlformats.org/officeDocument/2006/relationships/image" Target="media/image24.png"/><Relationship Id="rId153" Type="http://schemas.openxmlformats.org/officeDocument/2006/relationships/hyperlink" Target="https://doi.org/10.1207/S1532799XSSR0601_03" TargetMode="External"/><Relationship Id="rId174" Type="http://schemas.openxmlformats.org/officeDocument/2006/relationships/hyperlink" Target="https://doi.org/10.1177/002205741719700202" TargetMode="External"/><Relationship Id="rId195" Type="http://schemas.openxmlformats.org/officeDocument/2006/relationships/hyperlink" Target="http://www.westerville.k12.oh.us/userfiles/4148/Classes/5342/A%20Chemical%20and%20Physical%20Change%20Story.pdf" TargetMode="External"/><Relationship Id="rId209" Type="http://schemas.openxmlformats.org/officeDocument/2006/relationships/image" Target="media/image38.png"/><Relationship Id="rId220" Type="http://schemas.openxmlformats.org/officeDocument/2006/relationships/hyperlink" Target="https://research.monash.edu/files/243003698/243003598_oa.pdf" TargetMode="External"/><Relationship Id="rId241" Type="http://schemas.openxmlformats.org/officeDocument/2006/relationships/image" Target="media/image60.png"/><Relationship Id="rId15" Type="http://schemas.openxmlformats.org/officeDocument/2006/relationships/image" Target="media/image4.png"/><Relationship Id="rId36" Type="http://schemas.openxmlformats.org/officeDocument/2006/relationships/hyperlink" Target="https://doi.10.1007/s13178-014-0176-3" TargetMode="External"/><Relationship Id="rId57" Type="http://schemas.openxmlformats.org/officeDocument/2006/relationships/hyperlink" Target="https://doi.org/10.1177/1045159517712483" TargetMode="External"/><Relationship Id="rId262" Type="http://schemas.openxmlformats.org/officeDocument/2006/relationships/image" Target="media/image65.png"/><Relationship Id="rId283" Type="http://schemas.openxmlformats.org/officeDocument/2006/relationships/image" Target="media/image79.png"/><Relationship Id="rId78" Type="http://schemas.openxmlformats.org/officeDocument/2006/relationships/hyperlink" Target="https://doi.org/10.1177/0022487113488144" TargetMode="External"/><Relationship Id="rId99" Type="http://schemas.openxmlformats.org/officeDocument/2006/relationships/image" Target="media/image14.jpeg"/><Relationship Id="rId101" Type="http://schemas.openxmlformats.org/officeDocument/2006/relationships/image" Target="media/image16.jpeg"/><Relationship Id="rId122" Type="http://schemas.openxmlformats.org/officeDocument/2006/relationships/hyperlink" Target="https://doi.org/10.1002/9781444315783.ch28" TargetMode="External"/><Relationship Id="rId143" Type="http://schemas.openxmlformats.org/officeDocument/2006/relationships/hyperlink" Target="http://www.hello-world.com/languages.php/?language=french" TargetMode="External"/><Relationship Id="rId164" Type="http://schemas.openxmlformats.org/officeDocument/2006/relationships/hyperlink" Target="https://doi.org/10.1007/BF00401799" TargetMode="External"/><Relationship Id="rId185" Type="http://schemas.openxmlformats.org/officeDocument/2006/relationships/hyperlink" Target="https://doi.org/10.1086/444062" TargetMode="External"/><Relationship Id="rId9" Type="http://schemas.openxmlformats.org/officeDocument/2006/relationships/footnotes" Target="footnotes.xml"/><Relationship Id="rId210" Type="http://schemas.openxmlformats.org/officeDocument/2006/relationships/image" Target="media/image39.png"/><Relationship Id="rId26" Type="http://schemas.openxmlformats.org/officeDocument/2006/relationships/image" Target="media/image5.png"/><Relationship Id="rId231" Type="http://schemas.openxmlformats.org/officeDocument/2006/relationships/image" Target="media/image50.jpg"/><Relationship Id="rId252" Type="http://schemas.openxmlformats.org/officeDocument/2006/relationships/hyperlink" Target="https://doi.org/10.1080/14675980802568319" TargetMode="External"/><Relationship Id="rId273" Type="http://schemas.openxmlformats.org/officeDocument/2006/relationships/image" Target="media/image70.jpeg"/><Relationship Id="rId47" Type="http://schemas.openxmlformats.org/officeDocument/2006/relationships/hyperlink" Target="https://doi.org/10.1207/s15327701jlie0501_1" TargetMode="External"/><Relationship Id="rId68" Type="http://schemas.openxmlformats.org/officeDocument/2006/relationships/image" Target="media/image8.png"/><Relationship Id="rId89" Type="http://schemas.openxmlformats.org/officeDocument/2006/relationships/hyperlink" Target="https://doi.org/10.1111/j.1540-4781.2014.12121.x" TargetMode="External"/><Relationship Id="rId112" Type="http://schemas.openxmlformats.org/officeDocument/2006/relationships/hyperlink" Target="https://doi.org/10.1016/S0889-4906(96)00031-2" TargetMode="External"/><Relationship Id="rId133" Type="http://schemas.openxmlformats.org/officeDocument/2006/relationships/hyperlink" Target="https://www.er-central.com/contributors/learn-about-extensive-reading-and-listening/how-to-do-extensive-reading/101-ideas-for-erel/" TargetMode="External"/><Relationship Id="rId154" Type="http://schemas.openxmlformats.org/officeDocument/2006/relationships/hyperlink" Target="https://doi.org/10.3102/0013189X10370204" TargetMode="External"/><Relationship Id="rId175" Type="http://schemas.openxmlformats.org/officeDocument/2006/relationships/hyperlink" Target="https://doi.org/10.3102/0091732X016001297" TargetMode="External"/><Relationship Id="rId196" Type="http://schemas.openxmlformats.org/officeDocument/2006/relationships/hyperlink" Target="https://medium.com/@emily.f.delapena/coding-is-just-like-baking-a-cake-2feceb07cbc1" TargetMode="External"/><Relationship Id="rId200" Type="http://schemas.openxmlformats.org/officeDocument/2006/relationships/hyperlink" Target="https://www.huffpost.com/entry/diverse-holiday-books-for-kids_l_5df93997e4b0969b618bfbb1" TargetMode="External"/><Relationship Id="rId16" Type="http://schemas.openxmlformats.org/officeDocument/2006/relationships/hyperlink" Target="http://creativecommons.org/licenses/by-nc-sa/4.0/%20" TargetMode="External"/><Relationship Id="rId221" Type="http://schemas.openxmlformats.org/officeDocument/2006/relationships/hyperlink" Target="https://doi.org/10.1007/s10649-006-4696-5" TargetMode="External"/><Relationship Id="rId242" Type="http://schemas.openxmlformats.org/officeDocument/2006/relationships/image" Target="media/image61.png"/><Relationship Id="rId263" Type="http://schemas.openxmlformats.org/officeDocument/2006/relationships/image" Target="media/image66.png"/><Relationship Id="rId284" Type="http://schemas.openxmlformats.org/officeDocument/2006/relationships/image" Target="media/image80.png"/><Relationship Id="rId37" Type="http://schemas.openxmlformats.org/officeDocument/2006/relationships/hyperlink" Target="https://doi.org/10.1080/1047621042000179961" TargetMode="External"/><Relationship Id="rId58" Type="http://schemas.openxmlformats.org/officeDocument/2006/relationships/hyperlink" Target="https://10.3390/su13010220" TargetMode="External"/><Relationship Id="rId79" Type="http://schemas.openxmlformats.org/officeDocument/2006/relationships/hyperlink" Target="https://doi.org/10.1177/0022487113488144" TargetMode="External"/><Relationship Id="rId102" Type="http://schemas.openxmlformats.org/officeDocument/2006/relationships/image" Target="media/image17.jpeg"/><Relationship Id="rId123" Type="http://schemas.openxmlformats.org/officeDocument/2006/relationships/hyperlink" Target="http://www.edu.gov.on.ca/eng/document/esleldprograms/%20esleldprograms.pdf" TargetMode="External"/><Relationship Id="rId144" Type="http://schemas.openxmlformats.org/officeDocument/2006/relationships/footer" Target="footer8.xml"/><Relationship Id="rId90" Type="http://schemas.openxmlformats.org/officeDocument/2006/relationships/hyperlink" Target="https://doi.org/10.1002/tesq.560" TargetMode="External"/><Relationship Id="rId165" Type="http://schemas.openxmlformats.org/officeDocument/2006/relationships/hyperlink" Target="https://doi.org/10.1016/j.lindif.2021.102082" TargetMode="External"/><Relationship Id="rId186" Type="http://schemas.openxmlformats.org/officeDocument/2006/relationships/hyperlink" Target="https://doi.org/10.1177/1367006911403202" TargetMode="External"/><Relationship Id="rId211" Type="http://schemas.openxmlformats.org/officeDocument/2006/relationships/image" Target="media/image40.jpg"/><Relationship Id="rId232" Type="http://schemas.openxmlformats.org/officeDocument/2006/relationships/image" Target="media/image51.jpg"/><Relationship Id="rId253" Type="http://schemas.openxmlformats.org/officeDocument/2006/relationships/hyperlink" Target="https://doi.org/10.5070/T411000004" TargetMode="External"/><Relationship Id="rId274" Type="http://schemas.openxmlformats.org/officeDocument/2006/relationships/image" Target="media/image71.png"/><Relationship Id="rId27" Type="http://schemas.openxmlformats.org/officeDocument/2006/relationships/image" Target="media/image6.png"/><Relationship Id="rId48" Type="http://schemas.openxmlformats.org/officeDocument/2006/relationships/hyperlink" Target="https://doi.org/10.5054/tq.2010.226853" TargetMode="External"/><Relationship Id="rId69" Type="http://schemas.openxmlformats.org/officeDocument/2006/relationships/image" Target="media/image9.png"/><Relationship Id="rId113" Type="http://schemas.openxmlformats.org/officeDocument/2006/relationships/hyperlink" Target="https://doi.org/10.1093/applin/II.2.132" TargetMode="External"/><Relationship Id="rId134" Type="http://schemas.openxmlformats.org/officeDocument/2006/relationships/hyperlink" Target="https://www.readingrockets.org/article/103-things-do-during-or-after-reading" TargetMode="External"/><Relationship Id="rId80" Type="http://schemas.openxmlformats.org/officeDocument/2006/relationships/hyperlink" Target="https://doi.org/10.1103/PhysRevB.33.3530" TargetMode="External"/><Relationship Id="rId155" Type="http://schemas.openxmlformats.org/officeDocument/2006/relationships/hyperlink" Target="https://doi.org/10.1177/001440290907500403" TargetMode="External"/><Relationship Id="rId176" Type="http://schemas.openxmlformats.org/officeDocument/2006/relationships/hyperlink" Target="https://doi.org/10.1044/2016_AJSLP-14-0130" TargetMode="External"/><Relationship Id="rId197" Type="http://schemas.openxmlformats.org/officeDocument/2006/relationships/hyperlink" Target="https://www.cbc.ca/parents/learning/view/five-amazing-books-about-all-different-types-of-families" TargetMode="External"/><Relationship Id="rId201" Type="http://schemas.openxmlformats.org/officeDocument/2006/relationships/image" Target="media/image32.png"/><Relationship Id="rId222" Type="http://schemas.openxmlformats.org/officeDocument/2006/relationships/hyperlink" Target="https://gfletchy.com/3-act-lessons" TargetMode="External"/><Relationship Id="rId243" Type="http://schemas.openxmlformats.org/officeDocument/2006/relationships/image" Target="media/image62.png"/><Relationship Id="rId264" Type="http://schemas.openxmlformats.org/officeDocument/2006/relationships/image" Target="media/image67.png"/><Relationship Id="rId285" Type="http://schemas.openxmlformats.org/officeDocument/2006/relationships/image" Target="media/image81.jpeg"/><Relationship Id="rId17" Type="http://schemas.openxmlformats.org/officeDocument/2006/relationships/hyperlink" Target="http://dx.doi.org/10.20381/ehd3-2t16" TargetMode="External"/><Relationship Id="rId38" Type="http://schemas.openxmlformats.org/officeDocument/2006/relationships/hyperlink" Target="https://doi.org/10.1080/10476210.2015.1034684" TargetMode="External"/><Relationship Id="rId59" Type="http://schemas.openxmlformats.org/officeDocument/2006/relationships/hyperlink" Target="https://doi.org/10.1080/15348458.2020.1726757" TargetMode="External"/><Relationship Id="rId103" Type="http://schemas.openxmlformats.org/officeDocument/2006/relationships/footer" Target="footer7.xml"/><Relationship Id="rId124" Type="http://schemas.openxmlformats.org/officeDocument/2006/relationships/hyperlink" Target="https://doi.org/10.3102/00346543062003307" TargetMode="External"/><Relationship Id="rId70" Type="http://schemas.openxmlformats.org/officeDocument/2006/relationships/hyperlink" Target="https://doi.org/10.1080/00131911.2011.598919" TargetMode="External"/><Relationship Id="rId91" Type="http://schemas.openxmlformats.org/officeDocument/2006/relationships/hyperlink" Target="https://doi.org/10.1002/tesq.560" TargetMode="External"/><Relationship Id="rId145" Type="http://schemas.openxmlformats.org/officeDocument/2006/relationships/footer" Target="footer9.xml"/><Relationship Id="rId166" Type="http://schemas.openxmlformats.org/officeDocument/2006/relationships/hyperlink" Target="https://doi.org/10.1017/S0142716408090073" TargetMode="External"/><Relationship Id="rId187" Type="http://schemas.openxmlformats.org/officeDocument/2006/relationships/hyperlink" Target="https://doi.org/10.1007/s10643-021-01207-z" TargetMode="External"/><Relationship Id="rId1" Type="http://schemas.openxmlformats.org/officeDocument/2006/relationships/customXml" Target="../customXml/item1.xml"/><Relationship Id="rId212" Type="http://schemas.openxmlformats.org/officeDocument/2006/relationships/image" Target="media/image41.png"/><Relationship Id="rId233" Type="http://schemas.openxmlformats.org/officeDocument/2006/relationships/image" Target="media/image52.jpg"/><Relationship Id="rId254" Type="http://schemas.openxmlformats.org/officeDocument/2006/relationships/hyperlink" Target="https://doi.org/10.3102/00028312032003465" TargetMode="External"/><Relationship Id="rId28" Type="http://schemas.openxmlformats.org/officeDocument/2006/relationships/hyperlink" Target="https://doi.org/10.1080/19361.2016.1256013" TargetMode="External"/><Relationship Id="rId49" Type="http://schemas.openxmlformats.org/officeDocument/2006/relationships/hyperlink" Target="https://doi.org/10.1177/1478210317751273" TargetMode="External"/><Relationship Id="rId114" Type="http://schemas.openxmlformats.org/officeDocument/2006/relationships/hyperlink" Target="https://doi.org/10.1177/003368829802900211" TargetMode="External"/><Relationship Id="rId275" Type="http://schemas.openxmlformats.org/officeDocument/2006/relationships/image" Target="media/image72.jpeg"/><Relationship Id="rId60" Type="http://schemas.openxmlformats.org/officeDocument/2006/relationships/hyperlink" Target="https://doi.org/10.1207/s15327701jlie0301_2" TargetMode="External"/><Relationship Id="rId81" Type="http://schemas.openxmlformats.org/officeDocument/2006/relationships/hyperlink" Target="https://doi.org/10.4324/9780203844991" TargetMode="External"/><Relationship Id="rId135" Type="http://schemas.openxmlformats.org/officeDocument/2006/relationships/hyperlink" Target="https://www.weareteachers.com/vocabulary-activities/" TargetMode="External"/><Relationship Id="rId156" Type="http://schemas.openxmlformats.org/officeDocument/2006/relationships/hyperlink" Target="https://doi.org/10.1111/cdev.13511" TargetMode="External"/><Relationship Id="rId177" Type="http://schemas.openxmlformats.org/officeDocument/2006/relationships/hyperlink" Target="https://doi.org/10.1111/j.1540-5826.2006.00205.x" TargetMode="External"/><Relationship Id="rId198" Type="http://schemas.openxmlformats.org/officeDocument/2006/relationships/hyperlink" Target="https://www.youtube.com/watch?v=Ov8II2y7rmE" TargetMode="External"/><Relationship Id="rId202" Type="http://schemas.openxmlformats.org/officeDocument/2006/relationships/image" Target="media/image33.png"/><Relationship Id="rId223" Type="http://schemas.openxmlformats.org/officeDocument/2006/relationships/hyperlink" Target="https://twitter.com/cathymarkskrpan/status/1175804152250867712" TargetMode="External"/><Relationship Id="rId244" Type="http://schemas.openxmlformats.org/officeDocument/2006/relationships/image" Target="media/image63.png"/><Relationship Id="rId18" Type="http://schemas.openxmlformats.org/officeDocument/2006/relationships/footer" Target="footer1.xml"/><Relationship Id="rId39" Type="http://schemas.openxmlformats.org/officeDocument/2006/relationships/hyperlink" Target="https://doi.org/10.1002/tesj.329" TargetMode="External"/><Relationship Id="rId265" Type="http://schemas.openxmlformats.org/officeDocument/2006/relationships/hyperlink" Target="https://doi.org/10.1080/03057925.2016.1134954" TargetMode="External"/><Relationship Id="rId286" Type="http://schemas.openxmlformats.org/officeDocument/2006/relationships/fontTable" Target="fontTable.xml"/><Relationship Id="rId50" Type="http://schemas.openxmlformats.org/officeDocument/2006/relationships/hyperlink" Target="https://doi:10.1353/cml.2005.0044" TargetMode="External"/><Relationship Id="rId104" Type="http://schemas.openxmlformats.org/officeDocument/2006/relationships/image" Target="media/image18.png"/><Relationship Id="rId125" Type="http://schemas.openxmlformats.org/officeDocument/2006/relationships/hyperlink" Target="https://doi.org/10.1177/0033688207079578" TargetMode="External"/><Relationship Id="rId146" Type="http://schemas.openxmlformats.org/officeDocument/2006/relationships/hyperlink" Target="https://xichenmll.wixsite.com/website" TargetMode="External"/><Relationship Id="rId167" Type="http://schemas.openxmlformats.org/officeDocument/2006/relationships/hyperlink" Target="https://doi.org/10.1037/a0015956" TargetMode="External"/><Relationship Id="rId188" Type="http://schemas.openxmlformats.org/officeDocument/2006/relationships/hyperlink" Target="https://doi.org/10.1207/s1532799xssr0102_4" TargetMode="External"/><Relationship Id="rId71" Type="http://schemas.openxmlformats.org/officeDocument/2006/relationships/hyperlink" Target="https://doi.org/10.1080/17457820801899017" TargetMode="External"/><Relationship Id="rId92" Type="http://schemas.openxmlformats.org/officeDocument/2006/relationships/hyperlink" Target="https://doi.org/10.37213/cjal.2021.28992" TargetMode="External"/><Relationship Id="rId213" Type="http://schemas.openxmlformats.org/officeDocument/2006/relationships/image" Target="media/image42.png"/><Relationship Id="rId234" Type="http://schemas.openxmlformats.org/officeDocument/2006/relationships/image" Target="media/image53.jpg"/><Relationship Id="rId2" Type="http://schemas.openxmlformats.org/officeDocument/2006/relationships/customXml" Target="../customXml/item2.xml"/><Relationship Id="rId29" Type="http://schemas.openxmlformats.org/officeDocument/2006/relationships/hyperlink" Target="https://doi:10.1093/elt/ccaa085" TargetMode="External"/><Relationship Id="rId255" Type="http://schemas.openxmlformats.org/officeDocument/2006/relationships/hyperlink" Target="https://doi.org/10.7722/j.ctt1kgqvrc.6" TargetMode="External"/><Relationship Id="rId276" Type="http://schemas.openxmlformats.org/officeDocument/2006/relationships/image" Target="media/image73.png"/><Relationship Id="rId40" Type="http://schemas.openxmlformats.org/officeDocument/2006/relationships/hyperlink" Target="https://doi.org/10.1080/15210960.2020.1741371" TargetMode="External"/><Relationship Id="rId115" Type="http://schemas.openxmlformats.org/officeDocument/2006/relationships/hyperlink" Target="https://doi.org/10.17763/0017-8055.85.2.149" TargetMode="External"/><Relationship Id="rId136" Type="http://schemas.openxmlformats.org/officeDocument/2006/relationships/image" Target="media/image25.png"/><Relationship Id="rId157" Type="http://schemas.openxmlformats.org/officeDocument/2006/relationships/hyperlink" Target="https://doi.org/10.1073/pnas.2022376118" TargetMode="External"/><Relationship Id="rId178" Type="http://schemas.openxmlformats.org/officeDocument/2006/relationships/hyperlink" Target="https://doi.org/10.1017/S0142716400009863" TargetMode="External"/><Relationship Id="rId61" Type="http://schemas.openxmlformats.org/officeDocument/2006/relationships/hyperlink" Target="https://eric.ed.gov/?id=ED375680" TargetMode="External"/><Relationship Id="rId82" Type="http://schemas.openxmlformats.org/officeDocument/2006/relationships/hyperlink" Target="https://doi.org/10.1080/13664530.2013.813763" TargetMode="External"/><Relationship Id="rId199" Type="http://schemas.openxmlformats.org/officeDocument/2006/relationships/hyperlink" Target="https://www.youtube.com/watch?v=1Wrp0Qc_gDM" TargetMode="External"/><Relationship Id="rId203" Type="http://schemas.openxmlformats.org/officeDocument/2006/relationships/footer" Target="footer10.xml"/><Relationship Id="rId19" Type="http://schemas.openxmlformats.org/officeDocument/2006/relationships/footer" Target="footer2.xml"/><Relationship Id="rId224" Type="http://schemas.openxmlformats.org/officeDocument/2006/relationships/hyperlink" Target="https://doi.org/10.1007/s11858-014-0624-9" TargetMode="External"/><Relationship Id="rId245" Type="http://schemas.openxmlformats.org/officeDocument/2006/relationships/image" Target="media/image64.jpg"/><Relationship Id="rId266" Type="http://schemas.openxmlformats.org/officeDocument/2006/relationships/hyperlink" Target="https://doi.org/10.1080/17454830701529567" TargetMode="External"/><Relationship Id="rId287" Type="http://schemas.openxmlformats.org/officeDocument/2006/relationships/theme" Target="theme/theme1.xml"/><Relationship Id="rId30" Type="http://schemas.openxmlformats.org/officeDocument/2006/relationships/hyperlink" Target="https://doi.org/10.1093/elt/ccaa075" TargetMode="External"/><Relationship Id="rId105" Type="http://schemas.openxmlformats.org/officeDocument/2006/relationships/image" Target="media/image19.png"/><Relationship Id="rId126" Type="http://schemas.openxmlformats.org/officeDocument/2006/relationships/hyperlink" Target="https://doi.org/10.17763/haer.57.1.j463w79r56455411" TargetMode="External"/><Relationship Id="rId147" Type="http://schemas.openxmlformats.org/officeDocument/2006/relationships/hyperlink" Target="https://doi.org/10.1037/0022-0663.94.2.291" TargetMode="External"/><Relationship Id="rId168" Type="http://schemas.openxmlformats.org/officeDocument/2006/relationships/hyperlink" Target="https://www.cbc.ca/news/canada/ottawa/french-immersion-language-1.6031763" TargetMode="External"/><Relationship Id="rId51" Type="http://schemas.openxmlformats.org/officeDocument/2006/relationships/hyperlink" Target="https://doi:10.1080/19463104.2015.1093952" TargetMode="External"/><Relationship Id="rId72" Type="http://schemas.openxmlformats.org/officeDocument/2006/relationships/hyperlink" Target="file:///C:\Users\Admin\Desktop\Volume%202\" TargetMode="External"/><Relationship Id="rId93" Type="http://schemas.openxmlformats.org/officeDocument/2006/relationships/hyperlink" Target="https://www.elodil.umontreal.ca/" TargetMode="External"/><Relationship Id="rId189" Type="http://schemas.openxmlformats.org/officeDocument/2006/relationships/hyperlink" Target="https://www.tdsb.on.ca/Portals/0/docs/Pandemic-Recovery-Plan-June-23.pdf" TargetMode="External"/><Relationship Id="rId3" Type="http://schemas.openxmlformats.org/officeDocument/2006/relationships/customXml" Target="../customXml/item3.xml"/><Relationship Id="rId214" Type="http://schemas.openxmlformats.org/officeDocument/2006/relationships/image" Target="media/image43.jpg"/><Relationship Id="rId235" Type="http://schemas.openxmlformats.org/officeDocument/2006/relationships/image" Target="media/image54.png"/><Relationship Id="rId256" Type="http://schemas.openxmlformats.org/officeDocument/2006/relationships/hyperlink" Target="https://doi.org/10.1007/978-3-319-46328-5_11" TargetMode="External"/><Relationship Id="rId277" Type="http://schemas.openxmlformats.org/officeDocument/2006/relationships/image" Target="media/image74.jpeg"/><Relationship Id="rId116" Type="http://schemas.openxmlformats.org/officeDocument/2006/relationships/hyperlink" Target="https://doi.org/10.1093/elt/cci059" TargetMode="External"/><Relationship Id="rId137" Type="http://schemas.openxmlformats.org/officeDocument/2006/relationships/image" Target="media/image26.png"/><Relationship Id="rId158" Type="http://schemas.openxmlformats.org/officeDocument/2006/relationships/hyperlink" Target="https://doi.org/10.1007/s11145-006-9026-x" TargetMode="External"/><Relationship Id="rId20" Type="http://schemas.openxmlformats.org/officeDocument/2006/relationships/hyperlink" Target="https://www.goodreads.com/work/quotes/27745" TargetMode="External"/><Relationship Id="rId41" Type="http://schemas.openxmlformats.org/officeDocument/2006/relationships/hyperlink" Target="https://doi.org/10.1111/flan.12500" TargetMode="External"/><Relationship Id="rId62" Type="http://schemas.openxmlformats.org/officeDocument/2006/relationships/hyperlink" Target="https://doi.org/10.1111/ijal.12241" TargetMode="External"/><Relationship Id="rId83" Type="http://schemas.openxmlformats.org/officeDocument/2006/relationships/hyperlink" Target="https://doi.org/10.1080/13664530.2013.813763" TargetMode="External"/><Relationship Id="rId179" Type="http://schemas.openxmlformats.org/officeDocument/2006/relationships/hyperlink" Target="https://doi.org/10.1111/j.1467-8624.2011.01660.x" TargetMode="External"/><Relationship Id="rId190" Type="http://schemas.openxmlformats.org/officeDocument/2006/relationships/hyperlink" Target="https://doi.org/10.1037/0033-2909.101.2.192" TargetMode="External"/><Relationship Id="rId204" Type="http://schemas.openxmlformats.org/officeDocument/2006/relationships/image" Target="media/image34.png"/><Relationship Id="rId225" Type="http://schemas.openxmlformats.org/officeDocument/2006/relationships/hyperlink" Target="https://doi.org/10.1080/10508400802395077" TargetMode="External"/><Relationship Id="rId246" Type="http://schemas.openxmlformats.org/officeDocument/2006/relationships/footer" Target="footer11.xml"/><Relationship Id="rId267" Type="http://schemas.openxmlformats.org/officeDocument/2006/relationships/hyperlink" Target="https://cmascanada.ca/wpcontent/uploads/2018/02/resilienceguide.pdf" TargetMode="External"/><Relationship Id="rId106" Type="http://schemas.openxmlformats.org/officeDocument/2006/relationships/image" Target="media/image20.png"/><Relationship Id="rId127" Type="http://schemas.openxmlformats.org/officeDocument/2006/relationships/hyperlink" Target="doi:10.1017/CBO9780511609664.008" TargetMode="External"/><Relationship Id="rId10" Type="http://schemas.openxmlformats.org/officeDocument/2006/relationships/endnotes" Target="endnotes.xml"/><Relationship Id="rId31" Type="http://schemas.openxmlformats.org/officeDocument/2006/relationships/hyperlink" Target="https://doi.org/10.1111/j.1741-5446.1995.00151.x" TargetMode="External"/><Relationship Id="rId52" Type="http://schemas.openxmlformats.org/officeDocument/2006/relationships/hyperlink" Target="https://doi.org/10.1002/jaal.616" TargetMode="External"/><Relationship Id="rId73" Type="http://schemas.openxmlformats.org/officeDocument/2006/relationships/hyperlink" Target="https://doi.org/10.1080/13670050.2017.1386617" TargetMode="External"/><Relationship Id="rId94" Type="http://schemas.openxmlformats.org/officeDocument/2006/relationships/hyperlink" Target="https://doi.org/10.1080/09695940903565610" TargetMode="External"/><Relationship Id="rId148" Type="http://schemas.openxmlformats.org/officeDocument/2006/relationships/hyperlink" Target="https://doi.org/10.1016/j.jslw.2005.08.001" TargetMode="External"/><Relationship Id="rId169" Type="http://schemas.openxmlformats.org/officeDocument/2006/relationships/hyperlink" Target="https://doi.org/10.1016/j.appdev.2012.02.003" TargetMode="External"/><Relationship Id="rId4" Type="http://schemas.openxmlformats.org/officeDocument/2006/relationships/customXml" Target="../customXml/item4.xml"/><Relationship Id="rId180" Type="http://schemas.openxmlformats.org/officeDocument/2006/relationships/hyperlink" Target="https://doi.org/10.3102/0034654315584685" TargetMode="External"/><Relationship Id="rId215" Type="http://schemas.openxmlformats.org/officeDocument/2006/relationships/image" Target="media/image44.png"/><Relationship Id="rId236" Type="http://schemas.openxmlformats.org/officeDocument/2006/relationships/image" Target="media/image55.png"/><Relationship Id="rId257" Type="http://schemas.openxmlformats.org/officeDocument/2006/relationships/hyperlink" Target="https://files.ontario.ca/edu-equity-inclusive-education-guidelines-policy-2014-fr-2022-01-13.pdf" TargetMode="External"/><Relationship Id="rId278" Type="http://schemas.openxmlformats.org/officeDocument/2006/relationships/image" Target="media/image75.jpeg"/><Relationship Id="rId42" Type="http://schemas.openxmlformats.org/officeDocument/2006/relationships/hyperlink" Target="https://doi.org/10.1353/tfr.2020.0280" TargetMode="External"/><Relationship Id="rId84" Type="http://schemas.openxmlformats.org/officeDocument/2006/relationships/hyperlink" Target="https://doi-org.proxy.bib.uottawa.ca/10.7202/1038276ar" TargetMode="External"/><Relationship Id="rId138" Type="http://schemas.openxmlformats.org/officeDocument/2006/relationships/image" Target="media/image27.jpeg"/><Relationship Id="rId191" Type="http://schemas.openxmlformats.org/officeDocument/2006/relationships/hyperlink" Target="https://doi.org/10.1007/s11145-015-9585-9" TargetMode="External"/><Relationship Id="rId205" Type="http://schemas.openxmlformats.org/officeDocument/2006/relationships/image" Target="media/image35.png"/><Relationship Id="rId247" Type="http://schemas.openxmlformats.org/officeDocument/2006/relationships/footer" Target="footer12.xml"/><Relationship Id="rId107" Type="http://schemas.openxmlformats.org/officeDocument/2006/relationships/image" Target="media/image21.png"/><Relationship Id="rId11" Type="http://schemas.openxmlformats.org/officeDocument/2006/relationships/image" Target="media/image1.jpeg"/><Relationship Id="rId53" Type="http://schemas.openxmlformats.org/officeDocument/2006/relationships/hyperlink" Target="https://doi:10.1177/2158244017739949" TargetMode="External"/><Relationship Id="rId149" Type="http://schemas.openxmlformats.org/officeDocument/2006/relationships/hyperlink" Target="https://doi.org/10.1177/105345120203700505" TargetMode="External"/><Relationship Id="rId95" Type="http://schemas.openxmlformats.org/officeDocument/2006/relationships/image" Target="media/image10.jpeg"/><Relationship Id="rId160" Type="http://schemas.openxmlformats.org/officeDocument/2006/relationships/hyperlink" Target="https://doi.org/10.1080/15235882.1997.10162712" TargetMode="External"/><Relationship Id="rId216" Type="http://schemas.openxmlformats.org/officeDocument/2006/relationships/image" Target="media/image45.png"/><Relationship Id="rId258" Type="http://schemas.openxmlformats.org/officeDocument/2006/relationships/hyperlink" Target="https://www.dcp.edu.gov.on.ca/fr/planification/considerations-concernant-la-planification-du-programme/droits-de-la-personne-equite-et-education-inclusive" TargetMode="External"/><Relationship Id="rId22" Type="http://schemas.openxmlformats.org/officeDocument/2006/relationships/hyperlink" Target="https://ocdsb.ca/our_schools/indigenous_equity_human_rights/valuing_voices" TargetMode="External"/><Relationship Id="rId64" Type="http://schemas.openxmlformats.org/officeDocument/2006/relationships/hyperlink" Target="https://doi.org/10.1002/tesj.512" TargetMode="External"/><Relationship Id="rId118" Type="http://schemas.openxmlformats.org/officeDocument/2006/relationships/hyperlink" Target="https://doi.org/10.1080/10573569.2020.1723153"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www.fsldisrupt.org/" TargetMode="External"/><Relationship Id="rId1" Type="http://schemas.openxmlformats.org/officeDocument/2006/relationships/hyperlink" Target="https://mistikrak.ca/"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lexroaor\AppData\Roaming\Microsoft\Templates\Write%20non-fictio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Custom 27">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9F111ED35F8CC479449609E8A0923A6" ma:contentTypeVersion="11" ma:contentTypeDescription="Create a new document." ma:contentTypeScope="" ma:versionID="96291512c1ee715ab617f4c07df79fc1">
  <xsd:schema xmlns:xsd="http://www.w3.org/2001/XMLSchema" xmlns:xs="http://www.w3.org/2001/XMLSchema" xmlns:p="http://schemas.microsoft.com/office/2006/metadata/properties" xmlns:ns2="71af3243-3dd4-4a8d-8c0d-dd76da1f02a5" xmlns:ns3="16c05727-aa75-4e4a-9b5f-8a80a1165891" targetNamespace="http://schemas.microsoft.com/office/2006/metadata/properties" ma:root="true" ma:fieldsID="8256c27c40ca5c40ce1cf6c44f0205df" ns2:_="" ns3:_="">
    <xsd:import namespace="71af3243-3dd4-4a8d-8c0d-dd76da1f02a5"/>
    <xsd:import namespace="16c05727-aa75-4e4a-9b5f-8a80a1165891"/>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AutoTags" minOccurs="0"/>
                <xsd:element ref="ns2:MediaServiceEventHashCode" minOccurs="0"/>
                <xsd:element ref="ns2:MediaServiceGenerationTime" minOccurs="0"/>
                <xsd:element ref="ns3:SharedWithUsers" minOccurs="0"/>
                <xsd:element ref="ns3:SharedWithDetails" minOccurs="0"/>
                <xsd:element ref="ns2:MediaServiceAutoKeyPoints" minOccurs="0"/>
                <xsd:element ref="ns2:MediaServiceKeyPoints"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af3243-3dd4-4a8d-8c0d-dd76da1f02a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MediaServiceOCR" ma:internalName="MediaServiceOCR" ma:readOnly="true">
      <xsd:simpleType>
        <xsd:restriction base="dms:Note">
          <xsd:maxLength value="255"/>
        </xsd:restriction>
      </xsd:simpleType>
    </xsd:element>
    <xsd:element name="MediaServiceAutoTags" ma:index="11" nillable="true" ma:displayName="MediaServiceAutoTags" ma:internalName="MediaServiceAutoTags"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fals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6c05727-aa75-4e4a-9b5f-8a80a116589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MediaServiceKeyPoints xmlns="71af3243-3dd4-4a8d-8c0d-dd76da1f02a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03C512-720A-4153-9179-510DFD75D7C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af3243-3dd4-4a8d-8c0d-dd76da1f02a5"/>
    <ds:schemaRef ds:uri="16c05727-aa75-4e4a-9b5f-8a80a11658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F44EB4C-692F-4272-9514-DF49EFCFE5A5}">
  <ds:schemaRefs>
    <ds:schemaRef ds:uri="http://schemas.microsoft.com/sharepoint/v3/contenttype/forms"/>
  </ds:schemaRefs>
</ds:datastoreItem>
</file>

<file path=customXml/itemProps3.xml><?xml version="1.0" encoding="utf-8"?>
<ds:datastoreItem xmlns:ds="http://schemas.openxmlformats.org/officeDocument/2006/customXml" ds:itemID="{A797BC3D-1ACA-4409-96B4-C196E154CC55}">
  <ds:schemaRefs>
    <ds:schemaRef ds:uri="http://schemas.microsoft.com/office/2006/metadata/properties"/>
    <ds:schemaRef ds:uri="http://schemas.microsoft.com/office/infopath/2007/PartnerControls"/>
    <ds:schemaRef ds:uri="71af3243-3dd4-4a8d-8c0d-dd76da1f02a5"/>
  </ds:schemaRefs>
</ds:datastoreItem>
</file>

<file path=customXml/itemProps4.xml><?xml version="1.0" encoding="utf-8"?>
<ds:datastoreItem xmlns:ds="http://schemas.openxmlformats.org/officeDocument/2006/customXml" ds:itemID="{D9ECCE72-302C-47A0-8061-0880E33FE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C:\Users\flexroaor\AppData\Roaming\Microsoft\Templates\Write non-fiction.dotx</Template>
  <TotalTime>0</TotalTime>
  <Pages>154</Pages>
  <Words>45811</Words>
  <Characters>261128</Characters>
  <Application>Microsoft Office Word</Application>
  <DocSecurity>0</DocSecurity>
  <Lines>2176</Lines>
  <Paragraphs>612</Paragraphs>
  <ScaleCrop>false</ScaleCrop>
  <HeadingPairs>
    <vt:vector size="2" baseType="variant">
      <vt:variant>
        <vt:lpstr>Title</vt:lpstr>
      </vt:variant>
      <vt:variant>
        <vt:i4>1</vt:i4>
      </vt:variant>
    </vt:vector>
  </HeadingPairs>
  <TitlesOfParts>
    <vt:vector size="1" baseType="lpstr">
      <vt:lpstr>Every teacher is a language teacher</vt:lpstr>
    </vt:vector>
  </TitlesOfParts>
  <LinksUpToDate>false</LinksUpToDate>
  <CharactersWithSpaces>306327</CharactersWithSpaces>
  <SharedDoc>false</SharedDoc>
  <HLinks>
    <vt:vector size="78" baseType="variant">
      <vt:variant>
        <vt:i4>1310771</vt:i4>
      </vt:variant>
      <vt:variant>
        <vt:i4>38</vt:i4>
      </vt:variant>
      <vt:variant>
        <vt:i4>0</vt:i4>
      </vt:variant>
      <vt:variant>
        <vt:i4>5</vt:i4>
      </vt:variant>
      <vt:variant>
        <vt:lpwstr/>
      </vt:variant>
      <vt:variant>
        <vt:lpwstr>_Toc527049585</vt:lpwstr>
      </vt:variant>
      <vt:variant>
        <vt:i4>1310771</vt:i4>
      </vt:variant>
      <vt:variant>
        <vt:i4>35</vt:i4>
      </vt:variant>
      <vt:variant>
        <vt:i4>0</vt:i4>
      </vt:variant>
      <vt:variant>
        <vt:i4>5</vt:i4>
      </vt:variant>
      <vt:variant>
        <vt:lpwstr/>
      </vt:variant>
      <vt:variant>
        <vt:lpwstr>_Toc527049584</vt:lpwstr>
      </vt:variant>
      <vt:variant>
        <vt:i4>1310771</vt:i4>
      </vt:variant>
      <vt:variant>
        <vt:i4>32</vt:i4>
      </vt:variant>
      <vt:variant>
        <vt:i4>0</vt:i4>
      </vt:variant>
      <vt:variant>
        <vt:i4>5</vt:i4>
      </vt:variant>
      <vt:variant>
        <vt:lpwstr/>
      </vt:variant>
      <vt:variant>
        <vt:lpwstr>_Toc527049583</vt:lpwstr>
      </vt:variant>
      <vt:variant>
        <vt:i4>1310771</vt:i4>
      </vt:variant>
      <vt:variant>
        <vt:i4>29</vt:i4>
      </vt:variant>
      <vt:variant>
        <vt:i4>0</vt:i4>
      </vt:variant>
      <vt:variant>
        <vt:i4>5</vt:i4>
      </vt:variant>
      <vt:variant>
        <vt:lpwstr/>
      </vt:variant>
      <vt:variant>
        <vt:lpwstr>_Toc527049582</vt:lpwstr>
      </vt:variant>
      <vt:variant>
        <vt:i4>1310771</vt:i4>
      </vt:variant>
      <vt:variant>
        <vt:i4>26</vt:i4>
      </vt:variant>
      <vt:variant>
        <vt:i4>0</vt:i4>
      </vt:variant>
      <vt:variant>
        <vt:i4>5</vt:i4>
      </vt:variant>
      <vt:variant>
        <vt:lpwstr/>
      </vt:variant>
      <vt:variant>
        <vt:lpwstr>_Toc527049581</vt:lpwstr>
      </vt:variant>
      <vt:variant>
        <vt:i4>1310771</vt:i4>
      </vt:variant>
      <vt:variant>
        <vt:i4>23</vt:i4>
      </vt:variant>
      <vt:variant>
        <vt:i4>0</vt:i4>
      </vt:variant>
      <vt:variant>
        <vt:i4>5</vt:i4>
      </vt:variant>
      <vt:variant>
        <vt:lpwstr/>
      </vt:variant>
      <vt:variant>
        <vt:lpwstr>_Toc527049580</vt:lpwstr>
      </vt:variant>
      <vt:variant>
        <vt:i4>1769523</vt:i4>
      </vt:variant>
      <vt:variant>
        <vt:i4>20</vt:i4>
      </vt:variant>
      <vt:variant>
        <vt:i4>0</vt:i4>
      </vt:variant>
      <vt:variant>
        <vt:i4>5</vt:i4>
      </vt:variant>
      <vt:variant>
        <vt:lpwstr/>
      </vt:variant>
      <vt:variant>
        <vt:lpwstr>_Toc527049579</vt:lpwstr>
      </vt:variant>
      <vt:variant>
        <vt:i4>1769523</vt:i4>
      </vt:variant>
      <vt:variant>
        <vt:i4>17</vt:i4>
      </vt:variant>
      <vt:variant>
        <vt:i4>0</vt:i4>
      </vt:variant>
      <vt:variant>
        <vt:i4>5</vt:i4>
      </vt:variant>
      <vt:variant>
        <vt:lpwstr/>
      </vt:variant>
      <vt:variant>
        <vt:lpwstr>_Toc527049578</vt:lpwstr>
      </vt:variant>
      <vt:variant>
        <vt:i4>1769523</vt:i4>
      </vt:variant>
      <vt:variant>
        <vt:i4>14</vt:i4>
      </vt:variant>
      <vt:variant>
        <vt:i4>0</vt:i4>
      </vt:variant>
      <vt:variant>
        <vt:i4>5</vt:i4>
      </vt:variant>
      <vt:variant>
        <vt:lpwstr/>
      </vt:variant>
      <vt:variant>
        <vt:lpwstr>_Toc527049577</vt:lpwstr>
      </vt:variant>
      <vt:variant>
        <vt:i4>1769523</vt:i4>
      </vt:variant>
      <vt:variant>
        <vt:i4>11</vt:i4>
      </vt:variant>
      <vt:variant>
        <vt:i4>0</vt:i4>
      </vt:variant>
      <vt:variant>
        <vt:i4>5</vt:i4>
      </vt:variant>
      <vt:variant>
        <vt:lpwstr/>
      </vt:variant>
      <vt:variant>
        <vt:lpwstr>_Toc527049576</vt:lpwstr>
      </vt:variant>
      <vt:variant>
        <vt:i4>1769523</vt:i4>
      </vt:variant>
      <vt:variant>
        <vt:i4>8</vt:i4>
      </vt:variant>
      <vt:variant>
        <vt:i4>0</vt:i4>
      </vt:variant>
      <vt:variant>
        <vt:i4>5</vt:i4>
      </vt:variant>
      <vt:variant>
        <vt:lpwstr/>
      </vt:variant>
      <vt:variant>
        <vt:lpwstr>_Toc527049575</vt:lpwstr>
      </vt:variant>
      <vt:variant>
        <vt:i4>1769523</vt:i4>
      </vt:variant>
      <vt:variant>
        <vt:i4>5</vt:i4>
      </vt:variant>
      <vt:variant>
        <vt:i4>0</vt:i4>
      </vt:variant>
      <vt:variant>
        <vt:i4>5</vt:i4>
      </vt:variant>
      <vt:variant>
        <vt:lpwstr/>
      </vt:variant>
      <vt:variant>
        <vt:lpwstr>_Toc527049574</vt:lpwstr>
      </vt:variant>
      <vt:variant>
        <vt:i4>1769523</vt:i4>
      </vt:variant>
      <vt:variant>
        <vt:i4>2</vt:i4>
      </vt:variant>
      <vt:variant>
        <vt:i4>0</vt:i4>
      </vt:variant>
      <vt:variant>
        <vt:i4>5</vt:i4>
      </vt:variant>
      <vt:variant>
        <vt:lpwstr/>
      </vt:variant>
      <vt:variant>
        <vt:lpwstr>_Toc527049573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Every teacher is a language teacher</dc:title>
  <dc:subject>Seize the Pen</dc:subject>
  <dc:creator/>
  <cp:lastModifiedBy/>
  <cp:revision>1</cp:revision>
  <dcterms:created xsi:type="dcterms:W3CDTF">2022-11-24T01:15:00Z</dcterms:created>
  <dcterms:modified xsi:type="dcterms:W3CDTF">2022-11-24T01:17:00Z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0x01010079F111ED35F8CC479449609E8A0923A6</vt:lpwstr>
  </property>
</Properties>
</file>