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40491B" w14:textId="32F7EE36" w:rsidR="00281C3B" w:rsidRDefault="00A20045" w:rsidP="00E61D67">
      <w:pPr>
        <w:spacing w:after="0" w:line="240" w:lineRule="auto"/>
        <w:jc w:val="center"/>
        <w:rPr>
          <w:b/>
          <w:szCs w:val="24"/>
        </w:rPr>
      </w:pPr>
      <w:bookmarkStart w:id="0" w:name="_GoBack"/>
      <w:r w:rsidRPr="00281C3B">
        <w:rPr>
          <w:b/>
          <w:szCs w:val="24"/>
        </w:rPr>
        <w:t>L’affirmation politique des femmes hors du gouvernement :</w:t>
      </w:r>
    </w:p>
    <w:p w14:paraId="04600041" w14:textId="24116B1E" w:rsidR="00A20045" w:rsidRPr="00281C3B" w:rsidRDefault="00281C3B" w:rsidP="00281C3B">
      <w:pPr>
        <w:spacing w:after="0" w:line="240" w:lineRule="auto"/>
        <w:jc w:val="center"/>
        <w:rPr>
          <w:b/>
          <w:szCs w:val="24"/>
        </w:rPr>
      </w:pPr>
      <w:r w:rsidRPr="00281C3B">
        <w:rPr>
          <w:b/>
          <w:szCs w:val="24"/>
        </w:rPr>
        <w:t>Un</w:t>
      </w:r>
      <w:r w:rsidR="00A20045" w:rsidRPr="00281C3B">
        <w:rPr>
          <w:b/>
          <w:szCs w:val="24"/>
        </w:rPr>
        <w:t xml:space="preserve"> regard sur l’expérience rwandaise</w:t>
      </w:r>
    </w:p>
    <w:bookmarkEnd w:id="0"/>
    <w:p w14:paraId="09350554" w14:textId="77777777" w:rsidR="00A20045" w:rsidRDefault="00A20045" w:rsidP="00281C3B">
      <w:pPr>
        <w:spacing w:after="0" w:line="240" w:lineRule="auto"/>
        <w:jc w:val="center"/>
        <w:rPr>
          <w:szCs w:val="24"/>
        </w:rPr>
      </w:pPr>
    </w:p>
    <w:p w14:paraId="49C48833" w14:textId="77777777" w:rsidR="00281C3B" w:rsidRDefault="00281C3B" w:rsidP="00281C3B">
      <w:pPr>
        <w:spacing w:after="0" w:line="240" w:lineRule="auto"/>
        <w:jc w:val="center"/>
        <w:rPr>
          <w:szCs w:val="24"/>
        </w:rPr>
      </w:pPr>
    </w:p>
    <w:p w14:paraId="13A9F5E1" w14:textId="77777777" w:rsidR="00281C3B" w:rsidRDefault="00281C3B" w:rsidP="00281C3B">
      <w:pPr>
        <w:spacing w:after="0" w:line="240" w:lineRule="auto"/>
        <w:jc w:val="center"/>
        <w:rPr>
          <w:szCs w:val="24"/>
        </w:rPr>
      </w:pPr>
    </w:p>
    <w:p w14:paraId="1569D04C" w14:textId="77777777" w:rsidR="00281C3B" w:rsidRDefault="00281C3B" w:rsidP="00281C3B">
      <w:pPr>
        <w:spacing w:after="0" w:line="240" w:lineRule="auto"/>
        <w:jc w:val="center"/>
        <w:rPr>
          <w:szCs w:val="24"/>
        </w:rPr>
      </w:pPr>
    </w:p>
    <w:p w14:paraId="7A4A7B0C" w14:textId="77777777" w:rsidR="00281C3B" w:rsidRDefault="00281C3B" w:rsidP="00281C3B">
      <w:pPr>
        <w:spacing w:after="0" w:line="240" w:lineRule="auto"/>
        <w:jc w:val="center"/>
        <w:rPr>
          <w:szCs w:val="24"/>
        </w:rPr>
      </w:pPr>
    </w:p>
    <w:p w14:paraId="46C6EB21" w14:textId="77777777" w:rsidR="00281C3B" w:rsidRDefault="00281C3B" w:rsidP="00281C3B">
      <w:pPr>
        <w:spacing w:after="0" w:line="240" w:lineRule="auto"/>
        <w:jc w:val="center"/>
        <w:rPr>
          <w:szCs w:val="24"/>
        </w:rPr>
      </w:pPr>
    </w:p>
    <w:p w14:paraId="3C76604D" w14:textId="77777777" w:rsidR="00281C3B" w:rsidRDefault="00281C3B" w:rsidP="00281C3B">
      <w:pPr>
        <w:spacing w:after="0" w:line="240" w:lineRule="auto"/>
        <w:jc w:val="center"/>
        <w:rPr>
          <w:szCs w:val="24"/>
        </w:rPr>
      </w:pPr>
    </w:p>
    <w:p w14:paraId="08EA751E" w14:textId="77777777" w:rsidR="00281C3B" w:rsidRDefault="00281C3B" w:rsidP="00281C3B">
      <w:pPr>
        <w:spacing w:after="0" w:line="240" w:lineRule="auto"/>
        <w:jc w:val="center"/>
        <w:rPr>
          <w:szCs w:val="24"/>
        </w:rPr>
      </w:pPr>
    </w:p>
    <w:p w14:paraId="165F720C" w14:textId="77777777" w:rsidR="00281C3B" w:rsidRDefault="00281C3B" w:rsidP="00281C3B">
      <w:pPr>
        <w:spacing w:after="0" w:line="240" w:lineRule="auto"/>
        <w:jc w:val="center"/>
        <w:rPr>
          <w:szCs w:val="24"/>
        </w:rPr>
      </w:pPr>
    </w:p>
    <w:p w14:paraId="66A70568" w14:textId="77777777" w:rsidR="00281C3B" w:rsidRDefault="00281C3B" w:rsidP="00281C3B">
      <w:pPr>
        <w:spacing w:after="0" w:line="240" w:lineRule="auto"/>
        <w:jc w:val="center"/>
        <w:rPr>
          <w:szCs w:val="24"/>
        </w:rPr>
      </w:pPr>
    </w:p>
    <w:p w14:paraId="521A1E96" w14:textId="77777777" w:rsidR="00A20045" w:rsidRDefault="00A20045" w:rsidP="00281C3B">
      <w:pPr>
        <w:spacing w:after="0" w:line="240" w:lineRule="auto"/>
        <w:jc w:val="center"/>
        <w:rPr>
          <w:szCs w:val="24"/>
        </w:rPr>
      </w:pPr>
    </w:p>
    <w:p w14:paraId="308758D3" w14:textId="77777777" w:rsidR="00281C3B" w:rsidRDefault="00281C3B" w:rsidP="00281C3B">
      <w:pPr>
        <w:spacing w:after="0" w:line="240" w:lineRule="auto"/>
        <w:jc w:val="center"/>
        <w:rPr>
          <w:szCs w:val="24"/>
        </w:rPr>
      </w:pPr>
    </w:p>
    <w:p w14:paraId="4F144DBD" w14:textId="1B6F3C4C" w:rsidR="00A20045" w:rsidRDefault="00A20045" w:rsidP="00281C3B">
      <w:pPr>
        <w:spacing w:after="0" w:line="240" w:lineRule="auto"/>
        <w:jc w:val="center"/>
        <w:rPr>
          <w:szCs w:val="24"/>
        </w:rPr>
      </w:pPr>
      <w:r>
        <w:rPr>
          <w:szCs w:val="24"/>
        </w:rPr>
        <w:t>Par</w:t>
      </w:r>
    </w:p>
    <w:p w14:paraId="58F71F0E" w14:textId="752A05A9" w:rsidR="00A20045" w:rsidRDefault="00A20045" w:rsidP="00281C3B">
      <w:pPr>
        <w:spacing w:after="0" w:line="240" w:lineRule="auto"/>
        <w:jc w:val="center"/>
        <w:rPr>
          <w:szCs w:val="24"/>
        </w:rPr>
      </w:pPr>
      <w:r>
        <w:rPr>
          <w:szCs w:val="24"/>
        </w:rPr>
        <w:t>Isabelle Fortin</w:t>
      </w:r>
    </w:p>
    <w:p w14:paraId="4D347BD7" w14:textId="4B312B92" w:rsidR="00281C3B" w:rsidRDefault="00281C3B" w:rsidP="00281C3B">
      <w:pPr>
        <w:spacing w:after="0" w:line="240" w:lineRule="auto"/>
        <w:jc w:val="center"/>
        <w:rPr>
          <w:szCs w:val="24"/>
        </w:rPr>
      </w:pPr>
      <w:r>
        <w:rPr>
          <w:szCs w:val="24"/>
        </w:rPr>
        <w:t>#7943292</w:t>
      </w:r>
    </w:p>
    <w:p w14:paraId="1568EBC8" w14:textId="77777777" w:rsidR="00A20045" w:rsidRDefault="00A20045" w:rsidP="00281C3B">
      <w:pPr>
        <w:spacing w:after="0" w:line="240" w:lineRule="auto"/>
        <w:jc w:val="center"/>
        <w:rPr>
          <w:szCs w:val="24"/>
        </w:rPr>
      </w:pPr>
    </w:p>
    <w:p w14:paraId="68281276" w14:textId="77777777" w:rsidR="00A20045" w:rsidRDefault="00A20045" w:rsidP="00281C3B">
      <w:pPr>
        <w:spacing w:after="0" w:line="240" w:lineRule="auto"/>
        <w:jc w:val="center"/>
        <w:rPr>
          <w:szCs w:val="24"/>
        </w:rPr>
      </w:pPr>
    </w:p>
    <w:p w14:paraId="53675BA9" w14:textId="77777777" w:rsidR="00281C3B" w:rsidRDefault="00281C3B" w:rsidP="00281C3B">
      <w:pPr>
        <w:spacing w:after="0" w:line="240" w:lineRule="auto"/>
        <w:jc w:val="center"/>
        <w:rPr>
          <w:szCs w:val="24"/>
        </w:rPr>
      </w:pPr>
    </w:p>
    <w:p w14:paraId="2459435D" w14:textId="77777777" w:rsidR="00281C3B" w:rsidRDefault="00281C3B" w:rsidP="00281C3B">
      <w:pPr>
        <w:spacing w:after="0" w:line="240" w:lineRule="auto"/>
        <w:jc w:val="center"/>
        <w:rPr>
          <w:szCs w:val="24"/>
        </w:rPr>
      </w:pPr>
    </w:p>
    <w:p w14:paraId="3F344766" w14:textId="77777777" w:rsidR="00281C3B" w:rsidRDefault="00281C3B" w:rsidP="00281C3B">
      <w:pPr>
        <w:spacing w:after="0" w:line="240" w:lineRule="auto"/>
        <w:jc w:val="center"/>
        <w:rPr>
          <w:szCs w:val="24"/>
        </w:rPr>
      </w:pPr>
    </w:p>
    <w:p w14:paraId="583726A1" w14:textId="77777777" w:rsidR="00281C3B" w:rsidRDefault="00281C3B" w:rsidP="00281C3B">
      <w:pPr>
        <w:spacing w:after="0" w:line="240" w:lineRule="auto"/>
        <w:jc w:val="center"/>
        <w:rPr>
          <w:szCs w:val="24"/>
        </w:rPr>
      </w:pPr>
    </w:p>
    <w:p w14:paraId="598C2D72" w14:textId="77777777" w:rsidR="00281C3B" w:rsidRDefault="00281C3B" w:rsidP="00281C3B">
      <w:pPr>
        <w:spacing w:after="0" w:line="240" w:lineRule="auto"/>
        <w:jc w:val="center"/>
        <w:rPr>
          <w:szCs w:val="24"/>
        </w:rPr>
      </w:pPr>
    </w:p>
    <w:p w14:paraId="259BA883" w14:textId="77777777" w:rsidR="00281C3B" w:rsidRDefault="00281C3B" w:rsidP="00281C3B">
      <w:pPr>
        <w:spacing w:after="0" w:line="240" w:lineRule="auto"/>
        <w:jc w:val="center"/>
        <w:rPr>
          <w:szCs w:val="24"/>
        </w:rPr>
      </w:pPr>
    </w:p>
    <w:p w14:paraId="53A3E833" w14:textId="77777777" w:rsidR="00281C3B" w:rsidRDefault="00281C3B" w:rsidP="00281C3B">
      <w:pPr>
        <w:spacing w:after="0" w:line="240" w:lineRule="auto"/>
        <w:jc w:val="center"/>
        <w:rPr>
          <w:szCs w:val="24"/>
        </w:rPr>
      </w:pPr>
    </w:p>
    <w:p w14:paraId="520FC5B1" w14:textId="77777777" w:rsidR="00281C3B" w:rsidRDefault="00281C3B" w:rsidP="00281C3B">
      <w:pPr>
        <w:spacing w:after="0" w:line="240" w:lineRule="auto"/>
        <w:jc w:val="center"/>
        <w:rPr>
          <w:szCs w:val="24"/>
        </w:rPr>
      </w:pPr>
    </w:p>
    <w:p w14:paraId="1768C057" w14:textId="77777777" w:rsidR="00281C3B" w:rsidRDefault="00281C3B" w:rsidP="00281C3B">
      <w:pPr>
        <w:spacing w:after="0" w:line="240" w:lineRule="auto"/>
        <w:jc w:val="center"/>
        <w:rPr>
          <w:szCs w:val="24"/>
        </w:rPr>
      </w:pPr>
    </w:p>
    <w:p w14:paraId="5F52F9A9" w14:textId="77777777" w:rsidR="00281C3B" w:rsidRDefault="00281C3B" w:rsidP="00281C3B">
      <w:pPr>
        <w:spacing w:after="0" w:line="240" w:lineRule="auto"/>
        <w:rPr>
          <w:szCs w:val="24"/>
        </w:rPr>
      </w:pPr>
    </w:p>
    <w:p w14:paraId="645932A0" w14:textId="4CE85773" w:rsidR="00A20045" w:rsidRDefault="004F6144" w:rsidP="00281C3B">
      <w:pPr>
        <w:spacing w:after="0" w:line="240" w:lineRule="auto"/>
        <w:jc w:val="center"/>
        <w:rPr>
          <w:szCs w:val="24"/>
        </w:rPr>
      </w:pPr>
      <w:r>
        <w:rPr>
          <w:szCs w:val="24"/>
        </w:rPr>
        <w:t>M</w:t>
      </w:r>
      <w:r w:rsidR="008D45C5">
        <w:rPr>
          <w:szCs w:val="24"/>
        </w:rPr>
        <w:t xml:space="preserve">émoire </w:t>
      </w:r>
      <w:r w:rsidR="00EF2E08">
        <w:rPr>
          <w:szCs w:val="24"/>
        </w:rPr>
        <w:t>remis à</w:t>
      </w:r>
    </w:p>
    <w:p w14:paraId="61CB1368" w14:textId="5159ADE3" w:rsidR="00A20045" w:rsidRDefault="00A20045" w:rsidP="00281C3B">
      <w:pPr>
        <w:spacing w:after="0" w:line="240" w:lineRule="auto"/>
        <w:jc w:val="center"/>
        <w:rPr>
          <w:szCs w:val="24"/>
        </w:rPr>
      </w:pPr>
      <w:r>
        <w:rPr>
          <w:szCs w:val="24"/>
        </w:rPr>
        <w:t>Marie-</w:t>
      </w:r>
      <w:r w:rsidR="00CF4638">
        <w:rPr>
          <w:szCs w:val="24"/>
        </w:rPr>
        <w:t>E</w:t>
      </w:r>
      <w:r>
        <w:rPr>
          <w:szCs w:val="24"/>
        </w:rPr>
        <w:t>ve Desrosiers</w:t>
      </w:r>
    </w:p>
    <w:p w14:paraId="3ACD2F5C" w14:textId="77777777" w:rsidR="00A20045" w:rsidRDefault="00A20045" w:rsidP="00281C3B">
      <w:pPr>
        <w:spacing w:after="0" w:line="240" w:lineRule="auto"/>
        <w:jc w:val="center"/>
        <w:rPr>
          <w:szCs w:val="24"/>
        </w:rPr>
      </w:pPr>
    </w:p>
    <w:p w14:paraId="1CB23D52" w14:textId="77777777" w:rsidR="00A20045" w:rsidRDefault="00A20045" w:rsidP="00281C3B">
      <w:pPr>
        <w:spacing w:after="0" w:line="240" w:lineRule="auto"/>
        <w:jc w:val="center"/>
        <w:rPr>
          <w:szCs w:val="24"/>
        </w:rPr>
      </w:pPr>
    </w:p>
    <w:p w14:paraId="0D40B99D" w14:textId="77777777" w:rsidR="00281C3B" w:rsidRDefault="00281C3B" w:rsidP="00281C3B">
      <w:pPr>
        <w:spacing w:after="0" w:line="240" w:lineRule="auto"/>
        <w:jc w:val="center"/>
        <w:rPr>
          <w:szCs w:val="24"/>
        </w:rPr>
      </w:pPr>
    </w:p>
    <w:p w14:paraId="071D811F" w14:textId="77777777" w:rsidR="00281C3B" w:rsidRDefault="00281C3B" w:rsidP="00281C3B">
      <w:pPr>
        <w:spacing w:after="0" w:line="240" w:lineRule="auto"/>
        <w:jc w:val="center"/>
        <w:rPr>
          <w:szCs w:val="24"/>
        </w:rPr>
      </w:pPr>
    </w:p>
    <w:p w14:paraId="2CC12663" w14:textId="77777777" w:rsidR="00281C3B" w:rsidRDefault="00281C3B" w:rsidP="00281C3B">
      <w:pPr>
        <w:spacing w:after="0" w:line="240" w:lineRule="auto"/>
        <w:jc w:val="center"/>
        <w:rPr>
          <w:szCs w:val="24"/>
        </w:rPr>
      </w:pPr>
    </w:p>
    <w:p w14:paraId="53E4B639" w14:textId="77777777" w:rsidR="00281C3B" w:rsidRDefault="00281C3B" w:rsidP="00281C3B">
      <w:pPr>
        <w:spacing w:after="0" w:line="240" w:lineRule="auto"/>
        <w:jc w:val="center"/>
        <w:rPr>
          <w:szCs w:val="24"/>
        </w:rPr>
      </w:pPr>
    </w:p>
    <w:p w14:paraId="5F9C6E4C" w14:textId="77777777" w:rsidR="00281C3B" w:rsidRDefault="00281C3B" w:rsidP="00281C3B">
      <w:pPr>
        <w:spacing w:after="0" w:line="240" w:lineRule="auto"/>
        <w:jc w:val="center"/>
        <w:rPr>
          <w:szCs w:val="24"/>
        </w:rPr>
      </w:pPr>
    </w:p>
    <w:p w14:paraId="0F7A1503" w14:textId="77777777" w:rsidR="00281C3B" w:rsidRDefault="00281C3B" w:rsidP="00281C3B">
      <w:pPr>
        <w:spacing w:after="0" w:line="240" w:lineRule="auto"/>
        <w:jc w:val="center"/>
        <w:rPr>
          <w:szCs w:val="24"/>
        </w:rPr>
      </w:pPr>
    </w:p>
    <w:p w14:paraId="28A77D15" w14:textId="77777777" w:rsidR="00281C3B" w:rsidRDefault="00281C3B" w:rsidP="00281C3B">
      <w:pPr>
        <w:spacing w:after="0" w:line="240" w:lineRule="auto"/>
        <w:jc w:val="center"/>
        <w:rPr>
          <w:szCs w:val="24"/>
        </w:rPr>
      </w:pPr>
    </w:p>
    <w:p w14:paraId="23A5060A" w14:textId="77777777" w:rsidR="00281C3B" w:rsidRDefault="00281C3B" w:rsidP="00281C3B">
      <w:pPr>
        <w:spacing w:after="0" w:line="240" w:lineRule="auto"/>
        <w:jc w:val="center"/>
        <w:rPr>
          <w:szCs w:val="24"/>
        </w:rPr>
      </w:pPr>
    </w:p>
    <w:p w14:paraId="0CE560D0" w14:textId="77777777" w:rsidR="00281C3B" w:rsidRDefault="00281C3B" w:rsidP="00281C3B">
      <w:pPr>
        <w:spacing w:after="0" w:line="240" w:lineRule="auto"/>
        <w:jc w:val="center"/>
        <w:rPr>
          <w:szCs w:val="24"/>
        </w:rPr>
      </w:pPr>
    </w:p>
    <w:p w14:paraId="56BFC15C" w14:textId="77777777" w:rsidR="00281C3B" w:rsidRDefault="00281C3B" w:rsidP="00281C3B">
      <w:pPr>
        <w:spacing w:after="0" w:line="240" w:lineRule="auto"/>
        <w:jc w:val="center"/>
        <w:rPr>
          <w:szCs w:val="24"/>
        </w:rPr>
      </w:pPr>
    </w:p>
    <w:p w14:paraId="7CE73266" w14:textId="5CA06368" w:rsidR="00A20045" w:rsidRDefault="00A20045" w:rsidP="00281C3B">
      <w:pPr>
        <w:spacing w:after="0" w:line="240" w:lineRule="auto"/>
        <w:jc w:val="center"/>
        <w:rPr>
          <w:szCs w:val="24"/>
        </w:rPr>
      </w:pPr>
      <w:r>
        <w:rPr>
          <w:szCs w:val="24"/>
        </w:rPr>
        <w:t>Université d’Ottawa</w:t>
      </w:r>
    </w:p>
    <w:p w14:paraId="10127037" w14:textId="6D81C047" w:rsidR="00E1520B" w:rsidRDefault="00E1520B" w:rsidP="00281C3B">
      <w:pPr>
        <w:spacing w:after="0" w:line="240" w:lineRule="auto"/>
        <w:jc w:val="center"/>
        <w:rPr>
          <w:szCs w:val="24"/>
        </w:rPr>
      </w:pPr>
      <w:r>
        <w:rPr>
          <w:szCs w:val="24"/>
        </w:rPr>
        <w:t xml:space="preserve">Le </w:t>
      </w:r>
      <w:r w:rsidR="00BF733F">
        <w:rPr>
          <w:szCs w:val="24"/>
        </w:rPr>
        <w:t>jeu</w:t>
      </w:r>
      <w:r w:rsidR="0057384D">
        <w:rPr>
          <w:szCs w:val="24"/>
        </w:rPr>
        <w:t xml:space="preserve">di </w:t>
      </w:r>
      <w:r w:rsidR="003637A3">
        <w:rPr>
          <w:szCs w:val="24"/>
        </w:rPr>
        <w:t>05</w:t>
      </w:r>
      <w:r w:rsidR="0057384D">
        <w:rPr>
          <w:szCs w:val="24"/>
        </w:rPr>
        <w:t xml:space="preserve"> </w:t>
      </w:r>
      <w:r w:rsidR="003637A3">
        <w:rPr>
          <w:szCs w:val="24"/>
        </w:rPr>
        <w:t>déc</w:t>
      </w:r>
      <w:r w:rsidR="004F6144">
        <w:rPr>
          <w:szCs w:val="24"/>
        </w:rPr>
        <w:t xml:space="preserve">embre </w:t>
      </w:r>
      <w:r>
        <w:rPr>
          <w:szCs w:val="24"/>
        </w:rPr>
        <w:t>201</w:t>
      </w:r>
      <w:r w:rsidR="00640E66">
        <w:rPr>
          <w:szCs w:val="24"/>
        </w:rPr>
        <w:t>9</w:t>
      </w:r>
    </w:p>
    <w:p w14:paraId="54836391" w14:textId="21569139" w:rsidR="00281C3B" w:rsidRPr="00A20045" w:rsidRDefault="00281C3B" w:rsidP="00281C3B">
      <w:pPr>
        <w:spacing w:after="0" w:line="240" w:lineRule="auto"/>
        <w:jc w:val="center"/>
        <w:rPr>
          <w:szCs w:val="24"/>
        </w:rPr>
      </w:pPr>
    </w:p>
    <w:sdt>
      <w:sdtPr>
        <w:rPr>
          <w:rFonts w:ascii="Calibri" w:eastAsia="Calibri" w:hAnsi="Calibri" w:cs="Times New Roman"/>
          <w:b w:val="0"/>
          <w:bCs w:val="0"/>
          <w:color w:val="auto"/>
          <w:sz w:val="22"/>
          <w:szCs w:val="22"/>
          <w:bdr w:val="none" w:sz="0" w:space="0" w:color="auto"/>
          <w:lang w:val="fr-FR" w:eastAsia="en-US"/>
        </w:rPr>
        <w:id w:val="-510143781"/>
        <w:docPartObj>
          <w:docPartGallery w:val="Table of Contents"/>
          <w:docPartUnique/>
        </w:docPartObj>
      </w:sdtPr>
      <w:sdtEndPr>
        <w:rPr>
          <w:rFonts w:ascii="Times New Roman" w:hAnsi="Times New Roman"/>
          <w:sz w:val="24"/>
        </w:rPr>
      </w:sdtEndPr>
      <w:sdtContent>
        <w:p w14:paraId="6595F139" w14:textId="6D41A57E" w:rsidR="008A76C5" w:rsidRPr="005F7795" w:rsidRDefault="008A76C5">
          <w:pPr>
            <w:pStyle w:val="TOCHeading"/>
            <w:rPr>
              <w:rFonts w:asciiTheme="majorBidi" w:hAnsiTheme="majorBidi" w:cstheme="majorBidi"/>
              <w:lang w:val="fr-CA"/>
            </w:rPr>
          </w:pPr>
          <w:r w:rsidRPr="005F7795">
            <w:rPr>
              <w:rFonts w:asciiTheme="majorBidi" w:hAnsiTheme="majorBidi" w:cstheme="majorBidi"/>
              <w:lang w:val="fr-FR"/>
            </w:rPr>
            <w:t>Table des matières</w:t>
          </w:r>
        </w:p>
        <w:p w14:paraId="0B146785" w14:textId="47C88A47" w:rsidR="00982B1C" w:rsidRPr="00A509D7" w:rsidRDefault="008A76C5">
          <w:pPr>
            <w:pStyle w:val="TOC1"/>
            <w:rPr>
              <w:rFonts w:asciiTheme="majorBidi" w:eastAsiaTheme="minorEastAsia" w:hAnsiTheme="majorBidi" w:cstheme="majorBidi"/>
              <w:noProof/>
              <w:bdr w:val="none" w:sz="0" w:space="0" w:color="auto"/>
              <w:lang w:val="fr-CA" w:eastAsia="fr-CA"/>
            </w:rPr>
          </w:pPr>
          <w:r w:rsidRPr="000F077D">
            <w:rPr>
              <w:rFonts w:asciiTheme="majorBidi" w:hAnsiTheme="majorBidi" w:cstheme="majorBidi"/>
              <w:b/>
              <w:bCs/>
              <w:lang w:val="fr-FR"/>
            </w:rPr>
            <w:fldChar w:fldCharType="begin"/>
          </w:r>
          <w:r w:rsidRPr="00982B1C">
            <w:rPr>
              <w:rFonts w:asciiTheme="majorBidi" w:hAnsiTheme="majorBidi" w:cstheme="majorBidi"/>
              <w:b/>
              <w:bCs/>
              <w:lang w:val="fr-FR"/>
            </w:rPr>
            <w:instrText xml:space="preserve"> TOC \o "1-3" \h \z \u </w:instrText>
          </w:r>
          <w:r w:rsidRPr="000F077D">
            <w:rPr>
              <w:rFonts w:asciiTheme="majorBidi" w:hAnsiTheme="majorBidi" w:cstheme="majorBidi"/>
              <w:b/>
              <w:bCs/>
              <w:lang w:val="fr-FR"/>
            </w:rPr>
            <w:fldChar w:fldCharType="separate"/>
          </w:r>
          <w:hyperlink w:anchor="_Toc24648294" w:history="1">
            <w:r w:rsidR="00982B1C" w:rsidRPr="000F077D">
              <w:rPr>
                <w:rStyle w:val="Hyperlink"/>
                <w:rFonts w:asciiTheme="majorBidi" w:hAnsiTheme="majorBidi" w:cstheme="majorBidi"/>
                <w:noProof/>
              </w:rPr>
              <w:t>Introduction</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_Toc24648294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3</w:t>
            </w:r>
            <w:r w:rsidR="00982B1C" w:rsidRPr="00A509D7">
              <w:rPr>
                <w:rFonts w:asciiTheme="majorBidi" w:hAnsiTheme="majorBidi" w:cstheme="majorBidi"/>
                <w:noProof/>
                <w:webHidden/>
              </w:rPr>
              <w:fldChar w:fldCharType="end"/>
            </w:r>
          </w:hyperlink>
        </w:p>
        <w:p w14:paraId="28D41017" w14:textId="11C96223" w:rsidR="00982B1C" w:rsidRPr="00A509D7" w:rsidRDefault="004D2D71">
          <w:pPr>
            <w:pStyle w:val="TOC1"/>
            <w:rPr>
              <w:rFonts w:asciiTheme="majorBidi" w:eastAsiaTheme="minorEastAsia" w:hAnsiTheme="majorBidi" w:cstheme="majorBidi"/>
              <w:noProof/>
              <w:bdr w:val="none" w:sz="0" w:space="0" w:color="auto"/>
              <w:lang w:val="fr-CA" w:eastAsia="fr-CA"/>
            </w:rPr>
          </w:pPr>
          <w:hyperlink w:anchor="_Toc24648295" w:history="1">
            <w:r w:rsidR="00982B1C" w:rsidRPr="000F077D">
              <w:rPr>
                <w:rStyle w:val="Hyperlink"/>
                <w:rFonts w:asciiTheme="majorBidi" w:eastAsiaTheme="minorHAnsi" w:hAnsiTheme="majorBidi" w:cstheme="majorBidi"/>
                <w:noProof/>
              </w:rPr>
              <w:t>Revue de la littérature</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_Toc24648295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4</w:t>
            </w:r>
            <w:r w:rsidR="00982B1C" w:rsidRPr="00A509D7">
              <w:rPr>
                <w:rFonts w:asciiTheme="majorBidi" w:hAnsiTheme="majorBidi" w:cstheme="majorBidi"/>
                <w:noProof/>
                <w:webHidden/>
              </w:rPr>
              <w:fldChar w:fldCharType="end"/>
            </w:r>
          </w:hyperlink>
        </w:p>
        <w:p w14:paraId="6A7A13BA" w14:textId="48FBA307"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296" w:history="1">
            <w:r w:rsidR="00982B1C" w:rsidRPr="00A509D7">
              <w:rPr>
                <w:rStyle w:val="Hyperlink"/>
                <w:rFonts w:asciiTheme="majorBidi" w:hAnsiTheme="majorBidi" w:cstheme="majorBidi"/>
                <w:noProof/>
                <w:sz w:val="24"/>
                <w:szCs w:val="24"/>
              </w:rPr>
              <w:t>Femmes et politique</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_Toc24648296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4</w:t>
            </w:r>
            <w:r w:rsidR="00982B1C" w:rsidRPr="00A509D7">
              <w:rPr>
                <w:rFonts w:asciiTheme="majorBidi" w:hAnsiTheme="majorBidi" w:cstheme="majorBidi"/>
                <w:noProof/>
                <w:webHidden/>
                <w:sz w:val="24"/>
                <w:szCs w:val="24"/>
              </w:rPr>
              <w:fldChar w:fldCharType="end"/>
            </w:r>
          </w:hyperlink>
        </w:p>
        <w:p w14:paraId="6853AA73" w14:textId="7C3BD216"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297" w:history="1">
            <w:r w:rsidR="00982B1C" w:rsidRPr="00A509D7">
              <w:rPr>
                <w:rStyle w:val="Hyperlink"/>
                <w:rFonts w:asciiTheme="majorBidi" w:hAnsiTheme="majorBidi" w:cstheme="majorBidi"/>
                <w:noProof/>
                <w:sz w:val="24"/>
                <w:szCs w:val="24"/>
              </w:rPr>
              <w:t>Femmes et politique en Afrique</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_Toc24648297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11</w:t>
            </w:r>
            <w:r w:rsidR="00982B1C" w:rsidRPr="00A509D7">
              <w:rPr>
                <w:rFonts w:asciiTheme="majorBidi" w:hAnsiTheme="majorBidi" w:cstheme="majorBidi"/>
                <w:noProof/>
                <w:webHidden/>
                <w:sz w:val="24"/>
                <w:szCs w:val="24"/>
              </w:rPr>
              <w:fldChar w:fldCharType="end"/>
            </w:r>
          </w:hyperlink>
        </w:p>
        <w:p w14:paraId="6CBEDC7C" w14:textId="7F9F71DA" w:rsidR="00982B1C" w:rsidRPr="00A509D7" w:rsidRDefault="004D2D71">
          <w:pPr>
            <w:pStyle w:val="TOC1"/>
            <w:rPr>
              <w:rFonts w:asciiTheme="majorBidi" w:eastAsiaTheme="minorEastAsia" w:hAnsiTheme="majorBidi" w:cstheme="majorBidi"/>
              <w:noProof/>
              <w:bdr w:val="none" w:sz="0" w:space="0" w:color="auto"/>
              <w:lang w:val="fr-CA" w:eastAsia="fr-CA"/>
            </w:rPr>
          </w:pPr>
          <w:hyperlink w:anchor="_Toc24648298" w:history="1">
            <w:r w:rsidR="00982B1C" w:rsidRPr="000F077D">
              <w:rPr>
                <w:rStyle w:val="Hyperlink"/>
                <w:rFonts w:asciiTheme="majorBidi" w:hAnsiTheme="majorBidi" w:cstheme="majorBidi"/>
                <w:noProof/>
              </w:rPr>
              <w:t>Cadre théorique</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_Toc24648298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14</w:t>
            </w:r>
            <w:r w:rsidR="00982B1C" w:rsidRPr="00A509D7">
              <w:rPr>
                <w:rFonts w:asciiTheme="majorBidi" w:hAnsiTheme="majorBidi" w:cstheme="majorBidi"/>
                <w:noProof/>
                <w:webHidden/>
              </w:rPr>
              <w:fldChar w:fldCharType="end"/>
            </w:r>
          </w:hyperlink>
        </w:p>
        <w:p w14:paraId="711D71A9" w14:textId="1772CB89"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299" w:history="1">
            <w:r w:rsidR="00982B1C" w:rsidRPr="00A509D7">
              <w:rPr>
                <w:rStyle w:val="Hyperlink"/>
                <w:rFonts w:asciiTheme="majorBidi" w:hAnsiTheme="majorBidi" w:cstheme="majorBidi"/>
                <w:noProof/>
                <w:sz w:val="24"/>
                <w:szCs w:val="24"/>
              </w:rPr>
              <w:t>Sous questions de recherche</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_Toc24648299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14</w:t>
            </w:r>
            <w:r w:rsidR="00982B1C" w:rsidRPr="00A509D7">
              <w:rPr>
                <w:rFonts w:asciiTheme="majorBidi" w:hAnsiTheme="majorBidi" w:cstheme="majorBidi"/>
                <w:noProof/>
                <w:webHidden/>
                <w:sz w:val="24"/>
                <w:szCs w:val="24"/>
              </w:rPr>
              <w:fldChar w:fldCharType="end"/>
            </w:r>
          </w:hyperlink>
        </w:p>
        <w:p w14:paraId="119E60E6" w14:textId="7F338A03"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00" w:history="1">
            <w:r w:rsidR="00982B1C" w:rsidRPr="00A509D7">
              <w:rPr>
                <w:rStyle w:val="Hyperlink"/>
                <w:rFonts w:asciiTheme="majorBidi" w:hAnsiTheme="majorBidi" w:cstheme="majorBidi"/>
                <w:noProof/>
                <w:sz w:val="24"/>
                <w:szCs w:val="24"/>
              </w:rPr>
              <w:t>Courant postmoderne et théorie décoloniale</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_Toc24648300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15</w:t>
            </w:r>
            <w:r w:rsidR="00982B1C" w:rsidRPr="00A509D7">
              <w:rPr>
                <w:rFonts w:asciiTheme="majorBidi" w:hAnsiTheme="majorBidi" w:cstheme="majorBidi"/>
                <w:noProof/>
                <w:webHidden/>
                <w:sz w:val="24"/>
                <w:szCs w:val="24"/>
              </w:rPr>
              <w:fldChar w:fldCharType="end"/>
            </w:r>
          </w:hyperlink>
        </w:p>
        <w:p w14:paraId="03F81ED1" w14:textId="76925159" w:rsidR="00982B1C" w:rsidRPr="00A509D7" w:rsidRDefault="004D2D71">
          <w:pPr>
            <w:pStyle w:val="TOC1"/>
            <w:rPr>
              <w:rFonts w:asciiTheme="majorBidi" w:eastAsiaTheme="minorEastAsia" w:hAnsiTheme="majorBidi" w:cstheme="majorBidi"/>
              <w:noProof/>
              <w:bdr w:val="none" w:sz="0" w:space="0" w:color="auto"/>
              <w:lang w:val="fr-CA" w:eastAsia="fr-CA"/>
            </w:rPr>
          </w:pPr>
          <w:hyperlink w:anchor="_Toc24648301" w:history="1">
            <w:r w:rsidR="00982B1C" w:rsidRPr="000F077D">
              <w:rPr>
                <w:rStyle w:val="Hyperlink"/>
                <w:rFonts w:asciiTheme="majorBidi" w:hAnsiTheme="majorBidi" w:cstheme="majorBidi"/>
                <w:noProof/>
              </w:rPr>
              <w:t>Méthodologie</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_Toc24648301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17</w:t>
            </w:r>
            <w:r w:rsidR="00982B1C" w:rsidRPr="00A509D7">
              <w:rPr>
                <w:rFonts w:asciiTheme="majorBidi" w:hAnsiTheme="majorBidi" w:cstheme="majorBidi"/>
                <w:noProof/>
                <w:webHidden/>
              </w:rPr>
              <w:fldChar w:fldCharType="end"/>
            </w:r>
          </w:hyperlink>
        </w:p>
        <w:p w14:paraId="60C2E16F" w14:textId="1B54CA57"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02" w:history="1">
            <w:r w:rsidR="00982B1C" w:rsidRPr="00A509D7">
              <w:rPr>
                <w:rStyle w:val="Hyperlink"/>
                <w:rFonts w:asciiTheme="majorBidi" w:hAnsiTheme="majorBidi" w:cstheme="majorBidi"/>
                <w:noProof/>
                <w:sz w:val="24"/>
                <w:szCs w:val="24"/>
              </w:rPr>
              <w:t>Analyse de contenu</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_Toc24648302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17</w:t>
            </w:r>
            <w:r w:rsidR="00982B1C" w:rsidRPr="00A509D7">
              <w:rPr>
                <w:rFonts w:asciiTheme="majorBidi" w:hAnsiTheme="majorBidi" w:cstheme="majorBidi"/>
                <w:noProof/>
                <w:webHidden/>
                <w:sz w:val="24"/>
                <w:szCs w:val="24"/>
              </w:rPr>
              <w:fldChar w:fldCharType="end"/>
            </w:r>
          </w:hyperlink>
        </w:p>
        <w:p w14:paraId="2F4F514B" w14:textId="11B53387"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03" w:history="1">
            <w:r w:rsidR="00982B1C" w:rsidRPr="00A509D7">
              <w:rPr>
                <w:rStyle w:val="Hyperlink"/>
                <w:rFonts w:asciiTheme="majorBidi" w:hAnsiTheme="majorBidi" w:cstheme="majorBidi"/>
                <w:noProof/>
                <w:sz w:val="24"/>
                <w:szCs w:val="24"/>
              </w:rPr>
              <w:t>Enjeux éthiques</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_Toc24648303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18</w:t>
            </w:r>
            <w:r w:rsidR="00982B1C" w:rsidRPr="00A509D7">
              <w:rPr>
                <w:rFonts w:asciiTheme="majorBidi" w:hAnsiTheme="majorBidi" w:cstheme="majorBidi"/>
                <w:noProof/>
                <w:webHidden/>
                <w:sz w:val="24"/>
                <w:szCs w:val="24"/>
              </w:rPr>
              <w:fldChar w:fldCharType="end"/>
            </w:r>
          </w:hyperlink>
        </w:p>
        <w:p w14:paraId="10EE684A" w14:textId="6D0F573C"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04" w:history="1">
            <w:r w:rsidR="00982B1C" w:rsidRPr="00A509D7">
              <w:rPr>
                <w:rStyle w:val="Hyperlink"/>
                <w:rFonts w:asciiTheme="majorBidi" w:hAnsiTheme="majorBidi" w:cstheme="majorBidi"/>
                <w:noProof/>
                <w:sz w:val="24"/>
                <w:szCs w:val="24"/>
              </w:rPr>
              <w:t>Limites et défis</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_Toc24648304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20</w:t>
            </w:r>
            <w:r w:rsidR="00982B1C" w:rsidRPr="00A509D7">
              <w:rPr>
                <w:rFonts w:asciiTheme="majorBidi" w:hAnsiTheme="majorBidi" w:cstheme="majorBidi"/>
                <w:noProof/>
                <w:webHidden/>
                <w:sz w:val="24"/>
                <w:szCs w:val="24"/>
              </w:rPr>
              <w:fldChar w:fldCharType="end"/>
            </w:r>
          </w:hyperlink>
        </w:p>
        <w:p w14:paraId="2523A1A5" w14:textId="72DF152C" w:rsidR="00982B1C" w:rsidRPr="00A509D7" w:rsidRDefault="004D2D71">
          <w:pPr>
            <w:pStyle w:val="TOC1"/>
            <w:rPr>
              <w:rFonts w:asciiTheme="majorBidi" w:eastAsiaTheme="minorEastAsia" w:hAnsiTheme="majorBidi" w:cstheme="majorBidi"/>
              <w:noProof/>
              <w:bdr w:val="none" w:sz="0" w:space="0" w:color="auto"/>
              <w:lang w:val="fr-CA" w:eastAsia="fr-CA"/>
            </w:rPr>
          </w:pPr>
          <w:hyperlink w:anchor="_Toc24648305" w:history="1">
            <w:r w:rsidR="00982B1C" w:rsidRPr="00A509D7">
              <w:rPr>
                <w:rStyle w:val="Hyperlink"/>
                <w:rFonts w:asciiTheme="majorBidi" w:hAnsiTheme="majorBidi" w:cstheme="majorBidi"/>
                <w:noProof/>
              </w:rPr>
              <w:t>Constats de l’affirmation politique des femmes rwandaises</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_Toc24648305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21</w:t>
            </w:r>
            <w:r w:rsidR="00982B1C" w:rsidRPr="00A509D7">
              <w:rPr>
                <w:rFonts w:asciiTheme="majorBidi" w:hAnsiTheme="majorBidi" w:cstheme="majorBidi"/>
                <w:noProof/>
                <w:webHidden/>
              </w:rPr>
              <w:fldChar w:fldCharType="end"/>
            </w:r>
          </w:hyperlink>
        </w:p>
        <w:p w14:paraId="62FD0AB6" w14:textId="075E5148"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06" w:history="1">
            <w:r w:rsidR="00982B1C" w:rsidRPr="00A509D7">
              <w:rPr>
                <w:rStyle w:val="Hyperlink"/>
                <w:rFonts w:asciiTheme="majorBidi" w:hAnsiTheme="majorBidi" w:cstheme="majorBidi"/>
                <w:noProof/>
                <w:sz w:val="24"/>
                <w:szCs w:val="24"/>
              </w:rPr>
              <w:t>Contexte des femmes en politique au Rwanda</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_Toc24648306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21</w:t>
            </w:r>
            <w:r w:rsidR="00982B1C" w:rsidRPr="00A509D7">
              <w:rPr>
                <w:rFonts w:asciiTheme="majorBidi" w:hAnsiTheme="majorBidi" w:cstheme="majorBidi"/>
                <w:noProof/>
                <w:webHidden/>
                <w:sz w:val="24"/>
                <w:szCs w:val="24"/>
              </w:rPr>
              <w:fldChar w:fldCharType="end"/>
            </w:r>
          </w:hyperlink>
        </w:p>
        <w:p w14:paraId="2090C4CE" w14:textId="5F82CD25"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07" w:history="1">
            <w:r w:rsidR="00982B1C" w:rsidRPr="00A509D7">
              <w:rPr>
                <w:rStyle w:val="Hyperlink"/>
                <w:rFonts w:asciiTheme="majorBidi" w:hAnsiTheme="majorBidi" w:cstheme="majorBidi"/>
                <w:noProof/>
                <w:sz w:val="24"/>
                <w:szCs w:val="24"/>
              </w:rPr>
              <w:t>Femmes en politique nationale au Rwanda</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_Toc24648307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25</w:t>
            </w:r>
            <w:r w:rsidR="00982B1C" w:rsidRPr="00A509D7">
              <w:rPr>
                <w:rFonts w:asciiTheme="majorBidi" w:hAnsiTheme="majorBidi" w:cstheme="majorBidi"/>
                <w:noProof/>
                <w:webHidden/>
                <w:sz w:val="24"/>
                <w:szCs w:val="24"/>
              </w:rPr>
              <w:fldChar w:fldCharType="end"/>
            </w:r>
          </w:hyperlink>
        </w:p>
        <w:p w14:paraId="6CDAE0C2" w14:textId="042F29AB" w:rsidR="00982B1C" w:rsidRPr="00A509D7" w:rsidRDefault="004D2D71">
          <w:pPr>
            <w:pStyle w:val="TOC3"/>
            <w:rPr>
              <w:rFonts w:asciiTheme="majorBidi" w:eastAsiaTheme="minorEastAsia" w:hAnsiTheme="majorBidi" w:cstheme="majorBidi"/>
              <w:noProof/>
              <w:color w:val="auto"/>
              <w:sz w:val="24"/>
              <w:szCs w:val="24"/>
              <w:bdr w:val="none" w:sz="0" w:space="0" w:color="auto"/>
              <w:lang w:val="fr-CA" w:eastAsia="fr-CA"/>
            </w:rPr>
          </w:pPr>
          <w:hyperlink w:anchor="_Toc24648308" w:history="1">
            <w:r w:rsidR="00982B1C" w:rsidRPr="00A509D7">
              <w:rPr>
                <w:rStyle w:val="Hyperlink"/>
                <w:rFonts w:asciiTheme="majorBidi" w:hAnsiTheme="majorBidi" w:cstheme="majorBidi"/>
                <w:noProof/>
                <w:sz w:val="24"/>
                <w:szCs w:val="24"/>
              </w:rPr>
              <w:t>Figure 1 : Pourcentage de femmes occupant des sièges au Parlement national au Rwanda (1961-2019)</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_Toc24648308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25</w:t>
            </w:r>
            <w:r w:rsidR="00982B1C" w:rsidRPr="00A509D7">
              <w:rPr>
                <w:rFonts w:asciiTheme="majorBidi" w:hAnsiTheme="majorBidi" w:cstheme="majorBidi"/>
                <w:noProof/>
                <w:webHidden/>
                <w:sz w:val="24"/>
                <w:szCs w:val="24"/>
              </w:rPr>
              <w:fldChar w:fldCharType="end"/>
            </w:r>
          </w:hyperlink>
        </w:p>
        <w:p w14:paraId="23ED6F16" w14:textId="44563E90"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09" w:history="1">
            <w:r w:rsidR="00982B1C" w:rsidRPr="00A509D7">
              <w:rPr>
                <w:rStyle w:val="Hyperlink"/>
                <w:rFonts w:asciiTheme="majorBidi" w:hAnsiTheme="majorBidi" w:cstheme="majorBidi"/>
                <w:noProof/>
                <w:sz w:val="24"/>
                <w:szCs w:val="24"/>
              </w:rPr>
              <w:t>Intersectionnalité des femmes rwandaises</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_Toc24648309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30</w:t>
            </w:r>
            <w:r w:rsidR="00982B1C" w:rsidRPr="00A509D7">
              <w:rPr>
                <w:rFonts w:asciiTheme="majorBidi" w:hAnsiTheme="majorBidi" w:cstheme="majorBidi"/>
                <w:noProof/>
                <w:webHidden/>
                <w:sz w:val="24"/>
                <w:szCs w:val="24"/>
              </w:rPr>
              <w:fldChar w:fldCharType="end"/>
            </w:r>
          </w:hyperlink>
        </w:p>
        <w:p w14:paraId="66CB552A" w14:textId="620222ED"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10" w:history="1">
            <w:r w:rsidR="00982B1C" w:rsidRPr="00A509D7">
              <w:rPr>
                <w:rStyle w:val="Hyperlink"/>
                <w:rFonts w:asciiTheme="majorBidi" w:hAnsiTheme="majorBidi" w:cstheme="majorBidi"/>
                <w:noProof/>
                <w:sz w:val="24"/>
                <w:szCs w:val="24"/>
              </w:rPr>
              <w:t>Femmes en politique rurale au Rwanda</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_Toc24648310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34</w:t>
            </w:r>
            <w:r w:rsidR="00982B1C" w:rsidRPr="00A509D7">
              <w:rPr>
                <w:rFonts w:asciiTheme="majorBidi" w:hAnsiTheme="majorBidi" w:cstheme="majorBidi"/>
                <w:noProof/>
                <w:webHidden/>
                <w:sz w:val="24"/>
                <w:szCs w:val="24"/>
              </w:rPr>
              <w:fldChar w:fldCharType="end"/>
            </w:r>
          </w:hyperlink>
        </w:p>
        <w:p w14:paraId="218F129D" w14:textId="11F7DA43" w:rsidR="00982B1C" w:rsidRPr="00A509D7" w:rsidRDefault="004D2D71">
          <w:pPr>
            <w:pStyle w:val="TOC2"/>
            <w:rPr>
              <w:rFonts w:asciiTheme="majorBidi" w:eastAsiaTheme="minorEastAsia" w:hAnsiTheme="majorBidi" w:cstheme="majorBidi"/>
              <w:noProof/>
              <w:color w:val="auto"/>
              <w:sz w:val="24"/>
              <w:szCs w:val="24"/>
              <w:bdr w:val="none" w:sz="0" w:space="0" w:color="auto"/>
              <w:lang w:val="fr-CA" w:eastAsia="fr-CA"/>
            </w:rPr>
          </w:pPr>
          <w:hyperlink w:anchor="_Toc24648311" w:history="1">
            <w:r w:rsidR="00982B1C" w:rsidRPr="00A509D7">
              <w:rPr>
                <w:rStyle w:val="Hyperlink"/>
                <w:rFonts w:asciiTheme="majorBidi" w:hAnsiTheme="majorBidi" w:cstheme="majorBidi"/>
                <w:noProof/>
                <w:sz w:val="24"/>
                <w:szCs w:val="24"/>
                <w:lang w:eastAsia="fr-CA"/>
              </w:rPr>
              <w:t>Femmes « non-politisées » et femmes hors du domaine politique formel au Rwanda</w:t>
            </w:r>
            <w:r w:rsidR="00982B1C" w:rsidRPr="00A509D7">
              <w:rPr>
                <w:rFonts w:asciiTheme="majorBidi" w:hAnsiTheme="majorBidi" w:cstheme="majorBidi"/>
                <w:noProof/>
                <w:webHidden/>
                <w:sz w:val="24"/>
                <w:szCs w:val="24"/>
              </w:rPr>
              <w:tab/>
            </w:r>
            <w:r w:rsidR="00982B1C" w:rsidRPr="00A509D7">
              <w:rPr>
                <w:rFonts w:asciiTheme="majorBidi" w:hAnsiTheme="majorBidi" w:cstheme="majorBidi"/>
                <w:noProof/>
                <w:webHidden/>
                <w:sz w:val="24"/>
                <w:szCs w:val="24"/>
              </w:rPr>
              <w:fldChar w:fldCharType="begin"/>
            </w:r>
            <w:r w:rsidR="00982B1C" w:rsidRPr="00A509D7">
              <w:rPr>
                <w:rFonts w:asciiTheme="majorBidi" w:hAnsiTheme="majorBidi" w:cstheme="majorBidi"/>
                <w:noProof/>
                <w:webHidden/>
                <w:sz w:val="24"/>
                <w:szCs w:val="24"/>
              </w:rPr>
              <w:instrText xml:space="preserve"> PAGEREF _Toc24648311 \h </w:instrText>
            </w:r>
            <w:r w:rsidR="00982B1C" w:rsidRPr="00A509D7">
              <w:rPr>
                <w:rFonts w:asciiTheme="majorBidi" w:hAnsiTheme="majorBidi" w:cstheme="majorBidi"/>
                <w:noProof/>
                <w:webHidden/>
                <w:sz w:val="24"/>
                <w:szCs w:val="24"/>
              </w:rPr>
            </w:r>
            <w:r w:rsidR="00982B1C" w:rsidRPr="00A509D7">
              <w:rPr>
                <w:rFonts w:asciiTheme="majorBidi" w:hAnsiTheme="majorBidi" w:cstheme="majorBidi"/>
                <w:noProof/>
                <w:webHidden/>
                <w:sz w:val="24"/>
                <w:szCs w:val="24"/>
              </w:rPr>
              <w:fldChar w:fldCharType="separate"/>
            </w:r>
            <w:r w:rsidR="00982B1C" w:rsidRPr="00A509D7">
              <w:rPr>
                <w:rFonts w:asciiTheme="majorBidi" w:hAnsiTheme="majorBidi" w:cstheme="majorBidi"/>
                <w:noProof/>
                <w:webHidden/>
                <w:sz w:val="24"/>
                <w:szCs w:val="24"/>
              </w:rPr>
              <w:t>37</w:t>
            </w:r>
            <w:r w:rsidR="00982B1C" w:rsidRPr="00A509D7">
              <w:rPr>
                <w:rFonts w:asciiTheme="majorBidi" w:hAnsiTheme="majorBidi" w:cstheme="majorBidi"/>
                <w:noProof/>
                <w:webHidden/>
                <w:sz w:val="24"/>
                <w:szCs w:val="24"/>
              </w:rPr>
              <w:fldChar w:fldCharType="end"/>
            </w:r>
          </w:hyperlink>
        </w:p>
        <w:p w14:paraId="08C9C929" w14:textId="69FA6756" w:rsidR="00982B1C" w:rsidRPr="00A509D7" w:rsidRDefault="004D2D71">
          <w:pPr>
            <w:pStyle w:val="TOC1"/>
            <w:rPr>
              <w:rFonts w:asciiTheme="majorBidi" w:eastAsiaTheme="minorEastAsia" w:hAnsiTheme="majorBidi" w:cstheme="majorBidi"/>
              <w:noProof/>
              <w:bdr w:val="none" w:sz="0" w:space="0" w:color="auto"/>
              <w:lang w:val="fr-CA" w:eastAsia="fr-CA"/>
            </w:rPr>
          </w:pPr>
          <w:hyperlink w:anchor="_Toc24648312" w:history="1">
            <w:r w:rsidR="00982B1C" w:rsidRPr="00A509D7">
              <w:rPr>
                <w:rStyle w:val="Hyperlink"/>
                <w:rFonts w:asciiTheme="majorBidi" w:hAnsiTheme="majorBidi" w:cstheme="majorBidi"/>
                <w:noProof/>
              </w:rPr>
              <w:t>Analyse</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_Toc24648312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44</w:t>
            </w:r>
            <w:r w:rsidR="00982B1C" w:rsidRPr="00A509D7">
              <w:rPr>
                <w:rFonts w:asciiTheme="majorBidi" w:hAnsiTheme="majorBidi" w:cstheme="majorBidi"/>
                <w:noProof/>
                <w:webHidden/>
              </w:rPr>
              <w:fldChar w:fldCharType="end"/>
            </w:r>
          </w:hyperlink>
        </w:p>
        <w:p w14:paraId="4036DF3E" w14:textId="673A3F7F" w:rsidR="00982B1C" w:rsidRPr="00A509D7" w:rsidRDefault="004D2D71">
          <w:pPr>
            <w:pStyle w:val="TOC1"/>
            <w:rPr>
              <w:rFonts w:asciiTheme="majorBidi" w:eastAsiaTheme="minorEastAsia" w:hAnsiTheme="majorBidi" w:cstheme="majorBidi"/>
              <w:noProof/>
              <w:bdr w:val="none" w:sz="0" w:space="0" w:color="auto"/>
              <w:lang w:val="fr-CA" w:eastAsia="fr-CA"/>
            </w:rPr>
          </w:pPr>
          <w:hyperlink w:anchor="_Toc24648313" w:history="1">
            <w:r w:rsidR="00982B1C" w:rsidRPr="00A509D7">
              <w:rPr>
                <w:rStyle w:val="Hyperlink"/>
                <w:rFonts w:asciiTheme="majorBidi" w:hAnsiTheme="majorBidi" w:cstheme="majorBidi"/>
                <w:noProof/>
              </w:rPr>
              <w:t>Conclusion</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_Toc24648313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50</w:t>
            </w:r>
            <w:r w:rsidR="00982B1C" w:rsidRPr="00A509D7">
              <w:rPr>
                <w:rFonts w:asciiTheme="majorBidi" w:hAnsiTheme="majorBidi" w:cstheme="majorBidi"/>
                <w:noProof/>
                <w:webHidden/>
              </w:rPr>
              <w:fldChar w:fldCharType="end"/>
            </w:r>
          </w:hyperlink>
        </w:p>
        <w:p w14:paraId="141F33F4" w14:textId="2FF5A653" w:rsidR="00982B1C" w:rsidRPr="00A509D7" w:rsidRDefault="004D2D71">
          <w:pPr>
            <w:pStyle w:val="TOC1"/>
            <w:rPr>
              <w:rFonts w:asciiTheme="majorBidi" w:eastAsiaTheme="minorEastAsia" w:hAnsiTheme="majorBidi" w:cstheme="majorBidi"/>
              <w:noProof/>
              <w:bdr w:val="none" w:sz="0" w:space="0" w:color="auto"/>
              <w:lang w:val="fr-CA" w:eastAsia="fr-CA"/>
            </w:rPr>
          </w:pPr>
          <w:hyperlink w:anchor="_Toc24648314" w:history="1">
            <w:r w:rsidR="00982B1C" w:rsidRPr="00A509D7">
              <w:rPr>
                <w:rStyle w:val="Hyperlink"/>
                <w:rFonts w:asciiTheme="majorBidi" w:hAnsiTheme="majorBidi" w:cstheme="majorBidi"/>
                <w:noProof/>
              </w:rPr>
              <w:t>Bibliographie</w:t>
            </w:r>
            <w:r w:rsidR="00982B1C" w:rsidRPr="00A509D7">
              <w:rPr>
                <w:rFonts w:asciiTheme="majorBidi" w:hAnsiTheme="majorBidi" w:cstheme="majorBidi"/>
                <w:noProof/>
                <w:webHidden/>
              </w:rPr>
              <w:tab/>
            </w:r>
            <w:r w:rsidR="00982B1C" w:rsidRPr="00A509D7">
              <w:rPr>
                <w:rFonts w:asciiTheme="majorBidi" w:hAnsiTheme="majorBidi" w:cstheme="majorBidi"/>
                <w:noProof/>
                <w:webHidden/>
              </w:rPr>
              <w:fldChar w:fldCharType="begin"/>
            </w:r>
            <w:r w:rsidR="00982B1C" w:rsidRPr="00A509D7">
              <w:rPr>
                <w:rFonts w:asciiTheme="majorBidi" w:hAnsiTheme="majorBidi" w:cstheme="majorBidi"/>
                <w:noProof/>
                <w:webHidden/>
              </w:rPr>
              <w:instrText xml:space="preserve"> PAGEREF _Toc24648314 \h </w:instrText>
            </w:r>
            <w:r w:rsidR="00982B1C" w:rsidRPr="00A509D7">
              <w:rPr>
                <w:rFonts w:asciiTheme="majorBidi" w:hAnsiTheme="majorBidi" w:cstheme="majorBidi"/>
                <w:noProof/>
                <w:webHidden/>
              </w:rPr>
            </w:r>
            <w:r w:rsidR="00982B1C" w:rsidRPr="00A509D7">
              <w:rPr>
                <w:rFonts w:asciiTheme="majorBidi" w:hAnsiTheme="majorBidi" w:cstheme="majorBidi"/>
                <w:noProof/>
                <w:webHidden/>
              </w:rPr>
              <w:fldChar w:fldCharType="separate"/>
            </w:r>
            <w:r w:rsidR="00982B1C" w:rsidRPr="00A509D7">
              <w:rPr>
                <w:rFonts w:asciiTheme="majorBidi" w:hAnsiTheme="majorBidi" w:cstheme="majorBidi"/>
                <w:noProof/>
                <w:webHidden/>
              </w:rPr>
              <w:t>52</w:t>
            </w:r>
            <w:r w:rsidR="00982B1C" w:rsidRPr="00A509D7">
              <w:rPr>
                <w:rFonts w:asciiTheme="majorBidi" w:hAnsiTheme="majorBidi" w:cstheme="majorBidi"/>
                <w:noProof/>
                <w:webHidden/>
              </w:rPr>
              <w:fldChar w:fldCharType="end"/>
            </w:r>
          </w:hyperlink>
        </w:p>
        <w:p w14:paraId="4453F4EB" w14:textId="0B7D22C6" w:rsidR="008A76C5" w:rsidRDefault="008A76C5">
          <w:r w:rsidRPr="000F077D">
            <w:rPr>
              <w:rFonts w:asciiTheme="majorBidi" w:hAnsiTheme="majorBidi" w:cstheme="majorBidi"/>
              <w:b/>
              <w:bCs/>
              <w:szCs w:val="24"/>
              <w:lang w:val="fr-FR"/>
            </w:rPr>
            <w:fldChar w:fldCharType="end"/>
          </w:r>
        </w:p>
      </w:sdtContent>
    </w:sdt>
    <w:p w14:paraId="359C7DA5" w14:textId="33C73D6D" w:rsidR="008A76C5" w:rsidRDefault="00BB2F86" w:rsidP="00BB2F86">
      <w:pPr>
        <w:tabs>
          <w:tab w:val="left" w:pos="2364"/>
        </w:tabs>
      </w:pPr>
      <w:r>
        <w:tab/>
      </w:r>
    </w:p>
    <w:p w14:paraId="6CD06D16" w14:textId="3416EC51" w:rsidR="008A76C5" w:rsidRDefault="00F76985" w:rsidP="00F76985">
      <w:pPr>
        <w:tabs>
          <w:tab w:val="left" w:pos="7308"/>
        </w:tabs>
      </w:pPr>
      <w:r>
        <w:tab/>
      </w:r>
    </w:p>
    <w:p w14:paraId="7DCB47E4" w14:textId="7A91F4E7" w:rsidR="008A76C5" w:rsidRDefault="008A76C5" w:rsidP="008A76C5"/>
    <w:p w14:paraId="4C6D4484" w14:textId="16EA6CDF" w:rsidR="008A76C5" w:rsidRDefault="008A76C5" w:rsidP="008A76C5"/>
    <w:p w14:paraId="3A5F7696" w14:textId="7B552E95" w:rsidR="008A76C5" w:rsidRDefault="008A76C5" w:rsidP="008A76C5"/>
    <w:p w14:paraId="46804DE5" w14:textId="77777777" w:rsidR="008A76C5" w:rsidRDefault="008A76C5" w:rsidP="008A76C5"/>
    <w:p w14:paraId="0CC0A36C" w14:textId="79F48B9A" w:rsidR="004A313D" w:rsidRPr="008A76C5" w:rsidRDefault="00281C3B" w:rsidP="008A76C5">
      <w:pPr>
        <w:pStyle w:val="Heading1"/>
        <w:spacing w:before="0" w:after="120" w:line="480" w:lineRule="auto"/>
        <w:rPr>
          <w:rFonts w:asciiTheme="majorBidi" w:hAnsiTheme="majorBidi"/>
        </w:rPr>
      </w:pPr>
      <w:bookmarkStart w:id="1" w:name="_Toc24648294"/>
      <w:r w:rsidRPr="008A76C5">
        <w:rPr>
          <w:rFonts w:asciiTheme="majorBidi" w:hAnsiTheme="majorBidi"/>
        </w:rPr>
        <w:lastRenderedPageBreak/>
        <w:t>Introduction</w:t>
      </w:r>
      <w:bookmarkEnd w:id="1"/>
      <w:r w:rsidRPr="008A76C5">
        <w:rPr>
          <w:rFonts w:asciiTheme="majorBidi" w:hAnsiTheme="majorBidi"/>
        </w:rPr>
        <w:t> </w:t>
      </w:r>
    </w:p>
    <w:p w14:paraId="554A2420" w14:textId="27867357" w:rsidR="000131EC" w:rsidRPr="006F5F0F" w:rsidRDefault="000131EC" w:rsidP="008A76C5">
      <w:pPr>
        <w:spacing w:after="120" w:line="480" w:lineRule="auto"/>
        <w:jc w:val="both"/>
        <w:rPr>
          <w:szCs w:val="24"/>
        </w:rPr>
      </w:pPr>
      <w:r w:rsidRPr="006F5F0F">
        <w:rPr>
          <w:szCs w:val="24"/>
        </w:rPr>
        <w:t xml:space="preserve">La politique </w:t>
      </w:r>
      <w:r w:rsidR="0052554A" w:rsidRPr="006F5F0F">
        <w:rPr>
          <w:szCs w:val="24"/>
        </w:rPr>
        <w:t xml:space="preserve">reste </w:t>
      </w:r>
      <w:r w:rsidRPr="006F5F0F">
        <w:rPr>
          <w:szCs w:val="24"/>
        </w:rPr>
        <w:t>un domaine où</w:t>
      </w:r>
      <w:r w:rsidR="00F56124" w:rsidRPr="006F5F0F">
        <w:rPr>
          <w:szCs w:val="24"/>
        </w:rPr>
        <w:t xml:space="preserve"> l’inégalité de genre est</w:t>
      </w:r>
      <w:r w:rsidRPr="006F5F0F">
        <w:rPr>
          <w:szCs w:val="24"/>
        </w:rPr>
        <w:t xml:space="preserve"> préoccupante et omniprésente notamment en ce qui concerne le nombre de siè</w:t>
      </w:r>
      <w:r w:rsidR="00696BA5" w:rsidRPr="006F5F0F">
        <w:rPr>
          <w:szCs w:val="24"/>
        </w:rPr>
        <w:t xml:space="preserve">ges parlementaires occupés par </w:t>
      </w:r>
      <w:r w:rsidR="000E7470">
        <w:rPr>
          <w:szCs w:val="24"/>
        </w:rPr>
        <w:t>d</w:t>
      </w:r>
      <w:r w:rsidRPr="006F5F0F">
        <w:rPr>
          <w:szCs w:val="24"/>
        </w:rPr>
        <w:t>es femmes. Pourtant, dans plusieurs pays et régions du monde, les femmes gagnent de plus en plus de place au sein d’institutions décisionnelles nationales.</w:t>
      </w:r>
      <w:r w:rsidR="0052554A" w:rsidRPr="006F5F0F">
        <w:rPr>
          <w:szCs w:val="24"/>
        </w:rPr>
        <w:t xml:space="preserve"> </w:t>
      </w:r>
      <w:r w:rsidR="00133D4C" w:rsidRPr="006F5F0F">
        <w:rPr>
          <w:szCs w:val="24"/>
        </w:rPr>
        <w:t>B</w:t>
      </w:r>
      <w:r w:rsidR="00604293" w:rsidRPr="006F5F0F">
        <w:rPr>
          <w:szCs w:val="24"/>
        </w:rPr>
        <w:t xml:space="preserve">ien que </w:t>
      </w:r>
      <w:r w:rsidR="00827B85" w:rsidRPr="006F5F0F">
        <w:rPr>
          <w:szCs w:val="24"/>
        </w:rPr>
        <w:t>la</w:t>
      </w:r>
      <w:r w:rsidR="00604293" w:rsidRPr="006F5F0F">
        <w:rPr>
          <w:szCs w:val="24"/>
        </w:rPr>
        <w:t xml:space="preserve"> documentation et </w:t>
      </w:r>
      <w:r w:rsidR="00827B85" w:rsidRPr="006F5F0F">
        <w:rPr>
          <w:szCs w:val="24"/>
        </w:rPr>
        <w:t>les</w:t>
      </w:r>
      <w:r w:rsidR="00604293" w:rsidRPr="006F5F0F">
        <w:rPr>
          <w:szCs w:val="24"/>
        </w:rPr>
        <w:t xml:space="preserve"> recherches </w:t>
      </w:r>
      <w:r w:rsidR="00827B85" w:rsidRPr="006F5F0F">
        <w:rPr>
          <w:szCs w:val="24"/>
        </w:rPr>
        <w:t xml:space="preserve">concernant </w:t>
      </w:r>
      <w:r w:rsidR="00604293" w:rsidRPr="006F5F0F">
        <w:rPr>
          <w:szCs w:val="24"/>
        </w:rPr>
        <w:t>la place des femmes dans le domaine politique hors du monde occidental</w:t>
      </w:r>
      <w:r w:rsidR="00827B85" w:rsidRPr="006F5F0F">
        <w:rPr>
          <w:szCs w:val="24"/>
        </w:rPr>
        <w:t xml:space="preserve"> so</w:t>
      </w:r>
      <w:r w:rsidR="00667677">
        <w:rPr>
          <w:szCs w:val="24"/>
        </w:rPr>
        <w:t>ie</w:t>
      </w:r>
      <w:r w:rsidR="00827B85" w:rsidRPr="006F5F0F">
        <w:rPr>
          <w:szCs w:val="24"/>
        </w:rPr>
        <w:t>nt encore à développer</w:t>
      </w:r>
      <w:r w:rsidR="00604293" w:rsidRPr="006F5F0F">
        <w:rPr>
          <w:szCs w:val="24"/>
        </w:rPr>
        <w:t xml:space="preserve">, </w:t>
      </w:r>
      <w:r w:rsidR="00FB01EF" w:rsidRPr="006F5F0F">
        <w:rPr>
          <w:szCs w:val="24"/>
        </w:rPr>
        <w:t>le Rwanda est</w:t>
      </w:r>
      <w:r w:rsidR="003C4E54" w:rsidRPr="006F5F0F">
        <w:rPr>
          <w:szCs w:val="24"/>
        </w:rPr>
        <w:t xml:space="preserve"> </w:t>
      </w:r>
      <w:r w:rsidR="00FB01EF" w:rsidRPr="006F5F0F">
        <w:rPr>
          <w:szCs w:val="24"/>
        </w:rPr>
        <w:t xml:space="preserve">perçu </w:t>
      </w:r>
      <w:r w:rsidR="00B779AB">
        <w:rPr>
          <w:szCs w:val="24"/>
        </w:rPr>
        <w:t xml:space="preserve">à l’international </w:t>
      </w:r>
      <w:r w:rsidR="00FB01EF" w:rsidRPr="006F5F0F">
        <w:rPr>
          <w:szCs w:val="24"/>
        </w:rPr>
        <w:t>comme un véritable fervent de la parité politique et un leader en matière de représentation des femmes au sein d’institutions décisionnelles</w:t>
      </w:r>
      <w:r w:rsidR="00AB6EC7">
        <w:rPr>
          <w:szCs w:val="24"/>
        </w:rPr>
        <w:t xml:space="preserve">. </w:t>
      </w:r>
      <w:r w:rsidR="003F07EC">
        <w:rPr>
          <w:szCs w:val="24"/>
        </w:rPr>
        <w:t>En effet, c</w:t>
      </w:r>
      <w:r w:rsidR="0001446F" w:rsidRPr="006F5F0F">
        <w:rPr>
          <w:szCs w:val="24"/>
        </w:rPr>
        <w:t>’est</w:t>
      </w:r>
      <w:r w:rsidRPr="006F5F0F">
        <w:rPr>
          <w:szCs w:val="24"/>
        </w:rPr>
        <w:t xml:space="preserve"> </w:t>
      </w:r>
      <w:r w:rsidR="00B475EE" w:rsidRPr="006F5F0F">
        <w:rPr>
          <w:szCs w:val="24"/>
        </w:rPr>
        <w:t>en</w:t>
      </w:r>
      <w:r w:rsidR="0001446F" w:rsidRPr="006F5F0F">
        <w:rPr>
          <w:szCs w:val="24"/>
        </w:rPr>
        <w:t xml:space="preserve"> 2008</w:t>
      </w:r>
      <w:r w:rsidRPr="006F5F0F">
        <w:rPr>
          <w:szCs w:val="24"/>
        </w:rPr>
        <w:t xml:space="preserve"> </w:t>
      </w:r>
      <w:r w:rsidR="0001446F" w:rsidRPr="006F5F0F">
        <w:rPr>
          <w:szCs w:val="24"/>
        </w:rPr>
        <w:t xml:space="preserve">que </w:t>
      </w:r>
      <w:r w:rsidRPr="006F5F0F">
        <w:rPr>
          <w:szCs w:val="24"/>
        </w:rPr>
        <w:t xml:space="preserve">le Rwanda </w:t>
      </w:r>
      <w:r w:rsidR="0052554A" w:rsidRPr="006F5F0F">
        <w:rPr>
          <w:szCs w:val="24"/>
        </w:rPr>
        <w:t>devint le</w:t>
      </w:r>
      <w:r w:rsidRPr="006F5F0F">
        <w:rPr>
          <w:szCs w:val="24"/>
        </w:rPr>
        <w:t xml:space="preserve"> p</w:t>
      </w:r>
      <w:r w:rsidR="00B475EE" w:rsidRPr="006F5F0F">
        <w:rPr>
          <w:szCs w:val="24"/>
        </w:rPr>
        <w:t xml:space="preserve">remier pays </w:t>
      </w:r>
      <w:r w:rsidR="00D71324" w:rsidRPr="006F5F0F">
        <w:rPr>
          <w:szCs w:val="24"/>
        </w:rPr>
        <w:t>à atteindre</w:t>
      </w:r>
      <w:r w:rsidR="00B475EE" w:rsidRPr="006F5F0F">
        <w:rPr>
          <w:szCs w:val="24"/>
        </w:rPr>
        <w:t xml:space="preserve"> un nombre</w:t>
      </w:r>
      <w:r w:rsidRPr="006F5F0F">
        <w:rPr>
          <w:szCs w:val="24"/>
        </w:rPr>
        <w:t xml:space="preserve"> </w:t>
      </w:r>
      <w:r w:rsidR="00B475EE" w:rsidRPr="006F5F0F">
        <w:rPr>
          <w:szCs w:val="24"/>
        </w:rPr>
        <w:t>majoritaire</w:t>
      </w:r>
      <w:r w:rsidRPr="006F5F0F">
        <w:rPr>
          <w:szCs w:val="24"/>
        </w:rPr>
        <w:t xml:space="preserve"> de femmes au sein de son</w:t>
      </w:r>
      <w:r w:rsidR="00696BA5" w:rsidRPr="006F5F0F">
        <w:rPr>
          <w:szCs w:val="24"/>
        </w:rPr>
        <w:t xml:space="preserve"> P</w:t>
      </w:r>
      <w:r w:rsidR="0052554A" w:rsidRPr="006F5F0F">
        <w:rPr>
          <w:szCs w:val="24"/>
        </w:rPr>
        <w:t>arlement national</w:t>
      </w:r>
      <w:r w:rsidR="001267E6">
        <w:rPr>
          <w:szCs w:val="24"/>
        </w:rPr>
        <w:t>.</w:t>
      </w:r>
      <w:r w:rsidR="0052554A" w:rsidRPr="006F5F0F">
        <w:rPr>
          <w:szCs w:val="24"/>
        </w:rPr>
        <w:t xml:space="preserve"> </w:t>
      </w:r>
      <w:r w:rsidR="001267E6">
        <w:rPr>
          <w:szCs w:val="24"/>
        </w:rPr>
        <w:t>C</w:t>
      </w:r>
      <w:r w:rsidR="0052554A" w:rsidRPr="006F5F0F">
        <w:rPr>
          <w:szCs w:val="24"/>
        </w:rPr>
        <w:t>elles-ci représenta</w:t>
      </w:r>
      <w:r w:rsidR="00790081" w:rsidRPr="006F5F0F">
        <w:rPr>
          <w:szCs w:val="24"/>
        </w:rPr>
        <w:t>ie</w:t>
      </w:r>
      <w:r w:rsidR="0052554A" w:rsidRPr="006F5F0F">
        <w:rPr>
          <w:szCs w:val="24"/>
        </w:rPr>
        <w:t xml:space="preserve">nt plus de </w:t>
      </w:r>
      <w:r w:rsidR="00EA2A9A" w:rsidRPr="006F5F0F">
        <w:rPr>
          <w:szCs w:val="24"/>
        </w:rPr>
        <w:t xml:space="preserve">56,3% </w:t>
      </w:r>
      <w:r w:rsidR="002B62C2" w:rsidRPr="006F5F0F">
        <w:rPr>
          <w:szCs w:val="24"/>
        </w:rPr>
        <w:t xml:space="preserve">des sièges </w:t>
      </w:r>
      <w:r w:rsidR="000E7470">
        <w:rPr>
          <w:rFonts w:asciiTheme="majorBidi" w:hAnsiTheme="majorBidi" w:cstheme="majorBidi"/>
          <w:szCs w:val="24"/>
        </w:rPr>
        <w:t>à</w:t>
      </w:r>
      <w:r w:rsidR="002B62C2" w:rsidRPr="006F5F0F">
        <w:rPr>
          <w:rFonts w:asciiTheme="majorBidi" w:hAnsiTheme="majorBidi" w:cstheme="majorBidi"/>
          <w:szCs w:val="24"/>
        </w:rPr>
        <w:t xml:space="preserve"> l’époque </w:t>
      </w:r>
      <w:r w:rsidR="00EA2A9A" w:rsidRPr="006F5F0F">
        <w:rPr>
          <w:rFonts w:asciiTheme="majorBidi" w:hAnsiTheme="majorBidi" w:cstheme="majorBidi"/>
          <w:szCs w:val="24"/>
        </w:rPr>
        <w:t>(</w:t>
      </w:r>
      <w:r w:rsidR="00D26993" w:rsidRPr="006F5F0F">
        <w:rPr>
          <w:rFonts w:asciiTheme="majorBidi" w:hAnsiTheme="majorBidi" w:cstheme="majorBidi"/>
          <w:szCs w:val="24"/>
        </w:rPr>
        <w:t>IPU, 2008</w:t>
      </w:r>
      <w:r w:rsidR="00EA2A9A" w:rsidRPr="006F5F0F">
        <w:rPr>
          <w:rFonts w:asciiTheme="majorBidi" w:hAnsiTheme="majorBidi" w:cstheme="majorBidi"/>
          <w:szCs w:val="24"/>
        </w:rPr>
        <w:t xml:space="preserve">). </w:t>
      </w:r>
      <w:r w:rsidR="002B62C2" w:rsidRPr="006F5F0F">
        <w:rPr>
          <w:rFonts w:asciiTheme="majorBidi" w:hAnsiTheme="majorBidi" w:cstheme="majorBidi"/>
          <w:szCs w:val="24"/>
        </w:rPr>
        <w:t>Représentant maintenant plus de 61,3% des sièges en 2018 (</w:t>
      </w:r>
      <w:r w:rsidR="00D26993" w:rsidRPr="006F5F0F">
        <w:rPr>
          <w:rFonts w:asciiTheme="majorBidi" w:hAnsiTheme="majorBidi" w:cstheme="majorBidi"/>
          <w:szCs w:val="24"/>
        </w:rPr>
        <w:t>IPU, 2018</w:t>
      </w:r>
      <w:r w:rsidR="002B62C2" w:rsidRPr="006F5F0F">
        <w:rPr>
          <w:rFonts w:asciiTheme="majorBidi" w:hAnsiTheme="majorBidi" w:cstheme="majorBidi"/>
          <w:szCs w:val="24"/>
        </w:rPr>
        <w:t>),</w:t>
      </w:r>
      <w:r w:rsidR="00B17BD9" w:rsidRPr="006F5F0F">
        <w:rPr>
          <w:rFonts w:asciiTheme="majorBidi" w:hAnsiTheme="majorBidi" w:cstheme="majorBidi"/>
          <w:szCs w:val="24"/>
        </w:rPr>
        <w:t xml:space="preserve"> le Rwanda</w:t>
      </w:r>
      <w:r w:rsidR="00016686" w:rsidRPr="006F5F0F">
        <w:rPr>
          <w:rFonts w:asciiTheme="majorBidi" w:hAnsiTheme="majorBidi" w:cstheme="majorBidi"/>
          <w:szCs w:val="24"/>
        </w:rPr>
        <w:t xml:space="preserve"> </w:t>
      </w:r>
      <w:r w:rsidR="00C11925" w:rsidRPr="006F5F0F">
        <w:rPr>
          <w:rFonts w:asciiTheme="majorBidi" w:hAnsiTheme="majorBidi" w:cstheme="majorBidi"/>
          <w:szCs w:val="24"/>
        </w:rPr>
        <w:t>est</w:t>
      </w:r>
      <w:r w:rsidR="0034080A" w:rsidRPr="006F5F0F">
        <w:rPr>
          <w:rFonts w:asciiTheme="majorBidi" w:hAnsiTheme="majorBidi" w:cstheme="majorBidi"/>
          <w:szCs w:val="24"/>
        </w:rPr>
        <w:t xml:space="preserve">, </w:t>
      </w:r>
      <w:r w:rsidR="00C11925" w:rsidRPr="006F5F0F">
        <w:rPr>
          <w:rFonts w:asciiTheme="majorBidi" w:hAnsiTheme="majorBidi" w:cstheme="majorBidi"/>
          <w:szCs w:val="24"/>
        </w:rPr>
        <w:t>e</w:t>
      </w:r>
      <w:r w:rsidR="00D71324" w:rsidRPr="006F5F0F">
        <w:rPr>
          <w:rFonts w:asciiTheme="majorBidi" w:hAnsiTheme="majorBidi" w:cstheme="majorBidi"/>
          <w:szCs w:val="24"/>
        </w:rPr>
        <w:t>ncore à ce jour, le pays</w:t>
      </w:r>
      <w:r w:rsidR="00B475EE" w:rsidRPr="006F5F0F">
        <w:rPr>
          <w:rFonts w:asciiTheme="majorBidi" w:hAnsiTheme="majorBidi" w:cstheme="majorBidi"/>
          <w:szCs w:val="24"/>
        </w:rPr>
        <w:t xml:space="preserve"> ayant la plus grande majorité de femmes</w:t>
      </w:r>
      <w:r w:rsidR="0052554A" w:rsidRPr="006F5F0F">
        <w:rPr>
          <w:rFonts w:asciiTheme="majorBidi" w:hAnsiTheme="majorBidi" w:cstheme="majorBidi"/>
          <w:szCs w:val="24"/>
        </w:rPr>
        <w:t xml:space="preserve"> </w:t>
      </w:r>
      <w:r w:rsidR="001267E6">
        <w:rPr>
          <w:rFonts w:asciiTheme="majorBidi" w:hAnsiTheme="majorBidi" w:cstheme="majorBidi"/>
          <w:szCs w:val="24"/>
        </w:rPr>
        <w:t>au sein d’une instance législative nationale</w:t>
      </w:r>
      <w:r w:rsidRPr="006F5F0F">
        <w:rPr>
          <w:szCs w:val="24"/>
        </w:rPr>
        <w:t xml:space="preserve">. </w:t>
      </w:r>
      <w:r w:rsidR="00281317" w:rsidRPr="006F5F0F">
        <w:rPr>
          <w:szCs w:val="24"/>
        </w:rPr>
        <w:t>Mais</w:t>
      </w:r>
      <w:r w:rsidR="00A20045">
        <w:rPr>
          <w:szCs w:val="24"/>
        </w:rPr>
        <w:t xml:space="preserve"> a</w:t>
      </w:r>
      <w:r w:rsidR="00A20045" w:rsidRPr="00A20045">
        <w:rPr>
          <w:szCs w:val="24"/>
        </w:rPr>
        <w:t xml:space="preserve">u-delà des femmes dans les instances politiques, quelles sont les réalités des femmes rwandaises? </w:t>
      </w:r>
      <w:r w:rsidR="004C7AAE">
        <w:rPr>
          <w:szCs w:val="24"/>
        </w:rPr>
        <w:t>Comment s</w:t>
      </w:r>
      <w:r w:rsidR="00A20045" w:rsidRPr="00A20045">
        <w:rPr>
          <w:szCs w:val="24"/>
        </w:rPr>
        <w:t xml:space="preserve">e comparent-elles </w:t>
      </w:r>
      <w:r w:rsidR="00245233">
        <w:rPr>
          <w:szCs w:val="24"/>
        </w:rPr>
        <w:t>aux</w:t>
      </w:r>
      <w:r w:rsidR="00A20045" w:rsidRPr="00A20045">
        <w:rPr>
          <w:szCs w:val="24"/>
        </w:rPr>
        <w:t xml:space="preserve"> </w:t>
      </w:r>
      <w:r w:rsidR="007D2AE8">
        <w:rPr>
          <w:szCs w:val="24"/>
        </w:rPr>
        <w:t>gain</w:t>
      </w:r>
      <w:r w:rsidR="00A20045" w:rsidRPr="00A20045">
        <w:rPr>
          <w:szCs w:val="24"/>
        </w:rPr>
        <w:t xml:space="preserve">s </w:t>
      </w:r>
      <w:r w:rsidR="004C7AAE">
        <w:rPr>
          <w:szCs w:val="24"/>
        </w:rPr>
        <w:t>sur le plan</w:t>
      </w:r>
      <w:r w:rsidR="00A20045" w:rsidRPr="00A20045">
        <w:rPr>
          <w:szCs w:val="24"/>
        </w:rPr>
        <w:t xml:space="preserve"> national?</w:t>
      </w:r>
      <w:r w:rsidR="00281317" w:rsidRPr="006F5F0F">
        <w:rPr>
          <w:szCs w:val="24"/>
        </w:rPr>
        <w:t xml:space="preserve"> </w:t>
      </w:r>
    </w:p>
    <w:p w14:paraId="74DBE6D4" w14:textId="05299E94" w:rsidR="00C85F83" w:rsidRPr="00E1520B" w:rsidRDefault="00016686" w:rsidP="00FA2EBF">
      <w:pPr>
        <w:spacing w:after="120" w:line="480" w:lineRule="auto"/>
        <w:jc w:val="both"/>
        <w:rPr>
          <w:szCs w:val="24"/>
        </w:rPr>
      </w:pPr>
      <w:r w:rsidRPr="006F5F0F">
        <w:rPr>
          <w:szCs w:val="24"/>
        </w:rPr>
        <w:t xml:space="preserve">C’est en </w:t>
      </w:r>
      <w:r w:rsidR="00F56124" w:rsidRPr="006F5F0F">
        <w:rPr>
          <w:szCs w:val="24"/>
        </w:rPr>
        <w:t>identifi</w:t>
      </w:r>
      <w:r w:rsidRPr="006F5F0F">
        <w:rPr>
          <w:szCs w:val="24"/>
        </w:rPr>
        <w:t>ant</w:t>
      </w:r>
      <w:r w:rsidR="00B475EE" w:rsidRPr="006F5F0F">
        <w:rPr>
          <w:szCs w:val="24"/>
        </w:rPr>
        <w:t xml:space="preserve"> les principaux concepts et d</w:t>
      </w:r>
      <w:r w:rsidR="000131EC" w:rsidRPr="006F5F0F">
        <w:rPr>
          <w:szCs w:val="24"/>
        </w:rPr>
        <w:t xml:space="preserve">ébats </w:t>
      </w:r>
      <w:r w:rsidR="0001446F" w:rsidRPr="006F5F0F">
        <w:rPr>
          <w:szCs w:val="24"/>
        </w:rPr>
        <w:t>présents dans</w:t>
      </w:r>
      <w:r w:rsidR="00B475EE" w:rsidRPr="006F5F0F">
        <w:rPr>
          <w:szCs w:val="24"/>
        </w:rPr>
        <w:t xml:space="preserve"> la </w:t>
      </w:r>
      <w:r w:rsidR="000131EC" w:rsidRPr="006F5F0F">
        <w:rPr>
          <w:szCs w:val="24"/>
        </w:rPr>
        <w:t>littérature</w:t>
      </w:r>
      <w:r w:rsidRPr="006F5F0F">
        <w:rPr>
          <w:szCs w:val="24"/>
        </w:rPr>
        <w:t xml:space="preserve"> qu’</w:t>
      </w:r>
      <w:r w:rsidR="00F56124" w:rsidRPr="006F5F0F">
        <w:rPr>
          <w:szCs w:val="24"/>
        </w:rPr>
        <w:t>il a été</w:t>
      </w:r>
      <w:r w:rsidR="000131EC" w:rsidRPr="006F5F0F">
        <w:rPr>
          <w:szCs w:val="24"/>
        </w:rPr>
        <w:t xml:space="preserve"> possible de faire ressortir une question de recherche sur laquelle porte </w:t>
      </w:r>
      <w:r w:rsidR="000131EC" w:rsidRPr="00E1520B">
        <w:rPr>
          <w:szCs w:val="24"/>
        </w:rPr>
        <w:t>mon mémoire</w:t>
      </w:r>
      <w:r w:rsidR="0024011E" w:rsidRPr="00E1520B">
        <w:rPr>
          <w:szCs w:val="24"/>
        </w:rPr>
        <w:t xml:space="preserve">: </w:t>
      </w:r>
      <w:bookmarkStart w:id="2" w:name="_Hlk24110844"/>
      <w:r w:rsidR="00ED515C" w:rsidRPr="00E1520B">
        <w:rPr>
          <w:b/>
          <w:szCs w:val="24"/>
        </w:rPr>
        <w:t>Comment</w:t>
      </w:r>
      <w:r w:rsidR="00AD4F86" w:rsidRPr="00E1520B">
        <w:rPr>
          <w:b/>
          <w:szCs w:val="24"/>
        </w:rPr>
        <w:t xml:space="preserve"> comprendre</w:t>
      </w:r>
      <w:r w:rsidR="0024011E" w:rsidRPr="00E1520B">
        <w:rPr>
          <w:b/>
          <w:szCs w:val="24"/>
        </w:rPr>
        <w:t xml:space="preserve"> </w:t>
      </w:r>
      <w:r w:rsidR="000131EC" w:rsidRPr="00E1520B">
        <w:rPr>
          <w:b/>
          <w:szCs w:val="24"/>
        </w:rPr>
        <w:t>l</w:t>
      </w:r>
      <w:r w:rsidR="00781A23" w:rsidRPr="00E1520B">
        <w:rPr>
          <w:b/>
          <w:szCs w:val="24"/>
        </w:rPr>
        <w:t>a portée de l’</w:t>
      </w:r>
      <w:r w:rsidR="00AF55CF" w:rsidRPr="00E1520B">
        <w:rPr>
          <w:b/>
          <w:szCs w:val="24"/>
        </w:rPr>
        <w:t xml:space="preserve">affirmation </w:t>
      </w:r>
      <w:r w:rsidR="00AF55CF" w:rsidRPr="00E1520B">
        <w:rPr>
          <w:rFonts w:asciiTheme="majorBidi" w:hAnsiTheme="majorBidi" w:cstheme="majorBidi"/>
          <w:b/>
          <w:szCs w:val="24"/>
        </w:rPr>
        <w:t xml:space="preserve">politique </w:t>
      </w:r>
      <w:r w:rsidR="00AF55CF" w:rsidRPr="00E1520B">
        <w:rPr>
          <w:rFonts w:asciiTheme="majorBidi" w:hAnsiTheme="majorBidi" w:cstheme="majorBidi"/>
          <w:b/>
          <w:bCs/>
          <w:szCs w:val="24"/>
        </w:rPr>
        <w:t xml:space="preserve">des femmes </w:t>
      </w:r>
      <w:r w:rsidR="00DF0ED0" w:rsidRPr="00E1520B">
        <w:rPr>
          <w:rFonts w:asciiTheme="majorBidi" w:hAnsiTheme="majorBidi" w:cstheme="majorBidi"/>
          <w:b/>
          <w:bCs/>
          <w:szCs w:val="24"/>
        </w:rPr>
        <w:t xml:space="preserve">rwandaises </w:t>
      </w:r>
      <w:r w:rsidR="00604293" w:rsidRPr="00E1520B">
        <w:rPr>
          <w:rFonts w:asciiTheme="majorBidi" w:hAnsiTheme="majorBidi" w:cstheme="majorBidi"/>
          <w:b/>
          <w:bCs/>
          <w:szCs w:val="24"/>
        </w:rPr>
        <w:t>hors du gouvernemen</w:t>
      </w:r>
      <w:r w:rsidR="00DF0ED0" w:rsidRPr="00E1520B">
        <w:rPr>
          <w:rFonts w:asciiTheme="majorBidi" w:hAnsiTheme="majorBidi" w:cstheme="majorBidi"/>
          <w:b/>
          <w:bCs/>
          <w:szCs w:val="24"/>
        </w:rPr>
        <w:t>t</w:t>
      </w:r>
      <w:bookmarkStart w:id="3" w:name="_Hlk24568565"/>
      <w:r w:rsidR="000131EC" w:rsidRPr="00E1520B">
        <w:rPr>
          <w:rFonts w:asciiTheme="majorBidi" w:hAnsiTheme="majorBidi" w:cstheme="majorBidi"/>
          <w:b/>
          <w:szCs w:val="24"/>
        </w:rPr>
        <w:t xml:space="preserve">? </w:t>
      </w:r>
      <w:r w:rsidR="00B50316" w:rsidRPr="00E1520B">
        <w:rPr>
          <w:rFonts w:asciiTheme="majorBidi" w:hAnsiTheme="majorBidi" w:cstheme="majorBidi"/>
          <w:b/>
          <w:szCs w:val="24"/>
        </w:rPr>
        <w:t xml:space="preserve"> </w:t>
      </w:r>
      <w:bookmarkEnd w:id="2"/>
      <w:bookmarkEnd w:id="3"/>
      <w:r w:rsidR="00B30F5A" w:rsidRPr="00E1520B">
        <w:rPr>
          <w:szCs w:val="24"/>
        </w:rPr>
        <w:t xml:space="preserve">Mon mémoire porte donc, principalement sur les femmes rwandaises œuvrant hors du gouvernement. Je </w:t>
      </w:r>
      <w:r w:rsidR="009E7035">
        <w:rPr>
          <w:szCs w:val="24"/>
        </w:rPr>
        <w:t>cherche à</w:t>
      </w:r>
      <w:r w:rsidR="00B30F5A" w:rsidRPr="00E1520B">
        <w:rPr>
          <w:szCs w:val="24"/>
        </w:rPr>
        <w:t xml:space="preserve"> démontrer comment les femmes font face à</w:t>
      </w:r>
      <w:r w:rsidR="00B30F5A" w:rsidRPr="006F5F0F">
        <w:rPr>
          <w:szCs w:val="24"/>
        </w:rPr>
        <w:t xml:space="preserve"> des contextes locaux particuliers dans ce pays. Je tente de revoir </w:t>
      </w:r>
      <w:r w:rsidR="001C688C">
        <w:rPr>
          <w:szCs w:val="24"/>
        </w:rPr>
        <w:t xml:space="preserve">cette </w:t>
      </w:r>
      <w:r w:rsidR="00B30F5A" w:rsidRPr="006F5F0F">
        <w:rPr>
          <w:szCs w:val="24"/>
        </w:rPr>
        <w:t xml:space="preserve">homogénéisation des identités de classes, de genres, de castes et de pratiques quotidiennes qui créent un sentiment </w:t>
      </w:r>
      <w:r w:rsidR="00C209CE" w:rsidRPr="006F5F0F">
        <w:rPr>
          <w:szCs w:val="24"/>
        </w:rPr>
        <w:t>peut</w:t>
      </w:r>
      <w:r w:rsidR="00E96FC9">
        <w:rPr>
          <w:szCs w:val="24"/>
        </w:rPr>
        <w:t>-</w:t>
      </w:r>
      <w:r w:rsidR="00C209CE">
        <w:rPr>
          <w:szCs w:val="24"/>
        </w:rPr>
        <w:t>être</w:t>
      </w:r>
      <w:r w:rsidR="00B30F5A" w:rsidRPr="006F5F0F">
        <w:rPr>
          <w:szCs w:val="24"/>
        </w:rPr>
        <w:t xml:space="preserve"> erroné qu’une communauté d’oppression, d’intérêts et de lutte unit toutes les femmes rwandaises entre elles. Par cette étude, je </w:t>
      </w:r>
      <w:r w:rsidR="009E7035">
        <w:rPr>
          <w:szCs w:val="24"/>
        </w:rPr>
        <w:t>cherche à</w:t>
      </w:r>
      <w:r w:rsidR="00BF733F">
        <w:rPr>
          <w:szCs w:val="24"/>
        </w:rPr>
        <w:t xml:space="preserve"> questionner le constat des avancées</w:t>
      </w:r>
      <w:r w:rsidR="00920B4F">
        <w:rPr>
          <w:szCs w:val="24"/>
        </w:rPr>
        <w:t xml:space="preserve"> </w:t>
      </w:r>
      <w:r w:rsidR="00BF733F">
        <w:rPr>
          <w:szCs w:val="24"/>
        </w:rPr>
        <w:t xml:space="preserve">en matière d’affirmation politique des </w:t>
      </w:r>
      <w:r w:rsidR="00BF733F">
        <w:rPr>
          <w:szCs w:val="24"/>
        </w:rPr>
        <w:lastRenderedPageBreak/>
        <w:t>femmes au Rwanda, et ce, en explorant les différentes trajectoires des femmes rwandaises</w:t>
      </w:r>
      <w:r w:rsidR="00920B4F">
        <w:rPr>
          <w:szCs w:val="24"/>
        </w:rPr>
        <w:t xml:space="preserve"> occupant des postes au sein d</w:t>
      </w:r>
      <w:r w:rsidR="00D4353C">
        <w:rPr>
          <w:szCs w:val="24"/>
        </w:rPr>
        <w:t xml:space="preserve">’instances de prises de décisions </w:t>
      </w:r>
      <w:r w:rsidR="00920B4F">
        <w:rPr>
          <w:szCs w:val="24"/>
        </w:rPr>
        <w:t>national</w:t>
      </w:r>
      <w:r w:rsidR="00D4353C">
        <w:rPr>
          <w:szCs w:val="24"/>
        </w:rPr>
        <w:t>es</w:t>
      </w:r>
      <w:r w:rsidR="00920B4F">
        <w:rPr>
          <w:szCs w:val="24"/>
        </w:rPr>
        <w:t xml:space="preserve"> et </w:t>
      </w:r>
      <w:r w:rsidR="00D4353C">
        <w:rPr>
          <w:szCs w:val="24"/>
        </w:rPr>
        <w:t>d</w:t>
      </w:r>
      <w:r w:rsidR="00920B4F">
        <w:rPr>
          <w:szCs w:val="24"/>
        </w:rPr>
        <w:t xml:space="preserve">es femmes hors du monde </w:t>
      </w:r>
      <w:r w:rsidR="00920B4F" w:rsidRPr="00E1520B">
        <w:rPr>
          <w:szCs w:val="24"/>
        </w:rPr>
        <w:t>politique</w:t>
      </w:r>
      <w:r w:rsidR="00920B4F">
        <w:rPr>
          <w:szCs w:val="24"/>
        </w:rPr>
        <w:t xml:space="preserve"> ou hors capitale</w:t>
      </w:r>
      <w:r w:rsidR="00BF733F">
        <w:rPr>
          <w:szCs w:val="24"/>
        </w:rPr>
        <w:t xml:space="preserve">. Je cherche donc, à </w:t>
      </w:r>
      <w:r w:rsidR="00BF733F" w:rsidRPr="006F5F0F">
        <w:rPr>
          <w:szCs w:val="24"/>
        </w:rPr>
        <w:t>faire</w:t>
      </w:r>
      <w:r w:rsidR="00B30F5A" w:rsidRPr="006F5F0F">
        <w:rPr>
          <w:szCs w:val="24"/>
        </w:rPr>
        <w:t xml:space="preserve"> ressortir </w:t>
      </w:r>
      <w:r w:rsidR="001C688C">
        <w:rPr>
          <w:szCs w:val="24"/>
        </w:rPr>
        <w:t xml:space="preserve">les </w:t>
      </w:r>
      <w:r w:rsidR="00B30F5A" w:rsidRPr="006F5F0F">
        <w:rPr>
          <w:szCs w:val="24"/>
        </w:rPr>
        <w:t>différences et/ou ressemblances d’affirmation politique</w:t>
      </w:r>
      <w:r w:rsidR="001C688C">
        <w:rPr>
          <w:szCs w:val="24"/>
        </w:rPr>
        <w:t xml:space="preserve"> des femmes rwandaises à l’aide de l’</w:t>
      </w:r>
      <w:r w:rsidR="00B30F5A" w:rsidRPr="006F5F0F">
        <w:rPr>
          <w:szCs w:val="24"/>
        </w:rPr>
        <w:t>approche intersectionnelle</w:t>
      </w:r>
      <w:r w:rsidR="001C688C">
        <w:rPr>
          <w:szCs w:val="24"/>
        </w:rPr>
        <w:t xml:space="preserve">, une approche idéale </w:t>
      </w:r>
      <w:r w:rsidR="003F07EC">
        <w:rPr>
          <w:szCs w:val="24"/>
        </w:rPr>
        <w:t>pour</w:t>
      </w:r>
      <w:r w:rsidR="001C688C">
        <w:rPr>
          <w:szCs w:val="24"/>
        </w:rPr>
        <w:t xml:space="preserve"> </w:t>
      </w:r>
      <w:r w:rsidR="00B30F5A" w:rsidRPr="006F5F0F">
        <w:rPr>
          <w:szCs w:val="24"/>
        </w:rPr>
        <w:t xml:space="preserve">étudier différentes formes </w:t>
      </w:r>
      <w:r w:rsidR="00B30F5A" w:rsidRPr="004C7AAE">
        <w:rPr>
          <w:szCs w:val="24"/>
        </w:rPr>
        <w:t xml:space="preserve">d’exclusions et </w:t>
      </w:r>
      <w:r w:rsidR="00B30F5A" w:rsidRPr="00E1520B">
        <w:rPr>
          <w:szCs w:val="24"/>
        </w:rPr>
        <w:t xml:space="preserve">d’inégalités politiques auxquelles </w:t>
      </w:r>
      <w:r w:rsidR="003F07EC">
        <w:rPr>
          <w:szCs w:val="24"/>
        </w:rPr>
        <w:t>l</w:t>
      </w:r>
      <w:r w:rsidR="001C688C">
        <w:rPr>
          <w:szCs w:val="24"/>
        </w:rPr>
        <w:t xml:space="preserve">es femmes </w:t>
      </w:r>
      <w:r w:rsidR="00B30F5A" w:rsidRPr="00E1520B">
        <w:rPr>
          <w:szCs w:val="24"/>
        </w:rPr>
        <w:t>font face.</w:t>
      </w:r>
      <w:r w:rsidR="00C85F83" w:rsidRPr="00E1520B">
        <w:rPr>
          <w:szCs w:val="24"/>
        </w:rPr>
        <w:t xml:space="preserve"> </w:t>
      </w:r>
    </w:p>
    <w:p w14:paraId="5577CD77" w14:textId="08BE1706" w:rsidR="00274666" w:rsidRPr="00E1520B" w:rsidRDefault="00600645" w:rsidP="00B32E06">
      <w:pPr>
        <w:spacing w:after="120" w:line="480" w:lineRule="auto"/>
        <w:jc w:val="both"/>
        <w:rPr>
          <w:szCs w:val="24"/>
        </w:rPr>
      </w:pPr>
      <w:r w:rsidRPr="00E1520B">
        <w:rPr>
          <w:szCs w:val="24"/>
        </w:rPr>
        <w:t>À l’heure actuelle,</w:t>
      </w:r>
      <w:r w:rsidR="00920B4F">
        <w:rPr>
          <w:szCs w:val="24"/>
        </w:rPr>
        <w:t xml:space="preserve"> </w:t>
      </w:r>
      <w:r w:rsidR="001D7E75">
        <w:rPr>
          <w:szCs w:val="24"/>
        </w:rPr>
        <w:t xml:space="preserve">il </w:t>
      </w:r>
      <w:r w:rsidR="00DA56AB" w:rsidRPr="00E1520B">
        <w:rPr>
          <w:szCs w:val="24"/>
        </w:rPr>
        <w:t>est plus que pertinent d’étudier l’affirmation politique des femmes</w:t>
      </w:r>
      <w:r w:rsidR="001D7E75">
        <w:rPr>
          <w:szCs w:val="24"/>
        </w:rPr>
        <w:t xml:space="preserve"> au Rwanda</w:t>
      </w:r>
      <w:r w:rsidR="00890FB2" w:rsidRPr="00E1520B">
        <w:rPr>
          <w:szCs w:val="24"/>
        </w:rPr>
        <w:t>,</w:t>
      </w:r>
      <w:r w:rsidR="00004228" w:rsidRPr="00E1520B">
        <w:rPr>
          <w:szCs w:val="24"/>
        </w:rPr>
        <w:t xml:space="preserve"> et ce</w:t>
      </w:r>
      <w:r w:rsidR="00890FB2" w:rsidRPr="00E1520B">
        <w:rPr>
          <w:szCs w:val="24"/>
        </w:rPr>
        <w:t>,</w:t>
      </w:r>
      <w:r w:rsidR="00004228" w:rsidRPr="00E1520B">
        <w:rPr>
          <w:szCs w:val="24"/>
        </w:rPr>
        <w:t xml:space="preserve"> au-</w:t>
      </w:r>
      <w:r w:rsidR="0021187A" w:rsidRPr="00E1520B">
        <w:rPr>
          <w:szCs w:val="24"/>
        </w:rPr>
        <w:t xml:space="preserve"> </w:t>
      </w:r>
      <w:r w:rsidR="00004228" w:rsidRPr="00E1520B">
        <w:rPr>
          <w:szCs w:val="24"/>
        </w:rPr>
        <w:t>delà des instances de prises de décisions</w:t>
      </w:r>
      <w:r w:rsidR="001D7E75">
        <w:rPr>
          <w:szCs w:val="24"/>
        </w:rPr>
        <w:t>,</w:t>
      </w:r>
      <w:r w:rsidR="001D7E75" w:rsidRPr="001D7E75">
        <w:t xml:space="preserve"> </w:t>
      </w:r>
      <w:r w:rsidR="001D7E75">
        <w:t xml:space="preserve">puisque </w:t>
      </w:r>
      <w:r w:rsidR="001D7E75" w:rsidRPr="001D7E75">
        <w:rPr>
          <w:szCs w:val="24"/>
        </w:rPr>
        <w:t xml:space="preserve">peu de chercheurs se sont </w:t>
      </w:r>
      <w:r w:rsidR="001D7E75">
        <w:rPr>
          <w:szCs w:val="24"/>
        </w:rPr>
        <w:t xml:space="preserve">encore </w:t>
      </w:r>
      <w:r w:rsidR="001D7E75" w:rsidRPr="001D7E75">
        <w:rPr>
          <w:szCs w:val="24"/>
        </w:rPr>
        <w:t>attardé</w:t>
      </w:r>
      <w:r w:rsidR="000341E1">
        <w:rPr>
          <w:szCs w:val="24"/>
        </w:rPr>
        <w:t>s</w:t>
      </w:r>
      <w:r w:rsidR="001D7E75" w:rsidRPr="001D7E75">
        <w:rPr>
          <w:szCs w:val="24"/>
        </w:rPr>
        <w:t xml:space="preserve"> </w:t>
      </w:r>
      <w:r w:rsidR="001D7E75">
        <w:rPr>
          <w:szCs w:val="24"/>
        </w:rPr>
        <w:t>sur ce point</w:t>
      </w:r>
      <w:r w:rsidR="00004228" w:rsidRPr="00E1520B">
        <w:rPr>
          <w:szCs w:val="24"/>
        </w:rPr>
        <w:t>.</w:t>
      </w:r>
      <w:r w:rsidR="002C6CC4" w:rsidRPr="00E1520B">
        <w:rPr>
          <w:szCs w:val="24"/>
        </w:rPr>
        <w:t xml:space="preserve"> </w:t>
      </w:r>
      <w:r w:rsidR="001C688C">
        <w:rPr>
          <w:szCs w:val="24"/>
        </w:rPr>
        <w:t xml:space="preserve">Il est important, </w:t>
      </w:r>
      <w:r w:rsidR="00FA2EBF" w:rsidRPr="00E1520B">
        <w:rPr>
          <w:szCs w:val="24"/>
        </w:rPr>
        <w:t>d</w:t>
      </w:r>
      <w:r w:rsidR="00BB1A8D" w:rsidRPr="00E1520B">
        <w:rPr>
          <w:szCs w:val="24"/>
        </w:rPr>
        <w:t>’approfondir</w:t>
      </w:r>
      <w:r w:rsidR="00FA2EBF" w:rsidRPr="00E1520B">
        <w:rPr>
          <w:szCs w:val="24"/>
        </w:rPr>
        <w:t xml:space="preserve"> sur le point de vue des femmes rwandaises hors du monde politique</w:t>
      </w:r>
      <w:r w:rsidR="00CF4638">
        <w:rPr>
          <w:szCs w:val="24"/>
        </w:rPr>
        <w:t xml:space="preserve"> ou hors capitale</w:t>
      </w:r>
      <w:r w:rsidR="00FA2EBF" w:rsidRPr="00E1520B">
        <w:rPr>
          <w:szCs w:val="24"/>
        </w:rPr>
        <w:t xml:space="preserve"> afin d’y étudier </w:t>
      </w:r>
      <w:r w:rsidR="00615D43" w:rsidRPr="00E1520B">
        <w:rPr>
          <w:szCs w:val="24"/>
        </w:rPr>
        <w:t>leurs réalités et l’influence que p</w:t>
      </w:r>
      <w:r w:rsidR="009E7035">
        <w:rPr>
          <w:szCs w:val="24"/>
        </w:rPr>
        <w:t>eu</w:t>
      </w:r>
      <w:r w:rsidR="00615D43" w:rsidRPr="00E1520B">
        <w:rPr>
          <w:szCs w:val="24"/>
        </w:rPr>
        <w:t>t jouer les intersections d’ethnicité, de classes</w:t>
      </w:r>
      <w:r w:rsidR="00245233">
        <w:rPr>
          <w:szCs w:val="24"/>
        </w:rPr>
        <w:t xml:space="preserve"> et </w:t>
      </w:r>
      <w:r w:rsidR="00615D43" w:rsidRPr="00E1520B">
        <w:rPr>
          <w:szCs w:val="24"/>
        </w:rPr>
        <w:t xml:space="preserve">de castes sur leur affirmation politique </w:t>
      </w:r>
      <w:r w:rsidR="003628E5" w:rsidRPr="00E1520B">
        <w:rPr>
          <w:szCs w:val="24"/>
        </w:rPr>
        <w:t xml:space="preserve">tant </w:t>
      </w:r>
      <w:r w:rsidR="00615D43" w:rsidRPr="00E1520B">
        <w:rPr>
          <w:szCs w:val="24"/>
        </w:rPr>
        <w:t xml:space="preserve">au niveau local, régional </w:t>
      </w:r>
      <w:r w:rsidR="006675B5" w:rsidRPr="00E1520B">
        <w:rPr>
          <w:szCs w:val="24"/>
        </w:rPr>
        <w:t xml:space="preserve">que </w:t>
      </w:r>
      <w:r w:rsidR="00615D43" w:rsidRPr="00E1520B">
        <w:rPr>
          <w:szCs w:val="24"/>
        </w:rPr>
        <w:t>national</w:t>
      </w:r>
      <w:r w:rsidR="00347523" w:rsidRPr="00E1520B">
        <w:rPr>
          <w:szCs w:val="24"/>
        </w:rPr>
        <w:t xml:space="preserve">. </w:t>
      </w:r>
      <w:r w:rsidR="002C6CC4" w:rsidRPr="00E1520B">
        <w:rPr>
          <w:szCs w:val="24"/>
        </w:rPr>
        <w:t>Quoique</w:t>
      </w:r>
      <w:r w:rsidRPr="00E1520B">
        <w:rPr>
          <w:szCs w:val="24"/>
        </w:rPr>
        <w:t xml:space="preserve"> quelques auteurs </w:t>
      </w:r>
      <w:r w:rsidR="00CF4638">
        <w:rPr>
          <w:szCs w:val="24"/>
        </w:rPr>
        <w:t>aient</w:t>
      </w:r>
      <w:r w:rsidRPr="00E1520B">
        <w:rPr>
          <w:szCs w:val="24"/>
        </w:rPr>
        <w:t xml:space="preserve"> déjà </w:t>
      </w:r>
      <w:r w:rsidR="00A650FA" w:rsidRPr="00E1520B">
        <w:rPr>
          <w:szCs w:val="24"/>
        </w:rPr>
        <w:t>abordé</w:t>
      </w:r>
      <w:r w:rsidRPr="00E1520B">
        <w:rPr>
          <w:szCs w:val="24"/>
        </w:rPr>
        <w:t xml:space="preserve"> et soulev</w:t>
      </w:r>
      <w:r w:rsidR="00787BC1" w:rsidRPr="00E1520B">
        <w:rPr>
          <w:szCs w:val="24"/>
        </w:rPr>
        <w:t>é</w:t>
      </w:r>
      <w:r w:rsidRPr="00E1520B">
        <w:rPr>
          <w:szCs w:val="24"/>
        </w:rPr>
        <w:t xml:space="preserve"> un tel sujet d’étude,</w:t>
      </w:r>
      <w:r w:rsidR="00A650FA" w:rsidRPr="00E1520B">
        <w:rPr>
          <w:szCs w:val="24"/>
        </w:rPr>
        <w:t xml:space="preserve"> plus de recherches reste</w:t>
      </w:r>
      <w:r w:rsidR="00EC11BE" w:rsidRPr="00E1520B">
        <w:rPr>
          <w:szCs w:val="24"/>
        </w:rPr>
        <w:t>nt</w:t>
      </w:r>
      <w:r w:rsidR="00A650FA" w:rsidRPr="00E1520B">
        <w:rPr>
          <w:szCs w:val="24"/>
        </w:rPr>
        <w:t xml:space="preserve"> à </w:t>
      </w:r>
      <w:r w:rsidR="001C2882">
        <w:rPr>
          <w:szCs w:val="24"/>
        </w:rPr>
        <w:t>être entreprises</w:t>
      </w:r>
      <w:r w:rsidR="00A650FA" w:rsidRPr="00E1520B">
        <w:rPr>
          <w:szCs w:val="24"/>
        </w:rPr>
        <w:t xml:space="preserve"> dans le domaine afin de mieux percevoir </w:t>
      </w:r>
      <w:r w:rsidR="00BB1A8D" w:rsidRPr="00E1520B">
        <w:rPr>
          <w:szCs w:val="24"/>
        </w:rPr>
        <w:t>et de capter l</w:t>
      </w:r>
      <w:r w:rsidR="001C688C">
        <w:rPr>
          <w:szCs w:val="24"/>
        </w:rPr>
        <w:t>eur</w:t>
      </w:r>
      <w:r w:rsidR="00BB1A8D" w:rsidRPr="00E1520B">
        <w:rPr>
          <w:szCs w:val="24"/>
        </w:rPr>
        <w:t xml:space="preserve"> participation</w:t>
      </w:r>
      <w:r w:rsidR="00731375" w:rsidRPr="00E1520B">
        <w:rPr>
          <w:szCs w:val="24"/>
        </w:rPr>
        <w:t>/affirmation</w:t>
      </w:r>
      <w:r w:rsidR="00BB1A8D" w:rsidRPr="00E1520B">
        <w:rPr>
          <w:szCs w:val="24"/>
        </w:rPr>
        <w:t xml:space="preserve"> politique </w:t>
      </w:r>
      <w:r w:rsidR="00EC11BE" w:rsidRPr="00E1520B">
        <w:rPr>
          <w:szCs w:val="24"/>
        </w:rPr>
        <w:t xml:space="preserve">et </w:t>
      </w:r>
      <w:r w:rsidR="00731375" w:rsidRPr="00E1520B">
        <w:rPr>
          <w:szCs w:val="24"/>
        </w:rPr>
        <w:t xml:space="preserve">d’y </w:t>
      </w:r>
      <w:r w:rsidR="004C7AAE" w:rsidRPr="00E1520B">
        <w:rPr>
          <w:szCs w:val="24"/>
        </w:rPr>
        <w:t>établi</w:t>
      </w:r>
      <w:r w:rsidR="00731375" w:rsidRPr="00E1520B">
        <w:rPr>
          <w:szCs w:val="24"/>
        </w:rPr>
        <w:t xml:space="preserve">r une image voire une représentation à la fois plus </w:t>
      </w:r>
      <w:r w:rsidR="00BB1A8D" w:rsidRPr="00E1520B">
        <w:rPr>
          <w:szCs w:val="24"/>
        </w:rPr>
        <w:t>global</w:t>
      </w:r>
      <w:r w:rsidR="00731375" w:rsidRPr="00E1520B">
        <w:rPr>
          <w:szCs w:val="24"/>
        </w:rPr>
        <w:t xml:space="preserve">e </w:t>
      </w:r>
      <w:r w:rsidR="00EC11BE" w:rsidRPr="00E1520B">
        <w:rPr>
          <w:szCs w:val="24"/>
        </w:rPr>
        <w:t xml:space="preserve">et </w:t>
      </w:r>
      <w:r w:rsidR="00731375" w:rsidRPr="00E1520B">
        <w:rPr>
          <w:szCs w:val="24"/>
        </w:rPr>
        <w:t>adéquate</w:t>
      </w:r>
      <w:r w:rsidR="00BB1A8D" w:rsidRPr="00E1520B">
        <w:rPr>
          <w:szCs w:val="24"/>
        </w:rPr>
        <w:t xml:space="preserve">. </w:t>
      </w:r>
      <w:r w:rsidR="005C2871" w:rsidRPr="00E1520B">
        <w:rPr>
          <w:szCs w:val="24"/>
        </w:rPr>
        <w:t>L’objectif principal d</w:t>
      </w:r>
      <w:r w:rsidR="00DF25AD" w:rsidRPr="00E1520B">
        <w:rPr>
          <w:szCs w:val="24"/>
        </w:rPr>
        <w:t>u</w:t>
      </w:r>
      <w:r w:rsidR="005C2871" w:rsidRPr="00E1520B">
        <w:rPr>
          <w:szCs w:val="24"/>
        </w:rPr>
        <w:t xml:space="preserve"> </w:t>
      </w:r>
      <w:r w:rsidR="003F07EC">
        <w:rPr>
          <w:szCs w:val="24"/>
        </w:rPr>
        <w:t xml:space="preserve">présent </w:t>
      </w:r>
      <w:r w:rsidR="005C2871" w:rsidRPr="00E1520B">
        <w:rPr>
          <w:szCs w:val="24"/>
        </w:rPr>
        <w:t xml:space="preserve">travail de recherche </w:t>
      </w:r>
      <w:r w:rsidR="00274666" w:rsidRPr="00E1520B">
        <w:rPr>
          <w:szCs w:val="24"/>
        </w:rPr>
        <w:t xml:space="preserve">est à la fois de mieux </w:t>
      </w:r>
      <w:r w:rsidR="000E24C1" w:rsidRPr="00E1520B">
        <w:rPr>
          <w:szCs w:val="24"/>
        </w:rPr>
        <w:t>qualifier</w:t>
      </w:r>
      <w:r w:rsidR="00274666" w:rsidRPr="00E1520B">
        <w:rPr>
          <w:szCs w:val="24"/>
        </w:rPr>
        <w:t>, comprendre et dé</w:t>
      </w:r>
      <w:r w:rsidR="000E24C1" w:rsidRPr="00E1520B">
        <w:rPr>
          <w:szCs w:val="24"/>
        </w:rPr>
        <w:t>crire</w:t>
      </w:r>
      <w:r w:rsidR="00274666" w:rsidRPr="00E1520B">
        <w:rPr>
          <w:szCs w:val="24"/>
        </w:rPr>
        <w:t xml:space="preserve"> </w:t>
      </w:r>
      <w:r w:rsidR="00080BEA" w:rsidRPr="00E1520B">
        <w:rPr>
          <w:szCs w:val="24"/>
        </w:rPr>
        <w:t>les réalités locales des femmes rwandaises</w:t>
      </w:r>
      <w:r w:rsidR="00DF25AD" w:rsidRPr="00E1520B">
        <w:rPr>
          <w:szCs w:val="24"/>
        </w:rPr>
        <w:t xml:space="preserve"> </w:t>
      </w:r>
      <w:r w:rsidR="001C688C">
        <w:rPr>
          <w:szCs w:val="24"/>
        </w:rPr>
        <w:t xml:space="preserve">et de </w:t>
      </w:r>
      <w:r w:rsidR="00546647" w:rsidRPr="00E1520B">
        <w:rPr>
          <w:szCs w:val="24"/>
        </w:rPr>
        <w:t xml:space="preserve">mieux </w:t>
      </w:r>
      <w:r w:rsidR="00DF25AD" w:rsidRPr="00E1520B">
        <w:rPr>
          <w:szCs w:val="24"/>
        </w:rPr>
        <w:t xml:space="preserve">identifier </w:t>
      </w:r>
      <w:r w:rsidR="00274666" w:rsidRPr="00E1520B">
        <w:rPr>
          <w:szCs w:val="24"/>
        </w:rPr>
        <w:t xml:space="preserve">les </w:t>
      </w:r>
      <w:r w:rsidR="00DF25AD" w:rsidRPr="00E1520B">
        <w:rPr>
          <w:szCs w:val="24"/>
        </w:rPr>
        <w:t xml:space="preserve">éléments sociaux, économiques et </w:t>
      </w:r>
      <w:r w:rsidR="009E7035" w:rsidRPr="00E1520B">
        <w:rPr>
          <w:szCs w:val="24"/>
        </w:rPr>
        <w:t>politiques influençant</w:t>
      </w:r>
      <w:r w:rsidR="00080BEA" w:rsidRPr="00E1520B">
        <w:rPr>
          <w:szCs w:val="24"/>
        </w:rPr>
        <w:t xml:space="preserve"> l</w:t>
      </w:r>
      <w:r w:rsidR="00DF25AD" w:rsidRPr="00E1520B">
        <w:rPr>
          <w:szCs w:val="24"/>
        </w:rPr>
        <w:t xml:space="preserve">eur </w:t>
      </w:r>
      <w:r w:rsidR="00080BEA" w:rsidRPr="00E1520B">
        <w:rPr>
          <w:szCs w:val="24"/>
        </w:rPr>
        <w:t>affirmation politique</w:t>
      </w:r>
      <w:r w:rsidR="005C2871" w:rsidRPr="00E1520B">
        <w:rPr>
          <w:szCs w:val="24"/>
        </w:rPr>
        <w:t>.</w:t>
      </w:r>
      <w:r w:rsidR="001C688C">
        <w:rPr>
          <w:szCs w:val="24"/>
        </w:rPr>
        <w:t xml:space="preserve"> </w:t>
      </w:r>
    </w:p>
    <w:p w14:paraId="1D3789FA" w14:textId="77777777" w:rsidR="00EF2E08" w:rsidRPr="00E1520B" w:rsidRDefault="00EF2E08" w:rsidP="00EF2E08">
      <w:pPr>
        <w:pStyle w:val="Heading1"/>
        <w:spacing w:before="0" w:after="120" w:line="480" w:lineRule="auto"/>
        <w:rPr>
          <w:rFonts w:asciiTheme="majorBidi" w:eastAsiaTheme="minorHAnsi" w:hAnsiTheme="majorBidi"/>
        </w:rPr>
      </w:pPr>
      <w:bookmarkStart w:id="4" w:name="_Toc24648295"/>
      <w:r w:rsidRPr="00E1520B">
        <w:rPr>
          <w:rFonts w:asciiTheme="majorBidi" w:eastAsiaTheme="minorHAnsi" w:hAnsiTheme="majorBidi"/>
        </w:rPr>
        <w:t>Revue de la littérature</w:t>
      </w:r>
      <w:bookmarkEnd w:id="4"/>
      <w:r w:rsidRPr="00E1520B">
        <w:rPr>
          <w:rFonts w:asciiTheme="majorBidi" w:eastAsiaTheme="minorHAnsi" w:hAnsiTheme="majorBidi"/>
        </w:rPr>
        <w:t> </w:t>
      </w:r>
    </w:p>
    <w:p w14:paraId="76B4F164" w14:textId="77777777" w:rsidR="00EF2E08" w:rsidRPr="00E1520B" w:rsidRDefault="00EF2E08" w:rsidP="00EF2E08">
      <w:pPr>
        <w:pStyle w:val="Heading2"/>
        <w:spacing w:before="0" w:after="120" w:line="480" w:lineRule="auto"/>
        <w:rPr>
          <w:rFonts w:asciiTheme="majorBidi" w:hAnsiTheme="majorBidi"/>
          <w:szCs w:val="24"/>
        </w:rPr>
      </w:pPr>
      <w:bookmarkStart w:id="5" w:name="_Toc24648296"/>
      <w:r w:rsidRPr="00E1520B">
        <w:rPr>
          <w:rFonts w:asciiTheme="majorBidi" w:hAnsiTheme="majorBidi"/>
          <w:szCs w:val="24"/>
        </w:rPr>
        <w:t>Femmes et politique</w:t>
      </w:r>
      <w:bookmarkEnd w:id="5"/>
      <w:r w:rsidRPr="00E1520B">
        <w:rPr>
          <w:rFonts w:asciiTheme="majorBidi" w:hAnsiTheme="majorBidi"/>
          <w:szCs w:val="24"/>
        </w:rPr>
        <w:t xml:space="preserve"> </w:t>
      </w:r>
    </w:p>
    <w:p w14:paraId="169D84AA" w14:textId="7F85EEF5" w:rsidR="00EF2E08" w:rsidRDefault="00EF2E08" w:rsidP="00EF2E08">
      <w:pPr>
        <w:spacing w:after="120" w:line="480" w:lineRule="auto"/>
        <w:jc w:val="both"/>
        <w:rPr>
          <w:rFonts w:asciiTheme="majorBidi" w:hAnsiTheme="majorBidi" w:cstheme="majorBidi"/>
          <w:szCs w:val="24"/>
        </w:rPr>
      </w:pPr>
      <w:r w:rsidRPr="00E1520B">
        <w:rPr>
          <w:rFonts w:asciiTheme="majorBidi" w:hAnsiTheme="majorBidi" w:cstheme="majorBidi"/>
          <w:szCs w:val="24"/>
        </w:rPr>
        <w:t>Au cours des cent dernières années, de nombreuses politiques, organisations et institutions</w:t>
      </w:r>
      <w:r>
        <w:rPr>
          <w:rFonts w:asciiTheme="majorBidi" w:hAnsiTheme="majorBidi" w:cstheme="majorBidi"/>
          <w:szCs w:val="24"/>
        </w:rPr>
        <w:t xml:space="preserve"> ont été mises en place en vue de faire avancer et augmenter la participation voire même la représentation des femmes dans le domaine politique (Hughes, 2011, p.604). Depuis, l’implication et l’intégration des femmes dans les agendas nationaux sont passées</w:t>
      </w:r>
      <w:r>
        <w:rPr>
          <w:rFonts w:asciiTheme="majorBidi" w:hAnsiTheme="majorBidi" w:cstheme="majorBidi"/>
          <w:szCs w:val="24"/>
          <w:lang w:val="fr-FR"/>
        </w:rPr>
        <w:t xml:space="preserve"> d’«</w:t>
      </w:r>
      <w:r w:rsidR="00E87494">
        <w:rPr>
          <w:rFonts w:asciiTheme="majorBidi" w:hAnsiTheme="majorBidi" w:cstheme="majorBidi"/>
          <w:szCs w:val="24"/>
          <w:lang w:val="fr-FR"/>
        </w:rPr>
        <w:t xml:space="preserve"> </w:t>
      </w:r>
      <w:r>
        <w:rPr>
          <w:rFonts w:asciiTheme="majorBidi" w:hAnsiTheme="majorBidi" w:cstheme="majorBidi"/>
          <w:szCs w:val="24"/>
          <w:lang w:val="fr-FR"/>
        </w:rPr>
        <w:t>acceptable</w:t>
      </w:r>
      <w:r w:rsidR="00E87494">
        <w:rPr>
          <w:rFonts w:asciiTheme="majorBidi" w:hAnsiTheme="majorBidi" w:cstheme="majorBidi"/>
          <w:szCs w:val="24"/>
          <w:lang w:val="fr-FR"/>
        </w:rPr>
        <w:t xml:space="preserve"> </w:t>
      </w:r>
      <w:r>
        <w:rPr>
          <w:rFonts w:asciiTheme="majorBidi" w:hAnsiTheme="majorBidi" w:cstheme="majorBidi"/>
          <w:szCs w:val="24"/>
          <w:lang w:val="fr-FR"/>
        </w:rPr>
        <w:t>», à «</w:t>
      </w:r>
      <w:r w:rsidR="00E87494">
        <w:rPr>
          <w:rFonts w:asciiTheme="majorBidi" w:hAnsiTheme="majorBidi" w:cstheme="majorBidi"/>
          <w:szCs w:val="24"/>
          <w:lang w:val="fr-FR"/>
        </w:rPr>
        <w:t xml:space="preserve"> </w:t>
      </w:r>
      <w:r>
        <w:rPr>
          <w:rFonts w:asciiTheme="majorBidi" w:hAnsiTheme="majorBidi" w:cstheme="majorBidi"/>
          <w:szCs w:val="24"/>
          <w:lang w:val="fr-FR"/>
        </w:rPr>
        <w:t>encouragé</w:t>
      </w:r>
      <w:r w:rsidR="00E87494">
        <w:rPr>
          <w:rFonts w:asciiTheme="majorBidi" w:hAnsiTheme="majorBidi" w:cstheme="majorBidi"/>
          <w:szCs w:val="24"/>
          <w:lang w:val="fr-FR"/>
        </w:rPr>
        <w:t xml:space="preserve"> </w:t>
      </w:r>
      <w:r>
        <w:rPr>
          <w:rFonts w:asciiTheme="majorBidi" w:hAnsiTheme="majorBidi" w:cstheme="majorBidi"/>
          <w:szCs w:val="24"/>
          <w:lang w:val="fr-FR"/>
        </w:rPr>
        <w:t>», à «</w:t>
      </w:r>
      <w:r w:rsidR="00E87494">
        <w:rPr>
          <w:rFonts w:asciiTheme="majorBidi" w:hAnsiTheme="majorBidi" w:cstheme="majorBidi"/>
          <w:szCs w:val="24"/>
          <w:lang w:val="fr-FR"/>
        </w:rPr>
        <w:t xml:space="preserve"> </w:t>
      </w:r>
      <w:r>
        <w:rPr>
          <w:rFonts w:asciiTheme="majorBidi" w:hAnsiTheme="majorBidi" w:cstheme="majorBidi"/>
          <w:szCs w:val="24"/>
          <w:lang w:val="fr-FR"/>
        </w:rPr>
        <w:t xml:space="preserve">sans </w:t>
      </w:r>
      <w:r>
        <w:rPr>
          <w:rFonts w:asciiTheme="majorBidi" w:hAnsiTheme="majorBidi" w:cstheme="majorBidi"/>
          <w:szCs w:val="24"/>
          <w:lang w:val="fr-FR"/>
        </w:rPr>
        <w:lastRenderedPageBreak/>
        <w:t>équivoque</w:t>
      </w:r>
      <w:r w:rsidR="00E87494">
        <w:rPr>
          <w:rFonts w:asciiTheme="majorBidi" w:hAnsiTheme="majorBidi" w:cstheme="majorBidi"/>
          <w:szCs w:val="24"/>
          <w:lang w:val="fr-FR"/>
        </w:rPr>
        <w:t xml:space="preserve"> </w:t>
      </w:r>
      <w:r>
        <w:rPr>
          <w:rFonts w:asciiTheme="majorBidi" w:hAnsiTheme="majorBidi" w:cstheme="majorBidi"/>
          <w:szCs w:val="24"/>
          <w:lang w:val="fr-FR"/>
        </w:rPr>
        <w:t>»</w:t>
      </w:r>
      <w:r w:rsidR="00E87494">
        <w:rPr>
          <w:rFonts w:asciiTheme="majorBidi" w:hAnsiTheme="majorBidi" w:cstheme="majorBidi"/>
          <w:szCs w:val="24"/>
          <w:lang w:val="fr-FR"/>
        </w:rPr>
        <w:t xml:space="preserve"> </w:t>
      </w:r>
      <w:r>
        <w:rPr>
          <w:rFonts w:asciiTheme="majorBidi" w:hAnsiTheme="majorBidi" w:cstheme="majorBidi"/>
          <w:szCs w:val="24"/>
          <w:lang w:val="fr-FR"/>
        </w:rPr>
        <w:t>»</w:t>
      </w:r>
      <w:r>
        <w:rPr>
          <w:rFonts w:asciiTheme="majorBidi" w:hAnsiTheme="majorBidi" w:cstheme="majorBidi"/>
          <w:szCs w:val="24"/>
        </w:rPr>
        <w:t xml:space="preserve"> (Paxton, Hughes &amp; Green, 2006, p.916). C’est à la fois la pression internationale, l’interconnexion entre </w:t>
      </w:r>
      <w:r w:rsidR="009D7D8C">
        <w:rPr>
          <w:rFonts w:asciiTheme="majorBidi" w:hAnsiTheme="majorBidi" w:cstheme="majorBidi"/>
          <w:szCs w:val="24"/>
        </w:rPr>
        <w:t>pays</w:t>
      </w:r>
      <w:r>
        <w:rPr>
          <w:rFonts w:asciiTheme="majorBidi" w:hAnsiTheme="majorBidi" w:cstheme="majorBidi"/>
          <w:szCs w:val="24"/>
        </w:rPr>
        <w:t>, le changement des normes sociales et les mouvements de femmes depuis les années 1980 qui ont permis à l’</w:t>
      </w:r>
      <w:r>
        <w:rPr>
          <w:rFonts w:asciiTheme="majorBidi" w:hAnsiTheme="majorBidi" w:cstheme="majorBidi"/>
          <w:i/>
          <w:iCs/>
          <w:szCs w:val="24"/>
        </w:rPr>
        <w:t>empowerment</w:t>
      </w:r>
      <w:r>
        <w:rPr>
          <w:rFonts w:asciiTheme="majorBidi" w:hAnsiTheme="majorBidi" w:cstheme="majorBidi"/>
          <w:szCs w:val="24"/>
        </w:rPr>
        <w:t xml:space="preserve"> politique des femmes de devenir un enjeu clé dans le monde à la fois académique et politique (Paxton, Hughes &amp; Green, 2006; Alexander, Bolzendahl &amp; Jalalzai, 2016 ; Tripp, Casimiro, Kwesiga &amp; Mungwa, 2009). </w:t>
      </w:r>
    </w:p>
    <w:p w14:paraId="33F720A3" w14:textId="06C43337" w:rsidR="00EF2E08" w:rsidRPr="005C17E1" w:rsidRDefault="00EF2E08" w:rsidP="00EF2E08">
      <w:pPr>
        <w:spacing w:after="120" w:line="480" w:lineRule="auto"/>
        <w:jc w:val="both"/>
        <w:rPr>
          <w:rFonts w:asciiTheme="majorBidi" w:hAnsiTheme="majorBidi" w:cstheme="majorBidi"/>
          <w:szCs w:val="24"/>
        </w:rPr>
      </w:pPr>
      <w:r>
        <w:rPr>
          <w:rFonts w:asciiTheme="majorBidi" w:hAnsiTheme="majorBidi" w:cstheme="majorBidi"/>
          <w:szCs w:val="24"/>
        </w:rPr>
        <w:t>Bien qu’il n’y ait pas de définition claire et précise de l’</w:t>
      </w:r>
      <w:r>
        <w:rPr>
          <w:rFonts w:asciiTheme="majorBidi" w:hAnsiTheme="majorBidi" w:cstheme="majorBidi"/>
          <w:i/>
          <w:iCs/>
          <w:szCs w:val="24"/>
        </w:rPr>
        <w:t>empowerment</w:t>
      </w:r>
      <w:r>
        <w:rPr>
          <w:rFonts w:asciiTheme="majorBidi" w:hAnsiTheme="majorBidi" w:cstheme="majorBidi"/>
          <w:szCs w:val="24"/>
        </w:rPr>
        <w:t xml:space="preserve"> politique des femmes dans la littérature actuelle, plusieurs s’entendent </w:t>
      </w:r>
      <w:r w:rsidR="002D48B6">
        <w:rPr>
          <w:rFonts w:asciiTheme="majorBidi" w:hAnsiTheme="majorBidi" w:cstheme="majorBidi"/>
          <w:szCs w:val="24"/>
        </w:rPr>
        <w:t>à</w:t>
      </w:r>
      <w:r>
        <w:rPr>
          <w:rFonts w:asciiTheme="majorBidi" w:hAnsiTheme="majorBidi" w:cstheme="majorBidi"/>
          <w:szCs w:val="24"/>
        </w:rPr>
        <w:t xml:space="preserve"> dire qu’il s’agit d’un concept qui se transforme, évolue et s’adapte (Alexander, Bolzendahl &amp; Jalalzai, 2016, p.432). Il s’agit d’un concept à multiples facettes qui se doit de prendre en considération les capacités individuelles de chaque femme : leur niveau de </w:t>
      </w:r>
      <w:r w:rsidRPr="005C17E1">
        <w:rPr>
          <w:rFonts w:asciiTheme="majorBidi" w:hAnsiTheme="majorBidi" w:cstheme="majorBidi"/>
          <w:szCs w:val="24"/>
        </w:rPr>
        <w:t>connaissance politique, leur accès aux droits civiques, leur intérêt face au domaine politique, etc. (Alexander, Bolzendahl &amp; Jalalzai, 2016; Sundström, Paxton, Wang &amp; Lindberg, 2017). L’</w:t>
      </w:r>
      <w:r w:rsidRPr="005C17E1">
        <w:rPr>
          <w:rFonts w:asciiTheme="majorBidi" w:hAnsiTheme="majorBidi" w:cstheme="majorBidi"/>
          <w:i/>
          <w:iCs/>
          <w:szCs w:val="24"/>
        </w:rPr>
        <w:t>empowerment</w:t>
      </w:r>
      <w:r w:rsidRPr="005C17E1">
        <w:rPr>
          <w:rFonts w:asciiTheme="majorBidi" w:hAnsiTheme="majorBidi" w:cstheme="majorBidi"/>
          <w:szCs w:val="24"/>
        </w:rPr>
        <w:t xml:space="preserve"> politique des femmes est donc, indéniablement lié au milieu social, à l’éducation, à la participation au marché du travail, à la culture, à la religion et à l’histoire coloniale (Paxton, Hughes &amp; Green, 2006, p.904). Il varie en fonction des intersections de race, d’ethnicité, de classes sociales, de sexualité, tous des éléments stratifiant les expériences des femmes dans le domaine politique (Alexander, Bolzendahl &amp; Jalalzai, 2016, p.436). </w:t>
      </w:r>
      <w:bookmarkStart w:id="6" w:name="_Hlk24111591"/>
      <w:r w:rsidRPr="005C17E1">
        <w:rPr>
          <w:rFonts w:asciiTheme="majorBidi" w:hAnsiTheme="majorBidi" w:cstheme="majorBidi"/>
          <w:szCs w:val="24"/>
        </w:rPr>
        <w:t>L’</w:t>
      </w:r>
      <w:r w:rsidRPr="005C17E1">
        <w:rPr>
          <w:rFonts w:asciiTheme="majorBidi" w:hAnsiTheme="majorBidi" w:cstheme="majorBidi"/>
          <w:i/>
          <w:iCs/>
          <w:szCs w:val="24"/>
        </w:rPr>
        <w:t>empowerment</w:t>
      </w:r>
      <w:r w:rsidRPr="005C17E1">
        <w:rPr>
          <w:rFonts w:asciiTheme="majorBidi" w:hAnsiTheme="majorBidi" w:cstheme="majorBidi"/>
          <w:szCs w:val="24"/>
        </w:rPr>
        <w:t xml:space="preserve"> politique des femmes n’est donc pas basé ou centré sur un collectif unique ou une essentialisation de l’identité des femmes. Il varie plutôt en considérant les privilèges et biais des femmes en tant que groupe et en tant qu’individu au sein du groupe (Ibid., p.435). Sundström, Paxton, Wang et Lindberg définissent d’ailleurs l’</w:t>
      </w:r>
      <w:r w:rsidRPr="005C17E1">
        <w:rPr>
          <w:rFonts w:asciiTheme="majorBidi" w:hAnsiTheme="majorBidi" w:cstheme="majorBidi"/>
          <w:i/>
          <w:iCs/>
          <w:szCs w:val="24"/>
        </w:rPr>
        <w:t>empowerment</w:t>
      </w:r>
      <w:r w:rsidRPr="005C17E1">
        <w:rPr>
          <w:rFonts w:asciiTheme="majorBidi" w:hAnsiTheme="majorBidi" w:cstheme="majorBidi"/>
          <w:szCs w:val="24"/>
        </w:rPr>
        <w:t xml:space="preserve"> politique comme un : «</w:t>
      </w:r>
      <w:r w:rsidR="00E87494">
        <w:rPr>
          <w:rFonts w:asciiTheme="majorBidi" w:hAnsiTheme="majorBidi" w:cstheme="majorBidi"/>
          <w:szCs w:val="24"/>
        </w:rPr>
        <w:t xml:space="preserve"> </w:t>
      </w:r>
      <w:r w:rsidRPr="005C17E1">
        <w:rPr>
          <w:rFonts w:asciiTheme="majorBidi" w:hAnsiTheme="majorBidi" w:cstheme="majorBidi"/>
          <w:szCs w:val="24"/>
        </w:rPr>
        <w:t>processus d</w:t>
      </w:r>
      <w:r w:rsidR="009D7D8C">
        <w:rPr>
          <w:rFonts w:asciiTheme="majorBidi" w:hAnsiTheme="majorBidi" w:cstheme="majorBidi"/>
          <w:szCs w:val="24"/>
        </w:rPr>
        <w:t>’</w:t>
      </w:r>
      <w:r w:rsidRPr="005C17E1">
        <w:rPr>
          <w:rFonts w:asciiTheme="majorBidi" w:hAnsiTheme="majorBidi" w:cstheme="majorBidi"/>
          <w:szCs w:val="24"/>
        </w:rPr>
        <w:t>accroissement de la capacité des femmes, conduisant à un plus grand choix, une plus grande liberté d</w:t>
      </w:r>
      <w:r w:rsidR="009D7D8C">
        <w:rPr>
          <w:rFonts w:asciiTheme="majorBidi" w:hAnsiTheme="majorBidi" w:cstheme="majorBidi"/>
          <w:szCs w:val="24"/>
        </w:rPr>
        <w:t>’</w:t>
      </w:r>
      <w:r w:rsidRPr="005C17E1">
        <w:rPr>
          <w:rFonts w:asciiTheme="majorBidi" w:hAnsiTheme="majorBidi" w:cstheme="majorBidi"/>
          <w:szCs w:val="24"/>
        </w:rPr>
        <w:t>action et une plus grande participation aux prises de décision</w:t>
      </w:r>
      <w:r w:rsidR="00C209CE" w:rsidRPr="005C17E1">
        <w:rPr>
          <w:rFonts w:asciiTheme="majorBidi" w:hAnsiTheme="majorBidi" w:cstheme="majorBidi"/>
          <w:szCs w:val="24"/>
        </w:rPr>
        <w:t>s</w:t>
      </w:r>
      <w:r w:rsidRPr="005C17E1">
        <w:rPr>
          <w:rFonts w:asciiTheme="majorBidi" w:hAnsiTheme="majorBidi" w:cstheme="majorBidi"/>
          <w:szCs w:val="24"/>
        </w:rPr>
        <w:t xml:space="preserve"> sociétales</w:t>
      </w:r>
      <w:r w:rsidR="00E87494">
        <w:rPr>
          <w:rFonts w:asciiTheme="majorBidi" w:hAnsiTheme="majorBidi" w:cstheme="majorBidi"/>
          <w:szCs w:val="24"/>
        </w:rPr>
        <w:t xml:space="preserve"> </w:t>
      </w:r>
      <w:r w:rsidRPr="005C17E1">
        <w:rPr>
          <w:rFonts w:asciiTheme="majorBidi" w:hAnsiTheme="majorBidi" w:cstheme="majorBidi"/>
          <w:szCs w:val="24"/>
        </w:rPr>
        <w:t xml:space="preserve">» (Sundström, </w:t>
      </w:r>
      <w:r w:rsidRPr="005C17E1">
        <w:rPr>
          <w:rFonts w:asciiTheme="majorBidi" w:hAnsiTheme="majorBidi" w:cstheme="majorBidi"/>
          <w:szCs w:val="24"/>
        </w:rPr>
        <w:lastRenderedPageBreak/>
        <w:t>Paxton, Wang &amp; Lindberg, 2017, p.322). Plus simplement, l’</w:t>
      </w:r>
      <w:r w:rsidRPr="005C17E1">
        <w:rPr>
          <w:rFonts w:asciiTheme="majorBidi" w:hAnsiTheme="majorBidi" w:cstheme="majorBidi"/>
          <w:i/>
          <w:iCs/>
          <w:szCs w:val="24"/>
        </w:rPr>
        <w:t>empowerment</w:t>
      </w:r>
      <w:r w:rsidRPr="005C17E1">
        <w:rPr>
          <w:rFonts w:asciiTheme="majorBidi" w:hAnsiTheme="majorBidi" w:cstheme="majorBidi"/>
          <w:szCs w:val="24"/>
        </w:rPr>
        <w:t xml:space="preserve"> politique est l’habilité de faire des choix, de prendre des décisions selon ses intérêts. </w:t>
      </w:r>
      <w:bookmarkEnd w:id="6"/>
    </w:p>
    <w:p w14:paraId="2AABCD81" w14:textId="3D2034FA" w:rsidR="00EF2E08" w:rsidRPr="005C17E1" w:rsidRDefault="00EF2E08" w:rsidP="00EF2E08">
      <w:pPr>
        <w:spacing w:after="120" w:line="480" w:lineRule="auto"/>
        <w:jc w:val="both"/>
        <w:rPr>
          <w:rFonts w:asciiTheme="majorBidi" w:hAnsiTheme="majorBidi" w:cstheme="majorBidi"/>
          <w:szCs w:val="24"/>
        </w:rPr>
      </w:pPr>
      <w:r w:rsidRPr="005C17E1">
        <w:rPr>
          <w:rFonts w:asciiTheme="majorBidi" w:hAnsiTheme="majorBidi" w:cstheme="majorBidi"/>
          <w:szCs w:val="24"/>
        </w:rPr>
        <w:t>Or, plusieurs études comparatives ont été développées en vue d’expliquer la place et les impacts des femmes dans le domaine politique. Selon les recherches de Sundström, Paxton, Wang, Lindberg et Hogg, l’implication des femmes en politique aurait un impact positif sur la condition des femmes, des enfants et de la société dans son ensemble; elle aurait un impact positif de démocratisation, de baisse de la corruption et des inégalités et mènerait même au développement d’une société plus prospère (Sundström, Paxton, Wang &amp; Lindberg, 2017; Hogg, 2009). Les femmes auraient ainsi tendance à promouvoir des changements favorables à la justice, à la lutte contre la corruption, la violence et le sectarisme (Tripp, Casimiro, Kwesiga &amp; Mungwa, 2009, p.26). Selon Hogg, les femmes auraient un intérêt plus important pour l’«</w:t>
      </w:r>
      <w:r w:rsidR="00E87494">
        <w:rPr>
          <w:rFonts w:asciiTheme="majorBidi" w:hAnsiTheme="majorBidi" w:cstheme="majorBidi"/>
          <w:szCs w:val="24"/>
        </w:rPr>
        <w:t xml:space="preserve"> </w:t>
      </w:r>
      <w:r w:rsidRPr="005C17E1">
        <w:rPr>
          <w:rFonts w:asciiTheme="majorBidi" w:hAnsiTheme="majorBidi" w:cstheme="majorBidi"/>
          <w:szCs w:val="24"/>
        </w:rPr>
        <w:t>Autre</w:t>
      </w:r>
      <w:r w:rsidR="00E87494">
        <w:rPr>
          <w:rFonts w:asciiTheme="majorBidi" w:hAnsiTheme="majorBidi" w:cstheme="majorBidi"/>
          <w:szCs w:val="24"/>
        </w:rPr>
        <w:t xml:space="preserve"> </w:t>
      </w:r>
      <w:r w:rsidRPr="005C17E1">
        <w:rPr>
          <w:rFonts w:asciiTheme="majorBidi" w:hAnsiTheme="majorBidi" w:cstheme="majorBidi"/>
          <w:szCs w:val="24"/>
        </w:rPr>
        <w:t>» et seraient moins portées à se centrer sur elle-même dû à leur capacité d’être mère (Hogg, 2009, p.36). Les femmes porteraient une attention particulière à différents éléments/thèmes qui autrement ne seraient pas abordés</w:t>
      </w:r>
      <w:r w:rsidR="0069508C">
        <w:rPr>
          <w:rFonts w:asciiTheme="majorBidi" w:hAnsiTheme="majorBidi" w:cstheme="majorBidi"/>
          <w:szCs w:val="24"/>
        </w:rPr>
        <w:t>,</w:t>
      </w:r>
      <w:r w:rsidRPr="005C17E1">
        <w:rPr>
          <w:rFonts w:asciiTheme="majorBidi" w:hAnsiTheme="majorBidi" w:cstheme="majorBidi"/>
          <w:szCs w:val="24"/>
        </w:rPr>
        <w:t xml:space="preserve"> </w:t>
      </w:r>
      <w:r w:rsidR="002D48B6" w:rsidRPr="005C17E1">
        <w:rPr>
          <w:rFonts w:asciiTheme="majorBidi" w:hAnsiTheme="majorBidi" w:cstheme="majorBidi"/>
          <w:szCs w:val="24"/>
        </w:rPr>
        <w:t>tel</w:t>
      </w:r>
      <w:r w:rsidR="0069508C">
        <w:rPr>
          <w:rFonts w:asciiTheme="majorBidi" w:hAnsiTheme="majorBidi" w:cstheme="majorBidi"/>
          <w:szCs w:val="24"/>
        </w:rPr>
        <w:t>s</w:t>
      </w:r>
      <w:r w:rsidR="002D48B6" w:rsidRPr="005C17E1">
        <w:rPr>
          <w:rFonts w:asciiTheme="majorBidi" w:hAnsiTheme="majorBidi" w:cstheme="majorBidi"/>
          <w:szCs w:val="24"/>
        </w:rPr>
        <w:t xml:space="preserve"> le harcèlement sexuel</w:t>
      </w:r>
      <w:r w:rsidRPr="005C17E1">
        <w:rPr>
          <w:rFonts w:asciiTheme="majorBidi" w:hAnsiTheme="majorBidi" w:cstheme="majorBidi"/>
          <w:szCs w:val="24"/>
        </w:rPr>
        <w:t>, les droits reproductifs, la santé féminine (Hughes</w:t>
      </w:r>
      <w:r w:rsidR="00C209CE" w:rsidRPr="005C17E1">
        <w:rPr>
          <w:rFonts w:asciiTheme="majorBidi" w:hAnsiTheme="majorBidi" w:cstheme="majorBidi"/>
          <w:szCs w:val="24"/>
        </w:rPr>
        <w:t>,</w:t>
      </w:r>
      <w:r w:rsidRPr="005C17E1">
        <w:rPr>
          <w:rFonts w:asciiTheme="majorBidi" w:hAnsiTheme="majorBidi" w:cstheme="majorBidi"/>
          <w:szCs w:val="24"/>
        </w:rPr>
        <w:t xml:space="preserve"> 2009</w:t>
      </w:r>
      <w:r w:rsidR="00C209CE" w:rsidRPr="005C17E1">
        <w:rPr>
          <w:rFonts w:asciiTheme="majorBidi" w:hAnsiTheme="majorBidi" w:cstheme="majorBidi"/>
          <w:szCs w:val="24"/>
        </w:rPr>
        <w:t>;</w:t>
      </w:r>
      <w:r w:rsidRPr="005C17E1">
        <w:rPr>
          <w:rFonts w:asciiTheme="majorBidi" w:hAnsiTheme="majorBidi" w:cstheme="majorBidi"/>
          <w:szCs w:val="24"/>
        </w:rPr>
        <w:t xml:space="preserve"> Stockemer</w:t>
      </w:r>
      <w:r w:rsidR="00C209CE" w:rsidRPr="005C17E1">
        <w:rPr>
          <w:rFonts w:asciiTheme="majorBidi" w:hAnsiTheme="majorBidi" w:cstheme="majorBidi"/>
          <w:szCs w:val="24"/>
        </w:rPr>
        <w:t>,</w:t>
      </w:r>
      <w:r w:rsidRPr="005C17E1">
        <w:rPr>
          <w:rFonts w:asciiTheme="majorBidi" w:hAnsiTheme="majorBidi" w:cstheme="majorBidi"/>
          <w:szCs w:val="24"/>
        </w:rPr>
        <w:t xml:space="preserve"> 2011). Selon certains théoriciens du courant féministe, les hommes impliqués en politique seraient moins portés à initier et passer des lois servant les intérêts des femmes et des enfants. Sans les femmes, l</w:t>
      </w:r>
      <w:r w:rsidR="0069508C">
        <w:rPr>
          <w:rFonts w:asciiTheme="majorBidi" w:hAnsiTheme="majorBidi" w:cstheme="majorBidi"/>
          <w:szCs w:val="24"/>
        </w:rPr>
        <w:t>’</w:t>
      </w:r>
      <w:r w:rsidRPr="005C17E1">
        <w:rPr>
          <w:rFonts w:asciiTheme="majorBidi" w:hAnsiTheme="majorBidi" w:cstheme="majorBidi"/>
          <w:szCs w:val="24"/>
        </w:rPr>
        <w:t>État légiférerait</w:t>
      </w:r>
      <w:r w:rsidR="007D2AE8">
        <w:rPr>
          <w:rFonts w:asciiTheme="majorBidi" w:hAnsiTheme="majorBidi" w:cstheme="majorBidi"/>
          <w:szCs w:val="24"/>
        </w:rPr>
        <w:t xml:space="preserve"> généralement</w:t>
      </w:r>
      <w:r w:rsidR="00920B4F">
        <w:rPr>
          <w:rFonts w:asciiTheme="majorBidi" w:hAnsiTheme="majorBidi" w:cstheme="majorBidi"/>
          <w:szCs w:val="24"/>
        </w:rPr>
        <w:t xml:space="preserve"> </w:t>
      </w:r>
      <w:r w:rsidRPr="005C17E1">
        <w:rPr>
          <w:rFonts w:asciiTheme="majorBidi" w:hAnsiTheme="majorBidi" w:cstheme="majorBidi"/>
          <w:szCs w:val="24"/>
        </w:rPr>
        <w:t>dans l</w:t>
      </w:r>
      <w:r w:rsidR="0069508C">
        <w:rPr>
          <w:rFonts w:asciiTheme="majorBidi" w:hAnsiTheme="majorBidi" w:cstheme="majorBidi"/>
          <w:szCs w:val="24"/>
        </w:rPr>
        <w:t>’</w:t>
      </w:r>
      <w:r w:rsidRPr="005C17E1">
        <w:rPr>
          <w:rFonts w:asciiTheme="majorBidi" w:hAnsiTheme="majorBidi" w:cstheme="majorBidi"/>
          <w:szCs w:val="24"/>
        </w:rPr>
        <w:t>intérêt des hommes</w:t>
      </w:r>
      <w:r w:rsidR="00346E74" w:rsidRPr="005C17E1">
        <w:rPr>
          <w:rFonts w:asciiTheme="majorBidi" w:hAnsiTheme="majorBidi" w:cstheme="majorBidi"/>
          <w:szCs w:val="24"/>
        </w:rPr>
        <w:t xml:space="preserve"> (Paxton </w:t>
      </w:r>
      <w:r w:rsidR="005C677A" w:rsidRPr="005C17E1">
        <w:rPr>
          <w:rFonts w:asciiTheme="majorBidi" w:hAnsiTheme="majorBidi" w:cstheme="majorBidi"/>
          <w:szCs w:val="24"/>
        </w:rPr>
        <w:t>&amp; Hughes, 2017, p.4)</w:t>
      </w:r>
      <w:r w:rsidRPr="005C17E1">
        <w:rPr>
          <w:rFonts w:asciiTheme="majorBidi" w:hAnsiTheme="majorBidi" w:cstheme="majorBidi"/>
          <w:szCs w:val="24"/>
        </w:rPr>
        <w:t xml:space="preserve">. </w:t>
      </w:r>
      <w:bookmarkStart w:id="7" w:name="_Hlk24111666"/>
      <w:r w:rsidRPr="005C17E1">
        <w:rPr>
          <w:rFonts w:asciiTheme="majorBidi" w:hAnsiTheme="majorBidi" w:cstheme="majorBidi"/>
          <w:szCs w:val="24"/>
        </w:rPr>
        <w:t>Autrement dit, la présence des femmes dans les instances de prises de décision</w:t>
      </w:r>
      <w:r w:rsidR="001C2882">
        <w:rPr>
          <w:rFonts w:asciiTheme="majorBidi" w:hAnsiTheme="majorBidi" w:cstheme="majorBidi"/>
          <w:szCs w:val="24"/>
        </w:rPr>
        <w:t>s</w:t>
      </w:r>
      <w:r w:rsidRPr="005C17E1">
        <w:rPr>
          <w:rFonts w:asciiTheme="majorBidi" w:hAnsiTheme="majorBidi" w:cstheme="majorBidi"/>
          <w:szCs w:val="24"/>
        </w:rPr>
        <w:t xml:space="preserve"> est nécessaire en vue de servir leurs intérêts et ceux des plus jeunes.</w:t>
      </w:r>
      <w:bookmarkEnd w:id="7"/>
    </w:p>
    <w:p w14:paraId="1BF7A1DC" w14:textId="025C0D77" w:rsidR="00EF2E08" w:rsidRPr="005C17E1" w:rsidRDefault="006E395B" w:rsidP="00EF2E08">
      <w:pPr>
        <w:spacing w:after="120" w:line="480" w:lineRule="auto"/>
        <w:jc w:val="both"/>
        <w:rPr>
          <w:rFonts w:asciiTheme="majorBidi" w:hAnsiTheme="majorBidi" w:cstheme="majorBidi"/>
          <w:szCs w:val="24"/>
        </w:rPr>
      </w:pPr>
      <w:r>
        <w:rPr>
          <w:rFonts w:asciiTheme="majorBidi" w:hAnsiTheme="majorBidi" w:cstheme="majorBidi"/>
          <w:szCs w:val="24"/>
        </w:rPr>
        <w:t>I</w:t>
      </w:r>
      <w:r w:rsidR="00EF2E08" w:rsidRPr="005C17E1">
        <w:rPr>
          <w:rFonts w:asciiTheme="majorBidi" w:hAnsiTheme="majorBidi" w:cstheme="majorBidi"/>
          <w:szCs w:val="24"/>
        </w:rPr>
        <w:t>l existe, dans la littérature, un réel débat sur la représentation politique effective des femmes. Certains auteurs adhèrent à la notion de représentation formelle, d’autres à la représentation descriptive ou même à la représentation substanti</w:t>
      </w:r>
      <w:r w:rsidR="006309B0">
        <w:rPr>
          <w:rFonts w:asciiTheme="majorBidi" w:hAnsiTheme="majorBidi" w:cstheme="majorBidi"/>
          <w:szCs w:val="24"/>
        </w:rPr>
        <w:t>elle</w:t>
      </w:r>
      <w:r w:rsidR="00EF2E08" w:rsidRPr="005C17E1">
        <w:rPr>
          <w:rFonts w:asciiTheme="majorBidi" w:hAnsiTheme="majorBidi" w:cstheme="majorBidi"/>
          <w:szCs w:val="24"/>
        </w:rPr>
        <w:t xml:space="preserve"> (Hughes, 2011; Sundström, Paxton, Wang &amp; Lindberg, 2017; Paxton &amp; Hughes, 2017). Paxton et Hughes résument notamment ce débat : selon </w:t>
      </w:r>
      <w:r w:rsidR="00EF2E08" w:rsidRPr="005C17E1">
        <w:rPr>
          <w:rFonts w:asciiTheme="majorBidi" w:hAnsiTheme="majorBidi" w:cstheme="majorBidi"/>
          <w:szCs w:val="24"/>
        </w:rPr>
        <w:lastRenderedPageBreak/>
        <w:t xml:space="preserve">les arguments promouvant la représentation formelle, les femmes devraient participer au domaine politique sur la même base que les hommes et devraient avoir les mêmes opportunités que ceux-ci. Les barrières à leur participation se doivent d’être éliminées (Paxton &amp; Hughes, 2017, p.9). Ce sont à la fois des résolutions, des codes, des conventions et des politiques qui leur permettraient de participer convenablement sur la sphère politique (Ibid., 2017, p.10).  </w:t>
      </w:r>
    </w:p>
    <w:p w14:paraId="06094027" w14:textId="03257E27" w:rsidR="00EF2E08" w:rsidRPr="005C17E1" w:rsidRDefault="00EF2E08" w:rsidP="00CF4B97">
      <w:pPr>
        <w:spacing w:after="120" w:line="480" w:lineRule="auto"/>
        <w:jc w:val="both"/>
        <w:rPr>
          <w:rFonts w:asciiTheme="majorBidi" w:hAnsiTheme="majorBidi" w:cstheme="majorBidi"/>
          <w:szCs w:val="24"/>
        </w:rPr>
      </w:pPr>
      <w:r w:rsidRPr="005C17E1">
        <w:rPr>
          <w:rFonts w:asciiTheme="majorBidi" w:hAnsiTheme="majorBidi" w:cstheme="majorBidi"/>
          <w:szCs w:val="24"/>
        </w:rPr>
        <w:t>Certains, au contraire, affirment que la représentation formelle ne peut être suffisante</w:t>
      </w:r>
      <w:r w:rsidR="00731375" w:rsidRPr="005C17E1">
        <w:rPr>
          <w:rFonts w:asciiTheme="majorBidi" w:hAnsiTheme="majorBidi" w:cstheme="majorBidi"/>
          <w:szCs w:val="24"/>
        </w:rPr>
        <w:t xml:space="preserve">. </w:t>
      </w:r>
      <w:r w:rsidR="00EC11BE" w:rsidRPr="005C17E1">
        <w:rPr>
          <w:rFonts w:asciiTheme="majorBidi" w:hAnsiTheme="majorBidi" w:cstheme="majorBidi"/>
          <w:szCs w:val="24"/>
        </w:rPr>
        <w:t>E</w:t>
      </w:r>
      <w:r w:rsidR="00731375" w:rsidRPr="005C17E1">
        <w:rPr>
          <w:rFonts w:asciiTheme="majorBidi" w:hAnsiTheme="majorBidi" w:cstheme="majorBidi"/>
          <w:szCs w:val="24"/>
        </w:rPr>
        <w:t>lle</w:t>
      </w:r>
      <w:r w:rsidR="00EC11BE" w:rsidRPr="005C17E1">
        <w:rPr>
          <w:rFonts w:asciiTheme="majorBidi" w:hAnsiTheme="majorBidi" w:cstheme="majorBidi"/>
          <w:szCs w:val="24"/>
        </w:rPr>
        <w:t xml:space="preserve"> ne résulterait et ne favoriserait pas </w:t>
      </w:r>
      <w:r w:rsidRPr="005C17E1">
        <w:rPr>
          <w:rFonts w:asciiTheme="majorBidi" w:hAnsiTheme="majorBidi" w:cstheme="majorBidi"/>
          <w:szCs w:val="24"/>
        </w:rPr>
        <w:t xml:space="preserve">un nombre </w:t>
      </w:r>
      <w:r w:rsidR="00EC11BE" w:rsidRPr="005C17E1">
        <w:rPr>
          <w:rFonts w:asciiTheme="majorBidi" w:hAnsiTheme="majorBidi" w:cstheme="majorBidi"/>
          <w:szCs w:val="24"/>
        </w:rPr>
        <w:t xml:space="preserve">assez </w:t>
      </w:r>
      <w:r w:rsidRPr="005C17E1">
        <w:rPr>
          <w:rFonts w:asciiTheme="majorBidi" w:hAnsiTheme="majorBidi" w:cstheme="majorBidi"/>
          <w:szCs w:val="24"/>
        </w:rPr>
        <w:t>important voire s</w:t>
      </w:r>
      <w:r w:rsidR="004C7AAE" w:rsidRPr="005C17E1">
        <w:rPr>
          <w:rFonts w:asciiTheme="majorBidi" w:hAnsiTheme="majorBidi" w:cstheme="majorBidi"/>
          <w:szCs w:val="24"/>
        </w:rPr>
        <w:t>uffi</w:t>
      </w:r>
      <w:r w:rsidRPr="005C17E1">
        <w:rPr>
          <w:rFonts w:asciiTheme="majorBidi" w:hAnsiTheme="majorBidi" w:cstheme="majorBidi"/>
          <w:szCs w:val="24"/>
        </w:rPr>
        <w:t xml:space="preserve">sant de femmes en position de pouvoir. </w:t>
      </w:r>
      <w:r w:rsidR="006E395B">
        <w:rPr>
          <w:rFonts w:asciiTheme="majorBidi" w:hAnsiTheme="majorBidi" w:cstheme="majorBidi"/>
          <w:szCs w:val="24"/>
        </w:rPr>
        <w:t>S</w:t>
      </w:r>
      <w:r w:rsidRPr="005C17E1">
        <w:rPr>
          <w:rFonts w:asciiTheme="majorBidi" w:hAnsiTheme="majorBidi" w:cstheme="majorBidi"/>
          <w:szCs w:val="24"/>
        </w:rPr>
        <w:t>elon les arguments de la représentation descriptive, les résolutions, les codes, les conventions, les politiques et les lois ne permettent pas, à elles seules, de réduire les inégalités sociales et économiques qui empêchent les femmes de profiter de leurs opportunités politiques. En vue d’une représentation politique effective des femmes, les élus politiques doivent plutôt pouvoir refléter la composition de la société civile</w:t>
      </w:r>
      <w:r w:rsidR="0069508C">
        <w:rPr>
          <w:rFonts w:asciiTheme="majorBidi" w:hAnsiTheme="majorBidi" w:cstheme="majorBidi"/>
          <w:szCs w:val="24"/>
        </w:rPr>
        <w:t>.</w:t>
      </w:r>
      <w:r w:rsidRPr="005C17E1">
        <w:rPr>
          <w:rFonts w:asciiTheme="majorBidi" w:hAnsiTheme="majorBidi" w:cstheme="majorBidi"/>
          <w:szCs w:val="24"/>
        </w:rPr>
        <w:t xml:space="preserve"> </w:t>
      </w:r>
      <w:r w:rsidR="0069508C">
        <w:rPr>
          <w:rFonts w:asciiTheme="majorBidi" w:hAnsiTheme="majorBidi" w:cstheme="majorBidi"/>
          <w:szCs w:val="24"/>
        </w:rPr>
        <w:t>P</w:t>
      </w:r>
      <w:r w:rsidRPr="005C17E1">
        <w:rPr>
          <w:rFonts w:asciiTheme="majorBidi" w:hAnsiTheme="majorBidi" w:cstheme="majorBidi"/>
          <w:szCs w:val="24"/>
        </w:rPr>
        <w:t xml:space="preserve">uisque les femmes représentent 50% de la population, elles devraient représenter près de 50% des membres dans les instances de prises de décisions (Ibid., 2017, p.11). </w:t>
      </w:r>
      <w:r w:rsidR="006E395B">
        <w:rPr>
          <w:rFonts w:asciiTheme="majorBidi" w:hAnsiTheme="majorBidi" w:cstheme="majorBidi"/>
          <w:szCs w:val="24"/>
        </w:rPr>
        <w:t>Bien que l</w:t>
      </w:r>
      <w:r w:rsidR="006E395B" w:rsidRPr="005C17E1">
        <w:rPr>
          <w:rFonts w:asciiTheme="majorBidi" w:hAnsiTheme="majorBidi" w:cstheme="majorBidi"/>
          <w:szCs w:val="24"/>
        </w:rPr>
        <w:t>es femmes et divers groupes sociaux auraient des intérêts communs en raison de leur place en société voire leur place en tant que «</w:t>
      </w:r>
      <w:r w:rsidR="006E395B">
        <w:rPr>
          <w:rFonts w:asciiTheme="majorBidi" w:hAnsiTheme="majorBidi" w:cstheme="majorBidi"/>
          <w:szCs w:val="24"/>
        </w:rPr>
        <w:t xml:space="preserve"> </w:t>
      </w:r>
      <w:r w:rsidR="006E395B" w:rsidRPr="005C17E1">
        <w:rPr>
          <w:rFonts w:asciiTheme="majorBidi" w:hAnsiTheme="majorBidi" w:cstheme="majorBidi"/>
          <w:szCs w:val="24"/>
        </w:rPr>
        <w:t>marginalisé</w:t>
      </w:r>
      <w:r w:rsidR="006E395B">
        <w:rPr>
          <w:rFonts w:asciiTheme="majorBidi" w:hAnsiTheme="majorBidi" w:cstheme="majorBidi"/>
          <w:szCs w:val="24"/>
        </w:rPr>
        <w:t>s</w:t>
      </w:r>
      <w:r w:rsidR="006E395B">
        <w:t> </w:t>
      </w:r>
      <w:r w:rsidR="006E395B">
        <w:rPr>
          <w:rFonts w:asciiTheme="majorBidi" w:hAnsiTheme="majorBidi" w:cstheme="majorBidi"/>
          <w:szCs w:val="24"/>
        </w:rPr>
        <w:t>», le</w:t>
      </w:r>
      <w:r w:rsidRPr="005C17E1">
        <w:rPr>
          <w:rFonts w:asciiTheme="majorBidi" w:hAnsiTheme="majorBidi" w:cstheme="majorBidi"/>
          <w:szCs w:val="24"/>
        </w:rPr>
        <w:t>s groupes raciaux, ethniques et de genres devraient</w:t>
      </w:r>
      <w:r w:rsidR="002D48B6">
        <w:rPr>
          <w:rFonts w:asciiTheme="majorBidi" w:hAnsiTheme="majorBidi" w:cstheme="majorBidi"/>
          <w:szCs w:val="24"/>
        </w:rPr>
        <w:t>, dans cette optique,</w:t>
      </w:r>
      <w:r w:rsidRPr="005C17E1">
        <w:rPr>
          <w:rFonts w:asciiTheme="majorBidi" w:hAnsiTheme="majorBidi" w:cstheme="majorBidi"/>
          <w:szCs w:val="24"/>
        </w:rPr>
        <w:t xml:space="preserve"> </w:t>
      </w:r>
      <w:r w:rsidR="006E395B">
        <w:rPr>
          <w:rFonts w:asciiTheme="majorBidi" w:hAnsiTheme="majorBidi" w:cstheme="majorBidi"/>
          <w:szCs w:val="24"/>
        </w:rPr>
        <w:t xml:space="preserve">tous </w:t>
      </w:r>
      <w:r w:rsidRPr="005C17E1">
        <w:rPr>
          <w:rFonts w:asciiTheme="majorBidi" w:hAnsiTheme="majorBidi" w:cstheme="majorBidi"/>
          <w:szCs w:val="24"/>
        </w:rPr>
        <w:t>être représentés plus équitablement puisqu’ils ne partagent pas systématiquement des identités, des préoccupations et des intérêts communs</w:t>
      </w:r>
      <w:r w:rsidR="006E395B">
        <w:rPr>
          <w:rFonts w:asciiTheme="majorBidi" w:hAnsiTheme="majorBidi" w:cstheme="majorBidi"/>
          <w:szCs w:val="24"/>
        </w:rPr>
        <w:t xml:space="preserve"> </w:t>
      </w:r>
      <w:r w:rsidRPr="005C17E1">
        <w:rPr>
          <w:rFonts w:asciiTheme="majorBidi" w:hAnsiTheme="majorBidi" w:cstheme="majorBidi"/>
          <w:szCs w:val="24"/>
        </w:rPr>
        <w:t>(</w:t>
      </w:r>
      <w:bookmarkStart w:id="8" w:name="_Hlk524622135"/>
      <w:r w:rsidRPr="005C17E1">
        <w:rPr>
          <w:rFonts w:asciiTheme="majorBidi" w:hAnsiTheme="majorBidi" w:cstheme="majorBidi"/>
          <w:szCs w:val="24"/>
        </w:rPr>
        <w:t>Williams, 1998</w:t>
      </w:r>
      <w:r w:rsidR="001421EB" w:rsidRPr="005C17E1">
        <w:rPr>
          <w:rFonts w:asciiTheme="majorBidi" w:hAnsiTheme="majorBidi" w:cstheme="majorBidi"/>
          <w:szCs w:val="24"/>
        </w:rPr>
        <w:t>)</w:t>
      </w:r>
      <w:r w:rsidRPr="005C17E1">
        <w:rPr>
          <w:rFonts w:asciiTheme="majorBidi" w:hAnsiTheme="majorBidi" w:cstheme="majorBidi"/>
          <w:szCs w:val="24"/>
        </w:rPr>
        <w:t>.</w:t>
      </w:r>
      <w:bookmarkEnd w:id="8"/>
      <w:r w:rsidR="00123CEB">
        <w:rPr>
          <w:rFonts w:asciiTheme="majorBidi" w:hAnsiTheme="majorBidi" w:cstheme="majorBidi"/>
          <w:szCs w:val="24"/>
        </w:rPr>
        <w:t xml:space="preserve"> </w:t>
      </w:r>
    </w:p>
    <w:p w14:paraId="28DB196B" w14:textId="6D584E13" w:rsidR="006B0167" w:rsidRDefault="00EF2E08" w:rsidP="00640E66">
      <w:pPr>
        <w:spacing w:after="120" w:line="480" w:lineRule="auto"/>
        <w:jc w:val="both"/>
        <w:rPr>
          <w:rFonts w:asciiTheme="majorBidi" w:hAnsiTheme="majorBidi" w:cstheme="majorBidi"/>
          <w:szCs w:val="24"/>
        </w:rPr>
      </w:pPr>
      <w:r w:rsidRPr="005C17E1">
        <w:rPr>
          <w:rFonts w:asciiTheme="majorBidi" w:hAnsiTheme="majorBidi" w:cstheme="majorBidi"/>
          <w:szCs w:val="24"/>
        </w:rPr>
        <w:t>Selon la représentation substantielle, une représentation politique effective des femmes doit aller plus loin que leur simple représentation numérique. Selon divers auteurs, «</w:t>
      </w:r>
      <w:r w:rsidR="00E87494">
        <w:rPr>
          <w:rFonts w:asciiTheme="majorBidi" w:hAnsiTheme="majorBidi" w:cstheme="majorBidi"/>
          <w:szCs w:val="24"/>
        </w:rPr>
        <w:t xml:space="preserve"> </w:t>
      </w:r>
      <w:r w:rsidRPr="005C17E1">
        <w:rPr>
          <w:rFonts w:asciiTheme="majorBidi" w:hAnsiTheme="majorBidi" w:cstheme="majorBidi"/>
          <w:szCs w:val="24"/>
        </w:rPr>
        <w:t>obtenir un plus grand nombre de femmes impliquées dans la politique n</w:t>
      </w:r>
      <w:r w:rsidR="0069508C">
        <w:rPr>
          <w:rFonts w:asciiTheme="majorBidi" w:hAnsiTheme="majorBidi" w:cstheme="majorBidi"/>
          <w:szCs w:val="24"/>
        </w:rPr>
        <w:t>’</w:t>
      </w:r>
      <w:r w:rsidRPr="005C17E1">
        <w:rPr>
          <w:rFonts w:asciiTheme="majorBidi" w:hAnsiTheme="majorBidi" w:cstheme="majorBidi"/>
          <w:szCs w:val="24"/>
        </w:rPr>
        <w:t>est qu</w:t>
      </w:r>
      <w:r w:rsidR="0069508C">
        <w:rPr>
          <w:rFonts w:asciiTheme="majorBidi" w:hAnsiTheme="majorBidi" w:cstheme="majorBidi"/>
          <w:szCs w:val="24"/>
        </w:rPr>
        <w:t>’</w:t>
      </w:r>
      <w:r w:rsidRPr="005C17E1">
        <w:rPr>
          <w:rFonts w:asciiTheme="majorBidi" w:hAnsiTheme="majorBidi" w:cstheme="majorBidi"/>
          <w:szCs w:val="24"/>
        </w:rPr>
        <w:t>une condition nécessaire, mais pas suffisante pour que les intérêts des femmes soient servis</w:t>
      </w:r>
      <w:r w:rsidR="00E87494">
        <w:rPr>
          <w:rFonts w:asciiTheme="majorBidi" w:hAnsiTheme="majorBidi" w:cstheme="majorBidi"/>
          <w:szCs w:val="24"/>
        </w:rPr>
        <w:t xml:space="preserve"> </w:t>
      </w:r>
      <w:r w:rsidRPr="005C17E1">
        <w:rPr>
          <w:rFonts w:asciiTheme="majorBidi" w:hAnsiTheme="majorBidi" w:cstheme="majorBidi"/>
          <w:szCs w:val="24"/>
        </w:rPr>
        <w:t xml:space="preserve">» </w:t>
      </w:r>
      <w:r w:rsidRPr="005B079A">
        <w:rPr>
          <w:rFonts w:asciiTheme="majorBidi" w:hAnsiTheme="majorBidi" w:cstheme="majorBidi"/>
          <w:szCs w:val="24"/>
        </w:rPr>
        <w:t>(</w:t>
      </w:r>
      <w:r w:rsidRPr="000E78A3">
        <w:rPr>
          <w:rFonts w:asciiTheme="majorBidi" w:hAnsiTheme="majorBidi" w:cstheme="majorBidi"/>
          <w:szCs w:val="24"/>
        </w:rPr>
        <w:t>Paxton &amp; Hughes, 2017, p.13).</w:t>
      </w:r>
      <w:r w:rsidRPr="005C17E1">
        <w:rPr>
          <w:rFonts w:asciiTheme="majorBidi" w:hAnsiTheme="majorBidi" w:cstheme="majorBidi"/>
          <w:szCs w:val="24"/>
        </w:rPr>
        <w:t xml:space="preserve"> Les femmes qui s’impliquent en politique doivent </w:t>
      </w:r>
      <w:r w:rsidR="001C2882">
        <w:rPr>
          <w:rFonts w:asciiTheme="majorBidi" w:hAnsiTheme="majorBidi" w:cstheme="majorBidi"/>
          <w:szCs w:val="24"/>
        </w:rPr>
        <w:t>ainsi</w:t>
      </w:r>
      <w:r w:rsidRPr="005C17E1">
        <w:rPr>
          <w:rFonts w:asciiTheme="majorBidi" w:hAnsiTheme="majorBidi" w:cstheme="majorBidi"/>
          <w:szCs w:val="24"/>
        </w:rPr>
        <w:t xml:space="preserve"> prioriser, supporter et voter pour des lois dans </w:t>
      </w:r>
      <w:r w:rsidRPr="005C17E1">
        <w:rPr>
          <w:rFonts w:asciiTheme="majorBidi" w:hAnsiTheme="majorBidi" w:cstheme="majorBidi"/>
          <w:szCs w:val="24"/>
        </w:rPr>
        <w:lastRenderedPageBreak/>
        <w:t xml:space="preserve">l’intérêt des femmes transcendant la race, l’ethnicité, la classe ou la caste de chacune </w:t>
      </w:r>
      <w:bookmarkStart w:id="9" w:name="_Hlk524622148"/>
      <w:r w:rsidRPr="005C17E1">
        <w:rPr>
          <w:rFonts w:asciiTheme="majorBidi" w:hAnsiTheme="majorBidi" w:cstheme="majorBidi"/>
          <w:szCs w:val="24"/>
        </w:rPr>
        <w:t>(Molyneux</w:t>
      </w:r>
      <w:r w:rsidR="001421EB" w:rsidRPr="005C17E1">
        <w:rPr>
          <w:rFonts w:asciiTheme="majorBidi" w:hAnsiTheme="majorBidi" w:cstheme="majorBidi"/>
          <w:szCs w:val="24"/>
        </w:rPr>
        <w:t xml:space="preserve">, </w:t>
      </w:r>
      <w:r w:rsidRPr="005C17E1">
        <w:rPr>
          <w:rFonts w:asciiTheme="majorBidi" w:hAnsiTheme="majorBidi" w:cstheme="majorBidi"/>
          <w:szCs w:val="24"/>
        </w:rPr>
        <w:t xml:space="preserve">1985). </w:t>
      </w:r>
      <w:bookmarkEnd w:id="9"/>
      <w:r w:rsidRPr="005C17E1">
        <w:rPr>
          <w:rFonts w:asciiTheme="majorBidi" w:hAnsiTheme="majorBidi" w:cstheme="majorBidi"/>
          <w:szCs w:val="24"/>
        </w:rPr>
        <w:t>La compétence des femmes impliquées en politique est donc aussi</w:t>
      </w:r>
      <w:r w:rsidR="006E395B">
        <w:rPr>
          <w:rFonts w:asciiTheme="majorBidi" w:hAnsiTheme="majorBidi" w:cstheme="majorBidi"/>
          <w:szCs w:val="24"/>
        </w:rPr>
        <w:t>, voire plus</w:t>
      </w:r>
      <w:r w:rsidRPr="005C17E1">
        <w:rPr>
          <w:rFonts w:asciiTheme="majorBidi" w:hAnsiTheme="majorBidi" w:cstheme="majorBidi"/>
          <w:szCs w:val="24"/>
        </w:rPr>
        <w:t xml:space="preserve"> importante que leur nombre (</w:t>
      </w:r>
      <w:r w:rsidR="008F5115" w:rsidRPr="005C17E1">
        <w:rPr>
          <w:rFonts w:asciiTheme="majorBidi" w:hAnsiTheme="majorBidi" w:cstheme="majorBidi"/>
          <w:szCs w:val="24"/>
        </w:rPr>
        <w:t xml:space="preserve">Paxton &amp; Hughes, 2017, </w:t>
      </w:r>
      <w:r w:rsidRPr="005C17E1">
        <w:rPr>
          <w:rFonts w:asciiTheme="majorBidi" w:hAnsiTheme="majorBidi" w:cstheme="majorBidi"/>
          <w:szCs w:val="24"/>
        </w:rPr>
        <w:t xml:space="preserve">p.238). </w:t>
      </w:r>
      <w:r w:rsidR="00D10E83">
        <w:rPr>
          <w:rFonts w:asciiTheme="majorBidi" w:hAnsiTheme="majorBidi" w:cstheme="majorBidi"/>
          <w:szCs w:val="24"/>
        </w:rPr>
        <w:t>Dans cette perspective, c</w:t>
      </w:r>
      <w:r w:rsidRPr="005C17E1">
        <w:rPr>
          <w:rFonts w:asciiTheme="majorBidi" w:hAnsiTheme="majorBidi" w:cstheme="majorBidi"/>
          <w:szCs w:val="24"/>
        </w:rPr>
        <w:t xml:space="preserve">ertains remettent en cause l’importance des quotas et de l’objectif de 30% des Nations Unies en termes de sièges parlementaires octroyés aux femmes </w:t>
      </w:r>
      <w:bookmarkStart w:id="10" w:name="_Hlk524622192"/>
      <w:r w:rsidRPr="005C17E1">
        <w:rPr>
          <w:rFonts w:asciiTheme="majorBidi" w:hAnsiTheme="majorBidi" w:cstheme="majorBidi"/>
          <w:szCs w:val="24"/>
        </w:rPr>
        <w:t>(U</w:t>
      </w:r>
      <w:r w:rsidR="001421EB" w:rsidRPr="005C17E1">
        <w:rPr>
          <w:rFonts w:asciiTheme="majorBidi" w:hAnsiTheme="majorBidi" w:cstheme="majorBidi"/>
          <w:szCs w:val="24"/>
        </w:rPr>
        <w:t>N</w:t>
      </w:r>
      <w:r w:rsidRPr="005C17E1">
        <w:rPr>
          <w:rFonts w:asciiTheme="majorBidi" w:hAnsiTheme="majorBidi" w:cstheme="majorBidi"/>
          <w:szCs w:val="24"/>
        </w:rPr>
        <w:t>, 1995)</w:t>
      </w:r>
      <w:bookmarkEnd w:id="10"/>
      <w:r w:rsidRPr="005C17E1">
        <w:rPr>
          <w:rFonts w:asciiTheme="majorBidi" w:hAnsiTheme="majorBidi" w:cstheme="majorBidi"/>
          <w:szCs w:val="24"/>
        </w:rPr>
        <w:t>. Dans certains contextes</w:t>
      </w:r>
      <w:r w:rsidR="00D10E83">
        <w:rPr>
          <w:rFonts w:asciiTheme="majorBidi" w:hAnsiTheme="majorBidi" w:cstheme="majorBidi"/>
          <w:szCs w:val="24"/>
        </w:rPr>
        <w:t xml:space="preserve"> par exemple</w:t>
      </w:r>
      <w:r w:rsidRPr="005C17E1">
        <w:rPr>
          <w:rFonts w:asciiTheme="majorBidi" w:hAnsiTheme="majorBidi" w:cstheme="majorBidi"/>
          <w:szCs w:val="24"/>
        </w:rPr>
        <w:t>, les femmes sont utilisées en tant que «</w:t>
      </w:r>
      <w:r w:rsidR="00E87494">
        <w:rPr>
          <w:rFonts w:asciiTheme="majorBidi" w:hAnsiTheme="majorBidi" w:cstheme="majorBidi"/>
          <w:szCs w:val="24"/>
        </w:rPr>
        <w:t xml:space="preserve"> </w:t>
      </w:r>
      <w:r w:rsidRPr="005C17E1">
        <w:rPr>
          <w:rFonts w:asciiTheme="majorBidi" w:hAnsiTheme="majorBidi" w:cstheme="majorBidi"/>
          <w:szCs w:val="24"/>
        </w:rPr>
        <w:t>jetons</w:t>
      </w:r>
      <w:r w:rsidR="00E87494">
        <w:rPr>
          <w:rFonts w:asciiTheme="majorBidi" w:hAnsiTheme="majorBidi" w:cstheme="majorBidi"/>
          <w:szCs w:val="24"/>
        </w:rPr>
        <w:t xml:space="preserve"> </w:t>
      </w:r>
      <w:r w:rsidRPr="005C17E1">
        <w:rPr>
          <w:rFonts w:asciiTheme="majorBidi" w:hAnsiTheme="majorBidi" w:cstheme="majorBidi"/>
          <w:szCs w:val="24"/>
        </w:rPr>
        <w:t xml:space="preserve">» (token) pour le bien des campagnes politiques. </w:t>
      </w:r>
      <w:r w:rsidR="00D10E83">
        <w:rPr>
          <w:rFonts w:asciiTheme="majorBidi" w:hAnsiTheme="majorBidi" w:cstheme="majorBidi"/>
          <w:szCs w:val="24"/>
        </w:rPr>
        <w:t xml:space="preserve">Celles-ci </w:t>
      </w:r>
      <w:r w:rsidRPr="005C17E1">
        <w:rPr>
          <w:rFonts w:asciiTheme="majorBidi" w:hAnsiTheme="majorBidi" w:cstheme="majorBidi"/>
          <w:szCs w:val="24"/>
        </w:rPr>
        <w:t xml:space="preserve">ne peuvent être en mesure de faire une réelle différence dans l’agenda politique du parti et de faire passer des politiques et/ou des lois sensibles au genre </w:t>
      </w:r>
      <w:bookmarkStart w:id="11" w:name="_Hlk524622204"/>
      <w:r w:rsidRPr="005C17E1">
        <w:rPr>
          <w:rFonts w:asciiTheme="majorBidi" w:hAnsiTheme="majorBidi" w:cstheme="majorBidi"/>
          <w:szCs w:val="24"/>
        </w:rPr>
        <w:t>(Dahlerup</w:t>
      </w:r>
      <w:r w:rsidR="001421EB" w:rsidRPr="005C17E1">
        <w:rPr>
          <w:rFonts w:asciiTheme="majorBidi" w:hAnsiTheme="majorBidi" w:cstheme="majorBidi"/>
          <w:szCs w:val="24"/>
        </w:rPr>
        <w:t>,</w:t>
      </w:r>
      <w:r w:rsidRPr="005C17E1">
        <w:rPr>
          <w:rFonts w:asciiTheme="majorBidi" w:hAnsiTheme="majorBidi" w:cstheme="majorBidi"/>
          <w:szCs w:val="24"/>
        </w:rPr>
        <w:t xml:space="preserve"> 1988).</w:t>
      </w:r>
      <w:bookmarkEnd w:id="11"/>
      <w:r w:rsidRPr="005C17E1">
        <w:rPr>
          <w:rFonts w:asciiTheme="majorBidi" w:hAnsiTheme="majorBidi" w:cstheme="majorBidi"/>
          <w:szCs w:val="24"/>
        </w:rPr>
        <w:t xml:space="preserve"> </w:t>
      </w:r>
      <w:r w:rsidR="002D48B6">
        <w:rPr>
          <w:rFonts w:asciiTheme="majorBidi" w:hAnsiTheme="majorBidi" w:cstheme="majorBidi"/>
          <w:szCs w:val="24"/>
        </w:rPr>
        <w:t>Ainsi, l</w:t>
      </w:r>
      <w:r w:rsidRPr="005C17E1">
        <w:rPr>
          <w:rFonts w:asciiTheme="majorBidi" w:hAnsiTheme="majorBidi" w:cstheme="majorBidi"/>
          <w:szCs w:val="24"/>
        </w:rPr>
        <w:t>es femmes, même en plus petit nombre, peuvent faire une différence lorsqu’elles le peuvent et lorsqu’elles le veulent.  C’est plutôt leurs actes et gestes qui sont importants et non leur nombre</w:t>
      </w:r>
      <w:r w:rsidR="002D48B6">
        <w:rPr>
          <w:rFonts w:asciiTheme="majorBidi" w:hAnsiTheme="majorBidi" w:cstheme="majorBidi"/>
          <w:szCs w:val="24"/>
        </w:rPr>
        <w:t xml:space="preserve"> selon la représentation substantielle. </w:t>
      </w:r>
      <w:r w:rsidR="00F71F28">
        <w:rPr>
          <w:rFonts w:asciiTheme="majorBidi" w:hAnsiTheme="majorBidi" w:cstheme="majorBidi"/>
          <w:szCs w:val="24"/>
        </w:rPr>
        <w:t>Le</w:t>
      </w:r>
      <w:r w:rsidR="00E7132E">
        <w:rPr>
          <w:rFonts w:asciiTheme="majorBidi" w:hAnsiTheme="majorBidi" w:cstheme="majorBidi"/>
          <w:szCs w:val="24"/>
        </w:rPr>
        <w:t xml:space="preserve"> concept de</w:t>
      </w:r>
      <w:r w:rsidR="00F71F28">
        <w:rPr>
          <w:rFonts w:asciiTheme="majorBidi" w:hAnsiTheme="majorBidi" w:cstheme="majorBidi"/>
          <w:szCs w:val="24"/>
        </w:rPr>
        <w:t xml:space="preserve"> masse critique </w:t>
      </w:r>
      <w:r w:rsidR="00E7132E">
        <w:rPr>
          <w:rFonts w:asciiTheme="majorBidi" w:hAnsiTheme="majorBidi" w:cstheme="majorBidi"/>
          <w:szCs w:val="24"/>
        </w:rPr>
        <w:t>(en termes de compétences et d’</w:t>
      </w:r>
      <w:r w:rsidR="00F71F28">
        <w:rPr>
          <w:rFonts w:asciiTheme="majorBidi" w:hAnsiTheme="majorBidi" w:cstheme="majorBidi"/>
          <w:szCs w:val="24"/>
        </w:rPr>
        <w:t>organisation</w:t>
      </w:r>
      <w:r w:rsidR="00E7132E">
        <w:rPr>
          <w:rFonts w:asciiTheme="majorBidi" w:hAnsiTheme="majorBidi" w:cstheme="majorBidi"/>
          <w:szCs w:val="24"/>
        </w:rPr>
        <w:t>)</w:t>
      </w:r>
      <w:r w:rsidR="00F71F28">
        <w:rPr>
          <w:rFonts w:asciiTheme="majorBidi" w:hAnsiTheme="majorBidi" w:cstheme="majorBidi"/>
          <w:szCs w:val="24"/>
        </w:rPr>
        <w:t xml:space="preserve"> est </w:t>
      </w:r>
      <w:r w:rsidR="00E7132E">
        <w:rPr>
          <w:rFonts w:asciiTheme="majorBidi" w:hAnsiTheme="majorBidi" w:cstheme="majorBidi"/>
          <w:szCs w:val="24"/>
        </w:rPr>
        <w:t>d’autant plus</w:t>
      </w:r>
      <w:r w:rsidR="00F71F28">
        <w:rPr>
          <w:rFonts w:asciiTheme="majorBidi" w:hAnsiTheme="majorBidi" w:cstheme="majorBidi"/>
          <w:szCs w:val="24"/>
        </w:rPr>
        <w:t xml:space="preserve"> </w:t>
      </w:r>
      <w:r w:rsidR="00E7132E">
        <w:rPr>
          <w:rFonts w:asciiTheme="majorBidi" w:hAnsiTheme="majorBidi" w:cstheme="majorBidi"/>
          <w:szCs w:val="24"/>
        </w:rPr>
        <w:t>important</w:t>
      </w:r>
      <w:r w:rsidR="00F71F28">
        <w:rPr>
          <w:rFonts w:asciiTheme="majorBidi" w:hAnsiTheme="majorBidi" w:cstheme="majorBidi"/>
          <w:szCs w:val="24"/>
        </w:rPr>
        <w:t xml:space="preserve">. </w:t>
      </w:r>
    </w:p>
    <w:p w14:paraId="06B68BF7" w14:textId="2771C7BC" w:rsidR="0015555E" w:rsidRDefault="00037106" w:rsidP="0015555E">
      <w:pPr>
        <w:spacing w:after="120" w:line="480" w:lineRule="auto"/>
        <w:jc w:val="both"/>
        <w:rPr>
          <w:rFonts w:asciiTheme="majorBidi" w:hAnsiTheme="majorBidi" w:cstheme="majorBidi"/>
          <w:szCs w:val="24"/>
        </w:rPr>
      </w:pPr>
      <w:r>
        <w:rPr>
          <w:rFonts w:asciiTheme="majorBidi" w:hAnsiTheme="majorBidi" w:cstheme="majorBidi"/>
          <w:szCs w:val="24"/>
        </w:rPr>
        <w:t>Les groupes</w:t>
      </w:r>
      <w:r w:rsidR="007D4E52">
        <w:rPr>
          <w:rFonts w:asciiTheme="majorBidi" w:hAnsiTheme="majorBidi" w:cstheme="majorBidi"/>
          <w:szCs w:val="24"/>
        </w:rPr>
        <w:t>/mouvements</w:t>
      </w:r>
      <w:r>
        <w:rPr>
          <w:rFonts w:asciiTheme="majorBidi" w:hAnsiTheme="majorBidi" w:cstheme="majorBidi"/>
          <w:szCs w:val="24"/>
        </w:rPr>
        <w:t xml:space="preserve"> féministes se positionnent différemment sur le débat de représentation politique effective des femmes. </w:t>
      </w:r>
      <w:r w:rsidR="003D7EAD">
        <w:rPr>
          <w:rFonts w:asciiTheme="majorBidi" w:hAnsiTheme="majorBidi" w:cstheme="majorBidi"/>
          <w:szCs w:val="24"/>
        </w:rPr>
        <w:t>La représentation descriptive</w:t>
      </w:r>
      <w:r>
        <w:rPr>
          <w:rFonts w:asciiTheme="majorBidi" w:hAnsiTheme="majorBidi" w:cstheme="majorBidi"/>
          <w:szCs w:val="24"/>
        </w:rPr>
        <w:t>, par exemple,</w:t>
      </w:r>
      <w:r w:rsidR="00D10E83">
        <w:rPr>
          <w:rFonts w:asciiTheme="majorBidi" w:hAnsiTheme="majorBidi" w:cstheme="majorBidi"/>
          <w:szCs w:val="24"/>
        </w:rPr>
        <w:t xml:space="preserve"> </w:t>
      </w:r>
      <w:r w:rsidR="006B0167" w:rsidRPr="00123CEB">
        <w:rPr>
          <w:rFonts w:asciiTheme="majorBidi" w:hAnsiTheme="majorBidi" w:cstheme="majorBidi"/>
          <w:szCs w:val="24"/>
        </w:rPr>
        <w:t xml:space="preserve">est </w:t>
      </w:r>
      <w:r w:rsidR="003D7EAD">
        <w:rPr>
          <w:rFonts w:asciiTheme="majorBidi" w:hAnsiTheme="majorBidi" w:cstheme="majorBidi"/>
          <w:szCs w:val="24"/>
        </w:rPr>
        <w:t xml:space="preserve">notamment </w:t>
      </w:r>
      <w:r w:rsidR="006B0167" w:rsidRPr="00123CEB">
        <w:rPr>
          <w:rFonts w:asciiTheme="majorBidi" w:hAnsiTheme="majorBidi" w:cstheme="majorBidi"/>
          <w:szCs w:val="24"/>
        </w:rPr>
        <w:t>mis</w:t>
      </w:r>
      <w:r w:rsidR="003D7EAD">
        <w:rPr>
          <w:rFonts w:asciiTheme="majorBidi" w:hAnsiTheme="majorBidi" w:cstheme="majorBidi"/>
          <w:szCs w:val="24"/>
        </w:rPr>
        <w:t>e</w:t>
      </w:r>
      <w:r w:rsidR="006B0167" w:rsidRPr="00123CEB">
        <w:rPr>
          <w:rFonts w:asciiTheme="majorBidi" w:hAnsiTheme="majorBidi" w:cstheme="majorBidi"/>
          <w:szCs w:val="24"/>
        </w:rPr>
        <w:t xml:space="preserve"> de l’avant par les féministes libérales. Celles-ci croient en la perfectibilité, voire au réajustement du système par le biais de réformes des lois discriminatoires (Van Enis, 2010). </w:t>
      </w:r>
      <w:r w:rsidR="006B0167">
        <w:rPr>
          <w:rFonts w:asciiTheme="majorBidi" w:hAnsiTheme="majorBidi" w:cstheme="majorBidi"/>
          <w:szCs w:val="24"/>
        </w:rPr>
        <w:t xml:space="preserve">Elles </w:t>
      </w:r>
      <w:r w:rsidR="006B0167" w:rsidRPr="00123CEB">
        <w:rPr>
          <w:rFonts w:asciiTheme="majorBidi" w:hAnsiTheme="majorBidi" w:cstheme="majorBidi"/>
          <w:szCs w:val="24"/>
        </w:rPr>
        <w:t>ont tendance à remettre en question les rôles genrés plutôt que les structures en place</w:t>
      </w:r>
      <w:r w:rsidR="006B0167">
        <w:rPr>
          <w:rFonts w:asciiTheme="majorBidi" w:hAnsiTheme="majorBidi" w:cstheme="majorBidi"/>
          <w:szCs w:val="24"/>
        </w:rPr>
        <w:t>; elles restent</w:t>
      </w:r>
      <w:r w:rsidR="006B0167" w:rsidRPr="00123CEB">
        <w:rPr>
          <w:rFonts w:asciiTheme="majorBidi" w:hAnsiTheme="majorBidi" w:cstheme="majorBidi"/>
          <w:szCs w:val="24"/>
        </w:rPr>
        <w:t xml:space="preserve"> attachées à la société libérale</w:t>
      </w:r>
      <w:r w:rsidR="006B0167">
        <w:rPr>
          <w:rFonts w:asciiTheme="majorBidi" w:hAnsiTheme="majorBidi" w:cstheme="majorBidi"/>
          <w:szCs w:val="24"/>
        </w:rPr>
        <w:t xml:space="preserve"> et d</w:t>
      </w:r>
      <w:r w:rsidR="006B0167" w:rsidRPr="00123CEB">
        <w:rPr>
          <w:rFonts w:asciiTheme="majorBidi" w:hAnsiTheme="majorBidi" w:cstheme="majorBidi"/>
          <w:szCs w:val="24"/>
        </w:rPr>
        <w:t>ésirent faire de la place aux femmes dans la société telle quelle est (Van Enis, 2010).</w:t>
      </w:r>
      <w:r w:rsidR="006B0167">
        <w:rPr>
          <w:rFonts w:asciiTheme="majorBidi" w:hAnsiTheme="majorBidi" w:cstheme="majorBidi"/>
          <w:szCs w:val="24"/>
        </w:rPr>
        <w:t xml:space="preserve"> </w:t>
      </w:r>
    </w:p>
    <w:p w14:paraId="6FC6AF76" w14:textId="7FAD8DF0" w:rsidR="0015555E" w:rsidRPr="00725335" w:rsidRDefault="00D10E83" w:rsidP="0015555E">
      <w:pPr>
        <w:spacing w:after="120" w:line="480" w:lineRule="auto"/>
        <w:jc w:val="both"/>
        <w:rPr>
          <w:rFonts w:asciiTheme="majorBidi" w:hAnsiTheme="majorBidi" w:cstheme="majorBidi"/>
          <w:szCs w:val="24"/>
        </w:rPr>
      </w:pPr>
      <w:r>
        <w:rPr>
          <w:rFonts w:asciiTheme="majorBidi" w:hAnsiTheme="majorBidi" w:cstheme="majorBidi"/>
          <w:szCs w:val="24"/>
        </w:rPr>
        <w:t xml:space="preserve">Selon les </w:t>
      </w:r>
      <w:r w:rsidR="0015555E" w:rsidRPr="00725335">
        <w:rPr>
          <w:rFonts w:asciiTheme="majorBidi" w:hAnsiTheme="majorBidi" w:cstheme="majorBidi"/>
          <w:szCs w:val="24"/>
        </w:rPr>
        <w:t>féministes institutionnalistes</w:t>
      </w:r>
      <w:r w:rsidR="0015555E">
        <w:rPr>
          <w:rFonts w:asciiTheme="majorBidi" w:hAnsiTheme="majorBidi" w:cstheme="majorBidi"/>
          <w:szCs w:val="24"/>
        </w:rPr>
        <w:t>,</w:t>
      </w:r>
      <w:r w:rsidR="0015555E" w:rsidRPr="00725335">
        <w:rPr>
          <w:rFonts w:asciiTheme="majorBidi" w:hAnsiTheme="majorBidi" w:cstheme="majorBidi"/>
          <w:szCs w:val="24"/>
        </w:rPr>
        <w:t xml:space="preserve"> la représentation effective des femmes dépasse les corps législatifs et les élus</w:t>
      </w:r>
      <w:r w:rsidR="0015555E">
        <w:rPr>
          <w:rFonts w:asciiTheme="majorBidi" w:hAnsiTheme="majorBidi" w:cstheme="majorBidi"/>
          <w:szCs w:val="24"/>
        </w:rPr>
        <w:t xml:space="preserve"> politiques</w:t>
      </w:r>
      <w:r w:rsidR="0015555E" w:rsidRPr="00725335">
        <w:rPr>
          <w:rFonts w:asciiTheme="majorBidi" w:hAnsiTheme="majorBidi" w:cstheme="majorBidi"/>
          <w:szCs w:val="24"/>
        </w:rPr>
        <w:t>. Selon</w:t>
      </w:r>
      <w:r w:rsidR="0015555E">
        <w:rPr>
          <w:rFonts w:asciiTheme="majorBidi" w:hAnsiTheme="majorBidi" w:cstheme="majorBidi"/>
          <w:szCs w:val="24"/>
        </w:rPr>
        <w:t xml:space="preserve"> celles-ci</w:t>
      </w:r>
      <w:r w:rsidR="0015555E" w:rsidRPr="00725335">
        <w:rPr>
          <w:rFonts w:asciiTheme="majorBidi" w:hAnsiTheme="majorBidi" w:cstheme="majorBidi"/>
          <w:szCs w:val="24"/>
        </w:rPr>
        <w:t xml:space="preserve">, une représentation effective </w:t>
      </w:r>
      <w:r w:rsidR="0015555E">
        <w:rPr>
          <w:rFonts w:asciiTheme="majorBidi" w:hAnsiTheme="majorBidi" w:cstheme="majorBidi"/>
          <w:szCs w:val="24"/>
        </w:rPr>
        <w:t xml:space="preserve">se </w:t>
      </w:r>
      <w:r w:rsidR="0015555E" w:rsidRPr="00725335">
        <w:rPr>
          <w:rFonts w:asciiTheme="majorBidi" w:hAnsiTheme="majorBidi" w:cstheme="majorBidi"/>
          <w:szCs w:val="24"/>
        </w:rPr>
        <w:t>doit d’être analysée en termes de degré de représentation des intérêts des femmes au sein du système</w:t>
      </w:r>
      <w:r w:rsidR="0015555E">
        <w:rPr>
          <w:rFonts w:asciiTheme="majorBidi" w:hAnsiTheme="majorBidi" w:cstheme="majorBidi"/>
          <w:szCs w:val="24"/>
        </w:rPr>
        <w:t xml:space="preserve"> </w:t>
      </w:r>
      <w:r w:rsidR="0015555E" w:rsidRPr="00725335">
        <w:rPr>
          <w:rFonts w:asciiTheme="majorBidi" w:hAnsiTheme="majorBidi" w:cstheme="majorBidi"/>
          <w:szCs w:val="24"/>
        </w:rPr>
        <w:t>politique</w:t>
      </w:r>
      <w:r w:rsidR="0015555E">
        <w:rPr>
          <w:rFonts w:asciiTheme="majorBidi" w:hAnsiTheme="majorBidi" w:cstheme="majorBidi"/>
          <w:szCs w:val="24"/>
        </w:rPr>
        <w:t>, des politiques et des structures</w:t>
      </w:r>
      <w:r w:rsidR="0015555E" w:rsidRPr="00725335">
        <w:rPr>
          <w:rFonts w:asciiTheme="majorBidi" w:hAnsiTheme="majorBidi" w:cstheme="majorBidi"/>
          <w:szCs w:val="24"/>
        </w:rPr>
        <w:t xml:space="preserve"> (Mazur, 2010). Les représentants, que ce soit des hommes ou des </w:t>
      </w:r>
      <w:r w:rsidR="0015555E" w:rsidRPr="00725335">
        <w:rPr>
          <w:rFonts w:asciiTheme="majorBidi" w:hAnsiTheme="majorBidi" w:cstheme="majorBidi"/>
          <w:szCs w:val="24"/>
        </w:rPr>
        <w:lastRenderedPageBreak/>
        <w:t>femmes, peuvent représenter des intérêts qui leur sont assignés en fonction de leur sexe, leurs origines ethniques, leur religion, etc. de manière descriptive, ou bien défendre un groupe</w:t>
      </w:r>
      <w:r w:rsidR="0015555E">
        <w:rPr>
          <w:rFonts w:asciiTheme="majorBidi" w:hAnsiTheme="majorBidi" w:cstheme="majorBidi"/>
          <w:szCs w:val="24"/>
        </w:rPr>
        <w:t>,</w:t>
      </w:r>
      <w:r w:rsidR="0015555E" w:rsidRPr="00725335">
        <w:rPr>
          <w:rFonts w:asciiTheme="majorBidi" w:hAnsiTheme="majorBidi" w:cstheme="majorBidi"/>
          <w:szCs w:val="24"/>
        </w:rPr>
        <w:t xml:space="preserve"> quel</w:t>
      </w:r>
      <w:r w:rsidR="0015555E">
        <w:rPr>
          <w:rFonts w:asciiTheme="majorBidi" w:hAnsiTheme="majorBidi" w:cstheme="majorBidi"/>
          <w:szCs w:val="24"/>
        </w:rPr>
        <w:t>le</w:t>
      </w:r>
      <w:r w:rsidR="0015555E" w:rsidRPr="00725335">
        <w:rPr>
          <w:rFonts w:asciiTheme="majorBidi" w:hAnsiTheme="majorBidi" w:cstheme="majorBidi"/>
          <w:szCs w:val="24"/>
        </w:rPr>
        <w:t xml:space="preserve"> que soit leur propre identité, </w:t>
      </w:r>
      <w:r w:rsidR="001C2882">
        <w:rPr>
          <w:rFonts w:asciiTheme="majorBidi" w:hAnsiTheme="majorBidi" w:cstheme="majorBidi"/>
          <w:szCs w:val="24"/>
        </w:rPr>
        <w:t xml:space="preserve">et ce, </w:t>
      </w:r>
      <w:r w:rsidR="0015555E" w:rsidRPr="00725335">
        <w:rPr>
          <w:rFonts w:asciiTheme="majorBidi" w:hAnsiTheme="majorBidi" w:cstheme="majorBidi"/>
          <w:szCs w:val="24"/>
        </w:rPr>
        <w:t xml:space="preserve">de manière substantielle (Mazur, 2010). </w:t>
      </w:r>
      <w:r w:rsidR="0015555E">
        <w:rPr>
          <w:rFonts w:asciiTheme="majorBidi" w:hAnsiTheme="majorBidi" w:cstheme="majorBidi"/>
          <w:szCs w:val="24"/>
        </w:rPr>
        <w:t>I</w:t>
      </w:r>
      <w:r w:rsidR="0015555E" w:rsidRPr="00725335">
        <w:rPr>
          <w:rFonts w:asciiTheme="majorBidi" w:hAnsiTheme="majorBidi" w:cstheme="majorBidi"/>
          <w:szCs w:val="24"/>
        </w:rPr>
        <w:t>l n’y a</w:t>
      </w:r>
      <w:r w:rsidR="0015555E">
        <w:rPr>
          <w:rFonts w:asciiTheme="majorBidi" w:hAnsiTheme="majorBidi" w:cstheme="majorBidi"/>
          <w:szCs w:val="24"/>
        </w:rPr>
        <w:t xml:space="preserve"> donc</w:t>
      </w:r>
      <w:r w:rsidR="0015555E" w:rsidRPr="00725335">
        <w:rPr>
          <w:rFonts w:asciiTheme="majorBidi" w:hAnsiTheme="majorBidi" w:cstheme="majorBidi"/>
          <w:szCs w:val="24"/>
        </w:rPr>
        <w:t xml:space="preserve"> pas qu’un seul ensemble d’intérêts </w:t>
      </w:r>
      <w:r w:rsidR="0015555E">
        <w:rPr>
          <w:rFonts w:asciiTheme="majorBidi" w:hAnsiTheme="majorBidi" w:cstheme="majorBidi"/>
          <w:szCs w:val="24"/>
        </w:rPr>
        <w:t xml:space="preserve">qui </w:t>
      </w:r>
      <w:r w:rsidR="0015555E" w:rsidRPr="00725335">
        <w:rPr>
          <w:rFonts w:asciiTheme="majorBidi" w:hAnsiTheme="majorBidi" w:cstheme="majorBidi"/>
          <w:szCs w:val="24"/>
        </w:rPr>
        <w:t>représente les femmes</w:t>
      </w:r>
      <w:r w:rsidR="0015555E">
        <w:rPr>
          <w:rFonts w:asciiTheme="majorBidi" w:hAnsiTheme="majorBidi" w:cstheme="majorBidi"/>
          <w:szCs w:val="24"/>
        </w:rPr>
        <w:t xml:space="preserve">, puisque celles-ci se </w:t>
      </w:r>
      <w:r w:rsidR="0015555E" w:rsidRPr="00725335">
        <w:rPr>
          <w:rFonts w:asciiTheme="majorBidi" w:hAnsiTheme="majorBidi" w:cstheme="majorBidi"/>
          <w:szCs w:val="24"/>
        </w:rPr>
        <w:t>mobilisent en fonction des divisions raciales, ethniques, religieuses</w:t>
      </w:r>
      <w:r w:rsidR="0015555E">
        <w:rPr>
          <w:rFonts w:asciiTheme="majorBidi" w:hAnsiTheme="majorBidi" w:cstheme="majorBidi"/>
          <w:szCs w:val="24"/>
        </w:rPr>
        <w:t>, de classes</w:t>
      </w:r>
      <w:r w:rsidR="0015555E" w:rsidRPr="00725335">
        <w:rPr>
          <w:rFonts w:asciiTheme="majorBidi" w:hAnsiTheme="majorBidi" w:cstheme="majorBidi"/>
          <w:szCs w:val="24"/>
        </w:rPr>
        <w:t xml:space="preserve"> et d’orientation sexuelle, etc. (Mazur, 2010).</w:t>
      </w:r>
      <w:r w:rsidR="0015555E">
        <w:rPr>
          <w:rFonts w:asciiTheme="majorBidi" w:hAnsiTheme="majorBidi" w:cstheme="majorBidi"/>
          <w:szCs w:val="24"/>
        </w:rPr>
        <w:t xml:space="preserve"> L</w:t>
      </w:r>
      <w:r w:rsidR="0015555E" w:rsidRPr="00725335">
        <w:rPr>
          <w:rFonts w:asciiTheme="majorBidi" w:hAnsiTheme="majorBidi" w:cstheme="majorBidi"/>
          <w:szCs w:val="24"/>
        </w:rPr>
        <w:t>es activités politique</w:t>
      </w:r>
      <w:r w:rsidR="0015555E">
        <w:rPr>
          <w:rFonts w:asciiTheme="majorBidi" w:hAnsiTheme="majorBidi" w:cstheme="majorBidi"/>
          <w:szCs w:val="24"/>
        </w:rPr>
        <w:t>s</w:t>
      </w:r>
      <w:r w:rsidR="0015555E" w:rsidRPr="00725335">
        <w:rPr>
          <w:rFonts w:asciiTheme="majorBidi" w:hAnsiTheme="majorBidi" w:cstheme="majorBidi"/>
          <w:szCs w:val="24"/>
        </w:rPr>
        <w:t xml:space="preserve"> des femmes </w:t>
      </w:r>
      <w:r w:rsidR="0015555E">
        <w:rPr>
          <w:rFonts w:asciiTheme="majorBidi" w:hAnsiTheme="majorBidi" w:cstheme="majorBidi"/>
          <w:szCs w:val="24"/>
        </w:rPr>
        <w:t xml:space="preserve">sont </w:t>
      </w:r>
      <w:r w:rsidR="0015555E" w:rsidRPr="00725335">
        <w:rPr>
          <w:rFonts w:asciiTheme="majorBidi" w:hAnsiTheme="majorBidi" w:cstheme="majorBidi"/>
          <w:szCs w:val="24"/>
        </w:rPr>
        <w:t>entreprise</w:t>
      </w:r>
      <w:r w:rsidR="0015555E">
        <w:rPr>
          <w:rFonts w:asciiTheme="majorBidi" w:hAnsiTheme="majorBidi" w:cstheme="majorBidi"/>
          <w:szCs w:val="24"/>
        </w:rPr>
        <w:t>s</w:t>
      </w:r>
      <w:r w:rsidR="0015555E" w:rsidRPr="00725335">
        <w:rPr>
          <w:rFonts w:asciiTheme="majorBidi" w:hAnsiTheme="majorBidi" w:cstheme="majorBidi"/>
          <w:szCs w:val="24"/>
        </w:rPr>
        <w:t xml:space="preserve"> à différents niveaux </w:t>
      </w:r>
      <w:r w:rsidR="0015555E">
        <w:rPr>
          <w:rFonts w:asciiTheme="majorBidi" w:hAnsiTheme="majorBidi" w:cstheme="majorBidi"/>
          <w:szCs w:val="24"/>
        </w:rPr>
        <w:t xml:space="preserve">hors </w:t>
      </w:r>
      <w:r w:rsidR="0015555E" w:rsidRPr="00725335">
        <w:rPr>
          <w:rFonts w:asciiTheme="majorBidi" w:hAnsiTheme="majorBidi" w:cstheme="majorBidi"/>
          <w:szCs w:val="24"/>
        </w:rPr>
        <w:t xml:space="preserve">du </w:t>
      </w:r>
      <w:r w:rsidR="0015555E">
        <w:rPr>
          <w:rFonts w:asciiTheme="majorBidi" w:hAnsiTheme="majorBidi" w:cstheme="majorBidi"/>
          <w:szCs w:val="24"/>
        </w:rPr>
        <w:t>gouvernement.</w:t>
      </w:r>
      <w:r w:rsidR="0015555E" w:rsidRPr="00725335">
        <w:rPr>
          <w:rFonts w:asciiTheme="majorBidi" w:hAnsiTheme="majorBidi" w:cstheme="majorBidi"/>
          <w:szCs w:val="24"/>
        </w:rPr>
        <w:t xml:space="preserve"> </w:t>
      </w:r>
      <w:r w:rsidR="0015555E">
        <w:rPr>
          <w:rFonts w:asciiTheme="majorBidi" w:hAnsiTheme="majorBidi" w:cstheme="majorBidi"/>
          <w:szCs w:val="24"/>
        </w:rPr>
        <w:t>C</w:t>
      </w:r>
      <w:r w:rsidR="0015555E" w:rsidRPr="00725335">
        <w:rPr>
          <w:rFonts w:asciiTheme="majorBidi" w:hAnsiTheme="majorBidi" w:cstheme="majorBidi"/>
          <w:szCs w:val="24"/>
        </w:rPr>
        <w:t xml:space="preserve">es activités de représentation </w:t>
      </w:r>
      <w:r w:rsidR="0015555E">
        <w:rPr>
          <w:rFonts w:asciiTheme="majorBidi" w:hAnsiTheme="majorBidi" w:cstheme="majorBidi"/>
          <w:szCs w:val="24"/>
        </w:rPr>
        <w:t xml:space="preserve">qui se déroulent tant </w:t>
      </w:r>
      <w:r w:rsidR="0015555E" w:rsidRPr="003D7EAD">
        <w:rPr>
          <w:rFonts w:asciiTheme="majorBidi" w:hAnsiTheme="majorBidi" w:cstheme="majorBidi"/>
          <w:szCs w:val="24"/>
        </w:rPr>
        <w:t xml:space="preserve">au niveau de la société civile, des mouvements de femmes, des organisations locales, etc. </w:t>
      </w:r>
      <w:r w:rsidR="0015555E" w:rsidRPr="00725335">
        <w:rPr>
          <w:rFonts w:asciiTheme="majorBidi" w:hAnsiTheme="majorBidi" w:cstheme="majorBidi"/>
          <w:szCs w:val="24"/>
        </w:rPr>
        <w:t xml:space="preserve">se font en interaction avec les gouvernements. </w:t>
      </w:r>
      <w:r w:rsidR="0015555E">
        <w:rPr>
          <w:rFonts w:asciiTheme="majorBidi" w:hAnsiTheme="majorBidi" w:cstheme="majorBidi"/>
          <w:szCs w:val="24"/>
        </w:rPr>
        <w:t xml:space="preserve">La représentation effective des femmes dépasse ainsi les instances de prises de décision. Selon les féministes institutionnalistes, ce ne sont pas que </w:t>
      </w:r>
      <w:r w:rsidR="0015555E" w:rsidRPr="00725335">
        <w:rPr>
          <w:rFonts w:asciiTheme="majorBidi" w:hAnsiTheme="majorBidi" w:cstheme="majorBidi"/>
          <w:szCs w:val="24"/>
        </w:rPr>
        <w:t xml:space="preserve">les femmes au </w:t>
      </w:r>
      <w:r w:rsidR="0015555E">
        <w:rPr>
          <w:rFonts w:asciiTheme="majorBidi" w:hAnsiTheme="majorBidi" w:cstheme="majorBidi"/>
          <w:szCs w:val="24"/>
        </w:rPr>
        <w:t xml:space="preserve">gouvernement qui </w:t>
      </w:r>
      <w:r w:rsidR="0015555E" w:rsidRPr="00725335">
        <w:rPr>
          <w:rFonts w:asciiTheme="majorBidi" w:hAnsiTheme="majorBidi" w:cstheme="majorBidi"/>
          <w:szCs w:val="24"/>
        </w:rPr>
        <w:t>ont le pouvoir et la capacité de représenter les femmes.</w:t>
      </w:r>
    </w:p>
    <w:p w14:paraId="3DBDB00D" w14:textId="46DD7DF4" w:rsidR="00640E66" w:rsidRPr="00725335" w:rsidRDefault="00123CEB" w:rsidP="0015555E">
      <w:pPr>
        <w:spacing w:after="120" w:line="480" w:lineRule="auto"/>
        <w:jc w:val="both"/>
        <w:rPr>
          <w:rFonts w:asciiTheme="majorBidi" w:hAnsiTheme="majorBidi" w:cstheme="majorBidi"/>
          <w:szCs w:val="24"/>
        </w:rPr>
      </w:pPr>
      <w:r w:rsidRPr="00123CEB">
        <w:rPr>
          <w:rFonts w:asciiTheme="majorBidi" w:hAnsiTheme="majorBidi" w:cstheme="majorBidi"/>
          <w:szCs w:val="24"/>
        </w:rPr>
        <w:t xml:space="preserve">Les féministes postcoloniales </w:t>
      </w:r>
      <w:r w:rsidR="003D7EAD">
        <w:rPr>
          <w:rFonts w:asciiTheme="majorBidi" w:hAnsiTheme="majorBidi" w:cstheme="majorBidi"/>
          <w:szCs w:val="24"/>
        </w:rPr>
        <w:t>avancent qu’</w:t>
      </w:r>
      <w:r w:rsidRPr="00123CEB">
        <w:rPr>
          <w:rFonts w:asciiTheme="majorBidi" w:hAnsiTheme="majorBidi" w:cstheme="majorBidi"/>
          <w:szCs w:val="24"/>
        </w:rPr>
        <w:t>il existe une multitude de situation</w:t>
      </w:r>
      <w:r w:rsidR="00C72448">
        <w:rPr>
          <w:rFonts w:asciiTheme="majorBidi" w:hAnsiTheme="majorBidi" w:cstheme="majorBidi"/>
          <w:szCs w:val="24"/>
        </w:rPr>
        <w:t>s</w:t>
      </w:r>
      <w:r w:rsidRPr="00123CEB">
        <w:rPr>
          <w:rFonts w:asciiTheme="majorBidi" w:hAnsiTheme="majorBidi" w:cstheme="majorBidi"/>
          <w:szCs w:val="24"/>
        </w:rPr>
        <w:t xml:space="preserve"> d’oppression</w:t>
      </w:r>
      <w:r w:rsidR="00C72448">
        <w:rPr>
          <w:rFonts w:asciiTheme="majorBidi" w:hAnsiTheme="majorBidi" w:cstheme="majorBidi"/>
          <w:szCs w:val="24"/>
        </w:rPr>
        <w:t>s</w:t>
      </w:r>
      <w:r w:rsidRPr="00123CEB">
        <w:rPr>
          <w:rFonts w:asciiTheme="majorBidi" w:hAnsiTheme="majorBidi" w:cstheme="majorBidi"/>
          <w:szCs w:val="24"/>
        </w:rPr>
        <w:t xml:space="preserve"> et d’expériences vécues par les femmes, ce qui les pousse à remettre en question l’idée d’une lutte féminine commune (Van Enis, 2010). Selon elles, les luttes sont plutôt ancrées dans les réalités</w:t>
      </w:r>
      <w:r w:rsidR="006B0167">
        <w:rPr>
          <w:rFonts w:asciiTheme="majorBidi" w:hAnsiTheme="majorBidi" w:cstheme="majorBidi"/>
          <w:szCs w:val="24"/>
        </w:rPr>
        <w:t xml:space="preserve"> de tout</w:t>
      </w:r>
      <w:r w:rsidR="00A32261">
        <w:rPr>
          <w:rFonts w:asciiTheme="majorBidi" w:hAnsiTheme="majorBidi" w:cstheme="majorBidi"/>
          <w:szCs w:val="24"/>
        </w:rPr>
        <w:t>e</w:t>
      </w:r>
      <w:r w:rsidR="00195C1F">
        <w:rPr>
          <w:rFonts w:asciiTheme="majorBidi" w:hAnsiTheme="majorBidi" w:cstheme="majorBidi"/>
          <w:szCs w:val="24"/>
        </w:rPr>
        <w:t xml:space="preserve"> </w:t>
      </w:r>
      <w:r w:rsidR="00A32261">
        <w:rPr>
          <w:rFonts w:asciiTheme="majorBidi" w:hAnsiTheme="majorBidi" w:cstheme="majorBidi"/>
          <w:szCs w:val="24"/>
        </w:rPr>
        <w:t xml:space="preserve">une </w:t>
      </w:r>
      <w:r w:rsidR="00195C1F">
        <w:rPr>
          <w:rFonts w:asciiTheme="majorBidi" w:hAnsiTheme="majorBidi" w:cstheme="majorBidi"/>
          <w:szCs w:val="24"/>
        </w:rPr>
        <w:t>chacune</w:t>
      </w:r>
      <w:r w:rsidRPr="00123CEB">
        <w:rPr>
          <w:rFonts w:asciiTheme="majorBidi" w:hAnsiTheme="majorBidi" w:cstheme="majorBidi"/>
          <w:szCs w:val="24"/>
        </w:rPr>
        <w:t xml:space="preserve">. Il n’y aurait donc pas de sujet politique et moral universel (Van Enis, 2010). Ces féministes mettent en évidence la jonction, voire l’intersectionnalité des oppressions et des privilèges basés sur la position sociale. Une représentation effective des femmes </w:t>
      </w:r>
      <w:r w:rsidR="003D7EAD">
        <w:rPr>
          <w:rFonts w:asciiTheme="majorBidi" w:hAnsiTheme="majorBidi" w:cstheme="majorBidi"/>
          <w:szCs w:val="24"/>
        </w:rPr>
        <w:t xml:space="preserve">doit donc </w:t>
      </w:r>
      <w:r w:rsidR="006B0167" w:rsidRPr="00123CEB">
        <w:rPr>
          <w:rFonts w:asciiTheme="majorBidi" w:hAnsiTheme="majorBidi" w:cstheme="majorBidi"/>
          <w:szCs w:val="24"/>
        </w:rPr>
        <w:t>refl</w:t>
      </w:r>
      <w:r w:rsidR="00C72448">
        <w:rPr>
          <w:rFonts w:asciiTheme="majorBidi" w:hAnsiTheme="majorBidi" w:cstheme="majorBidi"/>
          <w:szCs w:val="24"/>
        </w:rPr>
        <w:t>é</w:t>
      </w:r>
      <w:r w:rsidR="006B0167" w:rsidRPr="00123CEB">
        <w:rPr>
          <w:rFonts w:asciiTheme="majorBidi" w:hAnsiTheme="majorBidi" w:cstheme="majorBidi"/>
          <w:szCs w:val="24"/>
        </w:rPr>
        <w:t>te</w:t>
      </w:r>
      <w:r w:rsidR="00C72448">
        <w:rPr>
          <w:rFonts w:asciiTheme="majorBidi" w:hAnsiTheme="majorBidi" w:cstheme="majorBidi"/>
          <w:szCs w:val="24"/>
        </w:rPr>
        <w:t>r</w:t>
      </w:r>
      <w:r w:rsidR="006B0167">
        <w:rPr>
          <w:rFonts w:asciiTheme="majorBidi" w:hAnsiTheme="majorBidi" w:cstheme="majorBidi"/>
          <w:szCs w:val="24"/>
        </w:rPr>
        <w:t xml:space="preserve"> </w:t>
      </w:r>
      <w:r w:rsidRPr="00123CEB">
        <w:rPr>
          <w:rFonts w:asciiTheme="majorBidi" w:hAnsiTheme="majorBidi" w:cstheme="majorBidi"/>
          <w:szCs w:val="24"/>
        </w:rPr>
        <w:t>les oppressions multiples et</w:t>
      </w:r>
      <w:r w:rsidR="00C72448">
        <w:rPr>
          <w:rFonts w:asciiTheme="majorBidi" w:hAnsiTheme="majorBidi" w:cstheme="majorBidi"/>
          <w:szCs w:val="24"/>
        </w:rPr>
        <w:t xml:space="preserve"> représenter</w:t>
      </w:r>
      <w:r w:rsidRPr="00123CEB">
        <w:rPr>
          <w:rFonts w:asciiTheme="majorBidi" w:hAnsiTheme="majorBidi" w:cstheme="majorBidi"/>
          <w:szCs w:val="24"/>
        </w:rPr>
        <w:t xml:space="preserve"> les femmes minorisées qui ont moins de moyens pour se faire entendre.</w:t>
      </w:r>
      <w:r w:rsidR="003D7EAD">
        <w:rPr>
          <w:rFonts w:asciiTheme="majorBidi" w:hAnsiTheme="majorBidi" w:cstheme="majorBidi"/>
          <w:szCs w:val="24"/>
        </w:rPr>
        <w:t xml:space="preserve"> </w:t>
      </w:r>
    </w:p>
    <w:p w14:paraId="457C05DF" w14:textId="31134187" w:rsidR="00EF2E08" w:rsidRPr="00E1520B" w:rsidRDefault="00EF2E08" w:rsidP="00EF2E08">
      <w:pPr>
        <w:spacing w:after="120" w:line="480" w:lineRule="auto"/>
        <w:jc w:val="both"/>
        <w:rPr>
          <w:rFonts w:asciiTheme="majorBidi" w:hAnsiTheme="majorBidi" w:cstheme="majorBidi"/>
          <w:szCs w:val="24"/>
        </w:rPr>
      </w:pPr>
      <w:r w:rsidRPr="005C17E1">
        <w:rPr>
          <w:rFonts w:asciiTheme="majorBidi" w:hAnsiTheme="majorBidi" w:cstheme="majorBidi"/>
          <w:szCs w:val="24"/>
        </w:rPr>
        <w:t xml:space="preserve">En ce qui concerne les défis et les obstacles auxquels doivent faire face les femmes dans le domaine politique, la littérature </w:t>
      </w:r>
      <w:r w:rsidR="004C7AAE" w:rsidRPr="005C17E1">
        <w:rPr>
          <w:rFonts w:asciiTheme="majorBidi" w:hAnsiTheme="majorBidi" w:cstheme="majorBidi"/>
          <w:szCs w:val="24"/>
        </w:rPr>
        <w:t>demeure</w:t>
      </w:r>
      <w:r w:rsidRPr="005C17E1">
        <w:rPr>
          <w:rFonts w:asciiTheme="majorBidi" w:hAnsiTheme="majorBidi" w:cstheme="majorBidi"/>
          <w:szCs w:val="24"/>
        </w:rPr>
        <w:t xml:space="preserve"> vaste et abondante. D’abord, les femmes sont souvent marginalisées/discriminées, et ce, de manière systématique. Elles </w:t>
      </w:r>
      <w:r w:rsidR="00245233" w:rsidRPr="005C17E1">
        <w:rPr>
          <w:rFonts w:asciiTheme="majorBidi" w:hAnsiTheme="majorBidi" w:cstheme="majorBidi"/>
          <w:szCs w:val="24"/>
        </w:rPr>
        <w:t>ont moins</w:t>
      </w:r>
      <w:r w:rsidRPr="005C17E1">
        <w:rPr>
          <w:rFonts w:asciiTheme="majorBidi" w:hAnsiTheme="majorBidi" w:cstheme="majorBidi"/>
          <w:szCs w:val="24"/>
        </w:rPr>
        <w:t xml:space="preserve"> d’accès aux ressources tant financières que matérielles. Elles doivent faire face au poids familial et aux normes culturelles </w:t>
      </w:r>
      <w:r w:rsidRPr="005C17E1">
        <w:rPr>
          <w:rFonts w:asciiTheme="majorBidi" w:hAnsiTheme="majorBidi" w:cstheme="majorBidi"/>
          <w:szCs w:val="24"/>
        </w:rPr>
        <w:lastRenderedPageBreak/>
        <w:t>(Sundström, Paxton, Wang &amp; Lindberg, 2017, p.322). Les femmes sont encore trop souvent associées et définies par leur féminité ce qui est dévalorisé dans le domaine politique (Alexander, Bolzendahl &amp; Jalalzai, 2016, p.436). En fait, comme le soulignent Tripp, Casimiro, Kwesiga et Mungwa «</w:t>
      </w:r>
      <w:r w:rsidR="00E87494">
        <w:rPr>
          <w:rFonts w:asciiTheme="majorBidi" w:hAnsiTheme="majorBidi" w:cstheme="majorBidi"/>
          <w:szCs w:val="24"/>
        </w:rPr>
        <w:t xml:space="preserve"> </w:t>
      </w:r>
      <w:r w:rsidRPr="005C17E1">
        <w:rPr>
          <w:rFonts w:asciiTheme="majorBidi" w:hAnsiTheme="majorBidi" w:cstheme="majorBidi"/>
          <w:szCs w:val="24"/>
        </w:rPr>
        <w:t>la domination des hommes dans le domaine public est renforcée par leur domination dans le domaine privé. Les hommes sont considérés comme des chefs ou des détenteurs de pouvoir dans la famille comme ils le sont dans le domaine public</w:t>
      </w:r>
      <w:r w:rsidR="00E87494">
        <w:rPr>
          <w:rFonts w:asciiTheme="majorBidi" w:hAnsiTheme="majorBidi" w:cstheme="majorBidi"/>
          <w:szCs w:val="24"/>
        </w:rPr>
        <w:t xml:space="preserve"> </w:t>
      </w:r>
      <w:r w:rsidRPr="005C17E1">
        <w:rPr>
          <w:rFonts w:asciiTheme="majorBidi" w:hAnsiTheme="majorBidi" w:cstheme="majorBidi"/>
          <w:szCs w:val="24"/>
        </w:rPr>
        <w:t>» (Tripp, Casimiro, Kwesiga &amp; Mungwa, 2009, p.147). Les femmes sont donc, souvent affectées à des postes, des positions et des branches du gouvernement ayant moins de prestige, ce qui limite leur influence et le changement qu’elles peuvent entreprendre. De nombreuses femmes s’impliquant en politique ressentent</w:t>
      </w:r>
      <w:r w:rsidR="00037106">
        <w:rPr>
          <w:rFonts w:asciiTheme="majorBidi" w:hAnsiTheme="majorBidi" w:cstheme="majorBidi"/>
          <w:szCs w:val="24"/>
        </w:rPr>
        <w:t xml:space="preserve"> </w:t>
      </w:r>
      <w:r w:rsidRPr="005C17E1">
        <w:rPr>
          <w:rFonts w:asciiTheme="majorBidi" w:hAnsiTheme="majorBidi" w:cstheme="majorBidi"/>
          <w:szCs w:val="24"/>
        </w:rPr>
        <w:t xml:space="preserve">une réelle culpabilité </w:t>
      </w:r>
      <w:r w:rsidR="00037106">
        <w:rPr>
          <w:rFonts w:asciiTheme="majorBidi" w:hAnsiTheme="majorBidi" w:cstheme="majorBidi"/>
          <w:szCs w:val="24"/>
        </w:rPr>
        <w:t>de</w:t>
      </w:r>
      <w:r w:rsidRPr="005C17E1">
        <w:rPr>
          <w:rFonts w:asciiTheme="majorBidi" w:hAnsiTheme="majorBidi" w:cstheme="majorBidi"/>
          <w:szCs w:val="24"/>
        </w:rPr>
        <w:t xml:space="preserve"> participer ou travailler activement dans le domaine politique. Celles-ci sentent qu’elles doivent en faire encore plus lorsqu’elles retournent à la maison, et ce, </w:t>
      </w:r>
      <w:r w:rsidR="002D48B6" w:rsidRPr="005C17E1">
        <w:rPr>
          <w:rFonts w:asciiTheme="majorBidi" w:hAnsiTheme="majorBidi" w:cstheme="majorBidi"/>
          <w:szCs w:val="24"/>
        </w:rPr>
        <w:t>dû</w:t>
      </w:r>
      <w:r w:rsidR="00037106">
        <w:rPr>
          <w:rFonts w:asciiTheme="majorBidi" w:hAnsiTheme="majorBidi" w:cstheme="majorBidi"/>
          <w:szCs w:val="24"/>
        </w:rPr>
        <w:t xml:space="preserve"> au</w:t>
      </w:r>
      <w:r w:rsidRPr="005C17E1">
        <w:rPr>
          <w:rFonts w:asciiTheme="majorBidi" w:hAnsiTheme="majorBidi" w:cstheme="majorBidi"/>
          <w:szCs w:val="24"/>
        </w:rPr>
        <w:t xml:space="preserve"> fait qu’elles transgressent et dérogent les normes sociales préétablies. Ces femmes intériorisent les stéréotypes, les normes, les idéaux sociaux, les constructions sociales et leurs rôles qui se disent sexués (Ibid., 2009, p.147). Certaines doivent gérer leur triple fonction d’épouse, de mère et de politicienne. Pour celles-ci, la famille et les enfants ont tendance à passer en premier et, en second, viennent la vie professionnelle, la </w:t>
      </w:r>
      <w:r w:rsidRPr="00E1520B">
        <w:rPr>
          <w:rFonts w:asciiTheme="majorBidi" w:hAnsiTheme="majorBidi" w:cstheme="majorBidi"/>
          <w:szCs w:val="24"/>
        </w:rPr>
        <w:t xml:space="preserve">carrière et les aspirations personnelles. </w:t>
      </w:r>
    </w:p>
    <w:p w14:paraId="4931C61A" w14:textId="25201A1D" w:rsidR="007B7410" w:rsidRPr="000C04CC" w:rsidRDefault="000649A4" w:rsidP="00C54369">
      <w:pPr>
        <w:tabs>
          <w:tab w:val="left" w:pos="8676"/>
        </w:tabs>
        <w:spacing w:after="120" w:line="480" w:lineRule="auto"/>
        <w:jc w:val="both"/>
        <w:rPr>
          <w:rFonts w:eastAsia="Times New Roman"/>
          <w:szCs w:val="24"/>
          <w:lang w:eastAsia="fr-CA"/>
        </w:rPr>
      </w:pPr>
      <w:r>
        <w:rPr>
          <w:rFonts w:asciiTheme="majorBidi" w:hAnsiTheme="majorBidi" w:cstheme="majorBidi"/>
          <w:szCs w:val="24"/>
          <w:lang w:val="fr-FR"/>
        </w:rPr>
        <w:t>Malgré ces défis et obstacles</w:t>
      </w:r>
      <w:r w:rsidR="00EF17D9" w:rsidRPr="00E1520B">
        <w:rPr>
          <w:rFonts w:asciiTheme="majorBidi" w:hAnsiTheme="majorBidi" w:cstheme="majorBidi"/>
          <w:szCs w:val="24"/>
          <w:lang w:val="fr-FR"/>
        </w:rPr>
        <w:t>,</w:t>
      </w:r>
      <w:r w:rsidR="002E34DF" w:rsidRPr="00E1520B">
        <w:rPr>
          <w:rFonts w:asciiTheme="majorBidi" w:hAnsiTheme="majorBidi" w:cstheme="majorBidi"/>
          <w:szCs w:val="24"/>
          <w:lang w:val="fr-FR"/>
        </w:rPr>
        <w:t xml:space="preserve"> </w:t>
      </w:r>
      <w:r w:rsidR="00683657" w:rsidRPr="00E1520B">
        <w:rPr>
          <w:rFonts w:asciiTheme="majorBidi" w:hAnsiTheme="majorBidi" w:cstheme="majorBidi"/>
          <w:szCs w:val="24"/>
          <w:lang w:val="fr-FR"/>
        </w:rPr>
        <w:t>plusieurs s’entendent à dire que l</w:t>
      </w:r>
      <w:r w:rsidR="002E34DF" w:rsidRPr="00E1520B">
        <w:rPr>
          <w:rFonts w:asciiTheme="majorBidi" w:hAnsiTheme="majorBidi" w:cstheme="majorBidi"/>
          <w:szCs w:val="24"/>
          <w:lang w:val="fr-FR"/>
        </w:rPr>
        <w:t>’</w:t>
      </w:r>
      <w:r w:rsidR="00683657" w:rsidRPr="00E1520B">
        <w:rPr>
          <w:rFonts w:asciiTheme="majorBidi" w:hAnsiTheme="majorBidi" w:cstheme="majorBidi"/>
          <w:szCs w:val="24"/>
          <w:lang w:val="fr-FR"/>
        </w:rPr>
        <w:t>implication</w:t>
      </w:r>
      <w:r w:rsidR="002E34DF" w:rsidRPr="00E1520B">
        <w:rPr>
          <w:rFonts w:asciiTheme="majorBidi" w:hAnsiTheme="majorBidi" w:cstheme="majorBidi"/>
          <w:szCs w:val="24"/>
          <w:lang w:val="fr-FR"/>
        </w:rPr>
        <w:t xml:space="preserve"> des femmes</w:t>
      </w:r>
      <w:r w:rsidR="00EF17D9" w:rsidRPr="00E1520B">
        <w:rPr>
          <w:rFonts w:asciiTheme="majorBidi" w:hAnsiTheme="majorBidi" w:cstheme="majorBidi"/>
          <w:szCs w:val="24"/>
          <w:lang w:val="fr-FR"/>
        </w:rPr>
        <w:t xml:space="preserve"> </w:t>
      </w:r>
      <w:r w:rsidR="00683657" w:rsidRPr="00E1520B">
        <w:rPr>
          <w:rFonts w:asciiTheme="majorBidi" w:hAnsiTheme="majorBidi" w:cstheme="majorBidi"/>
          <w:szCs w:val="24"/>
          <w:lang w:val="fr-FR"/>
        </w:rPr>
        <w:t xml:space="preserve">dans le </w:t>
      </w:r>
      <w:r w:rsidR="000C04CC" w:rsidRPr="00E1520B">
        <w:rPr>
          <w:rFonts w:asciiTheme="majorBidi" w:hAnsiTheme="majorBidi" w:cstheme="majorBidi"/>
          <w:szCs w:val="24"/>
          <w:lang w:val="fr-FR"/>
        </w:rPr>
        <w:t>domaine</w:t>
      </w:r>
      <w:r w:rsidR="00683657" w:rsidRPr="00E1520B">
        <w:rPr>
          <w:rFonts w:asciiTheme="majorBidi" w:hAnsiTheme="majorBidi" w:cstheme="majorBidi"/>
          <w:szCs w:val="24"/>
          <w:lang w:val="fr-FR"/>
        </w:rPr>
        <w:t xml:space="preserve"> politique est </w:t>
      </w:r>
      <w:r w:rsidR="00EF17D9" w:rsidRPr="00E1520B">
        <w:rPr>
          <w:rFonts w:asciiTheme="majorBidi" w:hAnsiTheme="majorBidi" w:cstheme="majorBidi"/>
          <w:szCs w:val="24"/>
          <w:lang w:val="fr-FR"/>
        </w:rPr>
        <w:t>de plus en plus importante et acceptée</w:t>
      </w:r>
      <w:r w:rsidR="002E34DF" w:rsidRPr="00E1520B">
        <w:rPr>
          <w:rFonts w:asciiTheme="majorBidi" w:hAnsiTheme="majorBidi" w:cstheme="majorBidi"/>
          <w:szCs w:val="24"/>
          <w:lang w:val="fr-FR"/>
        </w:rPr>
        <w:t>, et ce,</w:t>
      </w:r>
      <w:r w:rsidR="00EF17D9" w:rsidRPr="00E1520B">
        <w:rPr>
          <w:rFonts w:asciiTheme="majorBidi" w:hAnsiTheme="majorBidi" w:cstheme="majorBidi"/>
          <w:szCs w:val="24"/>
          <w:lang w:val="fr-FR"/>
        </w:rPr>
        <w:t xml:space="preserve"> </w:t>
      </w:r>
      <w:r w:rsidR="00683657" w:rsidRPr="00E1520B">
        <w:rPr>
          <w:rFonts w:asciiTheme="majorBidi" w:hAnsiTheme="majorBidi" w:cstheme="majorBidi"/>
          <w:szCs w:val="24"/>
          <w:lang w:val="fr-FR"/>
        </w:rPr>
        <w:t>dû à des changements</w:t>
      </w:r>
      <w:r w:rsidR="00EF17D9" w:rsidRPr="00E1520B">
        <w:rPr>
          <w:rFonts w:asciiTheme="majorBidi" w:hAnsiTheme="majorBidi" w:cstheme="majorBidi"/>
          <w:szCs w:val="24"/>
          <w:lang w:val="fr-FR"/>
        </w:rPr>
        <w:t xml:space="preserve"> tant culturels et sociaux </w:t>
      </w:r>
      <w:r w:rsidR="00DF7FFB" w:rsidRPr="00E1520B">
        <w:rPr>
          <w:rFonts w:asciiTheme="majorBidi" w:hAnsiTheme="majorBidi" w:cstheme="majorBidi"/>
          <w:szCs w:val="24"/>
          <w:lang w:val="fr-FR"/>
        </w:rPr>
        <w:t xml:space="preserve">ayant </w:t>
      </w:r>
      <w:r w:rsidR="002C5D8F" w:rsidRPr="00E1520B">
        <w:rPr>
          <w:rFonts w:asciiTheme="majorBidi" w:hAnsiTheme="majorBidi" w:cstheme="majorBidi"/>
          <w:szCs w:val="24"/>
          <w:lang w:val="fr-FR"/>
        </w:rPr>
        <w:t>opéré</w:t>
      </w:r>
      <w:r w:rsidR="00EF17D9" w:rsidRPr="00E1520B">
        <w:rPr>
          <w:rFonts w:asciiTheme="majorBidi" w:hAnsiTheme="majorBidi" w:cstheme="majorBidi"/>
          <w:szCs w:val="24"/>
          <w:lang w:val="fr-FR"/>
        </w:rPr>
        <w:t xml:space="preserve"> avec le temps</w:t>
      </w:r>
      <w:r w:rsidR="00683657" w:rsidRPr="00E1520B">
        <w:rPr>
          <w:rFonts w:asciiTheme="majorBidi" w:hAnsiTheme="majorBidi" w:cstheme="majorBidi"/>
          <w:szCs w:val="24"/>
          <w:lang w:val="fr-FR"/>
        </w:rPr>
        <w:t xml:space="preserve">. </w:t>
      </w:r>
      <w:bookmarkStart w:id="12" w:name="_Hlk24112147"/>
      <w:r w:rsidR="003628E5" w:rsidRPr="00E1520B">
        <w:rPr>
          <w:rFonts w:asciiTheme="majorBidi" w:hAnsiTheme="majorBidi" w:cstheme="majorBidi"/>
          <w:szCs w:val="24"/>
          <w:lang w:val="fr-FR"/>
        </w:rPr>
        <w:t xml:space="preserve">Graduellement, les femmes se sont impliquées et ont </w:t>
      </w:r>
      <w:r w:rsidR="00347523" w:rsidRPr="00E1520B">
        <w:rPr>
          <w:rFonts w:asciiTheme="majorBidi" w:hAnsiTheme="majorBidi" w:cstheme="majorBidi"/>
          <w:szCs w:val="24"/>
          <w:lang w:val="fr-FR"/>
        </w:rPr>
        <w:t>entrepris</w:t>
      </w:r>
      <w:r w:rsidR="003628E5" w:rsidRPr="00E1520B">
        <w:rPr>
          <w:rFonts w:asciiTheme="majorBidi" w:hAnsiTheme="majorBidi" w:cstheme="majorBidi"/>
          <w:szCs w:val="24"/>
          <w:lang w:val="fr-FR"/>
        </w:rPr>
        <w:t xml:space="preserve"> des activités politiques </w:t>
      </w:r>
      <w:r w:rsidR="00DF7FFB" w:rsidRPr="00E1520B">
        <w:rPr>
          <w:rFonts w:asciiTheme="majorBidi" w:hAnsiTheme="majorBidi" w:cstheme="majorBidi"/>
          <w:szCs w:val="24"/>
          <w:lang w:val="fr-FR"/>
        </w:rPr>
        <w:t>hors de</w:t>
      </w:r>
      <w:r w:rsidR="00347523" w:rsidRPr="00E1520B">
        <w:rPr>
          <w:rFonts w:asciiTheme="majorBidi" w:hAnsiTheme="majorBidi" w:cstheme="majorBidi"/>
          <w:szCs w:val="24"/>
          <w:lang w:val="fr-FR"/>
        </w:rPr>
        <w:t xml:space="preserve">s </w:t>
      </w:r>
      <w:r w:rsidR="000C04CC" w:rsidRPr="00E1520B">
        <w:rPr>
          <w:rFonts w:asciiTheme="majorBidi" w:hAnsiTheme="majorBidi" w:cstheme="majorBidi"/>
          <w:szCs w:val="24"/>
          <w:lang w:val="fr-FR"/>
        </w:rPr>
        <w:t>instances de prises de décisions</w:t>
      </w:r>
      <w:r w:rsidR="00683657" w:rsidRPr="00E1520B">
        <w:rPr>
          <w:rFonts w:asciiTheme="majorBidi" w:hAnsiTheme="majorBidi" w:cstheme="majorBidi"/>
          <w:szCs w:val="24"/>
          <w:lang w:val="fr-FR"/>
        </w:rPr>
        <w:t xml:space="preserve">. </w:t>
      </w:r>
      <w:r w:rsidR="00586EE5" w:rsidRPr="00E1520B">
        <w:rPr>
          <w:rFonts w:eastAsia="Times New Roman"/>
          <w:szCs w:val="24"/>
          <w:lang w:eastAsia="fr-CA"/>
        </w:rPr>
        <w:t xml:space="preserve">Coffé </w:t>
      </w:r>
      <w:r w:rsidR="002E34DF" w:rsidRPr="00E1520B">
        <w:rPr>
          <w:rFonts w:eastAsia="Times New Roman"/>
          <w:szCs w:val="24"/>
          <w:lang w:eastAsia="fr-CA"/>
        </w:rPr>
        <w:t>e</w:t>
      </w:r>
      <w:r w:rsidR="000C04CC" w:rsidRPr="00E1520B">
        <w:rPr>
          <w:rFonts w:eastAsia="Times New Roman"/>
          <w:szCs w:val="24"/>
          <w:lang w:eastAsia="fr-CA"/>
        </w:rPr>
        <w:t>t</w:t>
      </w:r>
      <w:r w:rsidR="00586EE5" w:rsidRPr="00E1520B">
        <w:rPr>
          <w:rFonts w:eastAsia="Times New Roman"/>
          <w:szCs w:val="24"/>
          <w:lang w:eastAsia="fr-CA"/>
        </w:rPr>
        <w:t xml:space="preserve"> Bolzendahl </w:t>
      </w:r>
      <w:r w:rsidR="002469C6" w:rsidRPr="00E1520B">
        <w:rPr>
          <w:rFonts w:eastAsia="Times New Roman"/>
          <w:szCs w:val="24"/>
          <w:lang w:eastAsia="fr-CA"/>
        </w:rPr>
        <w:t>mentionnent</w:t>
      </w:r>
      <w:r w:rsidR="002E34DF" w:rsidRPr="00E1520B">
        <w:rPr>
          <w:rFonts w:eastAsia="Times New Roman"/>
          <w:szCs w:val="24"/>
          <w:lang w:eastAsia="fr-CA"/>
        </w:rPr>
        <w:t xml:space="preserve"> dans leurs recherches</w:t>
      </w:r>
      <w:r w:rsidR="00683657" w:rsidRPr="00E1520B">
        <w:rPr>
          <w:rFonts w:eastAsia="Times New Roman"/>
          <w:szCs w:val="24"/>
          <w:lang w:eastAsia="fr-CA"/>
        </w:rPr>
        <w:t xml:space="preserve"> </w:t>
      </w:r>
      <w:r w:rsidR="00586EE5" w:rsidRPr="00E1520B">
        <w:rPr>
          <w:rFonts w:eastAsia="Times New Roman"/>
          <w:szCs w:val="24"/>
          <w:lang w:eastAsia="fr-CA"/>
        </w:rPr>
        <w:t>que les femmes favori</w:t>
      </w:r>
      <w:r w:rsidR="003628E5" w:rsidRPr="00E1520B">
        <w:rPr>
          <w:rFonts w:eastAsia="Times New Roman"/>
          <w:szCs w:val="24"/>
          <w:lang w:eastAsia="fr-CA"/>
        </w:rPr>
        <w:t>s</w:t>
      </w:r>
      <w:r w:rsidR="000C04CC" w:rsidRPr="00E1520B">
        <w:rPr>
          <w:rFonts w:eastAsia="Times New Roman"/>
          <w:szCs w:val="24"/>
          <w:lang w:eastAsia="fr-CA"/>
        </w:rPr>
        <w:t>ent</w:t>
      </w:r>
      <w:r w:rsidR="00EF17D9" w:rsidRPr="00E1520B">
        <w:rPr>
          <w:rFonts w:eastAsia="Times New Roman"/>
          <w:szCs w:val="24"/>
          <w:lang w:eastAsia="fr-CA"/>
        </w:rPr>
        <w:t>, depuis quelques années déjà,</w:t>
      </w:r>
      <w:r w:rsidR="00586EE5" w:rsidRPr="00E1520B">
        <w:rPr>
          <w:rFonts w:eastAsia="Times New Roman"/>
          <w:szCs w:val="24"/>
          <w:lang w:eastAsia="fr-CA"/>
        </w:rPr>
        <w:t xml:space="preserve"> </w:t>
      </w:r>
      <w:r w:rsidR="003628E5" w:rsidRPr="00E1520B">
        <w:rPr>
          <w:rFonts w:eastAsia="Times New Roman"/>
          <w:szCs w:val="24"/>
          <w:lang w:eastAsia="fr-CA"/>
        </w:rPr>
        <w:t>d</w:t>
      </w:r>
      <w:r w:rsidR="00586EE5" w:rsidRPr="00E1520B">
        <w:rPr>
          <w:rFonts w:eastAsia="Times New Roman"/>
          <w:szCs w:val="24"/>
          <w:lang w:eastAsia="fr-CA"/>
        </w:rPr>
        <w:t>es activités politiques qui</w:t>
      </w:r>
      <w:r w:rsidR="000C04CC" w:rsidRPr="00E1520B">
        <w:rPr>
          <w:rFonts w:eastAsia="Times New Roman"/>
          <w:szCs w:val="24"/>
          <w:lang w:eastAsia="fr-CA"/>
        </w:rPr>
        <w:t xml:space="preserve"> leur </w:t>
      </w:r>
      <w:r w:rsidR="00586EE5" w:rsidRPr="00E1520B">
        <w:rPr>
          <w:rFonts w:eastAsia="Times New Roman"/>
          <w:szCs w:val="24"/>
          <w:lang w:eastAsia="fr-CA"/>
        </w:rPr>
        <w:t xml:space="preserve">exigent </w:t>
      </w:r>
      <w:r w:rsidR="002E34DF" w:rsidRPr="00E1520B">
        <w:rPr>
          <w:rFonts w:eastAsia="Times New Roman"/>
          <w:szCs w:val="24"/>
          <w:lang w:eastAsia="fr-CA"/>
        </w:rPr>
        <w:t xml:space="preserve">moins </w:t>
      </w:r>
      <w:r w:rsidR="00586EE5" w:rsidRPr="00E1520B">
        <w:rPr>
          <w:rFonts w:eastAsia="Times New Roman"/>
          <w:szCs w:val="24"/>
          <w:lang w:eastAsia="fr-CA"/>
        </w:rPr>
        <w:t>de ressources</w:t>
      </w:r>
      <w:r w:rsidR="002E34DF" w:rsidRPr="00E1520B">
        <w:rPr>
          <w:rFonts w:eastAsia="Times New Roman"/>
          <w:szCs w:val="24"/>
          <w:lang w:eastAsia="fr-CA"/>
        </w:rPr>
        <w:t xml:space="preserve"> monétaires et temporelles, soient </w:t>
      </w:r>
      <w:r w:rsidR="000C04CC" w:rsidRPr="00E1520B">
        <w:rPr>
          <w:rFonts w:eastAsia="Times New Roman"/>
          <w:szCs w:val="24"/>
          <w:lang w:eastAsia="fr-CA"/>
        </w:rPr>
        <w:t>des activités</w:t>
      </w:r>
      <w:r w:rsidR="00586EE5" w:rsidRPr="00E1520B">
        <w:rPr>
          <w:rFonts w:eastAsia="Times New Roman"/>
          <w:szCs w:val="24"/>
          <w:lang w:eastAsia="fr-CA"/>
        </w:rPr>
        <w:t xml:space="preserve"> </w:t>
      </w:r>
      <w:r w:rsidR="003628E5" w:rsidRPr="00E1520B">
        <w:rPr>
          <w:rFonts w:eastAsia="Times New Roman"/>
          <w:szCs w:val="24"/>
          <w:lang w:eastAsia="fr-CA"/>
        </w:rPr>
        <w:t>politique</w:t>
      </w:r>
      <w:r w:rsidR="007E195D" w:rsidRPr="00E1520B">
        <w:rPr>
          <w:rFonts w:eastAsia="Times New Roman"/>
          <w:szCs w:val="24"/>
          <w:lang w:eastAsia="fr-CA"/>
        </w:rPr>
        <w:t>s</w:t>
      </w:r>
      <w:r w:rsidR="003628E5" w:rsidRPr="00E1520B">
        <w:rPr>
          <w:rFonts w:eastAsia="Times New Roman"/>
          <w:szCs w:val="24"/>
          <w:lang w:eastAsia="fr-CA"/>
        </w:rPr>
        <w:t xml:space="preserve"> hors </w:t>
      </w:r>
      <w:r w:rsidR="002E34DF" w:rsidRPr="00E1520B">
        <w:rPr>
          <w:rFonts w:eastAsia="Times New Roman"/>
          <w:szCs w:val="24"/>
          <w:lang w:eastAsia="fr-CA"/>
        </w:rPr>
        <w:t xml:space="preserve">des instances de prises de décisions </w:t>
      </w:r>
      <w:r w:rsidR="00C54369" w:rsidRPr="00E1520B">
        <w:rPr>
          <w:rFonts w:eastAsia="Times New Roman"/>
          <w:szCs w:val="24"/>
          <w:lang w:eastAsia="fr-CA"/>
        </w:rPr>
        <w:t>(Coffé &amp; Bolzendahl, 2010)</w:t>
      </w:r>
      <w:r w:rsidR="002469C6" w:rsidRPr="00E1520B">
        <w:rPr>
          <w:rFonts w:eastAsia="Times New Roman"/>
          <w:szCs w:val="24"/>
          <w:lang w:eastAsia="fr-CA"/>
        </w:rPr>
        <w:t xml:space="preserve">. Selon </w:t>
      </w:r>
      <w:r w:rsidR="002469C6" w:rsidRPr="00E1520B">
        <w:rPr>
          <w:rFonts w:eastAsia="Times New Roman"/>
          <w:szCs w:val="24"/>
          <w:lang w:eastAsia="fr-CA"/>
        </w:rPr>
        <w:lastRenderedPageBreak/>
        <w:t>Stolle et Hooghe, les femmes s</w:t>
      </w:r>
      <w:r w:rsidR="000C04CC" w:rsidRPr="00E1520B">
        <w:rPr>
          <w:rFonts w:eastAsia="Times New Roman"/>
          <w:szCs w:val="24"/>
          <w:lang w:eastAsia="fr-CA"/>
        </w:rPr>
        <w:t>eraien</w:t>
      </w:r>
      <w:r w:rsidR="002469C6" w:rsidRPr="00E1520B">
        <w:rPr>
          <w:rFonts w:eastAsia="Times New Roman"/>
          <w:szCs w:val="24"/>
          <w:lang w:eastAsia="fr-CA"/>
        </w:rPr>
        <w:t>t plus port</w:t>
      </w:r>
      <w:r w:rsidR="007E195D" w:rsidRPr="00E1520B">
        <w:rPr>
          <w:rFonts w:eastAsia="Times New Roman"/>
          <w:szCs w:val="24"/>
          <w:lang w:eastAsia="fr-CA"/>
        </w:rPr>
        <w:t>ées</w:t>
      </w:r>
      <w:r w:rsidR="002469C6" w:rsidRPr="00E1520B">
        <w:rPr>
          <w:rFonts w:eastAsia="Times New Roman"/>
          <w:szCs w:val="24"/>
          <w:lang w:eastAsia="fr-CA"/>
        </w:rPr>
        <w:t xml:space="preserve"> que les hommes à s’impliquer et </w:t>
      </w:r>
      <w:r w:rsidR="002E34DF" w:rsidRPr="00E1520B">
        <w:rPr>
          <w:rFonts w:eastAsia="Times New Roman"/>
          <w:szCs w:val="24"/>
          <w:lang w:eastAsia="fr-CA"/>
        </w:rPr>
        <w:t>à</w:t>
      </w:r>
      <w:r w:rsidR="002469C6" w:rsidRPr="00E1520B">
        <w:rPr>
          <w:rFonts w:eastAsia="Times New Roman"/>
          <w:szCs w:val="24"/>
          <w:lang w:eastAsia="fr-CA"/>
        </w:rPr>
        <w:t xml:space="preserve"> s’engager dans des activités politiques </w:t>
      </w:r>
      <w:r w:rsidR="006675B5" w:rsidRPr="00E1520B">
        <w:rPr>
          <w:rFonts w:eastAsia="Times New Roman"/>
          <w:szCs w:val="24"/>
          <w:lang w:eastAsia="fr-CA"/>
        </w:rPr>
        <w:t xml:space="preserve">plus « informelles » telles </w:t>
      </w:r>
      <w:r w:rsidR="002E34DF" w:rsidRPr="00E1520B">
        <w:rPr>
          <w:rFonts w:eastAsia="Times New Roman"/>
          <w:szCs w:val="24"/>
          <w:lang w:eastAsia="fr-CA"/>
        </w:rPr>
        <w:t xml:space="preserve">que </w:t>
      </w:r>
      <w:r w:rsidR="000C04CC" w:rsidRPr="00E1520B">
        <w:rPr>
          <w:rFonts w:eastAsia="Times New Roman"/>
          <w:szCs w:val="24"/>
          <w:lang w:eastAsia="fr-CA"/>
        </w:rPr>
        <w:t>l</w:t>
      </w:r>
      <w:r w:rsidR="002E34DF" w:rsidRPr="00E1520B">
        <w:rPr>
          <w:rFonts w:eastAsia="Times New Roman"/>
          <w:szCs w:val="24"/>
          <w:lang w:eastAsia="fr-CA"/>
        </w:rPr>
        <w:t>es</w:t>
      </w:r>
      <w:r w:rsidR="002469C6" w:rsidRPr="00E1520B">
        <w:rPr>
          <w:rFonts w:eastAsia="Times New Roman"/>
          <w:szCs w:val="24"/>
          <w:lang w:eastAsia="fr-CA"/>
        </w:rPr>
        <w:t xml:space="preserve"> protestation</w:t>
      </w:r>
      <w:r w:rsidR="002E34DF" w:rsidRPr="00E1520B">
        <w:rPr>
          <w:rFonts w:eastAsia="Times New Roman"/>
          <w:szCs w:val="24"/>
          <w:lang w:eastAsia="fr-CA"/>
        </w:rPr>
        <w:t xml:space="preserve">s ou </w:t>
      </w:r>
      <w:r w:rsidR="000C04CC" w:rsidRPr="00E1520B">
        <w:rPr>
          <w:rFonts w:eastAsia="Times New Roman"/>
          <w:szCs w:val="24"/>
          <w:lang w:eastAsia="fr-CA"/>
        </w:rPr>
        <w:t>l</w:t>
      </w:r>
      <w:r w:rsidR="002469C6" w:rsidRPr="00E1520B">
        <w:rPr>
          <w:rFonts w:eastAsia="Times New Roman"/>
          <w:szCs w:val="24"/>
          <w:lang w:eastAsia="fr-CA"/>
        </w:rPr>
        <w:t>e</w:t>
      </w:r>
      <w:r w:rsidR="002E34DF" w:rsidRPr="00E1520B">
        <w:rPr>
          <w:rFonts w:eastAsia="Times New Roman"/>
          <w:szCs w:val="24"/>
          <w:lang w:eastAsia="fr-CA"/>
        </w:rPr>
        <w:t>s</w:t>
      </w:r>
      <w:r w:rsidR="002469C6" w:rsidRPr="00E1520B">
        <w:rPr>
          <w:rFonts w:eastAsia="Times New Roman"/>
          <w:szCs w:val="24"/>
          <w:lang w:eastAsia="fr-CA"/>
        </w:rPr>
        <w:t xml:space="preserve"> boycott</w:t>
      </w:r>
      <w:r w:rsidR="00E96FC9" w:rsidRPr="00E1520B">
        <w:rPr>
          <w:rFonts w:eastAsia="Times New Roman"/>
          <w:szCs w:val="24"/>
          <w:lang w:eastAsia="fr-CA"/>
        </w:rPr>
        <w:t>age</w:t>
      </w:r>
      <w:r w:rsidR="002E34DF" w:rsidRPr="00E1520B">
        <w:rPr>
          <w:rFonts w:eastAsia="Times New Roman"/>
          <w:szCs w:val="24"/>
          <w:lang w:eastAsia="fr-CA"/>
        </w:rPr>
        <w:t>s</w:t>
      </w:r>
      <w:r w:rsidR="00C54369" w:rsidRPr="00E1520B">
        <w:rPr>
          <w:rFonts w:eastAsia="Times New Roman"/>
          <w:szCs w:val="24"/>
          <w:lang w:eastAsia="fr-CA"/>
        </w:rPr>
        <w:t xml:space="preserve"> (Stolle &amp; Hooghe, 2011)</w:t>
      </w:r>
      <w:r w:rsidR="006675B5" w:rsidRPr="00E1520B">
        <w:rPr>
          <w:rFonts w:eastAsia="Times New Roman"/>
          <w:szCs w:val="24"/>
          <w:lang w:eastAsia="fr-CA"/>
        </w:rPr>
        <w:t xml:space="preserve">. Ces activités permettent </w:t>
      </w:r>
      <w:r w:rsidR="000E24C1" w:rsidRPr="00E1520B">
        <w:rPr>
          <w:rFonts w:eastAsia="Times New Roman"/>
          <w:szCs w:val="24"/>
          <w:lang w:eastAsia="fr-CA"/>
        </w:rPr>
        <w:t xml:space="preserve">notamment </w:t>
      </w:r>
      <w:r w:rsidR="002469C6" w:rsidRPr="00E1520B">
        <w:rPr>
          <w:rFonts w:eastAsia="Times New Roman"/>
          <w:szCs w:val="24"/>
          <w:lang w:eastAsia="fr-CA"/>
        </w:rPr>
        <w:t xml:space="preserve">la fusion des sphères publique et privée </w:t>
      </w:r>
      <w:r w:rsidR="002E34DF" w:rsidRPr="00E1520B">
        <w:rPr>
          <w:rFonts w:eastAsia="Times New Roman"/>
          <w:szCs w:val="24"/>
          <w:lang w:eastAsia="fr-CA"/>
        </w:rPr>
        <w:t xml:space="preserve">et permettent </w:t>
      </w:r>
      <w:r w:rsidR="000C04CC" w:rsidRPr="00E1520B">
        <w:rPr>
          <w:rFonts w:eastAsia="Times New Roman"/>
          <w:szCs w:val="24"/>
          <w:lang w:eastAsia="fr-CA"/>
        </w:rPr>
        <w:t xml:space="preserve">aux femmes </w:t>
      </w:r>
      <w:r w:rsidR="002E34DF" w:rsidRPr="00E1520B">
        <w:rPr>
          <w:rFonts w:eastAsia="Times New Roman"/>
          <w:szCs w:val="24"/>
          <w:lang w:eastAsia="fr-CA"/>
        </w:rPr>
        <w:t xml:space="preserve">de mieux </w:t>
      </w:r>
      <w:r w:rsidR="000C04CC" w:rsidRPr="00E1520B">
        <w:rPr>
          <w:rFonts w:eastAsia="Times New Roman"/>
          <w:szCs w:val="24"/>
          <w:lang w:eastAsia="fr-CA"/>
        </w:rPr>
        <w:t xml:space="preserve">s’engager et </w:t>
      </w:r>
      <w:r w:rsidR="006675B5" w:rsidRPr="00E1520B">
        <w:rPr>
          <w:rFonts w:eastAsia="Times New Roman"/>
          <w:szCs w:val="24"/>
          <w:lang w:eastAsia="fr-CA"/>
        </w:rPr>
        <w:t xml:space="preserve">de mieux </w:t>
      </w:r>
      <w:r w:rsidR="002E34DF" w:rsidRPr="00E1520B">
        <w:rPr>
          <w:rFonts w:eastAsia="Times New Roman"/>
          <w:szCs w:val="24"/>
          <w:lang w:eastAsia="fr-CA"/>
        </w:rPr>
        <w:t xml:space="preserve">agencer </w:t>
      </w:r>
      <w:r w:rsidR="002469C6" w:rsidRPr="00E1520B">
        <w:rPr>
          <w:rFonts w:eastAsia="Times New Roman"/>
          <w:szCs w:val="24"/>
          <w:lang w:eastAsia="fr-CA"/>
        </w:rPr>
        <w:t>le</w:t>
      </w:r>
      <w:r w:rsidR="000C04CC" w:rsidRPr="00E1520B">
        <w:rPr>
          <w:rFonts w:eastAsia="Times New Roman"/>
          <w:szCs w:val="24"/>
          <w:lang w:eastAsia="fr-CA"/>
        </w:rPr>
        <w:t>ur</w:t>
      </w:r>
      <w:r w:rsidR="002469C6" w:rsidRPr="00E1520B">
        <w:rPr>
          <w:rFonts w:eastAsia="Times New Roman"/>
          <w:szCs w:val="24"/>
          <w:lang w:eastAsia="fr-CA"/>
        </w:rPr>
        <w:t>s activités quotidienne</w:t>
      </w:r>
      <w:r w:rsidR="000C04CC" w:rsidRPr="00E1520B">
        <w:rPr>
          <w:rFonts w:eastAsia="Times New Roman"/>
          <w:szCs w:val="24"/>
          <w:lang w:eastAsia="fr-CA"/>
        </w:rPr>
        <w:t>s</w:t>
      </w:r>
      <w:r w:rsidR="002469C6" w:rsidRPr="00E1520B">
        <w:rPr>
          <w:rFonts w:eastAsia="Times New Roman"/>
          <w:szCs w:val="24"/>
          <w:lang w:eastAsia="fr-CA"/>
        </w:rPr>
        <w:t xml:space="preserve"> </w:t>
      </w:r>
      <w:r w:rsidR="006675B5" w:rsidRPr="00E1520B">
        <w:rPr>
          <w:rFonts w:eastAsia="Times New Roman"/>
          <w:szCs w:val="24"/>
          <w:lang w:eastAsia="fr-CA"/>
        </w:rPr>
        <w:t xml:space="preserve">à leurs ambitions politiques </w:t>
      </w:r>
      <w:r w:rsidR="00C54369" w:rsidRPr="00E1520B">
        <w:rPr>
          <w:rFonts w:eastAsia="Times New Roman"/>
          <w:szCs w:val="24"/>
          <w:lang w:eastAsia="fr-CA"/>
        </w:rPr>
        <w:t>(Stolle &amp; Hooghe, 2011).</w:t>
      </w:r>
      <w:bookmarkEnd w:id="12"/>
    </w:p>
    <w:p w14:paraId="41FA03F1" w14:textId="54D2162E" w:rsidR="00EF2E08" w:rsidRPr="005C17E1" w:rsidRDefault="00EF17D9" w:rsidP="00EF2E08">
      <w:pPr>
        <w:spacing w:after="120" w:line="480" w:lineRule="auto"/>
        <w:jc w:val="both"/>
        <w:rPr>
          <w:rFonts w:asciiTheme="majorBidi" w:hAnsiTheme="majorBidi" w:cstheme="majorBidi"/>
          <w:szCs w:val="24"/>
        </w:rPr>
      </w:pPr>
      <w:r>
        <w:rPr>
          <w:rFonts w:asciiTheme="majorBidi" w:hAnsiTheme="majorBidi" w:cstheme="majorBidi"/>
          <w:szCs w:val="24"/>
        </w:rPr>
        <w:t>L</w:t>
      </w:r>
      <w:r w:rsidR="00EF2E08" w:rsidRPr="005C17E1">
        <w:rPr>
          <w:rFonts w:asciiTheme="majorBidi" w:hAnsiTheme="majorBidi" w:cstheme="majorBidi"/>
          <w:szCs w:val="24"/>
        </w:rPr>
        <w:t xml:space="preserve">’activisme des femmes, passant par des modes de pressions informelles, des activités liées aux mouvements féministes et des activités d’organisation à but non lucratif, aurait une influence plus qu’efficace en milieu local et national (Alexander, Bolzendahl &amp; Jalalzai, 2016, p.434). </w:t>
      </w:r>
      <w:r w:rsidR="00037106">
        <w:rPr>
          <w:rFonts w:asciiTheme="majorBidi" w:hAnsiTheme="majorBidi" w:cstheme="majorBidi"/>
          <w:szCs w:val="24"/>
        </w:rPr>
        <w:t>S</w:t>
      </w:r>
      <w:r w:rsidR="00EF2E08" w:rsidRPr="005C17E1">
        <w:rPr>
          <w:rFonts w:asciiTheme="majorBidi" w:hAnsiTheme="majorBidi" w:cstheme="majorBidi"/>
          <w:szCs w:val="24"/>
        </w:rPr>
        <w:t>elon les recherches d’Alexander, Bolzendahl et Jalalzai, «</w:t>
      </w:r>
      <w:r w:rsidR="00E87494">
        <w:rPr>
          <w:rFonts w:asciiTheme="majorBidi" w:hAnsiTheme="majorBidi" w:cstheme="majorBidi"/>
          <w:szCs w:val="24"/>
        </w:rPr>
        <w:t xml:space="preserve"> </w:t>
      </w:r>
      <w:r w:rsidR="00EF2E08" w:rsidRPr="005C17E1">
        <w:rPr>
          <w:rFonts w:asciiTheme="majorBidi" w:hAnsiTheme="majorBidi" w:cstheme="majorBidi"/>
          <w:szCs w:val="24"/>
        </w:rPr>
        <w:t>les mouvements de femmes sont plus influents que les partis politiques et les politiciennes pour amener les nations à adopter et à appliquer les politiques d'intérêt des femmes</w:t>
      </w:r>
      <w:r w:rsidR="00E87494">
        <w:rPr>
          <w:rFonts w:asciiTheme="majorBidi" w:hAnsiTheme="majorBidi" w:cstheme="majorBidi"/>
          <w:szCs w:val="24"/>
        </w:rPr>
        <w:t xml:space="preserve"> </w:t>
      </w:r>
      <w:r w:rsidR="00EF2E08" w:rsidRPr="005C17E1">
        <w:rPr>
          <w:rFonts w:asciiTheme="majorBidi" w:hAnsiTheme="majorBidi" w:cstheme="majorBidi"/>
          <w:szCs w:val="24"/>
        </w:rPr>
        <w:t>» (Ibid., 2016, p.434). Quelques études ont notamment été faites sur les changements politiques qui sont survenus en Afrique suite aux nombreux conflits des années 1980-1990. Cette mobilisation est un facteur qui explique la place de plus en plus importante qu</w:t>
      </w:r>
      <w:r w:rsidR="00C72448">
        <w:rPr>
          <w:rFonts w:asciiTheme="majorBidi" w:hAnsiTheme="majorBidi" w:cstheme="majorBidi"/>
          <w:szCs w:val="24"/>
        </w:rPr>
        <w:t xml:space="preserve">e les femmes </w:t>
      </w:r>
      <w:r w:rsidR="00EF2E08" w:rsidRPr="005C17E1">
        <w:rPr>
          <w:rFonts w:asciiTheme="majorBidi" w:hAnsiTheme="majorBidi" w:cstheme="majorBidi"/>
          <w:szCs w:val="24"/>
        </w:rPr>
        <w:t xml:space="preserve">occupent dans les parlements africains entre 1990 et 2015 (Tripp, 2016, p.382). Selon des études faites au Cameroun, en Ouganda et au Mozambique, les femmes ont eu accès au pouvoir grâce aux mobilisations féminines qui ont </w:t>
      </w:r>
      <w:r w:rsidR="00037106">
        <w:rPr>
          <w:rFonts w:asciiTheme="majorBidi" w:hAnsiTheme="majorBidi" w:cstheme="majorBidi"/>
          <w:szCs w:val="24"/>
        </w:rPr>
        <w:t>permis</w:t>
      </w:r>
      <w:r w:rsidR="00EF2E08" w:rsidRPr="005C17E1">
        <w:rPr>
          <w:rFonts w:asciiTheme="majorBidi" w:hAnsiTheme="majorBidi" w:cstheme="majorBidi"/>
          <w:szCs w:val="24"/>
        </w:rPr>
        <w:t xml:space="preserve"> le développement de réformes plus favorables aux femmes dans le domaine politique (Tripp, Casimiro, Kwesiga &amp; Mungwa, 2009). </w:t>
      </w:r>
    </w:p>
    <w:p w14:paraId="2F761CC7" w14:textId="77777777" w:rsidR="00EF2E08" w:rsidRPr="005C17E1" w:rsidRDefault="00EF2E08" w:rsidP="00EF2E08">
      <w:pPr>
        <w:pStyle w:val="Heading2"/>
        <w:spacing w:before="0" w:after="120" w:line="480" w:lineRule="auto"/>
        <w:jc w:val="both"/>
        <w:rPr>
          <w:rFonts w:asciiTheme="majorBidi" w:hAnsiTheme="majorBidi"/>
          <w:b w:val="0"/>
          <w:bCs w:val="0"/>
          <w:szCs w:val="24"/>
        </w:rPr>
      </w:pPr>
      <w:bookmarkStart w:id="13" w:name="_Toc24648297"/>
      <w:r w:rsidRPr="005C17E1">
        <w:rPr>
          <w:rFonts w:asciiTheme="majorBidi" w:hAnsiTheme="majorBidi"/>
          <w:szCs w:val="24"/>
        </w:rPr>
        <w:t>Femmes et politique en Afrique</w:t>
      </w:r>
      <w:bookmarkEnd w:id="13"/>
    </w:p>
    <w:p w14:paraId="330CFADB" w14:textId="21D46FF2" w:rsidR="005D2DE9" w:rsidRDefault="00EF2E08" w:rsidP="00EF2E08">
      <w:pPr>
        <w:spacing w:after="120" w:line="480" w:lineRule="auto"/>
        <w:jc w:val="both"/>
        <w:rPr>
          <w:rFonts w:asciiTheme="majorBidi" w:hAnsiTheme="majorBidi" w:cstheme="majorBidi"/>
          <w:szCs w:val="24"/>
          <w:lang w:val="fr-FR"/>
        </w:rPr>
      </w:pPr>
      <w:r w:rsidRPr="005C17E1">
        <w:rPr>
          <w:rFonts w:asciiTheme="majorBidi" w:hAnsiTheme="majorBidi" w:cstheme="majorBidi"/>
          <w:szCs w:val="24"/>
        </w:rPr>
        <w:t>Il est vrai que l’Afrique est devenue, au fil des ans, un leader en matière de promotion du leadership féminin. C’est au cour</w:t>
      </w:r>
      <w:r w:rsidR="004C7AAE" w:rsidRPr="005C17E1">
        <w:rPr>
          <w:rFonts w:asciiTheme="majorBidi" w:hAnsiTheme="majorBidi" w:cstheme="majorBidi"/>
          <w:szCs w:val="24"/>
        </w:rPr>
        <w:t>s</w:t>
      </w:r>
      <w:r w:rsidRPr="005C17E1">
        <w:rPr>
          <w:rFonts w:asciiTheme="majorBidi" w:hAnsiTheme="majorBidi" w:cstheme="majorBidi"/>
          <w:szCs w:val="24"/>
        </w:rPr>
        <w:t xml:space="preserve"> des années 1990, avec les processus de démocratisation de plusieurs pays africains, que la sphère politique s’est ouverte aux femmes ce qui a permis l’émergence de nouvelles formes de mobilisation (Tripp, Casimiro, Kwesiga &amp; Mungwa, 2009, p.80). </w:t>
      </w:r>
      <w:r w:rsidR="00037106">
        <w:rPr>
          <w:rFonts w:asciiTheme="majorBidi" w:hAnsiTheme="majorBidi" w:cstheme="majorBidi"/>
          <w:szCs w:val="24"/>
        </w:rPr>
        <w:t>P</w:t>
      </w:r>
      <w:r w:rsidRPr="005C17E1">
        <w:rPr>
          <w:rFonts w:asciiTheme="majorBidi" w:hAnsiTheme="majorBidi" w:cstheme="majorBidi"/>
          <w:szCs w:val="24"/>
        </w:rPr>
        <w:t>lusieurs pays ont</w:t>
      </w:r>
      <w:r w:rsidR="000649A4">
        <w:rPr>
          <w:rFonts w:asciiTheme="majorBidi" w:hAnsiTheme="majorBidi" w:cstheme="majorBidi"/>
          <w:szCs w:val="24"/>
        </w:rPr>
        <w:t xml:space="preserve"> d’ailleurs</w:t>
      </w:r>
      <w:r w:rsidRPr="005C17E1">
        <w:rPr>
          <w:rFonts w:asciiTheme="majorBidi" w:hAnsiTheme="majorBidi" w:cstheme="majorBidi"/>
          <w:szCs w:val="24"/>
        </w:rPr>
        <w:t xml:space="preserve"> mis en place un système de quotas suite aux conflits majeurs qu’ils ont connu</w:t>
      </w:r>
      <w:r w:rsidR="00787BC1" w:rsidRPr="005C17E1">
        <w:rPr>
          <w:rFonts w:asciiTheme="majorBidi" w:hAnsiTheme="majorBidi" w:cstheme="majorBidi"/>
          <w:szCs w:val="24"/>
        </w:rPr>
        <w:t>s</w:t>
      </w:r>
      <w:r w:rsidRPr="005C17E1">
        <w:rPr>
          <w:rFonts w:asciiTheme="majorBidi" w:hAnsiTheme="majorBidi" w:cstheme="majorBidi"/>
          <w:szCs w:val="24"/>
        </w:rPr>
        <w:t xml:space="preserve"> </w:t>
      </w:r>
      <w:r w:rsidRPr="005C17E1">
        <w:rPr>
          <w:rFonts w:asciiTheme="majorBidi" w:hAnsiTheme="majorBidi" w:cstheme="majorBidi"/>
          <w:szCs w:val="24"/>
        </w:rPr>
        <w:lastRenderedPageBreak/>
        <w:t xml:space="preserve">(ex. Burundi, Érythrée, Mozambique, Rwanda, Somalie, Ouganda, etc.) (Tripp, Casimiro, Kwesiga &amp; Mungwa, 2009; Hogg, 2009). Ces quotas permettent d’inclure plus de femmes </w:t>
      </w:r>
      <w:r w:rsidR="004C7AAE" w:rsidRPr="005C17E1">
        <w:rPr>
          <w:rFonts w:asciiTheme="majorBidi" w:hAnsiTheme="majorBidi" w:cstheme="majorBidi"/>
          <w:szCs w:val="24"/>
        </w:rPr>
        <w:t>et</w:t>
      </w:r>
      <w:r w:rsidRPr="005C17E1">
        <w:rPr>
          <w:rFonts w:asciiTheme="majorBidi" w:hAnsiTheme="majorBidi" w:cstheme="majorBidi"/>
          <w:szCs w:val="24"/>
        </w:rPr>
        <w:t xml:space="preserve"> de minorités raciales, ethniques, religieuses, etc. Bien que ces quotas permettent de faire avancer la représentation descriptive des femmes, soit une représentation numérique équitable en termes de genres, race et ethnicité, Hughes affirme qu</w:t>
      </w:r>
      <w:r w:rsidR="00037106">
        <w:rPr>
          <w:rFonts w:asciiTheme="majorBidi" w:hAnsiTheme="majorBidi" w:cstheme="majorBidi"/>
          <w:szCs w:val="24"/>
        </w:rPr>
        <w:t xml:space="preserve">’ils </w:t>
      </w:r>
      <w:r w:rsidRPr="005C17E1">
        <w:rPr>
          <w:rFonts w:asciiTheme="majorBidi" w:hAnsiTheme="majorBidi" w:cstheme="majorBidi"/>
          <w:szCs w:val="24"/>
        </w:rPr>
        <w:t xml:space="preserve">ont tout de même tendance à ignorer les groupes minoritaires et/ou marginalisés. Certains sont même prêts à dire que les quotas ont tendance à n’être bénéfiques qu’aux femmes </w:t>
      </w:r>
      <w:r w:rsidRPr="005C17E1">
        <w:rPr>
          <w:rFonts w:asciiTheme="majorBidi" w:hAnsiTheme="majorBidi" w:cstheme="majorBidi"/>
          <w:szCs w:val="24"/>
          <w:lang w:val="fr-FR"/>
        </w:rPr>
        <w:t xml:space="preserve">de classe moyenne </w:t>
      </w:r>
      <w:r w:rsidR="004C7AAE" w:rsidRPr="005C17E1">
        <w:rPr>
          <w:rFonts w:asciiTheme="majorBidi" w:hAnsiTheme="majorBidi" w:cstheme="majorBidi"/>
          <w:szCs w:val="24"/>
          <w:lang w:val="fr-FR"/>
        </w:rPr>
        <w:t>(</w:t>
      </w:r>
      <w:r w:rsidRPr="005C17E1">
        <w:rPr>
          <w:rFonts w:asciiTheme="majorBidi" w:hAnsiTheme="majorBidi" w:cstheme="majorBidi"/>
          <w:szCs w:val="24"/>
          <w:lang w:val="fr-FR"/>
        </w:rPr>
        <w:t>ou élevée</w:t>
      </w:r>
      <w:r w:rsidR="004C7AAE" w:rsidRPr="005C17E1">
        <w:rPr>
          <w:rFonts w:asciiTheme="majorBidi" w:hAnsiTheme="majorBidi" w:cstheme="majorBidi"/>
          <w:szCs w:val="24"/>
          <w:lang w:val="fr-FR"/>
        </w:rPr>
        <w:t>)</w:t>
      </w:r>
      <w:r w:rsidRPr="005C17E1">
        <w:rPr>
          <w:rFonts w:asciiTheme="majorBidi" w:hAnsiTheme="majorBidi" w:cstheme="majorBidi"/>
          <w:szCs w:val="24"/>
          <w:lang w:val="fr-FR"/>
        </w:rPr>
        <w:t xml:space="preserve"> appartenant aux groupes dominants en termes de race, ethni</w:t>
      </w:r>
      <w:r w:rsidR="00245233">
        <w:rPr>
          <w:rFonts w:asciiTheme="majorBidi" w:hAnsiTheme="majorBidi" w:cstheme="majorBidi"/>
          <w:szCs w:val="24"/>
          <w:lang w:val="fr-FR"/>
        </w:rPr>
        <w:t>cités</w:t>
      </w:r>
      <w:r w:rsidRPr="005C17E1">
        <w:rPr>
          <w:rFonts w:asciiTheme="majorBidi" w:hAnsiTheme="majorBidi" w:cstheme="majorBidi"/>
          <w:szCs w:val="24"/>
          <w:lang w:val="fr-FR"/>
        </w:rPr>
        <w:t xml:space="preserve"> ou religion</w:t>
      </w:r>
      <w:r w:rsidR="00787BC1" w:rsidRPr="005C17E1">
        <w:rPr>
          <w:rFonts w:asciiTheme="majorBidi" w:hAnsiTheme="majorBidi" w:cstheme="majorBidi"/>
          <w:szCs w:val="24"/>
          <w:lang w:val="fr-FR"/>
        </w:rPr>
        <w:t>s</w:t>
      </w:r>
      <w:r w:rsidRPr="005C17E1">
        <w:rPr>
          <w:rFonts w:asciiTheme="majorBidi" w:hAnsiTheme="majorBidi" w:cstheme="majorBidi"/>
          <w:szCs w:val="24"/>
        </w:rPr>
        <w:t xml:space="preserve"> (Hughes, 2011, p.606). </w:t>
      </w:r>
      <w:r w:rsidR="000649A4">
        <w:rPr>
          <w:rFonts w:asciiTheme="majorBidi" w:hAnsiTheme="majorBidi" w:cstheme="majorBidi"/>
          <w:szCs w:val="24"/>
          <w:lang w:val="fr-FR"/>
        </w:rPr>
        <w:t>En fait, l</w:t>
      </w:r>
      <w:r w:rsidR="00895888">
        <w:rPr>
          <w:rFonts w:asciiTheme="majorBidi" w:hAnsiTheme="majorBidi" w:cstheme="majorBidi"/>
          <w:szCs w:val="24"/>
          <w:lang w:val="fr-FR"/>
        </w:rPr>
        <w:t xml:space="preserve">es quotas </w:t>
      </w:r>
      <w:r w:rsidR="00895888" w:rsidRPr="0066097F">
        <w:rPr>
          <w:rFonts w:asciiTheme="majorBidi" w:hAnsiTheme="majorBidi" w:cstheme="majorBidi"/>
          <w:szCs w:val="24"/>
          <w:lang w:val="fr-FR"/>
        </w:rPr>
        <w:t>peuvent</w:t>
      </w:r>
      <w:r w:rsidR="000649A4">
        <w:rPr>
          <w:rFonts w:asciiTheme="majorBidi" w:hAnsiTheme="majorBidi" w:cstheme="majorBidi"/>
          <w:szCs w:val="24"/>
          <w:lang w:val="fr-FR"/>
        </w:rPr>
        <w:t xml:space="preserve"> </w:t>
      </w:r>
      <w:r w:rsidR="00895888" w:rsidRPr="0066097F">
        <w:rPr>
          <w:rFonts w:asciiTheme="majorBidi" w:hAnsiTheme="majorBidi" w:cstheme="majorBidi"/>
          <w:szCs w:val="24"/>
          <w:lang w:val="fr-FR"/>
        </w:rPr>
        <w:t>limiter et diminuer les effets symboliques autrement attribués à la participation et à l’engagement des femmes dans le domaine politique comme le souligne Clayton dans son étude (Clayton, 2014). L’attribution de ces sièges peut</w:t>
      </w:r>
      <w:r w:rsidR="00895888">
        <w:rPr>
          <w:rFonts w:asciiTheme="majorBidi" w:hAnsiTheme="majorBidi" w:cstheme="majorBidi"/>
          <w:szCs w:val="24"/>
          <w:lang w:val="fr-FR"/>
        </w:rPr>
        <w:t xml:space="preserve"> ainsi</w:t>
      </w:r>
      <w:r w:rsidR="00895888" w:rsidRPr="0066097F">
        <w:rPr>
          <w:rFonts w:asciiTheme="majorBidi" w:hAnsiTheme="majorBidi" w:cstheme="majorBidi"/>
          <w:szCs w:val="24"/>
          <w:lang w:val="fr-FR"/>
        </w:rPr>
        <w:t xml:space="preserve"> diminuer l’intérêt des jeunes femmes tout en </w:t>
      </w:r>
      <w:r w:rsidR="00895888">
        <w:rPr>
          <w:rFonts w:asciiTheme="majorBidi" w:hAnsiTheme="majorBidi" w:cstheme="majorBidi"/>
          <w:szCs w:val="24"/>
          <w:lang w:val="fr-FR"/>
        </w:rPr>
        <w:t xml:space="preserve">limitant </w:t>
      </w:r>
      <w:r w:rsidR="00895888" w:rsidRPr="0066097F">
        <w:rPr>
          <w:rFonts w:asciiTheme="majorBidi" w:hAnsiTheme="majorBidi" w:cstheme="majorBidi"/>
          <w:szCs w:val="24"/>
          <w:lang w:val="fr-FR"/>
        </w:rPr>
        <w:t xml:space="preserve">leurs attentes envers les politiciennes et les </w:t>
      </w:r>
      <w:r w:rsidR="00895888" w:rsidRPr="00E1520B">
        <w:rPr>
          <w:rFonts w:asciiTheme="majorBidi" w:hAnsiTheme="majorBidi" w:cstheme="majorBidi"/>
          <w:szCs w:val="24"/>
          <w:lang w:val="fr-FR"/>
        </w:rPr>
        <w:t>autorités.</w:t>
      </w:r>
      <w:r w:rsidRPr="005C17E1">
        <w:rPr>
          <w:rFonts w:asciiTheme="majorBidi" w:hAnsiTheme="majorBidi" w:cstheme="majorBidi"/>
          <w:szCs w:val="24"/>
          <w:lang w:val="fr-FR"/>
        </w:rPr>
        <w:t xml:space="preserve"> </w:t>
      </w:r>
    </w:p>
    <w:p w14:paraId="27911866" w14:textId="6A8F2DD2" w:rsidR="00EF2E08" w:rsidRPr="005C17E1" w:rsidRDefault="005D2DE9" w:rsidP="00EF2E08">
      <w:pPr>
        <w:spacing w:after="120" w:line="480" w:lineRule="auto"/>
        <w:jc w:val="both"/>
        <w:rPr>
          <w:rFonts w:asciiTheme="majorBidi" w:hAnsiTheme="majorBidi" w:cstheme="majorBidi"/>
          <w:szCs w:val="24"/>
        </w:rPr>
      </w:pPr>
      <w:r>
        <w:rPr>
          <w:rFonts w:asciiTheme="majorBidi" w:hAnsiTheme="majorBidi" w:cstheme="majorBidi"/>
          <w:szCs w:val="24"/>
          <w:lang w:val="fr-FR"/>
        </w:rPr>
        <w:t>C</w:t>
      </w:r>
      <w:r w:rsidR="00EF2E08" w:rsidRPr="005C17E1">
        <w:rPr>
          <w:rFonts w:asciiTheme="majorBidi" w:hAnsiTheme="majorBidi" w:cstheme="majorBidi"/>
          <w:szCs w:val="24"/>
          <w:lang w:val="fr-FR"/>
        </w:rPr>
        <w:t>es systèmes de quotas sont utilisés majoritairement dans des contextes politiques autoritaires et semi-autoritaires comme il en est le cas au Rwanda.</w:t>
      </w:r>
      <w:r>
        <w:rPr>
          <w:rFonts w:asciiTheme="majorBidi" w:hAnsiTheme="majorBidi" w:cstheme="majorBidi"/>
          <w:szCs w:val="24"/>
        </w:rPr>
        <w:t xml:space="preserve"> </w:t>
      </w:r>
      <w:r w:rsidR="000649A4">
        <w:rPr>
          <w:rFonts w:asciiTheme="majorBidi" w:hAnsiTheme="majorBidi" w:cstheme="majorBidi"/>
          <w:szCs w:val="24"/>
        </w:rPr>
        <w:t>Ainsi, s</w:t>
      </w:r>
      <w:r w:rsidR="00EF2E08" w:rsidRPr="005C17E1">
        <w:rPr>
          <w:rFonts w:asciiTheme="majorBidi" w:hAnsiTheme="majorBidi" w:cstheme="majorBidi"/>
          <w:szCs w:val="24"/>
        </w:rPr>
        <w:t xml:space="preserve">elon les études de Stockemer, les États démocratiques n’ont pas plus de femmes députées que les États non démocratiques (Stockemer, 2011, p.704). </w:t>
      </w:r>
      <w:r w:rsidR="000649A4">
        <w:rPr>
          <w:rFonts w:asciiTheme="majorBidi" w:hAnsiTheme="majorBidi" w:cstheme="majorBidi"/>
          <w:szCs w:val="24"/>
        </w:rPr>
        <w:t>Au contraire, p</w:t>
      </w:r>
      <w:r w:rsidR="000649A4" w:rsidRPr="005C17E1">
        <w:rPr>
          <w:rFonts w:asciiTheme="majorBidi" w:hAnsiTheme="majorBidi" w:cstheme="majorBidi"/>
          <w:szCs w:val="24"/>
        </w:rPr>
        <w:t>lusieurs auteurs ayant fait des recherches en Afrique, tel que Yoon, s’entendent à dire qu’un système démocratique n’est pas l’aboutissement d’une meilleure représentation des femmes dans les instances politiques (Yoon, 2001).</w:t>
      </w:r>
      <w:r w:rsidR="000649A4">
        <w:rPr>
          <w:rFonts w:asciiTheme="majorBidi" w:hAnsiTheme="majorBidi" w:cstheme="majorBidi"/>
          <w:szCs w:val="24"/>
        </w:rPr>
        <w:t xml:space="preserve"> </w:t>
      </w:r>
      <w:r w:rsidR="001644EA">
        <w:rPr>
          <w:rFonts w:asciiTheme="majorBidi" w:hAnsiTheme="majorBidi" w:cstheme="majorBidi"/>
          <w:szCs w:val="24"/>
        </w:rPr>
        <w:t>C</w:t>
      </w:r>
      <w:r w:rsidR="00EF2E08" w:rsidRPr="005C17E1">
        <w:rPr>
          <w:rFonts w:asciiTheme="majorBidi" w:hAnsiTheme="majorBidi" w:cstheme="majorBidi"/>
          <w:szCs w:val="24"/>
        </w:rPr>
        <w:t>’est plutôt le processus de démocratisation et non la démocratie en soi qui influence la représentation des femmes. Paxton et Hughes avancent que ce n’est qu’une fois que les institutions démocratiques ont commencé à se consolider que les femmes p</w:t>
      </w:r>
      <w:r w:rsidR="000649A4">
        <w:rPr>
          <w:rFonts w:asciiTheme="majorBidi" w:hAnsiTheme="majorBidi" w:cstheme="majorBidi"/>
          <w:szCs w:val="24"/>
        </w:rPr>
        <w:t>euven</w:t>
      </w:r>
      <w:r w:rsidR="00EF2E08" w:rsidRPr="005C17E1">
        <w:rPr>
          <w:rFonts w:asciiTheme="majorBidi" w:hAnsiTheme="majorBidi" w:cstheme="majorBidi"/>
          <w:szCs w:val="24"/>
        </w:rPr>
        <w:t xml:space="preserve">t bénéficier d’une plus grande représentation et un plus grand accès au domaine politique (Paxton &amp; Hughes, 2007). </w:t>
      </w:r>
    </w:p>
    <w:p w14:paraId="0461CA7D" w14:textId="6FA8ED90" w:rsidR="00EF2E08" w:rsidRPr="005C17E1" w:rsidRDefault="00EF2E08" w:rsidP="00EF2E08">
      <w:pPr>
        <w:spacing w:after="120" w:line="480" w:lineRule="auto"/>
        <w:jc w:val="both"/>
        <w:rPr>
          <w:rFonts w:asciiTheme="majorBidi" w:hAnsiTheme="majorBidi" w:cstheme="majorBidi"/>
          <w:szCs w:val="24"/>
          <w:lang w:val="fr-FR"/>
        </w:rPr>
      </w:pPr>
      <w:r w:rsidRPr="005C17E1">
        <w:rPr>
          <w:rFonts w:asciiTheme="majorBidi" w:hAnsiTheme="majorBidi" w:cstheme="majorBidi"/>
          <w:szCs w:val="24"/>
          <w:lang w:val="fr-FR"/>
        </w:rPr>
        <w:lastRenderedPageBreak/>
        <w:t>Même si plusieurs femmes sont élues et occupent une place de plus en plus grande sur la sphère publique, la lutte pour une représentation politique effective reste toujours prioritaire puisque les «</w:t>
      </w:r>
      <w:r w:rsidR="00E87494">
        <w:rPr>
          <w:rFonts w:asciiTheme="majorBidi" w:hAnsiTheme="majorBidi" w:cstheme="majorBidi"/>
          <w:szCs w:val="24"/>
          <w:lang w:val="fr-FR"/>
        </w:rPr>
        <w:t xml:space="preserve"> </w:t>
      </w:r>
      <w:r w:rsidRPr="005C17E1">
        <w:rPr>
          <w:rFonts w:asciiTheme="majorBidi" w:hAnsiTheme="majorBidi" w:cstheme="majorBidi"/>
          <w:szCs w:val="24"/>
          <w:lang w:val="fr-FR"/>
        </w:rPr>
        <w:t>lois discriminatoires statutaires, coutumières et religieuses posent toujours des obstacles importants aux femmes</w:t>
      </w:r>
      <w:r w:rsidR="00E87494">
        <w:rPr>
          <w:rFonts w:asciiTheme="majorBidi" w:hAnsiTheme="majorBidi" w:cstheme="majorBidi"/>
          <w:szCs w:val="24"/>
          <w:lang w:val="fr-FR"/>
        </w:rPr>
        <w:t xml:space="preserve"> </w:t>
      </w:r>
      <w:r w:rsidRPr="005C17E1">
        <w:rPr>
          <w:rFonts w:asciiTheme="majorBidi" w:hAnsiTheme="majorBidi" w:cstheme="majorBidi"/>
          <w:szCs w:val="24"/>
          <w:lang w:val="fr-FR"/>
        </w:rPr>
        <w:t xml:space="preserve">» (Yoon, 2001, p.170). </w:t>
      </w:r>
      <w:r w:rsidR="000649A4">
        <w:rPr>
          <w:rFonts w:asciiTheme="majorBidi" w:hAnsiTheme="majorBidi" w:cstheme="majorBidi"/>
          <w:szCs w:val="24"/>
          <w:lang w:val="fr-FR"/>
        </w:rPr>
        <w:t>E</w:t>
      </w:r>
      <w:r w:rsidR="000649A4" w:rsidRPr="005C17E1">
        <w:rPr>
          <w:rFonts w:asciiTheme="majorBidi" w:hAnsiTheme="majorBidi" w:cstheme="majorBidi"/>
          <w:szCs w:val="24"/>
          <w:lang w:val="fr-FR"/>
        </w:rPr>
        <w:t>ncore aujourd’hui</w:t>
      </w:r>
      <w:r w:rsidR="000649A4">
        <w:rPr>
          <w:rFonts w:asciiTheme="majorBidi" w:hAnsiTheme="majorBidi" w:cstheme="majorBidi"/>
          <w:szCs w:val="24"/>
          <w:lang w:val="fr-FR"/>
        </w:rPr>
        <w:t>,</w:t>
      </w:r>
      <w:r w:rsidR="000649A4" w:rsidRPr="005C17E1">
        <w:rPr>
          <w:rFonts w:asciiTheme="majorBidi" w:hAnsiTheme="majorBidi" w:cstheme="majorBidi"/>
          <w:szCs w:val="24"/>
          <w:lang w:val="fr-FR"/>
        </w:rPr>
        <w:t xml:space="preserve"> ce n’est pas tous les pays africains qui sont en faveur d’un rôle plus important et plus visible des femmes dans le domaine politique. </w:t>
      </w:r>
      <w:r w:rsidR="00895888">
        <w:rPr>
          <w:rFonts w:asciiTheme="majorBidi" w:hAnsiTheme="majorBidi" w:cstheme="majorBidi"/>
          <w:szCs w:val="24"/>
          <w:lang w:val="fr-FR"/>
        </w:rPr>
        <w:t>Q</w:t>
      </w:r>
      <w:r w:rsidRPr="005C17E1">
        <w:rPr>
          <w:rFonts w:asciiTheme="majorBidi" w:hAnsiTheme="majorBidi" w:cstheme="majorBidi"/>
          <w:szCs w:val="24"/>
          <w:lang w:val="fr-FR"/>
        </w:rPr>
        <w:t>uelques auteurs soulignent d’importantes limites et différences dans la participation des femmes au niveau local, régional et national. La participation des femmes peut</w:t>
      </w:r>
      <w:r w:rsidR="008714B7">
        <w:rPr>
          <w:rFonts w:asciiTheme="majorBidi" w:hAnsiTheme="majorBidi" w:cstheme="majorBidi"/>
          <w:szCs w:val="24"/>
          <w:lang w:val="fr-FR"/>
        </w:rPr>
        <w:t xml:space="preserve">, de plus, </w:t>
      </w:r>
      <w:r w:rsidRPr="005C17E1">
        <w:rPr>
          <w:rFonts w:asciiTheme="majorBidi" w:hAnsiTheme="majorBidi" w:cstheme="majorBidi"/>
          <w:szCs w:val="24"/>
          <w:lang w:val="fr-FR"/>
        </w:rPr>
        <w:t xml:space="preserve">être concentrée </w:t>
      </w:r>
      <w:r w:rsidR="008714B7">
        <w:rPr>
          <w:rFonts w:asciiTheme="majorBidi" w:hAnsiTheme="majorBidi" w:cstheme="majorBidi"/>
          <w:szCs w:val="24"/>
          <w:lang w:val="fr-FR"/>
        </w:rPr>
        <w:t>et limité</w:t>
      </w:r>
      <w:r w:rsidR="000F077D">
        <w:rPr>
          <w:rFonts w:asciiTheme="majorBidi" w:hAnsiTheme="majorBidi" w:cstheme="majorBidi"/>
          <w:szCs w:val="24"/>
          <w:lang w:val="fr-FR"/>
        </w:rPr>
        <w:t>e</w:t>
      </w:r>
      <w:r w:rsidR="008714B7">
        <w:rPr>
          <w:rFonts w:asciiTheme="majorBidi" w:hAnsiTheme="majorBidi" w:cstheme="majorBidi"/>
          <w:szCs w:val="24"/>
          <w:lang w:val="fr-FR"/>
        </w:rPr>
        <w:t xml:space="preserve"> </w:t>
      </w:r>
      <w:r w:rsidRPr="005C17E1">
        <w:rPr>
          <w:rFonts w:asciiTheme="majorBidi" w:hAnsiTheme="majorBidi" w:cstheme="majorBidi"/>
          <w:szCs w:val="24"/>
          <w:lang w:val="fr-FR"/>
        </w:rPr>
        <w:t>dans certains paliers</w:t>
      </w:r>
      <w:r w:rsidR="008714B7">
        <w:rPr>
          <w:rFonts w:asciiTheme="majorBidi" w:hAnsiTheme="majorBidi" w:cstheme="majorBidi"/>
          <w:szCs w:val="24"/>
          <w:lang w:val="fr-FR"/>
        </w:rPr>
        <w:t xml:space="preserve"> ou</w:t>
      </w:r>
      <w:r w:rsidRPr="005C17E1">
        <w:rPr>
          <w:rFonts w:asciiTheme="majorBidi" w:hAnsiTheme="majorBidi" w:cstheme="majorBidi"/>
          <w:szCs w:val="24"/>
          <w:lang w:val="fr-FR"/>
        </w:rPr>
        <w:t xml:space="preserve"> ministères d</w:t>
      </w:r>
      <w:r w:rsidR="008714B7">
        <w:rPr>
          <w:rFonts w:asciiTheme="majorBidi" w:hAnsiTheme="majorBidi" w:cstheme="majorBidi"/>
          <w:szCs w:val="24"/>
          <w:lang w:val="fr-FR"/>
        </w:rPr>
        <w:t>’un</w:t>
      </w:r>
      <w:r w:rsidRPr="005C17E1">
        <w:rPr>
          <w:rFonts w:asciiTheme="majorBidi" w:hAnsiTheme="majorBidi" w:cstheme="majorBidi"/>
          <w:szCs w:val="24"/>
          <w:lang w:val="fr-FR"/>
        </w:rPr>
        <w:t xml:space="preserve"> gouvernement</w:t>
      </w:r>
      <w:r w:rsidR="000649A4">
        <w:rPr>
          <w:rFonts w:asciiTheme="majorBidi" w:hAnsiTheme="majorBidi" w:cstheme="majorBidi"/>
          <w:szCs w:val="24"/>
          <w:lang w:val="fr-FR"/>
        </w:rPr>
        <w:t>/</w:t>
      </w:r>
      <w:r w:rsidRPr="005C17E1">
        <w:rPr>
          <w:rFonts w:asciiTheme="majorBidi" w:hAnsiTheme="majorBidi" w:cstheme="majorBidi"/>
          <w:szCs w:val="24"/>
          <w:lang w:val="fr-FR"/>
        </w:rPr>
        <w:t xml:space="preserve">régime non démocratique </w:t>
      </w:r>
      <w:bookmarkStart w:id="14" w:name="_Hlk524622218"/>
      <w:r w:rsidRPr="005C17E1">
        <w:rPr>
          <w:rFonts w:asciiTheme="majorBidi" w:hAnsiTheme="majorBidi" w:cstheme="majorBidi"/>
          <w:szCs w:val="24"/>
          <w:lang w:val="fr-FR"/>
        </w:rPr>
        <w:t>(Yoon</w:t>
      </w:r>
      <w:r w:rsidR="001421EB" w:rsidRPr="005C17E1">
        <w:rPr>
          <w:rFonts w:asciiTheme="majorBidi" w:hAnsiTheme="majorBidi" w:cstheme="majorBidi"/>
          <w:szCs w:val="24"/>
          <w:lang w:val="fr-FR"/>
        </w:rPr>
        <w:t>,</w:t>
      </w:r>
      <w:r w:rsidRPr="005C17E1">
        <w:rPr>
          <w:rFonts w:asciiTheme="majorBidi" w:hAnsiTheme="majorBidi" w:cstheme="majorBidi"/>
          <w:szCs w:val="24"/>
          <w:lang w:val="fr-FR"/>
        </w:rPr>
        <w:t xml:space="preserve"> 2011). </w:t>
      </w:r>
      <w:bookmarkEnd w:id="14"/>
    </w:p>
    <w:p w14:paraId="0CE1A13C" w14:textId="77777777" w:rsidR="00895888" w:rsidRDefault="00EF2E08" w:rsidP="0066097F">
      <w:pPr>
        <w:spacing w:after="120" w:line="480" w:lineRule="auto"/>
        <w:jc w:val="both"/>
        <w:rPr>
          <w:rFonts w:asciiTheme="majorBidi" w:hAnsiTheme="majorBidi" w:cstheme="majorBidi"/>
          <w:szCs w:val="24"/>
          <w:lang w:val="fr-FR"/>
        </w:rPr>
      </w:pPr>
      <w:r w:rsidRPr="005C17E1">
        <w:rPr>
          <w:rFonts w:asciiTheme="majorBidi" w:hAnsiTheme="majorBidi" w:cstheme="majorBidi"/>
          <w:szCs w:val="24"/>
          <w:lang w:val="fr-FR"/>
        </w:rPr>
        <w:t>Par ailleurs, certains auteurs affirment qu’une fois les femmes élues et en position de pouvoir, leur influence diminue, car elles doivent se conformer aux idéaux de leur parti politique. Certains affirment même que la présence des femmes dans certains pays d’Afrique ou d’ailleurs peut être manipulée par les régimes autoritaires afin de consolider leur pouvoir tout en améliorant leur image internationale (</w:t>
      </w:r>
      <w:bookmarkStart w:id="15" w:name="_Hlk524622225"/>
      <w:r w:rsidRPr="005C17E1">
        <w:rPr>
          <w:rFonts w:asciiTheme="majorBidi" w:hAnsiTheme="majorBidi" w:cstheme="majorBidi"/>
          <w:szCs w:val="24"/>
          <w:lang w:val="fr-FR"/>
        </w:rPr>
        <w:t xml:space="preserve">Reyntjens, 2010). </w:t>
      </w:r>
      <w:bookmarkEnd w:id="15"/>
      <w:r w:rsidRPr="005C17E1">
        <w:rPr>
          <w:rFonts w:asciiTheme="majorBidi" w:hAnsiTheme="majorBidi" w:cstheme="majorBidi"/>
          <w:szCs w:val="24"/>
          <w:lang w:val="fr-FR"/>
        </w:rPr>
        <w:t xml:space="preserve">Comme il en est </w:t>
      </w:r>
      <w:r w:rsidR="00895888">
        <w:rPr>
          <w:rFonts w:asciiTheme="majorBidi" w:hAnsiTheme="majorBidi" w:cstheme="majorBidi"/>
          <w:szCs w:val="24"/>
          <w:lang w:val="fr-FR"/>
        </w:rPr>
        <w:t xml:space="preserve">le cas </w:t>
      </w:r>
      <w:r w:rsidRPr="005C17E1">
        <w:rPr>
          <w:rFonts w:asciiTheme="majorBidi" w:hAnsiTheme="majorBidi" w:cstheme="majorBidi"/>
          <w:szCs w:val="24"/>
          <w:lang w:val="fr-FR"/>
        </w:rPr>
        <w:t>pour le Rwanda, «</w:t>
      </w:r>
      <w:r w:rsidR="00E87494">
        <w:rPr>
          <w:rFonts w:asciiTheme="majorBidi" w:hAnsiTheme="majorBidi" w:cstheme="majorBidi"/>
          <w:szCs w:val="24"/>
          <w:lang w:val="fr-FR"/>
        </w:rPr>
        <w:t xml:space="preserve"> </w:t>
      </w:r>
      <w:r w:rsidRPr="005C17E1">
        <w:rPr>
          <w:rFonts w:asciiTheme="majorBidi" w:hAnsiTheme="majorBidi" w:cstheme="majorBidi"/>
          <w:szCs w:val="24"/>
          <w:lang w:val="fr-FR"/>
        </w:rPr>
        <w:t>la politique est souvent élaborée de haut en bas, ce qui limite la capacité des femmes à influencer les résultats politiques</w:t>
      </w:r>
      <w:r w:rsidR="00E87494">
        <w:rPr>
          <w:rFonts w:asciiTheme="majorBidi" w:hAnsiTheme="majorBidi" w:cstheme="majorBidi"/>
          <w:szCs w:val="24"/>
          <w:lang w:val="fr-FR"/>
        </w:rPr>
        <w:t xml:space="preserve"> </w:t>
      </w:r>
      <w:r w:rsidRPr="005C17E1">
        <w:rPr>
          <w:rFonts w:asciiTheme="majorBidi" w:hAnsiTheme="majorBidi" w:cstheme="majorBidi"/>
          <w:szCs w:val="24"/>
          <w:lang w:val="fr-FR"/>
        </w:rPr>
        <w:t>» (Paxton &amp; Hughes, 2017, p.396)</w:t>
      </w:r>
      <w:r w:rsidR="00C209CE" w:rsidRPr="005C17E1">
        <w:rPr>
          <w:rFonts w:asciiTheme="majorBidi" w:hAnsiTheme="majorBidi" w:cstheme="majorBidi"/>
          <w:szCs w:val="24"/>
          <w:lang w:val="fr-FR"/>
        </w:rPr>
        <w:t>.</w:t>
      </w:r>
    </w:p>
    <w:p w14:paraId="7998A297" w14:textId="633395FE" w:rsidR="003A3B62" w:rsidRPr="00E1520B" w:rsidRDefault="0066097F" w:rsidP="008C46DA">
      <w:pPr>
        <w:spacing w:after="120" w:line="480" w:lineRule="auto"/>
        <w:jc w:val="both"/>
        <w:rPr>
          <w:rFonts w:asciiTheme="majorBidi" w:hAnsiTheme="majorBidi" w:cstheme="majorBidi"/>
          <w:szCs w:val="24"/>
          <w:lang w:val="fr-FR"/>
        </w:rPr>
      </w:pPr>
      <w:r w:rsidRPr="00E1520B">
        <w:rPr>
          <w:rFonts w:asciiTheme="majorBidi" w:hAnsiTheme="majorBidi" w:cstheme="majorBidi"/>
          <w:szCs w:val="24"/>
          <w:lang w:val="fr-FR"/>
        </w:rPr>
        <w:t>Or</w:t>
      </w:r>
      <w:r w:rsidR="00586EE5" w:rsidRPr="00E1520B">
        <w:rPr>
          <w:rFonts w:asciiTheme="majorBidi" w:hAnsiTheme="majorBidi" w:cstheme="majorBidi"/>
          <w:szCs w:val="24"/>
          <w:lang w:val="fr-FR"/>
        </w:rPr>
        <w:t xml:space="preserve">, utiliser </w:t>
      </w:r>
      <w:r w:rsidR="00B739A1">
        <w:rPr>
          <w:rFonts w:asciiTheme="majorBidi" w:hAnsiTheme="majorBidi" w:cstheme="majorBidi"/>
          <w:szCs w:val="24"/>
          <w:lang w:val="fr-FR"/>
        </w:rPr>
        <w:t>l</w:t>
      </w:r>
      <w:r w:rsidR="00586EE5" w:rsidRPr="00E1520B">
        <w:rPr>
          <w:rFonts w:asciiTheme="majorBidi" w:hAnsiTheme="majorBidi" w:cstheme="majorBidi"/>
          <w:szCs w:val="24"/>
          <w:lang w:val="fr-FR"/>
        </w:rPr>
        <w:t xml:space="preserve">es </w:t>
      </w:r>
      <w:r w:rsidR="002C5D8F" w:rsidRPr="00E1520B">
        <w:rPr>
          <w:rFonts w:asciiTheme="majorBidi" w:hAnsiTheme="majorBidi" w:cstheme="majorBidi"/>
          <w:szCs w:val="24"/>
          <w:lang w:val="fr-FR"/>
        </w:rPr>
        <w:t>politiciennes</w:t>
      </w:r>
      <w:r w:rsidR="00586EE5" w:rsidRPr="00E1520B">
        <w:rPr>
          <w:rFonts w:asciiTheme="majorBidi" w:hAnsiTheme="majorBidi" w:cstheme="majorBidi"/>
          <w:szCs w:val="24"/>
          <w:lang w:val="fr-FR"/>
        </w:rPr>
        <w:t xml:space="preserve"> comme indicateur de la participation politique des femmes est </w:t>
      </w:r>
      <w:r w:rsidR="005C0C2D" w:rsidRPr="00E1520B">
        <w:rPr>
          <w:rFonts w:asciiTheme="majorBidi" w:hAnsiTheme="majorBidi" w:cstheme="majorBidi"/>
          <w:szCs w:val="24"/>
          <w:lang w:val="fr-FR"/>
        </w:rPr>
        <w:t>souvent une</w:t>
      </w:r>
      <w:r w:rsidR="00586EE5" w:rsidRPr="00E1520B">
        <w:rPr>
          <w:rFonts w:asciiTheme="majorBidi" w:hAnsiTheme="majorBidi" w:cstheme="majorBidi"/>
          <w:szCs w:val="24"/>
          <w:lang w:val="fr-FR"/>
        </w:rPr>
        <w:t xml:space="preserve"> approche </w:t>
      </w:r>
      <w:r w:rsidR="005C0C2D" w:rsidRPr="00E1520B">
        <w:rPr>
          <w:rFonts w:asciiTheme="majorBidi" w:hAnsiTheme="majorBidi" w:cstheme="majorBidi"/>
          <w:szCs w:val="24"/>
          <w:lang w:val="fr-FR"/>
        </w:rPr>
        <w:t xml:space="preserve">peu </w:t>
      </w:r>
      <w:r w:rsidR="00586EE5" w:rsidRPr="00E1520B">
        <w:rPr>
          <w:rFonts w:asciiTheme="majorBidi" w:hAnsiTheme="majorBidi" w:cstheme="majorBidi"/>
          <w:szCs w:val="24"/>
          <w:lang w:val="fr-FR"/>
        </w:rPr>
        <w:t xml:space="preserve">convenable et </w:t>
      </w:r>
      <w:r w:rsidR="005C0C2D" w:rsidRPr="00E1520B">
        <w:rPr>
          <w:rFonts w:asciiTheme="majorBidi" w:hAnsiTheme="majorBidi" w:cstheme="majorBidi"/>
          <w:szCs w:val="24"/>
          <w:lang w:val="fr-FR"/>
        </w:rPr>
        <w:t>in</w:t>
      </w:r>
      <w:r w:rsidR="00586EE5" w:rsidRPr="00E1520B">
        <w:rPr>
          <w:rFonts w:asciiTheme="majorBidi" w:hAnsiTheme="majorBidi" w:cstheme="majorBidi"/>
          <w:szCs w:val="24"/>
          <w:lang w:val="fr-FR"/>
        </w:rPr>
        <w:t>suffisante dans le cadre des recherches transnationales</w:t>
      </w:r>
      <w:r w:rsidR="000A2F2A" w:rsidRPr="00E1520B">
        <w:rPr>
          <w:rFonts w:asciiTheme="majorBidi" w:hAnsiTheme="majorBidi" w:cstheme="majorBidi"/>
          <w:szCs w:val="24"/>
          <w:lang w:val="fr-FR"/>
        </w:rPr>
        <w:t xml:space="preserve"> (Beauregard, 2018, p.242)</w:t>
      </w:r>
      <w:r w:rsidRPr="00E1520B">
        <w:rPr>
          <w:rFonts w:asciiTheme="majorBidi" w:hAnsiTheme="majorBidi" w:cstheme="majorBidi"/>
          <w:szCs w:val="24"/>
          <w:lang w:val="fr-FR"/>
        </w:rPr>
        <w:t xml:space="preserve">. </w:t>
      </w:r>
      <w:r w:rsidR="00B07826" w:rsidRPr="00B07826">
        <w:rPr>
          <w:rFonts w:asciiTheme="majorBidi" w:hAnsiTheme="majorBidi" w:cstheme="majorBidi"/>
          <w:szCs w:val="24"/>
          <w:lang w:val="fr-FR"/>
        </w:rPr>
        <w:t xml:space="preserve">Dans un tel cas, le genre passe d’un outil d’analyse à « un outil pragmatique, ayant vocation de norme technico-bureaucratique centrée sur la production d’indicateurs quantitatifs et sur la diffusion d’un savoir d’expertise concernant la situation des femmes » (Marques-Pereira, 2011, p.124). </w:t>
      </w:r>
      <w:r w:rsidR="005C0C2D" w:rsidRPr="00E1520B">
        <w:rPr>
          <w:rFonts w:asciiTheme="majorBidi" w:hAnsiTheme="majorBidi" w:cstheme="majorBidi"/>
          <w:szCs w:val="24"/>
          <w:lang w:val="fr-FR"/>
        </w:rPr>
        <w:t>P</w:t>
      </w:r>
      <w:r w:rsidR="00586EE5" w:rsidRPr="00E1520B">
        <w:rPr>
          <w:rFonts w:asciiTheme="majorBidi" w:hAnsiTheme="majorBidi" w:cstheme="majorBidi"/>
          <w:szCs w:val="24"/>
          <w:lang w:val="fr-FR"/>
        </w:rPr>
        <w:t xml:space="preserve">lusieurs recherches dans le domaine de la participation politique des femmes soulignent </w:t>
      </w:r>
      <w:r w:rsidRPr="00E1520B">
        <w:rPr>
          <w:rFonts w:asciiTheme="majorBidi" w:hAnsiTheme="majorBidi" w:cstheme="majorBidi"/>
          <w:szCs w:val="24"/>
          <w:lang w:val="fr-FR"/>
        </w:rPr>
        <w:t xml:space="preserve">plutôt </w:t>
      </w:r>
      <w:r w:rsidR="00586EE5" w:rsidRPr="00E1520B">
        <w:rPr>
          <w:rFonts w:asciiTheme="majorBidi" w:hAnsiTheme="majorBidi" w:cstheme="majorBidi"/>
          <w:szCs w:val="24"/>
          <w:lang w:val="fr-FR"/>
        </w:rPr>
        <w:t>l’importance de prendre en considération les contextes</w:t>
      </w:r>
      <w:r w:rsidRPr="00E1520B">
        <w:rPr>
          <w:rFonts w:asciiTheme="majorBidi" w:hAnsiTheme="majorBidi" w:cstheme="majorBidi"/>
          <w:szCs w:val="24"/>
          <w:lang w:val="fr-FR"/>
        </w:rPr>
        <w:t xml:space="preserve"> </w:t>
      </w:r>
      <w:r w:rsidR="003628E5" w:rsidRPr="00E1520B">
        <w:rPr>
          <w:rFonts w:asciiTheme="majorBidi" w:hAnsiTheme="majorBidi" w:cstheme="majorBidi"/>
          <w:szCs w:val="24"/>
          <w:lang w:val="fr-FR"/>
        </w:rPr>
        <w:lastRenderedPageBreak/>
        <w:t xml:space="preserve">locaux </w:t>
      </w:r>
      <w:r w:rsidR="007E195D" w:rsidRPr="00E1520B">
        <w:rPr>
          <w:rFonts w:asciiTheme="majorBidi" w:hAnsiTheme="majorBidi" w:cstheme="majorBidi"/>
          <w:szCs w:val="24"/>
          <w:lang w:val="fr-FR"/>
        </w:rPr>
        <w:t xml:space="preserve">particuliers, donc étudier à la fois les réalités sociales et culturelles des femmes afin de mieux percevoir leur </w:t>
      </w:r>
      <w:r w:rsidR="00697BB8" w:rsidRPr="00E1520B">
        <w:rPr>
          <w:rFonts w:asciiTheme="majorBidi" w:hAnsiTheme="majorBidi" w:cstheme="majorBidi"/>
          <w:szCs w:val="24"/>
          <w:lang w:val="fr-FR"/>
        </w:rPr>
        <w:t xml:space="preserve">réelle implication et poids politiques au-delà de la sphère politique formelle </w:t>
      </w:r>
      <w:r w:rsidR="00586EE5" w:rsidRPr="00E1520B">
        <w:rPr>
          <w:rFonts w:asciiTheme="majorBidi" w:hAnsiTheme="majorBidi" w:cstheme="majorBidi"/>
          <w:szCs w:val="24"/>
          <w:lang w:val="fr-FR"/>
        </w:rPr>
        <w:t>(</w:t>
      </w:r>
      <w:r w:rsidR="000A2F2A" w:rsidRPr="00E1520B">
        <w:rPr>
          <w:rFonts w:asciiTheme="majorBidi" w:hAnsiTheme="majorBidi" w:cstheme="majorBidi"/>
          <w:szCs w:val="24"/>
          <w:lang w:val="fr-FR"/>
        </w:rPr>
        <w:t>Beauregard, 2018</w:t>
      </w:r>
      <w:r w:rsidR="00586EE5" w:rsidRPr="00E1520B">
        <w:rPr>
          <w:rFonts w:asciiTheme="majorBidi" w:hAnsiTheme="majorBidi" w:cstheme="majorBidi"/>
          <w:szCs w:val="24"/>
          <w:lang w:val="fr-FR"/>
        </w:rPr>
        <w:t>, p.240).</w:t>
      </w:r>
      <w:r w:rsidR="007E195D" w:rsidRPr="00E1520B">
        <w:rPr>
          <w:rFonts w:asciiTheme="majorBidi" w:hAnsiTheme="majorBidi" w:cstheme="majorBidi"/>
          <w:szCs w:val="24"/>
          <w:lang w:val="fr-FR"/>
        </w:rPr>
        <w:t xml:space="preserve"> </w:t>
      </w:r>
      <w:r w:rsidR="00B07826" w:rsidRPr="00B07826">
        <w:t xml:space="preserve"> </w:t>
      </w:r>
    </w:p>
    <w:p w14:paraId="7711D5D2" w14:textId="3B1FAE1E" w:rsidR="004C7AAE" w:rsidRPr="005C17E1" w:rsidRDefault="00EF2E08" w:rsidP="005C17E1">
      <w:pPr>
        <w:spacing w:after="120" w:line="480" w:lineRule="auto"/>
        <w:jc w:val="both"/>
        <w:rPr>
          <w:rFonts w:asciiTheme="majorBidi" w:hAnsiTheme="majorBidi" w:cstheme="majorBidi"/>
          <w:szCs w:val="24"/>
        </w:rPr>
      </w:pPr>
      <w:r w:rsidRPr="004C7AAE">
        <w:rPr>
          <w:rFonts w:asciiTheme="majorBidi" w:hAnsiTheme="majorBidi" w:cstheme="majorBidi"/>
          <w:szCs w:val="24"/>
        </w:rPr>
        <w:t>Bref, de plus amples recherches sont toujours nécessaires en ce qui concerne l’</w:t>
      </w:r>
      <w:r w:rsidRPr="004C7AAE">
        <w:rPr>
          <w:rFonts w:asciiTheme="majorBidi" w:hAnsiTheme="majorBidi" w:cstheme="majorBidi"/>
          <w:i/>
          <w:iCs/>
          <w:szCs w:val="24"/>
        </w:rPr>
        <w:t xml:space="preserve">empowerment </w:t>
      </w:r>
      <w:r w:rsidRPr="004C7AAE">
        <w:rPr>
          <w:rFonts w:asciiTheme="majorBidi" w:hAnsiTheme="majorBidi" w:cstheme="majorBidi"/>
          <w:szCs w:val="24"/>
        </w:rPr>
        <w:t>politique, en vue de développer et verbaliser une approche plus compréhensive et empirique du concept puisqu’encore aujourd’hui, plus souvent qu’autrement, l’</w:t>
      </w:r>
      <w:r w:rsidRPr="004C7AAE">
        <w:rPr>
          <w:rFonts w:asciiTheme="majorBidi" w:hAnsiTheme="majorBidi" w:cstheme="majorBidi"/>
          <w:i/>
          <w:iCs/>
          <w:szCs w:val="24"/>
        </w:rPr>
        <w:t xml:space="preserve">empowerment </w:t>
      </w:r>
      <w:r w:rsidRPr="004C7AAE">
        <w:rPr>
          <w:rFonts w:asciiTheme="majorBidi" w:hAnsiTheme="majorBidi" w:cstheme="majorBidi"/>
          <w:szCs w:val="24"/>
        </w:rPr>
        <w:t>politique des femmes est souvent limitée à la représentation politique de femmes dans les parlements (Alexander, Bolzendahl &amp; Jalalzai, 2016, p.437). De manière similaire, bien que la communauté internationale félicite, depuis de nombreuses années, les exploits rwandais dans le domaine de la parité politique, il faut se questionner sur la situation actuelle des femmes rwandaises</w:t>
      </w:r>
      <w:r w:rsidR="0024470C">
        <w:rPr>
          <w:rFonts w:asciiTheme="majorBidi" w:hAnsiTheme="majorBidi" w:cstheme="majorBidi"/>
          <w:szCs w:val="24"/>
        </w:rPr>
        <w:t xml:space="preserve"> au-delà du monde politique formel</w:t>
      </w:r>
      <w:r w:rsidRPr="004C7AAE">
        <w:rPr>
          <w:rFonts w:asciiTheme="majorBidi" w:hAnsiTheme="majorBidi" w:cstheme="majorBidi"/>
          <w:szCs w:val="24"/>
        </w:rPr>
        <w:t xml:space="preserve"> et sur leurs diverses réalités notamment en milieu régional et local</w:t>
      </w:r>
      <w:r w:rsidR="00FB0F8A">
        <w:rPr>
          <w:rFonts w:asciiTheme="majorBidi" w:hAnsiTheme="majorBidi" w:cstheme="majorBidi"/>
          <w:szCs w:val="24"/>
        </w:rPr>
        <w:t>, puisqu’il s’agit d’éléments encore trop peu présent</w:t>
      </w:r>
      <w:r w:rsidR="00195C1F">
        <w:rPr>
          <w:rFonts w:asciiTheme="majorBidi" w:hAnsiTheme="majorBidi" w:cstheme="majorBidi"/>
          <w:szCs w:val="24"/>
        </w:rPr>
        <w:t>s</w:t>
      </w:r>
      <w:r w:rsidR="00FB0F8A">
        <w:rPr>
          <w:rFonts w:asciiTheme="majorBidi" w:hAnsiTheme="majorBidi" w:cstheme="majorBidi"/>
          <w:szCs w:val="24"/>
        </w:rPr>
        <w:t xml:space="preserve"> dans la littérature universitaire contemporaine. </w:t>
      </w:r>
    </w:p>
    <w:p w14:paraId="2A325B89" w14:textId="1E93C026" w:rsidR="00B30F5A" w:rsidRPr="00984198" w:rsidRDefault="00B30F5A" w:rsidP="005C17E1">
      <w:pPr>
        <w:pStyle w:val="Heading1"/>
        <w:spacing w:before="0" w:after="120" w:line="480" w:lineRule="auto"/>
        <w:rPr>
          <w:rFonts w:asciiTheme="majorBidi" w:hAnsiTheme="majorBidi"/>
        </w:rPr>
      </w:pPr>
      <w:bookmarkStart w:id="16" w:name="_Toc24648298"/>
      <w:r w:rsidRPr="00984198">
        <w:rPr>
          <w:rFonts w:asciiTheme="majorBidi" w:hAnsiTheme="majorBidi"/>
        </w:rPr>
        <w:t>Cadre théorique</w:t>
      </w:r>
      <w:bookmarkEnd w:id="16"/>
    </w:p>
    <w:p w14:paraId="253F2B80" w14:textId="13914BF0" w:rsidR="00B30F5A" w:rsidRPr="005C17E1" w:rsidRDefault="00B30F5A" w:rsidP="005C17E1">
      <w:pPr>
        <w:pStyle w:val="Heading2"/>
        <w:spacing w:before="0" w:after="120" w:line="480" w:lineRule="auto"/>
        <w:rPr>
          <w:rFonts w:asciiTheme="majorBidi" w:hAnsiTheme="majorBidi"/>
          <w:szCs w:val="24"/>
        </w:rPr>
      </w:pPr>
      <w:bookmarkStart w:id="17" w:name="_Toc24648299"/>
      <w:r w:rsidRPr="005C17E1">
        <w:rPr>
          <w:rFonts w:asciiTheme="majorBidi" w:hAnsiTheme="majorBidi"/>
          <w:szCs w:val="24"/>
        </w:rPr>
        <w:t>Sous questions de recherche</w:t>
      </w:r>
      <w:bookmarkEnd w:id="17"/>
    </w:p>
    <w:p w14:paraId="3337E818" w14:textId="77777777" w:rsidR="005C17E1" w:rsidRDefault="004623FF" w:rsidP="005C17E1">
      <w:pPr>
        <w:pStyle w:val="ListParagraph"/>
        <w:numPr>
          <w:ilvl w:val="0"/>
          <w:numId w:val="4"/>
        </w:numPr>
        <w:spacing w:after="120" w:line="480" w:lineRule="auto"/>
        <w:jc w:val="both"/>
        <w:rPr>
          <w:szCs w:val="24"/>
        </w:rPr>
      </w:pPr>
      <w:bookmarkStart w:id="18" w:name="_Hlk24110286"/>
      <w:r w:rsidRPr="00984198">
        <w:rPr>
          <w:szCs w:val="24"/>
        </w:rPr>
        <w:t xml:space="preserve">Est-ce que les femmes hors du gouvernement sont écoutées et représentées équitablement au sein d’instances de </w:t>
      </w:r>
      <w:r w:rsidRPr="004C7AAE">
        <w:rPr>
          <w:szCs w:val="24"/>
        </w:rPr>
        <w:t>prises de décisions nationales?</w:t>
      </w:r>
    </w:p>
    <w:p w14:paraId="24078A1C" w14:textId="17AB185C" w:rsidR="00B30F5A" w:rsidRPr="004C7AAE" w:rsidRDefault="00B30F5A" w:rsidP="005C17E1">
      <w:pPr>
        <w:pStyle w:val="ListParagraph"/>
        <w:numPr>
          <w:ilvl w:val="0"/>
          <w:numId w:val="4"/>
        </w:numPr>
        <w:spacing w:after="120" w:line="480" w:lineRule="auto"/>
        <w:jc w:val="both"/>
        <w:rPr>
          <w:szCs w:val="24"/>
        </w:rPr>
      </w:pPr>
      <w:r w:rsidRPr="004C7AAE">
        <w:rPr>
          <w:szCs w:val="24"/>
        </w:rPr>
        <w:t xml:space="preserve">Comment </w:t>
      </w:r>
      <w:r w:rsidR="00640F0F" w:rsidRPr="004C7AAE">
        <w:rPr>
          <w:szCs w:val="24"/>
        </w:rPr>
        <w:t>les intersections d’ethnicit</w:t>
      </w:r>
      <w:r w:rsidR="00245233">
        <w:rPr>
          <w:szCs w:val="24"/>
        </w:rPr>
        <w:t>é</w:t>
      </w:r>
      <w:r w:rsidR="00640F0F" w:rsidRPr="004C7AAE">
        <w:rPr>
          <w:szCs w:val="24"/>
        </w:rPr>
        <w:t>, de classes, de castes</w:t>
      </w:r>
      <w:r w:rsidR="00062AC7">
        <w:rPr>
          <w:szCs w:val="24"/>
        </w:rPr>
        <w:t xml:space="preserve"> et d’</w:t>
      </w:r>
      <w:r w:rsidR="00062AC7">
        <w:t xml:space="preserve">« origine géographique » </w:t>
      </w:r>
      <w:r w:rsidRPr="004C7AAE">
        <w:rPr>
          <w:szCs w:val="24"/>
        </w:rPr>
        <w:t>de</w:t>
      </w:r>
      <w:r w:rsidR="001B1C85" w:rsidRPr="004C7AAE">
        <w:rPr>
          <w:szCs w:val="24"/>
        </w:rPr>
        <w:t>s</w:t>
      </w:r>
      <w:r w:rsidRPr="004C7AAE">
        <w:rPr>
          <w:szCs w:val="24"/>
        </w:rPr>
        <w:t xml:space="preserve"> femmes rwandaises peu</w:t>
      </w:r>
      <w:r w:rsidR="00062AC7">
        <w:rPr>
          <w:szCs w:val="24"/>
        </w:rPr>
        <w:t>ven</w:t>
      </w:r>
      <w:r w:rsidRPr="004C7AAE">
        <w:rPr>
          <w:szCs w:val="24"/>
        </w:rPr>
        <w:t>t</w:t>
      </w:r>
      <w:r w:rsidR="00BD2FEF">
        <w:rPr>
          <w:szCs w:val="24"/>
        </w:rPr>
        <w:t>-elle</w:t>
      </w:r>
      <w:r w:rsidR="00062AC7">
        <w:rPr>
          <w:szCs w:val="24"/>
        </w:rPr>
        <w:t>s</w:t>
      </w:r>
      <w:r w:rsidRPr="004C7AAE">
        <w:rPr>
          <w:szCs w:val="24"/>
        </w:rPr>
        <w:t xml:space="preserve"> influencer </w:t>
      </w:r>
      <w:r w:rsidR="004C7AAE" w:rsidRPr="004C7AAE">
        <w:rPr>
          <w:szCs w:val="24"/>
        </w:rPr>
        <w:t xml:space="preserve">tant </w:t>
      </w:r>
      <w:r w:rsidRPr="004C7AAE">
        <w:rPr>
          <w:szCs w:val="24"/>
        </w:rPr>
        <w:t>l</w:t>
      </w:r>
      <w:r w:rsidR="001B1C85" w:rsidRPr="004C7AAE">
        <w:rPr>
          <w:szCs w:val="24"/>
        </w:rPr>
        <w:t xml:space="preserve">eur </w:t>
      </w:r>
      <w:r w:rsidRPr="004C7AAE">
        <w:rPr>
          <w:szCs w:val="24"/>
        </w:rPr>
        <w:t xml:space="preserve">affirmation politique </w:t>
      </w:r>
      <w:r w:rsidR="004C7AAE" w:rsidRPr="004C7AAE">
        <w:rPr>
          <w:szCs w:val="24"/>
        </w:rPr>
        <w:t>que</w:t>
      </w:r>
      <w:r w:rsidRPr="004C7AAE">
        <w:rPr>
          <w:szCs w:val="24"/>
        </w:rPr>
        <w:t xml:space="preserve"> les raisons </w:t>
      </w:r>
      <w:r w:rsidR="001B1C85" w:rsidRPr="004C7AAE">
        <w:rPr>
          <w:szCs w:val="24"/>
        </w:rPr>
        <w:t xml:space="preserve">qui les </w:t>
      </w:r>
      <w:r w:rsidRPr="004C7AAE">
        <w:rPr>
          <w:szCs w:val="24"/>
        </w:rPr>
        <w:t xml:space="preserve">poussent à militer? </w:t>
      </w:r>
    </w:p>
    <w:p w14:paraId="1FCB3C11" w14:textId="0CA0727E" w:rsidR="001B1C85" w:rsidRPr="00984198" w:rsidRDefault="001B1C85" w:rsidP="00984198">
      <w:pPr>
        <w:pStyle w:val="ListParagraph"/>
        <w:numPr>
          <w:ilvl w:val="0"/>
          <w:numId w:val="4"/>
        </w:numPr>
        <w:spacing w:after="120" w:line="480" w:lineRule="auto"/>
        <w:jc w:val="both"/>
        <w:rPr>
          <w:szCs w:val="24"/>
        </w:rPr>
      </w:pPr>
      <w:r w:rsidRPr="00984198">
        <w:rPr>
          <w:szCs w:val="24"/>
        </w:rPr>
        <w:t>Qu</w:t>
      </w:r>
      <w:r w:rsidR="00D9276F">
        <w:rPr>
          <w:szCs w:val="24"/>
        </w:rPr>
        <w:t>els</w:t>
      </w:r>
      <w:r w:rsidRPr="00984198">
        <w:rPr>
          <w:szCs w:val="24"/>
        </w:rPr>
        <w:t xml:space="preserve"> </w:t>
      </w:r>
      <w:r w:rsidR="00D9276F">
        <w:rPr>
          <w:szCs w:val="24"/>
        </w:rPr>
        <w:t>sont les</w:t>
      </w:r>
      <w:r w:rsidRPr="00984198">
        <w:rPr>
          <w:szCs w:val="24"/>
        </w:rPr>
        <w:t xml:space="preserve"> besoins, les réalités et les raisons </w:t>
      </w:r>
      <w:r w:rsidR="00303762">
        <w:rPr>
          <w:szCs w:val="24"/>
        </w:rPr>
        <w:t>de</w:t>
      </w:r>
      <w:r w:rsidRPr="00984198">
        <w:rPr>
          <w:szCs w:val="24"/>
        </w:rPr>
        <w:t xml:space="preserve"> militer </w:t>
      </w:r>
      <w:r w:rsidR="00062AC7">
        <w:rPr>
          <w:szCs w:val="24"/>
        </w:rPr>
        <w:t>des</w:t>
      </w:r>
      <w:r w:rsidRPr="00984198">
        <w:rPr>
          <w:szCs w:val="24"/>
        </w:rPr>
        <w:t xml:space="preserve"> femmes </w:t>
      </w:r>
      <w:r w:rsidR="00303762">
        <w:rPr>
          <w:szCs w:val="24"/>
        </w:rPr>
        <w:t xml:space="preserve">rwandaises </w:t>
      </w:r>
      <w:r w:rsidRPr="00984198">
        <w:rPr>
          <w:szCs w:val="24"/>
        </w:rPr>
        <w:t xml:space="preserve">au sein et hors du gouvernement? </w:t>
      </w:r>
    </w:p>
    <w:p w14:paraId="66B484ED" w14:textId="4B77D1AE" w:rsidR="00B30F5A" w:rsidRPr="00A45E66" w:rsidRDefault="001D7E75" w:rsidP="007A671D">
      <w:pPr>
        <w:spacing w:after="120" w:line="480" w:lineRule="auto"/>
        <w:jc w:val="both"/>
        <w:rPr>
          <w:szCs w:val="24"/>
        </w:rPr>
      </w:pPr>
      <w:bookmarkStart w:id="19" w:name="_Hlk24110295"/>
      <w:bookmarkEnd w:id="18"/>
      <w:r>
        <w:rPr>
          <w:rFonts w:eastAsiaTheme="minorHAnsi"/>
          <w:szCs w:val="24"/>
        </w:rPr>
        <w:lastRenderedPageBreak/>
        <w:t>En utilisant la littérature des Suds la plus récente, m</w:t>
      </w:r>
      <w:r w:rsidR="00B30F5A" w:rsidRPr="006F5F0F">
        <w:rPr>
          <w:rFonts w:eastAsiaTheme="minorHAnsi"/>
          <w:szCs w:val="24"/>
        </w:rPr>
        <w:t>on mémoire int</w:t>
      </w:r>
      <w:r w:rsidR="00144390">
        <w:rPr>
          <w:rFonts w:eastAsiaTheme="minorHAnsi"/>
          <w:szCs w:val="24"/>
        </w:rPr>
        <w:t>è</w:t>
      </w:r>
      <w:r w:rsidR="00B30F5A" w:rsidRPr="006F5F0F">
        <w:rPr>
          <w:rFonts w:eastAsiaTheme="minorHAnsi"/>
          <w:szCs w:val="24"/>
        </w:rPr>
        <w:t>gre une perspective féministe</w:t>
      </w:r>
      <w:bookmarkEnd w:id="19"/>
      <w:r>
        <w:rPr>
          <w:rFonts w:eastAsiaTheme="minorHAnsi"/>
          <w:szCs w:val="24"/>
        </w:rPr>
        <w:t xml:space="preserve"> et une analyse intersectionnelle</w:t>
      </w:r>
      <w:r w:rsidR="00E67E22">
        <w:rPr>
          <w:rFonts w:eastAsiaTheme="minorHAnsi"/>
          <w:szCs w:val="24"/>
        </w:rPr>
        <w:t>,</w:t>
      </w:r>
      <w:r w:rsidR="00B30F5A" w:rsidRPr="006F5F0F">
        <w:rPr>
          <w:rFonts w:eastAsiaTheme="minorHAnsi"/>
          <w:szCs w:val="24"/>
        </w:rPr>
        <w:t xml:space="preserve"> ce qui à mon avis en f</w:t>
      </w:r>
      <w:r w:rsidR="009E7035">
        <w:rPr>
          <w:rFonts w:eastAsiaTheme="minorHAnsi"/>
          <w:szCs w:val="24"/>
        </w:rPr>
        <w:t>ait</w:t>
      </w:r>
      <w:r w:rsidR="00B30F5A" w:rsidRPr="006F5F0F">
        <w:rPr>
          <w:rFonts w:eastAsiaTheme="minorHAnsi"/>
          <w:szCs w:val="24"/>
        </w:rPr>
        <w:t xml:space="preserve"> sa particularité. </w:t>
      </w:r>
      <w:bookmarkStart w:id="20" w:name="_Hlk24110306"/>
      <w:r w:rsidR="000D0DD8">
        <w:rPr>
          <w:rFonts w:eastAsiaTheme="minorHAnsi"/>
          <w:szCs w:val="24"/>
        </w:rPr>
        <w:t xml:space="preserve">J’ai </w:t>
      </w:r>
      <w:r w:rsidR="00B30F5A" w:rsidRPr="006F5F0F">
        <w:rPr>
          <w:rFonts w:eastAsiaTheme="minorHAnsi"/>
          <w:szCs w:val="24"/>
        </w:rPr>
        <w:t xml:space="preserve">pour but de placer les </w:t>
      </w:r>
      <w:r w:rsidR="009E0F6B">
        <w:rPr>
          <w:rFonts w:eastAsiaTheme="minorHAnsi"/>
          <w:szCs w:val="24"/>
        </w:rPr>
        <w:t>femmes au centre de mon analyse</w:t>
      </w:r>
      <w:r w:rsidR="000D0DD8">
        <w:rPr>
          <w:rFonts w:eastAsiaTheme="minorHAnsi"/>
          <w:szCs w:val="24"/>
        </w:rPr>
        <w:t xml:space="preserve"> tout en</w:t>
      </w:r>
      <w:r w:rsidR="00B30F5A" w:rsidRPr="006F5F0F">
        <w:rPr>
          <w:rFonts w:eastAsiaTheme="minorHAnsi"/>
          <w:szCs w:val="24"/>
        </w:rPr>
        <w:t xml:space="preserve"> tent</w:t>
      </w:r>
      <w:r w:rsidR="000D0DD8">
        <w:rPr>
          <w:rFonts w:eastAsiaTheme="minorHAnsi"/>
          <w:szCs w:val="24"/>
        </w:rPr>
        <w:t>ant</w:t>
      </w:r>
      <w:r w:rsidR="00B30F5A" w:rsidRPr="006F5F0F">
        <w:rPr>
          <w:rFonts w:eastAsiaTheme="minorHAnsi"/>
          <w:szCs w:val="24"/>
        </w:rPr>
        <w:t xml:space="preserve"> d’expliquer et d’identifier quel</w:t>
      </w:r>
      <w:r w:rsidR="00062AC7">
        <w:rPr>
          <w:rFonts w:eastAsiaTheme="minorHAnsi"/>
          <w:szCs w:val="24"/>
        </w:rPr>
        <w:t>les contraintes</w:t>
      </w:r>
      <w:r w:rsidR="00B30F5A" w:rsidRPr="006F5F0F">
        <w:rPr>
          <w:rFonts w:eastAsiaTheme="minorHAnsi"/>
          <w:szCs w:val="24"/>
        </w:rPr>
        <w:t xml:space="preserve"> sont responsables de l’affirmation et de la représentation politique des femmes rwandaises hors du gouvernement</w:t>
      </w:r>
      <w:r w:rsidR="00A944D5">
        <w:rPr>
          <w:rFonts w:eastAsiaTheme="minorHAnsi"/>
          <w:szCs w:val="24"/>
        </w:rPr>
        <w:t xml:space="preserve">. </w:t>
      </w:r>
      <w:bookmarkStart w:id="21" w:name="_Hlk24110317"/>
      <w:bookmarkEnd w:id="20"/>
      <w:r w:rsidR="00A944D5">
        <w:rPr>
          <w:rFonts w:eastAsiaTheme="minorHAnsi"/>
          <w:szCs w:val="24"/>
        </w:rPr>
        <w:t>J’étudie</w:t>
      </w:r>
      <w:r w:rsidR="006B01ED">
        <w:rPr>
          <w:rFonts w:eastAsiaTheme="minorHAnsi"/>
          <w:szCs w:val="24"/>
        </w:rPr>
        <w:t>, dans le cadre de mes recherches,</w:t>
      </w:r>
      <w:r w:rsidR="00A944D5">
        <w:rPr>
          <w:rFonts w:eastAsiaTheme="minorHAnsi"/>
          <w:szCs w:val="24"/>
        </w:rPr>
        <w:t xml:space="preserve"> l’affirmation politique des femmes au-delà de la politique formelle, soit au sein d’institutions et d’associations locale</w:t>
      </w:r>
      <w:r w:rsidR="00FB0F8A">
        <w:rPr>
          <w:rFonts w:eastAsiaTheme="minorHAnsi"/>
          <w:szCs w:val="24"/>
        </w:rPr>
        <w:t>s</w:t>
      </w:r>
      <w:r w:rsidR="002922E9">
        <w:rPr>
          <w:rFonts w:eastAsiaTheme="minorHAnsi"/>
          <w:szCs w:val="24"/>
        </w:rPr>
        <w:t xml:space="preserve"> de femmes</w:t>
      </w:r>
      <w:r w:rsidR="00F9486B">
        <w:rPr>
          <w:rFonts w:eastAsiaTheme="minorHAnsi"/>
          <w:szCs w:val="24"/>
        </w:rPr>
        <w:t xml:space="preserve">, </w:t>
      </w:r>
      <w:r w:rsidR="007F688F">
        <w:rPr>
          <w:rFonts w:eastAsiaTheme="minorHAnsi"/>
          <w:szCs w:val="24"/>
        </w:rPr>
        <w:t xml:space="preserve">et </w:t>
      </w:r>
      <w:r w:rsidR="003B0BC6">
        <w:rPr>
          <w:rFonts w:eastAsiaTheme="minorHAnsi"/>
          <w:szCs w:val="24"/>
        </w:rPr>
        <w:t>au sein d’</w:t>
      </w:r>
      <w:r w:rsidR="002922E9">
        <w:rPr>
          <w:rFonts w:eastAsiaTheme="minorHAnsi"/>
          <w:szCs w:val="24"/>
        </w:rPr>
        <w:t xml:space="preserve">organisations </w:t>
      </w:r>
      <w:r w:rsidR="00FB0F8A">
        <w:rPr>
          <w:rFonts w:eastAsiaTheme="minorHAnsi"/>
          <w:szCs w:val="24"/>
        </w:rPr>
        <w:t>régionales</w:t>
      </w:r>
      <w:r w:rsidR="002922E9">
        <w:rPr>
          <w:rFonts w:eastAsiaTheme="minorHAnsi"/>
          <w:szCs w:val="24"/>
        </w:rPr>
        <w:t>, nationales et</w:t>
      </w:r>
      <w:r w:rsidR="007F688F">
        <w:rPr>
          <w:rFonts w:eastAsiaTheme="minorHAnsi"/>
          <w:szCs w:val="24"/>
        </w:rPr>
        <w:t>/ou</w:t>
      </w:r>
      <w:r w:rsidR="002922E9">
        <w:rPr>
          <w:rFonts w:eastAsiaTheme="minorHAnsi"/>
          <w:szCs w:val="24"/>
        </w:rPr>
        <w:t xml:space="preserve"> transnationales misant </w:t>
      </w:r>
      <w:r w:rsidR="003A231A">
        <w:rPr>
          <w:rFonts w:eastAsiaTheme="minorHAnsi"/>
          <w:szCs w:val="24"/>
        </w:rPr>
        <w:t>sur l’</w:t>
      </w:r>
      <w:r w:rsidR="003A231A" w:rsidRPr="00BB2F86">
        <w:rPr>
          <w:rFonts w:eastAsiaTheme="minorHAnsi"/>
          <w:i/>
          <w:iCs/>
          <w:szCs w:val="24"/>
        </w:rPr>
        <w:t>empowerment</w:t>
      </w:r>
      <w:r w:rsidR="003A231A">
        <w:rPr>
          <w:rFonts w:eastAsiaTheme="minorHAnsi"/>
          <w:szCs w:val="24"/>
        </w:rPr>
        <w:t xml:space="preserve"> des femmes</w:t>
      </w:r>
      <w:r w:rsidR="00B30F5A" w:rsidRPr="006F5F0F">
        <w:rPr>
          <w:rFonts w:eastAsiaTheme="minorHAnsi"/>
          <w:szCs w:val="24"/>
        </w:rPr>
        <w:t xml:space="preserve">. </w:t>
      </w:r>
      <w:bookmarkStart w:id="22" w:name="_Hlk24110328"/>
      <w:bookmarkEnd w:id="21"/>
      <w:r w:rsidR="000C04CC">
        <w:rPr>
          <w:rFonts w:eastAsiaTheme="minorHAnsi"/>
          <w:szCs w:val="24"/>
        </w:rPr>
        <w:t>E</w:t>
      </w:r>
      <w:r w:rsidR="000C04CC" w:rsidRPr="000C04CC">
        <w:rPr>
          <w:rFonts w:eastAsiaTheme="minorHAnsi"/>
          <w:szCs w:val="24"/>
        </w:rPr>
        <w:t xml:space="preserve">n gardant en tête un public qui se veut </w:t>
      </w:r>
      <w:r w:rsidR="00915CF6">
        <w:rPr>
          <w:rFonts w:eastAsiaTheme="minorHAnsi"/>
          <w:szCs w:val="24"/>
        </w:rPr>
        <w:t>universitaire</w:t>
      </w:r>
      <w:r w:rsidR="000C04CC">
        <w:rPr>
          <w:rFonts w:eastAsiaTheme="minorHAnsi"/>
          <w:szCs w:val="24"/>
        </w:rPr>
        <w:t>, m</w:t>
      </w:r>
      <w:r w:rsidR="00B30F5A" w:rsidRPr="006F5F0F">
        <w:rPr>
          <w:rFonts w:eastAsiaTheme="minorHAnsi"/>
          <w:szCs w:val="24"/>
        </w:rPr>
        <w:t xml:space="preserve">es recherches </w:t>
      </w:r>
      <w:r w:rsidR="00B739A1" w:rsidRPr="006F5F0F">
        <w:rPr>
          <w:rFonts w:eastAsiaTheme="minorHAnsi"/>
          <w:szCs w:val="24"/>
        </w:rPr>
        <w:t>aspirent</w:t>
      </w:r>
      <w:r w:rsidR="00B30F5A" w:rsidRPr="006F5F0F">
        <w:rPr>
          <w:rFonts w:eastAsiaTheme="minorHAnsi"/>
          <w:szCs w:val="24"/>
        </w:rPr>
        <w:t xml:space="preserve"> à répondre aux lacunes de la littérature existante. </w:t>
      </w:r>
      <w:bookmarkEnd w:id="22"/>
      <w:r w:rsidR="00B30F5A" w:rsidRPr="006F5F0F">
        <w:rPr>
          <w:rFonts w:eastAsiaTheme="minorHAnsi"/>
          <w:szCs w:val="24"/>
        </w:rPr>
        <w:t>Par lacunes</w:t>
      </w:r>
      <w:r w:rsidR="005702FC">
        <w:rPr>
          <w:rFonts w:eastAsiaTheme="minorHAnsi"/>
          <w:szCs w:val="24"/>
        </w:rPr>
        <w:t>,</w:t>
      </w:r>
      <w:r w:rsidR="00B30F5A" w:rsidRPr="006F5F0F">
        <w:rPr>
          <w:rFonts w:eastAsiaTheme="minorHAnsi"/>
          <w:szCs w:val="24"/>
        </w:rPr>
        <w:t xml:space="preserve"> j’entends notamment le manque de recherches </w:t>
      </w:r>
      <w:r w:rsidR="00915CF6">
        <w:rPr>
          <w:rFonts w:eastAsiaTheme="minorHAnsi"/>
          <w:szCs w:val="24"/>
        </w:rPr>
        <w:t>universitaires</w:t>
      </w:r>
      <w:r w:rsidR="00B30F5A" w:rsidRPr="006F5F0F">
        <w:rPr>
          <w:rFonts w:eastAsiaTheme="minorHAnsi"/>
          <w:szCs w:val="24"/>
        </w:rPr>
        <w:t xml:space="preserve"> portant sur l’implication des femmes </w:t>
      </w:r>
      <w:r w:rsidR="0046081F">
        <w:rPr>
          <w:rFonts w:eastAsiaTheme="minorHAnsi"/>
          <w:szCs w:val="24"/>
        </w:rPr>
        <w:t>hors d</w:t>
      </w:r>
      <w:r w:rsidR="00B30F5A" w:rsidRPr="006F5F0F">
        <w:rPr>
          <w:rFonts w:eastAsiaTheme="minorHAnsi"/>
          <w:szCs w:val="24"/>
        </w:rPr>
        <w:t>es instances de prises de décision</w:t>
      </w:r>
      <w:r w:rsidR="00B30F5A">
        <w:rPr>
          <w:rFonts w:eastAsiaTheme="minorHAnsi"/>
          <w:szCs w:val="24"/>
        </w:rPr>
        <w:t>s</w:t>
      </w:r>
      <w:r w:rsidR="007A671D">
        <w:rPr>
          <w:rFonts w:eastAsiaTheme="minorHAnsi"/>
          <w:szCs w:val="24"/>
        </w:rPr>
        <w:t xml:space="preserve">, et </w:t>
      </w:r>
      <w:r w:rsidR="00B30F5A" w:rsidRPr="006F5F0F">
        <w:rPr>
          <w:rFonts w:eastAsiaTheme="minorHAnsi"/>
          <w:szCs w:val="24"/>
        </w:rPr>
        <w:t>plus spécifiquement au Rwanda</w:t>
      </w:r>
      <w:r w:rsidR="00546647">
        <w:rPr>
          <w:rFonts w:eastAsiaTheme="minorHAnsi"/>
          <w:szCs w:val="24"/>
        </w:rPr>
        <w:t>. Par lacunes</w:t>
      </w:r>
      <w:r w:rsidR="001C2882">
        <w:rPr>
          <w:rFonts w:eastAsiaTheme="minorHAnsi"/>
          <w:szCs w:val="24"/>
        </w:rPr>
        <w:t>,</w:t>
      </w:r>
      <w:r w:rsidR="00546647">
        <w:rPr>
          <w:rFonts w:eastAsiaTheme="minorHAnsi"/>
          <w:szCs w:val="24"/>
        </w:rPr>
        <w:t xml:space="preserve"> j’entends d’ailleurs</w:t>
      </w:r>
      <w:r w:rsidR="00B30F5A" w:rsidRPr="006F5F0F">
        <w:rPr>
          <w:rFonts w:eastAsiaTheme="minorHAnsi"/>
          <w:szCs w:val="24"/>
        </w:rPr>
        <w:t xml:space="preserve"> le manque de remise en question de la posture/position du Rwanda en tant que fervent de la parité et de la représentation/représentativité des femmes</w:t>
      </w:r>
      <w:r w:rsidR="007A671D">
        <w:rPr>
          <w:rFonts w:eastAsiaTheme="minorHAnsi"/>
          <w:szCs w:val="24"/>
        </w:rPr>
        <w:t xml:space="preserve"> dans </w:t>
      </w:r>
      <w:r w:rsidR="00661A62">
        <w:rPr>
          <w:rFonts w:eastAsiaTheme="minorHAnsi"/>
          <w:szCs w:val="24"/>
        </w:rPr>
        <w:t>le domaine</w:t>
      </w:r>
      <w:r w:rsidR="007A671D">
        <w:rPr>
          <w:rFonts w:eastAsiaTheme="minorHAnsi"/>
          <w:szCs w:val="24"/>
        </w:rPr>
        <w:t xml:space="preserve"> politique</w:t>
      </w:r>
      <w:r w:rsidR="00B30F5A" w:rsidRPr="006F5F0F">
        <w:rPr>
          <w:rFonts w:eastAsiaTheme="minorHAnsi"/>
          <w:szCs w:val="24"/>
        </w:rPr>
        <w:t xml:space="preserve">. </w:t>
      </w:r>
      <w:bookmarkStart w:id="23" w:name="_Hlk24110344"/>
      <w:r w:rsidR="007A671D">
        <w:rPr>
          <w:rFonts w:eastAsiaTheme="minorHAnsi"/>
          <w:szCs w:val="24"/>
        </w:rPr>
        <w:t>Bref, m</w:t>
      </w:r>
      <w:r w:rsidR="00B30F5A" w:rsidRPr="006F5F0F">
        <w:rPr>
          <w:rFonts w:eastAsiaTheme="minorHAnsi"/>
          <w:szCs w:val="24"/>
        </w:rPr>
        <w:t xml:space="preserve">on but ultime est de découvrir et de comprendre </w:t>
      </w:r>
      <w:r w:rsidR="00661A62">
        <w:rPr>
          <w:rFonts w:eastAsiaTheme="minorHAnsi"/>
          <w:szCs w:val="24"/>
        </w:rPr>
        <w:t xml:space="preserve">les </w:t>
      </w:r>
      <w:r w:rsidR="00B30F5A" w:rsidRPr="006F5F0F">
        <w:rPr>
          <w:rFonts w:eastAsiaTheme="minorHAnsi"/>
          <w:szCs w:val="24"/>
        </w:rPr>
        <w:t>d</w:t>
      </w:r>
      <w:r w:rsidR="007A671D">
        <w:rPr>
          <w:rFonts w:eastAsiaTheme="minorHAnsi"/>
          <w:szCs w:val="24"/>
        </w:rPr>
        <w:t>ifférentes</w:t>
      </w:r>
      <w:r w:rsidR="00B30F5A" w:rsidRPr="006F5F0F">
        <w:rPr>
          <w:rFonts w:eastAsiaTheme="minorHAnsi"/>
          <w:szCs w:val="24"/>
        </w:rPr>
        <w:t xml:space="preserve"> facettes</w:t>
      </w:r>
      <w:r w:rsidR="00661A62">
        <w:rPr>
          <w:rFonts w:eastAsiaTheme="minorHAnsi"/>
          <w:szCs w:val="24"/>
        </w:rPr>
        <w:t xml:space="preserve"> des </w:t>
      </w:r>
      <w:r w:rsidR="00B30F5A" w:rsidRPr="006F5F0F">
        <w:rPr>
          <w:rFonts w:eastAsiaTheme="minorHAnsi"/>
          <w:szCs w:val="24"/>
        </w:rPr>
        <w:t>réalités politiques des femmes rwandaises</w:t>
      </w:r>
      <w:r w:rsidR="007A671D">
        <w:rPr>
          <w:rFonts w:eastAsiaTheme="minorHAnsi"/>
          <w:szCs w:val="24"/>
        </w:rPr>
        <w:t xml:space="preserve">. </w:t>
      </w:r>
      <w:bookmarkEnd w:id="23"/>
    </w:p>
    <w:p w14:paraId="365C77ED" w14:textId="6D73D711" w:rsidR="00B30F5A" w:rsidRPr="00984198" w:rsidRDefault="008665CE" w:rsidP="00984198">
      <w:pPr>
        <w:pStyle w:val="Heading2"/>
        <w:spacing w:before="0" w:after="120" w:line="480" w:lineRule="auto"/>
        <w:rPr>
          <w:rFonts w:asciiTheme="majorBidi" w:hAnsiTheme="majorBidi"/>
          <w:szCs w:val="24"/>
        </w:rPr>
      </w:pPr>
      <w:bookmarkStart w:id="24" w:name="_Toc24648300"/>
      <w:r w:rsidRPr="00984198">
        <w:rPr>
          <w:rFonts w:asciiTheme="majorBidi" w:hAnsiTheme="majorBidi"/>
          <w:szCs w:val="24"/>
        </w:rPr>
        <w:t>C</w:t>
      </w:r>
      <w:r w:rsidR="00B30F5A" w:rsidRPr="00984198">
        <w:rPr>
          <w:rFonts w:asciiTheme="majorBidi" w:hAnsiTheme="majorBidi"/>
          <w:szCs w:val="24"/>
        </w:rPr>
        <w:t>o</w:t>
      </w:r>
      <w:r w:rsidRPr="00984198">
        <w:rPr>
          <w:rFonts w:asciiTheme="majorBidi" w:hAnsiTheme="majorBidi"/>
          <w:szCs w:val="24"/>
        </w:rPr>
        <w:t>urant postmoderne et</w:t>
      </w:r>
      <w:r w:rsidR="00246514" w:rsidRPr="00984198">
        <w:rPr>
          <w:rFonts w:asciiTheme="majorBidi" w:hAnsiTheme="majorBidi"/>
          <w:szCs w:val="24"/>
        </w:rPr>
        <w:t xml:space="preserve"> </w:t>
      </w:r>
      <w:r w:rsidR="00B30F5A" w:rsidRPr="00984198">
        <w:rPr>
          <w:rFonts w:asciiTheme="majorBidi" w:hAnsiTheme="majorBidi"/>
          <w:szCs w:val="24"/>
        </w:rPr>
        <w:t>théorie décoloniale</w:t>
      </w:r>
      <w:bookmarkEnd w:id="24"/>
      <w:r w:rsidR="00B30F5A" w:rsidRPr="00984198">
        <w:rPr>
          <w:rFonts w:asciiTheme="majorBidi" w:hAnsiTheme="majorBidi"/>
          <w:szCs w:val="24"/>
        </w:rPr>
        <w:t> </w:t>
      </w:r>
    </w:p>
    <w:p w14:paraId="6717F105" w14:textId="01CB3204" w:rsidR="007D4E52" w:rsidRDefault="00B30F5A" w:rsidP="00984198">
      <w:pPr>
        <w:spacing w:after="120" w:line="480" w:lineRule="auto"/>
        <w:jc w:val="both"/>
        <w:rPr>
          <w:szCs w:val="24"/>
        </w:rPr>
      </w:pPr>
      <w:bookmarkStart w:id="25" w:name="_Hlk24110369"/>
      <w:r w:rsidRPr="009212D3">
        <w:rPr>
          <w:szCs w:val="24"/>
        </w:rPr>
        <w:t>Selon le courant postmoderne, il n’y a pas de «</w:t>
      </w:r>
      <w:r w:rsidR="00E87494">
        <w:rPr>
          <w:szCs w:val="24"/>
        </w:rPr>
        <w:t xml:space="preserve"> </w:t>
      </w:r>
      <w:r w:rsidRPr="009212D3">
        <w:rPr>
          <w:szCs w:val="24"/>
        </w:rPr>
        <w:t>condition féminine</w:t>
      </w:r>
      <w:r w:rsidR="00E87494">
        <w:rPr>
          <w:szCs w:val="24"/>
        </w:rPr>
        <w:t xml:space="preserve"> </w:t>
      </w:r>
      <w:r w:rsidRPr="009212D3">
        <w:rPr>
          <w:szCs w:val="24"/>
        </w:rPr>
        <w:t>» qui se veut commune à toutes les femmes</w:t>
      </w:r>
      <w:r w:rsidR="007D4E52">
        <w:rPr>
          <w:szCs w:val="24"/>
        </w:rPr>
        <w:t>. I</w:t>
      </w:r>
      <w:r w:rsidRPr="009212D3">
        <w:rPr>
          <w:szCs w:val="24"/>
        </w:rPr>
        <w:t>l n’y a pas</w:t>
      </w:r>
      <w:r w:rsidR="006B01ED">
        <w:rPr>
          <w:szCs w:val="24"/>
        </w:rPr>
        <w:t xml:space="preserve"> non plus</w:t>
      </w:r>
      <w:r w:rsidRPr="009212D3">
        <w:rPr>
          <w:szCs w:val="24"/>
        </w:rPr>
        <w:t xml:space="preserve"> d’oppression commune à toutes les femmes</w:t>
      </w:r>
      <w:r>
        <w:rPr>
          <w:szCs w:val="24"/>
        </w:rPr>
        <w:t>,</w:t>
      </w:r>
      <w:r w:rsidRPr="009212D3">
        <w:rPr>
          <w:szCs w:val="24"/>
        </w:rPr>
        <w:t xml:space="preserve"> mais bien p</w:t>
      </w:r>
      <w:r>
        <w:rPr>
          <w:szCs w:val="24"/>
        </w:rPr>
        <w:t>lusieurs facteurs d’oppression</w:t>
      </w:r>
      <w:r w:rsidRPr="009212D3">
        <w:rPr>
          <w:szCs w:val="24"/>
        </w:rPr>
        <w:t xml:space="preserve"> (Van Enis, 2010, p.24). En </w:t>
      </w:r>
      <w:bookmarkEnd w:id="25"/>
      <w:r w:rsidRPr="009212D3">
        <w:rPr>
          <w:szCs w:val="24"/>
        </w:rPr>
        <w:t xml:space="preserve">réalité, les femmes représentent un groupe hétérogène et complexe </w:t>
      </w:r>
      <w:r w:rsidR="001C2882">
        <w:rPr>
          <w:szCs w:val="24"/>
        </w:rPr>
        <w:t>par le</w:t>
      </w:r>
      <w:r w:rsidRPr="009212D3">
        <w:rPr>
          <w:szCs w:val="24"/>
        </w:rPr>
        <w:t xml:space="preserve"> fait même de leurs particularités et </w:t>
      </w:r>
      <w:r>
        <w:rPr>
          <w:szCs w:val="24"/>
        </w:rPr>
        <w:t xml:space="preserve">de </w:t>
      </w:r>
      <w:r w:rsidRPr="009212D3">
        <w:rPr>
          <w:szCs w:val="24"/>
        </w:rPr>
        <w:t>leurs diversités. Pourtant, la catégorie de «</w:t>
      </w:r>
      <w:r w:rsidR="00E87494">
        <w:rPr>
          <w:szCs w:val="24"/>
        </w:rPr>
        <w:t xml:space="preserve"> </w:t>
      </w:r>
      <w:r w:rsidRPr="009212D3">
        <w:rPr>
          <w:szCs w:val="24"/>
        </w:rPr>
        <w:t>La Femme</w:t>
      </w:r>
      <w:r w:rsidR="007D4E52">
        <w:rPr>
          <w:szCs w:val="24"/>
        </w:rPr>
        <w:t xml:space="preserve"> </w:t>
      </w:r>
      <w:r w:rsidRPr="009212D3">
        <w:rPr>
          <w:szCs w:val="24"/>
        </w:rPr>
        <w:t>»</w:t>
      </w:r>
      <w:r>
        <w:rPr>
          <w:szCs w:val="24"/>
        </w:rPr>
        <w:t>,</w:t>
      </w:r>
      <w:r w:rsidRPr="009212D3">
        <w:rPr>
          <w:szCs w:val="24"/>
        </w:rPr>
        <w:t xml:space="preserve"> présent</w:t>
      </w:r>
      <w:r w:rsidR="00EB41DB">
        <w:rPr>
          <w:szCs w:val="24"/>
        </w:rPr>
        <w:t>e</w:t>
      </w:r>
      <w:r w:rsidRPr="009212D3">
        <w:rPr>
          <w:szCs w:val="24"/>
        </w:rPr>
        <w:t xml:space="preserve"> dans </w:t>
      </w:r>
      <w:r w:rsidR="00EB41DB">
        <w:rPr>
          <w:szCs w:val="24"/>
        </w:rPr>
        <w:t>de nombreuses</w:t>
      </w:r>
      <w:r w:rsidRPr="009212D3">
        <w:rPr>
          <w:szCs w:val="24"/>
        </w:rPr>
        <w:t xml:space="preserve"> recherches et analyses</w:t>
      </w:r>
      <w:r>
        <w:rPr>
          <w:szCs w:val="24"/>
        </w:rPr>
        <w:t>,</w:t>
      </w:r>
      <w:r w:rsidRPr="009212D3">
        <w:rPr>
          <w:szCs w:val="24"/>
        </w:rPr>
        <w:t xml:space="preserve"> homogénéise leurs diversités et la spécificité de leurs réalités/leurs besoins. Ainsi, «</w:t>
      </w:r>
      <w:r w:rsidR="00E87494">
        <w:rPr>
          <w:szCs w:val="24"/>
        </w:rPr>
        <w:t xml:space="preserve"> </w:t>
      </w:r>
      <w:r w:rsidRPr="009212D3">
        <w:rPr>
          <w:szCs w:val="24"/>
        </w:rPr>
        <w:t xml:space="preserve">des comparaisons […] aussi réductrices ont pour conséquence de coloniser les détails de la vie quotidienne et les intérêts </w:t>
      </w:r>
      <w:r w:rsidRPr="009212D3">
        <w:rPr>
          <w:szCs w:val="24"/>
        </w:rPr>
        <w:lastRenderedPageBreak/>
        <w:t>politiques complexes qui ne sont jamais les mêmes pour des femmes de classes sociales et de cultures différentes</w:t>
      </w:r>
      <w:r w:rsidR="00E87494">
        <w:rPr>
          <w:szCs w:val="24"/>
        </w:rPr>
        <w:t xml:space="preserve"> </w:t>
      </w:r>
      <w:r w:rsidRPr="009212D3">
        <w:rPr>
          <w:szCs w:val="24"/>
        </w:rPr>
        <w:t xml:space="preserve">» (Mohanty, 2009, p.164). </w:t>
      </w:r>
    </w:p>
    <w:p w14:paraId="68EE71E1" w14:textId="6B4A7A73" w:rsidR="00B30F5A" w:rsidRPr="00E1520B" w:rsidRDefault="00B30F5A" w:rsidP="003C7769">
      <w:pPr>
        <w:spacing w:after="120" w:line="480" w:lineRule="auto"/>
        <w:jc w:val="both"/>
        <w:rPr>
          <w:szCs w:val="24"/>
        </w:rPr>
      </w:pPr>
      <w:r w:rsidRPr="009212D3">
        <w:rPr>
          <w:szCs w:val="24"/>
        </w:rPr>
        <w:t xml:space="preserve">Je tente </w:t>
      </w:r>
      <w:r w:rsidR="007D4E52">
        <w:rPr>
          <w:szCs w:val="24"/>
        </w:rPr>
        <w:t xml:space="preserve">donc </w:t>
      </w:r>
      <w:r w:rsidRPr="009212D3">
        <w:rPr>
          <w:szCs w:val="24"/>
        </w:rPr>
        <w:t xml:space="preserve">de sortir de cette vision </w:t>
      </w:r>
      <w:r w:rsidR="00EB41DB">
        <w:rPr>
          <w:szCs w:val="24"/>
        </w:rPr>
        <w:t>réductrice</w:t>
      </w:r>
      <w:r w:rsidRPr="009212D3">
        <w:rPr>
          <w:szCs w:val="24"/>
        </w:rPr>
        <w:t xml:space="preserve"> que plusieurs ont des réalités des femmes </w:t>
      </w:r>
      <w:r>
        <w:rPr>
          <w:szCs w:val="24"/>
        </w:rPr>
        <w:t>r</w:t>
      </w:r>
      <w:r w:rsidRPr="009212D3">
        <w:rPr>
          <w:szCs w:val="24"/>
        </w:rPr>
        <w:t>wandaises</w:t>
      </w:r>
      <w:r w:rsidR="008A68D5">
        <w:rPr>
          <w:szCs w:val="24"/>
        </w:rPr>
        <w:t xml:space="preserve"> et comprendre</w:t>
      </w:r>
      <w:r w:rsidRPr="009212D3">
        <w:rPr>
          <w:szCs w:val="24"/>
        </w:rPr>
        <w:t xml:space="preserve"> ce qui conduit l’affirmation politique de ces femmes</w:t>
      </w:r>
      <w:r>
        <w:rPr>
          <w:szCs w:val="24"/>
        </w:rPr>
        <w:t xml:space="preserve">. </w:t>
      </w:r>
      <w:bookmarkStart w:id="26" w:name="_Hlk24110389"/>
      <w:r w:rsidRPr="009212D3">
        <w:rPr>
          <w:szCs w:val="24"/>
        </w:rPr>
        <w:t xml:space="preserve">Guidée par la théorie décoloniale, je </w:t>
      </w:r>
      <w:r w:rsidR="009E7035">
        <w:rPr>
          <w:szCs w:val="24"/>
        </w:rPr>
        <w:t>cherche</w:t>
      </w:r>
      <w:r w:rsidRPr="009212D3">
        <w:rPr>
          <w:szCs w:val="24"/>
        </w:rPr>
        <w:t xml:space="preserve"> </w:t>
      </w:r>
      <w:r w:rsidR="00B739A1">
        <w:rPr>
          <w:szCs w:val="24"/>
        </w:rPr>
        <w:t>à</w:t>
      </w:r>
      <w:r w:rsidRPr="009212D3">
        <w:rPr>
          <w:szCs w:val="24"/>
        </w:rPr>
        <w:t xml:space="preserve"> démontrer comment les femmes font face à des contextes locaux particuliers au Rwanda. Je tente de revoir cette homogénéisation des identités de classes, de race, de religion et des </w:t>
      </w:r>
      <w:r w:rsidRPr="003C4E54">
        <w:rPr>
          <w:szCs w:val="24"/>
        </w:rPr>
        <w:t xml:space="preserve">pratiques quotidiennes qui tendent à créer un sentiment </w:t>
      </w:r>
      <w:r w:rsidR="005C17E1" w:rsidRPr="003C4E54">
        <w:rPr>
          <w:szCs w:val="24"/>
        </w:rPr>
        <w:t>peut</w:t>
      </w:r>
      <w:r w:rsidR="00E96FC9">
        <w:rPr>
          <w:szCs w:val="24"/>
        </w:rPr>
        <w:t>-</w:t>
      </w:r>
      <w:r w:rsidR="005C17E1">
        <w:rPr>
          <w:szCs w:val="24"/>
        </w:rPr>
        <w:t>être</w:t>
      </w:r>
      <w:r w:rsidRPr="003C4E54">
        <w:rPr>
          <w:szCs w:val="24"/>
        </w:rPr>
        <w:t xml:space="preserve"> erroné qu’une communauté d’oppression, d’intérêts et de lutte unit toutes les femmes rwandaises entre elles (Mohanty, 2009, p.157). </w:t>
      </w:r>
      <w:bookmarkEnd w:id="26"/>
      <w:r w:rsidRPr="003C4E54">
        <w:rPr>
          <w:szCs w:val="24"/>
        </w:rPr>
        <w:t>L’analyse intersectionnelle, un élément clé de la théorie décoloniale,</w:t>
      </w:r>
      <w:r w:rsidR="00984198">
        <w:rPr>
          <w:szCs w:val="24"/>
        </w:rPr>
        <w:t xml:space="preserve"> </w:t>
      </w:r>
      <w:r w:rsidRPr="003C4E54">
        <w:rPr>
          <w:szCs w:val="24"/>
        </w:rPr>
        <w:t>«</w:t>
      </w:r>
      <w:r w:rsidR="007D4E52">
        <w:rPr>
          <w:szCs w:val="24"/>
        </w:rPr>
        <w:t> </w:t>
      </w:r>
      <w:r w:rsidRPr="003C4E54">
        <w:rPr>
          <w:szCs w:val="24"/>
        </w:rPr>
        <w:t>permet de saisir comment de multiples formes de domination et d’oppression déterminent simultanément (quoique de façon différente) la vie de toutes les femmes</w:t>
      </w:r>
      <w:r w:rsidR="00E87494">
        <w:rPr>
          <w:szCs w:val="24"/>
        </w:rPr>
        <w:t xml:space="preserve"> </w:t>
      </w:r>
      <w:r w:rsidRPr="003C4E54">
        <w:rPr>
          <w:szCs w:val="24"/>
        </w:rPr>
        <w:t xml:space="preserve">» (Bracke, Puig de la Bellacasa &amp; Clair, 2013, p.55). </w:t>
      </w:r>
      <w:bookmarkStart w:id="27" w:name="_Hlk24110403"/>
      <w:r w:rsidRPr="003C4E54">
        <w:rPr>
          <w:szCs w:val="24"/>
        </w:rPr>
        <w:t>En fait, l’analyse intersectionnelle opère à deux niveaux : (1) «</w:t>
      </w:r>
      <w:r w:rsidR="00E87494">
        <w:rPr>
          <w:szCs w:val="24"/>
        </w:rPr>
        <w:t xml:space="preserve"> </w:t>
      </w:r>
      <w:r w:rsidRPr="003C4E54">
        <w:rPr>
          <w:szCs w:val="24"/>
        </w:rPr>
        <w:t>au niveau microsocial, par sa considération des catégories sociales imbriquées et des sources multiples de pouvoir et de privilèges […] (2) et au niveau macrosocial, elle interroge les manières dont les systèmes de pouvoir sont impliqués dans la production, l’organisation et le maintien des inégalités (Bilge, 2009, p.73). En prenant conscience et en utilisant l’analyse de l’intersectionnalité, j</w:t>
      </w:r>
      <w:r w:rsidR="00884282">
        <w:rPr>
          <w:szCs w:val="24"/>
        </w:rPr>
        <w:t>e</w:t>
      </w:r>
      <w:r w:rsidR="009E7035">
        <w:rPr>
          <w:szCs w:val="24"/>
        </w:rPr>
        <w:t xml:space="preserve"> tent</w:t>
      </w:r>
      <w:r w:rsidR="00884282">
        <w:rPr>
          <w:szCs w:val="24"/>
        </w:rPr>
        <w:t>e</w:t>
      </w:r>
      <w:r w:rsidRPr="003C4E54">
        <w:rPr>
          <w:szCs w:val="24"/>
        </w:rPr>
        <w:t xml:space="preserve"> d’éviter de faire une analyse féministe à prétention universaliste qui ne permettrait pas de voir les autres rapports de pouvoirs imbriqués avec le rapport d</w:t>
      </w:r>
      <w:r w:rsidR="007D4E52">
        <w:rPr>
          <w:szCs w:val="24"/>
        </w:rPr>
        <w:t>e</w:t>
      </w:r>
      <w:r w:rsidRPr="003C4E54">
        <w:rPr>
          <w:szCs w:val="24"/>
        </w:rPr>
        <w:t xml:space="preserve"> genre qui influent sur les conditions de vie des femmes (Martin &amp; Roux, 2015, p.6). </w:t>
      </w:r>
      <w:bookmarkStart w:id="28" w:name="_Hlk24110413"/>
      <w:bookmarkEnd w:id="27"/>
      <w:r w:rsidR="006B01ED">
        <w:rPr>
          <w:szCs w:val="24"/>
        </w:rPr>
        <w:t>J</w:t>
      </w:r>
      <w:r w:rsidRPr="003C4E54">
        <w:rPr>
          <w:szCs w:val="24"/>
        </w:rPr>
        <w:t>e tente</w:t>
      </w:r>
      <w:r w:rsidR="007D4E52">
        <w:rPr>
          <w:szCs w:val="24"/>
        </w:rPr>
        <w:t>,</w:t>
      </w:r>
      <w:r w:rsidR="006B01ED">
        <w:rPr>
          <w:szCs w:val="24"/>
        </w:rPr>
        <w:t xml:space="preserve"> de plus,</w:t>
      </w:r>
      <w:r w:rsidRPr="003C4E54">
        <w:rPr>
          <w:szCs w:val="24"/>
        </w:rPr>
        <w:t xml:space="preserve"> par m</w:t>
      </w:r>
      <w:r w:rsidR="006B01ED">
        <w:rPr>
          <w:szCs w:val="24"/>
        </w:rPr>
        <w:t xml:space="preserve">es recherches, </w:t>
      </w:r>
      <w:r w:rsidRPr="003C4E54">
        <w:rPr>
          <w:szCs w:val="24"/>
        </w:rPr>
        <w:t xml:space="preserve">de déconstruire le point de vue ethnocentriste, c’est-à-dire de me défaire de cette notion </w:t>
      </w:r>
      <w:r w:rsidRPr="00E1520B">
        <w:rPr>
          <w:szCs w:val="24"/>
        </w:rPr>
        <w:t xml:space="preserve">que toutes les femmes rwandaises ont les mêmes réalités pour ainsi parvenir à comprendre leur véritable poids politique.  </w:t>
      </w:r>
      <w:bookmarkEnd w:id="28"/>
    </w:p>
    <w:p w14:paraId="2B37171B" w14:textId="2348740F" w:rsidR="00131F38" w:rsidRPr="00B30F5A" w:rsidRDefault="0045725C" w:rsidP="00840816">
      <w:pPr>
        <w:spacing w:after="120" w:line="480" w:lineRule="auto"/>
        <w:jc w:val="both"/>
        <w:rPr>
          <w:szCs w:val="24"/>
        </w:rPr>
      </w:pPr>
      <w:bookmarkStart w:id="29" w:name="_Hlk24109537"/>
      <w:r w:rsidRPr="00E1520B">
        <w:rPr>
          <w:szCs w:val="24"/>
        </w:rPr>
        <w:t>J’avance donc l</w:t>
      </w:r>
      <w:r w:rsidR="00DF7FFB" w:rsidRPr="00E1520B">
        <w:rPr>
          <w:szCs w:val="24"/>
        </w:rPr>
        <w:t>’</w:t>
      </w:r>
      <w:r w:rsidRPr="00E1520B">
        <w:rPr>
          <w:szCs w:val="24"/>
        </w:rPr>
        <w:t>hypothèse selon l</w:t>
      </w:r>
      <w:r w:rsidR="00DF7FFB" w:rsidRPr="00E1520B">
        <w:rPr>
          <w:szCs w:val="24"/>
        </w:rPr>
        <w:t>a</w:t>
      </w:r>
      <w:r w:rsidRPr="00E1520B">
        <w:rPr>
          <w:szCs w:val="24"/>
        </w:rPr>
        <w:t xml:space="preserve">quelle </w:t>
      </w:r>
      <w:r w:rsidR="00C405B6" w:rsidRPr="00E1520B">
        <w:rPr>
          <w:szCs w:val="24"/>
        </w:rPr>
        <w:t>l’affirmation politique des femmes hors du gouvernement</w:t>
      </w:r>
      <w:r w:rsidR="00840816" w:rsidRPr="00E1520B">
        <w:rPr>
          <w:szCs w:val="24"/>
        </w:rPr>
        <w:t xml:space="preserve"> varie en fonction des intersections de race, d’ethnicité, de classes, de castes et de sexualité de toute </w:t>
      </w:r>
      <w:r w:rsidR="00B739A1">
        <w:rPr>
          <w:szCs w:val="24"/>
        </w:rPr>
        <w:lastRenderedPageBreak/>
        <w:t>une</w:t>
      </w:r>
      <w:r w:rsidR="00840816" w:rsidRPr="00E1520B">
        <w:rPr>
          <w:szCs w:val="24"/>
        </w:rPr>
        <w:t xml:space="preserve"> chacune. </w:t>
      </w:r>
      <w:bookmarkStart w:id="30" w:name="_Hlk24109557"/>
      <w:bookmarkEnd w:id="29"/>
      <w:r w:rsidR="00840816" w:rsidRPr="00E1520B">
        <w:rPr>
          <w:szCs w:val="24"/>
        </w:rPr>
        <w:t>J’</w:t>
      </w:r>
      <w:r w:rsidR="008C46DA" w:rsidRPr="00E1520B">
        <w:rPr>
          <w:szCs w:val="24"/>
        </w:rPr>
        <w:t>estime</w:t>
      </w:r>
      <w:r w:rsidR="00840816" w:rsidRPr="00E1520B">
        <w:rPr>
          <w:szCs w:val="24"/>
        </w:rPr>
        <w:t xml:space="preserve"> que cette affirmation politique varie en fonction du temps et de l’espace, voire du milieu. Je pense que l’affirmation politique des femmes</w:t>
      </w:r>
      <w:r w:rsidR="00EB41DB">
        <w:rPr>
          <w:szCs w:val="24"/>
        </w:rPr>
        <w:t xml:space="preserve"> rwandaises</w:t>
      </w:r>
      <w:r w:rsidR="00884282">
        <w:rPr>
          <w:szCs w:val="24"/>
        </w:rPr>
        <w:t>, à l’heure actuelle,</w:t>
      </w:r>
      <w:r w:rsidR="00840816" w:rsidRPr="00E1520B">
        <w:rPr>
          <w:szCs w:val="24"/>
        </w:rPr>
        <w:t xml:space="preserve"> </w:t>
      </w:r>
      <w:r w:rsidR="00884282">
        <w:rPr>
          <w:szCs w:val="24"/>
        </w:rPr>
        <w:t xml:space="preserve">et les </w:t>
      </w:r>
      <w:r w:rsidR="002A26B0" w:rsidRPr="00E1520B">
        <w:rPr>
          <w:szCs w:val="24"/>
        </w:rPr>
        <w:t xml:space="preserve">réalités des femmes au sein et hors du gouvernement divergent </w:t>
      </w:r>
      <w:r w:rsidR="00840816" w:rsidRPr="00E1520B">
        <w:rPr>
          <w:szCs w:val="24"/>
        </w:rPr>
        <w:t xml:space="preserve">en raison des normes </w:t>
      </w:r>
      <w:r w:rsidR="002A26B0" w:rsidRPr="00E1520B">
        <w:rPr>
          <w:szCs w:val="24"/>
        </w:rPr>
        <w:t xml:space="preserve">à la fois </w:t>
      </w:r>
      <w:r w:rsidR="00840816" w:rsidRPr="00E1520B">
        <w:rPr>
          <w:szCs w:val="24"/>
        </w:rPr>
        <w:t>sociales, économiques et politiques.</w:t>
      </w:r>
      <w:r w:rsidR="00840816">
        <w:rPr>
          <w:szCs w:val="24"/>
        </w:rPr>
        <w:t xml:space="preserve"> </w:t>
      </w:r>
      <w:bookmarkEnd w:id="30"/>
    </w:p>
    <w:p w14:paraId="3065E670" w14:textId="6FAD4226" w:rsidR="004A313D" w:rsidRPr="00984198" w:rsidRDefault="00281C3B" w:rsidP="00984198">
      <w:pPr>
        <w:pStyle w:val="Heading1"/>
        <w:spacing w:before="0" w:after="120" w:line="480" w:lineRule="auto"/>
        <w:rPr>
          <w:rFonts w:asciiTheme="majorBidi" w:hAnsiTheme="majorBidi"/>
        </w:rPr>
      </w:pPr>
      <w:bookmarkStart w:id="31" w:name="_Toc24648301"/>
      <w:r w:rsidRPr="00984198">
        <w:rPr>
          <w:rFonts w:asciiTheme="majorBidi" w:hAnsiTheme="majorBidi"/>
        </w:rPr>
        <w:t>Méthodologie</w:t>
      </w:r>
      <w:bookmarkEnd w:id="31"/>
      <w:r w:rsidRPr="00984198">
        <w:rPr>
          <w:rFonts w:asciiTheme="majorBidi" w:hAnsiTheme="majorBidi"/>
        </w:rPr>
        <w:t> </w:t>
      </w:r>
      <w:r w:rsidR="004A313D" w:rsidRPr="00984198">
        <w:rPr>
          <w:rFonts w:asciiTheme="majorBidi" w:hAnsiTheme="majorBidi"/>
        </w:rPr>
        <w:t xml:space="preserve"> </w:t>
      </w:r>
    </w:p>
    <w:p w14:paraId="2D5398A7" w14:textId="04EC15F1" w:rsidR="004A313D" w:rsidRPr="00E1520B" w:rsidRDefault="008665CE" w:rsidP="00984198">
      <w:pPr>
        <w:pStyle w:val="Heading2"/>
        <w:spacing w:before="0" w:after="120" w:line="480" w:lineRule="auto"/>
        <w:rPr>
          <w:rFonts w:asciiTheme="majorBidi" w:hAnsiTheme="majorBidi"/>
          <w:szCs w:val="24"/>
        </w:rPr>
      </w:pPr>
      <w:bookmarkStart w:id="32" w:name="_Toc24648302"/>
      <w:r w:rsidRPr="00E1520B">
        <w:rPr>
          <w:rFonts w:asciiTheme="majorBidi" w:hAnsiTheme="majorBidi"/>
          <w:szCs w:val="24"/>
        </w:rPr>
        <w:t>A</w:t>
      </w:r>
      <w:r w:rsidR="004A313D" w:rsidRPr="00E1520B">
        <w:rPr>
          <w:rFonts w:asciiTheme="majorBidi" w:hAnsiTheme="majorBidi"/>
          <w:szCs w:val="24"/>
        </w:rPr>
        <w:t>nalyse de contenu</w:t>
      </w:r>
      <w:bookmarkEnd w:id="32"/>
    </w:p>
    <w:p w14:paraId="4104CB54" w14:textId="6BBE6D0A" w:rsidR="00DF7FFB" w:rsidRPr="00E1520B" w:rsidRDefault="00786871" w:rsidP="0045725C">
      <w:pPr>
        <w:spacing w:after="120" w:line="480" w:lineRule="auto"/>
        <w:jc w:val="both"/>
        <w:rPr>
          <w:szCs w:val="24"/>
        </w:rPr>
      </w:pPr>
      <w:r w:rsidRPr="00E1520B">
        <w:rPr>
          <w:szCs w:val="24"/>
        </w:rPr>
        <w:t>Pour le bien de m</w:t>
      </w:r>
      <w:r w:rsidR="00016686" w:rsidRPr="00E1520B">
        <w:rPr>
          <w:szCs w:val="24"/>
        </w:rPr>
        <w:t>es</w:t>
      </w:r>
      <w:r w:rsidRPr="00E1520B">
        <w:rPr>
          <w:szCs w:val="24"/>
        </w:rPr>
        <w:t xml:space="preserve"> recherche</w:t>
      </w:r>
      <w:r w:rsidR="00016686" w:rsidRPr="00E1520B">
        <w:rPr>
          <w:szCs w:val="24"/>
        </w:rPr>
        <w:t>s</w:t>
      </w:r>
      <w:r w:rsidRPr="00E1520B">
        <w:rPr>
          <w:szCs w:val="24"/>
        </w:rPr>
        <w:t>, je me b</w:t>
      </w:r>
      <w:r w:rsidR="00884282">
        <w:rPr>
          <w:szCs w:val="24"/>
        </w:rPr>
        <w:t>ase</w:t>
      </w:r>
      <w:r w:rsidRPr="00E1520B">
        <w:rPr>
          <w:szCs w:val="24"/>
        </w:rPr>
        <w:t xml:space="preserve"> sur une démarche inductive</w:t>
      </w:r>
      <w:r w:rsidR="00B777D6" w:rsidRPr="00E1520B">
        <w:rPr>
          <w:szCs w:val="24"/>
        </w:rPr>
        <w:t xml:space="preserve">. Cette </w:t>
      </w:r>
      <w:r w:rsidR="00673990" w:rsidRPr="00E1520B">
        <w:rPr>
          <w:szCs w:val="24"/>
        </w:rPr>
        <w:t>démarche « mise sur la distance temporaire des écrits connus » (</w:t>
      </w:r>
      <w:r w:rsidR="00D5054C" w:rsidRPr="00E1520B">
        <w:rPr>
          <w:szCs w:val="24"/>
        </w:rPr>
        <w:t xml:space="preserve">Allard-Gaudreau &amp; Lalancette, 2018, p.177). </w:t>
      </w:r>
      <w:r w:rsidR="0045725C" w:rsidRPr="00E1520B">
        <w:rPr>
          <w:szCs w:val="24"/>
        </w:rPr>
        <w:t>Je ne mise donc, pas sur des paradigmes hypothético-déductifs</w:t>
      </w:r>
      <w:r w:rsidR="007D4E52">
        <w:rPr>
          <w:szCs w:val="24"/>
        </w:rPr>
        <w:t>.</w:t>
      </w:r>
      <w:r w:rsidR="0045725C" w:rsidRPr="00E1520B">
        <w:rPr>
          <w:szCs w:val="24"/>
        </w:rPr>
        <w:t xml:space="preserve"> </w:t>
      </w:r>
      <w:bookmarkStart w:id="33" w:name="_Hlk24109615"/>
      <w:r w:rsidR="007D4E52">
        <w:rPr>
          <w:szCs w:val="24"/>
        </w:rPr>
        <w:t>J</w:t>
      </w:r>
      <w:r w:rsidR="008C46DA" w:rsidRPr="00E1520B">
        <w:rPr>
          <w:szCs w:val="24"/>
        </w:rPr>
        <w:t xml:space="preserve">e </w:t>
      </w:r>
      <w:r w:rsidR="0045725C" w:rsidRPr="00E1520B">
        <w:rPr>
          <w:szCs w:val="24"/>
        </w:rPr>
        <w:t xml:space="preserve">tente plutôt de saisir les réalités des femmes </w:t>
      </w:r>
      <w:r w:rsidR="00DF7FFB" w:rsidRPr="00E1520B">
        <w:rPr>
          <w:szCs w:val="24"/>
        </w:rPr>
        <w:t xml:space="preserve">rwandaises </w:t>
      </w:r>
      <w:r w:rsidR="0045725C" w:rsidRPr="00E1520B">
        <w:rPr>
          <w:szCs w:val="24"/>
        </w:rPr>
        <w:t xml:space="preserve">de la manière </w:t>
      </w:r>
      <w:r w:rsidR="00DF7FFB" w:rsidRPr="00E1520B">
        <w:rPr>
          <w:szCs w:val="24"/>
        </w:rPr>
        <w:t>dont elles</w:t>
      </w:r>
      <w:r w:rsidR="0045725C" w:rsidRPr="00E1520B">
        <w:rPr>
          <w:szCs w:val="24"/>
        </w:rPr>
        <w:t xml:space="preserve"> ont </w:t>
      </w:r>
      <w:r w:rsidR="00C405B6" w:rsidRPr="00E1520B">
        <w:rPr>
          <w:szCs w:val="24"/>
        </w:rPr>
        <w:t xml:space="preserve">été </w:t>
      </w:r>
      <w:r w:rsidR="0045725C" w:rsidRPr="00E1520B">
        <w:rPr>
          <w:szCs w:val="24"/>
        </w:rPr>
        <w:t>construites et/ou interprétée</w:t>
      </w:r>
      <w:r w:rsidR="00C72448">
        <w:rPr>
          <w:szCs w:val="24"/>
        </w:rPr>
        <w:t>s</w:t>
      </w:r>
      <w:r w:rsidR="00C405B6" w:rsidRPr="00E1520B">
        <w:rPr>
          <w:szCs w:val="24"/>
        </w:rPr>
        <w:t xml:space="preserve"> </w:t>
      </w:r>
      <w:r w:rsidR="00DF7FFB" w:rsidRPr="00E1520B">
        <w:rPr>
          <w:szCs w:val="24"/>
        </w:rPr>
        <w:t xml:space="preserve">tout </w:t>
      </w:r>
      <w:r w:rsidR="00C405B6" w:rsidRPr="00E1520B">
        <w:rPr>
          <w:szCs w:val="24"/>
        </w:rPr>
        <w:t>en respectant</w:t>
      </w:r>
      <w:r w:rsidR="00DF7FFB" w:rsidRPr="00E1520B">
        <w:rPr>
          <w:szCs w:val="24"/>
        </w:rPr>
        <w:t xml:space="preserve">, au meilleur de mes capacités, </w:t>
      </w:r>
      <w:r w:rsidR="00C405B6" w:rsidRPr="00E1520B">
        <w:rPr>
          <w:szCs w:val="24"/>
        </w:rPr>
        <w:t xml:space="preserve">les </w:t>
      </w:r>
      <w:r w:rsidR="0045725C" w:rsidRPr="00E1520B">
        <w:rPr>
          <w:szCs w:val="24"/>
        </w:rPr>
        <w:t>context</w:t>
      </w:r>
      <w:r w:rsidR="00C405B6" w:rsidRPr="00E1520B">
        <w:rPr>
          <w:szCs w:val="24"/>
        </w:rPr>
        <w:t>es particuliers</w:t>
      </w:r>
      <w:r w:rsidR="0045725C" w:rsidRPr="00E1520B">
        <w:rPr>
          <w:szCs w:val="24"/>
        </w:rPr>
        <w:t xml:space="preserve"> </w:t>
      </w:r>
      <w:r w:rsidR="00C405B6" w:rsidRPr="00E1520B">
        <w:rPr>
          <w:szCs w:val="24"/>
        </w:rPr>
        <w:t xml:space="preserve">de chacune </w:t>
      </w:r>
      <w:r w:rsidR="0045725C" w:rsidRPr="00E1520B">
        <w:rPr>
          <w:szCs w:val="24"/>
        </w:rPr>
        <w:t xml:space="preserve">(Allard-Gaudreau &amp; Lalancette, 2018, p.181). </w:t>
      </w:r>
      <w:bookmarkEnd w:id="33"/>
    </w:p>
    <w:p w14:paraId="7B13F97C" w14:textId="5F8A963E" w:rsidR="00786871" w:rsidRPr="009212D3" w:rsidRDefault="0045725C" w:rsidP="0045725C">
      <w:pPr>
        <w:spacing w:after="120" w:line="480" w:lineRule="auto"/>
        <w:jc w:val="both"/>
        <w:rPr>
          <w:szCs w:val="24"/>
        </w:rPr>
      </w:pPr>
      <w:r w:rsidRPr="00E1520B">
        <w:rPr>
          <w:szCs w:val="24"/>
        </w:rPr>
        <w:t xml:space="preserve">Pour </w:t>
      </w:r>
      <w:r w:rsidR="00E96FC9" w:rsidRPr="00E1520B">
        <w:rPr>
          <w:szCs w:val="24"/>
        </w:rPr>
        <w:t>c</w:t>
      </w:r>
      <w:r w:rsidRPr="00E1520B">
        <w:rPr>
          <w:szCs w:val="24"/>
        </w:rPr>
        <w:t>e faire, j’utilise la méthode de technique indirecte</w:t>
      </w:r>
      <w:r w:rsidRPr="008C46DA">
        <w:rPr>
          <w:szCs w:val="24"/>
        </w:rPr>
        <w:t xml:space="preserve"> de l</w:t>
      </w:r>
      <w:r w:rsidR="00786871" w:rsidRPr="008C46DA">
        <w:rPr>
          <w:szCs w:val="24"/>
        </w:rPr>
        <w:t xml:space="preserve">’analyse de contenu </w:t>
      </w:r>
      <w:r w:rsidRPr="008C46DA">
        <w:rPr>
          <w:szCs w:val="24"/>
        </w:rPr>
        <w:t xml:space="preserve">qui est </w:t>
      </w:r>
      <w:r w:rsidR="00786871" w:rsidRPr="008C46DA">
        <w:rPr>
          <w:szCs w:val="24"/>
        </w:rPr>
        <w:t>«</w:t>
      </w:r>
      <w:r w:rsidR="00E87494">
        <w:rPr>
          <w:szCs w:val="24"/>
        </w:rPr>
        <w:t xml:space="preserve"> </w:t>
      </w:r>
      <w:r w:rsidR="00786871" w:rsidRPr="008C46DA">
        <w:rPr>
          <w:szCs w:val="24"/>
        </w:rPr>
        <w:t>un outil utilisé par l’analyste cherchant à extraire des informations quantitatives ou qualitatives d’un ensemble de documents (le corpus)</w:t>
      </w:r>
      <w:r w:rsidR="00E87494">
        <w:rPr>
          <w:szCs w:val="24"/>
        </w:rPr>
        <w:t xml:space="preserve"> </w:t>
      </w:r>
      <w:r w:rsidR="00786871" w:rsidRPr="008C46DA">
        <w:rPr>
          <w:szCs w:val="24"/>
        </w:rPr>
        <w:t xml:space="preserve">» (Leray &amp; Bourgeois, 2016, p.427). </w:t>
      </w:r>
      <w:r w:rsidR="004555D5" w:rsidRPr="008C46DA">
        <w:rPr>
          <w:szCs w:val="24"/>
        </w:rPr>
        <w:t>L’analyse de contenu a plusieurs avantages. Elle est d’abord flexible «</w:t>
      </w:r>
      <w:r w:rsidR="00E87494">
        <w:rPr>
          <w:szCs w:val="24"/>
        </w:rPr>
        <w:t xml:space="preserve"> </w:t>
      </w:r>
      <w:r w:rsidR="004555D5" w:rsidRPr="008C46DA">
        <w:rPr>
          <w:szCs w:val="24"/>
        </w:rPr>
        <w:t>ce qui la rend d’autant plus apte à saisir</w:t>
      </w:r>
      <w:r w:rsidR="004555D5" w:rsidRPr="003C4E54">
        <w:rPr>
          <w:szCs w:val="24"/>
        </w:rPr>
        <w:t xml:space="preserve"> la riche diversité qui tisse les expériences de vie des femmes</w:t>
      </w:r>
      <w:r w:rsidR="00E87494">
        <w:rPr>
          <w:szCs w:val="24"/>
        </w:rPr>
        <w:t xml:space="preserve"> </w:t>
      </w:r>
      <w:r w:rsidR="004555D5" w:rsidRPr="003C4E54">
        <w:rPr>
          <w:szCs w:val="24"/>
        </w:rPr>
        <w:t xml:space="preserve">» (Ollivier &amp; Tremblay, 2000, p.138). </w:t>
      </w:r>
      <w:r w:rsidR="004555D5" w:rsidRPr="00984198">
        <w:rPr>
          <w:szCs w:val="24"/>
        </w:rPr>
        <w:t>Elle est aussi généralement très accessible pour les étudiants notamment parce qu’elle ne nécessite aucune interaction directe</w:t>
      </w:r>
      <w:r w:rsidR="00D84FD9" w:rsidRPr="00984198">
        <w:rPr>
          <w:szCs w:val="24"/>
        </w:rPr>
        <w:t xml:space="preserve">. </w:t>
      </w:r>
      <w:r w:rsidR="004555D5" w:rsidRPr="00984198">
        <w:rPr>
          <w:szCs w:val="24"/>
        </w:rPr>
        <w:t xml:space="preserve">L’analyse de contenu permet la transdisciplinarité </w:t>
      </w:r>
      <w:r w:rsidR="00D84FD9" w:rsidRPr="00984198">
        <w:rPr>
          <w:szCs w:val="24"/>
        </w:rPr>
        <w:t xml:space="preserve">et la triangulation </w:t>
      </w:r>
      <w:r w:rsidR="004555D5" w:rsidRPr="00984198">
        <w:rPr>
          <w:szCs w:val="24"/>
        </w:rPr>
        <w:t xml:space="preserve">(Ollivier &amp; Tremblay, 2000, p.141). </w:t>
      </w:r>
      <w:bookmarkStart w:id="34" w:name="_Hlk24109712"/>
      <w:r w:rsidR="004555D5" w:rsidRPr="00984198">
        <w:rPr>
          <w:szCs w:val="24"/>
        </w:rPr>
        <w:t>Grâce à l’analyse de contenu, j</w:t>
      </w:r>
      <w:r w:rsidR="00884282">
        <w:rPr>
          <w:szCs w:val="24"/>
        </w:rPr>
        <w:t>’</w:t>
      </w:r>
      <w:r w:rsidR="003C7769">
        <w:rPr>
          <w:szCs w:val="24"/>
        </w:rPr>
        <w:t xml:space="preserve">ai </w:t>
      </w:r>
      <w:r w:rsidR="004555D5" w:rsidRPr="00984198">
        <w:rPr>
          <w:szCs w:val="24"/>
        </w:rPr>
        <w:t>entrepr</w:t>
      </w:r>
      <w:r w:rsidR="003C7769">
        <w:rPr>
          <w:szCs w:val="24"/>
        </w:rPr>
        <w:t>is</w:t>
      </w:r>
      <w:r w:rsidR="004555D5" w:rsidRPr="00984198">
        <w:rPr>
          <w:szCs w:val="24"/>
        </w:rPr>
        <w:t xml:space="preserve"> des analyses et des recherches dans le domaine de la politique et du travail afin de mieux comprendre les quotidien</w:t>
      </w:r>
      <w:r w:rsidR="00C72448">
        <w:rPr>
          <w:szCs w:val="24"/>
        </w:rPr>
        <w:t>s</w:t>
      </w:r>
      <w:r w:rsidR="004555D5" w:rsidRPr="00984198">
        <w:rPr>
          <w:szCs w:val="24"/>
        </w:rPr>
        <w:t xml:space="preserve"> de</w:t>
      </w:r>
      <w:r w:rsidR="00EE1F70" w:rsidRPr="00984198">
        <w:rPr>
          <w:szCs w:val="24"/>
        </w:rPr>
        <w:t>s femmes</w:t>
      </w:r>
      <w:r w:rsidR="004555D5" w:rsidRPr="00984198">
        <w:rPr>
          <w:szCs w:val="24"/>
        </w:rPr>
        <w:t xml:space="preserve"> rwandaise</w:t>
      </w:r>
      <w:r w:rsidR="00EE1F70" w:rsidRPr="00984198">
        <w:rPr>
          <w:szCs w:val="24"/>
        </w:rPr>
        <w:t>s</w:t>
      </w:r>
      <w:r w:rsidR="004555D5" w:rsidRPr="00984198">
        <w:rPr>
          <w:szCs w:val="24"/>
        </w:rPr>
        <w:t xml:space="preserve">. </w:t>
      </w:r>
      <w:bookmarkStart w:id="35" w:name="_Hlk24109729"/>
      <w:bookmarkEnd w:id="34"/>
      <w:r w:rsidR="00786871" w:rsidRPr="00984198">
        <w:rPr>
          <w:szCs w:val="24"/>
        </w:rPr>
        <w:t xml:space="preserve">Par le biais de </w:t>
      </w:r>
      <w:r w:rsidR="00534CA6">
        <w:rPr>
          <w:szCs w:val="24"/>
        </w:rPr>
        <w:t>l’</w:t>
      </w:r>
      <w:r w:rsidR="00786871" w:rsidRPr="00984198">
        <w:rPr>
          <w:szCs w:val="24"/>
        </w:rPr>
        <w:t>analys</w:t>
      </w:r>
      <w:r w:rsidR="00D71324" w:rsidRPr="00984198">
        <w:rPr>
          <w:szCs w:val="24"/>
        </w:rPr>
        <w:t>e</w:t>
      </w:r>
      <w:r w:rsidR="00534CA6">
        <w:rPr>
          <w:szCs w:val="24"/>
        </w:rPr>
        <w:t xml:space="preserve"> de contenu</w:t>
      </w:r>
      <w:r w:rsidR="00D71324" w:rsidRPr="00984198">
        <w:rPr>
          <w:szCs w:val="24"/>
        </w:rPr>
        <w:t>, j</w:t>
      </w:r>
      <w:r w:rsidR="00016686" w:rsidRPr="00984198">
        <w:rPr>
          <w:szCs w:val="24"/>
        </w:rPr>
        <w:t>’</w:t>
      </w:r>
      <w:r w:rsidR="00534CA6">
        <w:rPr>
          <w:szCs w:val="24"/>
        </w:rPr>
        <w:t xml:space="preserve">ai pu </w:t>
      </w:r>
      <w:r w:rsidR="00D71324" w:rsidRPr="00984198">
        <w:rPr>
          <w:szCs w:val="24"/>
        </w:rPr>
        <w:t>étudie</w:t>
      </w:r>
      <w:r w:rsidR="00534CA6">
        <w:rPr>
          <w:szCs w:val="24"/>
        </w:rPr>
        <w:t>r</w:t>
      </w:r>
      <w:r w:rsidR="00D71324" w:rsidRPr="00984198">
        <w:rPr>
          <w:szCs w:val="24"/>
        </w:rPr>
        <w:t xml:space="preserve"> et valorise</w:t>
      </w:r>
      <w:r w:rsidR="00534CA6">
        <w:rPr>
          <w:szCs w:val="24"/>
        </w:rPr>
        <w:t>r</w:t>
      </w:r>
      <w:r w:rsidR="009212D3" w:rsidRPr="00984198">
        <w:rPr>
          <w:szCs w:val="24"/>
        </w:rPr>
        <w:t xml:space="preserve"> du contenu portant sur les réalités</w:t>
      </w:r>
      <w:r w:rsidR="00786871" w:rsidRPr="00984198">
        <w:rPr>
          <w:szCs w:val="24"/>
        </w:rPr>
        <w:t xml:space="preserve"> des femmes</w:t>
      </w:r>
      <w:r w:rsidR="00EB41DB">
        <w:rPr>
          <w:szCs w:val="24"/>
        </w:rPr>
        <w:t xml:space="preserve"> rwandaises</w:t>
      </w:r>
      <w:r w:rsidR="00786871" w:rsidRPr="00984198">
        <w:rPr>
          <w:szCs w:val="24"/>
        </w:rPr>
        <w:t xml:space="preserve"> </w:t>
      </w:r>
      <w:r w:rsidR="00016686" w:rsidRPr="00984198">
        <w:rPr>
          <w:szCs w:val="24"/>
        </w:rPr>
        <w:t xml:space="preserve">afin </w:t>
      </w:r>
      <w:r w:rsidR="00786871" w:rsidRPr="00984198">
        <w:rPr>
          <w:szCs w:val="24"/>
        </w:rPr>
        <w:t>de «</w:t>
      </w:r>
      <w:r w:rsidR="00E87494">
        <w:rPr>
          <w:szCs w:val="24"/>
        </w:rPr>
        <w:t xml:space="preserve"> </w:t>
      </w:r>
      <w:r w:rsidR="00786871" w:rsidRPr="00984198">
        <w:rPr>
          <w:szCs w:val="24"/>
        </w:rPr>
        <w:t xml:space="preserve">découvrir comment un problème est vécu </w:t>
      </w:r>
      <w:r w:rsidR="00786871" w:rsidRPr="00984198">
        <w:rPr>
          <w:szCs w:val="24"/>
        </w:rPr>
        <w:lastRenderedPageBreak/>
        <w:t>[au quotidien] par les femmes et, surtout, comment il se perpétue</w:t>
      </w:r>
      <w:r w:rsidR="00E87494">
        <w:rPr>
          <w:szCs w:val="24"/>
        </w:rPr>
        <w:t xml:space="preserve"> </w:t>
      </w:r>
      <w:r w:rsidR="00786871" w:rsidRPr="00984198">
        <w:rPr>
          <w:szCs w:val="24"/>
        </w:rPr>
        <w:t>»</w:t>
      </w:r>
      <w:r w:rsidR="00786871" w:rsidRPr="003C4E54">
        <w:rPr>
          <w:szCs w:val="24"/>
        </w:rPr>
        <w:t xml:space="preserve"> toujours en gardant un regard particulariste et un souci de contextualisation </w:t>
      </w:r>
      <w:bookmarkEnd w:id="35"/>
      <w:r w:rsidR="00786871" w:rsidRPr="003C4E54">
        <w:rPr>
          <w:szCs w:val="24"/>
        </w:rPr>
        <w:t xml:space="preserve">(Ollivier &amp; Tremblay, 2000, p.141). </w:t>
      </w:r>
      <w:bookmarkStart w:id="36" w:name="_Hlk24109746"/>
      <w:r w:rsidR="00786871" w:rsidRPr="003C4E54">
        <w:rPr>
          <w:szCs w:val="24"/>
        </w:rPr>
        <w:t>Mon analyse</w:t>
      </w:r>
      <w:r w:rsidR="00534CA6">
        <w:rPr>
          <w:szCs w:val="24"/>
        </w:rPr>
        <w:t xml:space="preserve"> et mes recherches</w:t>
      </w:r>
      <w:r w:rsidR="00786871" w:rsidRPr="003C4E54">
        <w:rPr>
          <w:szCs w:val="24"/>
        </w:rPr>
        <w:t xml:space="preserve"> </w:t>
      </w:r>
      <w:r w:rsidR="00534CA6">
        <w:rPr>
          <w:szCs w:val="24"/>
        </w:rPr>
        <w:t>son</w:t>
      </w:r>
      <w:r w:rsidR="00884282">
        <w:rPr>
          <w:szCs w:val="24"/>
        </w:rPr>
        <w:t>t appuyée</w:t>
      </w:r>
      <w:r w:rsidR="00534CA6">
        <w:rPr>
          <w:szCs w:val="24"/>
        </w:rPr>
        <w:t>s</w:t>
      </w:r>
      <w:r w:rsidR="00884282">
        <w:rPr>
          <w:szCs w:val="24"/>
        </w:rPr>
        <w:t xml:space="preserve"> </w:t>
      </w:r>
      <w:r w:rsidR="00786871" w:rsidRPr="003C4E54">
        <w:rPr>
          <w:szCs w:val="24"/>
        </w:rPr>
        <w:t xml:space="preserve">par diverses sources </w:t>
      </w:r>
      <w:r w:rsidR="00EE1F70" w:rsidRPr="003C4E54">
        <w:rPr>
          <w:szCs w:val="24"/>
        </w:rPr>
        <w:t xml:space="preserve">primaires et </w:t>
      </w:r>
      <w:r w:rsidR="00786871" w:rsidRPr="003C4E54">
        <w:rPr>
          <w:szCs w:val="24"/>
        </w:rPr>
        <w:t>secondaires.</w:t>
      </w:r>
      <w:r w:rsidR="004555D5" w:rsidRPr="003C4E54">
        <w:rPr>
          <w:szCs w:val="24"/>
        </w:rPr>
        <w:t xml:space="preserve"> C</w:t>
      </w:r>
      <w:r w:rsidR="00450463" w:rsidRPr="003C4E54">
        <w:rPr>
          <w:szCs w:val="24"/>
        </w:rPr>
        <w:t>elles-ci</w:t>
      </w:r>
      <w:r w:rsidR="004555D5" w:rsidRPr="003C4E54">
        <w:rPr>
          <w:szCs w:val="24"/>
        </w:rPr>
        <w:t xml:space="preserve"> provien</w:t>
      </w:r>
      <w:r w:rsidR="00884282">
        <w:rPr>
          <w:szCs w:val="24"/>
        </w:rPr>
        <w:t>nent</w:t>
      </w:r>
      <w:r w:rsidR="004555D5" w:rsidRPr="003C4E54">
        <w:rPr>
          <w:szCs w:val="24"/>
        </w:rPr>
        <w:t xml:space="preserve"> d</w:t>
      </w:r>
      <w:r w:rsidR="00450463" w:rsidRPr="003C4E54">
        <w:rPr>
          <w:szCs w:val="24"/>
        </w:rPr>
        <w:t xml:space="preserve">’articles/études/revues évalués par les pairs, de </w:t>
      </w:r>
      <w:r w:rsidR="004555D5" w:rsidRPr="003C4E54">
        <w:rPr>
          <w:szCs w:val="24"/>
        </w:rPr>
        <w:t xml:space="preserve">rapports officiels </w:t>
      </w:r>
      <w:bookmarkEnd w:id="36"/>
      <w:r w:rsidR="004555D5" w:rsidRPr="003C4E54">
        <w:rPr>
          <w:szCs w:val="24"/>
        </w:rPr>
        <w:t xml:space="preserve">(des Nations Unies, de la Banque Mondiale, du gouvernement </w:t>
      </w:r>
      <w:r w:rsidR="00601514">
        <w:rPr>
          <w:szCs w:val="24"/>
        </w:rPr>
        <w:t>rwandais,</w:t>
      </w:r>
      <w:r w:rsidR="004555D5" w:rsidRPr="003C4E54">
        <w:rPr>
          <w:szCs w:val="24"/>
        </w:rPr>
        <w:t xml:space="preserve"> etc.),</w:t>
      </w:r>
      <w:bookmarkStart w:id="37" w:name="_Hlk24109766"/>
      <w:r w:rsidR="004555D5" w:rsidRPr="003C4E54">
        <w:rPr>
          <w:szCs w:val="24"/>
        </w:rPr>
        <w:t xml:space="preserve"> des documentaires sur les réalités urbaines et rurales, des recherches terrains dans le domaine de l’éducation ou du travail (des domaines clés liés aux politiques), des conférences universitaires portant sur le Rwanda,</w:t>
      </w:r>
      <w:r w:rsidR="0015555E">
        <w:rPr>
          <w:szCs w:val="24"/>
        </w:rPr>
        <w:t xml:space="preserve"> </w:t>
      </w:r>
      <w:r w:rsidR="0015555E" w:rsidRPr="0015555E">
        <w:rPr>
          <w:szCs w:val="24"/>
        </w:rPr>
        <w:t>de</w:t>
      </w:r>
      <w:r w:rsidR="0015555E">
        <w:rPr>
          <w:szCs w:val="24"/>
        </w:rPr>
        <w:t>s</w:t>
      </w:r>
      <w:r w:rsidR="0015555E" w:rsidRPr="0015555E">
        <w:rPr>
          <w:szCs w:val="24"/>
        </w:rPr>
        <w:t xml:space="preserve"> rapport</w:t>
      </w:r>
      <w:r w:rsidR="0015555E">
        <w:rPr>
          <w:szCs w:val="24"/>
        </w:rPr>
        <w:t>s</w:t>
      </w:r>
      <w:r w:rsidR="0015555E" w:rsidRPr="0015555E">
        <w:rPr>
          <w:szCs w:val="24"/>
        </w:rPr>
        <w:t xml:space="preserve"> d’associations </w:t>
      </w:r>
      <w:r w:rsidR="000B3907">
        <w:rPr>
          <w:szCs w:val="24"/>
        </w:rPr>
        <w:t>et</w:t>
      </w:r>
      <w:r w:rsidR="0015555E" w:rsidRPr="0015555E">
        <w:rPr>
          <w:szCs w:val="24"/>
        </w:rPr>
        <w:t xml:space="preserve"> d’organisations locales</w:t>
      </w:r>
      <w:r w:rsidR="004555D5" w:rsidRPr="003C4E54">
        <w:rPr>
          <w:szCs w:val="24"/>
        </w:rPr>
        <w:t xml:space="preserve">. </w:t>
      </w:r>
      <w:bookmarkEnd w:id="37"/>
      <w:r w:rsidR="004555D5" w:rsidRPr="003C4E54">
        <w:rPr>
          <w:szCs w:val="24"/>
        </w:rPr>
        <w:t xml:space="preserve">Cette énumération n’est cependant pas exhaustive. </w:t>
      </w:r>
      <w:bookmarkStart w:id="38" w:name="_Hlk24109822"/>
      <w:r w:rsidR="00534CA6">
        <w:rPr>
          <w:szCs w:val="24"/>
        </w:rPr>
        <w:t>De plus, je me suis basée sur</w:t>
      </w:r>
      <w:r w:rsidR="00C11925" w:rsidRPr="003C4E54">
        <w:rPr>
          <w:szCs w:val="24"/>
        </w:rPr>
        <w:t xml:space="preserve"> des recherches </w:t>
      </w:r>
      <w:r w:rsidR="00534CA6">
        <w:rPr>
          <w:szCs w:val="24"/>
        </w:rPr>
        <w:t xml:space="preserve">portant </w:t>
      </w:r>
      <w:r w:rsidR="00C11925" w:rsidRPr="003C4E54">
        <w:rPr>
          <w:szCs w:val="24"/>
        </w:rPr>
        <w:t xml:space="preserve">sur </w:t>
      </w:r>
      <w:r w:rsidR="00786871" w:rsidRPr="003C4E54">
        <w:rPr>
          <w:szCs w:val="24"/>
        </w:rPr>
        <w:t>les mœurs, les traditions, les familles et l</w:t>
      </w:r>
      <w:r w:rsidR="00ED75DD" w:rsidRPr="003C4E54">
        <w:rPr>
          <w:szCs w:val="24"/>
        </w:rPr>
        <w:t xml:space="preserve">e développement </w:t>
      </w:r>
      <w:r w:rsidR="00ED75DD" w:rsidRPr="009212D3">
        <w:rPr>
          <w:szCs w:val="24"/>
        </w:rPr>
        <w:t>de la place des</w:t>
      </w:r>
      <w:r w:rsidR="00786871" w:rsidRPr="009212D3">
        <w:rPr>
          <w:szCs w:val="24"/>
        </w:rPr>
        <w:t xml:space="preserve"> femme</w:t>
      </w:r>
      <w:r w:rsidR="00ED75DD" w:rsidRPr="009212D3">
        <w:rPr>
          <w:szCs w:val="24"/>
        </w:rPr>
        <w:t>s</w:t>
      </w:r>
      <w:r w:rsidR="00601514">
        <w:rPr>
          <w:szCs w:val="24"/>
        </w:rPr>
        <w:t>,</w:t>
      </w:r>
      <w:r w:rsidR="00786871" w:rsidRPr="009212D3">
        <w:rPr>
          <w:szCs w:val="24"/>
        </w:rPr>
        <w:t xml:space="preserve"> </w:t>
      </w:r>
      <w:r w:rsidR="00827B85">
        <w:rPr>
          <w:szCs w:val="24"/>
        </w:rPr>
        <w:t>et ce, avant</w:t>
      </w:r>
      <w:r w:rsidR="00786871" w:rsidRPr="009212D3">
        <w:rPr>
          <w:szCs w:val="24"/>
        </w:rPr>
        <w:t xml:space="preserve"> </w:t>
      </w:r>
      <w:r w:rsidR="000E7470">
        <w:rPr>
          <w:szCs w:val="24"/>
        </w:rPr>
        <w:t xml:space="preserve">et après </w:t>
      </w:r>
      <w:r w:rsidR="00786871" w:rsidRPr="009212D3">
        <w:rPr>
          <w:szCs w:val="24"/>
        </w:rPr>
        <w:t xml:space="preserve">le génocide afin de comprendre les réalités des femmes </w:t>
      </w:r>
      <w:r w:rsidR="000D3ACC">
        <w:rPr>
          <w:szCs w:val="24"/>
        </w:rPr>
        <w:t>et l’influence de ces facteurs sur l’affirmation politique de celles-ci</w:t>
      </w:r>
      <w:r w:rsidR="00786871" w:rsidRPr="009212D3">
        <w:rPr>
          <w:szCs w:val="24"/>
        </w:rPr>
        <w:t>. Cette analyse de contenu m</w:t>
      </w:r>
      <w:r w:rsidR="003C7769">
        <w:rPr>
          <w:szCs w:val="24"/>
        </w:rPr>
        <w:t>’a</w:t>
      </w:r>
      <w:r w:rsidR="00786871" w:rsidRPr="009212D3">
        <w:rPr>
          <w:szCs w:val="24"/>
        </w:rPr>
        <w:t xml:space="preserve"> </w:t>
      </w:r>
      <w:r w:rsidR="00534CA6">
        <w:rPr>
          <w:szCs w:val="24"/>
        </w:rPr>
        <w:t xml:space="preserve">notamment </w:t>
      </w:r>
      <w:r w:rsidR="00786871" w:rsidRPr="009212D3">
        <w:rPr>
          <w:szCs w:val="24"/>
        </w:rPr>
        <w:t>perm</w:t>
      </w:r>
      <w:r w:rsidR="003C7769">
        <w:rPr>
          <w:szCs w:val="24"/>
        </w:rPr>
        <w:t>is</w:t>
      </w:r>
      <w:r w:rsidR="00786871" w:rsidRPr="009212D3">
        <w:rPr>
          <w:szCs w:val="24"/>
        </w:rPr>
        <w:t xml:space="preserve"> de faire une analyse transdisciplinaire de la réalité des femmes </w:t>
      </w:r>
      <w:r w:rsidR="005844B5">
        <w:rPr>
          <w:szCs w:val="24"/>
        </w:rPr>
        <w:t>r</w:t>
      </w:r>
      <w:r w:rsidR="00786871" w:rsidRPr="009212D3">
        <w:rPr>
          <w:szCs w:val="24"/>
        </w:rPr>
        <w:t>wandaises.</w:t>
      </w:r>
      <w:r w:rsidR="00EE1F70">
        <w:rPr>
          <w:szCs w:val="24"/>
        </w:rPr>
        <w:t xml:space="preserve"> </w:t>
      </w:r>
      <w:bookmarkEnd w:id="38"/>
    </w:p>
    <w:p w14:paraId="05C078DE" w14:textId="53FC8A87" w:rsidR="00B91B34" w:rsidRPr="00984198" w:rsidRDefault="00B91B34" w:rsidP="00984198">
      <w:pPr>
        <w:pStyle w:val="Heading2"/>
        <w:spacing w:before="0" w:after="120" w:line="480" w:lineRule="auto"/>
        <w:rPr>
          <w:rFonts w:asciiTheme="majorBidi" w:hAnsiTheme="majorBidi"/>
          <w:szCs w:val="24"/>
        </w:rPr>
      </w:pPr>
      <w:bookmarkStart w:id="39" w:name="_Toc24648303"/>
      <w:r w:rsidRPr="00984198">
        <w:rPr>
          <w:rFonts w:asciiTheme="majorBidi" w:hAnsiTheme="majorBidi"/>
          <w:szCs w:val="24"/>
        </w:rPr>
        <w:t>Enjeux éthiques</w:t>
      </w:r>
      <w:bookmarkEnd w:id="39"/>
    </w:p>
    <w:p w14:paraId="43E988DB" w14:textId="4A14237D" w:rsidR="00B91B34" w:rsidRPr="009212D3" w:rsidRDefault="00B91B34" w:rsidP="00984198">
      <w:pPr>
        <w:spacing w:after="120" w:line="480" w:lineRule="auto"/>
        <w:jc w:val="both"/>
        <w:rPr>
          <w:rFonts w:eastAsiaTheme="minorHAnsi"/>
          <w:szCs w:val="24"/>
        </w:rPr>
      </w:pPr>
      <w:bookmarkStart w:id="40" w:name="_Hlk24109853"/>
      <w:r w:rsidRPr="009212D3">
        <w:rPr>
          <w:rFonts w:eastAsiaTheme="minorHAnsi"/>
          <w:szCs w:val="24"/>
        </w:rPr>
        <w:t>Pour les fins de mes recherches, je n’a</w:t>
      </w:r>
      <w:r w:rsidR="00884282">
        <w:rPr>
          <w:rFonts w:eastAsiaTheme="minorHAnsi"/>
          <w:szCs w:val="24"/>
        </w:rPr>
        <w:t>i</w:t>
      </w:r>
      <w:r w:rsidRPr="009212D3">
        <w:rPr>
          <w:rFonts w:eastAsiaTheme="minorHAnsi"/>
          <w:szCs w:val="24"/>
        </w:rPr>
        <w:t xml:space="preserve"> </w:t>
      </w:r>
      <w:r w:rsidR="00884282">
        <w:rPr>
          <w:rFonts w:eastAsiaTheme="minorHAnsi"/>
          <w:szCs w:val="24"/>
        </w:rPr>
        <w:t xml:space="preserve">pas eu </w:t>
      </w:r>
      <w:r w:rsidRPr="009212D3">
        <w:rPr>
          <w:rFonts w:eastAsiaTheme="minorHAnsi"/>
          <w:szCs w:val="24"/>
        </w:rPr>
        <w:t>d’interactions directes avec des</w:t>
      </w:r>
      <w:r>
        <w:rPr>
          <w:rFonts w:eastAsiaTheme="minorHAnsi"/>
          <w:szCs w:val="24"/>
        </w:rPr>
        <w:t xml:space="preserve"> participantes</w:t>
      </w:r>
      <w:r w:rsidRPr="009212D3">
        <w:rPr>
          <w:rFonts w:eastAsiaTheme="minorHAnsi"/>
          <w:szCs w:val="24"/>
        </w:rPr>
        <w:t xml:space="preserve">. </w:t>
      </w:r>
      <w:r>
        <w:rPr>
          <w:rFonts w:eastAsiaTheme="minorHAnsi"/>
          <w:szCs w:val="24"/>
        </w:rPr>
        <w:t>Néanmoins, m</w:t>
      </w:r>
      <w:r w:rsidRPr="00B91B34">
        <w:rPr>
          <w:rFonts w:eastAsiaTheme="minorHAnsi"/>
          <w:szCs w:val="24"/>
        </w:rPr>
        <w:t>a recherche soul</w:t>
      </w:r>
      <w:r>
        <w:rPr>
          <w:rFonts w:eastAsiaTheme="minorHAnsi"/>
          <w:szCs w:val="24"/>
        </w:rPr>
        <w:t xml:space="preserve">ève des enjeux de positionalité; </w:t>
      </w:r>
      <w:bookmarkEnd w:id="40"/>
      <w:r>
        <w:rPr>
          <w:rFonts w:eastAsiaTheme="minorHAnsi"/>
          <w:szCs w:val="24"/>
        </w:rPr>
        <w:t>j</w:t>
      </w:r>
      <w:r w:rsidR="00884282">
        <w:rPr>
          <w:rFonts w:eastAsiaTheme="minorHAnsi"/>
          <w:szCs w:val="24"/>
        </w:rPr>
        <w:t xml:space="preserve">’ai fait </w:t>
      </w:r>
      <w:r w:rsidRPr="009212D3">
        <w:rPr>
          <w:rFonts w:eastAsiaTheme="minorHAnsi"/>
          <w:szCs w:val="24"/>
        </w:rPr>
        <w:t>preuve d’une démarche éthique qui interpelle le jugement et la démarche non</w:t>
      </w:r>
      <w:r>
        <w:rPr>
          <w:rFonts w:eastAsiaTheme="minorHAnsi"/>
          <w:szCs w:val="24"/>
        </w:rPr>
        <w:t xml:space="preserve"> </w:t>
      </w:r>
      <w:r w:rsidRPr="009212D3">
        <w:rPr>
          <w:rFonts w:eastAsiaTheme="minorHAnsi"/>
          <w:szCs w:val="24"/>
        </w:rPr>
        <w:t>hiérarchique. Pour les postmodernistes, «</w:t>
      </w:r>
      <w:r w:rsidR="003C7769">
        <w:rPr>
          <w:rFonts w:eastAsiaTheme="minorHAnsi"/>
          <w:szCs w:val="24"/>
        </w:rPr>
        <w:t> </w:t>
      </w:r>
      <w:r w:rsidRPr="009212D3">
        <w:rPr>
          <w:rFonts w:eastAsiaTheme="minorHAnsi"/>
          <w:szCs w:val="24"/>
        </w:rPr>
        <w:t>tout est question de subjectivité et de pouvoir</w:t>
      </w:r>
      <w:r w:rsidR="00E87494">
        <w:rPr>
          <w:rFonts w:eastAsiaTheme="minorHAnsi"/>
          <w:szCs w:val="24"/>
        </w:rPr>
        <w:t xml:space="preserve"> </w:t>
      </w:r>
      <w:r w:rsidRPr="009212D3">
        <w:rPr>
          <w:rFonts w:eastAsiaTheme="minorHAnsi"/>
          <w:szCs w:val="24"/>
        </w:rPr>
        <w:t xml:space="preserve">» (Ollivier &amp; Tremblay, 2000, p.103). </w:t>
      </w:r>
      <w:r w:rsidR="00884282">
        <w:rPr>
          <w:rFonts w:eastAsiaTheme="minorHAnsi"/>
          <w:szCs w:val="24"/>
        </w:rPr>
        <w:t xml:space="preserve">J’ai pris </w:t>
      </w:r>
      <w:r w:rsidRPr="009212D3">
        <w:rPr>
          <w:rFonts w:eastAsiaTheme="minorHAnsi"/>
          <w:szCs w:val="24"/>
        </w:rPr>
        <w:t>en compte la diversité «</w:t>
      </w:r>
      <w:r w:rsidR="00E87494">
        <w:rPr>
          <w:rFonts w:eastAsiaTheme="minorHAnsi"/>
          <w:szCs w:val="24"/>
        </w:rPr>
        <w:t xml:space="preserve"> </w:t>
      </w:r>
      <w:r w:rsidRPr="009212D3">
        <w:rPr>
          <w:rFonts w:eastAsiaTheme="minorHAnsi"/>
          <w:szCs w:val="24"/>
        </w:rPr>
        <w:t>sur la base du sexe</w:t>
      </w:r>
      <w:r>
        <w:rPr>
          <w:rFonts w:eastAsiaTheme="minorHAnsi"/>
          <w:szCs w:val="24"/>
        </w:rPr>
        <w:t>,</w:t>
      </w:r>
      <w:r w:rsidRPr="009212D3">
        <w:rPr>
          <w:rFonts w:eastAsiaTheme="minorHAnsi"/>
          <w:szCs w:val="24"/>
        </w:rPr>
        <w:t xml:space="preserve"> mais aussi des idées, des expériences, de l’ethnie ou de la race</w:t>
      </w:r>
      <w:r w:rsidR="003C7769">
        <w:rPr>
          <w:rFonts w:eastAsiaTheme="minorHAnsi"/>
          <w:szCs w:val="24"/>
        </w:rPr>
        <w:t xml:space="preserve"> » </w:t>
      </w:r>
      <w:r w:rsidRPr="009212D3">
        <w:rPr>
          <w:rFonts w:eastAsiaTheme="minorHAnsi"/>
          <w:szCs w:val="24"/>
        </w:rPr>
        <w:t xml:space="preserve">(Ollivier &amp; Tremblay, 2000, p.104). </w:t>
      </w:r>
      <w:r w:rsidR="00884282">
        <w:rPr>
          <w:rFonts w:eastAsiaTheme="minorHAnsi"/>
          <w:szCs w:val="24"/>
        </w:rPr>
        <w:t xml:space="preserve">Pour faire </w:t>
      </w:r>
      <w:r w:rsidRPr="009212D3">
        <w:rPr>
          <w:rFonts w:eastAsiaTheme="minorHAnsi"/>
          <w:szCs w:val="24"/>
        </w:rPr>
        <w:t>preuve d’éthique</w:t>
      </w:r>
      <w:r w:rsidR="00884282">
        <w:rPr>
          <w:rFonts w:eastAsiaTheme="minorHAnsi"/>
          <w:szCs w:val="24"/>
        </w:rPr>
        <w:t>, j’ai tenu</w:t>
      </w:r>
      <w:r w:rsidRPr="009212D3">
        <w:rPr>
          <w:rFonts w:eastAsiaTheme="minorHAnsi"/>
          <w:szCs w:val="24"/>
        </w:rPr>
        <w:t xml:space="preserve"> compte des préoccupations des femmes «</w:t>
      </w:r>
      <w:r w:rsidR="00E87494">
        <w:rPr>
          <w:rFonts w:eastAsiaTheme="minorHAnsi"/>
          <w:szCs w:val="24"/>
        </w:rPr>
        <w:t xml:space="preserve"> </w:t>
      </w:r>
      <w:r w:rsidRPr="009212D3">
        <w:rPr>
          <w:rFonts w:eastAsiaTheme="minorHAnsi"/>
          <w:szCs w:val="24"/>
        </w:rPr>
        <w:t>telles que modelées par différentes forces sociétales</w:t>
      </w:r>
      <w:r w:rsidR="00E87494">
        <w:rPr>
          <w:rFonts w:eastAsiaTheme="minorHAnsi"/>
          <w:szCs w:val="24"/>
        </w:rPr>
        <w:t xml:space="preserve"> </w:t>
      </w:r>
      <w:r w:rsidRPr="009212D3">
        <w:rPr>
          <w:rFonts w:eastAsiaTheme="minorHAnsi"/>
          <w:szCs w:val="24"/>
        </w:rPr>
        <w:t xml:space="preserve">» (Ollivier &amp; Tremblay, 2000, p.111). </w:t>
      </w:r>
    </w:p>
    <w:p w14:paraId="0A6CA9F3" w14:textId="62F48AB4" w:rsidR="00B91B34" w:rsidRPr="00B91B34" w:rsidRDefault="00B91B34" w:rsidP="00984198">
      <w:pPr>
        <w:spacing w:after="120" w:line="480" w:lineRule="auto"/>
        <w:jc w:val="both"/>
        <w:rPr>
          <w:rFonts w:eastAsiaTheme="minorHAnsi"/>
          <w:szCs w:val="24"/>
        </w:rPr>
      </w:pPr>
      <w:bookmarkStart w:id="41" w:name="_Hlk24109913"/>
      <w:r w:rsidRPr="009212D3">
        <w:rPr>
          <w:rFonts w:eastAsiaTheme="minorHAnsi"/>
          <w:szCs w:val="24"/>
        </w:rPr>
        <w:t>Pour ce faire, j</w:t>
      </w:r>
      <w:r w:rsidR="00884282">
        <w:rPr>
          <w:rFonts w:eastAsiaTheme="minorHAnsi"/>
          <w:szCs w:val="24"/>
        </w:rPr>
        <w:t>’ai</w:t>
      </w:r>
      <w:r w:rsidRPr="009212D3">
        <w:rPr>
          <w:rFonts w:eastAsiaTheme="minorHAnsi"/>
          <w:szCs w:val="24"/>
        </w:rPr>
        <w:t xml:space="preserve"> évit</w:t>
      </w:r>
      <w:r w:rsidR="00884282">
        <w:rPr>
          <w:rFonts w:eastAsiaTheme="minorHAnsi"/>
          <w:szCs w:val="24"/>
        </w:rPr>
        <w:t>é u</w:t>
      </w:r>
      <w:r w:rsidRPr="009212D3">
        <w:rPr>
          <w:rFonts w:eastAsiaTheme="minorHAnsi"/>
          <w:szCs w:val="24"/>
        </w:rPr>
        <w:t>ne surgénéralisation des réalités</w:t>
      </w:r>
      <w:bookmarkEnd w:id="41"/>
      <w:r w:rsidRPr="009212D3">
        <w:rPr>
          <w:rFonts w:eastAsiaTheme="minorHAnsi"/>
          <w:szCs w:val="24"/>
        </w:rPr>
        <w:t xml:space="preserve">. </w:t>
      </w:r>
      <w:bookmarkStart w:id="42" w:name="_Hlk24109922"/>
      <w:r w:rsidRPr="009212D3">
        <w:rPr>
          <w:rFonts w:eastAsiaTheme="minorHAnsi"/>
          <w:szCs w:val="24"/>
        </w:rPr>
        <w:t>J</w:t>
      </w:r>
      <w:r w:rsidR="00884282">
        <w:rPr>
          <w:rFonts w:eastAsiaTheme="minorHAnsi"/>
          <w:szCs w:val="24"/>
        </w:rPr>
        <w:t xml:space="preserve">’ai fait </w:t>
      </w:r>
      <w:r w:rsidRPr="009212D3">
        <w:rPr>
          <w:rFonts w:eastAsiaTheme="minorHAnsi"/>
          <w:szCs w:val="24"/>
        </w:rPr>
        <w:t xml:space="preserve">attention à l’utilisation de dichotomies abusives en termes de catégories et d’identités. </w:t>
      </w:r>
      <w:bookmarkStart w:id="43" w:name="_Hlk24109954"/>
      <w:bookmarkEnd w:id="42"/>
      <w:r w:rsidRPr="009212D3">
        <w:rPr>
          <w:rFonts w:eastAsiaTheme="minorHAnsi"/>
          <w:szCs w:val="24"/>
        </w:rPr>
        <w:t xml:space="preserve">Même si je </w:t>
      </w:r>
      <w:r w:rsidR="00884282">
        <w:rPr>
          <w:rFonts w:eastAsiaTheme="minorHAnsi"/>
          <w:szCs w:val="24"/>
        </w:rPr>
        <w:t>me suis efforcée à</w:t>
      </w:r>
      <w:r w:rsidRPr="009212D3">
        <w:rPr>
          <w:rFonts w:eastAsiaTheme="minorHAnsi"/>
          <w:szCs w:val="24"/>
        </w:rPr>
        <w:t xml:space="preserve"> ne pas </w:t>
      </w:r>
      <w:r w:rsidRPr="009212D3">
        <w:rPr>
          <w:rFonts w:eastAsiaTheme="minorHAnsi"/>
          <w:szCs w:val="24"/>
        </w:rPr>
        <w:lastRenderedPageBreak/>
        <w:t xml:space="preserve">limiter mon analyse aux catégories de sexe et de genre, je dois avouer qu’une telle catégorisation reste presque systématique. </w:t>
      </w:r>
      <w:bookmarkEnd w:id="43"/>
      <w:r w:rsidRPr="009212D3">
        <w:rPr>
          <w:rFonts w:eastAsiaTheme="minorHAnsi"/>
          <w:szCs w:val="24"/>
        </w:rPr>
        <w:t>Comme le dit Mohanty, les assignations à des positions hiérarchisées sont difficiles à contrer : «</w:t>
      </w:r>
      <w:r w:rsidR="00E87494">
        <w:rPr>
          <w:rFonts w:eastAsiaTheme="minorHAnsi"/>
          <w:szCs w:val="24"/>
        </w:rPr>
        <w:t xml:space="preserve"> </w:t>
      </w:r>
      <w:r w:rsidRPr="009212D3">
        <w:rPr>
          <w:rFonts w:eastAsiaTheme="minorHAnsi"/>
          <w:szCs w:val="24"/>
        </w:rPr>
        <w:t>cet accent mis sur la position des femmes qui les construit comme groupe cohérent par-delà les contextes et quelle que soit la classe ou l’ethnicité, </w:t>
      </w:r>
      <w:bookmarkStart w:id="44" w:name="m_2658589978048682908__Hlk494892631"/>
      <w:r w:rsidRPr="009212D3">
        <w:rPr>
          <w:rFonts w:eastAsiaTheme="minorHAnsi"/>
          <w:szCs w:val="24"/>
        </w:rPr>
        <w:t>finit par structurer le monde en termes binaires et dichotomiques, monde où les femmes sont toujours considérées dans un rapport d’opposition avec les hommes</w:t>
      </w:r>
      <w:bookmarkEnd w:id="44"/>
      <w:r w:rsidRPr="009212D3">
        <w:rPr>
          <w:rFonts w:eastAsiaTheme="minorHAnsi"/>
          <w:szCs w:val="24"/>
        </w:rPr>
        <w:t xml:space="preserve"> […]</w:t>
      </w:r>
      <w:r w:rsidR="00E87494">
        <w:rPr>
          <w:rFonts w:eastAsiaTheme="minorHAnsi"/>
          <w:szCs w:val="24"/>
        </w:rPr>
        <w:t xml:space="preserve"> </w:t>
      </w:r>
      <w:r w:rsidRPr="009212D3">
        <w:rPr>
          <w:rFonts w:eastAsiaTheme="minorHAnsi"/>
          <w:szCs w:val="24"/>
        </w:rPr>
        <w:t>» (Mohanty, 2009, p.173).</w:t>
      </w:r>
      <w:bookmarkStart w:id="45" w:name="_Hlk24109983"/>
      <w:r w:rsidRPr="009212D3">
        <w:rPr>
          <w:rFonts w:eastAsiaTheme="minorHAnsi"/>
          <w:szCs w:val="24"/>
        </w:rPr>
        <w:t xml:space="preserve"> </w:t>
      </w:r>
      <w:r w:rsidR="003F6E47">
        <w:rPr>
          <w:rFonts w:eastAsiaTheme="minorHAnsi"/>
          <w:szCs w:val="24"/>
        </w:rPr>
        <w:t>M</w:t>
      </w:r>
      <w:r w:rsidRPr="009212D3">
        <w:rPr>
          <w:rFonts w:eastAsiaTheme="minorHAnsi"/>
          <w:szCs w:val="24"/>
        </w:rPr>
        <w:t>on analyse pren</w:t>
      </w:r>
      <w:r w:rsidR="003F6E47">
        <w:rPr>
          <w:rFonts w:eastAsiaTheme="minorHAnsi"/>
          <w:szCs w:val="24"/>
        </w:rPr>
        <w:t>d</w:t>
      </w:r>
      <w:r w:rsidRPr="009212D3">
        <w:rPr>
          <w:rFonts w:eastAsiaTheme="minorHAnsi"/>
          <w:szCs w:val="24"/>
        </w:rPr>
        <w:t xml:space="preserve"> en compte la diversité des expériences et des situations sociales des femmes. </w:t>
      </w:r>
      <w:bookmarkEnd w:id="45"/>
      <w:r w:rsidR="003F6E47">
        <w:rPr>
          <w:rFonts w:eastAsiaTheme="minorHAnsi"/>
          <w:szCs w:val="24"/>
        </w:rPr>
        <w:t>Par ce fait, j’</w:t>
      </w:r>
      <w:r w:rsidR="00534CA6">
        <w:rPr>
          <w:rFonts w:eastAsiaTheme="minorHAnsi"/>
          <w:szCs w:val="24"/>
        </w:rPr>
        <w:t xml:space="preserve">ai </w:t>
      </w:r>
      <w:r w:rsidRPr="009212D3">
        <w:rPr>
          <w:rFonts w:eastAsiaTheme="minorHAnsi"/>
          <w:szCs w:val="24"/>
        </w:rPr>
        <w:t>évit</w:t>
      </w:r>
      <w:r w:rsidR="00534CA6">
        <w:rPr>
          <w:rFonts w:eastAsiaTheme="minorHAnsi"/>
          <w:szCs w:val="24"/>
        </w:rPr>
        <w:t>é</w:t>
      </w:r>
      <w:r w:rsidRPr="009212D3">
        <w:rPr>
          <w:rFonts w:eastAsiaTheme="minorHAnsi"/>
          <w:szCs w:val="24"/>
        </w:rPr>
        <w:t xml:space="preserve"> de catégoriser ce que j</w:t>
      </w:r>
      <w:r w:rsidR="00534CA6">
        <w:rPr>
          <w:rFonts w:eastAsiaTheme="minorHAnsi"/>
          <w:szCs w:val="24"/>
        </w:rPr>
        <w:t>’ai</w:t>
      </w:r>
      <w:r w:rsidRPr="009212D3">
        <w:rPr>
          <w:rFonts w:eastAsiaTheme="minorHAnsi"/>
          <w:szCs w:val="24"/>
        </w:rPr>
        <w:t xml:space="preserve"> perç</w:t>
      </w:r>
      <w:r w:rsidR="00534CA6">
        <w:rPr>
          <w:rFonts w:eastAsiaTheme="minorHAnsi"/>
          <w:szCs w:val="24"/>
        </w:rPr>
        <w:t>u dans les recherches</w:t>
      </w:r>
      <w:r w:rsidRPr="009212D3">
        <w:rPr>
          <w:rFonts w:eastAsiaTheme="minorHAnsi"/>
          <w:szCs w:val="24"/>
        </w:rPr>
        <w:t xml:space="preserve"> afin d</w:t>
      </w:r>
      <w:r w:rsidR="000B3907">
        <w:rPr>
          <w:rFonts w:eastAsiaTheme="minorHAnsi"/>
          <w:szCs w:val="24"/>
        </w:rPr>
        <w:t xml:space="preserve">e ne pas </w:t>
      </w:r>
      <w:r w:rsidRPr="009212D3">
        <w:rPr>
          <w:rFonts w:eastAsiaTheme="minorHAnsi"/>
          <w:szCs w:val="24"/>
        </w:rPr>
        <w:t xml:space="preserve">en arriver à un étiquetage de sexe, </w:t>
      </w:r>
      <w:r w:rsidR="003C7769">
        <w:rPr>
          <w:rFonts w:eastAsiaTheme="minorHAnsi"/>
          <w:szCs w:val="24"/>
        </w:rPr>
        <w:t xml:space="preserve">de </w:t>
      </w:r>
      <w:r w:rsidRPr="009212D3">
        <w:rPr>
          <w:rFonts w:eastAsiaTheme="minorHAnsi"/>
          <w:szCs w:val="24"/>
        </w:rPr>
        <w:t>race</w:t>
      </w:r>
      <w:r w:rsidR="003C7769">
        <w:rPr>
          <w:rFonts w:eastAsiaTheme="minorHAnsi"/>
          <w:szCs w:val="24"/>
        </w:rPr>
        <w:t xml:space="preserve"> ou </w:t>
      </w:r>
      <w:r w:rsidR="00534CA6">
        <w:rPr>
          <w:rFonts w:eastAsiaTheme="minorHAnsi"/>
          <w:szCs w:val="24"/>
        </w:rPr>
        <w:t>de classes</w:t>
      </w:r>
      <w:r w:rsidRPr="009212D3">
        <w:rPr>
          <w:rFonts w:eastAsiaTheme="minorHAnsi"/>
          <w:szCs w:val="24"/>
        </w:rPr>
        <w:t xml:space="preserve"> puisqu</w:t>
      </w:r>
      <w:r w:rsidR="003C7769">
        <w:rPr>
          <w:rFonts w:eastAsiaTheme="minorHAnsi"/>
          <w:szCs w:val="24"/>
        </w:rPr>
        <w:t>e</w:t>
      </w:r>
      <w:r w:rsidRPr="009212D3">
        <w:rPr>
          <w:rFonts w:eastAsiaTheme="minorHAnsi"/>
          <w:szCs w:val="24"/>
        </w:rPr>
        <w:t xml:space="preserve"> cela</w:t>
      </w:r>
      <w:r w:rsidR="003C7769">
        <w:rPr>
          <w:rFonts w:eastAsiaTheme="minorHAnsi"/>
          <w:szCs w:val="24"/>
        </w:rPr>
        <w:t xml:space="preserve"> </w:t>
      </w:r>
      <w:r w:rsidRPr="009212D3">
        <w:rPr>
          <w:rFonts w:eastAsiaTheme="minorHAnsi"/>
          <w:szCs w:val="24"/>
        </w:rPr>
        <w:t>m’</w:t>
      </w:r>
      <w:r w:rsidR="00EB41DB">
        <w:rPr>
          <w:rFonts w:eastAsiaTheme="minorHAnsi"/>
          <w:szCs w:val="24"/>
        </w:rPr>
        <w:t xml:space="preserve">aurait </w:t>
      </w:r>
      <w:r w:rsidRPr="009212D3">
        <w:rPr>
          <w:rFonts w:eastAsiaTheme="minorHAnsi"/>
          <w:szCs w:val="24"/>
        </w:rPr>
        <w:t>empêch</w:t>
      </w:r>
      <w:r w:rsidR="00EB41DB">
        <w:rPr>
          <w:rFonts w:eastAsiaTheme="minorHAnsi"/>
          <w:szCs w:val="24"/>
        </w:rPr>
        <w:t>é</w:t>
      </w:r>
      <w:r w:rsidRPr="009212D3">
        <w:rPr>
          <w:rFonts w:eastAsiaTheme="minorHAnsi"/>
          <w:szCs w:val="24"/>
        </w:rPr>
        <w:t xml:space="preserve"> de voir l’hétérogénéité de chaque groupe </w:t>
      </w:r>
      <w:r w:rsidR="00534CA6">
        <w:rPr>
          <w:rFonts w:eastAsiaTheme="minorHAnsi"/>
          <w:szCs w:val="24"/>
        </w:rPr>
        <w:t xml:space="preserve">de femmes rwandaises </w:t>
      </w:r>
      <w:r w:rsidRPr="009212D3">
        <w:rPr>
          <w:rFonts w:eastAsiaTheme="minorHAnsi"/>
          <w:szCs w:val="24"/>
        </w:rPr>
        <w:t xml:space="preserve">(Dunezat, 2015). </w:t>
      </w:r>
      <w:bookmarkStart w:id="46" w:name="_Hlk24110038"/>
      <w:r w:rsidR="00534CA6">
        <w:rPr>
          <w:rFonts w:eastAsiaTheme="minorHAnsi"/>
          <w:szCs w:val="24"/>
        </w:rPr>
        <w:t xml:space="preserve">Je suis d’avis que </w:t>
      </w:r>
      <w:r w:rsidRPr="009212D3">
        <w:rPr>
          <w:rFonts w:eastAsiaTheme="minorHAnsi"/>
          <w:szCs w:val="24"/>
        </w:rPr>
        <w:t xml:space="preserve">reconnaitre la diversité </w:t>
      </w:r>
      <w:r w:rsidR="00534CA6">
        <w:rPr>
          <w:rFonts w:eastAsiaTheme="minorHAnsi"/>
          <w:szCs w:val="24"/>
        </w:rPr>
        <w:t>m’a permis de</w:t>
      </w:r>
      <w:r w:rsidRPr="009212D3">
        <w:rPr>
          <w:rFonts w:eastAsiaTheme="minorHAnsi"/>
          <w:szCs w:val="24"/>
        </w:rPr>
        <w:t xml:space="preserve"> produire une connaissance </w:t>
      </w:r>
      <w:r w:rsidR="00534CA6">
        <w:rPr>
          <w:rFonts w:eastAsiaTheme="minorHAnsi"/>
          <w:szCs w:val="24"/>
        </w:rPr>
        <w:t xml:space="preserve">et des résultats sur l’affirmation politique des femmes rwandaises </w:t>
      </w:r>
      <w:r w:rsidRPr="009212D3">
        <w:rPr>
          <w:rFonts w:eastAsiaTheme="minorHAnsi"/>
          <w:szCs w:val="24"/>
        </w:rPr>
        <w:t xml:space="preserve">moins </w:t>
      </w:r>
      <w:r w:rsidR="00534CA6">
        <w:rPr>
          <w:rFonts w:eastAsiaTheme="minorHAnsi"/>
          <w:szCs w:val="24"/>
        </w:rPr>
        <w:t>« </w:t>
      </w:r>
      <w:r w:rsidR="004E7F6B">
        <w:rPr>
          <w:rFonts w:eastAsiaTheme="minorHAnsi"/>
          <w:szCs w:val="24"/>
        </w:rPr>
        <w:t>biai</w:t>
      </w:r>
      <w:r w:rsidRPr="009212D3">
        <w:rPr>
          <w:rFonts w:eastAsiaTheme="minorHAnsi"/>
          <w:szCs w:val="24"/>
        </w:rPr>
        <w:t>sé</w:t>
      </w:r>
      <w:r w:rsidR="00534CA6">
        <w:rPr>
          <w:rFonts w:eastAsiaTheme="minorHAnsi"/>
          <w:szCs w:val="24"/>
        </w:rPr>
        <w:t>s ».</w:t>
      </w:r>
      <w:r w:rsidRPr="009212D3">
        <w:rPr>
          <w:rFonts w:eastAsiaTheme="minorHAnsi"/>
          <w:szCs w:val="24"/>
        </w:rPr>
        <w:t xml:space="preserve"> </w:t>
      </w:r>
      <w:r w:rsidR="00534CA6">
        <w:rPr>
          <w:rFonts w:eastAsiaTheme="minorHAnsi"/>
          <w:szCs w:val="24"/>
        </w:rPr>
        <w:t>M</w:t>
      </w:r>
      <w:r w:rsidRPr="009212D3">
        <w:rPr>
          <w:rFonts w:eastAsiaTheme="minorHAnsi"/>
          <w:szCs w:val="24"/>
        </w:rPr>
        <w:t xml:space="preserve">ais </w:t>
      </w:r>
      <w:r w:rsidR="00534CA6">
        <w:rPr>
          <w:rFonts w:eastAsiaTheme="minorHAnsi"/>
          <w:szCs w:val="24"/>
        </w:rPr>
        <w:t xml:space="preserve">reconnaitre cette diversité </w:t>
      </w:r>
      <w:r w:rsidR="00BD504F">
        <w:rPr>
          <w:rFonts w:eastAsiaTheme="minorHAnsi"/>
          <w:szCs w:val="24"/>
        </w:rPr>
        <w:t>et dépasser ces biais est très</w:t>
      </w:r>
      <w:r w:rsidR="00BD504F" w:rsidRPr="009212D3">
        <w:rPr>
          <w:rFonts w:eastAsiaTheme="minorHAnsi"/>
          <w:szCs w:val="24"/>
        </w:rPr>
        <w:t xml:space="preserve"> difficile</w:t>
      </w:r>
      <w:r w:rsidR="00BD504F">
        <w:rPr>
          <w:rFonts w:eastAsiaTheme="minorHAnsi"/>
          <w:szCs w:val="24"/>
        </w:rPr>
        <w:t xml:space="preserve"> et demeure le lot des recherches en sciences sociales.</w:t>
      </w:r>
      <w:bookmarkEnd w:id="46"/>
    </w:p>
    <w:p w14:paraId="4BD28636" w14:textId="7BA605A3" w:rsidR="00203BE4" w:rsidRPr="009212D3" w:rsidRDefault="00203BE4" w:rsidP="00984198">
      <w:pPr>
        <w:spacing w:after="120" w:line="480" w:lineRule="auto"/>
        <w:jc w:val="both"/>
        <w:rPr>
          <w:szCs w:val="24"/>
        </w:rPr>
      </w:pPr>
      <w:bookmarkStart w:id="47" w:name="_Hlk24110061"/>
      <w:r w:rsidRPr="009212D3">
        <w:rPr>
          <w:szCs w:val="24"/>
        </w:rPr>
        <w:t>Avant d’</w:t>
      </w:r>
      <w:r w:rsidR="00534CA6">
        <w:rPr>
          <w:szCs w:val="24"/>
        </w:rPr>
        <w:t>élaborer davantage sur</w:t>
      </w:r>
      <w:r w:rsidRPr="009212D3">
        <w:rPr>
          <w:szCs w:val="24"/>
        </w:rPr>
        <w:t xml:space="preserve"> mes recherches, je me dois de clarifier que toutes les connaissances </w:t>
      </w:r>
      <w:r w:rsidR="00534CA6">
        <w:rPr>
          <w:szCs w:val="24"/>
        </w:rPr>
        <w:t xml:space="preserve">qui se retrouvent dans mon mémoire </w:t>
      </w:r>
      <w:r w:rsidRPr="009212D3">
        <w:rPr>
          <w:szCs w:val="24"/>
        </w:rPr>
        <w:t>sont situées dans le temps et dans l’espace. Elles ne peuvent être neutres</w:t>
      </w:r>
      <w:r w:rsidR="00601514">
        <w:rPr>
          <w:szCs w:val="24"/>
        </w:rPr>
        <w:t>,</w:t>
      </w:r>
      <w:r w:rsidRPr="009212D3">
        <w:rPr>
          <w:szCs w:val="24"/>
        </w:rPr>
        <w:t xml:space="preserve"> car elles dépendent toujours des postulats et des outils conceptuels qui constituent les paradigmes scientifiques </w:t>
      </w:r>
      <w:bookmarkEnd w:id="47"/>
      <w:r w:rsidRPr="009212D3">
        <w:rPr>
          <w:szCs w:val="24"/>
        </w:rPr>
        <w:t xml:space="preserve">(Ollivier &amp; Tremblay, 2000, p.83). </w:t>
      </w:r>
      <w:bookmarkStart w:id="48" w:name="_Hlk24110074"/>
      <w:r w:rsidRPr="009212D3">
        <w:rPr>
          <w:szCs w:val="24"/>
        </w:rPr>
        <w:t>Selon Kuhn, «</w:t>
      </w:r>
      <w:bookmarkStart w:id="49" w:name="_Hlk494902095"/>
      <w:r w:rsidR="00E87494">
        <w:rPr>
          <w:szCs w:val="24"/>
        </w:rPr>
        <w:t xml:space="preserve"> </w:t>
      </w:r>
      <w:r w:rsidR="00C11925">
        <w:rPr>
          <w:szCs w:val="24"/>
        </w:rPr>
        <w:t>l</w:t>
      </w:r>
      <w:r w:rsidRPr="009212D3">
        <w:rPr>
          <w:szCs w:val="24"/>
        </w:rPr>
        <w:t>es choix paradigmatiques impliquent donc toujours des choix conceptuels et théoriques, mais également des jugements de valeur, notamment sur le genre</w:t>
      </w:r>
      <w:r w:rsidR="000B3907">
        <w:t> </w:t>
      </w:r>
      <w:r w:rsidRPr="009212D3">
        <w:rPr>
          <w:szCs w:val="24"/>
        </w:rPr>
        <w:t xml:space="preserve">» (Ollivier &amp; Tremblay, 2000, p.72). </w:t>
      </w:r>
      <w:bookmarkStart w:id="50" w:name="_Hlk24110092"/>
      <w:bookmarkEnd w:id="48"/>
      <w:r w:rsidRPr="009212D3">
        <w:rPr>
          <w:szCs w:val="24"/>
        </w:rPr>
        <w:t xml:space="preserve">Par conséquent, il faut impérativement que je reconnaisse ma subjectivité en tant que </w:t>
      </w:r>
      <w:r w:rsidR="00543016">
        <w:rPr>
          <w:szCs w:val="24"/>
        </w:rPr>
        <w:t>productrice</w:t>
      </w:r>
      <w:r w:rsidRPr="009212D3">
        <w:rPr>
          <w:szCs w:val="24"/>
        </w:rPr>
        <w:t xml:space="preserve"> de connaissance</w:t>
      </w:r>
      <w:r w:rsidR="00601514">
        <w:rPr>
          <w:szCs w:val="24"/>
        </w:rPr>
        <w:t>s</w:t>
      </w:r>
      <w:r w:rsidRPr="009212D3">
        <w:rPr>
          <w:szCs w:val="24"/>
        </w:rPr>
        <w:t xml:space="preserve">. Il faut que je me situe en tant que sujet social et historique puisque je fais moi-même partie de la communauté scientifique occidentale et comme l’affirme Boudon, l’acteur social se veut rationnel, il se veut socialement situé via son éducation, sa position sociale, sa disposition, etc. (Gaussot, </w:t>
      </w:r>
      <w:r w:rsidRPr="009212D3">
        <w:rPr>
          <w:szCs w:val="24"/>
        </w:rPr>
        <w:lastRenderedPageBreak/>
        <w:t>2015, p.52). Du fait même que j</w:t>
      </w:r>
      <w:r w:rsidR="003F6E47">
        <w:rPr>
          <w:szCs w:val="24"/>
        </w:rPr>
        <w:t>’</w:t>
      </w:r>
      <w:r w:rsidRPr="009212D3">
        <w:rPr>
          <w:szCs w:val="24"/>
        </w:rPr>
        <w:t>étudi</w:t>
      </w:r>
      <w:r w:rsidR="003F6E47">
        <w:rPr>
          <w:szCs w:val="24"/>
        </w:rPr>
        <w:t>e</w:t>
      </w:r>
      <w:r w:rsidRPr="009212D3">
        <w:rPr>
          <w:szCs w:val="24"/>
        </w:rPr>
        <w:t xml:space="preserve"> la réalité des femmes </w:t>
      </w:r>
      <w:r w:rsidR="00543016">
        <w:rPr>
          <w:szCs w:val="24"/>
        </w:rPr>
        <w:t>r</w:t>
      </w:r>
      <w:r w:rsidRPr="009212D3">
        <w:rPr>
          <w:szCs w:val="24"/>
        </w:rPr>
        <w:t xml:space="preserve">wandaises (des réalités qui me sont inconnues autrement que via des livres et des recherches), je </w:t>
      </w:r>
      <w:r w:rsidR="003F6E47">
        <w:rPr>
          <w:szCs w:val="24"/>
        </w:rPr>
        <w:t xml:space="preserve">dois reconnaitre que </w:t>
      </w:r>
      <w:r w:rsidRPr="009212D3">
        <w:rPr>
          <w:szCs w:val="24"/>
        </w:rPr>
        <w:t>la situation dans laquelle je me trouve crée une perspective, une façon</w:t>
      </w:r>
      <w:r w:rsidR="00601514">
        <w:rPr>
          <w:szCs w:val="24"/>
        </w:rPr>
        <w:t>,</w:t>
      </w:r>
      <w:r w:rsidRPr="009212D3">
        <w:rPr>
          <w:szCs w:val="24"/>
        </w:rPr>
        <w:t xml:space="preserve"> mais aussi une capacité de voir le monde à ma </w:t>
      </w:r>
      <w:r w:rsidR="003F6E47">
        <w:rPr>
          <w:szCs w:val="24"/>
        </w:rPr>
        <w:t>manière</w:t>
      </w:r>
      <w:r w:rsidRPr="009212D3">
        <w:rPr>
          <w:szCs w:val="24"/>
        </w:rPr>
        <w:t xml:space="preserve">. </w:t>
      </w:r>
      <w:bookmarkEnd w:id="50"/>
    </w:p>
    <w:p w14:paraId="7ABC5410" w14:textId="549D096B" w:rsidR="00543016" w:rsidRPr="00984198" w:rsidRDefault="001325B3" w:rsidP="00984198">
      <w:pPr>
        <w:pStyle w:val="Heading2"/>
        <w:spacing w:before="0" w:after="120" w:line="480" w:lineRule="auto"/>
        <w:rPr>
          <w:rFonts w:asciiTheme="majorBidi" w:hAnsiTheme="majorBidi"/>
          <w:szCs w:val="24"/>
        </w:rPr>
      </w:pPr>
      <w:bookmarkStart w:id="51" w:name="_Toc24648304"/>
      <w:bookmarkEnd w:id="49"/>
      <w:r w:rsidRPr="00984198">
        <w:rPr>
          <w:rFonts w:asciiTheme="majorBidi" w:hAnsiTheme="majorBidi"/>
          <w:szCs w:val="24"/>
        </w:rPr>
        <w:t>Limites et défis</w:t>
      </w:r>
      <w:bookmarkEnd w:id="51"/>
      <w:r w:rsidR="00281C3B" w:rsidRPr="00984198">
        <w:rPr>
          <w:rFonts w:asciiTheme="majorBidi" w:hAnsiTheme="majorBidi"/>
          <w:szCs w:val="24"/>
        </w:rPr>
        <w:t> </w:t>
      </w:r>
    </w:p>
    <w:p w14:paraId="5BB1C681" w14:textId="06D4B72D" w:rsidR="00116F6A" w:rsidRDefault="009212D3" w:rsidP="00B50F37">
      <w:pPr>
        <w:spacing w:after="120" w:line="480" w:lineRule="auto"/>
        <w:contextualSpacing/>
        <w:jc w:val="both"/>
        <w:rPr>
          <w:rFonts w:eastAsiaTheme="minorHAnsi"/>
          <w:szCs w:val="24"/>
        </w:rPr>
      </w:pPr>
      <w:r w:rsidRPr="009212D3">
        <w:rPr>
          <w:rFonts w:eastAsiaTheme="minorHAnsi"/>
          <w:szCs w:val="24"/>
        </w:rPr>
        <w:t>Au cours de mes</w:t>
      </w:r>
      <w:r w:rsidR="00203BE4" w:rsidRPr="009212D3">
        <w:rPr>
          <w:rFonts w:eastAsiaTheme="minorHAnsi"/>
          <w:szCs w:val="24"/>
        </w:rPr>
        <w:t xml:space="preserve"> recherche</w:t>
      </w:r>
      <w:r w:rsidRPr="009212D3">
        <w:rPr>
          <w:rFonts w:eastAsiaTheme="minorHAnsi"/>
          <w:szCs w:val="24"/>
        </w:rPr>
        <w:t>s</w:t>
      </w:r>
      <w:r w:rsidR="00203BE4" w:rsidRPr="009212D3">
        <w:rPr>
          <w:rFonts w:eastAsiaTheme="minorHAnsi"/>
          <w:szCs w:val="24"/>
        </w:rPr>
        <w:t>, j</w:t>
      </w:r>
      <w:r w:rsidR="003F6E47">
        <w:rPr>
          <w:rFonts w:eastAsiaTheme="minorHAnsi"/>
          <w:szCs w:val="24"/>
        </w:rPr>
        <w:t xml:space="preserve">’ai </w:t>
      </w:r>
      <w:r w:rsidR="00203BE4" w:rsidRPr="009212D3">
        <w:rPr>
          <w:rFonts w:eastAsiaTheme="minorHAnsi"/>
          <w:szCs w:val="24"/>
        </w:rPr>
        <w:t>fai</w:t>
      </w:r>
      <w:r w:rsidR="003F6E47">
        <w:rPr>
          <w:rFonts w:eastAsiaTheme="minorHAnsi"/>
          <w:szCs w:val="24"/>
        </w:rPr>
        <w:t>t</w:t>
      </w:r>
      <w:r w:rsidR="00203BE4" w:rsidRPr="009212D3">
        <w:rPr>
          <w:rFonts w:eastAsiaTheme="minorHAnsi"/>
          <w:szCs w:val="24"/>
        </w:rPr>
        <w:t xml:space="preserve"> face à certaines difficultés techniques notamment en ce qui concerne </w:t>
      </w:r>
      <w:r w:rsidR="00450463">
        <w:rPr>
          <w:rFonts w:eastAsiaTheme="minorHAnsi"/>
          <w:szCs w:val="24"/>
        </w:rPr>
        <w:t xml:space="preserve">ma </w:t>
      </w:r>
      <w:r w:rsidR="00450463" w:rsidRPr="003C4E54">
        <w:rPr>
          <w:rFonts w:eastAsiaTheme="minorHAnsi"/>
          <w:szCs w:val="24"/>
        </w:rPr>
        <w:t>recherche</w:t>
      </w:r>
      <w:r w:rsidR="004C7AAE">
        <w:rPr>
          <w:rFonts w:eastAsiaTheme="minorHAnsi"/>
          <w:szCs w:val="24"/>
        </w:rPr>
        <w:t xml:space="preserve"> elle-même</w:t>
      </w:r>
      <w:r w:rsidR="00450463" w:rsidRPr="003C4E54">
        <w:rPr>
          <w:rFonts w:eastAsiaTheme="minorHAnsi"/>
          <w:szCs w:val="24"/>
        </w:rPr>
        <w:t xml:space="preserve"> et mon accès</w:t>
      </w:r>
      <w:r w:rsidR="00203BE4" w:rsidRPr="003C4E54">
        <w:rPr>
          <w:rFonts w:eastAsiaTheme="minorHAnsi"/>
          <w:szCs w:val="24"/>
        </w:rPr>
        <w:t xml:space="preserve"> aux articles scientifiques, aux rapports officiels, bref à </w:t>
      </w:r>
      <w:r w:rsidR="00203BE4" w:rsidRPr="004C7AAE">
        <w:rPr>
          <w:rFonts w:eastAsiaTheme="minorHAnsi"/>
          <w:szCs w:val="24"/>
        </w:rPr>
        <w:t xml:space="preserve">quelques sources clés. </w:t>
      </w:r>
      <w:r w:rsidR="00450463" w:rsidRPr="004C7AAE">
        <w:rPr>
          <w:szCs w:val="24"/>
        </w:rPr>
        <w:t xml:space="preserve">Comme toute méthode de recherche, l’analyse de contenu a ses limites. </w:t>
      </w:r>
      <w:bookmarkStart w:id="52" w:name="_Hlk24110160"/>
      <w:r w:rsidR="00450463" w:rsidRPr="004C7AAE">
        <w:rPr>
          <w:szCs w:val="24"/>
        </w:rPr>
        <w:t xml:space="preserve">En tant qu’étudiante analysant des sources primaires et secondaires, mon plus grand défi </w:t>
      </w:r>
      <w:r w:rsidR="003F6E47">
        <w:rPr>
          <w:szCs w:val="24"/>
        </w:rPr>
        <w:t>est</w:t>
      </w:r>
      <w:r w:rsidR="00450463" w:rsidRPr="004C7AAE">
        <w:rPr>
          <w:szCs w:val="24"/>
        </w:rPr>
        <w:t xml:space="preserve"> lié à ma recherche de conten</w:t>
      </w:r>
      <w:r w:rsidR="004C7AAE" w:rsidRPr="004C7AAE">
        <w:rPr>
          <w:szCs w:val="24"/>
        </w:rPr>
        <w:t>u</w:t>
      </w:r>
      <w:r w:rsidR="00450463" w:rsidRPr="004C7AAE">
        <w:rPr>
          <w:szCs w:val="24"/>
        </w:rPr>
        <w:t>. Je s</w:t>
      </w:r>
      <w:r w:rsidR="003F6E47">
        <w:rPr>
          <w:szCs w:val="24"/>
        </w:rPr>
        <w:t>uis</w:t>
      </w:r>
      <w:r w:rsidR="00450463" w:rsidRPr="004C7AAE">
        <w:rPr>
          <w:szCs w:val="24"/>
        </w:rPr>
        <w:t xml:space="preserve"> en quelque sorte dépendante des productions scientifiques publiées</w:t>
      </w:r>
      <w:r w:rsidR="00B50F37" w:rsidRPr="004C7AAE">
        <w:rPr>
          <w:szCs w:val="24"/>
        </w:rPr>
        <w:t xml:space="preserve">. </w:t>
      </w:r>
      <w:bookmarkEnd w:id="52"/>
      <w:r w:rsidR="00F33AA8" w:rsidRPr="004C7AAE">
        <w:rPr>
          <w:szCs w:val="24"/>
        </w:rPr>
        <w:t>En fait, l</w:t>
      </w:r>
      <w:r w:rsidR="00B50F37" w:rsidRPr="004C7AAE">
        <w:rPr>
          <w:szCs w:val="24"/>
        </w:rPr>
        <w:t>’accès à ces productions peu nombreuses</w:t>
      </w:r>
      <w:r w:rsidR="000C2E80" w:rsidRPr="004C7AAE">
        <w:rPr>
          <w:szCs w:val="24"/>
        </w:rPr>
        <w:t xml:space="preserve"> </w:t>
      </w:r>
      <w:r w:rsidR="00EB41DB">
        <w:rPr>
          <w:szCs w:val="24"/>
        </w:rPr>
        <w:t xml:space="preserve">s’est </w:t>
      </w:r>
      <w:r w:rsidR="00B50F37" w:rsidRPr="004C7AAE">
        <w:rPr>
          <w:szCs w:val="24"/>
        </w:rPr>
        <w:t>limité</w:t>
      </w:r>
      <w:r w:rsidR="00F33AA8" w:rsidRPr="004C7AAE">
        <w:rPr>
          <w:szCs w:val="24"/>
        </w:rPr>
        <w:t xml:space="preserve"> aux </w:t>
      </w:r>
      <w:r w:rsidR="00B50F37" w:rsidRPr="004C7AAE">
        <w:rPr>
          <w:szCs w:val="24"/>
        </w:rPr>
        <w:t>bibliothèques</w:t>
      </w:r>
      <w:r w:rsidR="00F33AA8" w:rsidRPr="004C7AAE">
        <w:rPr>
          <w:szCs w:val="24"/>
        </w:rPr>
        <w:t xml:space="preserve"> ou </w:t>
      </w:r>
      <w:r w:rsidR="00B50F37" w:rsidRPr="004C7AAE">
        <w:rPr>
          <w:szCs w:val="24"/>
        </w:rPr>
        <w:t xml:space="preserve">aux archives en ligne ce qui </w:t>
      </w:r>
      <w:r w:rsidR="003F6E47">
        <w:rPr>
          <w:szCs w:val="24"/>
        </w:rPr>
        <w:t xml:space="preserve">m’a peut-être </w:t>
      </w:r>
      <w:r w:rsidR="00B50F37" w:rsidRPr="004C7AAE">
        <w:rPr>
          <w:szCs w:val="24"/>
        </w:rPr>
        <w:t>empêch</w:t>
      </w:r>
      <w:r w:rsidR="003F6E47">
        <w:rPr>
          <w:szCs w:val="24"/>
        </w:rPr>
        <w:t>é</w:t>
      </w:r>
      <w:r w:rsidR="00B50F37" w:rsidRPr="004C7AAE">
        <w:rPr>
          <w:szCs w:val="24"/>
        </w:rPr>
        <w:t xml:space="preserve"> d’accéder à certaines ressources importantes. </w:t>
      </w:r>
      <w:bookmarkStart w:id="53" w:name="_Hlk24110174"/>
      <w:r w:rsidR="00B50F37" w:rsidRPr="004C7AAE">
        <w:rPr>
          <w:szCs w:val="24"/>
        </w:rPr>
        <w:t>J</w:t>
      </w:r>
      <w:r w:rsidR="00450463" w:rsidRPr="004C7AAE">
        <w:rPr>
          <w:szCs w:val="24"/>
        </w:rPr>
        <w:t xml:space="preserve">e ne </w:t>
      </w:r>
      <w:r w:rsidR="003F6E47">
        <w:rPr>
          <w:szCs w:val="24"/>
        </w:rPr>
        <w:t xml:space="preserve">peux </w:t>
      </w:r>
      <w:r w:rsidR="00B50F37" w:rsidRPr="004C7AAE">
        <w:rPr>
          <w:szCs w:val="24"/>
        </w:rPr>
        <w:t xml:space="preserve">d’ailleurs </w:t>
      </w:r>
      <w:r w:rsidR="00450463" w:rsidRPr="004C7AAE">
        <w:rPr>
          <w:szCs w:val="24"/>
        </w:rPr>
        <w:t xml:space="preserve">être certaine de leur légitimité </w:t>
      </w:r>
      <w:r w:rsidR="00F33AA8" w:rsidRPr="004C7AAE">
        <w:rPr>
          <w:szCs w:val="24"/>
        </w:rPr>
        <w:t>puisque certaines d’entre elles p</w:t>
      </w:r>
      <w:r w:rsidR="003F6E47">
        <w:rPr>
          <w:szCs w:val="24"/>
        </w:rPr>
        <w:t>euv</w:t>
      </w:r>
      <w:r w:rsidR="00F33AA8" w:rsidRPr="004C7AAE">
        <w:rPr>
          <w:szCs w:val="24"/>
        </w:rPr>
        <w:t>ent co</w:t>
      </w:r>
      <w:r w:rsidR="003F6E47">
        <w:rPr>
          <w:szCs w:val="24"/>
        </w:rPr>
        <w:t>ntenir</w:t>
      </w:r>
      <w:r w:rsidR="00F33AA8" w:rsidRPr="004C7AAE">
        <w:rPr>
          <w:szCs w:val="24"/>
        </w:rPr>
        <w:t xml:space="preserve"> des points de vu</w:t>
      </w:r>
      <w:r w:rsidR="00787BC1" w:rsidRPr="004C7AAE">
        <w:rPr>
          <w:szCs w:val="24"/>
        </w:rPr>
        <w:t>e</w:t>
      </w:r>
      <w:r w:rsidR="00F33AA8" w:rsidRPr="004C7AAE">
        <w:rPr>
          <w:szCs w:val="24"/>
        </w:rPr>
        <w:t>, des présupposés, des biais, des préjugés, des informations biaisées que j</w:t>
      </w:r>
      <w:r w:rsidR="003F6E47">
        <w:rPr>
          <w:szCs w:val="24"/>
        </w:rPr>
        <w:t>’ai</w:t>
      </w:r>
      <w:r w:rsidR="00F33AA8" w:rsidRPr="004C7AAE">
        <w:rPr>
          <w:szCs w:val="24"/>
        </w:rPr>
        <w:t xml:space="preserve"> identifi</w:t>
      </w:r>
      <w:r w:rsidR="003F6E47">
        <w:rPr>
          <w:szCs w:val="24"/>
        </w:rPr>
        <w:t>és</w:t>
      </w:r>
      <w:r w:rsidR="00F33AA8" w:rsidRPr="004C7AAE">
        <w:rPr>
          <w:szCs w:val="24"/>
        </w:rPr>
        <w:t xml:space="preserve"> et parfois même dépass</w:t>
      </w:r>
      <w:r w:rsidR="003F6E47">
        <w:rPr>
          <w:szCs w:val="24"/>
        </w:rPr>
        <w:t>és</w:t>
      </w:r>
      <w:r w:rsidR="00F33AA8" w:rsidRPr="004C7AAE">
        <w:rPr>
          <w:szCs w:val="24"/>
        </w:rPr>
        <w:t xml:space="preserve"> </w:t>
      </w:r>
      <w:r w:rsidR="00450463" w:rsidRPr="004C7AAE">
        <w:rPr>
          <w:szCs w:val="24"/>
        </w:rPr>
        <w:t xml:space="preserve">(Ollivier &amp; Tremblay, 2000, p.142). </w:t>
      </w:r>
      <w:bookmarkEnd w:id="53"/>
      <w:r w:rsidR="00984198" w:rsidRPr="004C7AAE">
        <w:rPr>
          <w:szCs w:val="24"/>
        </w:rPr>
        <w:t>En vue d’étendre la portée théorique de mon mémoire et pour compenser ces limites</w:t>
      </w:r>
      <w:r w:rsidR="00984198" w:rsidRPr="00984198">
        <w:rPr>
          <w:szCs w:val="24"/>
        </w:rPr>
        <w:t xml:space="preserve">, </w:t>
      </w:r>
      <w:bookmarkStart w:id="54" w:name="_Hlk24110184"/>
      <w:r w:rsidR="00984198" w:rsidRPr="00984198">
        <w:rPr>
          <w:szCs w:val="24"/>
        </w:rPr>
        <w:t>j</w:t>
      </w:r>
      <w:r w:rsidR="003F6E47">
        <w:rPr>
          <w:szCs w:val="24"/>
        </w:rPr>
        <w:t>’</w:t>
      </w:r>
      <w:r w:rsidR="000B3907">
        <w:rPr>
          <w:szCs w:val="24"/>
        </w:rPr>
        <w:t>a</w:t>
      </w:r>
      <w:r w:rsidR="003F6E47">
        <w:rPr>
          <w:szCs w:val="24"/>
        </w:rPr>
        <w:t xml:space="preserve">i fait </w:t>
      </w:r>
      <w:r w:rsidR="00984198" w:rsidRPr="00984198">
        <w:rPr>
          <w:szCs w:val="24"/>
        </w:rPr>
        <w:t>une triangulation théorique</w:t>
      </w:r>
      <w:r w:rsidR="00984198">
        <w:rPr>
          <w:szCs w:val="24"/>
        </w:rPr>
        <w:t xml:space="preserve"> </w:t>
      </w:r>
      <w:r w:rsidR="00984198" w:rsidRPr="00984198">
        <w:rPr>
          <w:szCs w:val="24"/>
        </w:rPr>
        <w:t>en utilisant et en comparant diverses sources</w:t>
      </w:r>
      <w:r w:rsidR="00984198">
        <w:rPr>
          <w:szCs w:val="24"/>
        </w:rPr>
        <w:t xml:space="preserve"> découlant de</w:t>
      </w:r>
      <w:r w:rsidR="00984198" w:rsidRPr="00984198">
        <w:rPr>
          <w:szCs w:val="24"/>
        </w:rPr>
        <w:t xml:space="preserve"> l’approche intersectionnelle, décoloniale et le courant postmoderne.</w:t>
      </w:r>
      <w:r w:rsidR="00450463" w:rsidRPr="003C4E54">
        <w:rPr>
          <w:rFonts w:eastAsiaTheme="minorHAnsi"/>
          <w:szCs w:val="24"/>
        </w:rPr>
        <w:t xml:space="preserve"> </w:t>
      </w:r>
      <w:bookmarkEnd w:id="54"/>
    </w:p>
    <w:p w14:paraId="1DCF6DF2" w14:textId="449452A9" w:rsidR="00BB2F86" w:rsidRDefault="00C11925" w:rsidP="003C7769">
      <w:pPr>
        <w:spacing w:after="120" w:line="480" w:lineRule="auto"/>
        <w:contextualSpacing/>
        <w:jc w:val="both"/>
        <w:rPr>
          <w:rFonts w:eastAsiaTheme="minorHAnsi"/>
          <w:szCs w:val="24"/>
        </w:rPr>
      </w:pPr>
      <w:r>
        <w:rPr>
          <w:rFonts w:eastAsiaTheme="minorHAnsi"/>
          <w:szCs w:val="24"/>
        </w:rPr>
        <w:t xml:space="preserve">Une autre difficulté </w:t>
      </w:r>
      <w:r w:rsidR="003F6E47">
        <w:rPr>
          <w:rFonts w:eastAsiaTheme="minorHAnsi"/>
          <w:szCs w:val="24"/>
        </w:rPr>
        <w:t xml:space="preserve">a été </w:t>
      </w:r>
      <w:r w:rsidR="00203BE4" w:rsidRPr="009212D3">
        <w:rPr>
          <w:rFonts w:eastAsiaTheme="minorHAnsi"/>
          <w:szCs w:val="24"/>
        </w:rPr>
        <w:t>de choisir les textes les plus pertinents et r</w:t>
      </w:r>
      <w:r w:rsidR="009212D3" w:rsidRPr="009212D3">
        <w:rPr>
          <w:rFonts w:eastAsiaTheme="minorHAnsi"/>
          <w:szCs w:val="24"/>
        </w:rPr>
        <w:t>econnaitre la subjectivité de mes</w:t>
      </w:r>
      <w:r w:rsidR="00203BE4" w:rsidRPr="009212D3">
        <w:rPr>
          <w:rFonts w:eastAsiaTheme="minorHAnsi"/>
          <w:szCs w:val="24"/>
        </w:rPr>
        <w:t xml:space="preserve"> recherche</w:t>
      </w:r>
      <w:r w:rsidR="009212D3" w:rsidRPr="009212D3">
        <w:rPr>
          <w:rFonts w:eastAsiaTheme="minorHAnsi"/>
          <w:szCs w:val="24"/>
        </w:rPr>
        <w:t>s</w:t>
      </w:r>
      <w:r w:rsidR="00203BE4" w:rsidRPr="009212D3">
        <w:rPr>
          <w:rFonts w:eastAsiaTheme="minorHAnsi"/>
          <w:szCs w:val="24"/>
        </w:rPr>
        <w:t xml:space="preserve"> puisqu’il </w:t>
      </w:r>
      <w:r w:rsidR="009212D3" w:rsidRPr="009212D3">
        <w:rPr>
          <w:rFonts w:eastAsiaTheme="minorHAnsi"/>
          <w:szCs w:val="24"/>
        </w:rPr>
        <w:t xml:space="preserve">est presque </w:t>
      </w:r>
      <w:r w:rsidR="00203BE4" w:rsidRPr="009212D3">
        <w:rPr>
          <w:rFonts w:eastAsiaTheme="minorHAnsi"/>
          <w:szCs w:val="24"/>
        </w:rPr>
        <w:t>irréfutable qu’un certain jugement p</w:t>
      </w:r>
      <w:r w:rsidR="003F6E47">
        <w:rPr>
          <w:rFonts w:eastAsiaTheme="minorHAnsi"/>
          <w:szCs w:val="24"/>
        </w:rPr>
        <w:t xml:space="preserve">eut </w:t>
      </w:r>
      <w:r w:rsidR="00203BE4" w:rsidRPr="009212D3">
        <w:rPr>
          <w:rFonts w:eastAsiaTheme="minorHAnsi"/>
          <w:szCs w:val="24"/>
        </w:rPr>
        <w:t>être porté de ma part</w:t>
      </w:r>
      <w:r w:rsidR="004555D5">
        <w:rPr>
          <w:rFonts w:eastAsiaTheme="minorHAnsi"/>
          <w:szCs w:val="24"/>
        </w:rPr>
        <w:t xml:space="preserve"> et de la part des auteurs eux-mêmes</w:t>
      </w:r>
      <w:r w:rsidR="004555D5" w:rsidRPr="00450463">
        <w:rPr>
          <w:rFonts w:eastAsiaTheme="minorHAnsi"/>
          <w:szCs w:val="24"/>
        </w:rPr>
        <w:t xml:space="preserve">. </w:t>
      </w:r>
      <w:r w:rsidR="004555D5" w:rsidRPr="00450463">
        <w:rPr>
          <w:szCs w:val="24"/>
        </w:rPr>
        <w:t>P</w:t>
      </w:r>
      <w:r w:rsidR="00203BE4" w:rsidRPr="00450463">
        <w:rPr>
          <w:rFonts w:eastAsiaTheme="minorHAnsi"/>
          <w:szCs w:val="24"/>
        </w:rPr>
        <w:t>our réduire ces difficultés, j</w:t>
      </w:r>
      <w:r w:rsidR="003F6E47">
        <w:rPr>
          <w:rFonts w:eastAsiaTheme="minorHAnsi"/>
          <w:szCs w:val="24"/>
        </w:rPr>
        <w:t>’ai tenu</w:t>
      </w:r>
      <w:r w:rsidR="00203BE4" w:rsidRPr="00450463">
        <w:rPr>
          <w:rFonts w:eastAsiaTheme="minorHAnsi"/>
          <w:szCs w:val="24"/>
        </w:rPr>
        <w:t xml:space="preserve"> un journal de bord détaillé tout au long </w:t>
      </w:r>
      <w:r w:rsidR="00203BE4" w:rsidRPr="009212D3">
        <w:rPr>
          <w:rFonts w:eastAsiaTheme="minorHAnsi"/>
          <w:szCs w:val="24"/>
        </w:rPr>
        <w:t>d</w:t>
      </w:r>
      <w:r w:rsidR="003F6E47">
        <w:rPr>
          <w:rFonts w:eastAsiaTheme="minorHAnsi"/>
          <w:szCs w:val="24"/>
        </w:rPr>
        <w:t>e mon</w:t>
      </w:r>
      <w:r w:rsidR="00203BE4" w:rsidRPr="009212D3">
        <w:rPr>
          <w:rFonts w:eastAsiaTheme="minorHAnsi"/>
          <w:szCs w:val="24"/>
        </w:rPr>
        <w:t xml:space="preserve"> projet de recherche. Ce journal contien</w:t>
      </w:r>
      <w:r w:rsidR="003F6E47">
        <w:rPr>
          <w:rFonts w:eastAsiaTheme="minorHAnsi"/>
          <w:szCs w:val="24"/>
        </w:rPr>
        <w:t>t</w:t>
      </w:r>
      <w:r w:rsidR="00203BE4" w:rsidRPr="009212D3">
        <w:rPr>
          <w:rFonts w:eastAsiaTheme="minorHAnsi"/>
          <w:szCs w:val="24"/>
        </w:rPr>
        <w:t xml:space="preserve"> notamment : «</w:t>
      </w:r>
      <w:r w:rsidR="00E87494">
        <w:rPr>
          <w:rFonts w:eastAsiaTheme="minorHAnsi"/>
          <w:szCs w:val="24"/>
        </w:rPr>
        <w:t xml:space="preserve"> </w:t>
      </w:r>
      <w:r w:rsidR="00203BE4" w:rsidRPr="009212D3">
        <w:rPr>
          <w:rFonts w:eastAsiaTheme="minorHAnsi"/>
          <w:szCs w:val="24"/>
        </w:rPr>
        <w:t>les notes générales, les difficultés rencontrées</w:t>
      </w:r>
      <w:r w:rsidR="00EB41DB">
        <w:rPr>
          <w:rFonts w:eastAsiaTheme="minorHAnsi"/>
          <w:szCs w:val="24"/>
        </w:rPr>
        <w:t xml:space="preserve"> […]</w:t>
      </w:r>
      <w:r w:rsidR="00203BE4" w:rsidRPr="009212D3">
        <w:rPr>
          <w:rFonts w:eastAsiaTheme="minorHAnsi"/>
          <w:szCs w:val="24"/>
        </w:rPr>
        <w:t xml:space="preserve">, les réflexions personnelles, les ébauches d’explication, les descriptions </w:t>
      </w:r>
      <w:r w:rsidR="00203BE4" w:rsidRPr="009212D3">
        <w:rPr>
          <w:rFonts w:eastAsiaTheme="minorHAnsi"/>
          <w:szCs w:val="24"/>
        </w:rPr>
        <w:lastRenderedPageBreak/>
        <w:t>globales et les questions notées au fur et à mesure des travaux</w:t>
      </w:r>
      <w:r w:rsidR="00E87494">
        <w:rPr>
          <w:rFonts w:eastAsiaTheme="minorHAnsi"/>
          <w:szCs w:val="24"/>
        </w:rPr>
        <w:t xml:space="preserve"> </w:t>
      </w:r>
      <w:r w:rsidR="00203BE4" w:rsidRPr="009212D3">
        <w:rPr>
          <w:rFonts w:eastAsiaTheme="minorHAnsi"/>
          <w:szCs w:val="24"/>
        </w:rPr>
        <w:t>» (Roy, 2016, p.213).</w:t>
      </w:r>
      <w:r w:rsidR="00C136B9">
        <w:rPr>
          <w:rFonts w:eastAsiaTheme="minorHAnsi"/>
          <w:szCs w:val="24"/>
        </w:rPr>
        <w:t xml:space="preserve"> </w:t>
      </w:r>
      <w:r w:rsidR="007B1022">
        <w:rPr>
          <w:rFonts w:eastAsiaTheme="minorHAnsi"/>
          <w:szCs w:val="24"/>
        </w:rPr>
        <w:t>J</w:t>
      </w:r>
      <w:r w:rsidR="00C136B9">
        <w:rPr>
          <w:rFonts w:eastAsiaTheme="minorHAnsi"/>
          <w:szCs w:val="24"/>
        </w:rPr>
        <w:t>e présente et explique</w:t>
      </w:r>
      <w:r w:rsidR="007B1022">
        <w:rPr>
          <w:rFonts w:eastAsiaTheme="minorHAnsi"/>
          <w:szCs w:val="24"/>
        </w:rPr>
        <w:t xml:space="preserve"> donc, dans la prochaine partie de mon mémoire,</w:t>
      </w:r>
      <w:r w:rsidR="006B1E71">
        <w:rPr>
          <w:rFonts w:eastAsiaTheme="minorHAnsi"/>
          <w:szCs w:val="24"/>
        </w:rPr>
        <w:t xml:space="preserve"> </w:t>
      </w:r>
      <w:r w:rsidR="00C136B9">
        <w:rPr>
          <w:rFonts w:eastAsiaTheme="minorHAnsi"/>
          <w:szCs w:val="24"/>
        </w:rPr>
        <w:t xml:space="preserve">ce qui ressort de mes recherches. </w:t>
      </w:r>
    </w:p>
    <w:p w14:paraId="10D44829" w14:textId="1267C108" w:rsidR="00E87494" w:rsidRDefault="004E7F6B" w:rsidP="00C361EB">
      <w:pPr>
        <w:pStyle w:val="Heading1"/>
        <w:spacing w:before="0" w:after="120" w:line="480" w:lineRule="auto"/>
      </w:pPr>
      <w:bookmarkStart w:id="55" w:name="_Toc24648305"/>
      <w:r>
        <w:t>Constats</w:t>
      </w:r>
      <w:r w:rsidR="0045265C">
        <w:t xml:space="preserve"> de l’affirmation politique des femmes rwandaises</w:t>
      </w:r>
      <w:bookmarkEnd w:id="55"/>
      <w:r w:rsidR="0045265C">
        <w:t xml:space="preserve"> </w:t>
      </w:r>
    </w:p>
    <w:p w14:paraId="28CE1A0C" w14:textId="3B699A21" w:rsidR="00B575E0" w:rsidRPr="006E1DC4" w:rsidRDefault="00B575E0" w:rsidP="007512D4">
      <w:pPr>
        <w:spacing w:after="120" w:line="480" w:lineRule="auto"/>
        <w:jc w:val="both"/>
      </w:pPr>
      <w:r>
        <w:t xml:space="preserve">En vue de mieux saisir et </w:t>
      </w:r>
      <w:r w:rsidR="003C7769">
        <w:t xml:space="preserve">de mieux </w:t>
      </w:r>
      <w:r>
        <w:t>comprendre la portée de l’affirmation politique des femmes rwandaises,</w:t>
      </w:r>
      <w:r w:rsidR="007B1022">
        <w:t xml:space="preserve"> il me semble important </w:t>
      </w:r>
      <w:r w:rsidR="00934DC7">
        <w:t xml:space="preserve">de présenter mes recherches en débutant par une mise en contexte </w:t>
      </w:r>
      <w:r w:rsidR="000B3907">
        <w:t>de</w:t>
      </w:r>
      <w:r w:rsidR="00934DC7">
        <w:t xml:space="preserve"> l’affirmation/participation/représentation des</w:t>
      </w:r>
      <w:r w:rsidR="000B3907">
        <w:t xml:space="preserve"> femmes en politique</w:t>
      </w:r>
      <w:r w:rsidR="007B1022">
        <w:t xml:space="preserve"> </w:t>
      </w:r>
      <w:r w:rsidR="00934DC7">
        <w:t>au Rwanda. Je poursuivrai</w:t>
      </w:r>
      <w:r w:rsidR="005C2FE1">
        <w:t>,</w:t>
      </w:r>
      <w:r w:rsidR="00934DC7">
        <w:t xml:space="preserve"> </w:t>
      </w:r>
      <w:r w:rsidR="005C2FE1">
        <w:t xml:space="preserve">au meilleur de mes compétences, </w:t>
      </w:r>
      <w:r w:rsidR="00934DC7">
        <w:t xml:space="preserve">en </w:t>
      </w:r>
      <w:r w:rsidR="005C2FE1">
        <w:t>traçant</w:t>
      </w:r>
      <w:r w:rsidR="00934DC7">
        <w:t xml:space="preserve"> le portrait d</w:t>
      </w:r>
      <w:r w:rsidR="007B1022">
        <w:t xml:space="preserve">es réalités des </w:t>
      </w:r>
      <w:r w:rsidR="000B3907">
        <w:t>femmes en politique nationale</w:t>
      </w:r>
      <w:r w:rsidR="005C2FE1">
        <w:t xml:space="preserve">. Je </w:t>
      </w:r>
      <w:r w:rsidR="001C2882">
        <w:t>continuerai</w:t>
      </w:r>
      <w:r w:rsidR="005C2FE1">
        <w:t xml:space="preserve"> en élaborant sur</w:t>
      </w:r>
      <w:r w:rsidR="00934DC7">
        <w:t xml:space="preserve"> </w:t>
      </w:r>
      <w:r w:rsidR="007B1022">
        <w:t>l</w:t>
      </w:r>
      <w:r w:rsidR="000B3907">
        <w:t>’intersectionnalité des femmes</w:t>
      </w:r>
      <w:r w:rsidR="007912FB">
        <w:t xml:space="preserve"> rwandaises</w:t>
      </w:r>
      <w:r w:rsidR="007B1022">
        <w:t>, l</w:t>
      </w:r>
      <w:r w:rsidR="000B3907">
        <w:t xml:space="preserve">es </w:t>
      </w:r>
      <w:r w:rsidR="007B1022">
        <w:t xml:space="preserve">réalités des </w:t>
      </w:r>
      <w:r w:rsidR="000B3907">
        <w:t>femmes en politique rurale</w:t>
      </w:r>
      <w:r w:rsidR="007B1022">
        <w:t>, ainsi que l</w:t>
      </w:r>
      <w:r w:rsidR="000B3907">
        <w:t xml:space="preserve">es </w:t>
      </w:r>
      <w:r w:rsidR="007B1022">
        <w:t xml:space="preserve">réalités des </w:t>
      </w:r>
      <w:r w:rsidR="000B3907">
        <w:t xml:space="preserve">femmes « non-politisées » et </w:t>
      </w:r>
      <w:r w:rsidR="007B1022">
        <w:t>d</w:t>
      </w:r>
      <w:r w:rsidR="000B3907">
        <w:t>es femmes hors du domaine politique formel</w:t>
      </w:r>
      <w:r w:rsidR="007B1022">
        <w:t xml:space="preserve"> au Rwanda. </w:t>
      </w:r>
    </w:p>
    <w:p w14:paraId="3F340268" w14:textId="48C03594" w:rsidR="00E87494" w:rsidRPr="005947DE" w:rsidRDefault="00E87494" w:rsidP="007512D4">
      <w:pPr>
        <w:pStyle w:val="Heading2"/>
        <w:spacing w:before="0" w:after="120" w:line="480" w:lineRule="auto"/>
        <w:rPr>
          <w:szCs w:val="24"/>
        </w:rPr>
      </w:pPr>
      <w:bookmarkStart w:id="56" w:name="_Toc24648306"/>
      <w:r w:rsidRPr="00C21109">
        <w:rPr>
          <w:szCs w:val="24"/>
        </w:rPr>
        <w:t>Contexte des femmes en politique au Rwanda</w:t>
      </w:r>
      <w:bookmarkEnd w:id="56"/>
      <w:r w:rsidRPr="00C21109">
        <w:rPr>
          <w:szCs w:val="24"/>
        </w:rPr>
        <w:t xml:space="preserve"> </w:t>
      </w:r>
    </w:p>
    <w:p w14:paraId="494D1AA2" w14:textId="6A6364F2" w:rsidR="00E87494" w:rsidRDefault="00E87494" w:rsidP="00CF4B97">
      <w:pPr>
        <w:spacing w:after="120" w:line="480" w:lineRule="auto"/>
        <w:jc w:val="both"/>
      </w:pPr>
      <w:r>
        <w:t>Le Rwanda, à l’époque précolonial</w:t>
      </w:r>
      <w:r w:rsidR="00445CE6">
        <w:t>e</w:t>
      </w:r>
      <w:r>
        <w:t xml:space="preserve">, était constitué de plusieurs royaumes </w:t>
      </w:r>
      <w:r w:rsidR="001C2882">
        <w:t>dans lesquels</w:t>
      </w:r>
      <w:r>
        <w:t xml:space="preserve"> un certain nombre de </w:t>
      </w:r>
      <w:r w:rsidRPr="00A54822">
        <w:t>femmes pouvaient</w:t>
      </w:r>
      <w:r>
        <w:t xml:space="preserve"> occuper des postes</w:t>
      </w:r>
      <w:r w:rsidRPr="00A54822">
        <w:t xml:space="preserve"> élevés </w:t>
      </w:r>
      <w:r w:rsidR="001C2882">
        <w:t xml:space="preserve">au sein de </w:t>
      </w:r>
      <w:r w:rsidRPr="00A54822">
        <w:t>la hiérarchie politique, administrative et militaire</w:t>
      </w:r>
      <w:r>
        <w:t xml:space="preserve">. Bien que quelques femmes </w:t>
      </w:r>
      <w:r w:rsidR="00E044B0">
        <w:t xml:space="preserve">aient </w:t>
      </w:r>
      <w:r>
        <w:t>exerç</w:t>
      </w:r>
      <w:r w:rsidR="00E044B0">
        <w:t>é</w:t>
      </w:r>
      <w:r>
        <w:t xml:space="preserve"> un rôle politique, </w:t>
      </w:r>
      <w:r w:rsidR="0057384D">
        <w:t xml:space="preserve">la majorité d’entre elles </w:t>
      </w:r>
      <w:r>
        <w:t>occupaient des rôles à la fois économique et social (U</w:t>
      </w:r>
      <w:r w:rsidRPr="00206361">
        <w:t xml:space="preserve">niversité nationale du </w:t>
      </w:r>
      <w:r>
        <w:t>R</w:t>
      </w:r>
      <w:r w:rsidRPr="00206361">
        <w:t>wanda</w:t>
      </w:r>
      <w:r>
        <w:t>, 2011, p.150)</w:t>
      </w:r>
      <w:r w:rsidRPr="00A54822">
        <w:t xml:space="preserve">. </w:t>
      </w:r>
      <w:r w:rsidRPr="00495C55">
        <w:t>L</w:t>
      </w:r>
      <w:r>
        <w:t>es</w:t>
      </w:r>
      <w:r w:rsidRPr="00495C55">
        <w:t xml:space="preserve"> femme</w:t>
      </w:r>
      <w:r>
        <w:t>s</w:t>
      </w:r>
      <w:r w:rsidRPr="00495C55">
        <w:t xml:space="preserve"> étai</w:t>
      </w:r>
      <w:r>
        <w:t>en</w:t>
      </w:r>
      <w:r w:rsidRPr="00495C55">
        <w:t>t considérée</w:t>
      </w:r>
      <w:r>
        <w:t>s</w:t>
      </w:r>
      <w:r w:rsidRPr="00495C55">
        <w:t xml:space="preserve"> </w:t>
      </w:r>
      <w:r>
        <w:t>« </w:t>
      </w:r>
      <w:r w:rsidRPr="00495C55">
        <w:t>comme agent de production des biens et de reproduction des enfants</w:t>
      </w:r>
      <w:r w:rsidR="0057384D">
        <w:t xml:space="preserve"> [ce qui]</w:t>
      </w:r>
      <w:r w:rsidRPr="00495C55">
        <w:t xml:space="preserve"> l</w:t>
      </w:r>
      <w:r>
        <w:t>eur</w:t>
      </w:r>
      <w:r w:rsidRPr="00495C55">
        <w:t xml:space="preserve"> conférait un grand respect</w:t>
      </w:r>
      <w:r>
        <w:t> » (U</w:t>
      </w:r>
      <w:r w:rsidRPr="00206361">
        <w:t xml:space="preserve">niversité nationale du </w:t>
      </w:r>
      <w:r>
        <w:t>R</w:t>
      </w:r>
      <w:r w:rsidRPr="00206361">
        <w:t>wanda</w:t>
      </w:r>
      <w:r>
        <w:t>, 2011, p.153)</w:t>
      </w:r>
      <w:r w:rsidRPr="00495C55">
        <w:t xml:space="preserve">. </w:t>
      </w:r>
      <w:r w:rsidR="0057384D">
        <w:t>C</w:t>
      </w:r>
      <w:r>
        <w:t>’est sous le règne de Rwabugiri (1865-1895) que l’on a développ</w:t>
      </w:r>
      <w:r w:rsidR="00B575E0">
        <w:t>é</w:t>
      </w:r>
      <w:r>
        <w:t xml:space="preserve"> et consolid</w:t>
      </w:r>
      <w:r w:rsidR="00B575E0">
        <w:t>é</w:t>
      </w:r>
      <w:r>
        <w:t xml:space="preserve"> un système centralisé et clientéliste au Rwanda (Jefremovas, 1991, p.380). En instaurant ce système, on a rompu avec la logique d</w:t>
      </w:r>
      <w:r w:rsidR="00E044B0">
        <w:t>’</w:t>
      </w:r>
      <w:r>
        <w:t>héritage et de possession de lignage</w:t>
      </w:r>
      <w:r w:rsidR="00BD504F">
        <w:t>/</w:t>
      </w:r>
      <w:r w:rsidR="00F048BA">
        <w:t>parenté</w:t>
      </w:r>
      <w:r w:rsidR="00BD504F">
        <w:t>/ communauté</w:t>
      </w:r>
      <w:r>
        <w:t>. La majorité des femmes rwandaises ne pouvaient</w:t>
      </w:r>
      <w:r w:rsidR="005C2FE1">
        <w:t>, ainsi,</w:t>
      </w:r>
      <w:r>
        <w:t xml:space="preserve"> </w:t>
      </w:r>
      <w:r w:rsidR="0057384D">
        <w:t xml:space="preserve">plus </w:t>
      </w:r>
      <w:r>
        <w:t>tisser de liens clientélistes de manière formelle et ne pouvaient obtenir un accès</w:t>
      </w:r>
      <w:r w:rsidR="0057384D">
        <w:t xml:space="preserve"> </w:t>
      </w:r>
      <w:r>
        <w:t>à la terre. Celles-ci travaillaient plutôt la terre de leur père, frère, ou mari (Jefremovas, 1991, p.380). Selon les écrits d</w:t>
      </w:r>
      <w:r w:rsidR="00E044B0">
        <w:t>’</w:t>
      </w:r>
      <w:r>
        <w:t xml:space="preserve">Helen </w:t>
      </w:r>
      <w:r>
        <w:lastRenderedPageBreak/>
        <w:t>Codere (1973, p.246-247) et de Lydia Meschi (1974, p.41), les femmes « jouissaient de certains droits indirects et sévèrement circonscrits sur la terre et le travail dans ce système patrilinéaire » (Jefremovas, 1991, p.381). Les relations et pouvoirs intra</w:t>
      </w:r>
      <w:r w:rsidR="005C2FE1">
        <w:t>-</w:t>
      </w:r>
      <w:r w:rsidR="00445CE6">
        <w:t>ménages</w:t>
      </w:r>
      <w:r>
        <w:t xml:space="preserve"> hommes/femmes</w:t>
      </w:r>
      <w:r w:rsidRPr="00347A9B">
        <w:t xml:space="preserve"> dépendaient, plus souvent qu’autrement, de la volonté du mari (Jefremovas, 1991, p.381).</w:t>
      </w:r>
    </w:p>
    <w:p w14:paraId="2E03A44D" w14:textId="4CCD9808" w:rsidR="00E87494" w:rsidRDefault="00E87494" w:rsidP="00CF4B97">
      <w:pPr>
        <w:spacing w:after="120" w:line="480" w:lineRule="auto"/>
        <w:jc w:val="both"/>
      </w:pPr>
      <w:r>
        <w:t>Au début de l</w:t>
      </w:r>
      <w:r w:rsidR="00E044B0">
        <w:t>’</w:t>
      </w:r>
      <w:r>
        <w:t>ère coloniale, peu de femmes avaient officiellement accès au pouvoir économique ou politique (Jefremovas, 1991, p.380). Toutefois, le colonialisme allemand (1885-1916) suivi du colonialisme belge (1917-1962) ont exacerbé ces réalités et érodé les institutions restantes qui donnaient aux femmes l</w:t>
      </w:r>
      <w:r w:rsidR="00E044B0">
        <w:t>’</w:t>
      </w:r>
      <w:r>
        <w:t>accès aux ressources (Jefremovas, 1991, p.381). Les administrateurs belges, ainsi que les communautés religieuses, se sont notamment chargés de créer et d’instaurer les premières écoles au Rwanda. R</w:t>
      </w:r>
      <w:r w:rsidRPr="00F05748">
        <w:t>éservée</w:t>
      </w:r>
      <w:r>
        <w:t>s</w:t>
      </w:r>
      <w:r w:rsidRPr="00F05748">
        <w:t xml:space="preserve"> et limitée</w:t>
      </w:r>
      <w:r>
        <w:t>s</w:t>
      </w:r>
      <w:r w:rsidRPr="00F05748">
        <w:t xml:space="preserve"> aux hommes jusqu’aux années 1940 et ensuite à un </w:t>
      </w:r>
      <w:r>
        <w:t xml:space="preserve">petit nombre </w:t>
      </w:r>
      <w:r w:rsidRPr="00F05748">
        <w:t>de femmes et de filles</w:t>
      </w:r>
      <w:r>
        <w:t xml:space="preserve">, ces écoles étaient dirigées par des prêtres de confession chrétienne qui ont reproduit, voire enseigné des idées patriarcales eurocentrées </w:t>
      </w:r>
      <w:r w:rsidRPr="00F05748">
        <w:t>(Burnet, 2018, p.565).</w:t>
      </w:r>
      <w:r>
        <w:t xml:space="preserve"> Le colonialisme a donc affaibli les pouvoirs et les droits coutumiers des femmes et des filles rwandaises (Burnet, 2008, p.382). Il a, non seulement renforcer la division sexuelle du travail, les identités et les divisions de genres, mais aussi les identités ethniques. Les différences par les attributs physiques, implantées et renforcées par les colonisateurs, sont graduellement devenues un fondement clé et une base essentielle de la société rwandaise (Kubai &amp; Ahlberg, 2013, p.470). </w:t>
      </w:r>
    </w:p>
    <w:p w14:paraId="5CC2E394" w14:textId="060EC0C7" w:rsidR="00E87494" w:rsidRDefault="00E87494" w:rsidP="00CF4B97">
      <w:pPr>
        <w:spacing w:after="120" w:line="480" w:lineRule="auto"/>
        <w:jc w:val="both"/>
      </w:pPr>
      <w:r>
        <w:t xml:space="preserve">De plus, les questions relatives aux femmes n’étaient pas au cœur des revendications et des débats lors de la période/processus de décolonisation. Bien qu’elles aient obtenu le droit de vote, l’accès à l’enseignement supérieur et le droit de se présenter aux élections (sauf pour les élections de la présidence de 1961 à 1978), les femmes étaient peu représentées en politique sous le gouvernement Kayibanda (1961-1973) et Habyarimana (1973-1994) (Burnet, 2018, p.565). Toutefois, le </w:t>
      </w:r>
      <w:r>
        <w:lastRenderedPageBreak/>
        <w:t>mouvement féministe secouant la sphère internationale au cours des années 1980-1990 a eu de réelles répercussions sur le climat politique et les droits des femmes au Rwanda. Le leadership des femmes a commencé à prendre de l</w:t>
      </w:r>
      <w:r w:rsidR="00E044B0">
        <w:t>’</w:t>
      </w:r>
      <w:r>
        <w:t>importance à l</w:t>
      </w:r>
      <w:r w:rsidR="00E044B0">
        <w:t>’</w:t>
      </w:r>
      <w:r>
        <w:t>extérieur du gouvernement notamment au tournant du génocide</w:t>
      </w:r>
      <w:r w:rsidR="005C2FE1">
        <w:t xml:space="preserve"> de 1994</w:t>
      </w:r>
      <w:r>
        <w:t xml:space="preserve"> (Burnet, 2018, p.566). </w:t>
      </w:r>
    </w:p>
    <w:p w14:paraId="3BA19B27" w14:textId="0651091D" w:rsidR="00E87494" w:rsidRDefault="00E87494">
      <w:pPr>
        <w:spacing w:after="120" w:line="480" w:lineRule="auto"/>
        <w:jc w:val="both"/>
      </w:pPr>
      <w:r>
        <w:t>Les suites du génocide rwandais ont déclenché la mobilisation des femmes par la création d</w:t>
      </w:r>
      <w:r w:rsidR="00E044B0">
        <w:t>’</w:t>
      </w:r>
      <w:r>
        <w:t xml:space="preserve">organisations communautaires axées sur l’offre de besoins matériels, le retour des réfugiés, la justice après-guerre et la consolidation de la paix </w:t>
      </w:r>
      <w:r w:rsidRPr="004803C6">
        <w:rPr>
          <w:szCs w:val="24"/>
        </w:rPr>
        <w:t>(Hogg, 2009)</w:t>
      </w:r>
      <w:r>
        <w:t xml:space="preserve">. </w:t>
      </w:r>
      <w:r w:rsidRPr="00877A56">
        <w:rPr>
          <w:szCs w:val="24"/>
        </w:rPr>
        <w:t>Elles ont aidé à reconstruire les structures sociales, économiques et politique</w:t>
      </w:r>
      <w:r>
        <w:rPr>
          <w:szCs w:val="24"/>
        </w:rPr>
        <w:t>s</w:t>
      </w:r>
      <w:r w:rsidRPr="00877A56">
        <w:rPr>
          <w:szCs w:val="24"/>
        </w:rPr>
        <w:t xml:space="preserve"> </w:t>
      </w:r>
      <w:r>
        <w:rPr>
          <w:szCs w:val="24"/>
        </w:rPr>
        <w:t>ainsi que</w:t>
      </w:r>
      <w:r w:rsidRPr="00877A56">
        <w:rPr>
          <w:szCs w:val="24"/>
        </w:rPr>
        <w:t xml:space="preserve"> les réseaux communautaires. Elles ont assum</w:t>
      </w:r>
      <w:r>
        <w:rPr>
          <w:szCs w:val="24"/>
        </w:rPr>
        <w:t>é</w:t>
      </w:r>
      <w:r w:rsidRPr="00877A56">
        <w:rPr>
          <w:szCs w:val="24"/>
        </w:rPr>
        <w:t xml:space="preserve"> de nouveaux rôles sur la sphère privée et publique</w:t>
      </w:r>
      <w:r>
        <w:rPr>
          <w:szCs w:val="24"/>
        </w:rPr>
        <w:t>,</w:t>
      </w:r>
      <w:r w:rsidRPr="00877A56">
        <w:rPr>
          <w:szCs w:val="24"/>
        </w:rPr>
        <w:t xml:space="preserve"> et ce, en tant que chefs de famille, chefs de communauté et pourvoyeuses de fonds ou administrat</w:t>
      </w:r>
      <w:r w:rsidR="001C2882">
        <w:rPr>
          <w:szCs w:val="24"/>
        </w:rPr>
        <w:t>rices</w:t>
      </w:r>
      <w:r w:rsidRPr="00877A56">
        <w:rPr>
          <w:szCs w:val="24"/>
        </w:rPr>
        <w:t xml:space="preserve"> gouvernementa</w:t>
      </w:r>
      <w:r w:rsidR="001C2882">
        <w:rPr>
          <w:szCs w:val="24"/>
        </w:rPr>
        <w:t>les</w:t>
      </w:r>
      <w:r w:rsidRPr="00877A56">
        <w:rPr>
          <w:szCs w:val="24"/>
        </w:rPr>
        <w:t xml:space="preserve"> (Hogg, 2009).</w:t>
      </w:r>
      <w:r w:rsidRPr="004803C6">
        <w:rPr>
          <w:szCs w:val="24"/>
        </w:rPr>
        <w:t xml:space="preserve"> </w:t>
      </w:r>
      <w:r>
        <w:t xml:space="preserve"> </w:t>
      </w:r>
      <w:r w:rsidRPr="0090073F">
        <w:t>Bien que le mouvement des femmes au Rwanda soit antérieur au génocide, il s</w:t>
      </w:r>
      <w:r w:rsidR="00E044B0">
        <w:t>’</w:t>
      </w:r>
      <w:r w:rsidRPr="0090073F">
        <w:t xml:space="preserve">est considérablement développé entre 1994 et 2003. </w:t>
      </w:r>
      <w:r>
        <w:t>D</w:t>
      </w:r>
      <w:r w:rsidRPr="0090073F">
        <w:t>irigé par l</w:t>
      </w:r>
      <w:r w:rsidR="00E044B0">
        <w:t>’</w:t>
      </w:r>
      <w:r w:rsidRPr="0090073F">
        <w:t>organisation</w:t>
      </w:r>
      <w:r>
        <w:t>-</w:t>
      </w:r>
      <w:r w:rsidRPr="0090073F">
        <w:t>cadre P</w:t>
      </w:r>
      <w:r>
        <w:t>ro-Femmes</w:t>
      </w:r>
      <w:r w:rsidRPr="0090073F">
        <w:t xml:space="preserve">, </w:t>
      </w:r>
      <w:r>
        <w:t>il</w:t>
      </w:r>
      <w:r w:rsidRPr="0090073F">
        <w:t xml:space="preserve"> a </w:t>
      </w:r>
      <w:r>
        <w:t xml:space="preserve">notamment fait </w:t>
      </w:r>
      <w:r w:rsidRPr="0090073F">
        <w:t>la promotion de politiques d</w:t>
      </w:r>
      <w:r w:rsidR="00E044B0">
        <w:t>’</w:t>
      </w:r>
      <w:r w:rsidRPr="0090073F">
        <w:t>égalité des sexes</w:t>
      </w:r>
      <w:r>
        <w:t xml:space="preserve"> et travaillé conjointement avec les instances de prises de décisions nationales (Debussher &amp; Ansoms, 2013, p.1115). </w:t>
      </w:r>
    </w:p>
    <w:p w14:paraId="41CA00B5" w14:textId="34E430B7" w:rsidR="00E87494" w:rsidRDefault="00E87494">
      <w:pPr>
        <w:spacing w:after="120" w:line="480" w:lineRule="auto"/>
        <w:jc w:val="both"/>
      </w:pPr>
      <w:r>
        <w:t>En fait, a</w:t>
      </w:r>
      <w:r w:rsidRPr="00732A6F">
        <w:t>u lendemain du génocide de 1994, le F</w:t>
      </w:r>
      <w:r>
        <w:t xml:space="preserve">ront </w:t>
      </w:r>
      <w:r w:rsidRPr="00732A6F">
        <w:t>P</w:t>
      </w:r>
      <w:r>
        <w:t xml:space="preserve">atriotique </w:t>
      </w:r>
      <w:r w:rsidRPr="00732A6F">
        <w:t>R</w:t>
      </w:r>
      <w:r>
        <w:t>wandais (</w:t>
      </w:r>
      <w:r w:rsidRPr="00732A6F">
        <w:t>FPR</w:t>
      </w:r>
      <w:r>
        <w:t>)</w:t>
      </w:r>
      <w:r w:rsidRPr="00732A6F">
        <w:t xml:space="preserve"> a rapidement nommé un gouvernement de transition</w:t>
      </w:r>
      <w:r>
        <w:t xml:space="preserve"> </w:t>
      </w:r>
      <w:r w:rsidRPr="00732A6F">
        <w:t>comprena</w:t>
      </w:r>
      <w:r>
        <w:t>n</w:t>
      </w:r>
      <w:r w:rsidRPr="00732A6F">
        <w:t>t un nombre important de femmes</w:t>
      </w:r>
      <w:r>
        <w:t xml:space="preserve"> (Burnet, 2018, p.567).</w:t>
      </w:r>
      <w:r w:rsidRPr="00732A6F">
        <w:t xml:space="preserve"> </w:t>
      </w:r>
      <w:r>
        <w:t>C’est ainsi que beaucoup de femmes impliquées dans les organisations communautaires et mouvements des femmes ont rejoint le gouvernement (Berry, 2017, p.832). Avec l’apport de Pro-Femmes, le FPR a mis en place une série d’instruments et de mécanismes pour démanteler la discrimination</w:t>
      </w:r>
      <w:r w:rsidR="00D43052">
        <w:t xml:space="preserve"> et</w:t>
      </w:r>
      <w:r>
        <w:t xml:space="preserve"> la marginalisation légale des femmes. Il a mis à l’agenda politique des lois sexo-spécifiques pour favoriser l’intégration des femmes </w:t>
      </w:r>
      <w:r w:rsidR="00A47F83">
        <w:t>dans</w:t>
      </w:r>
      <w:r>
        <w:t xml:space="preserve"> la sphère publique et pour renforcer leurs droits. Ces </w:t>
      </w:r>
      <w:r w:rsidR="005C2FE1">
        <w:t xml:space="preserve">lois, </w:t>
      </w:r>
      <w:r>
        <w:t>instruments</w:t>
      </w:r>
      <w:r w:rsidR="00A47F83">
        <w:t>,</w:t>
      </w:r>
      <w:r>
        <w:t xml:space="preserve"> mécanismes</w:t>
      </w:r>
      <w:r w:rsidR="00A47F83">
        <w:t xml:space="preserve"> et institutions</w:t>
      </w:r>
      <w:r>
        <w:t xml:space="preserve"> comprennent, sans s’y limiter : le ministère du Genre et de la promotion de la famille; l’Observatoire du genre; les Conseils nationaux des </w:t>
      </w:r>
      <w:r>
        <w:lastRenderedPageBreak/>
        <w:t xml:space="preserve">femmes; les quotas électoraux octroyant un minimum de 30% des postes dans les instances de prises de décisions; les lois instituant des sanctions pour les délits de discrimination et de sectarisme qui régissent les organisations politiques et les hommes en politique; les lois protégeant les femmes contre la violence basée sur le genre; </w:t>
      </w:r>
      <w:r w:rsidR="00D43052">
        <w:t xml:space="preserve">les lois protégeant l’héritage des femmes, </w:t>
      </w:r>
      <w:r>
        <w:t>la Stratégie de développement économique et de réduction de la pauvreté; les c</w:t>
      </w:r>
      <w:r w:rsidRPr="00E6440D">
        <w:t>onventions et protocoles régionaux et internationaux sur l</w:t>
      </w:r>
      <w:r w:rsidR="00A47F83">
        <w:t>’</w:t>
      </w:r>
      <w:r w:rsidRPr="00E6440D">
        <w:t>égalité des sexes</w:t>
      </w:r>
      <w:r>
        <w:t xml:space="preserve">, etc. </w:t>
      </w:r>
      <w:r w:rsidRPr="004803C6">
        <w:rPr>
          <w:lang w:val="en-CA"/>
        </w:rPr>
        <w:t xml:space="preserve">(Balikungeri, 2012; Burnet, 2011; Debusscher &amp; Ansoms, 2013; GMO, 2011a; GMO, 2011b, GMO, 2016; Kantengwa, 2010; UNDP, 2018). </w:t>
      </w:r>
      <w:r w:rsidR="00A47F83" w:rsidRPr="00A509D7">
        <w:t>En para</w:t>
      </w:r>
      <w:r w:rsidR="00A47F83">
        <w:t>llèle,</w:t>
      </w:r>
      <w:r>
        <w:t xml:space="preserve"> l</w:t>
      </w:r>
      <w:r w:rsidRPr="00430A34">
        <w:t xml:space="preserve">e nombre de femmes occupant des </w:t>
      </w:r>
      <w:r>
        <w:t xml:space="preserve">sièges dans le Parlement national </w:t>
      </w:r>
      <w:r w:rsidRPr="00430A34">
        <w:t>n</w:t>
      </w:r>
      <w:r w:rsidR="00A47F83">
        <w:t>’</w:t>
      </w:r>
      <w:r w:rsidRPr="00430A34">
        <w:t>a cessé d</w:t>
      </w:r>
      <w:r w:rsidR="00A47F83">
        <w:t>’</w:t>
      </w:r>
      <w:r w:rsidRPr="00430A34">
        <w:t>augmenter</w:t>
      </w:r>
      <w:r>
        <w:t xml:space="preserve"> passant </w:t>
      </w:r>
      <w:r w:rsidRPr="00B77561">
        <w:t>de 17,1% en 1988</w:t>
      </w:r>
      <w:r>
        <w:t>,</w:t>
      </w:r>
      <w:r w:rsidRPr="00B77561">
        <w:t xml:space="preserve"> à 48,8% en 2003</w:t>
      </w:r>
      <w:r>
        <w:t xml:space="preserve">, à 61,3% en 2018 (Guariso, Ingelaere &amp; Verpoorten, 2018, p.1374). </w:t>
      </w:r>
      <w:r w:rsidRPr="00430A34">
        <w:t xml:space="preserve"> </w:t>
      </w:r>
    </w:p>
    <w:p w14:paraId="7D89FBEA" w14:textId="3E068402" w:rsidR="00E87494" w:rsidRDefault="00E87494">
      <w:pPr>
        <w:spacing w:after="120" w:line="480" w:lineRule="auto"/>
        <w:jc w:val="both"/>
      </w:pPr>
      <w:r>
        <w:t>Bien que la</w:t>
      </w:r>
      <w:r w:rsidRPr="00D51CC9">
        <w:t xml:space="preserve"> proportion importante de femmes au Parlement rwandais reflète un changement</w:t>
      </w:r>
      <w:r>
        <w:t xml:space="preserve">, voire un tournant, </w:t>
      </w:r>
      <w:r w:rsidR="00E9334F">
        <w:t>quant à</w:t>
      </w:r>
      <w:r>
        <w:t xml:space="preserve"> </w:t>
      </w:r>
      <w:r w:rsidRPr="00B314C9">
        <w:rPr>
          <w:szCs w:val="24"/>
        </w:rPr>
        <w:t xml:space="preserve">la participation des femmes </w:t>
      </w:r>
      <w:r>
        <w:rPr>
          <w:szCs w:val="24"/>
        </w:rPr>
        <w:t>au sein de</w:t>
      </w:r>
      <w:r w:rsidRPr="00B314C9">
        <w:rPr>
          <w:szCs w:val="24"/>
        </w:rPr>
        <w:t xml:space="preserve"> la société rwandaise</w:t>
      </w:r>
      <w:r>
        <w:rPr>
          <w:szCs w:val="24"/>
        </w:rPr>
        <w:t xml:space="preserve"> </w:t>
      </w:r>
      <w:r w:rsidRPr="00B314C9">
        <w:rPr>
          <w:szCs w:val="24"/>
        </w:rPr>
        <w:t>depuis le génocide de 1994</w:t>
      </w:r>
      <w:r>
        <w:rPr>
          <w:szCs w:val="24"/>
        </w:rPr>
        <w:t xml:space="preserve">, </w:t>
      </w:r>
      <w:r>
        <w:t>l</w:t>
      </w:r>
      <w:r w:rsidRPr="00D51CC9">
        <w:t xml:space="preserve">e Rwanda se caractérise </w:t>
      </w:r>
      <w:r w:rsidR="00E9334F">
        <w:t xml:space="preserve">néanmoins </w:t>
      </w:r>
      <w:r>
        <w:t xml:space="preserve">toujours </w:t>
      </w:r>
      <w:r w:rsidRPr="00D51CC9">
        <w:t xml:space="preserve">par une structure sociale patriarcale </w:t>
      </w:r>
      <w:r>
        <w:t xml:space="preserve">avec des </w:t>
      </w:r>
      <w:r w:rsidRPr="00D51CC9">
        <w:t>relations socio-économiques et de pouvoir</w:t>
      </w:r>
      <w:r w:rsidR="00B575E0">
        <w:t>s</w:t>
      </w:r>
      <w:r>
        <w:t xml:space="preserve"> inéga</w:t>
      </w:r>
      <w:r w:rsidR="00B575E0">
        <w:t>ux</w:t>
      </w:r>
      <w:r>
        <w:t xml:space="preserve"> </w:t>
      </w:r>
      <w:r w:rsidRPr="00D51CC9">
        <w:t>entre les hommes et les femmes</w:t>
      </w:r>
      <w:r>
        <w:t xml:space="preserve">. Pendant longtemps, </w:t>
      </w:r>
      <w:r w:rsidRPr="00D51CC9">
        <w:t>le statut social de</w:t>
      </w:r>
      <w:r>
        <w:t xml:space="preserve">s </w:t>
      </w:r>
      <w:r w:rsidRPr="00D51CC9">
        <w:t>femme</w:t>
      </w:r>
      <w:r>
        <w:t>s</w:t>
      </w:r>
      <w:r w:rsidRPr="00D51CC9">
        <w:t xml:space="preserve"> était accordé </w:t>
      </w:r>
      <w:r>
        <w:t>en fonction du</w:t>
      </w:r>
      <w:r w:rsidRPr="00D51CC9">
        <w:t xml:space="preserve"> statut du </w:t>
      </w:r>
      <w:r>
        <w:t xml:space="preserve">père, du frère, du </w:t>
      </w:r>
      <w:r w:rsidRPr="00D51CC9">
        <w:t>mari ou du fils</w:t>
      </w:r>
      <w:r>
        <w:t xml:space="preserve"> de celles-ci, ce qui limitait notamment les femmes à avoir des droits de propriétés et d’héritage (Kantengwa, 2010, p.73). Elles étaient définies socialement principalement </w:t>
      </w:r>
      <w:r w:rsidRPr="00950B45">
        <w:t xml:space="preserve">en tant que mère ou </w:t>
      </w:r>
      <w:r>
        <w:t>épouse (De Lame, 2005). L</w:t>
      </w:r>
      <w:r w:rsidRPr="000E2B66">
        <w:t xml:space="preserve">a discrimination </w:t>
      </w:r>
      <w:r>
        <w:t xml:space="preserve">à l’égard des femmes qui </w:t>
      </w:r>
      <w:r w:rsidRPr="000E2B66">
        <w:t xml:space="preserve">découle </w:t>
      </w:r>
      <w:r>
        <w:t>d</w:t>
      </w:r>
      <w:r w:rsidRPr="000E2B66">
        <w:t xml:space="preserve">es lois coutumières </w:t>
      </w:r>
      <w:r>
        <w:t>et</w:t>
      </w:r>
      <w:r w:rsidRPr="000E2B66">
        <w:t xml:space="preserve"> religieuses </w:t>
      </w:r>
      <w:r>
        <w:t>est encore souvent</w:t>
      </w:r>
      <w:r w:rsidRPr="000E2B66">
        <w:t xml:space="preserve"> </w:t>
      </w:r>
      <w:r>
        <w:t>présente et fortement ancrée dans les zones rurales au Rwanda</w:t>
      </w:r>
      <w:r w:rsidRPr="000E2B66">
        <w:t xml:space="preserve">. </w:t>
      </w:r>
      <w:r>
        <w:t>Quelques familles refusent d’ailleurs que les femmes parlent ou s’impliquent sur la sphère publique parce qu’elles sont perçues, au sein même leur famille, comme étant bruyantes et dérangeantes (Wallace, Haerpfer &amp; Abbott, 2008, p.112). Malgré l</w:t>
      </w:r>
      <w:r w:rsidRPr="000E2B66">
        <w:t>es lois introduites</w:t>
      </w:r>
      <w:r>
        <w:t xml:space="preserve"> par le FPR</w:t>
      </w:r>
      <w:r w:rsidRPr="000E2B66">
        <w:t xml:space="preserve"> </w:t>
      </w:r>
      <w:r>
        <w:t>en vue de</w:t>
      </w:r>
      <w:r w:rsidRPr="000E2B66">
        <w:t xml:space="preserve"> garantir des droits égaux à l'héritage</w:t>
      </w:r>
      <w:r>
        <w:t xml:space="preserve">, </w:t>
      </w:r>
      <w:r w:rsidRPr="000E2B66">
        <w:t>à la propriété</w:t>
      </w:r>
      <w:r>
        <w:t xml:space="preserve"> et à l’éducation</w:t>
      </w:r>
      <w:r w:rsidRPr="000E2B66">
        <w:t xml:space="preserve">, </w:t>
      </w:r>
      <w:r>
        <w:t xml:space="preserve">celles-ci </w:t>
      </w:r>
      <w:r w:rsidRPr="000E2B66">
        <w:t xml:space="preserve">ne sont pas </w:t>
      </w:r>
      <w:r w:rsidRPr="000E2B66">
        <w:lastRenderedPageBreak/>
        <w:t>nécessairement appliquées ou respectées au niveau local en raison de normes sociales persistantes et d'attitudes discriminatoires</w:t>
      </w:r>
      <w:r>
        <w:t xml:space="preserve"> (Cerise, 2012, p.80-81). </w:t>
      </w:r>
    </w:p>
    <w:p w14:paraId="5D6143C0" w14:textId="77777777" w:rsidR="00E87494" w:rsidRPr="00A67F76" w:rsidRDefault="00E87494" w:rsidP="007512D4">
      <w:pPr>
        <w:pStyle w:val="Heading2"/>
        <w:spacing w:before="0" w:after="120" w:line="480" w:lineRule="auto"/>
      </w:pPr>
      <w:bookmarkStart w:id="57" w:name="_Toc24648307"/>
      <w:r w:rsidRPr="00A67F76">
        <w:t>Femmes en politique nationale au Rwanda</w:t>
      </w:r>
      <w:bookmarkEnd w:id="57"/>
      <w:r w:rsidRPr="00A67F76">
        <w:t xml:space="preserve"> </w:t>
      </w:r>
    </w:p>
    <w:p w14:paraId="777100C7" w14:textId="277F1F16" w:rsidR="00E87494" w:rsidRPr="00A67F76" w:rsidRDefault="00450A0C" w:rsidP="00CF4B97">
      <w:pPr>
        <w:spacing w:after="120" w:line="480" w:lineRule="auto"/>
        <w:jc w:val="both"/>
      </w:pPr>
      <w:r>
        <w:t xml:space="preserve">Tel que mentionné, </w:t>
      </w:r>
      <w:r w:rsidR="00E87494" w:rsidRPr="00A67F76">
        <w:t xml:space="preserve">le nombre de femmes </w:t>
      </w:r>
      <w:r w:rsidR="00E87494">
        <w:t>au</w:t>
      </w:r>
      <w:r w:rsidR="00E87494" w:rsidRPr="00A67F76">
        <w:t xml:space="preserve"> Parlement national </w:t>
      </w:r>
      <w:r>
        <w:t xml:space="preserve">du Rwanda </w:t>
      </w:r>
      <w:r w:rsidR="00E87494" w:rsidRPr="00A67F76">
        <w:t xml:space="preserve">a augmenté presque exponentiellement depuis 2003, année à laquelle la Constitution incorporant des notions sensibles au genre était </w:t>
      </w:r>
      <w:r w:rsidR="00E87494">
        <w:t>adopté</w:t>
      </w:r>
      <w:r w:rsidR="00445CE6">
        <w:t>e</w:t>
      </w:r>
      <w:r w:rsidR="00E87494" w:rsidRPr="00A67F76">
        <w:t xml:space="preserve">. Cette augmentation démontre et illustre l’importance du cadre légal dans le renforcement de la participation politique des femmes et </w:t>
      </w:r>
      <w:r w:rsidR="00E87494">
        <w:t xml:space="preserve">dans </w:t>
      </w:r>
      <w:r w:rsidR="00E87494" w:rsidRPr="00A67F76">
        <w:t xml:space="preserve">la diminution de l’écart </w:t>
      </w:r>
      <w:r w:rsidR="00E87494">
        <w:t>entre le</w:t>
      </w:r>
      <w:r w:rsidR="00E87494" w:rsidRPr="00A67F76">
        <w:t xml:space="preserve"> nombre d’hommes et de femmes occupant des postes clés au sein </w:t>
      </w:r>
      <w:r w:rsidR="00E87494">
        <w:t xml:space="preserve">du </w:t>
      </w:r>
      <w:r>
        <w:t>P</w:t>
      </w:r>
      <w:r w:rsidR="00E87494">
        <w:t xml:space="preserve">arlement </w:t>
      </w:r>
      <w:r w:rsidR="00E87494" w:rsidRPr="00A67F76">
        <w:t xml:space="preserve">rwandais (Guariso, Ingelaere &amp; Verpoorten, 2018). </w:t>
      </w:r>
    </w:p>
    <w:p w14:paraId="4537BEF0" w14:textId="77777777" w:rsidR="00E87494" w:rsidRPr="005F7795" w:rsidRDefault="00E87494" w:rsidP="00A509D7">
      <w:pPr>
        <w:pStyle w:val="Heading3"/>
        <w:spacing w:before="0" w:after="120" w:line="240" w:lineRule="auto"/>
      </w:pPr>
      <w:bookmarkStart w:id="58" w:name="_Toc24648308"/>
      <w:r w:rsidRPr="005F7795">
        <w:t>Figure 1 : Pourcentage de femmes occupant des sièges au Parlement national au Rwanda (1961-2019)</w:t>
      </w:r>
      <w:bookmarkEnd w:id="58"/>
      <w:r w:rsidRPr="005F7795">
        <w:t xml:space="preserve"> </w:t>
      </w:r>
    </w:p>
    <w:p w14:paraId="06A4E5B7" w14:textId="2D9B9502" w:rsidR="00E87494" w:rsidRDefault="00381708" w:rsidP="007512D4">
      <w:pPr>
        <w:spacing w:after="20" w:line="240" w:lineRule="auto"/>
      </w:pPr>
      <w:r>
        <w:rPr>
          <w:noProof/>
          <w:lang w:val="en-US"/>
        </w:rPr>
        <w:drawing>
          <wp:inline distT="0" distB="0" distL="0" distR="0" wp14:anchorId="5ECA83D6" wp14:editId="3E82E373">
            <wp:extent cx="5486400" cy="3200400"/>
            <wp:effectExtent l="0" t="0" r="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F0D5FDD" w14:textId="77777777" w:rsidR="00E87494" w:rsidRPr="00A67F76" w:rsidRDefault="00E87494" w:rsidP="007512D4">
      <w:pPr>
        <w:spacing w:after="20" w:line="240" w:lineRule="auto"/>
        <w:rPr>
          <w:sz w:val="18"/>
          <w:szCs w:val="18"/>
        </w:rPr>
      </w:pPr>
      <w:r w:rsidRPr="005E250A">
        <w:rPr>
          <w:sz w:val="18"/>
          <w:szCs w:val="18"/>
        </w:rPr>
        <w:t>(IPU, 2018)</w:t>
      </w:r>
    </w:p>
    <w:p w14:paraId="2B6C690D" w14:textId="077AED12" w:rsidR="002304F9" w:rsidRDefault="00E87494" w:rsidP="00CF4B97">
      <w:pPr>
        <w:spacing w:after="120" w:line="480" w:lineRule="auto"/>
        <w:jc w:val="both"/>
      </w:pPr>
      <w:r>
        <w:t>Cette augmentation du nombre de femmes dans le Parlement national</w:t>
      </w:r>
      <w:r w:rsidR="00450A0C">
        <w:t xml:space="preserve"> </w:t>
      </w:r>
      <w:r>
        <w:t xml:space="preserve">est accompagnée d’une littérature plutôt abondante </w:t>
      </w:r>
      <w:r w:rsidR="00450A0C">
        <w:t xml:space="preserve">qui </w:t>
      </w:r>
      <w:r>
        <w:t>dépeint et représe</w:t>
      </w:r>
      <w:r w:rsidR="007912FB">
        <w:t>nte</w:t>
      </w:r>
      <w:r>
        <w:t xml:space="preserve"> d’un regard positif les avancées politiques des femmes</w:t>
      </w:r>
      <w:r w:rsidR="00DE6547">
        <w:t xml:space="preserve"> dans le pays</w:t>
      </w:r>
      <w:r>
        <w:t xml:space="preserve">. </w:t>
      </w:r>
    </w:p>
    <w:p w14:paraId="3F239EF1" w14:textId="69C95F76" w:rsidR="00E87494" w:rsidRPr="00BB6380" w:rsidRDefault="00E87494" w:rsidP="00CF4B97">
      <w:pPr>
        <w:spacing w:after="120" w:line="480" w:lineRule="auto"/>
        <w:jc w:val="both"/>
      </w:pPr>
      <w:r>
        <w:lastRenderedPageBreak/>
        <w:t xml:space="preserve">En effet, selon Burnet, la représentation et la participation formelle, voire descriptive des femmes rwandaises a permis d’accroître la sensibilité du cadre législatif aux préoccupations sexospécifiques (Burnet, 2011, </w:t>
      </w:r>
      <w:r w:rsidRPr="005E1732">
        <w:t>p.304</w:t>
      </w:r>
      <w:r>
        <w:t>). L</w:t>
      </w:r>
      <w:r w:rsidR="00E9334F">
        <w:t>’</w:t>
      </w:r>
      <w:r w:rsidRPr="00302D56">
        <w:t>impact a</w:t>
      </w:r>
      <w:r>
        <w:t>, de plus,</w:t>
      </w:r>
      <w:r w:rsidRPr="00302D56">
        <w:t xml:space="preserve"> été considérable en termes d</w:t>
      </w:r>
      <w:r w:rsidR="00E9334F">
        <w:t>’</w:t>
      </w:r>
      <w:r w:rsidRPr="00302D56">
        <w:t xml:space="preserve">opinion publique </w:t>
      </w:r>
      <w:r>
        <w:t xml:space="preserve">et </w:t>
      </w:r>
      <w:r w:rsidRPr="00302D56">
        <w:t>de changement d</w:t>
      </w:r>
      <w:r w:rsidR="00E9334F">
        <w:t>’</w:t>
      </w:r>
      <w:r w:rsidRPr="00302D56">
        <w:t>attitude à l'égard des femmes en tant que dirigeantes (représentation symbolique)</w:t>
      </w:r>
      <w:r>
        <w:t xml:space="preserve"> (Burnet, 2018, p.568). Les femmes parlementaires (impliquées dans la politique nationale et dans les instances de prises de décisions nationales) se voient offrir plus de choix, plus de possibilités de </w:t>
      </w:r>
      <w:r w:rsidRPr="00715DC3">
        <w:t>carrière</w:t>
      </w:r>
      <w:r>
        <w:t>, plus d’</w:t>
      </w:r>
      <w:r w:rsidRPr="00715DC3">
        <w:t>opportunités économiques,</w:t>
      </w:r>
      <w:r>
        <w:t xml:space="preserve"> plus de </w:t>
      </w:r>
      <w:r w:rsidRPr="00715DC3">
        <w:t xml:space="preserve">mobilité sociale </w:t>
      </w:r>
      <w:r>
        <w:t xml:space="preserve">et plus d’indépendance, </w:t>
      </w:r>
      <w:r w:rsidRPr="007936FD">
        <w:t xml:space="preserve">ce qui </w:t>
      </w:r>
      <w:r>
        <w:t>a pour effet de renforcer et consolider</w:t>
      </w:r>
      <w:r w:rsidRPr="007936FD">
        <w:t xml:space="preserve"> leur </w:t>
      </w:r>
      <w:r w:rsidRPr="00636299">
        <w:rPr>
          <w:i/>
          <w:iCs/>
        </w:rPr>
        <w:t>empowerment</w:t>
      </w:r>
      <w:r w:rsidRPr="007936FD">
        <w:t xml:space="preserve"> politique</w:t>
      </w:r>
      <w:r>
        <w:t xml:space="preserve"> </w:t>
      </w:r>
      <w:r w:rsidRPr="00715DC3">
        <w:t>(</w:t>
      </w:r>
      <w:r>
        <w:t xml:space="preserve">Burnet, 2011, </w:t>
      </w:r>
      <w:r w:rsidRPr="005E1732">
        <w:t>p.305).</w:t>
      </w:r>
      <w:r>
        <w:t xml:space="preserve"> Elles obtiennent « un plus grand respect de la part des membres de la famille et de la communauté, une capacité accrue de s</w:t>
      </w:r>
      <w:r w:rsidR="00E9334F">
        <w:t>’</w:t>
      </w:r>
      <w:r>
        <w:t>exprimer et d</w:t>
      </w:r>
      <w:r w:rsidR="00E9334F">
        <w:t>’</w:t>
      </w:r>
      <w:r>
        <w:t xml:space="preserve">être entendues dans les forums publics, une plus grande autonomie dans la prise de décision au sein </w:t>
      </w:r>
      <w:r w:rsidR="007912FB">
        <w:t xml:space="preserve">du foyer familial </w:t>
      </w:r>
      <w:r>
        <w:t>[…] et un meilleur accès à l</w:t>
      </w:r>
      <w:r w:rsidR="00E9334F">
        <w:t>’</w:t>
      </w:r>
      <w:r>
        <w:t>éducation » (Burnet, 2011, p. 303). Elles incitent le changement au-delà de la sphère politique (Pro-Femmes, 2016, p.35). D’après Kagaba, elles ne sont plus limitées à ce que la culture et les normes rwandaises ont traditionnellement considéré comme « le travail des femmes » (Kagaba, 2015, p.580).</w:t>
      </w:r>
    </w:p>
    <w:p w14:paraId="70D846AE" w14:textId="6D60299A" w:rsidR="00450A0C" w:rsidRDefault="00E87494" w:rsidP="00CF4B97">
      <w:pPr>
        <w:spacing w:after="120" w:line="480" w:lineRule="auto"/>
        <w:jc w:val="both"/>
      </w:pPr>
      <w:r>
        <w:t xml:space="preserve">En fait, les femmes parlementaires sont souvent considérées, dans la littérature, comme de vrais modèles pour de nombreuses femmes et filles </w:t>
      </w:r>
      <w:r w:rsidRPr="005E250A">
        <w:t xml:space="preserve">rwandaises dans les zones urbaines, particulièrement en ce qui concerne la confiance de soi (Pro-Femmes, 2016, p.ii). Ce rôle de modèle s’est développé avec l’essor des médias, ce qui a pour effet d’augmenter le désir et l’intérêt des femmes de participer en politique </w:t>
      </w:r>
      <w:r w:rsidRPr="005E1732">
        <w:t>et de s’informer</w:t>
      </w:r>
      <w:r>
        <w:t>, selon Kuenzi et Lambright</w:t>
      </w:r>
      <w:r w:rsidRPr="005E1732">
        <w:t xml:space="preserve"> (2011, p.774). Elles sont perçues par le public rwandais comme ayant un « style » politique différent de celui des hommes. On les représente par leur pacifisme, leur capacité de maternité, leur </w:t>
      </w:r>
      <w:r>
        <w:t xml:space="preserve">altruisme </w:t>
      </w:r>
      <w:r w:rsidRPr="005E1732">
        <w:t xml:space="preserve">et le fait qu’elles seraient enclines à outrepasser une « vie politique dominée par un individualisme prédateur et intéressé » </w:t>
      </w:r>
      <w:r w:rsidRPr="005E1732">
        <w:lastRenderedPageBreak/>
        <w:t xml:space="preserve">(Hogg, 2009). </w:t>
      </w:r>
      <w:bookmarkStart w:id="59" w:name="_Hlk21201440"/>
      <w:r w:rsidRPr="005E1732">
        <w:t xml:space="preserve">On décrit les femmes parlementaires </w:t>
      </w:r>
      <w:bookmarkEnd w:id="59"/>
      <w:r w:rsidRPr="005E1732">
        <w:t>comme des femmes mettant l</w:t>
      </w:r>
      <w:r w:rsidR="00E9334F">
        <w:t>’</w:t>
      </w:r>
      <w:r w:rsidRPr="005E1732">
        <w:t xml:space="preserve">accent sur la « solidarité féminine » au sein du </w:t>
      </w:r>
      <w:r>
        <w:t>P</w:t>
      </w:r>
      <w:r w:rsidRPr="005E1732">
        <w:t>arlement et militant pour un agenda politique abordant des questions liées au VIH/sida, à la violence basée sur le genre, aux droits de propriété et de la famille, etc. (Burnet, 2018</w:t>
      </w:r>
      <w:bookmarkStart w:id="60" w:name="_Hlk21193965"/>
      <w:r w:rsidRPr="005E1732">
        <w:t>; Devlin</w:t>
      </w:r>
      <w:r w:rsidRPr="005E250A">
        <w:t xml:space="preserve"> &amp; Elgie, 2008; Hogg, 2009; Kantengwa, 2010). </w:t>
      </w:r>
      <w:bookmarkEnd w:id="60"/>
      <w:r w:rsidRPr="005E250A">
        <w:t>La promotion économique des femmes, le soutien entrepreneurial et l’éducation des f</w:t>
      </w:r>
      <w:r>
        <w:t xml:space="preserve">emmes et des filles </w:t>
      </w:r>
      <w:r w:rsidRPr="005E250A">
        <w:t xml:space="preserve">sont d’autres priorités </w:t>
      </w:r>
      <w:r>
        <w:t>pour les</w:t>
      </w:r>
      <w:r w:rsidRPr="005E250A">
        <w:t xml:space="preserve"> femmes parlementaires (Devlin &amp; Elgie, 2008, p.248). </w:t>
      </w:r>
    </w:p>
    <w:p w14:paraId="54954E8E" w14:textId="1D28DCD4" w:rsidR="00E87494" w:rsidRPr="005E250A" w:rsidRDefault="00E87494" w:rsidP="00CF4B97">
      <w:pPr>
        <w:spacing w:after="120" w:line="480" w:lineRule="auto"/>
        <w:jc w:val="both"/>
      </w:pPr>
      <w:r w:rsidRPr="005E250A">
        <w:t>L</w:t>
      </w:r>
      <w:r w:rsidR="00E9334F">
        <w:t>’</w:t>
      </w:r>
      <w:r w:rsidRPr="005E250A">
        <w:t>éducation est perçue comme un élément majeur pour la promotion de la participation et de l’intérêt politique. Les femmes impliquées dans les instances de prises de décisions nationales sont d’ailleurs majoritairement éduquées, possédant un niveau de scolarité élevé et venant de familles dont les parents sont instruits et</w:t>
      </w:r>
      <w:r>
        <w:t xml:space="preserve"> politiquement conscientisés </w:t>
      </w:r>
      <w:r w:rsidRPr="005E250A">
        <w:t>(Burnet, 2008; Kuenzi &amp; Lambright, 2011)</w:t>
      </w:r>
      <w:r>
        <w:t xml:space="preserve">. </w:t>
      </w:r>
    </w:p>
    <w:p w14:paraId="7EF3709A" w14:textId="4855BEE9" w:rsidR="00E87494" w:rsidRPr="005E250A" w:rsidRDefault="00E87494" w:rsidP="00CF4B97">
      <w:pPr>
        <w:spacing w:after="120" w:line="480" w:lineRule="auto"/>
        <w:jc w:val="both"/>
        <w:rPr>
          <w:highlight w:val="red"/>
        </w:rPr>
      </w:pPr>
      <w:r>
        <w:t xml:space="preserve">D’après </w:t>
      </w:r>
      <w:r w:rsidRPr="00FD661B">
        <w:t xml:space="preserve">Devlin </w:t>
      </w:r>
      <w:r>
        <w:t xml:space="preserve">et </w:t>
      </w:r>
      <w:r w:rsidRPr="00FD661B">
        <w:t>Elgie</w:t>
      </w:r>
      <w:r>
        <w:t>, l</w:t>
      </w:r>
      <w:r w:rsidRPr="005E250A">
        <w:t xml:space="preserve">es femmes parlementaires auraient permis de changer le « climat social » du Parlement. Elles auraient </w:t>
      </w:r>
      <w:r>
        <w:t>permis</w:t>
      </w:r>
      <w:r w:rsidRPr="005E250A">
        <w:t xml:space="preserve"> « un changement global positif dans la culture parlementaire</w:t>
      </w:r>
      <w:r w:rsidR="00CF4B97">
        <w:t> :</w:t>
      </w:r>
      <w:r w:rsidRPr="005E250A">
        <w:t xml:space="preserve"> </w:t>
      </w:r>
      <w:r>
        <w:t>at</w:t>
      </w:r>
      <w:r w:rsidRPr="005E250A">
        <w:t>t</w:t>
      </w:r>
      <w:r>
        <w:t>estant</w:t>
      </w:r>
      <w:r w:rsidRPr="005E250A">
        <w:t xml:space="preserve"> qu</w:t>
      </w:r>
      <w:r w:rsidR="00E9334F">
        <w:t>’</w:t>
      </w:r>
      <w:r w:rsidRPr="005E250A">
        <w:t xml:space="preserve">avec </w:t>
      </w:r>
      <w:r>
        <w:t>un</w:t>
      </w:r>
      <w:r w:rsidRPr="005E250A">
        <w:t xml:space="preserve"> plus grand nombre de femmes</w:t>
      </w:r>
      <w:r>
        <w:t xml:space="preserve"> […]</w:t>
      </w:r>
      <w:r w:rsidRPr="005E250A">
        <w:t>,</w:t>
      </w:r>
      <w:r>
        <w:t xml:space="preserve"> elles</w:t>
      </w:r>
      <w:r w:rsidRPr="005E250A">
        <w:t xml:space="preserve"> se sentent plus à l'aise, plus confiantes » (Devlin &amp; Elgie, 2008, p.244). Celles-ci s’engageraient notamment en faveur de la « solidarité des femmes » </w:t>
      </w:r>
      <w:r>
        <w:t xml:space="preserve">et du développement </w:t>
      </w:r>
      <w:r w:rsidRPr="005E250A">
        <w:t>de forums communautaires tel que le Forum des femmes parlementaires rwandaises, un caucus de femmes formé au milieu des années 1990 qui travaille en collaboration avec des organisations féminines de la société civile telles que Pro-Femmes (Hogg, 2009). Les femmes y apprennent l</w:t>
      </w:r>
      <w:r w:rsidR="00E9334F">
        <w:t>’</w:t>
      </w:r>
      <w:r w:rsidRPr="005E250A">
        <w:t>art de parler en public, de réseauter avec des militantes et de créer de</w:t>
      </w:r>
      <w:r>
        <w:t>s</w:t>
      </w:r>
      <w:r w:rsidRPr="005E250A">
        <w:t xml:space="preserve"> réseaux (Kantengwa, 2010, p.76). </w:t>
      </w:r>
    </w:p>
    <w:p w14:paraId="5B55269A" w14:textId="77777777" w:rsidR="00450A0C" w:rsidRDefault="00E87494" w:rsidP="00AE2F22">
      <w:pPr>
        <w:spacing w:after="120" w:line="480" w:lineRule="auto"/>
        <w:jc w:val="both"/>
      </w:pPr>
      <w:r w:rsidRPr="005E250A">
        <w:t>Or, on c</w:t>
      </w:r>
      <w:r>
        <w:t>onstate</w:t>
      </w:r>
      <w:r w:rsidR="006427B0">
        <w:t xml:space="preserve"> de plus en plus</w:t>
      </w:r>
      <w:r>
        <w:t>, dans la littérature,</w:t>
      </w:r>
      <w:r w:rsidRPr="005E250A">
        <w:t xml:space="preserve"> deux périodes lorsqu’on se réfère au rôle des femmes parlementaires : (1) la période précédant la Constitution de 2003</w:t>
      </w:r>
      <w:bookmarkStart w:id="61" w:name="_Hlk21341741"/>
      <w:r w:rsidRPr="005E250A">
        <w:t xml:space="preserve"> (et faisant suite au génocide), et (2) la période suivant la Constitution de 2003 (Kagaba, 2015, p.579). </w:t>
      </w:r>
      <w:bookmarkEnd w:id="61"/>
    </w:p>
    <w:p w14:paraId="39ECF894" w14:textId="13C2C58E" w:rsidR="00450A0C" w:rsidRDefault="00E87494" w:rsidP="00AE2F22">
      <w:pPr>
        <w:spacing w:after="120" w:line="480" w:lineRule="auto"/>
        <w:jc w:val="both"/>
      </w:pPr>
      <w:r w:rsidRPr="005E250A">
        <w:lastRenderedPageBreak/>
        <w:t xml:space="preserve">Avant la Constitution de 2003, le rôle des femmes parlementaires visait avant tout à transformer et </w:t>
      </w:r>
      <w:r>
        <w:t xml:space="preserve">à </w:t>
      </w:r>
      <w:r w:rsidRPr="005E250A">
        <w:t xml:space="preserve">remettre en question les idées sexuées, les normes dominantes et les relations de pouvoir </w:t>
      </w:r>
      <w:r w:rsidR="00450A0C">
        <w:t xml:space="preserve">selon Burnet </w:t>
      </w:r>
      <w:r w:rsidRPr="005E250A">
        <w:t xml:space="preserve">(Burnet, 2018, p.568). </w:t>
      </w:r>
      <w:r w:rsidR="00450A0C">
        <w:t>En effet, s</w:t>
      </w:r>
      <w:r w:rsidR="00BD1C38" w:rsidRPr="00BD1C38">
        <w:t>uite au génocide de 1994</w:t>
      </w:r>
      <w:r w:rsidR="00BD1C38">
        <w:t xml:space="preserve"> jusqu’à la Constitution de 2003</w:t>
      </w:r>
      <w:r w:rsidR="00BD1C38" w:rsidRPr="00BD1C38">
        <w:t xml:space="preserve">, </w:t>
      </w:r>
      <w:r w:rsidR="00BD1C38">
        <w:t>da</w:t>
      </w:r>
      <w:r w:rsidR="00BD1C38" w:rsidRPr="00BD1C38">
        <w:t xml:space="preserve">vantage de lois ont été instaurées et de nouvelles problématiques concernant les femmes ont été abordées au sein du Parlement rwandais. </w:t>
      </w:r>
      <w:r>
        <w:t xml:space="preserve">Trois textes législatifs ont contribué à </w:t>
      </w:r>
      <w:r w:rsidR="00EE5324">
        <w:t>transformer</w:t>
      </w:r>
      <w:r>
        <w:t xml:space="preserve"> les normes de genre dans la société rwandaise : la Loi du 23 mai 1995 (</w:t>
      </w:r>
      <w:r w:rsidR="001C2882">
        <w:t>s’appliquant</w:t>
      </w:r>
      <w:r w:rsidRPr="009E718F">
        <w:t xml:space="preserve"> à réprimer la négation, la minimisation, la justification ou l</w:t>
      </w:r>
      <w:r w:rsidR="00E9334F">
        <w:t>’</w:t>
      </w:r>
      <w:r w:rsidRPr="009E718F">
        <w:t>approbation du génocide</w:t>
      </w:r>
      <w:r>
        <w:t>), la Loi sur l</w:t>
      </w:r>
      <w:r w:rsidR="00E9334F">
        <w:t>’</w:t>
      </w:r>
      <w:r>
        <w:t xml:space="preserve">héritage de 1999 et la </w:t>
      </w:r>
      <w:r w:rsidRPr="00BD1C38">
        <w:t>Constitution de 2003.</w:t>
      </w:r>
      <w:r w:rsidR="000D414B">
        <w:t xml:space="preserve"> </w:t>
      </w:r>
      <w:r w:rsidR="00BD1C38" w:rsidRPr="00BD1C38">
        <w:t>Ces lois ainsi que l’implication et l’apport des femmes ont permis de modifi</w:t>
      </w:r>
      <w:r w:rsidR="00BD1C38">
        <w:t>er</w:t>
      </w:r>
      <w:r w:rsidR="00BD1C38" w:rsidRPr="00BD1C38">
        <w:t xml:space="preserve"> et reconfigure</w:t>
      </w:r>
      <w:r w:rsidR="00BD1C38">
        <w:t>r</w:t>
      </w:r>
      <w:r w:rsidR="00BD1C38" w:rsidRPr="00BD1C38">
        <w:t xml:space="preserve"> les structures </w:t>
      </w:r>
      <w:r w:rsidR="00BD1C38">
        <w:t>et relations de pouvoir en place</w:t>
      </w:r>
      <w:r w:rsidR="00BD1C38" w:rsidRPr="00BD1C38">
        <w:t xml:space="preserve">. </w:t>
      </w:r>
      <w:r w:rsidR="002D5BDD">
        <w:t xml:space="preserve">De </w:t>
      </w:r>
      <w:r w:rsidR="00626FDA">
        <w:t xml:space="preserve">nouveaux gains légaux </w:t>
      </w:r>
      <w:r w:rsidR="00BE7BB6">
        <w:t xml:space="preserve">ont été </w:t>
      </w:r>
      <w:r w:rsidR="00626FDA">
        <w:t xml:space="preserve">introduits et de nouvelles organisations de femmes ont vu le jour. </w:t>
      </w:r>
      <w:r w:rsidR="00BD504F">
        <w:t>C</w:t>
      </w:r>
      <w:r w:rsidR="00626FDA">
        <w:t xml:space="preserve">elles-ci </w:t>
      </w:r>
      <w:r w:rsidR="002D5BDD">
        <w:t>étaient</w:t>
      </w:r>
      <w:r w:rsidR="00BD504F">
        <w:t xml:space="preserve"> notamment</w:t>
      </w:r>
      <w:r w:rsidR="002D5BDD">
        <w:t xml:space="preserve"> les act</w:t>
      </w:r>
      <w:r w:rsidR="000F077D">
        <w:t>rice</w:t>
      </w:r>
      <w:r w:rsidR="002D5BDD">
        <w:t xml:space="preserve">s de la </w:t>
      </w:r>
      <w:r w:rsidR="00626FDA">
        <w:t>société civile</w:t>
      </w:r>
      <w:r w:rsidR="002D5BDD">
        <w:t xml:space="preserve"> les plus acti</w:t>
      </w:r>
      <w:r w:rsidR="000F077D">
        <w:t>ve</w:t>
      </w:r>
      <w:r w:rsidR="002D5BDD">
        <w:t>s lors de cette période (Burnet, 2008, p.371).</w:t>
      </w:r>
    </w:p>
    <w:p w14:paraId="4A74267B" w14:textId="182BC4F3" w:rsidR="00E87494" w:rsidRPr="005E250A" w:rsidRDefault="00E87494" w:rsidP="00AE2F22">
      <w:pPr>
        <w:spacing w:after="120" w:line="480" w:lineRule="auto"/>
        <w:jc w:val="both"/>
      </w:pPr>
      <w:r w:rsidRPr="005E250A">
        <w:t xml:space="preserve">Après la Constitution de 2003, le rôle </w:t>
      </w:r>
      <w:r w:rsidR="00450A0C">
        <w:t xml:space="preserve">des femmes parlementaires </w:t>
      </w:r>
      <w:r w:rsidRPr="005E250A">
        <w:t xml:space="preserve">viserait davantage à améliorer le statut des femmes en tant que groupe et </w:t>
      </w:r>
      <w:r>
        <w:t xml:space="preserve">à </w:t>
      </w:r>
      <w:r w:rsidRPr="005E250A">
        <w:t xml:space="preserve">atténuer les inégalités de classe fondées sur le sexe </w:t>
      </w:r>
      <w:r w:rsidR="00450A0C">
        <w:t xml:space="preserve">d’après Burnet </w:t>
      </w:r>
      <w:r w:rsidRPr="005E250A">
        <w:t>(2018, p.568).</w:t>
      </w:r>
      <w:r w:rsidR="00AE2F22">
        <w:t xml:space="preserve"> </w:t>
      </w:r>
      <w:r w:rsidR="001C2882">
        <w:t>L</w:t>
      </w:r>
      <w:r w:rsidRPr="005E250A">
        <w:t xml:space="preserve">es questions de genre seraient </w:t>
      </w:r>
      <w:r w:rsidR="006427B0">
        <w:t>favorisées</w:t>
      </w:r>
      <w:r w:rsidR="001C2882">
        <w:t>, voire « manipulées » pour qu</w:t>
      </w:r>
      <w:r w:rsidRPr="005E250A">
        <w:t>’elles coïncident avec les objectifs du gouvernement qui sont principalement axés sur le développement économique (Debusscher &amp; Ansoms, 2013, p.1121). Ainsi, « le discours sur le genre [et sur l’égalité des sexes] est adopté parce que le genre est « à la mode » et qu</w:t>
      </w:r>
      <w:r w:rsidR="001D076D">
        <w:t>’</w:t>
      </w:r>
      <w:r w:rsidRPr="005E250A">
        <w:t>il « attire l</w:t>
      </w:r>
      <w:r w:rsidR="001D076D">
        <w:t>’</w:t>
      </w:r>
      <w:r w:rsidRPr="005E250A">
        <w:t>argent des donateurs »</w:t>
      </w:r>
      <w:r w:rsidR="002B6311">
        <w:t>.</w:t>
      </w:r>
      <w:r w:rsidRPr="005E250A">
        <w:t xml:space="preserve"> […] </w:t>
      </w:r>
      <w:r w:rsidR="002B6311">
        <w:t>C</w:t>
      </w:r>
      <w:r w:rsidRPr="005E250A">
        <w:t>omme le Rwanda dépend fortement du financement des bailleurs de fonds pour son budget gouvernemental, [</w:t>
      </w:r>
      <w:r w:rsidR="002B6311">
        <w:t>le genre</w:t>
      </w:r>
      <w:r w:rsidRPr="005E250A">
        <w:t xml:space="preserve">] est </w:t>
      </w:r>
      <w:r w:rsidR="002B6311">
        <w:t>une</w:t>
      </w:r>
      <w:r w:rsidRPr="005E250A">
        <w:t xml:space="preserve"> motivation importante pour l</w:t>
      </w:r>
      <w:r w:rsidR="001D076D">
        <w:t>’</w:t>
      </w:r>
      <w:r w:rsidRPr="005E250A">
        <w:t>adoption de politiques d'égalité des sexes</w:t>
      </w:r>
      <w:r>
        <w:t> »</w:t>
      </w:r>
      <w:r w:rsidRPr="005E250A">
        <w:t xml:space="preserve"> (Debusscher &amp; Ansoms, 2013, p.1124). </w:t>
      </w:r>
      <w:r w:rsidR="002B6311">
        <w:t>L</w:t>
      </w:r>
      <w:r w:rsidRPr="005E250A">
        <w:t xml:space="preserve">es progrès et les objectifs </w:t>
      </w:r>
      <w:r>
        <w:t xml:space="preserve">du gouvernement rwandais en matière d’égalité des sexes </w:t>
      </w:r>
      <w:r w:rsidRPr="005E250A">
        <w:t xml:space="preserve">sont </w:t>
      </w:r>
      <w:r w:rsidR="002B6311">
        <w:t>don</w:t>
      </w:r>
      <w:r w:rsidR="001D076D">
        <w:t>c</w:t>
      </w:r>
      <w:r w:rsidR="002B6311">
        <w:t xml:space="preserve"> souvent </w:t>
      </w:r>
      <w:r w:rsidRPr="005E250A">
        <w:t xml:space="preserve">établis </w:t>
      </w:r>
      <w:r>
        <w:t xml:space="preserve">à l’aide </w:t>
      </w:r>
      <w:r w:rsidRPr="005E250A">
        <w:t>de</w:t>
      </w:r>
      <w:r>
        <w:t xml:space="preserve"> </w:t>
      </w:r>
      <w:r w:rsidR="002B6311">
        <w:t>C</w:t>
      </w:r>
      <w:r>
        <w:t xml:space="preserve">onseils des bailleurs de fonds (Hasselskog, Mugume, Ndushabandi &amp; Schierenbeck, </w:t>
      </w:r>
      <w:r>
        <w:lastRenderedPageBreak/>
        <w:t>2017, p.1823) et en fonction de</w:t>
      </w:r>
      <w:r w:rsidRPr="005E250A">
        <w:t xml:space="preserve"> statistiques quantitatives</w:t>
      </w:r>
      <w:r>
        <w:t xml:space="preserve"> </w:t>
      </w:r>
      <w:r w:rsidRPr="005E250A">
        <w:t>sexospécifiques</w:t>
      </w:r>
      <w:r>
        <w:t xml:space="preserve">, </w:t>
      </w:r>
      <w:r w:rsidRPr="005E250A">
        <w:t>ne permett</w:t>
      </w:r>
      <w:r>
        <w:t>a</w:t>
      </w:r>
      <w:r w:rsidRPr="005E250A">
        <w:t xml:space="preserve">nt </w:t>
      </w:r>
      <w:r w:rsidR="002B6311">
        <w:t xml:space="preserve">pourtant </w:t>
      </w:r>
      <w:r w:rsidRPr="005E250A">
        <w:t xml:space="preserve">pas de saisir les changements en matière de normes, de structures et de pratiques sociales (Debusscher &amp; Ansoms, 2013, p.1124). </w:t>
      </w:r>
      <w:r w:rsidR="002B6311" w:rsidRPr="005E250A">
        <w:t xml:space="preserve">Certains affirment que </w:t>
      </w:r>
      <w:r w:rsidR="002B6311">
        <w:t xml:space="preserve">ce changement de priorités </w:t>
      </w:r>
      <w:r w:rsidR="002B6311" w:rsidRPr="005E250A">
        <w:t>depuis la Constitution de 2003</w:t>
      </w:r>
      <w:r w:rsidR="002B6311">
        <w:t xml:space="preserve"> provient aussi du fait que</w:t>
      </w:r>
      <w:r w:rsidR="002B6311" w:rsidRPr="005E250A">
        <w:t xml:space="preserve"> les femmes parlementaires consacreraient moins de temps aux questions liées au genre </w:t>
      </w:r>
      <w:r w:rsidR="002B6311">
        <w:t xml:space="preserve">puisqu’elles </w:t>
      </w:r>
      <w:r w:rsidR="002B6311" w:rsidRPr="005E250A">
        <w:t xml:space="preserve">assument de nouveaux rôles au Parlement </w:t>
      </w:r>
      <w:r w:rsidR="002B6311">
        <w:t xml:space="preserve">(ministres, secrétaires, conseillères, etc.) </w:t>
      </w:r>
      <w:r w:rsidR="002B6311" w:rsidRPr="005E250A">
        <w:t xml:space="preserve">(Devlin &amp; Elgie, 2008, p.247). Leurs efforts individuels pour faire promouvoir et valoir ce type de questions ne seraient plus aussi </w:t>
      </w:r>
      <w:r w:rsidR="002B6311">
        <w:t>substantiel</w:t>
      </w:r>
      <w:r w:rsidR="002B6311" w:rsidRPr="005E250A">
        <w:t xml:space="preserve"> (Devlin &amp; Elgie, 2008, p.247). </w:t>
      </w:r>
    </w:p>
    <w:p w14:paraId="64F51625" w14:textId="10BC6328" w:rsidR="00E87494" w:rsidRPr="005E250A" w:rsidRDefault="00E87494" w:rsidP="005F7795">
      <w:pPr>
        <w:spacing w:after="120" w:line="480" w:lineRule="auto"/>
        <w:jc w:val="both"/>
      </w:pPr>
      <w:r w:rsidRPr="005E250A">
        <w:t xml:space="preserve">Bien qu’on ne puisse négliger les avancements et les réalisations des femmes parlementaires depuis la Constitution de 2003, « l’augmentation de la participation politique des femmes au Rwanda représente un paradoxe à court terme : à mesure que leur participation a </w:t>
      </w:r>
      <w:r w:rsidR="00034FC4" w:rsidRPr="005E250A">
        <w:t>augmenté</w:t>
      </w:r>
      <w:r w:rsidRPr="005E250A">
        <w:t>, la capacité des femmes à influencer l</w:t>
      </w:r>
      <w:r w:rsidR="001D076D">
        <w:t>’</w:t>
      </w:r>
      <w:r w:rsidRPr="005E250A">
        <w:t xml:space="preserve">élaboration des politiques a diminué » (Seckinelgin &amp; Klot, 2014, p.39). Les femmes parlementaires sont de plus en plus critiquées parce qu’elles seraient moins actives sur les questions liées au genre et moins proches de la population (Debusscher &amp; Ansoms, 2013, p.1129). On les critique d’être plus près des intérêts de leur parti, le Front </w:t>
      </w:r>
      <w:r w:rsidR="002B6311">
        <w:t>P</w:t>
      </w:r>
      <w:r w:rsidRPr="005E250A">
        <w:t xml:space="preserve">atriotique </w:t>
      </w:r>
      <w:r w:rsidR="002B6311">
        <w:t>R</w:t>
      </w:r>
      <w:r w:rsidRPr="005E250A">
        <w:t xml:space="preserve">wandais (FPR), que des électeurs et des organisations de la société civile en zones rurales (Debusscher &amp; Ansoms, 2013, p.1129). </w:t>
      </w:r>
      <w:r>
        <w:t>L</w:t>
      </w:r>
      <w:r w:rsidRPr="005E250A">
        <w:t>es</w:t>
      </w:r>
      <w:r>
        <w:t xml:space="preserve"> femmes</w:t>
      </w:r>
      <w:r w:rsidRPr="005E250A">
        <w:t xml:space="preserve"> parlementaires sont fortement incité</w:t>
      </w:r>
      <w:r>
        <w:t>e</w:t>
      </w:r>
      <w:r w:rsidRPr="005E250A">
        <w:t>s à suivre les politiques dictées par l</w:t>
      </w:r>
      <w:r w:rsidR="001D076D">
        <w:t>’</w:t>
      </w:r>
      <w:r w:rsidRPr="005E250A">
        <w:t xml:space="preserve">exécutif afin de rester en bonne position avec le FPR et de conserver leur siège au Parlement qui </w:t>
      </w:r>
      <w:r>
        <w:t xml:space="preserve">leur permet d’avoir accès à </w:t>
      </w:r>
      <w:r w:rsidRPr="005E250A">
        <w:t>de bons salaires/allocations et un certain prestige social (Burnet, 2011, p.315). Cela explique pourquoi les femmes parlementaires auraient voté pour des projets de loi qui ont</w:t>
      </w:r>
      <w:r>
        <w:t xml:space="preserve"> graduellement</w:t>
      </w:r>
      <w:r w:rsidRPr="005E250A">
        <w:t xml:space="preserve"> détruit l</w:t>
      </w:r>
      <w:r w:rsidR="001D076D">
        <w:t>’</w:t>
      </w:r>
      <w:r w:rsidRPr="005E250A">
        <w:t xml:space="preserve">opposition parlementaire, qui ont </w:t>
      </w:r>
      <w:r>
        <w:t>dé</w:t>
      </w:r>
      <w:r w:rsidRPr="005E250A">
        <w:t xml:space="preserve">savantagé les intérêts des femmes en zones rurales, qui ont réduit le dialogue avec la société civile </w:t>
      </w:r>
      <w:r>
        <w:t>et</w:t>
      </w:r>
      <w:r w:rsidRPr="005E250A">
        <w:t xml:space="preserve"> augment</w:t>
      </w:r>
      <w:r>
        <w:t>é</w:t>
      </w:r>
      <w:r w:rsidRPr="005E250A">
        <w:t xml:space="preserve"> les alliances </w:t>
      </w:r>
      <w:r w:rsidRPr="005E250A">
        <w:lastRenderedPageBreak/>
        <w:t xml:space="preserve">avec certaines organisations urbaines souvent gérées par les élites urbaines, </w:t>
      </w:r>
      <w:r>
        <w:t>et/</w:t>
      </w:r>
      <w:r w:rsidRPr="005E250A">
        <w:t>ou qui ont restreint l</w:t>
      </w:r>
      <w:r w:rsidR="001D076D">
        <w:t>’</w:t>
      </w:r>
      <w:r w:rsidRPr="005E250A">
        <w:t>espace public pour critiquer le gouvernement en place (Burnet, 2008, p.381).</w:t>
      </w:r>
    </w:p>
    <w:p w14:paraId="190B60A8" w14:textId="4CDA282F" w:rsidR="00144390" w:rsidRDefault="00E87494">
      <w:pPr>
        <w:spacing w:after="120" w:line="480" w:lineRule="auto"/>
        <w:jc w:val="both"/>
      </w:pPr>
      <w:r w:rsidRPr="005E250A">
        <w:t xml:space="preserve">Bref, bien que plusieurs initiatives en matière de genre aient permis des transformations majeures au Rwanda, </w:t>
      </w:r>
      <w:r>
        <w:t>la littérature</w:t>
      </w:r>
      <w:r w:rsidRPr="005E250A">
        <w:t xml:space="preserve"> critique de plus en plus les </w:t>
      </w:r>
      <w:r w:rsidR="007A7AD3">
        <w:t xml:space="preserve">femmes </w:t>
      </w:r>
      <w:r w:rsidRPr="005E250A">
        <w:t xml:space="preserve">parlementaires et leur manque d’engagement en vue de développer des structures favorisant le dialogue voire la participation politique au niveau local et rural (Debusscher &amp; Ansoms, 2013, p.1129). La « simple » représentation de femmes dans les instances de prises de décisions nationales ne permet pas de tenir compte, à elle seule, des réalités sexospécifiques et des besoins de l’ensemble des femmes rwandaises </w:t>
      </w:r>
      <w:r>
        <w:t xml:space="preserve">selon Hicks </w:t>
      </w:r>
      <w:r w:rsidRPr="005E250A">
        <w:t>(Hicks, 2011, p.i42). En fait, la représentation politique des femmes dans le Parlement a</w:t>
      </w:r>
      <w:r w:rsidR="00034FC4">
        <w:t>urait</w:t>
      </w:r>
      <w:r w:rsidRPr="005E250A">
        <w:t xml:space="preserve"> notamment profité aux femmes urbaines (Burnet, 2011, p.329). Alors que de nombreuses femmes participent à la vie politique officielle, beaucoup d</w:t>
      </w:r>
      <w:r w:rsidR="001D076D">
        <w:t>’</w:t>
      </w:r>
      <w:r w:rsidRPr="005E250A">
        <w:t>autres</w:t>
      </w:r>
      <w:r w:rsidR="007A7AD3">
        <w:t xml:space="preserve"> femmes</w:t>
      </w:r>
      <w:r w:rsidRPr="005E250A">
        <w:t xml:space="preserve"> sont encore confrontées à des inégalités de genre notamment en milieu rural </w:t>
      </w:r>
      <w:r>
        <w:t>(</w:t>
      </w:r>
      <w:r w:rsidRPr="005E250A">
        <w:t xml:space="preserve">Seckinelgin &amp; Klot, 2014). </w:t>
      </w:r>
      <w:r>
        <w:t>Ainsi, de plus en plus de chercheurs critiquent le fait que l’o</w:t>
      </w:r>
      <w:r w:rsidRPr="005E250A">
        <w:t xml:space="preserve">n assiste </w:t>
      </w:r>
      <w:r>
        <w:t>au développement d’</w:t>
      </w:r>
      <w:r w:rsidRPr="005E250A">
        <w:t>« une politique clientéliste dans un environnement d</w:t>
      </w:r>
      <w:r w:rsidR="001D076D">
        <w:t>’</w:t>
      </w:r>
      <w:r w:rsidRPr="005E250A">
        <w:t>inégalité</w:t>
      </w:r>
      <w:r>
        <w:t>s</w:t>
      </w:r>
      <w:r w:rsidRPr="005E250A">
        <w:t xml:space="preserve"> élevée</w:t>
      </w:r>
      <w:r>
        <w:t>s</w:t>
      </w:r>
      <w:r w:rsidRPr="005E250A">
        <w:t xml:space="preserve"> et de relations sociales rigoureusement hiérarchisées » (Kuenzi &amp; Lambright, 2011, p.769). </w:t>
      </w:r>
      <w:r>
        <w:t>Bien que la littérature tarde à se développer sur le sujet, les</w:t>
      </w:r>
      <w:r w:rsidRPr="005E250A">
        <w:t xml:space="preserve"> obstacles</w:t>
      </w:r>
      <w:r>
        <w:t xml:space="preserve"> pour soutenir</w:t>
      </w:r>
      <w:r w:rsidR="006427B0">
        <w:t xml:space="preserve"> </w:t>
      </w:r>
      <w:r w:rsidRPr="005E250A">
        <w:t xml:space="preserve">la participation politique des femmes ne sont pas </w:t>
      </w:r>
      <w:r>
        <w:t>réglés</w:t>
      </w:r>
      <w:r w:rsidRPr="005E250A">
        <w:t xml:space="preserve"> </w:t>
      </w:r>
      <w:r>
        <w:t xml:space="preserve">et persistent </w:t>
      </w:r>
      <w:r w:rsidRPr="005E250A">
        <w:t>dans les localités (Seckinelgin &amp; Klot, 2014, p.39)</w:t>
      </w:r>
      <w:r>
        <w:t>, i</w:t>
      </w:r>
      <w:r w:rsidRPr="005E250A">
        <w:t>l est</w:t>
      </w:r>
      <w:r>
        <w:t xml:space="preserve"> </w:t>
      </w:r>
      <w:r w:rsidRPr="005E250A">
        <w:t>« trop simple de supposer que la participation des femmes conduira directement à un changement fondamental en soi […] car dans des conditions d'inégalité</w:t>
      </w:r>
      <w:r>
        <w:t>, les processus délibératifs</w:t>
      </w:r>
      <w:r w:rsidRPr="005E250A">
        <w:t xml:space="preserve"> auront tendance à servir les groupes dominants, et les groupes subordonnés n'auront pas l'occasion de bien réfléchir et formuler leurs intérêts » (Debusscher &amp; Ansoms, 2013, p.1113).</w:t>
      </w:r>
    </w:p>
    <w:p w14:paraId="44032CA4" w14:textId="77777777" w:rsidR="009656E7" w:rsidRDefault="009656E7" w:rsidP="007512D4">
      <w:pPr>
        <w:pStyle w:val="Heading2"/>
        <w:spacing w:before="0" w:after="120" w:line="480" w:lineRule="auto"/>
      </w:pPr>
      <w:bookmarkStart w:id="62" w:name="_Toc24648309"/>
      <w:r>
        <w:lastRenderedPageBreak/>
        <w:t>Intersectionnalité des femmes rwandaises</w:t>
      </w:r>
      <w:bookmarkEnd w:id="62"/>
    </w:p>
    <w:p w14:paraId="13912E6B" w14:textId="2CB01894" w:rsidR="00144390" w:rsidRDefault="009656E7">
      <w:pPr>
        <w:spacing w:after="120" w:line="480" w:lineRule="auto"/>
        <w:jc w:val="both"/>
        <w:rPr>
          <w:rFonts w:asciiTheme="majorBidi" w:hAnsiTheme="majorBidi" w:cstheme="majorBidi"/>
          <w:szCs w:val="24"/>
        </w:rPr>
      </w:pPr>
      <w:r>
        <w:rPr>
          <w:rFonts w:asciiTheme="majorBidi" w:hAnsiTheme="majorBidi" w:cstheme="majorBidi"/>
          <w:szCs w:val="24"/>
        </w:rPr>
        <w:t>D’après Hogg, il importe encore à ce jour de savoir quelle est l</w:t>
      </w:r>
      <w:r w:rsidR="00BF0A14">
        <w:rPr>
          <w:rFonts w:asciiTheme="majorBidi" w:hAnsiTheme="majorBidi" w:cstheme="majorBidi"/>
          <w:szCs w:val="24"/>
        </w:rPr>
        <w:t>’</w:t>
      </w:r>
      <w:r>
        <w:rPr>
          <w:rFonts w:asciiTheme="majorBidi" w:hAnsiTheme="majorBidi" w:cstheme="majorBidi"/>
          <w:szCs w:val="24"/>
        </w:rPr>
        <w:t>origine ethnique (présumée) d</w:t>
      </w:r>
      <w:r w:rsidR="00BF0A14">
        <w:rPr>
          <w:rFonts w:asciiTheme="majorBidi" w:hAnsiTheme="majorBidi" w:cstheme="majorBidi"/>
          <w:szCs w:val="24"/>
        </w:rPr>
        <w:t>’</w:t>
      </w:r>
      <w:r>
        <w:rPr>
          <w:rFonts w:asciiTheme="majorBidi" w:hAnsiTheme="majorBidi" w:cstheme="majorBidi"/>
          <w:szCs w:val="24"/>
        </w:rPr>
        <w:t>une parlementaire, de quelle région du Rwanda elle vient et/ou de quel pays</w:t>
      </w:r>
      <w:r w:rsidR="002B6311">
        <w:rPr>
          <w:rFonts w:asciiTheme="majorBidi" w:hAnsiTheme="majorBidi" w:cstheme="majorBidi"/>
          <w:szCs w:val="24"/>
        </w:rPr>
        <w:t xml:space="preserve"> elle revient</w:t>
      </w:r>
      <w:r w:rsidR="00BF0A14">
        <w:rPr>
          <w:rFonts w:asciiTheme="majorBidi" w:hAnsiTheme="majorBidi" w:cstheme="majorBidi"/>
          <w:szCs w:val="24"/>
        </w:rPr>
        <w:t>,</w:t>
      </w:r>
      <w:r>
        <w:rPr>
          <w:rFonts w:asciiTheme="majorBidi" w:hAnsiTheme="majorBidi" w:cstheme="majorBidi"/>
          <w:szCs w:val="24"/>
        </w:rPr>
        <w:t xml:space="preserve"> s’il s’agit </w:t>
      </w:r>
      <w:r w:rsidR="00144390">
        <w:rPr>
          <w:rFonts w:asciiTheme="majorBidi" w:hAnsiTheme="majorBidi" w:cstheme="majorBidi"/>
          <w:szCs w:val="24"/>
        </w:rPr>
        <w:br/>
      </w:r>
      <w:r w:rsidR="00144390">
        <w:rPr>
          <w:rFonts w:asciiTheme="majorBidi" w:hAnsiTheme="majorBidi" w:cstheme="majorBidi"/>
          <w:szCs w:val="24"/>
        </w:rPr>
        <w:br/>
      </w:r>
      <w:r>
        <w:rPr>
          <w:rFonts w:asciiTheme="majorBidi" w:hAnsiTheme="majorBidi" w:cstheme="majorBidi"/>
          <w:szCs w:val="24"/>
        </w:rPr>
        <w:t xml:space="preserve">d’une personne </w:t>
      </w:r>
      <w:r w:rsidR="00BF0A14">
        <w:rPr>
          <w:rFonts w:asciiTheme="majorBidi" w:hAnsiTheme="majorBidi" w:cstheme="majorBidi"/>
          <w:szCs w:val="24"/>
        </w:rPr>
        <w:t xml:space="preserve">anciennement </w:t>
      </w:r>
      <w:r>
        <w:rPr>
          <w:rFonts w:asciiTheme="majorBidi" w:hAnsiTheme="majorBidi" w:cstheme="majorBidi"/>
          <w:szCs w:val="24"/>
        </w:rPr>
        <w:t>exilée et revenue après le génocide</w:t>
      </w:r>
      <w:r w:rsidR="00144390">
        <w:rPr>
          <w:rStyle w:val="FootnoteReference"/>
          <w:rFonts w:asciiTheme="majorBidi" w:hAnsiTheme="majorBidi" w:cstheme="majorBidi"/>
          <w:szCs w:val="24"/>
        </w:rPr>
        <w:footnoteReference w:id="1"/>
      </w:r>
      <w:r w:rsidR="007A7AD3">
        <w:rPr>
          <w:rFonts w:asciiTheme="majorBidi" w:hAnsiTheme="majorBidi" w:cstheme="majorBidi"/>
          <w:szCs w:val="24"/>
        </w:rPr>
        <w:t xml:space="preserve"> </w:t>
      </w:r>
      <w:r>
        <w:rPr>
          <w:rFonts w:asciiTheme="majorBidi" w:hAnsiTheme="majorBidi" w:cstheme="majorBidi"/>
          <w:szCs w:val="24"/>
        </w:rPr>
        <w:t>(Hogg, 2009). Malgré que les femmes parlementaires aient démontré leur capacité à dépasser les différences et à travailler ensemble, les distinctions fondées sur l’origine, la classe, l’ethni</w:t>
      </w:r>
      <w:r w:rsidR="00245233">
        <w:rPr>
          <w:rFonts w:asciiTheme="majorBidi" w:hAnsiTheme="majorBidi" w:cstheme="majorBidi"/>
          <w:szCs w:val="24"/>
        </w:rPr>
        <w:t>cité</w:t>
      </w:r>
      <w:r>
        <w:rPr>
          <w:rFonts w:asciiTheme="majorBidi" w:hAnsiTheme="majorBidi" w:cstheme="majorBidi"/>
          <w:szCs w:val="24"/>
        </w:rPr>
        <w:t xml:space="preserve">, la région de provenance et les expériences vécues demeurent importantes </w:t>
      </w:r>
      <w:r w:rsidR="007A7AD3">
        <w:rPr>
          <w:rFonts w:asciiTheme="majorBidi" w:hAnsiTheme="majorBidi" w:cstheme="majorBidi"/>
          <w:szCs w:val="24"/>
        </w:rPr>
        <w:t xml:space="preserve">au Rwanda </w:t>
      </w:r>
      <w:r>
        <w:rPr>
          <w:rFonts w:asciiTheme="majorBidi" w:hAnsiTheme="majorBidi" w:cstheme="majorBidi"/>
          <w:szCs w:val="24"/>
        </w:rPr>
        <w:t xml:space="preserve">(Hogg, 2009). </w:t>
      </w:r>
    </w:p>
    <w:p w14:paraId="188E8D72" w14:textId="10E55A64" w:rsidR="009656E7" w:rsidRDefault="00D43052">
      <w:pPr>
        <w:spacing w:after="120" w:line="480" w:lineRule="auto"/>
        <w:jc w:val="both"/>
        <w:rPr>
          <w:rFonts w:asciiTheme="majorBidi" w:hAnsiTheme="majorBidi" w:cstheme="majorBidi"/>
          <w:szCs w:val="24"/>
        </w:rPr>
      </w:pPr>
      <w:r>
        <w:rPr>
          <w:rFonts w:asciiTheme="majorBidi" w:hAnsiTheme="majorBidi" w:cstheme="majorBidi"/>
          <w:szCs w:val="24"/>
        </w:rPr>
        <w:t>De plus, b</w:t>
      </w:r>
      <w:r w:rsidR="009656E7">
        <w:rPr>
          <w:rFonts w:asciiTheme="majorBidi" w:hAnsiTheme="majorBidi" w:cstheme="majorBidi"/>
          <w:szCs w:val="24"/>
        </w:rPr>
        <w:t>ien que le</w:t>
      </w:r>
      <w:r w:rsidR="002B6311">
        <w:rPr>
          <w:rFonts w:asciiTheme="majorBidi" w:hAnsiTheme="majorBidi" w:cstheme="majorBidi"/>
          <w:szCs w:val="24"/>
        </w:rPr>
        <w:t xml:space="preserve"> </w:t>
      </w:r>
      <w:r w:rsidR="009656E7">
        <w:rPr>
          <w:rFonts w:asciiTheme="majorBidi" w:hAnsiTheme="majorBidi" w:cstheme="majorBidi"/>
          <w:szCs w:val="24"/>
        </w:rPr>
        <w:t>FPR ait tenté de moderniser le pays en éliminant toutes allusions aux catégories ethniques suite au génocide</w:t>
      </w:r>
      <w:r w:rsidR="007A7AD3">
        <w:rPr>
          <w:rFonts w:asciiTheme="majorBidi" w:hAnsiTheme="majorBidi" w:cstheme="majorBidi"/>
          <w:szCs w:val="24"/>
        </w:rPr>
        <w:t xml:space="preserve"> de 1994</w:t>
      </w:r>
      <w:r w:rsidR="009656E7">
        <w:rPr>
          <w:rFonts w:asciiTheme="majorBidi" w:hAnsiTheme="majorBidi" w:cstheme="majorBidi"/>
          <w:szCs w:val="24"/>
        </w:rPr>
        <w:t>,</w:t>
      </w:r>
      <w:r w:rsidR="007A7AD3">
        <w:rPr>
          <w:rFonts w:asciiTheme="majorBidi" w:hAnsiTheme="majorBidi" w:cstheme="majorBidi"/>
          <w:szCs w:val="24"/>
        </w:rPr>
        <w:t xml:space="preserve"> il</w:t>
      </w:r>
      <w:r w:rsidR="009656E7">
        <w:rPr>
          <w:rFonts w:asciiTheme="majorBidi" w:hAnsiTheme="majorBidi" w:cstheme="majorBidi"/>
          <w:szCs w:val="24"/>
        </w:rPr>
        <w:t xml:space="preserve"> a mis de l’avant de nouvelles formes de catégorisation sociale fondées sur </w:t>
      </w:r>
      <w:r w:rsidR="00F048BA">
        <w:rPr>
          <w:rFonts w:asciiTheme="majorBidi" w:hAnsiTheme="majorBidi" w:cstheme="majorBidi"/>
          <w:szCs w:val="24"/>
        </w:rPr>
        <w:t>l</w:t>
      </w:r>
      <w:r w:rsidR="00BD504F">
        <w:rPr>
          <w:rFonts w:asciiTheme="majorBidi" w:hAnsiTheme="majorBidi" w:cstheme="majorBidi"/>
          <w:szCs w:val="24"/>
        </w:rPr>
        <w:t>e</w:t>
      </w:r>
      <w:r w:rsidR="00F048BA">
        <w:rPr>
          <w:rFonts w:asciiTheme="majorBidi" w:hAnsiTheme="majorBidi" w:cstheme="majorBidi"/>
          <w:szCs w:val="24"/>
        </w:rPr>
        <w:t xml:space="preserve"> partage d’expériences</w:t>
      </w:r>
      <w:r w:rsidR="009656E7">
        <w:rPr>
          <w:rFonts w:asciiTheme="majorBidi" w:hAnsiTheme="majorBidi" w:cstheme="majorBidi"/>
          <w:szCs w:val="24"/>
        </w:rPr>
        <w:t xml:space="preserve"> vécues pendant les atrocités de 1994 dans le but d’unifier la nation rwandaise.</w:t>
      </w:r>
      <w:r w:rsidR="00937E31">
        <w:rPr>
          <w:rFonts w:asciiTheme="majorBidi" w:hAnsiTheme="majorBidi" w:cstheme="majorBidi"/>
          <w:szCs w:val="24"/>
        </w:rPr>
        <w:t xml:space="preserve"> </w:t>
      </w:r>
      <w:r w:rsidR="009656E7">
        <w:rPr>
          <w:rFonts w:asciiTheme="majorBidi" w:hAnsiTheme="majorBidi" w:cstheme="majorBidi"/>
          <w:szCs w:val="24"/>
        </w:rPr>
        <w:t xml:space="preserve">Le gouvernement a donc tenté de « fabriquer » une nouvelle appartenance à la nation (Kubai &amp; Ahlberg, 2013, p.477) où l’identité </w:t>
      </w:r>
      <w:r w:rsidR="00BD504F">
        <w:rPr>
          <w:rFonts w:asciiTheme="majorBidi" w:hAnsiTheme="majorBidi" w:cstheme="majorBidi"/>
          <w:szCs w:val="24"/>
        </w:rPr>
        <w:t xml:space="preserve">ethnique est formellement </w:t>
      </w:r>
      <w:r w:rsidR="000341E1">
        <w:rPr>
          <w:rFonts w:asciiTheme="majorBidi" w:hAnsiTheme="majorBidi" w:cstheme="majorBidi"/>
          <w:szCs w:val="24"/>
        </w:rPr>
        <w:t>découragée</w:t>
      </w:r>
      <w:r w:rsidR="00BD504F">
        <w:rPr>
          <w:rFonts w:asciiTheme="majorBidi" w:hAnsiTheme="majorBidi" w:cstheme="majorBidi"/>
          <w:szCs w:val="24"/>
        </w:rPr>
        <w:t xml:space="preserve"> et où l’identité de </w:t>
      </w:r>
      <w:r w:rsidR="009656E7">
        <w:rPr>
          <w:rFonts w:asciiTheme="majorBidi" w:hAnsiTheme="majorBidi" w:cstheme="majorBidi"/>
          <w:szCs w:val="24"/>
        </w:rPr>
        <w:t>genre</w:t>
      </w:r>
      <w:r w:rsidR="00BD504F">
        <w:rPr>
          <w:rFonts w:asciiTheme="majorBidi" w:hAnsiTheme="majorBidi" w:cstheme="majorBidi"/>
          <w:szCs w:val="24"/>
        </w:rPr>
        <w:t xml:space="preserve"> </w:t>
      </w:r>
      <w:r w:rsidR="009656E7">
        <w:rPr>
          <w:rFonts w:asciiTheme="majorBidi" w:hAnsiTheme="majorBidi" w:cstheme="majorBidi"/>
          <w:szCs w:val="24"/>
        </w:rPr>
        <w:t>est plus important</w:t>
      </w:r>
      <w:r w:rsidR="00BD504F">
        <w:rPr>
          <w:rFonts w:asciiTheme="majorBidi" w:hAnsiTheme="majorBidi" w:cstheme="majorBidi"/>
          <w:szCs w:val="24"/>
        </w:rPr>
        <w:t>e</w:t>
      </w:r>
      <w:r w:rsidR="009656E7">
        <w:rPr>
          <w:rFonts w:asciiTheme="majorBidi" w:hAnsiTheme="majorBidi" w:cstheme="majorBidi"/>
          <w:szCs w:val="24"/>
        </w:rPr>
        <w:t xml:space="preserve"> (Berry, 2017, p.837). Le gouvernement, par le biais de discours politiques, </w:t>
      </w:r>
      <w:r w:rsidR="007A7AD3">
        <w:rPr>
          <w:rFonts w:asciiTheme="majorBidi" w:hAnsiTheme="majorBidi" w:cstheme="majorBidi"/>
          <w:szCs w:val="24"/>
        </w:rPr>
        <w:t xml:space="preserve">de promotion </w:t>
      </w:r>
      <w:r w:rsidR="009656E7">
        <w:rPr>
          <w:rFonts w:asciiTheme="majorBidi" w:hAnsiTheme="majorBidi" w:cstheme="majorBidi"/>
          <w:szCs w:val="24"/>
        </w:rPr>
        <w:t>d</w:t>
      </w:r>
      <w:r w:rsidR="00437F35">
        <w:rPr>
          <w:rFonts w:asciiTheme="majorBidi" w:hAnsiTheme="majorBidi" w:cstheme="majorBidi"/>
          <w:szCs w:val="24"/>
        </w:rPr>
        <w:t>’</w:t>
      </w:r>
      <w:r w:rsidR="009656E7">
        <w:rPr>
          <w:rFonts w:asciiTheme="majorBidi" w:hAnsiTheme="majorBidi" w:cstheme="majorBidi"/>
          <w:szCs w:val="24"/>
        </w:rPr>
        <w:t>information</w:t>
      </w:r>
      <w:r w:rsidR="00F048BA">
        <w:rPr>
          <w:rFonts w:asciiTheme="majorBidi" w:hAnsiTheme="majorBidi" w:cstheme="majorBidi"/>
          <w:szCs w:val="24"/>
        </w:rPr>
        <w:t xml:space="preserve"> sur le genre</w:t>
      </w:r>
      <w:r w:rsidR="009656E7">
        <w:rPr>
          <w:rFonts w:asciiTheme="majorBidi" w:hAnsiTheme="majorBidi" w:cstheme="majorBidi"/>
          <w:szCs w:val="24"/>
        </w:rPr>
        <w:t xml:space="preserve"> et autres, aurait fusionné les catégories sociales, comme le souligne Berry (Berry, 2017, p.837). Le gouvernement aurait</w:t>
      </w:r>
      <w:r w:rsidR="00034FC4">
        <w:rPr>
          <w:rFonts w:asciiTheme="majorBidi" w:hAnsiTheme="majorBidi" w:cstheme="majorBidi"/>
          <w:szCs w:val="24"/>
        </w:rPr>
        <w:t xml:space="preserve"> ainsi</w:t>
      </w:r>
      <w:r w:rsidR="009656E7">
        <w:rPr>
          <w:rFonts w:asciiTheme="majorBidi" w:hAnsiTheme="majorBidi" w:cstheme="majorBidi"/>
          <w:szCs w:val="24"/>
        </w:rPr>
        <w:t xml:space="preserve"> homogénéisé et présenté les femmes en tant qu’une même catégorie, sans tenir compte du rôle et de l'appartenance à différents groupes ethniques, raciaux, sexuels et de classe. </w:t>
      </w:r>
    </w:p>
    <w:p w14:paraId="1C63FF2F" w14:textId="5726EFEE" w:rsidR="00144390" w:rsidRDefault="009656E7">
      <w:pPr>
        <w:spacing w:after="120" w:line="480" w:lineRule="auto"/>
        <w:jc w:val="both"/>
        <w:rPr>
          <w:rFonts w:asciiTheme="majorBidi" w:hAnsiTheme="majorBidi" w:cstheme="majorBidi"/>
          <w:szCs w:val="24"/>
        </w:rPr>
      </w:pPr>
      <w:r>
        <w:rPr>
          <w:rFonts w:asciiTheme="majorBidi" w:hAnsiTheme="majorBidi" w:cstheme="majorBidi"/>
          <w:szCs w:val="24"/>
        </w:rPr>
        <w:t>Or, l</w:t>
      </w:r>
      <w:r w:rsidR="00437F35">
        <w:rPr>
          <w:rFonts w:asciiTheme="majorBidi" w:hAnsiTheme="majorBidi" w:cstheme="majorBidi"/>
          <w:szCs w:val="24"/>
        </w:rPr>
        <w:t>’</w:t>
      </w:r>
      <w:r>
        <w:rPr>
          <w:rFonts w:asciiTheme="majorBidi" w:hAnsiTheme="majorBidi" w:cstheme="majorBidi"/>
          <w:szCs w:val="24"/>
        </w:rPr>
        <w:t>inclusion des femmes et la promotion de lois/droits sensibles au genre ne suffisent pas</w:t>
      </w:r>
      <w:r w:rsidR="007A7AD3">
        <w:rPr>
          <w:rFonts w:asciiTheme="majorBidi" w:hAnsiTheme="majorBidi" w:cstheme="majorBidi"/>
          <w:szCs w:val="24"/>
        </w:rPr>
        <w:t>, à eux seuls, de favoriser</w:t>
      </w:r>
      <w:r>
        <w:rPr>
          <w:rFonts w:asciiTheme="majorBidi" w:hAnsiTheme="majorBidi" w:cstheme="majorBidi"/>
          <w:szCs w:val="24"/>
        </w:rPr>
        <w:t xml:space="preserve"> l</w:t>
      </w:r>
      <w:r w:rsidR="00437F35">
        <w:rPr>
          <w:rFonts w:asciiTheme="majorBidi" w:hAnsiTheme="majorBidi" w:cstheme="majorBidi"/>
          <w:szCs w:val="24"/>
        </w:rPr>
        <w:t>’</w:t>
      </w:r>
      <w:r>
        <w:rPr>
          <w:rFonts w:asciiTheme="majorBidi" w:hAnsiTheme="majorBidi" w:cstheme="majorBidi"/>
          <w:i/>
          <w:iCs/>
          <w:szCs w:val="24"/>
        </w:rPr>
        <w:t xml:space="preserve">empowerment </w:t>
      </w:r>
      <w:r>
        <w:rPr>
          <w:rFonts w:asciiTheme="majorBidi" w:hAnsiTheme="majorBidi" w:cstheme="majorBidi"/>
          <w:szCs w:val="24"/>
        </w:rPr>
        <w:t xml:space="preserve">et la participation politique effective des femmes rwandaises </w:t>
      </w:r>
      <w:r>
        <w:rPr>
          <w:rFonts w:asciiTheme="majorBidi" w:hAnsiTheme="majorBidi" w:cstheme="majorBidi"/>
          <w:szCs w:val="24"/>
        </w:rPr>
        <w:lastRenderedPageBreak/>
        <w:t>puisque « de telles approches ne parviennent pas à démanteler les systèmes sous-jacents d</w:t>
      </w:r>
      <w:r w:rsidR="00437F35">
        <w:rPr>
          <w:rFonts w:asciiTheme="majorBidi" w:hAnsiTheme="majorBidi" w:cstheme="majorBidi"/>
          <w:szCs w:val="24"/>
        </w:rPr>
        <w:t>’</w:t>
      </w:r>
      <w:r>
        <w:rPr>
          <w:rFonts w:asciiTheme="majorBidi" w:hAnsiTheme="majorBidi" w:cstheme="majorBidi"/>
          <w:szCs w:val="24"/>
        </w:rPr>
        <w:t xml:space="preserve">oppression qui perpétuent la subordination des femmes » (Berry, 2017, p.832). Le FPR aurait, au contraire, graduellement favorisé et institutionnalisé une élite ethnique, sexospécifique et de classe, perpétuant l'inégalité selon Berry (Berry, 2017, p.849). </w:t>
      </w:r>
    </w:p>
    <w:p w14:paraId="18EA42AF" w14:textId="0BCF5F2C" w:rsidR="009656E7" w:rsidRDefault="009656E7">
      <w:pPr>
        <w:spacing w:after="120" w:line="480" w:lineRule="auto"/>
        <w:jc w:val="both"/>
        <w:rPr>
          <w:rFonts w:asciiTheme="majorBidi" w:hAnsiTheme="majorBidi" w:cstheme="majorBidi"/>
          <w:szCs w:val="24"/>
        </w:rPr>
      </w:pPr>
      <w:r>
        <w:rPr>
          <w:rFonts w:asciiTheme="majorBidi" w:hAnsiTheme="majorBidi" w:cstheme="majorBidi"/>
          <w:szCs w:val="24"/>
        </w:rPr>
        <w:t xml:space="preserve">Aujourd’hui au Rwanda, de nombreuses femmes parlementaires </w:t>
      </w:r>
      <w:r w:rsidR="00437F35">
        <w:rPr>
          <w:rFonts w:asciiTheme="majorBidi" w:hAnsiTheme="majorBidi" w:cstheme="majorBidi"/>
          <w:szCs w:val="24"/>
        </w:rPr>
        <w:t xml:space="preserve">sont Tutsi, </w:t>
      </w:r>
      <w:r>
        <w:rPr>
          <w:rFonts w:asciiTheme="majorBidi" w:hAnsiTheme="majorBidi" w:cstheme="majorBidi"/>
          <w:szCs w:val="24"/>
        </w:rPr>
        <w:t>habitent les zones</w:t>
      </w:r>
      <w:r w:rsidR="00034FC4">
        <w:rPr>
          <w:rFonts w:asciiTheme="majorBidi" w:hAnsiTheme="majorBidi" w:cstheme="majorBidi"/>
          <w:szCs w:val="24"/>
        </w:rPr>
        <w:t xml:space="preserve"> urbaines</w:t>
      </w:r>
      <w:r>
        <w:rPr>
          <w:rFonts w:asciiTheme="majorBidi" w:hAnsiTheme="majorBidi" w:cstheme="majorBidi"/>
          <w:szCs w:val="24"/>
        </w:rPr>
        <w:t xml:space="preserve">, parlent l’anglais et ont été élevées en Ouganda (Berry, 2017, p.849). Certains auteurs tels que Hogg </w:t>
      </w:r>
      <w:r w:rsidR="00CF4B97">
        <w:rPr>
          <w:rFonts w:asciiTheme="majorBidi" w:hAnsiTheme="majorBidi" w:cstheme="majorBidi"/>
          <w:szCs w:val="24"/>
        </w:rPr>
        <w:t>soulignent</w:t>
      </w:r>
      <w:r>
        <w:rPr>
          <w:rFonts w:asciiTheme="majorBidi" w:hAnsiTheme="majorBidi" w:cstheme="majorBidi"/>
          <w:szCs w:val="24"/>
        </w:rPr>
        <w:t xml:space="preserve"> que le pouvoir politique en place mise sur « la promotion des femmes en vue d’exclure les marginaux et créer une élite » (Hogg, 2009). Ce type de politique « clientéliste » confond et/ou ignore les différences intragroupes selon Guariso, Ingelaere et Verpoorten (2018, p.1363). </w:t>
      </w:r>
    </w:p>
    <w:p w14:paraId="6E0CFEA6" w14:textId="7E561412" w:rsidR="009656E7" w:rsidRDefault="009656E7">
      <w:pPr>
        <w:spacing w:after="120" w:line="480" w:lineRule="auto"/>
        <w:jc w:val="both"/>
        <w:rPr>
          <w:rFonts w:asciiTheme="majorBidi" w:hAnsiTheme="majorBidi" w:cstheme="majorBidi"/>
          <w:szCs w:val="24"/>
        </w:rPr>
      </w:pPr>
      <w:r>
        <w:rPr>
          <w:rFonts w:asciiTheme="majorBidi" w:hAnsiTheme="majorBidi" w:cstheme="majorBidi"/>
          <w:szCs w:val="24"/>
        </w:rPr>
        <w:t xml:space="preserve">Alors que la littérature existante tend à se concentrer sur la participation accrue des femmes dans le </w:t>
      </w:r>
      <w:r w:rsidR="006427B0">
        <w:rPr>
          <w:rFonts w:asciiTheme="majorBidi" w:hAnsiTheme="majorBidi" w:cstheme="majorBidi"/>
          <w:szCs w:val="24"/>
        </w:rPr>
        <w:t>P</w:t>
      </w:r>
      <w:r>
        <w:rPr>
          <w:rFonts w:asciiTheme="majorBidi" w:hAnsiTheme="majorBidi" w:cstheme="majorBidi"/>
          <w:szCs w:val="24"/>
        </w:rPr>
        <w:t xml:space="preserve">arlement national rwandais, peu de littérature est développée sur le potentiel politique des femmes rwandaises hors du gouvernement national et hors « élite » (Kubai &amp; Ahlberg, 2013, p.477). Pourtant, pour que la participation politique des femmes soit transformatrice, elle doit être inclusive et permettre aux voix marginalisées de remettre en question les relations de pouvoir existantes (Debusscher &amp; Ansoms, 2013, p.1129). Berry, </w:t>
      </w:r>
      <w:r w:rsidR="00437F35">
        <w:rPr>
          <w:rFonts w:asciiTheme="majorBidi" w:hAnsiTheme="majorBidi" w:cstheme="majorBidi"/>
          <w:szCs w:val="24"/>
        </w:rPr>
        <w:t xml:space="preserve">ainsi que </w:t>
      </w:r>
      <w:r>
        <w:rPr>
          <w:rFonts w:asciiTheme="majorBidi" w:hAnsiTheme="majorBidi" w:cstheme="majorBidi"/>
          <w:szCs w:val="24"/>
        </w:rPr>
        <w:t xml:space="preserve">Debusscher et Ansoms ne </w:t>
      </w:r>
      <w:r w:rsidR="006427B0">
        <w:rPr>
          <w:rFonts w:asciiTheme="majorBidi" w:hAnsiTheme="majorBidi" w:cstheme="majorBidi"/>
          <w:szCs w:val="24"/>
        </w:rPr>
        <w:t>conçoivent</w:t>
      </w:r>
      <w:r>
        <w:rPr>
          <w:rFonts w:asciiTheme="majorBidi" w:hAnsiTheme="majorBidi" w:cstheme="majorBidi"/>
          <w:szCs w:val="24"/>
        </w:rPr>
        <w:t xml:space="preserve"> pas que le nombre record de femmes impliquées dans le Parlement national ait un impact uniforme sur les réalités et la participation politique des femmes rwandaises (Berry, 2015 ; Debusscher &amp; Ansoms, 2013). </w:t>
      </w:r>
    </w:p>
    <w:p w14:paraId="039226A9" w14:textId="30D2E54F" w:rsidR="009656E7" w:rsidRDefault="009656E7">
      <w:pPr>
        <w:spacing w:after="120" w:line="480" w:lineRule="auto"/>
        <w:jc w:val="both"/>
        <w:rPr>
          <w:rFonts w:asciiTheme="majorBidi" w:hAnsiTheme="majorBidi" w:cstheme="majorBidi"/>
          <w:szCs w:val="24"/>
        </w:rPr>
      </w:pPr>
      <w:r>
        <w:rPr>
          <w:rFonts w:asciiTheme="majorBidi" w:hAnsiTheme="majorBidi" w:cstheme="majorBidi"/>
          <w:szCs w:val="24"/>
        </w:rPr>
        <w:t>Selon Berry, les femmes de différente ethni</w:t>
      </w:r>
      <w:r w:rsidR="00245233">
        <w:rPr>
          <w:rFonts w:asciiTheme="majorBidi" w:hAnsiTheme="majorBidi" w:cstheme="majorBidi"/>
          <w:szCs w:val="24"/>
        </w:rPr>
        <w:t>cité</w:t>
      </w:r>
      <w:r>
        <w:rPr>
          <w:rFonts w:asciiTheme="majorBidi" w:hAnsiTheme="majorBidi" w:cstheme="majorBidi"/>
          <w:szCs w:val="24"/>
        </w:rPr>
        <w:t xml:space="preserve"> et/ou classes ont été confrontées à des opportunités et des obstacles différents (Berry, 2017, p.833). Des femmes de certains milieux (notamment urbains) ont connu des gains alors que d</w:t>
      </w:r>
      <w:r w:rsidR="00437F35">
        <w:rPr>
          <w:rFonts w:asciiTheme="majorBidi" w:hAnsiTheme="majorBidi" w:cstheme="majorBidi"/>
          <w:szCs w:val="24"/>
        </w:rPr>
        <w:t>’</w:t>
      </w:r>
      <w:r>
        <w:rPr>
          <w:rFonts w:asciiTheme="majorBidi" w:hAnsiTheme="majorBidi" w:cstheme="majorBidi"/>
          <w:szCs w:val="24"/>
        </w:rPr>
        <w:t xml:space="preserve">autres (notamment ruraux) des pertes. En fait, les élites politiques du Rwanda mobilisent des groupes sociaux spécifiques et définis « ce qui limite la </w:t>
      </w:r>
      <w:r>
        <w:rPr>
          <w:rFonts w:asciiTheme="majorBidi" w:hAnsiTheme="majorBidi" w:cstheme="majorBidi"/>
          <w:szCs w:val="24"/>
        </w:rPr>
        <w:lastRenderedPageBreak/>
        <w:t>capacité des groupes de femmes d</w:t>
      </w:r>
      <w:r w:rsidR="00437F35">
        <w:rPr>
          <w:rFonts w:asciiTheme="majorBidi" w:hAnsiTheme="majorBidi" w:cstheme="majorBidi"/>
          <w:szCs w:val="24"/>
        </w:rPr>
        <w:t>’</w:t>
      </w:r>
      <w:r>
        <w:rPr>
          <w:rFonts w:asciiTheme="majorBidi" w:hAnsiTheme="majorBidi" w:cstheme="majorBidi"/>
          <w:szCs w:val="24"/>
        </w:rPr>
        <w:t xml:space="preserve">établir une dynamique autour des intérêts communs en matière de genre » (Berry, 2017, p.833). </w:t>
      </w:r>
    </w:p>
    <w:p w14:paraId="18E1DAB8" w14:textId="77F8E4B2" w:rsidR="009656E7" w:rsidRDefault="009656E7">
      <w:pPr>
        <w:spacing w:after="120" w:line="480" w:lineRule="auto"/>
        <w:jc w:val="both"/>
        <w:rPr>
          <w:rFonts w:asciiTheme="majorBidi" w:hAnsiTheme="majorBidi" w:cstheme="majorBidi"/>
          <w:szCs w:val="24"/>
        </w:rPr>
      </w:pPr>
      <w:r>
        <w:rPr>
          <w:rFonts w:asciiTheme="majorBidi" w:hAnsiTheme="majorBidi" w:cstheme="majorBidi"/>
          <w:szCs w:val="24"/>
        </w:rPr>
        <w:t>La société rwandaise dite marginalisée est composée de personnes ou de groupes dont les caractéristiques ne sont pas valorisées par la société, ou qui se situent en marge de ce qui est culturellement accepté (Steidle, 2017, p.78). L</w:t>
      </w:r>
      <w:r w:rsidR="00437F35">
        <w:rPr>
          <w:rFonts w:asciiTheme="majorBidi" w:hAnsiTheme="majorBidi" w:cstheme="majorBidi"/>
          <w:szCs w:val="24"/>
        </w:rPr>
        <w:t>’ethni</w:t>
      </w:r>
      <w:r w:rsidR="00245233">
        <w:rPr>
          <w:rFonts w:asciiTheme="majorBidi" w:hAnsiTheme="majorBidi" w:cstheme="majorBidi"/>
          <w:szCs w:val="24"/>
        </w:rPr>
        <w:t>cité</w:t>
      </w:r>
      <w:r>
        <w:rPr>
          <w:rFonts w:asciiTheme="majorBidi" w:hAnsiTheme="majorBidi" w:cstheme="majorBidi"/>
          <w:szCs w:val="24"/>
        </w:rPr>
        <w:t xml:space="preserve">, </w:t>
      </w:r>
      <w:r w:rsidR="002B6311">
        <w:rPr>
          <w:rFonts w:asciiTheme="majorBidi" w:hAnsiTheme="majorBidi" w:cstheme="majorBidi"/>
          <w:szCs w:val="24"/>
        </w:rPr>
        <w:t>le handicap</w:t>
      </w:r>
      <w:r>
        <w:rPr>
          <w:rFonts w:asciiTheme="majorBidi" w:hAnsiTheme="majorBidi" w:cstheme="majorBidi"/>
          <w:szCs w:val="24"/>
        </w:rPr>
        <w:t>, l</w:t>
      </w:r>
      <w:r w:rsidR="00437F35">
        <w:rPr>
          <w:rFonts w:asciiTheme="majorBidi" w:hAnsiTheme="majorBidi" w:cstheme="majorBidi"/>
          <w:szCs w:val="24"/>
        </w:rPr>
        <w:t>’</w:t>
      </w:r>
      <w:r>
        <w:rPr>
          <w:rFonts w:asciiTheme="majorBidi" w:hAnsiTheme="majorBidi" w:cstheme="majorBidi"/>
          <w:szCs w:val="24"/>
        </w:rPr>
        <w:t>âge, le manque de compétences linguistiques, les traits physiques, le lieu de naissance/d’habitation sont des éléments utilisés pour distinguer et peut mener à la perte de pouvoir, la discrimination ou l</w:t>
      </w:r>
      <w:r w:rsidR="00437F35">
        <w:rPr>
          <w:rFonts w:asciiTheme="majorBidi" w:hAnsiTheme="majorBidi" w:cstheme="majorBidi"/>
          <w:szCs w:val="24"/>
        </w:rPr>
        <w:t>’</w:t>
      </w:r>
      <w:r>
        <w:rPr>
          <w:rFonts w:asciiTheme="majorBidi" w:hAnsiTheme="majorBidi" w:cstheme="majorBidi"/>
          <w:szCs w:val="24"/>
        </w:rPr>
        <w:t>oppression de ces groupes (Steidle, 2017, p.78). Au Rwanda, ces groupes marginalisés comprennent, entre autres, les veuves, les mères séropositives, les survivantes de violence, les femmes sous-éduquées, les femmes pauvres, etc. (Steidle, 2017, p.65).</w:t>
      </w:r>
    </w:p>
    <w:p w14:paraId="2B907699" w14:textId="162A04EF" w:rsidR="009656E7" w:rsidRDefault="009656E7">
      <w:pPr>
        <w:spacing w:after="120" w:line="480" w:lineRule="auto"/>
        <w:jc w:val="both"/>
        <w:rPr>
          <w:rFonts w:asciiTheme="majorBidi" w:hAnsiTheme="majorBidi" w:cstheme="majorBidi"/>
          <w:szCs w:val="24"/>
        </w:rPr>
      </w:pPr>
      <w:r>
        <w:rPr>
          <w:rFonts w:asciiTheme="majorBidi" w:hAnsiTheme="majorBidi" w:cstheme="majorBidi"/>
          <w:szCs w:val="24"/>
        </w:rPr>
        <w:t>Debusscher et Ansoms soutiennent que l</w:t>
      </w:r>
      <w:r w:rsidR="00437F35">
        <w:rPr>
          <w:rFonts w:asciiTheme="majorBidi" w:hAnsiTheme="majorBidi" w:cstheme="majorBidi"/>
          <w:szCs w:val="24"/>
        </w:rPr>
        <w:t>’</w:t>
      </w:r>
      <w:r>
        <w:rPr>
          <w:rFonts w:asciiTheme="majorBidi" w:hAnsiTheme="majorBidi" w:cstheme="majorBidi"/>
          <w:szCs w:val="24"/>
        </w:rPr>
        <w:t>élite politique rwandaise (urbaine et anglophone) a des objectifs et des perspectives qui diffèrent de ceux de la majorité de la population rwandaise (</w:t>
      </w:r>
      <w:r w:rsidR="00FE6964">
        <w:rPr>
          <w:rFonts w:asciiTheme="majorBidi" w:hAnsiTheme="majorBidi" w:cstheme="majorBidi"/>
          <w:szCs w:val="24"/>
        </w:rPr>
        <w:t>Debusscher &amp; Ansoms, 2013</w:t>
      </w:r>
      <w:r>
        <w:rPr>
          <w:rFonts w:asciiTheme="majorBidi" w:hAnsiTheme="majorBidi" w:cstheme="majorBidi"/>
          <w:szCs w:val="24"/>
        </w:rPr>
        <w:t>). Le fait que les visions et les ambitions de l</w:t>
      </w:r>
      <w:r w:rsidR="00437F35">
        <w:rPr>
          <w:rFonts w:asciiTheme="majorBidi" w:hAnsiTheme="majorBidi" w:cstheme="majorBidi"/>
          <w:szCs w:val="24"/>
        </w:rPr>
        <w:t>’</w:t>
      </w:r>
      <w:r>
        <w:rPr>
          <w:rFonts w:asciiTheme="majorBidi" w:hAnsiTheme="majorBidi" w:cstheme="majorBidi"/>
          <w:szCs w:val="24"/>
        </w:rPr>
        <w:t>élite ne correspondent pas aux besoins sur le terrain de la majorité de la population rwandaise « illustre comment les différences de classe se recoupent avec les inégalités […] cela aussi entrave le potentiel de transformation des politiques d</w:t>
      </w:r>
      <w:r w:rsidR="00437F35">
        <w:rPr>
          <w:rFonts w:asciiTheme="majorBidi" w:hAnsiTheme="majorBidi" w:cstheme="majorBidi"/>
          <w:szCs w:val="24"/>
        </w:rPr>
        <w:t>’</w:t>
      </w:r>
      <w:r>
        <w:rPr>
          <w:rFonts w:asciiTheme="majorBidi" w:hAnsiTheme="majorBidi" w:cstheme="majorBidi"/>
          <w:szCs w:val="24"/>
        </w:rPr>
        <w:t>égalité […] » (Debusscher &amp; Ansoms, 2013, p.1130).  Le niveau d’éducation, le niveau d’alphabétisation (plus faible en milieu rural), la situation socio-économique (plus faible en milieu rural), la langue parlée (</w:t>
      </w:r>
      <w:r w:rsidR="00437F35">
        <w:rPr>
          <w:rFonts w:asciiTheme="majorBidi" w:hAnsiTheme="majorBidi" w:cstheme="majorBidi"/>
          <w:szCs w:val="24"/>
        </w:rPr>
        <w:t xml:space="preserve">beaucoup </w:t>
      </w:r>
      <w:r>
        <w:rPr>
          <w:rFonts w:asciiTheme="majorBidi" w:hAnsiTheme="majorBidi" w:cstheme="majorBidi"/>
          <w:szCs w:val="24"/>
        </w:rPr>
        <w:t xml:space="preserve">moins d’anglophones en milieu rural) polarisent les relations de pouvoir au Rwanda et différencient la participation et l’affirmation politique des femmes rwandaises en milieux urbains et ruraux. </w:t>
      </w:r>
    </w:p>
    <w:p w14:paraId="6022966F" w14:textId="650C058F" w:rsidR="009656E7" w:rsidRDefault="009656E7">
      <w:pPr>
        <w:spacing w:after="120" w:line="480" w:lineRule="auto"/>
        <w:jc w:val="both"/>
        <w:rPr>
          <w:rFonts w:asciiTheme="majorBidi" w:hAnsiTheme="majorBidi" w:cstheme="majorBidi"/>
          <w:szCs w:val="24"/>
        </w:rPr>
      </w:pPr>
      <w:r>
        <w:rPr>
          <w:rFonts w:asciiTheme="majorBidi" w:hAnsiTheme="majorBidi" w:cstheme="majorBidi"/>
          <w:szCs w:val="24"/>
        </w:rPr>
        <w:t>Bien qu</w:t>
      </w:r>
      <w:r w:rsidR="007A7AD3">
        <w:rPr>
          <w:rFonts w:asciiTheme="majorBidi" w:hAnsiTheme="majorBidi" w:cstheme="majorBidi"/>
          <w:szCs w:val="24"/>
        </w:rPr>
        <w:t xml:space="preserve">’il y ait </w:t>
      </w:r>
      <w:r w:rsidR="00977865">
        <w:rPr>
          <w:rFonts w:asciiTheme="majorBidi" w:hAnsiTheme="majorBidi" w:cstheme="majorBidi"/>
          <w:szCs w:val="24"/>
        </w:rPr>
        <w:t xml:space="preserve">plus de </w:t>
      </w:r>
      <w:r>
        <w:rPr>
          <w:rFonts w:asciiTheme="majorBidi" w:hAnsiTheme="majorBidi" w:cstheme="majorBidi"/>
          <w:szCs w:val="24"/>
        </w:rPr>
        <w:t xml:space="preserve">littérature </w:t>
      </w:r>
      <w:r w:rsidR="00977865">
        <w:rPr>
          <w:rFonts w:asciiTheme="majorBidi" w:hAnsiTheme="majorBidi" w:cstheme="majorBidi"/>
          <w:szCs w:val="24"/>
        </w:rPr>
        <w:t xml:space="preserve">au </w:t>
      </w:r>
      <w:r>
        <w:rPr>
          <w:rFonts w:asciiTheme="majorBidi" w:hAnsiTheme="majorBidi" w:cstheme="majorBidi"/>
          <w:szCs w:val="24"/>
        </w:rPr>
        <w:t>niveau macrosocial</w:t>
      </w:r>
      <w:r w:rsidR="00977865">
        <w:rPr>
          <w:rFonts w:asciiTheme="majorBidi" w:hAnsiTheme="majorBidi" w:cstheme="majorBidi"/>
          <w:szCs w:val="24"/>
        </w:rPr>
        <w:t>, ce</w:t>
      </w:r>
      <w:r>
        <w:rPr>
          <w:rFonts w:asciiTheme="majorBidi" w:hAnsiTheme="majorBidi" w:cstheme="majorBidi"/>
          <w:szCs w:val="24"/>
        </w:rPr>
        <w:t xml:space="preserve"> </w:t>
      </w:r>
      <w:r w:rsidR="00977865">
        <w:rPr>
          <w:rFonts w:asciiTheme="majorBidi" w:hAnsiTheme="majorBidi" w:cstheme="majorBidi"/>
          <w:szCs w:val="24"/>
        </w:rPr>
        <w:t xml:space="preserve">qui permet de </w:t>
      </w:r>
      <w:r>
        <w:rPr>
          <w:rFonts w:asciiTheme="majorBidi" w:hAnsiTheme="majorBidi" w:cstheme="majorBidi"/>
          <w:szCs w:val="24"/>
        </w:rPr>
        <w:t xml:space="preserve">saisir les manières dont le système de pouvoir est impliqué dans la production, l’organisation et le maintien des inégalités au Rwanda (Bilge, 2009, p.73), je </w:t>
      </w:r>
      <w:r w:rsidR="006427B0">
        <w:rPr>
          <w:rFonts w:asciiTheme="majorBidi" w:hAnsiTheme="majorBidi" w:cstheme="majorBidi"/>
          <w:szCs w:val="24"/>
        </w:rPr>
        <w:t>m</w:t>
      </w:r>
      <w:r w:rsidR="00977865">
        <w:rPr>
          <w:rFonts w:asciiTheme="majorBidi" w:hAnsiTheme="majorBidi" w:cstheme="majorBidi"/>
          <w:szCs w:val="24"/>
        </w:rPr>
        <w:t>e pencherai, dans les prochaines sections, sur la littérature au</w:t>
      </w:r>
      <w:r w:rsidR="006427B0">
        <w:rPr>
          <w:rFonts w:asciiTheme="majorBidi" w:hAnsiTheme="majorBidi" w:cstheme="majorBidi"/>
          <w:szCs w:val="24"/>
        </w:rPr>
        <w:t xml:space="preserve"> </w:t>
      </w:r>
      <w:r>
        <w:rPr>
          <w:rFonts w:asciiTheme="majorBidi" w:hAnsiTheme="majorBidi" w:cstheme="majorBidi"/>
          <w:szCs w:val="24"/>
        </w:rPr>
        <w:lastRenderedPageBreak/>
        <w:t xml:space="preserve">niveau microsocial de la participation </w:t>
      </w:r>
      <w:r w:rsidR="00977865">
        <w:rPr>
          <w:rFonts w:asciiTheme="majorBidi" w:hAnsiTheme="majorBidi" w:cstheme="majorBidi"/>
          <w:szCs w:val="24"/>
        </w:rPr>
        <w:t xml:space="preserve">et de l’affirmation </w:t>
      </w:r>
      <w:r>
        <w:rPr>
          <w:rFonts w:asciiTheme="majorBidi" w:hAnsiTheme="majorBidi" w:cstheme="majorBidi"/>
          <w:szCs w:val="24"/>
        </w:rPr>
        <w:t>politique des femmes rwandaises en milieu rural</w:t>
      </w:r>
      <w:r w:rsidR="00977865">
        <w:rPr>
          <w:rFonts w:asciiTheme="majorBidi" w:hAnsiTheme="majorBidi" w:cstheme="majorBidi"/>
          <w:szCs w:val="24"/>
        </w:rPr>
        <w:t xml:space="preserve"> </w:t>
      </w:r>
      <w:r w:rsidR="00437F35">
        <w:rPr>
          <w:rFonts w:asciiTheme="majorBidi" w:hAnsiTheme="majorBidi" w:cstheme="majorBidi"/>
          <w:szCs w:val="24"/>
        </w:rPr>
        <w:t xml:space="preserve">et hors de la politique formelle </w:t>
      </w:r>
      <w:r w:rsidR="00977865">
        <w:rPr>
          <w:rFonts w:asciiTheme="majorBidi" w:hAnsiTheme="majorBidi" w:cstheme="majorBidi"/>
          <w:szCs w:val="24"/>
        </w:rPr>
        <w:t xml:space="preserve">pour </w:t>
      </w:r>
      <w:r>
        <w:rPr>
          <w:rFonts w:asciiTheme="majorBidi" w:hAnsiTheme="majorBidi" w:cstheme="majorBidi"/>
          <w:szCs w:val="24"/>
        </w:rPr>
        <w:t>mieux saisir comment les inégalités, les sources de pouvoir et de privilèges sont imbriquées et diffèrent de ceux des femmes parlementaires</w:t>
      </w:r>
      <w:r w:rsidR="00977865">
        <w:rPr>
          <w:rFonts w:asciiTheme="majorBidi" w:hAnsiTheme="majorBidi" w:cstheme="majorBidi"/>
          <w:szCs w:val="24"/>
        </w:rPr>
        <w:t xml:space="preserve"> en milieu urbain</w:t>
      </w:r>
      <w:r>
        <w:rPr>
          <w:rFonts w:asciiTheme="majorBidi" w:hAnsiTheme="majorBidi" w:cstheme="majorBidi"/>
          <w:szCs w:val="24"/>
        </w:rPr>
        <w:t xml:space="preserve">. </w:t>
      </w:r>
    </w:p>
    <w:p w14:paraId="3AA1EFE0" w14:textId="2E0D6D87" w:rsidR="00843A0A" w:rsidRPr="00C76C0B" w:rsidRDefault="00843A0A" w:rsidP="007512D4">
      <w:pPr>
        <w:pStyle w:val="Heading2"/>
        <w:spacing w:before="0" w:after="120" w:line="480" w:lineRule="auto"/>
      </w:pPr>
      <w:bookmarkStart w:id="63" w:name="_Toc24648310"/>
      <w:r w:rsidRPr="00C76C0B">
        <w:t xml:space="preserve">Femmes en politique rurale </w:t>
      </w:r>
      <w:r w:rsidR="005F7795">
        <w:t>au Rwanda</w:t>
      </w:r>
      <w:bookmarkEnd w:id="63"/>
    </w:p>
    <w:p w14:paraId="2040FC87" w14:textId="03AD90FB" w:rsidR="00843A0A" w:rsidRPr="00C76C0B" w:rsidRDefault="00843A0A" w:rsidP="00331CFF">
      <w:pPr>
        <w:spacing w:after="120" w:line="480" w:lineRule="auto"/>
        <w:jc w:val="both"/>
        <w:rPr>
          <w:rFonts w:asciiTheme="majorBidi" w:hAnsiTheme="majorBidi" w:cstheme="majorBidi"/>
          <w:szCs w:val="24"/>
        </w:rPr>
      </w:pPr>
      <w:r w:rsidRPr="00C76C0B">
        <w:rPr>
          <w:rFonts w:asciiTheme="majorBidi" w:hAnsiTheme="majorBidi" w:cstheme="majorBidi"/>
          <w:szCs w:val="24"/>
        </w:rPr>
        <w:t>Le Rwanda est composé de quatre provinces en plus de la ville de Kigali, et comprend 30 districts qui, à leur tour, sont subdivisés en secteurs, en cellules et en villages (Kante</w:t>
      </w:r>
      <w:r>
        <w:rPr>
          <w:rFonts w:asciiTheme="majorBidi" w:hAnsiTheme="majorBidi" w:cstheme="majorBidi"/>
          <w:szCs w:val="24"/>
        </w:rPr>
        <w:t>n</w:t>
      </w:r>
      <w:r w:rsidRPr="00C76C0B">
        <w:rPr>
          <w:rFonts w:asciiTheme="majorBidi" w:hAnsiTheme="majorBidi" w:cstheme="majorBidi"/>
          <w:szCs w:val="24"/>
        </w:rPr>
        <w:t>gwa, 2010, p.75). Comme le mentionne Hicks, la représentation des femmes en politique a principalement été promu</w:t>
      </w:r>
      <w:r>
        <w:rPr>
          <w:rFonts w:asciiTheme="majorBidi" w:hAnsiTheme="majorBidi" w:cstheme="majorBidi"/>
          <w:szCs w:val="24"/>
        </w:rPr>
        <w:t>e</w:t>
      </w:r>
      <w:r w:rsidRPr="00C76C0B">
        <w:rPr>
          <w:rFonts w:asciiTheme="majorBidi" w:hAnsiTheme="majorBidi" w:cstheme="majorBidi"/>
          <w:szCs w:val="24"/>
        </w:rPr>
        <w:t xml:space="preserve"> par le F</w:t>
      </w:r>
      <w:r w:rsidR="00034FC4">
        <w:rPr>
          <w:rFonts w:asciiTheme="majorBidi" w:hAnsiTheme="majorBidi" w:cstheme="majorBidi"/>
          <w:szCs w:val="24"/>
        </w:rPr>
        <w:t xml:space="preserve">ront </w:t>
      </w:r>
      <w:r w:rsidRPr="00C76C0B">
        <w:rPr>
          <w:rFonts w:asciiTheme="majorBidi" w:hAnsiTheme="majorBidi" w:cstheme="majorBidi"/>
          <w:szCs w:val="24"/>
        </w:rPr>
        <w:t>P</w:t>
      </w:r>
      <w:r w:rsidR="00034FC4">
        <w:rPr>
          <w:rFonts w:asciiTheme="majorBidi" w:hAnsiTheme="majorBidi" w:cstheme="majorBidi"/>
          <w:szCs w:val="24"/>
        </w:rPr>
        <w:t xml:space="preserve">atriotique </w:t>
      </w:r>
      <w:r w:rsidRPr="00C76C0B">
        <w:rPr>
          <w:rFonts w:asciiTheme="majorBidi" w:hAnsiTheme="majorBidi" w:cstheme="majorBidi"/>
          <w:szCs w:val="24"/>
        </w:rPr>
        <w:t>R</w:t>
      </w:r>
      <w:r w:rsidR="00034FC4">
        <w:rPr>
          <w:rFonts w:asciiTheme="majorBidi" w:hAnsiTheme="majorBidi" w:cstheme="majorBidi"/>
          <w:szCs w:val="24"/>
        </w:rPr>
        <w:t>wandais (FPR)</w:t>
      </w:r>
      <w:r w:rsidRPr="00C76C0B">
        <w:rPr>
          <w:rFonts w:asciiTheme="majorBidi" w:hAnsiTheme="majorBidi" w:cstheme="majorBidi"/>
          <w:szCs w:val="24"/>
        </w:rPr>
        <w:t xml:space="preserve"> dans les instances de prise</w:t>
      </w:r>
      <w:r w:rsidR="000708E1">
        <w:rPr>
          <w:rFonts w:asciiTheme="majorBidi" w:hAnsiTheme="majorBidi" w:cstheme="majorBidi"/>
          <w:szCs w:val="24"/>
        </w:rPr>
        <w:t>s</w:t>
      </w:r>
      <w:r w:rsidRPr="00C76C0B">
        <w:rPr>
          <w:rFonts w:asciiTheme="majorBidi" w:hAnsiTheme="majorBidi" w:cstheme="majorBidi"/>
          <w:szCs w:val="24"/>
        </w:rPr>
        <w:t xml:space="preserve"> de décision</w:t>
      </w:r>
      <w:r w:rsidR="006427B0">
        <w:rPr>
          <w:rFonts w:asciiTheme="majorBidi" w:hAnsiTheme="majorBidi" w:cstheme="majorBidi"/>
          <w:szCs w:val="24"/>
        </w:rPr>
        <w:t>s</w:t>
      </w:r>
      <w:r w:rsidRPr="00C76C0B">
        <w:rPr>
          <w:rFonts w:asciiTheme="majorBidi" w:hAnsiTheme="majorBidi" w:cstheme="majorBidi"/>
          <w:szCs w:val="24"/>
        </w:rPr>
        <w:t xml:space="preserve"> nationales plutôt que dans des plus petites localités rurales tel</w:t>
      </w:r>
      <w:r>
        <w:rPr>
          <w:rFonts w:asciiTheme="majorBidi" w:hAnsiTheme="majorBidi" w:cstheme="majorBidi"/>
          <w:szCs w:val="24"/>
        </w:rPr>
        <w:t>le</w:t>
      </w:r>
      <w:r w:rsidRPr="00C76C0B">
        <w:rPr>
          <w:rFonts w:asciiTheme="majorBidi" w:hAnsiTheme="majorBidi" w:cstheme="majorBidi"/>
          <w:szCs w:val="24"/>
        </w:rPr>
        <w:t>s que les secteurs, cellules et villages (2011, p.i45). Balikungeri et Ingabire affirment que le nombre important de femmes en politique au niveau national « ne s</w:t>
      </w:r>
      <w:r w:rsidR="00437F35">
        <w:rPr>
          <w:rFonts w:asciiTheme="majorBidi" w:hAnsiTheme="majorBidi" w:cstheme="majorBidi"/>
          <w:szCs w:val="24"/>
        </w:rPr>
        <w:t>’</w:t>
      </w:r>
      <w:r w:rsidRPr="00C76C0B">
        <w:rPr>
          <w:rFonts w:asciiTheme="majorBidi" w:hAnsiTheme="majorBidi" w:cstheme="majorBidi"/>
          <w:szCs w:val="24"/>
        </w:rPr>
        <w:t>est pas encore répandu dans les districts et les secteurs</w:t>
      </w:r>
      <w:r w:rsidR="002304F9">
        <w:rPr>
          <w:rFonts w:asciiTheme="majorBidi" w:hAnsiTheme="majorBidi" w:cstheme="majorBidi"/>
          <w:szCs w:val="24"/>
        </w:rPr>
        <w:t> »</w:t>
      </w:r>
      <w:r w:rsidR="002304F9" w:rsidRPr="002304F9">
        <w:rPr>
          <w:rFonts w:asciiTheme="majorBidi" w:hAnsiTheme="majorBidi" w:cstheme="majorBidi"/>
          <w:szCs w:val="24"/>
        </w:rPr>
        <w:t xml:space="preserve"> </w:t>
      </w:r>
      <w:r w:rsidR="002304F9" w:rsidRPr="00C76C0B">
        <w:rPr>
          <w:rFonts w:asciiTheme="majorBidi" w:hAnsiTheme="majorBidi" w:cstheme="majorBidi"/>
          <w:szCs w:val="24"/>
        </w:rPr>
        <w:t>(Balikungeri &amp; Ingabire, 2012, p.10)</w:t>
      </w:r>
      <w:r w:rsidRPr="00C76C0B">
        <w:rPr>
          <w:rFonts w:asciiTheme="majorBidi" w:hAnsiTheme="majorBidi" w:cstheme="majorBidi"/>
          <w:szCs w:val="24"/>
        </w:rPr>
        <w:t xml:space="preserve">. Au niveau de la gouvernance provinciale, par exemple, la représentation des femmes demeure souvent sous le seuil du 30% (Balikungeri, &amp; Ingabire, 2012, p.6). </w:t>
      </w:r>
      <w:r w:rsidR="005947DE">
        <w:rPr>
          <w:rFonts w:asciiTheme="majorBidi" w:hAnsiTheme="majorBidi" w:cstheme="majorBidi"/>
          <w:szCs w:val="24"/>
        </w:rPr>
        <w:t>E</w:t>
      </w:r>
      <w:r w:rsidRPr="00C76C0B">
        <w:rPr>
          <w:rFonts w:asciiTheme="majorBidi" w:hAnsiTheme="majorBidi" w:cstheme="majorBidi"/>
          <w:szCs w:val="24"/>
        </w:rPr>
        <w:t xml:space="preserve">n 2016, le nombre de femmes occupant le poste de présidente de </w:t>
      </w:r>
      <w:r w:rsidR="006427B0">
        <w:rPr>
          <w:rFonts w:asciiTheme="majorBidi" w:hAnsiTheme="majorBidi" w:cstheme="majorBidi"/>
          <w:szCs w:val="24"/>
        </w:rPr>
        <w:t>C</w:t>
      </w:r>
      <w:r w:rsidRPr="00C76C0B">
        <w:rPr>
          <w:rFonts w:asciiTheme="majorBidi" w:hAnsiTheme="majorBidi" w:cstheme="majorBidi"/>
          <w:szCs w:val="24"/>
        </w:rPr>
        <w:t xml:space="preserve">onseil de district s’élevait à 6.5% seulement, contrairement à 83.9% de femmes occupant des postes de secrétaire de </w:t>
      </w:r>
      <w:r w:rsidR="006427B0">
        <w:rPr>
          <w:rFonts w:asciiTheme="majorBidi" w:hAnsiTheme="majorBidi" w:cstheme="majorBidi"/>
          <w:szCs w:val="24"/>
        </w:rPr>
        <w:t>C</w:t>
      </w:r>
      <w:r w:rsidRPr="00C76C0B">
        <w:rPr>
          <w:rFonts w:asciiTheme="majorBidi" w:hAnsiTheme="majorBidi" w:cstheme="majorBidi"/>
          <w:szCs w:val="24"/>
        </w:rPr>
        <w:t>onseil de district (Pro-Femmes, 2016, p.6). Le nombre de femmes occupant le poste de maire et vice-maire chargé des affaires économiques s’élevait à 20%</w:t>
      </w:r>
      <w:r w:rsidR="005947DE">
        <w:rPr>
          <w:rFonts w:asciiTheme="majorBidi" w:hAnsiTheme="majorBidi" w:cstheme="majorBidi"/>
          <w:szCs w:val="24"/>
        </w:rPr>
        <w:t>,</w:t>
      </w:r>
      <w:r w:rsidRPr="00C76C0B">
        <w:rPr>
          <w:rFonts w:asciiTheme="majorBidi" w:hAnsiTheme="majorBidi" w:cstheme="majorBidi"/>
          <w:szCs w:val="24"/>
        </w:rPr>
        <w:t xml:space="preserve"> alors que celui de vice-maire chargé des affaires sociales à 77.4 % (Pro-Femmes, 2016, p.2). </w:t>
      </w:r>
      <w:r w:rsidR="005947DE">
        <w:rPr>
          <w:rFonts w:asciiTheme="majorBidi" w:hAnsiTheme="majorBidi" w:cstheme="majorBidi"/>
          <w:szCs w:val="24"/>
        </w:rPr>
        <w:t>Par ailleurs, e</w:t>
      </w:r>
      <w:r w:rsidRPr="00C76C0B">
        <w:rPr>
          <w:rFonts w:asciiTheme="majorBidi" w:hAnsiTheme="majorBidi" w:cstheme="majorBidi"/>
          <w:szCs w:val="24"/>
        </w:rPr>
        <w:t>ncore à ce jour, les femmes ont tendance à occuper des postes traditionnellement considérés comme féminins (ex. secrétaire</w:t>
      </w:r>
      <w:r>
        <w:rPr>
          <w:rFonts w:asciiTheme="majorBidi" w:hAnsiTheme="majorBidi" w:cstheme="majorBidi"/>
          <w:szCs w:val="24"/>
        </w:rPr>
        <w:t xml:space="preserve">, </w:t>
      </w:r>
      <w:r w:rsidRPr="00C76C0B">
        <w:rPr>
          <w:rFonts w:asciiTheme="majorBidi" w:hAnsiTheme="majorBidi" w:cstheme="majorBidi"/>
          <w:szCs w:val="24"/>
        </w:rPr>
        <w:t>réceptionniste)</w:t>
      </w:r>
      <w:r w:rsidR="005947DE">
        <w:rPr>
          <w:rFonts w:asciiTheme="majorBidi" w:hAnsiTheme="majorBidi" w:cstheme="majorBidi"/>
          <w:szCs w:val="24"/>
        </w:rPr>
        <w:t>,</w:t>
      </w:r>
      <w:r w:rsidRPr="00C76C0B">
        <w:rPr>
          <w:rFonts w:asciiTheme="majorBidi" w:hAnsiTheme="majorBidi" w:cstheme="majorBidi"/>
          <w:szCs w:val="24"/>
        </w:rPr>
        <w:t xml:space="preserve"> alors que les hommes occupent </w:t>
      </w:r>
      <w:r>
        <w:rPr>
          <w:rFonts w:asciiTheme="majorBidi" w:hAnsiTheme="majorBidi" w:cstheme="majorBidi"/>
          <w:szCs w:val="24"/>
        </w:rPr>
        <w:t>d</w:t>
      </w:r>
      <w:r w:rsidRPr="00C76C0B">
        <w:rPr>
          <w:rFonts w:asciiTheme="majorBidi" w:hAnsiTheme="majorBidi" w:cstheme="majorBidi"/>
          <w:szCs w:val="24"/>
        </w:rPr>
        <w:t>es postes traditionnellement considérés comme masculins (ex. secrétaire exécutif, maire</w:t>
      </w:r>
      <w:r>
        <w:rPr>
          <w:rFonts w:asciiTheme="majorBidi" w:hAnsiTheme="majorBidi" w:cstheme="majorBidi"/>
          <w:szCs w:val="24"/>
        </w:rPr>
        <w:t xml:space="preserve">, </w:t>
      </w:r>
      <w:r w:rsidRPr="00C76C0B">
        <w:rPr>
          <w:rFonts w:asciiTheme="majorBidi" w:hAnsiTheme="majorBidi" w:cstheme="majorBidi"/>
          <w:szCs w:val="24"/>
        </w:rPr>
        <w:t xml:space="preserve">coordinateur de village). </w:t>
      </w:r>
    </w:p>
    <w:p w14:paraId="782481EF" w14:textId="3916B32E" w:rsidR="00843A0A" w:rsidRPr="00C76C0B" w:rsidRDefault="00843A0A" w:rsidP="00843A0A">
      <w:pPr>
        <w:spacing w:after="120" w:line="480" w:lineRule="auto"/>
        <w:jc w:val="both"/>
        <w:rPr>
          <w:rFonts w:asciiTheme="majorBidi" w:hAnsiTheme="majorBidi" w:cstheme="majorBidi"/>
          <w:szCs w:val="24"/>
        </w:rPr>
      </w:pPr>
      <w:r w:rsidRPr="00C76C0B">
        <w:rPr>
          <w:rFonts w:asciiTheme="majorBidi" w:hAnsiTheme="majorBidi" w:cstheme="majorBidi"/>
          <w:szCs w:val="24"/>
        </w:rPr>
        <w:lastRenderedPageBreak/>
        <w:t>Selon l’organisation Pro-Femmes, la participation et la représentation politique des femmes (dans des postes élus et non élus) diminue lorsqu’on « descend » au niveau local (Prof-Femmes, 2016, p.8). Ceci signifie que « même si le leadership à la tête du pays a la volonté de promouvoir la participation des femmes à tous les niveaux, la culture patriarcale a toujours une influence qui nécessite beaucoup de temps et d’énergie pour être éradiquée » (Pro-Femmes, 2016, p.6). Cette faible représentation féminine suggère une vision traditionnelle des femmes; elles seraient mieux équipées pour les « affaires sociales dans les niveaux inférieurs de gouvernance, tandis que les hommes continuent à figurer dans les affaires économiques » (Balikungeri, &amp; Ingabire, 2012, p.5).</w:t>
      </w:r>
      <w:r w:rsidR="002304F9">
        <w:rPr>
          <w:rFonts w:asciiTheme="majorBidi" w:hAnsiTheme="majorBidi" w:cstheme="majorBidi"/>
          <w:szCs w:val="24"/>
        </w:rPr>
        <w:t xml:space="preserve"> </w:t>
      </w:r>
      <w:r w:rsidR="006E1B8C">
        <w:rPr>
          <w:rFonts w:asciiTheme="majorBidi" w:hAnsiTheme="majorBidi" w:cstheme="majorBidi"/>
          <w:szCs w:val="24"/>
        </w:rPr>
        <w:t>De plus, c</w:t>
      </w:r>
      <w:r w:rsidR="002304F9">
        <w:rPr>
          <w:rFonts w:asciiTheme="majorBidi" w:hAnsiTheme="majorBidi" w:cstheme="majorBidi"/>
          <w:szCs w:val="24"/>
        </w:rPr>
        <w:t>ette faible représentation des femmes «</w:t>
      </w:r>
      <w:r w:rsidR="006E1B8C">
        <w:rPr>
          <w:rFonts w:asciiTheme="majorBidi" w:hAnsiTheme="majorBidi" w:cstheme="majorBidi"/>
          <w:szCs w:val="24"/>
        </w:rPr>
        <w:t xml:space="preserve"> </w:t>
      </w:r>
      <w:r w:rsidR="00331CFF" w:rsidRPr="00C76C0B">
        <w:rPr>
          <w:rFonts w:asciiTheme="majorBidi" w:hAnsiTheme="majorBidi" w:cstheme="majorBidi"/>
          <w:szCs w:val="24"/>
        </w:rPr>
        <w:t>peut être le signe d</w:t>
      </w:r>
      <w:r w:rsidR="00437F35">
        <w:rPr>
          <w:rFonts w:asciiTheme="majorBidi" w:hAnsiTheme="majorBidi" w:cstheme="majorBidi"/>
          <w:szCs w:val="24"/>
        </w:rPr>
        <w:t>’</w:t>
      </w:r>
      <w:r w:rsidR="00331CFF" w:rsidRPr="00C76C0B">
        <w:rPr>
          <w:rFonts w:asciiTheme="majorBidi" w:hAnsiTheme="majorBidi" w:cstheme="majorBidi"/>
          <w:szCs w:val="24"/>
        </w:rPr>
        <w:t>une prise de conscience insuffisante ou d</w:t>
      </w:r>
      <w:r w:rsidR="00437F35">
        <w:rPr>
          <w:rFonts w:asciiTheme="majorBidi" w:hAnsiTheme="majorBidi" w:cstheme="majorBidi"/>
          <w:szCs w:val="24"/>
        </w:rPr>
        <w:t>’</w:t>
      </w:r>
      <w:r w:rsidR="00331CFF" w:rsidRPr="00C76C0B">
        <w:rPr>
          <w:rFonts w:asciiTheme="majorBidi" w:hAnsiTheme="majorBidi" w:cstheme="majorBidi"/>
          <w:szCs w:val="24"/>
        </w:rPr>
        <w:t>un manque d</w:t>
      </w:r>
      <w:r w:rsidR="00437F35">
        <w:rPr>
          <w:rFonts w:asciiTheme="majorBidi" w:hAnsiTheme="majorBidi" w:cstheme="majorBidi"/>
          <w:szCs w:val="24"/>
        </w:rPr>
        <w:t>’</w:t>
      </w:r>
      <w:r w:rsidR="00331CFF" w:rsidRPr="00C76C0B">
        <w:rPr>
          <w:rFonts w:asciiTheme="majorBidi" w:hAnsiTheme="majorBidi" w:cstheme="majorBidi"/>
          <w:szCs w:val="24"/>
        </w:rPr>
        <w:t>appréciation du concept d</w:t>
      </w:r>
      <w:r w:rsidR="00437F35">
        <w:rPr>
          <w:rFonts w:asciiTheme="majorBidi" w:hAnsiTheme="majorBidi" w:cstheme="majorBidi"/>
          <w:szCs w:val="24"/>
        </w:rPr>
        <w:t>’</w:t>
      </w:r>
      <w:r w:rsidR="00331CFF" w:rsidRPr="00C76C0B">
        <w:rPr>
          <w:rFonts w:asciiTheme="majorBidi" w:hAnsiTheme="majorBidi" w:cstheme="majorBidi"/>
          <w:szCs w:val="24"/>
        </w:rPr>
        <w:t>égalité entre les sexes à des niveaux inférieurs à ceux des institutions nationales de gouvernance » (Balikungeri &amp; Ingabire, 2012, p.10).</w:t>
      </w:r>
    </w:p>
    <w:p w14:paraId="2B99A530" w14:textId="22F173C0" w:rsidR="00843A0A" w:rsidRPr="00C76C0B" w:rsidRDefault="00843A0A" w:rsidP="00843A0A">
      <w:pPr>
        <w:spacing w:after="120" w:line="480" w:lineRule="auto"/>
        <w:jc w:val="both"/>
        <w:rPr>
          <w:rFonts w:asciiTheme="majorBidi" w:hAnsiTheme="majorBidi" w:cstheme="majorBidi"/>
          <w:szCs w:val="24"/>
        </w:rPr>
      </w:pPr>
      <w:r w:rsidRPr="00C76C0B">
        <w:rPr>
          <w:rFonts w:asciiTheme="majorBidi" w:hAnsiTheme="majorBidi" w:cstheme="majorBidi"/>
          <w:szCs w:val="24"/>
        </w:rPr>
        <w:t xml:space="preserve">Selon l’organisation Pro-Femmes, la culture patriarcale constitue la principale barrière à la participation des femmes en politique. En fait, la mentalité/croyance que les femmes sont moins </w:t>
      </w:r>
      <w:r w:rsidR="007D4E52" w:rsidRPr="00C76C0B">
        <w:rPr>
          <w:rFonts w:asciiTheme="majorBidi" w:hAnsiTheme="majorBidi" w:cstheme="majorBidi"/>
          <w:szCs w:val="24"/>
        </w:rPr>
        <w:t>aptes</w:t>
      </w:r>
      <w:r w:rsidRPr="00C76C0B">
        <w:rPr>
          <w:rFonts w:asciiTheme="majorBidi" w:hAnsiTheme="majorBidi" w:cstheme="majorBidi"/>
          <w:szCs w:val="24"/>
        </w:rPr>
        <w:t xml:space="preserve"> à participer au domaine politique que leurs collègues masculins est grandement répandue dans les zones rurales du Rwanda. D’après ces croyances, appuyées par une série de stéréotypes autour du genre, les femmes en zones rurales n’</w:t>
      </w:r>
      <w:r w:rsidR="002B6311">
        <w:rPr>
          <w:rFonts w:asciiTheme="majorBidi" w:hAnsiTheme="majorBidi" w:cstheme="majorBidi"/>
          <w:szCs w:val="24"/>
        </w:rPr>
        <w:t>auraient</w:t>
      </w:r>
      <w:r w:rsidRPr="00C76C0B">
        <w:rPr>
          <w:rFonts w:asciiTheme="majorBidi" w:hAnsiTheme="majorBidi" w:cstheme="majorBidi"/>
          <w:szCs w:val="24"/>
        </w:rPr>
        <w:t xml:space="preserve"> pas les capacités nécessaires pour se lancer en politique en raison de leur faible niveau d’éducation. Or, il est vrai que peu de femmes poursuivent leurs études en milieu rural comparativement à leurs collègues masculins. Celles qui vont à l’école rencontrent souvent des difficultés (ex. les cycles menstruels et la naissance d’enfants peuvent compliquer leur parcours scolaire), </w:t>
      </w:r>
      <w:r>
        <w:rPr>
          <w:rFonts w:asciiTheme="majorBidi" w:hAnsiTheme="majorBidi" w:cstheme="majorBidi"/>
          <w:szCs w:val="24"/>
        </w:rPr>
        <w:t>alors que</w:t>
      </w:r>
      <w:r w:rsidRPr="00C76C0B">
        <w:rPr>
          <w:rFonts w:asciiTheme="majorBidi" w:hAnsiTheme="majorBidi" w:cstheme="majorBidi"/>
          <w:szCs w:val="24"/>
        </w:rPr>
        <w:t xml:space="preserve"> celles qui sont qualifiées et qui terminent leur éducation sont souvent affectées </w:t>
      </w:r>
      <w:r>
        <w:rPr>
          <w:rFonts w:asciiTheme="majorBidi" w:hAnsiTheme="majorBidi" w:cstheme="majorBidi"/>
          <w:szCs w:val="24"/>
        </w:rPr>
        <w:t>à des</w:t>
      </w:r>
      <w:r w:rsidRPr="00C76C0B">
        <w:rPr>
          <w:rFonts w:asciiTheme="majorBidi" w:hAnsiTheme="majorBidi" w:cstheme="majorBidi"/>
          <w:szCs w:val="24"/>
        </w:rPr>
        <w:t xml:space="preserve"> postes au niveau national et non au niveau local/rural (Pro-Femmes, 2016, p.29). </w:t>
      </w:r>
      <w:r>
        <w:rPr>
          <w:rFonts w:asciiTheme="majorBidi" w:hAnsiTheme="majorBidi" w:cstheme="majorBidi"/>
          <w:szCs w:val="24"/>
        </w:rPr>
        <w:t>B</w:t>
      </w:r>
      <w:r w:rsidRPr="00C76C0B">
        <w:rPr>
          <w:rFonts w:asciiTheme="majorBidi" w:hAnsiTheme="majorBidi" w:cstheme="majorBidi"/>
          <w:szCs w:val="24"/>
        </w:rPr>
        <w:t xml:space="preserve">ien que le niveau d’éducation ne soit pas une condition nécessaire pour </w:t>
      </w:r>
      <w:r>
        <w:rPr>
          <w:rFonts w:asciiTheme="majorBidi" w:hAnsiTheme="majorBidi" w:cstheme="majorBidi"/>
          <w:szCs w:val="24"/>
        </w:rPr>
        <w:t>se présenter en tant qu’</w:t>
      </w:r>
      <w:r w:rsidRPr="00C76C0B">
        <w:rPr>
          <w:rFonts w:asciiTheme="majorBidi" w:hAnsiTheme="majorBidi" w:cstheme="majorBidi"/>
          <w:szCs w:val="24"/>
        </w:rPr>
        <w:t>élu au</w:t>
      </w:r>
      <w:r w:rsidR="00445CE6">
        <w:rPr>
          <w:rFonts w:asciiTheme="majorBidi" w:hAnsiTheme="majorBidi" w:cstheme="majorBidi"/>
          <w:szCs w:val="24"/>
        </w:rPr>
        <w:t xml:space="preserve"> niveau </w:t>
      </w:r>
      <w:r w:rsidRPr="00C76C0B">
        <w:rPr>
          <w:rFonts w:asciiTheme="majorBidi" w:hAnsiTheme="majorBidi" w:cstheme="majorBidi"/>
          <w:szCs w:val="24"/>
        </w:rPr>
        <w:t xml:space="preserve">local, la communauté considère qu’il s’agit d’une preuve </w:t>
      </w:r>
      <w:r w:rsidRPr="00C76C0B">
        <w:rPr>
          <w:rFonts w:asciiTheme="majorBidi" w:hAnsiTheme="majorBidi" w:cstheme="majorBidi"/>
          <w:szCs w:val="24"/>
        </w:rPr>
        <w:lastRenderedPageBreak/>
        <w:t>d</w:t>
      </w:r>
      <w:r>
        <w:rPr>
          <w:rFonts w:asciiTheme="majorBidi" w:hAnsiTheme="majorBidi" w:cstheme="majorBidi"/>
          <w:szCs w:val="24"/>
        </w:rPr>
        <w:t>émontrant les</w:t>
      </w:r>
      <w:r w:rsidRPr="00C76C0B">
        <w:rPr>
          <w:rFonts w:asciiTheme="majorBidi" w:hAnsiTheme="majorBidi" w:cstheme="majorBidi"/>
          <w:szCs w:val="24"/>
        </w:rPr>
        <w:t xml:space="preserve"> capacités de diriger (Pro-Femmes, 2016, p.29).  Ainsi, les femmes seraient moins portées à s’engager dans le monde politique et la population serait moins encline à</w:t>
      </w:r>
      <w:r>
        <w:rPr>
          <w:rFonts w:asciiTheme="majorBidi" w:hAnsiTheme="majorBidi" w:cstheme="majorBidi"/>
          <w:szCs w:val="24"/>
        </w:rPr>
        <w:t xml:space="preserve"> les</w:t>
      </w:r>
      <w:r w:rsidRPr="00C76C0B">
        <w:rPr>
          <w:rFonts w:asciiTheme="majorBidi" w:hAnsiTheme="majorBidi" w:cstheme="majorBidi"/>
          <w:szCs w:val="24"/>
        </w:rPr>
        <w:t xml:space="preserve"> élire </w:t>
      </w:r>
      <w:r>
        <w:rPr>
          <w:rFonts w:asciiTheme="majorBidi" w:hAnsiTheme="majorBidi" w:cstheme="majorBidi"/>
          <w:szCs w:val="24"/>
        </w:rPr>
        <w:t>en milieu local/rural (</w:t>
      </w:r>
      <w:r w:rsidRPr="00C76C0B">
        <w:rPr>
          <w:rFonts w:asciiTheme="majorBidi" w:hAnsiTheme="majorBidi" w:cstheme="majorBidi"/>
          <w:szCs w:val="24"/>
        </w:rPr>
        <w:t xml:space="preserve">Pro-Femmes, 2016, p.ii). Selon les études de Pro-Femmes, plusieurs ont tendance à croire que les femmes répondent mieux aux besoins et réalités du travail de bureau plutôt qu’au travail de terrain, et ce, en raison de « leurs faiblesses physiques » ou de leur vulnérabilité, surtout « la nuit » (Pro-Femmes, 2016, p.22). Ces points de vue découlent de l’idéologie patriarcale « qui considère les femmes comme étant toujours faibles et incapables » (Pro-Femmes, 2016, p.22). Dans ce contexte, les encouragements de la communauté et de la famille sont rares. </w:t>
      </w:r>
    </w:p>
    <w:p w14:paraId="6D2192C5" w14:textId="34E2C608" w:rsidR="00891CDF" w:rsidRPr="007512D4" w:rsidRDefault="00843A0A" w:rsidP="00DE6547">
      <w:pPr>
        <w:spacing w:after="120" w:line="480" w:lineRule="auto"/>
        <w:contextualSpacing/>
        <w:jc w:val="both"/>
        <w:rPr>
          <w:rFonts w:asciiTheme="majorBidi" w:hAnsiTheme="majorBidi" w:cstheme="majorBidi"/>
          <w:szCs w:val="24"/>
        </w:rPr>
      </w:pPr>
      <w:r w:rsidRPr="00C76C0B">
        <w:rPr>
          <w:rFonts w:asciiTheme="majorBidi" w:hAnsiTheme="majorBidi" w:cstheme="majorBidi"/>
          <w:szCs w:val="24"/>
        </w:rPr>
        <w:t>Or, Debusscher &amp; Ansoms expliquent que tous les postes, sauf les plus élevés notamment au niveau national, sont bénévoles</w:t>
      </w:r>
      <w:r w:rsidR="005947DE">
        <w:rPr>
          <w:rFonts w:asciiTheme="majorBidi" w:hAnsiTheme="majorBidi" w:cstheme="majorBidi"/>
          <w:szCs w:val="24"/>
        </w:rPr>
        <w:t> :</w:t>
      </w:r>
      <w:r w:rsidRPr="00C76C0B">
        <w:rPr>
          <w:rFonts w:asciiTheme="majorBidi" w:hAnsiTheme="majorBidi" w:cstheme="majorBidi"/>
          <w:szCs w:val="24"/>
        </w:rPr>
        <w:t xml:space="preserve"> les représentantes </w:t>
      </w:r>
      <w:r>
        <w:rPr>
          <w:rFonts w:asciiTheme="majorBidi" w:hAnsiTheme="majorBidi" w:cstheme="majorBidi"/>
          <w:szCs w:val="24"/>
        </w:rPr>
        <w:t xml:space="preserve">n’y sont pas </w:t>
      </w:r>
      <w:r w:rsidRPr="00C76C0B">
        <w:rPr>
          <w:rFonts w:asciiTheme="majorBidi" w:hAnsiTheme="majorBidi" w:cstheme="majorBidi"/>
          <w:szCs w:val="24"/>
        </w:rPr>
        <w:t>rémunérées. Elles « doivent consacrer beaucoup de temps, et parfois même leurs propres ressources » (Debusscher &amp; Ansoms, 2010, p.1124). D’après Burnet, beaucoup de femmes impliquées en politique rurale dénotent que leurs maris sont en colère ou frustrés qu</w:t>
      </w:r>
      <w:r w:rsidR="00437F35">
        <w:rPr>
          <w:rFonts w:asciiTheme="majorBidi" w:hAnsiTheme="majorBidi" w:cstheme="majorBidi"/>
          <w:szCs w:val="24"/>
        </w:rPr>
        <w:t>’</w:t>
      </w:r>
      <w:r w:rsidRPr="00C76C0B">
        <w:rPr>
          <w:rFonts w:asciiTheme="majorBidi" w:hAnsiTheme="majorBidi" w:cstheme="majorBidi"/>
          <w:szCs w:val="24"/>
        </w:rPr>
        <w:t>elles soient absentes de leur foyer pour aller travailler en tant que représentante</w:t>
      </w:r>
      <w:r>
        <w:rPr>
          <w:rFonts w:asciiTheme="majorBidi" w:hAnsiTheme="majorBidi" w:cstheme="majorBidi"/>
          <w:szCs w:val="24"/>
        </w:rPr>
        <w:t>s</w:t>
      </w:r>
      <w:r w:rsidRPr="00C76C0B">
        <w:rPr>
          <w:rFonts w:asciiTheme="majorBidi" w:hAnsiTheme="majorBidi" w:cstheme="majorBidi"/>
          <w:szCs w:val="24"/>
        </w:rPr>
        <w:t xml:space="preserve"> (Burnet, 2011, p.325). Certains hommes auraient tendance à alourdir la charge de travail de leurs </w:t>
      </w:r>
      <w:r w:rsidR="00437F35">
        <w:rPr>
          <w:rFonts w:asciiTheme="majorBidi" w:hAnsiTheme="majorBidi" w:cstheme="majorBidi"/>
          <w:szCs w:val="24"/>
        </w:rPr>
        <w:t>conjointes</w:t>
      </w:r>
      <w:r w:rsidRPr="00C76C0B">
        <w:rPr>
          <w:rFonts w:asciiTheme="majorBidi" w:hAnsiTheme="majorBidi" w:cstheme="majorBidi"/>
          <w:szCs w:val="24"/>
        </w:rPr>
        <w:t>. N</w:t>
      </w:r>
      <w:r w:rsidR="00437F35">
        <w:rPr>
          <w:rFonts w:asciiTheme="majorBidi" w:hAnsiTheme="majorBidi" w:cstheme="majorBidi"/>
          <w:szCs w:val="24"/>
        </w:rPr>
        <w:t>’</w:t>
      </w:r>
      <w:r w:rsidRPr="00C76C0B">
        <w:rPr>
          <w:rFonts w:asciiTheme="majorBidi" w:hAnsiTheme="majorBidi" w:cstheme="majorBidi"/>
          <w:szCs w:val="24"/>
        </w:rPr>
        <w:t>étant pas rémunéré</w:t>
      </w:r>
      <w:r>
        <w:rPr>
          <w:rFonts w:asciiTheme="majorBidi" w:hAnsiTheme="majorBidi" w:cstheme="majorBidi"/>
          <w:szCs w:val="24"/>
        </w:rPr>
        <w:t>e</w:t>
      </w:r>
      <w:r w:rsidRPr="00C76C0B">
        <w:rPr>
          <w:rFonts w:asciiTheme="majorBidi" w:hAnsiTheme="majorBidi" w:cstheme="majorBidi"/>
          <w:szCs w:val="24"/>
        </w:rPr>
        <w:t xml:space="preserve">s par des salaires ou des allocations, les femmes rurales </w:t>
      </w:r>
      <w:r>
        <w:rPr>
          <w:rFonts w:asciiTheme="majorBidi" w:hAnsiTheme="majorBidi" w:cstheme="majorBidi"/>
          <w:szCs w:val="24"/>
        </w:rPr>
        <w:t xml:space="preserve">impliquées en politique </w:t>
      </w:r>
      <w:r w:rsidRPr="00C76C0B">
        <w:rPr>
          <w:rFonts w:asciiTheme="majorBidi" w:hAnsiTheme="majorBidi" w:cstheme="majorBidi"/>
          <w:szCs w:val="24"/>
        </w:rPr>
        <w:t>sont souvent laissées à elles-mêmes pour gérer leurs responsabilités et fonctions productives et reproductives (Burnet, 2011; Bilger, Amacker, Ingabire &amp; Birachi, 2017). La majorité des femmes rurales n</w:t>
      </w:r>
      <w:r w:rsidR="00437F35">
        <w:rPr>
          <w:rFonts w:asciiTheme="majorBidi" w:hAnsiTheme="majorBidi" w:cstheme="majorBidi"/>
          <w:szCs w:val="24"/>
        </w:rPr>
        <w:t>’</w:t>
      </w:r>
      <w:r w:rsidRPr="00C76C0B">
        <w:rPr>
          <w:rFonts w:asciiTheme="majorBidi" w:hAnsiTheme="majorBidi" w:cstheme="majorBidi"/>
          <w:szCs w:val="24"/>
        </w:rPr>
        <w:t>ont tout simplement pas les moyens d</w:t>
      </w:r>
      <w:r w:rsidR="00437F35">
        <w:rPr>
          <w:rFonts w:asciiTheme="majorBidi" w:hAnsiTheme="majorBidi" w:cstheme="majorBidi"/>
          <w:szCs w:val="24"/>
        </w:rPr>
        <w:t>’</w:t>
      </w:r>
      <w:r w:rsidRPr="00C76C0B">
        <w:rPr>
          <w:rFonts w:asciiTheme="majorBidi" w:hAnsiTheme="majorBidi" w:cstheme="majorBidi"/>
          <w:szCs w:val="24"/>
        </w:rPr>
        <w:t xml:space="preserve">embaucher des </w:t>
      </w:r>
      <w:r>
        <w:rPr>
          <w:rFonts w:asciiTheme="majorBidi" w:hAnsiTheme="majorBidi" w:cstheme="majorBidi"/>
          <w:szCs w:val="24"/>
        </w:rPr>
        <w:t xml:space="preserve">gens </w:t>
      </w:r>
      <w:r w:rsidRPr="00C76C0B">
        <w:rPr>
          <w:rFonts w:asciiTheme="majorBidi" w:hAnsiTheme="majorBidi" w:cstheme="majorBidi"/>
          <w:szCs w:val="24"/>
        </w:rPr>
        <w:t xml:space="preserve">pour </w:t>
      </w:r>
      <w:r>
        <w:rPr>
          <w:rFonts w:asciiTheme="majorBidi" w:hAnsiTheme="majorBidi" w:cstheme="majorBidi"/>
          <w:szCs w:val="24"/>
        </w:rPr>
        <w:t xml:space="preserve">accomplir les </w:t>
      </w:r>
      <w:r w:rsidRPr="00C76C0B">
        <w:rPr>
          <w:rFonts w:asciiTheme="majorBidi" w:hAnsiTheme="majorBidi" w:cstheme="majorBidi"/>
          <w:szCs w:val="24"/>
        </w:rPr>
        <w:t>tâches qui incombent traditionnellement aux femmes (ex. cuisiner, nettoyer, s</w:t>
      </w:r>
      <w:r w:rsidR="00437F35">
        <w:rPr>
          <w:rFonts w:asciiTheme="majorBidi" w:hAnsiTheme="majorBidi" w:cstheme="majorBidi"/>
          <w:szCs w:val="24"/>
        </w:rPr>
        <w:t>’</w:t>
      </w:r>
      <w:r w:rsidRPr="00C76C0B">
        <w:rPr>
          <w:rFonts w:asciiTheme="majorBidi" w:hAnsiTheme="majorBidi" w:cstheme="majorBidi"/>
          <w:szCs w:val="24"/>
        </w:rPr>
        <w:t>occuper des enfants, aller chercher de l’eau, planter, désherber, récolter, etc. (Burnet, 2011, p.325). En raison de ces responsabilités familiales</w:t>
      </w:r>
      <w:r>
        <w:rPr>
          <w:rFonts w:asciiTheme="majorBidi" w:hAnsiTheme="majorBidi" w:cstheme="majorBidi"/>
          <w:szCs w:val="24"/>
        </w:rPr>
        <w:t xml:space="preserve"> et ménagères</w:t>
      </w:r>
      <w:r w:rsidRPr="00C76C0B">
        <w:rPr>
          <w:rFonts w:asciiTheme="majorBidi" w:hAnsiTheme="majorBidi" w:cstheme="majorBidi"/>
          <w:szCs w:val="24"/>
        </w:rPr>
        <w:t>, certaines ne peuvent trouver le temps</w:t>
      </w:r>
      <w:r>
        <w:rPr>
          <w:rFonts w:asciiTheme="majorBidi" w:hAnsiTheme="majorBidi" w:cstheme="majorBidi"/>
          <w:szCs w:val="24"/>
        </w:rPr>
        <w:t xml:space="preserve"> pour </w:t>
      </w:r>
      <w:r w:rsidRPr="00C76C0B">
        <w:rPr>
          <w:rFonts w:asciiTheme="majorBidi" w:hAnsiTheme="majorBidi" w:cstheme="majorBidi"/>
          <w:szCs w:val="24"/>
        </w:rPr>
        <w:t>passer à la gouvernance locale</w:t>
      </w:r>
      <w:r>
        <w:rPr>
          <w:rFonts w:asciiTheme="majorBidi" w:hAnsiTheme="majorBidi" w:cstheme="majorBidi"/>
          <w:szCs w:val="24"/>
        </w:rPr>
        <w:t xml:space="preserve"> et occuper le poste de représentante</w:t>
      </w:r>
      <w:r w:rsidRPr="00C76C0B">
        <w:rPr>
          <w:rFonts w:asciiTheme="majorBidi" w:hAnsiTheme="majorBidi" w:cstheme="majorBidi"/>
          <w:szCs w:val="24"/>
        </w:rPr>
        <w:t xml:space="preserve"> </w:t>
      </w:r>
      <w:r w:rsidRPr="00C76C0B">
        <w:rPr>
          <w:rFonts w:asciiTheme="majorBidi" w:hAnsiTheme="majorBidi" w:cstheme="majorBidi"/>
          <w:szCs w:val="24"/>
        </w:rPr>
        <w:lastRenderedPageBreak/>
        <w:t xml:space="preserve">(Pro-Femmes, 2016, p.22). </w:t>
      </w:r>
      <w:r w:rsidR="008D3F20">
        <w:rPr>
          <w:rFonts w:asciiTheme="majorBidi" w:hAnsiTheme="majorBidi" w:cstheme="majorBidi"/>
          <w:szCs w:val="24"/>
        </w:rPr>
        <w:t>Bref, les réalités des femmes en politique au Rwanda varient en fonction des milieux</w:t>
      </w:r>
      <w:r w:rsidR="004D70E6">
        <w:rPr>
          <w:rFonts w:asciiTheme="majorBidi" w:hAnsiTheme="majorBidi" w:cstheme="majorBidi"/>
          <w:szCs w:val="24"/>
        </w:rPr>
        <w:t xml:space="preserve"> (notamment urbains et ruraux)</w:t>
      </w:r>
      <w:r w:rsidR="008D3F20">
        <w:rPr>
          <w:rFonts w:asciiTheme="majorBidi" w:hAnsiTheme="majorBidi" w:cstheme="majorBidi"/>
          <w:szCs w:val="24"/>
        </w:rPr>
        <w:t xml:space="preserve">, de l’espace et du temps. Elles sont contraintes à une série de barrières et </w:t>
      </w:r>
      <w:r w:rsidR="00F66B2F">
        <w:rPr>
          <w:rFonts w:asciiTheme="majorBidi" w:hAnsiTheme="majorBidi" w:cstheme="majorBidi"/>
          <w:szCs w:val="24"/>
        </w:rPr>
        <w:t>d’</w:t>
      </w:r>
      <w:r w:rsidR="008D3F20">
        <w:rPr>
          <w:rFonts w:asciiTheme="majorBidi" w:hAnsiTheme="majorBidi" w:cstheme="majorBidi"/>
          <w:szCs w:val="24"/>
        </w:rPr>
        <w:t xml:space="preserve">obstacles qui diffèrent tout autant et qui les empêchent d’atteindre leur </w:t>
      </w:r>
      <w:r w:rsidR="008D3F20" w:rsidRPr="007512D4">
        <w:rPr>
          <w:rFonts w:asciiTheme="majorBidi" w:hAnsiTheme="majorBidi" w:cstheme="majorBidi"/>
          <w:i/>
          <w:iCs/>
          <w:szCs w:val="24"/>
        </w:rPr>
        <w:t>empowerment</w:t>
      </w:r>
      <w:r w:rsidR="008D3F20">
        <w:rPr>
          <w:rFonts w:asciiTheme="majorBidi" w:hAnsiTheme="majorBidi" w:cstheme="majorBidi"/>
          <w:szCs w:val="24"/>
        </w:rPr>
        <w:t xml:space="preserve"> politique de manière effective. </w:t>
      </w:r>
    </w:p>
    <w:p w14:paraId="72F51931" w14:textId="77777777" w:rsidR="00891CDF" w:rsidRPr="00E862E8" w:rsidRDefault="00891CDF" w:rsidP="007512D4">
      <w:pPr>
        <w:pStyle w:val="Heading2"/>
        <w:spacing w:before="0" w:after="120" w:line="480" w:lineRule="auto"/>
        <w:rPr>
          <w:lang w:eastAsia="fr-CA"/>
        </w:rPr>
      </w:pPr>
      <w:bookmarkStart w:id="64" w:name="_Toc24648311"/>
      <w:r w:rsidRPr="00E862E8">
        <w:rPr>
          <w:lang w:eastAsia="fr-CA"/>
        </w:rPr>
        <w:t>Femmes « non-politisées » et femmes hors du domaine politique formel au Rwanda</w:t>
      </w:r>
      <w:bookmarkEnd w:id="64"/>
    </w:p>
    <w:p w14:paraId="3C301F93" w14:textId="1A4D10D9" w:rsidR="00F5549F" w:rsidRDefault="00891CDF" w:rsidP="00F5549F">
      <w:pPr>
        <w:shd w:val="clear" w:color="auto" w:fill="FFFFFF"/>
        <w:spacing w:after="120" w:line="480" w:lineRule="auto"/>
        <w:jc w:val="both"/>
        <w:rPr>
          <w:rFonts w:eastAsia="Times New Roman"/>
          <w:color w:val="000000" w:themeColor="text1"/>
          <w:lang w:eastAsia="fr-CA"/>
        </w:rPr>
      </w:pPr>
      <w:r w:rsidRPr="00D34A38">
        <w:rPr>
          <w:rFonts w:eastAsia="Times New Roman"/>
          <w:color w:val="000000" w:themeColor="text1"/>
          <w:lang w:eastAsia="fr-CA"/>
        </w:rPr>
        <w:t xml:space="preserve">Au Rwanda, les femmes « non-politisées » habitent majoritairement les zones rurales et font face à une série d’obstacles à la fois culturels, économiques, sociaux et structurels qui </w:t>
      </w:r>
      <w:r w:rsidR="000E78A3">
        <w:rPr>
          <w:rFonts w:eastAsia="Times New Roman"/>
          <w:color w:val="000000" w:themeColor="text1"/>
          <w:lang w:eastAsia="fr-CA"/>
        </w:rPr>
        <w:t>rendent difficile</w:t>
      </w:r>
      <w:r w:rsidRPr="00D34A38">
        <w:rPr>
          <w:rFonts w:eastAsia="Times New Roman"/>
          <w:color w:val="000000" w:themeColor="text1"/>
          <w:lang w:eastAsia="fr-CA"/>
        </w:rPr>
        <w:t xml:space="preserve"> leur participation effective dans le domaine politique. </w:t>
      </w:r>
      <w:r w:rsidR="00F66B2F" w:rsidRPr="00D34A38">
        <w:rPr>
          <w:rFonts w:eastAsia="Times New Roman"/>
          <w:color w:val="000000" w:themeColor="text1"/>
          <w:lang w:eastAsia="fr-CA"/>
        </w:rPr>
        <w:t>Plusieurs femmes « non-politisées » en milieu rural ont</w:t>
      </w:r>
      <w:r w:rsidR="00F5549F">
        <w:rPr>
          <w:rFonts w:eastAsia="Times New Roman"/>
          <w:color w:val="000000" w:themeColor="text1"/>
          <w:lang w:eastAsia="fr-CA"/>
        </w:rPr>
        <w:t>, en effet,</w:t>
      </w:r>
      <w:r w:rsidR="00F66B2F" w:rsidRPr="00D34A38">
        <w:rPr>
          <w:rFonts w:eastAsia="Times New Roman"/>
          <w:color w:val="000000" w:themeColor="text1"/>
          <w:lang w:eastAsia="fr-CA"/>
        </w:rPr>
        <w:t xml:space="preserve"> peu ou pas « d’accès au crédit bancaire, au micro</w:t>
      </w:r>
      <w:r w:rsidR="00F66B2F">
        <w:rPr>
          <w:rFonts w:eastAsia="Times New Roman"/>
          <w:color w:val="000000" w:themeColor="text1"/>
          <w:lang w:eastAsia="fr-CA"/>
        </w:rPr>
        <w:t>-</w:t>
      </w:r>
      <w:r w:rsidR="00F66B2F" w:rsidRPr="00D34A38">
        <w:rPr>
          <w:rFonts w:eastAsia="Times New Roman"/>
          <w:color w:val="000000" w:themeColor="text1"/>
          <w:lang w:eastAsia="fr-CA"/>
        </w:rPr>
        <w:t>financement et à d</w:t>
      </w:r>
      <w:r w:rsidR="00EA0D2C">
        <w:rPr>
          <w:rFonts w:eastAsia="Times New Roman"/>
          <w:color w:val="000000" w:themeColor="text1"/>
          <w:lang w:eastAsia="fr-CA"/>
        </w:rPr>
        <w:t>’</w:t>
      </w:r>
      <w:r w:rsidR="00F66B2F" w:rsidRPr="00D34A38">
        <w:rPr>
          <w:rFonts w:eastAsia="Times New Roman"/>
          <w:color w:val="000000" w:themeColor="text1"/>
          <w:lang w:eastAsia="fr-CA"/>
        </w:rPr>
        <w:t xml:space="preserve">autres sources de revenus supplémentaires [ce qui] contribuent à enfermer les femmes dans des rôles traditionnellement définis et dans un cycle de pauvreté et de dépendance » (UNDP, 2018). </w:t>
      </w:r>
      <w:r w:rsidR="00F5549F" w:rsidRPr="00D34A38">
        <w:rPr>
          <w:rFonts w:eastAsia="Times New Roman"/>
          <w:color w:val="000000" w:themeColor="text1"/>
          <w:lang w:eastAsia="fr-CA"/>
        </w:rPr>
        <w:t>Selon Hicks, les femmes rurales vivant dans des conditions de pauvreté précaire, n’ont « aucune ou peu d</w:t>
      </w:r>
      <w:r w:rsidR="00EA0D2C">
        <w:rPr>
          <w:rFonts w:eastAsia="Times New Roman"/>
          <w:color w:val="000000" w:themeColor="text1"/>
          <w:lang w:eastAsia="fr-CA"/>
        </w:rPr>
        <w:t>’</w:t>
      </w:r>
      <w:r w:rsidR="00F5549F" w:rsidRPr="00D34A38">
        <w:rPr>
          <w:rFonts w:eastAsia="Times New Roman"/>
          <w:color w:val="000000" w:themeColor="text1"/>
          <w:lang w:eastAsia="fr-CA"/>
        </w:rPr>
        <w:t>occasions d</w:t>
      </w:r>
      <w:r w:rsidR="00EA0D2C">
        <w:rPr>
          <w:rFonts w:eastAsia="Times New Roman"/>
          <w:color w:val="000000" w:themeColor="text1"/>
          <w:lang w:eastAsia="fr-CA"/>
        </w:rPr>
        <w:t>’</w:t>
      </w:r>
      <w:r w:rsidR="00F5549F" w:rsidRPr="00D34A38">
        <w:rPr>
          <w:rFonts w:eastAsia="Times New Roman"/>
          <w:color w:val="000000" w:themeColor="text1"/>
          <w:lang w:eastAsia="fr-CA"/>
        </w:rPr>
        <w:t>influencer les processus et institutions politiques, économiques et sociaux qui contrôlent et façonnent leur vie, les maintiennent prisonnières d</w:t>
      </w:r>
      <w:r w:rsidR="00EA0D2C">
        <w:rPr>
          <w:rFonts w:eastAsia="Times New Roman"/>
          <w:color w:val="000000" w:themeColor="text1"/>
          <w:lang w:eastAsia="fr-CA"/>
        </w:rPr>
        <w:t>’</w:t>
      </w:r>
      <w:r w:rsidR="00F5549F" w:rsidRPr="00D34A38">
        <w:rPr>
          <w:rFonts w:eastAsia="Times New Roman"/>
          <w:color w:val="000000" w:themeColor="text1"/>
          <w:lang w:eastAsia="fr-CA"/>
        </w:rPr>
        <w:t>un cycle de pauvreté et perpétue les inégalités entre les sexes » (2011, p.i37).</w:t>
      </w:r>
      <w:r w:rsidR="00F5549F" w:rsidRPr="00F5549F">
        <w:rPr>
          <w:rFonts w:eastAsia="Times New Roman"/>
          <w:color w:val="000000" w:themeColor="text1"/>
          <w:lang w:eastAsia="fr-CA"/>
        </w:rPr>
        <w:t xml:space="preserve"> </w:t>
      </w:r>
      <w:r w:rsidR="00F5549F" w:rsidRPr="00D34A38">
        <w:rPr>
          <w:rFonts w:eastAsia="Times New Roman"/>
          <w:color w:val="000000" w:themeColor="text1"/>
          <w:lang w:eastAsia="fr-CA"/>
        </w:rPr>
        <w:t xml:space="preserve"> </w:t>
      </w:r>
      <w:r w:rsidR="00F5549F">
        <w:rPr>
          <w:rFonts w:eastAsia="Times New Roman"/>
          <w:color w:val="000000" w:themeColor="text1"/>
          <w:lang w:eastAsia="fr-CA"/>
        </w:rPr>
        <w:t>L</w:t>
      </w:r>
      <w:r w:rsidR="00F5549F" w:rsidRPr="00D34A38">
        <w:rPr>
          <w:rFonts w:eastAsia="Times New Roman"/>
          <w:color w:val="000000" w:themeColor="text1"/>
          <w:lang w:eastAsia="fr-CA"/>
        </w:rPr>
        <w:t>a division traditionnelle et systématique du travail en milieu rural explique</w:t>
      </w:r>
      <w:r w:rsidR="00F5549F">
        <w:rPr>
          <w:rFonts w:eastAsia="Times New Roman"/>
          <w:color w:val="000000" w:themeColor="text1"/>
          <w:lang w:eastAsia="fr-CA"/>
        </w:rPr>
        <w:t xml:space="preserve"> d’ailleurs, </w:t>
      </w:r>
      <w:r w:rsidR="00F5549F" w:rsidRPr="00D34A38">
        <w:rPr>
          <w:rFonts w:eastAsia="Times New Roman"/>
          <w:color w:val="000000" w:themeColor="text1"/>
          <w:lang w:eastAsia="fr-CA"/>
        </w:rPr>
        <w:t>en bonne partie</w:t>
      </w:r>
      <w:r w:rsidR="00F5549F">
        <w:rPr>
          <w:rFonts w:eastAsia="Times New Roman"/>
          <w:color w:val="000000" w:themeColor="text1"/>
          <w:lang w:eastAsia="fr-CA"/>
        </w:rPr>
        <w:t>,</w:t>
      </w:r>
      <w:r w:rsidR="00F5549F" w:rsidRPr="00D34A38">
        <w:rPr>
          <w:rFonts w:eastAsia="Times New Roman"/>
          <w:color w:val="000000" w:themeColor="text1"/>
          <w:lang w:eastAsia="fr-CA"/>
        </w:rPr>
        <w:t xml:space="preserve"> le faible niveau de participation politique des femmes « non-politisées ». Celles-ci travaillent davantage dans les secteurs informels de l’agriculture et du </w:t>
      </w:r>
      <w:r w:rsidR="00F5549F" w:rsidRPr="00D34A38">
        <w:rPr>
          <w:rFonts w:eastAsia="Times New Roman"/>
          <w:i/>
          <w:iCs/>
          <w:color w:val="000000" w:themeColor="text1"/>
          <w:lang w:eastAsia="fr-CA"/>
        </w:rPr>
        <w:t>care</w:t>
      </w:r>
      <w:r w:rsidR="00F5549F" w:rsidRPr="00D34A38">
        <w:rPr>
          <w:rFonts w:eastAsia="Times New Roman"/>
          <w:color w:val="000000" w:themeColor="text1"/>
          <w:lang w:eastAsia="fr-CA"/>
        </w:rPr>
        <w:t>, comparativement aux hommes qui œuvrent dans les secteur de l’industrie et des services (UNDP, 2018). Elles sont « presque deux fois plus susceptibles que les hommes de travailler en dehors du secteur formel » (UNDP, 2018). Elles ont une charge de travail très élevée et sont responsables des activités liées à la culture de légumes, la conservation des récoltes, l</w:t>
      </w:r>
      <w:r w:rsidR="00EA0D2C">
        <w:rPr>
          <w:rFonts w:eastAsia="Times New Roman"/>
          <w:color w:val="000000" w:themeColor="text1"/>
          <w:lang w:eastAsia="fr-CA"/>
        </w:rPr>
        <w:t>’</w:t>
      </w:r>
      <w:r w:rsidR="00F5549F" w:rsidRPr="00D34A38">
        <w:rPr>
          <w:rFonts w:eastAsia="Times New Roman"/>
          <w:color w:val="000000" w:themeColor="text1"/>
          <w:lang w:eastAsia="fr-CA"/>
        </w:rPr>
        <w:t>élevage et la nutrition de la famille (FAO, 2018).</w:t>
      </w:r>
      <w:r w:rsidR="00F5549F">
        <w:rPr>
          <w:rFonts w:eastAsia="Times New Roman"/>
          <w:color w:val="000000" w:themeColor="text1"/>
          <w:lang w:eastAsia="fr-CA"/>
        </w:rPr>
        <w:t xml:space="preserve"> </w:t>
      </w:r>
      <w:r w:rsidR="00F5549F" w:rsidRPr="00D34A38">
        <w:rPr>
          <w:rFonts w:eastAsia="Times New Roman"/>
          <w:color w:val="000000" w:themeColor="text1"/>
          <w:lang w:eastAsia="fr-CA"/>
        </w:rPr>
        <w:t xml:space="preserve">Le poids des normes culturelles et le </w:t>
      </w:r>
      <w:r w:rsidR="00F5549F" w:rsidRPr="00D34A38">
        <w:rPr>
          <w:rFonts w:eastAsia="Times New Roman"/>
          <w:color w:val="000000" w:themeColor="text1"/>
          <w:lang w:eastAsia="fr-CA"/>
        </w:rPr>
        <w:lastRenderedPageBreak/>
        <w:t>double fardeau (conciliation travail-famille) les contrai</w:t>
      </w:r>
      <w:r w:rsidR="00F5549F">
        <w:rPr>
          <w:rFonts w:eastAsia="Times New Roman"/>
          <w:color w:val="000000" w:themeColor="text1"/>
          <w:lang w:eastAsia="fr-CA"/>
        </w:rPr>
        <w:t>gn</w:t>
      </w:r>
      <w:r w:rsidR="00F5549F" w:rsidRPr="00D34A38">
        <w:rPr>
          <w:rFonts w:eastAsia="Times New Roman"/>
          <w:color w:val="000000" w:themeColor="text1"/>
          <w:lang w:eastAsia="fr-CA"/>
        </w:rPr>
        <w:t xml:space="preserve">ent souvent à choisir de s’occuper de leur famille plutôt que de poursuivre une carrière dans le secteur formel (UNDP, 2018). </w:t>
      </w:r>
    </w:p>
    <w:p w14:paraId="5430118F" w14:textId="198C0EE7" w:rsidR="00F66B2F" w:rsidRPr="00D34A38" w:rsidRDefault="00F66B2F" w:rsidP="00A01053">
      <w:pPr>
        <w:shd w:val="clear" w:color="auto" w:fill="FFFFFF"/>
        <w:spacing w:after="120" w:line="480" w:lineRule="auto"/>
        <w:jc w:val="both"/>
        <w:rPr>
          <w:rFonts w:eastAsia="Times New Roman"/>
          <w:color w:val="000000" w:themeColor="text1"/>
          <w:lang w:eastAsia="fr-CA"/>
        </w:rPr>
      </w:pPr>
      <w:r w:rsidRPr="00D34A38">
        <w:rPr>
          <w:rFonts w:eastAsia="Times New Roman"/>
          <w:color w:val="000000" w:themeColor="text1"/>
          <w:lang w:eastAsia="fr-CA"/>
        </w:rPr>
        <w:t>De plus, le</w:t>
      </w:r>
      <w:r w:rsidR="00F5549F">
        <w:rPr>
          <w:rFonts w:eastAsia="Times New Roman"/>
          <w:color w:val="000000" w:themeColor="text1"/>
          <w:lang w:eastAsia="fr-CA"/>
        </w:rPr>
        <w:t xml:space="preserve"> </w:t>
      </w:r>
      <w:r w:rsidRPr="00D34A38">
        <w:rPr>
          <w:rFonts w:eastAsia="Times New Roman"/>
          <w:color w:val="000000" w:themeColor="text1"/>
          <w:lang w:eastAsia="fr-CA"/>
        </w:rPr>
        <w:t xml:space="preserve">taux d’alphabétisation </w:t>
      </w:r>
      <w:r w:rsidR="00F5549F">
        <w:rPr>
          <w:rFonts w:eastAsia="Times New Roman"/>
          <w:color w:val="000000" w:themeColor="text1"/>
          <w:lang w:eastAsia="fr-CA"/>
        </w:rPr>
        <w:t xml:space="preserve">des femmes </w:t>
      </w:r>
      <w:r w:rsidRPr="00D34A38">
        <w:rPr>
          <w:rFonts w:eastAsia="Times New Roman"/>
          <w:color w:val="000000" w:themeColor="text1"/>
          <w:lang w:eastAsia="fr-CA"/>
        </w:rPr>
        <w:t>est inférieur à celui des hommes. Il s’élève à un peu moins de 65% contrairement à 72%, ce qui limite leurs possibilités de participer aux processus décisionnels et d’avoir accès aux ressources et aux informations concernant les prises de décision</w:t>
      </w:r>
      <w:r w:rsidR="001C2882">
        <w:rPr>
          <w:rFonts w:eastAsia="Times New Roman"/>
          <w:color w:val="000000" w:themeColor="text1"/>
          <w:lang w:eastAsia="fr-CA"/>
        </w:rPr>
        <w:t>s</w:t>
      </w:r>
      <w:r w:rsidRPr="00D34A38">
        <w:rPr>
          <w:rFonts w:eastAsia="Times New Roman"/>
          <w:color w:val="000000" w:themeColor="text1"/>
          <w:lang w:eastAsia="fr-CA"/>
        </w:rPr>
        <w:t xml:space="preserve"> nationales (UNDP, 2018). Selon le Programme des Nations unies pour le développement, cet analphabétisme est l’une des raisons principales qui empêche</w:t>
      </w:r>
      <w:r>
        <w:rPr>
          <w:rFonts w:eastAsia="Times New Roman"/>
          <w:color w:val="000000" w:themeColor="text1"/>
          <w:lang w:eastAsia="fr-CA"/>
        </w:rPr>
        <w:t>nt</w:t>
      </w:r>
      <w:r w:rsidRPr="00D34A38">
        <w:rPr>
          <w:rFonts w:eastAsia="Times New Roman"/>
          <w:color w:val="000000" w:themeColor="text1"/>
          <w:lang w:eastAsia="fr-CA"/>
        </w:rPr>
        <w:t xml:space="preserve"> les femmes de développer leurs connaissances en politique et </w:t>
      </w:r>
      <w:r w:rsidR="00EA0D2C">
        <w:rPr>
          <w:rFonts w:eastAsia="Times New Roman"/>
          <w:color w:val="000000" w:themeColor="text1"/>
          <w:lang w:eastAsia="fr-CA"/>
        </w:rPr>
        <w:t>des</w:t>
      </w:r>
      <w:r w:rsidRPr="00D34A38">
        <w:rPr>
          <w:rFonts w:eastAsia="Times New Roman"/>
          <w:color w:val="000000" w:themeColor="text1"/>
          <w:lang w:eastAsia="fr-CA"/>
        </w:rPr>
        <w:t xml:space="preserve"> lois sexospécifiques (UNDP, 2018). </w:t>
      </w:r>
    </w:p>
    <w:p w14:paraId="03B117B6" w14:textId="2D2484FE" w:rsidR="00DC6F3E" w:rsidRDefault="00F66B2F" w:rsidP="00F66B2F">
      <w:pPr>
        <w:shd w:val="clear" w:color="auto" w:fill="FFFFFF"/>
        <w:spacing w:after="120" w:line="480" w:lineRule="auto"/>
        <w:jc w:val="both"/>
        <w:rPr>
          <w:rFonts w:eastAsia="Times New Roman"/>
          <w:color w:val="000000" w:themeColor="text1"/>
          <w:lang w:eastAsia="fr-CA"/>
        </w:rPr>
      </w:pPr>
      <w:r w:rsidRPr="00D34A38">
        <w:rPr>
          <w:rFonts w:eastAsia="Times New Roman"/>
          <w:color w:val="000000" w:themeColor="text1"/>
          <w:lang w:eastAsia="fr-CA"/>
        </w:rPr>
        <w:t>Bien que la pauvreté</w:t>
      </w:r>
      <w:r w:rsidR="00DC6F3E">
        <w:rPr>
          <w:rFonts w:eastAsia="Times New Roman"/>
          <w:color w:val="000000" w:themeColor="text1"/>
          <w:lang w:eastAsia="fr-CA"/>
        </w:rPr>
        <w:t xml:space="preserve"> et la division traditionnelle du travail </w:t>
      </w:r>
      <w:r w:rsidRPr="00D34A38">
        <w:rPr>
          <w:rFonts w:eastAsia="Times New Roman"/>
          <w:color w:val="000000" w:themeColor="text1"/>
          <w:lang w:eastAsia="fr-CA"/>
        </w:rPr>
        <w:t>soi</w:t>
      </w:r>
      <w:r w:rsidR="00DC6F3E">
        <w:rPr>
          <w:rFonts w:eastAsia="Times New Roman"/>
          <w:color w:val="000000" w:themeColor="text1"/>
          <w:lang w:eastAsia="fr-CA"/>
        </w:rPr>
        <w:t>en</w:t>
      </w:r>
      <w:r w:rsidRPr="00D34A38">
        <w:rPr>
          <w:rFonts w:eastAsia="Times New Roman"/>
          <w:color w:val="000000" w:themeColor="text1"/>
          <w:lang w:eastAsia="fr-CA"/>
        </w:rPr>
        <w:t xml:space="preserve">t </w:t>
      </w:r>
      <w:r w:rsidR="00DC6F3E">
        <w:rPr>
          <w:rFonts w:eastAsia="Times New Roman"/>
          <w:color w:val="000000" w:themeColor="text1"/>
          <w:lang w:eastAsia="fr-CA"/>
        </w:rPr>
        <w:t>des</w:t>
      </w:r>
      <w:r w:rsidRPr="00D34A38">
        <w:rPr>
          <w:rFonts w:eastAsia="Times New Roman"/>
          <w:color w:val="000000" w:themeColor="text1"/>
          <w:lang w:eastAsia="fr-CA"/>
        </w:rPr>
        <w:t xml:space="preserve"> contrainte</w:t>
      </w:r>
      <w:r w:rsidR="00DC6F3E">
        <w:rPr>
          <w:rFonts w:eastAsia="Times New Roman"/>
          <w:color w:val="000000" w:themeColor="text1"/>
          <w:lang w:eastAsia="fr-CA"/>
        </w:rPr>
        <w:t>s</w:t>
      </w:r>
      <w:r w:rsidRPr="00D34A38">
        <w:rPr>
          <w:rFonts w:eastAsia="Times New Roman"/>
          <w:color w:val="000000" w:themeColor="text1"/>
          <w:lang w:eastAsia="fr-CA"/>
        </w:rPr>
        <w:t xml:space="preserve"> majeure</w:t>
      </w:r>
      <w:r w:rsidR="00DC6F3E">
        <w:rPr>
          <w:rFonts w:eastAsia="Times New Roman"/>
          <w:color w:val="000000" w:themeColor="text1"/>
          <w:lang w:eastAsia="fr-CA"/>
        </w:rPr>
        <w:t>s</w:t>
      </w:r>
      <w:r w:rsidRPr="00D34A38">
        <w:rPr>
          <w:rFonts w:eastAsia="Times New Roman"/>
          <w:color w:val="000000" w:themeColor="text1"/>
          <w:lang w:eastAsia="fr-CA"/>
        </w:rPr>
        <w:t xml:space="preserve"> à leur </w:t>
      </w:r>
      <w:r w:rsidRPr="00D34A38">
        <w:rPr>
          <w:rFonts w:eastAsia="Times New Roman"/>
          <w:i/>
          <w:color w:val="000000" w:themeColor="text1"/>
          <w:lang w:eastAsia="fr-CA"/>
        </w:rPr>
        <w:t>empowerment</w:t>
      </w:r>
      <w:r w:rsidRPr="00D34A38">
        <w:rPr>
          <w:rFonts w:eastAsia="Times New Roman"/>
          <w:color w:val="000000" w:themeColor="text1"/>
          <w:lang w:eastAsia="fr-CA"/>
        </w:rPr>
        <w:t xml:space="preserve"> politique, les normes et les attitudes culturelles, voire patriarcales, sont aussi des éléments qui entravent leur participation au niveau local, rural et communautaire (Ryan, 2011; GMO, 2016). Comme le souligne Steidle, la participation, les ambitions et les visions politiques des gens, et notamment des femmes rurales, sont influencées par les normes extérieures telles que le statut, le pouvoir, l</w:t>
      </w:r>
      <w:r w:rsidR="00EA0D2C">
        <w:rPr>
          <w:rFonts w:eastAsia="Times New Roman"/>
          <w:color w:val="000000" w:themeColor="text1"/>
          <w:lang w:eastAsia="fr-CA"/>
        </w:rPr>
        <w:t>’</w:t>
      </w:r>
      <w:r w:rsidRPr="00D34A38">
        <w:rPr>
          <w:rFonts w:eastAsia="Times New Roman"/>
          <w:color w:val="000000" w:themeColor="text1"/>
          <w:lang w:eastAsia="fr-CA"/>
        </w:rPr>
        <w:t xml:space="preserve">éducation, la richesse matérielle, l'apparence, etc. (Steidle, 2017, p.37). </w:t>
      </w:r>
      <w:r w:rsidR="00891CDF" w:rsidRPr="00D34A38">
        <w:rPr>
          <w:rFonts w:eastAsia="Times New Roman"/>
          <w:color w:val="000000" w:themeColor="text1"/>
          <w:lang w:eastAsia="fr-CA"/>
        </w:rPr>
        <w:t xml:space="preserve">La culture, les normes sociales et les perceptions ont une influence majeure et non négligeable en zones rurales (Kagaba, 2015, p.586). </w:t>
      </w:r>
    </w:p>
    <w:p w14:paraId="512D6AB7" w14:textId="33A8E8AB" w:rsidR="00891CDF" w:rsidRPr="00D34A38" w:rsidRDefault="00DC6F3E" w:rsidP="00A01053">
      <w:pPr>
        <w:shd w:val="clear" w:color="auto" w:fill="FFFFFF"/>
        <w:spacing w:after="120" w:line="480" w:lineRule="auto"/>
        <w:jc w:val="both"/>
        <w:rPr>
          <w:rFonts w:eastAsia="Times New Roman"/>
          <w:color w:val="000000" w:themeColor="text1"/>
          <w:lang w:eastAsia="fr-CA"/>
        </w:rPr>
      </w:pPr>
      <w:r>
        <w:rPr>
          <w:rFonts w:eastAsia="Times New Roman"/>
          <w:color w:val="000000" w:themeColor="text1"/>
          <w:lang w:eastAsia="fr-CA"/>
        </w:rPr>
        <w:t>S</w:t>
      </w:r>
      <w:r w:rsidR="00F66B2F" w:rsidRPr="00D34A38">
        <w:rPr>
          <w:rFonts w:eastAsia="Times New Roman"/>
          <w:color w:val="000000" w:themeColor="text1"/>
          <w:lang w:eastAsia="fr-CA"/>
        </w:rPr>
        <w:t xml:space="preserve">elon Burnet, la représentation accrue des femmes dans les instances de prises de décisions nationales ne permet pas toujours une plus grande, voire une meilleure, protection des droits des femmes dans la sphère privée et au sein du </w:t>
      </w:r>
      <w:r w:rsidR="00F66B2F">
        <w:rPr>
          <w:rFonts w:eastAsia="Times New Roman"/>
          <w:color w:val="000000" w:themeColor="text1"/>
          <w:lang w:eastAsia="fr-CA"/>
        </w:rPr>
        <w:t>foyer</w:t>
      </w:r>
      <w:r w:rsidR="00F66B2F" w:rsidRPr="00D34A38">
        <w:rPr>
          <w:rFonts w:eastAsia="Times New Roman"/>
          <w:color w:val="000000" w:themeColor="text1"/>
          <w:lang w:eastAsia="fr-CA"/>
        </w:rPr>
        <w:t xml:space="preserve"> familial (Burnet, 2011, p.305).</w:t>
      </w:r>
      <w:r w:rsidR="00F66B2F">
        <w:rPr>
          <w:rFonts w:eastAsia="Times New Roman"/>
          <w:color w:val="000000" w:themeColor="text1"/>
          <w:lang w:eastAsia="fr-CA"/>
        </w:rPr>
        <w:t xml:space="preserve"> </w:t>
      </w:r>
      <w:r w:rsidR="004D70E6">
        <w:rPr>
          <w:rFonts w:eastAsia="Times New Roman"/>
          <w:color w:val="000000" w:themeColor="text1"/>
          <w:lang w:eastAsia="fr-CA"/>
        </w:rPr>
        <w:t>En effet, a</w:t>
      </w:r>
      <w:r w:rsidR="00891CDF" w:rsidRPr="00D34A38">
        <w:rPr>
          <w:rFonts w:eastAsia="Times New Roman"/>
          <w:color w:val="000000" w:themeColor="text1"/>
          <w:lang w:eastAsia="fr-CA"/>
        </w:rPr>
        <w:t>u sein des ménages au Rwanda, ce sont les hommes qui ont tendance à contrôler les capacités des femmes à participer à la prise de décisions. Comme le mentionne Kagaba, « les grandes décisions concernant les ressources de la famille continuent d</w:t>
      </w:r>
      <w:r w:rsidR="00590159">
        <w:rPr>
          <w:rFonts w:eastAsia="Times New Roman"/>
          <w:color w:val="000000" w:themeColor="text1"/>
          <w:lang w:eastAsia="fr-CA"/>
        </w:rPr>
        <w:t>’</w:t>
      </w:r>
      <w:r w:rsidR="00891CDF" w:rsidRPr="00D34A38">
        <w:rPr>
          <w:rFonts w:eastAsia="Times New Roman"/>
          <w:color w:val="000000" w:themeColor="text1"/>
          <w:lang w:eastAsia="fr-CA"/>
        </w:rPr>
        <w:t>être prises par leurs maris, ce qui fait que les femmes finissent par être dépendantes et soumises » (Kagaba, 2015, p.576).</w:t>
      </w:r>
      <w:r w:rsidR="00891CDF">
        <w:rPr>
          <w:rFonts w:eastAsia="Times New Roman"/>
          <w:color w:val="000000" w:themeColor="text1"/>
          <w:lang w:eastAsia="fr-CA"/>
        </w:rPr>
        <w:t xml:space="preserve"> </w:t>
      </w:r>
      <w:r w:rsidR="00891CDF" w:rsidRPr="00D34A38">
        <w:rPr>
          <w:rFonts w:eastAsia="Times New Roman"/>
          <w:color w:val="000000" w:themeColor="text1"/>
          <w:lang w:eastAsia="fr-CA"/>
        </w:rPr>
        <w:t xml:space="preserve">Selon Berry, la </w:t>
      </w:r>
      <w:r w:rsidR="00891CDF" w:rsidRPr="00D34A38">
        <w:rPr>
          <w:rFonts w:eastAsia="Times New Roman"/>
          <w:color w:val="000000" w:themeColor="text1"/>
          <w:lang w:eastAsia="fr-CA"/>
        </w:rPr>
        <w:lastRenderedPageBreak/>
        <w:t xml:space="preserve">progression du pouvoir économique et politique des femmes est perçue comme une menace à la masculinité des hommes (Berry, 2017, p.845). </w:t>
      </w:r>
      <w:r w:rsidR="00F66B2F" w:rsidRPr="00D34A38">
        <w:rPr>
          <w:rFonts w:eastAsia="Times New Roman"/>
          <w:color w:val="000000" w:themeColor="text1"/>
          <w:lang w:eastAsia="fr-CA"/>
        </w:rPr>
        <w:t>La violence a longtemps et est encore parfois utilisé</w:t>
      </w:r>
      <w:r w:rsidR="00F66B2F">
        <w:rPr>
          <w:rFonts w:eastAsia="Times New Roman"/>
          <w:color w:val="000000" w:themeColor="text1"/>
          <w:lang w:eastAsia="fr-CA"/>
        </w:rPr>
        <w:t>e</w:t>
      </w:r>
      <w:r w:rsidR="00F66B2F" w:rsidRPr="00D34A38">
        <w:rPr>
          <w:rFonts w:eastAsia="Times New Roman"/>
          <w:color w:val="000000" w:themeColor="text1"/>
          <w:lang w:eastAsia="fr-CA"/>
        </w:rPr>
        <w:t xml:space="preserve"> comme moyen d’affirmer la domination de l’homme et </w:t>
      </w:r>
      <w:r w:rsidR="00F66B2F">
        <w:rPr>
          <w:rFonts w:eastAsia="Times New Roman"/>
          <w:color w:val="000000" w:themeColor="text1"/>
          <w:lang w:eastAsia="fr-CA"/>
        </w:rPr>
        <w:t xml:space="preserve">de </w:t>
      </w:r>
      <w:r w:rsidR="00F66B2F" w:rsidRPr="00D34A38">
        <w:rPr>
          <w:rFonts w:eastAsia="Times New Roman"/>
          <w:color w:val="000000" w:themeColor="text1"/>
          <w:lang w:eastAsia="fr-CA"/>
        </w:rPr>
        <w:t xml:space="preserve">réprimer le statut des femmes (Berry, 2017, p.845). </w:t>
      </w:r>
      <w:r w:rsidR="00F66B2F">
        <w:rPr>
          <w:rFonts w:eastAsia="Times New Roman"/>
          <w:color w:val="000000" w:themeColor="text1"/>
          <w:lang w:eastAsia="fr-CA"/>
        </w:rPr>
        <w:t>C</w:t>
      </w:r>
      <w:r w:rsidR="00891CDF" w:rsidRPr="00D34A38">
        <w:rPr>
          <w:rFonts w:eastAsia="Times New Roman"/>
          <w:color w:val="000000" w:themeColor="text1"/>
          <w:lang w:eastAsia="fr-CA"/>
        </w:rPr>
        <w:t xml:space="preserve">ette violence </w:t>
      </w:r>
      <w:r w:rsidR="00F66B2F">
        <w:rPr>
          <w:rFonts w:eastAsia="Times New Roman"/>
          <w:color w:val="000000" w:themeColor="text1"/>
          <w:lang w:eastAsia="fr-CA"/>
        </w:rPr>
        <w:t xml:space="preserve">et cette dévaluation qui </w:t>
      </w:r>
      <w:r w:rsidR="00F66B2F" w:rsidRPr="00D34A38">
        <w:rPr>
          <w:rFonts w:eastAsia="Times New Roman"/>
          <w:color w:val="000000" w:themeColor="text1"/>
          <w:lang w:eastAsia="fr-CA"/>
        </w:rPr>
        <w:t>prive</w:t>
      </w:r>
      <w:r w:rsidR="00F66B2F">
        <w:rPr>
          <w:rFonts w:eastAsia="Times New Roman"/>
          <w:color w:val="000000" w:themeColor="text1"/>
          <w:lang w:eastAsia="fr-CA"/>
        </w:rPr>
        <w:t>nt</w:t>
      </w:r>
      <w:r w:rsidR="00F66B2F" w:rsidRPr="00D34A38">
        <w:rPr>
          <w:rFonts w:eastAsia="Times New Roman"/>
          <w:color w:val="000000" w:themeColor="text1"/>
          <w:lang w:eastAsia="fr-CA"/>
        </w:rPr>
        <w:t xml:space="preserve"> </w:t>
      </w:r>
      <w:r w:rsidR="00F66B2F">
        <w:rPr>
          <w:rFonts w:eastAsia="Times New Roman"/>
          <w:color w:val="000000" w:themeColor="text1"/>
          <w:lang w:eastAsia="fr-CA"/>
        </w:rPr>
        <w:t xml:space="preserve">les femmes de pouvoir faire </w:t>
      </w:r>
      <w:r w:rsidR="00F66B2F" w:rsidRPr="00D34A38">
        <w:rPr>
          <w:rFonts w:eastAsia="Times New Roman"/>
          <w:color w:val="000000" w:themeColor="text1"/>
          <w:lang w:eastAsia="fr-CA"/>
        </w:rPr>
        <w:t>leurs propres choix</w:t>
      </w:r>
      <w:r w:rsidR="00F66B2F">
        <w:rPr>
          <w:rFonts w:eastAsia="Times New Roman"/>
          <w:color w:val="000000" w:themeColor="text1"/>
          <w:lang w:eastAsia="fr-CA"/>
        </w:rPr>
        <w:t xml:space="preserve"> </w:t>
      </w:r>
      <w:r w:rsidR="00891CDF" w:rsidRPr="00D34A38">
        <w:rPr>
          <w:rFonts w:eastAsia="Times New Roman"/>
          <w:color w:val="000000" w:themeColor="text1"/>
          <w:lang w:eastAsia="fr-CA"/>
        </w:rPr>
        <w:t xml:space="preserve">est </w:t>
      </w:r>
      <w:r w:rsidR="004D70E6">
        <w:rPr>
          <w:rFonts w:eastAsia="Times New Roman"/>
          <w:color w:val="000000" w:themeColor="text1"/>
          <w:lang w:eastAsia="fr-CA"/>
        </w:rPr>
        <w:t xml:space="preserve">notamment </w:t>
      </w:r>
      <w:r w:rsidR="00891CDF" w:rsidRPr="00D34A38">
        <w:rPr>
          <w:rFonts w:eastAsia="Times New Roman"/>
          <w:color w:val="000000" w:themeColor="text1"/>
          <w:lang w:eastAsia="fr-CA"/>
        </w:rPr>
        <w:t>une normalité sociale en milieu rural</w:t>
      </w:r>
      <w:r w:rsidR="00891CDF">
        <w:rPr>
          <w:rFonts w:eastAsia="Times New Roman"/>
          <w:color w:val="000000" w:themeColor="text1"/>
          <w:lang w:eastAsia="fr-CA"/>
        </w:rPr>
        <w:t xml:space="preserve">. Les femmes sont </w:t>
      </w:r>
      <w:r w:rsidR="004D70E6">
        <w:rPr>
          <w:rFonts w:eastAsia="Times New Roman"/>
          <w:color w:val="000000" w:themeColor="text1"/>
          <w:lang w:eastAsia="fr-CA"/>
        </w:rPr>
        <w:t xml:space="preserve">d’ailleurs </w:t>
      </w:r>
      <w:r w:rsidR="00891CDF">
        <w:rPr>
          <w:rFonts w:eastAsia="Times New Roman"/>
          <w:color w:val="000000" w:themeColor="text1"/>
          <w:lang w:eastAsia="fr-CA"/>
        </w:rPr>
        <w:t xml:space="preserve">plus assujetties à cette violence lorsqu’elles s’impliquent dans la communauté </w:t>
      </w:r>
      <w:r w:rsidR="00891CDF" w:rsidRPr="00D34A38">
        <w:rPr>
          <w:rFonts w:eastAsia="Times New Roman"/>
          <w:color w:val="000000" w:themeColor="text1"/>
          <w:lang w:eastAsia="fr-CA"/>
        </w:rPr>
        <w:t xml:space="preserve">et </w:t>
      </w:r>
      <w:r w:rsidR="00891CDF">
        <w:rPr>
          <w:rFonts w:eastAsia="Times New Roman"/>
          <w:color w:val="000000" w:themeColor="text1"/>
          <w:lang w:eastAsia="fr-CA"/>
        </w:rPr>
        <w:t xml:space="preserve">lorsqu’elles </w:t>
      </w:r>
      <w:r w:rsidR="00891CDF" w:rsidRPr="00D34A38">
        <w:rPr>
          <w:rFonts w:eastAsia="Times New Roman"/>
          <w:color w:val="000000" w:themeColor="text1"/>
          <w:lang w:eastAsia="fr-CA"/>
        </w:rPr>
        <w:t>s’engagent dans des activités à l’extérieur du foyer familial (Berry, 2017, p.845). D’après les témoignages recueillis par Kagaba, « certaines [femmes] refusent d</w:t>
      </w:r>
      <w:r w:rsidR="00590159">
        <w:rPr>
          <w:rFonts w:eastAsia="Times New Roman"/>
          <w:color w:val="000000" w:themeColor="text1"/>
          <w:lang w:eastAsia="fr-CA"/>
        </w:rPr>
        <w:t>’</w:t>
      </w:r>
      <w:r w:rsidR="00891CDF" w:rsidRPr="00D34A38">
        <w:rPr>
          <w:rFonts w:eastAsia="Times New Roman"/>
          <w:color w:val="000000" w:themeColor="text1"/>
          <w:lang w:eastAsia="fr-CA"/>
        </w:rPr>
        <w:t>exercer leurs droits et préfèrent éviter la désapprobation sociale et les fardeaux supplémentaires ou les conséquences involontaires en gardant le silence » (Kagaba, 2015, p.586).</w:t>
      </w:r>
      <w:r w:rsidR="00891CDF" w:rsidRPr="00D34A38">
        <w:t xml:space="preserve"> </w:t>
      </w:r>
      <w:r w:rsidR="00891CDF" w:rsidRPr="00D34A38">
        <w:rPr>
          <w:rFonts w:eastAsia="Times New Roman"/>
          <w:color w:val="000000" w:themeColor="text1"/>
          <w:lang w:eastAsia="fr-CA"/>
        </w:rPr>
        <w:t xml:space="preserve">Ces relations de </w:t>
      </w:r>
      <w:r w:rsidR="00891CDF">
        <w:rPr>
          <w:rFonts w:eastAsia="Times New Roman"/>
          <w:color w:val="000000" w:themeColor="text1"/>
          <w:lang w:eastAsia="fr-CA"/>
        </w:rPr>
        <w:t xml:space="preserve">domination et de </w:t>
      </w:r>
      <w:r w:rsidR="00891CDF" w:rsidRPr="00D34A38">
        <w:rPr>
          <w:rFonts w:eastAsia="Times New Roman"/>
          <w:color w:val="000000" w:themeColor="text1"/>
          <w:lang w:eastAsia="fr-CA"/>
        </w:rPr>
        <w:t>pouvoir entre les hommes et les femmes « sapent et diminuent les contributions sociales, économiques et politiques de ces dernières au développement</w:t>
      </w:r>
      <w:r w:rsidR="008477CA">
        <w:rPr>
          <w:rFonts w:eastAsia="Times New Roman"/>
          <w:color w:val="000000" w:themeColor="text1"/>
          <w:lang w:eastAsia="fr-CA"/>
        </w:rPr>
        <w:t> </w:t>
      </w:r>
      <w:r w:rsidR="00891CDF" w:rsidRPr="00D34A38">
        <w:rPr>
          <w:rFonts w:eastAsia="Times New Roman"/>
          <w:color w:val="000000" w:themeColor="text1"/>
          <w:lang w:eastAsia="fr-CA"/>
        </w:rPr>
        <w:t>» (UNDP, 2018).</w:t>
      </w:r>
      <w:r w:rsidR="00A01053">
        <w:rPr>
          <w:rFonts w:eastAsia="Times New Roman"/>
          <w:color w:val="000000" w:themeColor="text1"/>
          <w:lang w:eastAsia="fr-CA"/>
        </w:rPr>
        <w:t xml:space="preserve"> Ceci a une influence plus que négative sur l’apport potentiel tant des femmes que des filles</w:t>
      </w:r>
      <w:r w:rsidR="009A4352">
        <w:rPr>
          <w:rFonts w:eastAsia="Times New Roman"/>
          <w:color w:val="000000" w:themeColor="text1"/>
          <w:lang w:eastAsia="fr-CA"/>
        </w:rPr>
        <w:t>.</w:t>
      </w:r>
    </w:p>
    <w:p w14:paraId="4F8F865D" w14:textId="7DD6B442" w:rsidR="00891CDF" w:rsidRPr="00D34A38" w:rsidRDefault="00F5549F" w:rsidP="00891CDF">
      <w:pPr>
        <w:shd w:val="clear" w:color="auto" w:fill="FFFFFF"/>
        <w:spacing w:after="120" w:line="480" w:lineRule="auto"/>
        <w:jc w:val="both"/>
        <w:rPr>
          <w:rFonts w:eastAsia="Times New Roman"/>
          <w:color w:val="000000" w:themeColor="text1"/>
          <w:lang w:eastAsia="fr-CA"/>
        </w:rPr>
      </w:pPr>
      <w:r w:rsidRPr="00D34A38">
        <w:rPr>
          <w:rFonts w:eastAsia="Times New Roman"/>
          <w:color w:val="000000" w:themeColor="text1"/>
          <w:lang w:eastAsia="fr-CA"/>
        </w:rPr>
        <w:t>D’après Hicks, plusieurs femmes rwandaises manquent de ressources</w:t>
      </w:r>
      <w:r w:rsidR="009A4352">
        <w:rPr>
          <w:rFonts w:eastAsia="Times New Roman"/>
          <w:color w:val="000000" w:themeColor="text1"/>
          <w:lang w:eastAsia="fr-CA"/>
        </w:rPr>
        <w:t>, voire de</w:t>
      </w:r>
      <w:r w:rsidRPr="00D34A38">
        <w:rPr>
          <w:rFonts w:eastAsia="Times New Roman"/>
          <w:color w:val="000000" w:themeColor="text1"/>
          <w:lang w:eastAsia="fr-CA"/>
        </w:rPr>
        <w:t xml:space="preserve"> capacités afin de participer </w:t>
      </w:r>
      <w:r w:rsidR="009A4352">
        <w:rPr>
          <w:rFonts w:eastAsia="Times New Roman"/>
          <w:color w:val="000000" w:themeColor="text1"/>
          <w:lang w:eastAsia="fr-CA"/>
        </w:rPr>
        <w:t xml:space="preserve">et contribuer </w:t>
      </w:r>
      <w:r>
        <w:rPr>
          <w:rFonts w:eastAsia="Times New Roman"/>
          <w:color w:val="000000" w:themeColor="text1"/>
          <w:lang w:eastAsia="fr-CA"/>
        </w:rPr>
        <w:t xml:space="preserve">efficacement </w:t>
      </w:r>
      <w:r w:rsidR="009A4352">
        <w:rPr>
          <w:rFonts w:eastAsia="Times New Roman"/>
          <w:color w:val="000000" w:themeColor="text1"/>
          <w:lang w:eastAsia="fr-CA"/>
        </w:rPr>
        <w:t>au développement et aux</w:t>
      </w:r>
      <w:r w:rsidRPr="00D34A38">
        <w:rPr>
          <w:rFonts w:eastAsia="Times New Roman"/>
          <w:color w:val="000000" w:themeColor="text1"/>
          <w:lang w:eastAsia="fr-CA"/>
        </w:rPr>
        <w:t xml:space="preserve"> processus participatifs, ce qui explique que la sphère politique nationale est dirigée par une « élite » (notamment des femmes anglophones et éduquées des milieux urbains dans le cas du Rwanda) (2011, p.i41).</w:t>
      </w:r>
      <w:r>
        <w:rPr>
          <w:rFonts w:eastAsia="Times New Roman"/>
          <w:color w:val="000000" w:themeColor="text1"/>
          <w:lang w:eastAsia="fr-CA"/>
        </w:rPr>
        <w:t xml:space="preserve"> É</w:t>
      </w:r>
      <w:r w:rsidR="00891CDF" w:rsidRPr="00D34A38">
        <w:rPr>
          <w:rFonts w:eastAsia="Times New Roman"/>
          <w:color w:val="000000" w:themeColor="text1"/>
          <w:lang w:eastAsia="fr-CA"/>
        </w:rPr>
        <w:t>tant donné le processus non démocratique du F</w:t>
      </w:r>
      <w:r w:rsidR="004D70E6">
        <w:rPr>
          <w:rFonts w:eastAsia="Times New Roman"/>
          <w:color w:val="000000" w:themeColor="text1"/>
          <w:lang w:eastAsia="fr-CA"/>
        </w:rPr>
        <w:t xml:space="preserve">ront </w:t>
      </w:r>
      <w:r w:rsidR="00891CDF" w:rsidRPr="00D34A38">
        <w:rPr>
          <w:rFonts w:eastAsia="Times New Roman"/>
          <w:color w:val="000000" w:themeColor="text1"/>
          <w:lang w:eastAsia="fr-CA"/>
        </w:rPr>
        <w:t>P</w:t>
      </w:r>
      <w:r w:rsidR="004D70E6">
        <w:rPr>
          <w:rFonts w:eastAsia="Times New Roman"/>
          <w:color w:val="000000" w:themeColor="text1"/>
          <w:lang w:eastAsia="fr-CA"/>
        </w:rPr>
        <w:t xml:space="preserve">atriotique </w:t>
      </w:r>
      <w:r w:rsidR="00891CDF" w:rsidRPr="00D34A38">
        <w:rPr>
          <w:rFonts w:eastAsia="Times New Roman"/>
          <w:color w:val="000000" w:themeColor="text1"/>
          <w:lang w:eastAsia="fr-CA"/>
        </w:rPr>
        <w:t>R</w:t>
      </w:r>
      <w:r w:rsidR="004D70E6">
        <w:rPr>
          <w:rFonts w:eastAsia="Times New Roman"/>
          <w:color w:val="000000" w:themeColor="text1"/>
          <w:lang w:eastAsia="fr-CA"/>
        </w:rPr>
        <w:t>wandais (FPR)</w:t>
      </w:r>
      <w:r w:rsidR="00891CDF" w:rsidRPr="00D34A38">
        <w:rPr>
          <w:rFonts w:eastAsia="Times New Roman"/>
          <w:color w:val="000000" w:themeColor="text1"/>
          <w:lang w:eastAsia="fr-CA"/>
        </w:rPr>
        <w:t>, la participation sociale et politique au Rwanda est souvent biaisée en fonction des priorités, des participants et des organisations liées au parti. L’impact et l’accès politique sont donc limités à quelques privilégiés plutôt qu’aux groupes marginalisés, tels que les femmes rurales (Hicks, 2011, p.i41).</w:t>
      </w:r>
    </w:p>
    <w:p w14:paraId="502270A8" w14:textId="5EB9717C" w:rsidR="00891CDF" w:rsidRDefault="00F5549F" w:rsidP="00891CDF">
      <w:pPr>
        <w:shd w:val="clear" w:color="auto" w:fill="FFFFFF"/>
        <w:spacing w:after="120" w:line="480" w:lineRule="auto"/>
        <w:jc w:val="both"/>
        <w:rPr>
          <w:rFonts w:eastAsia="Times New Roman"/>
          <w:color w:val="000000" w:themeColor="text1"/>
          <w:lang w:eastAsia="fr-CA"/>
        </w:rPr>
      </w:pPr>
      <w:r>
        <w:rPr>
          <w:rFonts w:eastAsia="Times New Roman"/>
          <w:color w:val="000000" w:themeColor="text1"/>
          <w:lang w:eastAsia="fr-CA"/>
        </w:rPr>
        <w:t>L</w:t>
      </w:r>
      <w:r w:rsidR="00891CDF" w:rsidRPr="00D34A38">
        <w:rPr>
          <w:rFonts w:eastAsia="Times New Roman"/>
          <w:color w:val="000000" w:themeColor="text1"/>
          <w:lang w:eastAsia="fr-CA"/>
        </w:rPr>
        <w:t>es réalités de</w:t>
      </w:r>
      <w:r w:rsidR="00762DF5">
        <w:rPr>
          <w:rFonts w:eastAsia="Times New Roman"/>
          <w:color w:val="000000" w:themeColor="text1"/>
          <w:lang w:eastAsia="fr-CA"/>
        </w:rPr>
        <w:t xml:space="preserve"> ces privilégiés</w:t>
      </w:r>
      <w:r w:rsidR="00F728ED">
        <w:rPr>
          <w:rFonts w:eastAsia="Times New Roman"/>
          <w:color w:val="000000" w:themeColor="text1"/>
          <w:lang w:eastAsia="fr-CA"/>
        </w:rPr>
        <w:t xml:space="preserve">, voire de cette </w:t>
      </w:r>
      <w:r w:rsidR="00891CDF" w:rsidRPr="00D34A38">
        <w:rPr>
          <w:rFonts w:eastAsia="Times New Roman"/>
          <w:color w:val="000000" w:themeColor="text1"/>
          <w:lang w:eastAsia="fr-CA"/>
        </w:rPr>
        <w:t>« élite » qui façonne les politiques au Rwanda sont</w:t>
      </w:r>
      <w:r>
        <w:rPr>
          <w:rFonts w:eastAsia="Times New Roman"/>
          <w:color w:val="000000" w:themeColor="text1"/>
          <w:lang w:eastAsia="fr-CA"/>
        </w:rPr>
        <w:t xml:space="preserve"> donc</w:t>
      </w:r>
      <w:r w:rsidR="00891CDF" w:rsidRPr="00D34A38">
        <w:rPr>
          <w:rFonts w:eastAsia="Times New Roman"/>
          <w:color w:val="000000" w:themeColor="text1"/>
          <w:lang w:eastAsia="fr-CA"/>
        </w:rPr>
        <w:t xml:space="preserve"> distinctes de celles de la majorité des Rwandais et de la majorité des femmes rwandaises </w:t>
      </w:r>
      <w:r w:rsidR="00891CDF" w:rsidRPr="00D34A38">
        <w:rPr>
          <w:rFonts w:eastAsia="Times New Roman"/>
          <w:color w:val="000000" w:themeColor="text1"/>
          <w:lang w:eastAsia="fr-CA"/>
        </w:rPr>
        <w:lastRenderedPageBreak/>
        <w:t>engagées dans l</w:t>
      </w:r>
      <w:r w:rsidR="00590159">
        <w:rPr>
          <w:rFonts w:eastAsia="Times New Roman"/>
          <w:color w:val="000000" w:themeColor="text1"/>
          <w:lang w:eastAsia="fr-CA"/>
        </w:rPr>
        <w:t>’</w:t>
      </w:r>
      <w:r w:rsidR="00891CDF" w:rsidRPr="00D34A38">
        <w:rPr>
          <w:rFonts w:eastAsia="Times New Roman"/>
          <w:color w:val="000000" w:themeColor="text1"/>
          <w:lang w:eastAsia="fr-CA"/>
        </w:rPr>
        <w:t xml:space="preserve">agriculture de subsistance </w:t>
      </w:r>
      <w:r w:rsidR="009A4352">
        <w:rPr>
          <w:rFonts w:eastAsia="Times New Roman"/>
          <w:color w:val="000000" w:themeColor="text1"/>
          <w:lang w:eastAsia="fr-CA"/>
        </w:rPr>
        <w:t>et le travail de soins (</w:t>
      </w:r>
      <w:r w:rsidR="00891CDF" w:rsidRPr="00D34A38">
        <w:rPr>
          <w:rFonts w:eastAsia="Times New Roman"/>
          <w:i/>
          <w:color w:val="000000" w:themeColor="text1"/>
          <w:lang w:eastAsia="fr-CA"/>
        </w:rPr>
        <w:t>care</w:t>
      </w:r>
      <w:r w:rsidR="009A4352">
        <w:rPr>
          <w:rFonts w:eastAsia="Times New Roman"/>
          <w:iCs/>
          <w:color w:val="000000" w:themeColor="text1"/>
          <w:lang w:eastAsia="fr-CA"/>
        </w:rPr>
        <w:t>)</w:t>
      </w:r>
      <w:r w:rsidR="00891CDF" w:rsidRPr="00D34A38">
        <w:rPr>
          <w:rFonts w:eastAsia="Times New Roman"/>
          <w:color w:val="000000" w:themeColor="text1"/>
          <w:lang w:eastAsia="fr-CA"/>
        </w:rPr>
        <w:t xml:space="preserve"> (Debusscher &amp; Ansoms, 2013, p.1123). Les politiques développées par le FPR (et des femmes représentantes au Parlement national) ne tiennent pas toujours compte des particularités et spécificités locales/rurales (Debusscher &amp; Ansoms, 2013, p.1120). Selon Debusscher &amp; Ansoms, « le fait que l</w:t>
      </w:r>
      <w:r w:rsidR="00590159">
        <w:rPr>
          <w:rFonts w:eastAsia="Times New Roman"/>
          <w:color w:val="000000" w:themeColor="text1"/>
          <w:lang w:eastAsia="fr-CA"/>
        </w:rPr>
        <w:t>’</w:t>
      </w:r>
      <w:r w:rsidR="00891CDF" w:rsidRPr="00D34A38">
        <w:rPr>
          <w:rFonts w:eastAsia="Times New Roman"/>
          <w:color w:val="000000" w:themeColor="text1"/>
          <w:lang w:eastAsia="fr-CA"/>
        </w:rPr>
        <w:t>agriculture de subsistance et le travail de soins [</w:t>
      </w:r>
      <w:r w:rsidR="00891CDF" w:rsidRPr="00D34A38">
        <w:rPr>
          <w:rFonts w:eastAsia="Times New Roman"/>
          <w:i/>
          <w:color w:val="000000" w:themeColor="text1"/>
          <w:lang w:eastAsia="fr-CA"/>
        </w:rPr>
        <w:t>care</w:t>
      </w:r>
      <w:r w:rsidR="00891CDF" w:rsidRPr="00D34A38">
        <w:rPr>
          <w:rFonts w:eastAsia="Times New Roman"/>
          <w:color w:val="000000" w:themeColor="text1"/>
          <w:lang w:eastAsia="fr-CA"/>
        </w:rPr>
        <w:t xml:space="preserve">] ne font pas partie du monde urbanisé des décideurs politiques pourrait expliquer leur </w:t>
      </w:r>
      <w:r w:rsidR="00445CE6">
        <w:rPr>
          <w:rFonts w:eastAsia="Times New Roman"/>
          <w:color w:val="000000" w:themeColor="text1"/>
          <w:lang w:eastAsia="fr-CA"/>
        </w:rPr>
        <w:t xml:space="preserve">relatif </w:t>
      </w:r>
      <w:r w:rsidR="00891CDF" w:rsidRPr="00D34A38">
        <w:rPr>
          <w:rFonts w:eastAsia="Times New Roman"/>
          <w:color w:val="000000" w:themeColor="text1"/>
          <w:lang w:eastAsia="fr-CA"/>
        </w:rPr>
        <w:t>aveuglement aux intérêts de ces travailleurs invisibles [informels] » (Debusscher &amp; Ansoms, 2013, p.1123). Le FPR aurait pour objectif de créer un environnement favorable aux entreprises et d’attirer des projets à grande échelle et à « forte intensité de capital »</w:t>
      </w:r>
      <w:r w:rsidR="00891CDF" w:rsidRPr="00D34A38">
        <w:t xml:space="preserve"> </w:t>
      </w:r>
      <w:r w:rsidR="00891CDF" w:rsidRPr="00D34A38">
        <w:rPr>
          <w:rFonts w:eastAsia="Times New Roman"/>
          <w:color w:val="000000" w:themeColor="text1"/>
          <w:lang w:eastAsia="fr-CA"/>
        </w:rPr>
        <w:t xml:space="preserve">(Debusscher &amp; Ansoms, 2013, p.1120). </w:t>
      </w:r>
      <w:r w:rsidR="004D70E6">
        <w:rPr>
          <w:rFonts w:eastAsia="Times New Roman"/>
          <w:color w:val="000000" w:themeColor="text1"/>
          <w:lang w:eastAsia="fr-CA"/>
        </w:rPr>
        <w:t>D</w:t>
      </w:r>
      <w:r w:rsidR="004D70E6" w:rsidRPr="00D34A38">
        <w:rPr>
          <w:rFonts w:eastAsia="Times New Roman"/>
          <w:color w:val="000000" w:themeColor="text1"/>
          <w:lang w:eastAsia="fr-CA"/>
        </w:rPr>
        <w:t>’après</w:t>
      </w:r>
      <w:r w:rsidR="004D70E6" w:rsidRPr="00D34A38">
        <w:rPr>
          <w:rFonts w:eastAsia="Times New Roman"/>
          <w:i/>
          <w:color w:val="000000" w:themeColor="text1"/>
          <w:lang w:eastAsia="fr-CA"/>
        </w:rPr>
        <w:t xml:space="preserve"> </w:t>
      </w:r>
      <w:r w:rsidR="004D70E6" w:rsidRPr="00D34A38">
        <w:rPr>
          <w:rFonts w:eastAsia="Times New Roman"/>
          <w:color w:val="000000" w:themeColor="text1"/>
          <w:lang w:eastAsia="fr-CA"/>
        </w:rPr>
        <w:t xml:space="preserve">Debusscher </w:t>
      </w:r>
      <w:r w:rsidR="00034E55">
        <w:rPr>
          <w:rFonts w:eastAsia="Times New Roman"/>
          <w:color w:val="000000" w:themeColor="text1"/>
          <w:lang w:eastAsia="fr-CA"/>
        </w:rPr>
        <w:t>et</w:t>
      </w:r>
      <w:r w:rsidR="004D70E6" w:rsidRPr="00D34A38">
        <w:rPr>
          <w:rFonts w:eastAsia="Times New Roman"/>
          <w:color w:val="000000" w:themeColor="text1"/>
          <w:lang w:eastAsia="fr-CA"/>
        </w:rPr>
        <w:t xml:space="preserve"> Ansoms</w:t>
      </w:r>
      <w:r w:rsidR="004D70E6">
        <w:rPr>
          <w:rFonts w:eastAsia="Times New Roman"/>
          <w:color w:val="000000" w:themeColor="text1"/>
          <w:lang w:eastAsia="fr-CA"/>
        </w:rPr>
        <w:t xml:space="preserve">, </w:t>
      </w:r>
      <w:r w:rsidR="000E78A3">
        <w:rPr>
          <w:rFonts w:eastAsia="Times New Roman"/>
          <w:color w:val="000000" w:themeColor="text1"/>
          <w:lang w:eastAsia="fr-CA"/>
        </w:rPr>
        <w:t>le FPR</w:t>
      </w:r>
      <w:r w:rsidR="00891CDF" w:rsidRPr="00D34A38">
        <w:rPr>
          <w:rFonts w:eastAsia="Times New Roman"/>
          <w:color w:val="000000" w:themeColor="text1"/>
          <w:lang w:eastAsia="fr-CA"/>
        </w:rPr>
        <w:t xml:space="preserve"> développerait ses politiques sous une approche économique qui n’incorporerait</w:t>
      </w:r>
      <w:r w:rsidR="003F6629">
        <w:rPr>
          <w:rFonts w:eastAsia="Times New Roman"/>
          <w:color w:val="000000" w:themeColor="text1"/>
          <w:lang w:eastAsia="fr-CA"/>
        </w:rPr>
        <w:t>,</w:t>
      </w:r>
      <w:r w:rsidR="00891CDF" w:rsidRPr="00D34A38">
        <w:rPr>
          <w:rFonts w:eastAsia="Times New Roman"/>
          <w:color w:val="000000" w:themeColor="text1"/>
          <w:lang w:eastAsia="fr-CA"/>
        </w:rPr>
        <w:t xml:space="preserve"> ni ne prendrait en compte le travail informel dans le domaine de l’agriculture de subsistance et du </w:t>
      </w:r>
      <w:r w:rsidR="00891CDF" w:rsidRPr="00D34A38">
        <w:rPr>
          <w:rFonts w:eastAsia="Times New Roman"/>
          <w:i/>
          <w:color w:val="000000" w:themeColor="text1"/>
          <w:lang w:eastAsia="fr-CA"/>
        </w:rPr>
        <w:t>care.</w:t>
      </w:r>
      <w:r w:rsidR="00891CDF" w:rsidRPr="00D34A38">
        <w:rPr>
          <w:rFonts w:eastAsia="Times New Roman"/>
          <w:color w:val="000000" w:themeColor="text1"/>
          <w:lang w:eastAsia="fr-CA"/>
        </w:rPr>
        <w:t xml:space="preserve"> Cette approche aurait pour effet de décourager les initiatives provenant des zones rurales et du secteur informel et empêcherait la participation effective et l’influence de plusieurs femmes rurales dans la sphère politique formelle (Debusscher &amp; Ansoms, 2013, p.1120). </w:t>
      </w:r>
      <w:r w:rsidR="00FE6964">
        <w:rPr>
          <w:rFonts w:eastAsia="Times New Roman"/>
          <w:color w:val="000000" w:themeColor="text1"/>
          <w:lang w:eastAsia="fr-CA"/>
        </w:rPr>
        <w:t xml:space="preserve">Dû au fait </w:t>
      </w:r>
      <w:r w:rsidR="00891CDF" w:rsidRPr="00D34A38">
        <w:rPr>
          <w:rFonts w:eastAsia="Times New Roman"/>
          <w:color w:val="000000" w:themeColor="text1"/>
          <w:lang w:eastAsia="fr-CA"/>
        </w:rPr>
        <w:t>que les femmes so</w:t>
      </w:r>
      <w:r w:rsidR="003F6629">
        <w:rPr>
          <w:rFonts w:eastAsia="Times New Roman"/>
          <w:color w:val="000000" w:themeColor="text1"/>
          <w:lang w:eastAsia="fr-CA"/>
        </w:rPr>
        <w:t>ie</w:t>
      </w:r>
      <w:r w:rsidR="00891CDF" w:rsidRPr="00D34A38">
        <w:rPr>
          <w:rFonts w:eastAsia="Times New Roman"/>
          <w:color w:val="000000" w:themeColor="text1"/>
          <w:lang w:eastAsia="fr-CA"/>
        </w:rPr>
        <w:t xml:space="preserve">nt surreprésentées dans le secteur informel </w:t>
      </w:r>
      <w:r w:rsidR="00FE6964">
        <w:rPr>
          <w:rFonts w:eastAsia="Times New Roman"/>
          <w:color w:val="000000" w:themeColor="text1"/>
          <w:lang w:eastAsia="fr-CA"/>
        </w:rPr>
        <w:t xml:space="preserve">de </w:t>
      </w:r>
      <w:r w:rsidR="00891CDF" w:rsidRPr="00D34A38">
        <w:rPr>
          <w:rFonts w:eastAsia="Times New Roman"/>
          <w:color w:val="000000" w:themeColor="text1"/>
          <w:lang w:eastAsia="fr-CA"/>
        </w:rPr>
        <w:t xml:space="preserve">l’agriculture et </w:t>
      </w:r>
      <w:r w:rsidR="00FE6964">
        <w:rPr>
          <w:rFonts w:eastAsia="Times New Roman"/>
          <w:color w:val="000000" w:themeColor="text1"/>
          <w:lang w:eastAsia="fr-CA"/>
        </w:rPr>
        <w:t>du</w:t>
      </w:r>
      <w:r w:rsidR="00891CDF" w:rsidRPr="00D34A38">
        <w:rPr>
          <w:rFonts w:eastAsia="Times New Roman"/>
          <w:color w:val="000000" w:themeColor="text1"/>
          <w:lang w:eastAsia="fr-CA"/>
        </w:rPr>
        <w:t xml:space="preserve"> </w:t>
      </w:r>
      <w:r w:rsidR="00891CDF" w:rsidRPr="00D34A38">
        <w:rPr>
          <w:rFonts w:eastAsia="Times New Roman"/>
          <w:i/>
          <w:color w:val="000000" w:themeColor="text1"/>
          <w:lang w:eastAsia="fr-CA"/>
        </w:rPr>
        <w:t>care</w:t>
      </w:r>
      <w:r w:rsidR="00891CDF" w:rsidRPr="00D34A38">
        <w:rPr>
          <w:rFonts w:eastAsia="Times New Roman"/>
          <w:color w:val="000000" w:themeColor="text1"/>
          <w:lang w:eastAsia="fr-CA"/>
        </w:rPr>
        <w:t>, « cette approche a à la fois élargi les divisions de classe et approfondi les divisions selon le sexe » (Debusscher &amp; Ansoms, 2013, p.1120).</w:t>
      </w:r>
      <w:r w:rsidR="00891CDF">
        <w:rPr>
          <w:rFonts w:eastAsia="Times New Roman"/>
          <w:color w:val="000000" w:themeColor="text1"/>
          <w:lang w:eastAsia="fr-CA"/>
        </w:rPr>
        <w:t xml:space="preserve">  </w:t>
      </w:r>
    </w:p>
    <w:p w14:paraId="779F3DB1" w14:textId="18C8D19D" w:rsidR="00C54A16" w:rsidRPr="00D34A38" w:rsidRDefault="00C54A16" w:rsidP="00891CDF">
      <w:pPr>
        <w:shd w:val="clear" w:color="auto" w:fill="FFFFFF"/>
        <w:spacing w:after="120" w:line="480" w:lineRule="auto"/>
        <w:jc w:val="both"/>
        <w:rPr>
          <w:rFonts w:eastAsia="Times New Roman"/>
          <w:color w:val="000000" w:themeColor="text1"/>
          <w:lang w:eastAsia="fr-CA"/>
        </w:rPr>
      </w:pPr>
      <w:r w:rsidRPr="00D34A38">
        <w:rPr>
          <w:rFonts w:eastAsia="Times New Roman"/>
          <w:color w:val="000000" w:themeColor="text1"/>
          <w:lang w:eastAsia="fr-CA"/>
        </w:rPr>
        <w:t xml:space="preserve">Selon Ryan, les priorités locales/rurales ne s’alignent pas toujours avec les priorités nationales de développement, notamment en ce qui concerne l’agriculture de subsistance et du </w:t>
      </w:r>
      <w:r w:rsidRPr="00D34A38">
        <w:rPr>
          <w:rFonts w:eastAsia="Times New Roman"/>
          <w:i/>
          <w:color w:val="000000" w:themeColor="text1"/>
          <w:lang w:eastAsia="fr-CA"/>
        </w:rPr>
        <w:t>care</w:t>
      </w:r>
      <w:r w:rsidRPr="00D34A38">
        <w:rPr>
          <w:rFonts w:eastAsia="Times New Roman"/>
          <w:color w:val="000000" w:themeColor="text1"/>
          <w:lang w:eastAsia="fr-CA"/>
        </w:rPr>
        <w:t xml:space="preserve"> (Ryan, 2011, p.72). </w:t>
      </w:r>
      <w:r w:rsidR="00F5549F">
        <w:rPr>
          <w:rFonts w:eastAsia="Times New Roman"/>
          <w:color w:val="000000" w:themeColor="text1"/>
          <w:lang w:eastAsia="fr-CA"/>
        </w:rPr>
        <w:t>En effet, d</w:t>
      </w:r>
      <w:r w:rsidRPr="00D34A38">
        <w:rPr>
          <w:rFonts w:eastAsia="Times New Roman"/>
          <w:color w:val="000000" w:themeColor="text1"/>
          <w:lang w:eastAsia="fr-CA"/>
        </w:rPr>
        <w:t xml:space="preserve">’après Burnet, les femmes de l’élite urbaine ont pour intérêt la promotion d’« idées modernes » portant sur l’égalité des sexes et la promotion du genre auprès des populations rurales. Tandis que les femmes rurales ont pour </w:t>
      </w:r>
      <w:r w:rsidR="000E78A3">
        <w:rPr>
          <w:rFonts w:eastAsia="Times New Roman"/>
          <w:color w:val="000000" w:themeColor="text1"/>
          <w:lang w:eastAsia="fr-CA"/>
        </w:rPr>
        <w:t>préoccupations</w:t>
      </w:r>
      <w:r w:rsidRPr="00D34A38">
        <w:rPr>
          <w:rFonts w:eastAsia="Times New Roman"/>
          <w:color w:val="000000" w:themeColor="text1"/>
          <w:lang w:eastAsia="fr-CA"/>
        </w:rPr>
        <w:t xml:space="preserve"> de se pencher plus largement sur « la reconnaissance de la dignité innée des femmes par les hommes et les femmes » (Burnet, 2011, </w:t>
      </w:r>
      <w:r w:rsidRPr="00D34A38">
        <w:rPr>
          <w:rFonts w:eastAsia="Times New Roman"/>
          <w:color w:val="000000" w:themeColor="text1"/>
          <w:lang w:eastAsia="fr-CA"/>
        </w:rPr>
        <w:lastRenderedPageBreak/>
        <w:t xml:space="preserve">p.321). </w:t>
      </w:r>
      <w:bookmarkStart w:id="65" w:name="_Hlk24292732"/>
      <w:r w:rsidR="000A4EF6">
        <w:rPr>
          <w:rFonts w:eastAsia="Times New Roman"/>
          <w:color w:val="000000" w:themeColor="text1"/>
          <w:lang w:eastAsia="fr-CA"/>
        </w:rPr>
        <w:t>L</w:t>
      </w:r>
      <w:r w:rsidR="000A4EF6" w:rsidRPr="00D34A38">
        <w:rPr>
          <w:rFonts w:eastAsia="Times New Roman"/>
          <w:color w:val="000000" w:themeColor="text1"/>
          <w:lang w:eastAsia="fr-CA"/>
        </w:rPr>
        <w:t xml:space="preserve">es priorités des femmes rurales sont davantage basées sur leurs réalités en lien avec leur rôle dans le secteur agricole, leurs tâches liées au </w:t>
      </w:r>
      <w:r w:rsidR="000A4EF6" w:rsidRPr="00D34A38">
        <w:rPr>
          <w:rFonts w:eastAsia="Times New Roman"/>
          <w:i/>
          <w:color w:val="000000" w:themeColor="text1"/>
          <w:lang w:eastAsia="fr-CA"/>
        </w:rPr>
        <w:t>care</w:t>
      </w:r>
      <w:r w:rsidR="000A4EF6" w:rsidRPr="00D34A38">
        <w:rPr>
          <w:rFonts w:eastAsia="Times New Roman"/>
          <w:color w:val="000000" w:themeColor="text1"/>
          <w:lang w:eastAsia="fr-CA"/>
        </w:rPr>
        <w:t xml:space="preserve">, la lutte contre </w:t>
      </w:r>
      <w:r w:rsidR="000A4EF6">
        <w:rPr>
          <w:rFonts w:eastAsia="Times New Roman"/>
          <w:color w:val="000000" w:themeColor="text1"/>
          <w:lang w:eastAsia="fr-CA"/>
        </w:rPr>
        <w:t xml:space="preserve">la </w:t>
      </w:r>
      <w:r w:rsidR="000A4EF6" w:rsidRPr="00D34A38">
        <w:rPr>
          <w:rFonts w:eastAsia="Times New Roman"/>
          <w:color w:val="000000" w:themeColor="text1"/>
          <w:lang w:eastAsia="fr-CA"/>
        </w:rPr>
        <w:t xml:space="preserve">violence basée sur le genre et la lutte des normes et des stéréotypes qui limitent leur participation politique. </w:t>
      </w:r>
      <w:bookmarkEnd w:id="65"/>
      <w:r w:rsidRPr="00D34A38">
        <w:rPr>
          <w:rFonts w:eastAsia="Times New Roman"/>
          <w:color w:val="000000" w:themeColor="text1"/>
          <w:lang w:eastAsia="fr-CA"/>
        </w:rPr>
        <w:t>Ces distinctions s’expliqueraient par le fait que les femmes en politique nationale ont bénéfici</w:t>
      </w:r>
      <w:r>
        <w:rPr>
          <w:rFonts w:eastAsia="Times New Roman"/>
          <w:color w:val="000000" w:themeColor="text1"/>
          <w:lang w:eastAsia="fr-CA"/>
        </w:rPr>
        <w:t>é</w:t>
      </w:r>
      <w:r w:rsidRPr="00D34A38">
        <w:rPr>
          <w:rFonts w:eastAsia="Times New Roman"/>
          <w:color w:val="000000" w:themeColor="text1"/>
          <w:lang w:eastAsia="fr-CA"/>
        </w:rPr>
        <w:t xml:space="preserve"> d’avantages (quotas, rémunération, remises matérielles, etc.), auxquel</w:t>
      </w:r>
      <w:r>
        <w:rPr>
          <w:rFonts w:eastAsia="Times New Roman"/>
          <w:color w:val="000000" w:themeColor="text1"/>
          <w:lang w:eastAsia="fr-CA"/>
        </w:rPr>
        <w:t>s</w:t>
      </w:r>
      <w:r w:rsidRPr="00D34A38">
        <w:rPr>
          <w:rFonts w:eastAsia="Times New Roman"/>
          <w:color w:val="000000" w:themeColor="text1"/>
          <w:lang w:eastAsia="fr-CA"/>
        </w:rPr>
        <w:t xml:space="preserve"> les femmes rurales, dans leur ensemble, n’ont pas eu accès (Burnet, 2011, p.321).</w:t>
      </w:r>
    </w:p>
    <w:p w14:paraId="5448B2D3" w14:textId="37871E8B" w:rsidR="00891CDF" w:rsidRPr="00D34A38" w:rsidRDefault="000A4EF6" w:rsidP="00891CDF">
      <w:pPr>
        <w:shd w:val="clear" w:color="auto" w:fill="FFFFFF"/>
        <w:spacing w:after="120" w:line="480" w:lineRule="auto"/>
        <w:jc w:val="both"/>
        <w:rPr>
          <w:rFonts w:eastAsia="Times New Roman"/>
          <w:color w:val="000000" w:themeColor="text1"/>
          <w:lang w:eastAsia="fr-CA"/>
        </w:rPr>
      </w:pPr>
      <w:r>
        <w:rPr>
          <w:rFonts w:eastAsia="Times New Roman"/>
          <w:color w:val="000000" w:themeColor="text1"/>
          <w:lang w:eastAsia="fr-CA"/>
        </w:rPr>
        <w:t>Par exemple, d</w:t>
      </w:r>
      <w:r w:rsidR="00891CDF" w:rsidRPr="00D34A38">
        <w:rPr>
          <w:rFonts w:eastAsia="Times New Roman"/>
          <w:color w:val="000000" w:themeColor="text1"/>
          <w:lang w:eastAsia="fr-CA"/>
        </w:rPr>
        <w:t>’après Obadare, Willems, Chabal</w:t>
      </w:r>
      <w:r w:rsidR="004D70E6">
        <w:rPr>
          <w:rFonts w:eastAsia="Times New Roman"/>
          <w:color w:val="000000" w:themeColor="text1"/>
          <w:lang w:eastAsia="fr-CA"/>
        </w:rPr>
        <w:t>,</w:t>
      </w:r>
      <w:r w:rsidR="00891CDF" w:rsidRPr="00D34A38">
        <w:rPr>
          <w:rFonts w:eastAsia="Times New Roman"/>
          <w:color w:val="000000" w:themeColor="text1"/>
          <w:lang w:eastAsia="fr-CA"/>
        </w:rPr>
        <w:t xml:space="preserve"> </w:t>
      </w:r>
      <w:r w:rsidR="00590159">
        <w:rPr>
          <w:rFonts w:eastAsia="Times New Roman"/>
          <w:color w:val="000000" w:themeColor="text1"/>
          <w:lang w:eastAsia="fr-CA"/>
        </w:rPr>
        <w:t>ainsi qu’</w:t>
      </w:r>
      <w:r w:rsidR="00891CDF" w:rsidRPr="00D34A38">
        <w:rPr>
          <w:rFonts w:eastAsia="Times New Roman"/>
          <w:color w:val="000000" w:themeColor="text1"/>
          <w:lang w:eastAsia="fr-CA"/>
        </w:rPr>
        <w:t xml:space="preserve">Ansoms et Cioffo </w:t>
      </w:r>
      <w:r w:rsidR="000E78A3">
        <w:rPr>
          <w:rFonts w:eastAsia="Times New Roman"/>
          <w:color w:val="000000" w:themeColor="text1"/>
          <w:lang w:eastAsia="fr-CA"/>
        </w:rPr>
        <w:t>c</w:t>
      </w:r>
      <w:r w:rsidR="00891CDF" w:rsidRPr="00D34A38">
        <w:rPr>
          <w:rFonts w:eastAsia="Times New Roman"/>
          <w:color w:val="000000" w:themeColor="text1"/>
          <w:lang w:eastAsia="fr-CA"/>
        </w:rPr>
        <w:t>e sont les personnes pauvres des zones rurales (représentant plus de 85% de la population) qui bénéficient le moins des politiques agricoles du FPR (Obadare, Willems, &amp; Chabal, 2014; Ansoms &amp; Cioffo, 2016). Selon eux, ces politiques agricoles ont des impacts négatifs sur leur</w:t>
      </w:r>
      <w:r w:rsidR="000E78A3">
        <w:rPr>
          <w:rFonts w:eastAsia="Times New Roman"/>
          <w:color w:val="000000" w:themeColor="text1"/>
          <w:lang w:eastAsia="fr-CA"/>
        </w:rPr>
        <w:t>s</w:t>
      </w:r>
      <w:r w:rsidR="00891CDF" w:rsidRPr="00D34A38">
        <w:rPr>
          <w:rFonts w:eastAsia="Times New Roman"/>
          <w:color w:val="000000" w:themeColor="text1"/>
          <w:lang w:eastAsia="fr-CA"/>
        </w:rPr>
        <w:t xml:space="preserve"> condition</w:t>
      </w:r>
      <w:r w:rsidR="000E78A3">
        <w:rPr>
          <w:rFonts w:eastAsia="Times New Roman"/>
          <w:color w:val="000000" w:themeColor="text1"/>
          <w:lang w:eastAsia="fr-CA"/>
        </w:rPr>
        <w:t>s</w:t>
      </w:r>
      <w:r w:rsidR="00891CDF" w:rsidRPr="00D34A38">
        <w:rPr>
          <w:rFonts w:eastAsia="Times New Roman"/>
          <w:color w:val="000000" w:themeColor="text1"/>
          <w:lang w:eastAsia="fr-CA"/>
        </w:rPr>
        <w:t xml:space="preserve"> de vie et renforcent la hiérarchie sociale limitant la mobilité à la fois économique et politique des plus pauvres, notamment des femmes (Obadare, Willems, &amp; Chabal, 2014, p.105). Plus précisément, l’un des objectifs de la « Vision 2020 », la stratégie économique du Rwanda, est de dépasser les « illusions du passé d</w:t>
      </w:r>
      <w:r w:rsidR="00590159">
        <w:rPr>
          <w:rFonts w:eastAsia="Times New Roman"/>
          <w:color w:val="000000" w:themeColor="text1"/>
          <w:lang w:eastAsia="fr-CA"/>
        </w:rPr>
        <w:t>’</w:t>
      </w:r>
      <w:r w:rsidR="00891CDF" w:rsidRPr="00D34A38">
        <w:rPr>
          <w:rFonts w:eastAsia="Times New Roman"/>
          <w:color w:val="000000" w:themeColor="text1"/>
          <w:lang w:eastAsia="fr-CA"/>
        </w:rPr>
        <w:t>une agriculture de subsistance viable pour s</w:t>
      </w:r>
      <w:r w:rsidR="00590159">
        <w:rPr>
          <w:rFonts w:eastAsia="Times New Roman"/>
          <w:color w:val="000000" w:themeColor="text1"/>
          <w:lang w:eastAsia="fr-CA"/>
        </w:rPr>
        <w:t>’</w:t>
      </w:r>
      <w:r w:rsidR="00891CDF" w:rsidRPr="00D34A38">
        <w:rPr>
          <w:rFonts w:eastAsia="Times New Roman"/>
          <w:color w:val="000000" w:themeColor="text1"/>
          <w:lang w:eastAsia="fr-CA"/>
        </w:rPr>
        <w:t>orienter vers une agriculture productive à haute valeur ajoutée et orientée vers le marché » (Debusscher &amp; Ansoms, 2013, p.1121). Dans le cadre de sa Vision</w:t>
      </w:r>
      <w:r w:rsidR="00590159">
        <w:rPr>
          <w:rFonts w:eastAsia="Times New Roman"/>
          <w:color w:val="000000" w:themeColor="text1"/>
          <w:lang w:eastAsia="fr-CA"/>
        </w:rPr>
        <w:t xml:space="preserve"> 2020</w:t>
      </w:r>
      <w:r w:rsidR="00891CDF" w:rsidRPr="00D34A38">
        <w:rPr>
          <w:rFonts w:eastAsia="Times New Roman"/>
          <w:color w:val="000000" w:themeColor="text1"/>
          <w:lang w:eastAsia="fr-CA"/>
        </w:rPr>
        <w:t xml:space="preserve">, le FPR a mis en place des politiques agricoles et rurales visant </w:t>
      </w:r>
      <w:r>
        <w:rPr>
          <w:rFonts w:eastAsia="Times New Roman"/>
          <w:color w:val="000000" w:themeColor="text1"/>
          <w:lang w:eastAsia="fr-CA"/>
        </w:rPr>
        <w:t xml:space="preserve">à </w:t>
      </w:r>
      <w:r w:rsidR="00891CDF" w:rsidRPr="00D34A38">
        <w:rPr>
          <w:rFonts w:eastAsia="Times New Roman"/>
          <w:color w:val="000000" w:themeColor="text1"/>
          <w:lang w:eastAsia="fr-CA"/>
        </w:rPr>
        <w:t xml:space="preserve">la « modernisation, l’intensification, la professionnalisation […] qui encouragent la monoculture et la spécialisation régionale des cultures […], ainsi que l’orientation commerciale de toutes les activités de production » (Debusscher &amp; Ansoms, 2013, p.1121). Selon Debusscher &amp; Ansoms, ces objectifs politiques ne sont pas dans l’intérêt des paysans ruraux et des femmes œuvrant dans le secteur informel puisqu’ils risquent d’augmenter leur précarité (Debusscher &amp; Ansoms, 2013, p.1121). Ces politiques forceraient les agriculteurs à reconfigurer et à moderniser leur espace et les pousseraient à incorporer une logique de marché en ne tenant pas compte des dimensions </w:t>
      </w:r>
      <w:r w:rsidR="00891CDF" w:rsidRPr="00D34A38">
        <w:rPr>
          <w:rFonts w:eastAsia="Times New Roman"/>
          <w:color w:val="000000" w:themeColor="text1"/>
          <w:lang w:eastAsia="fr-CA"/>
        </w:rPr>
        <w:lastRenderedPageBreak/>
        <w:t>sexospécifiques et de la spécificité des relations intraménages, des objectifs et des réalités locales et rurales (Debusscher &amp; Ansoms, 2013, Prah, 2013; Ansoms &amp; Cioffo, 2016).</w:t>
      </w:r>
    </w:p>
    <w:p w14:paraId="040121AC" w14:textId="5A53E29B" w:rsidR="00891CDF" w:rsidRPr="00D34A38" w:rsidRDefault="008E590A" w:rsidP="00891CDF">
      <w:pPr>
        <w:shd w:val="clear" w:color="auto" w:fill="FFFFFF"/>
        <w:spacing w:after="120" w:line="480" w:lineRule="auto"/>
        <w:jc w:val="both"/>
        <w:rPr>
          <w:rFonts w:eastAsia="Times New Roman"/>
          <w:color w:val="000000" w:themeColor="text1"/>
          <w:lang w:eastAsia="fr-CA"/>
        </w:rPr>
      </w:pPr>
      <w:r>
        <w:rPr>
          <w:rFonts w:eastAsia="Times New Roman"/>
          <w:color w:val="000000" w:themeColor="text1"/>
          <w:lang w:eastAsia="fr-CA"/>
        </w:rPr>
        <w:t>En fait, l</w:t>
      </w:r>
      <w:r w:rsidR="00891CDF" w:rsidRPr="00D34A38">
        <w:rPr>
          <w:rFonts w:eastAsia="Times New Roman"/>
          <w:color w:val="000000" w:themeColor="text1"/>
          <w:lang w:eastAsia="fr-CA"/>
        </w:rPr>
        <w:t>e FRP impose sa Vision</w:t>
      </w:r>
      <w:r w:rsidR="00590159">
        <w:rPr>
          <w:rFonts w:eastAsia="Times New Roman"/>
          <w:color w:val="000000" w:themeColor="text1"/>
          <w:lang w:eastAsia="fr-CA"/>
        </w:rPr>
        <w:t xml:space="preserve"> 2020</w:t>
      </w:r>
      <w:r w:rsidR="00891CDF" w:rsidRPr="00D34A38">
        <w:rPr>
          <w:rFonts w:eastAsia="Times New Roman"/>
          <w:color w:val="000000" w:themeColor="text1"/>
          <w:lang w:eastAsia="fr-CA"/>
        </w:rPr>
        <w:t xml:space="preserve"> en exigeant la monoculture – la plantation de cultures spécifiques et uniques (à des prix établis par les autorités) – sans prendre en considératio</w:t>
      </w:r>
      <w:r w:rsidR="006D117F">
        <w:rPr>
          <w:rFonts w:eastAsia="Times New Roman"/>
          <w:color w:val="000000" w:themeColor="text1"/>
          <w:lang w:eastAsia="fr-CA"/>
        </w:rPr>
        <w:t>n</w:t>
      </w:r>
      <w:r w:rsidR="00891CDF" w:rsidRPr="00D34A38">
        <w:rPr>
          <w:rFonts w:eastAsia="Times New Roman"/>
          <w:color w:val="000000" w:themeColor="text1"/>
          <w:lang w:eastAsia="fr-CA"/>
        </w:rPr>
        <w:t xml:space="preserve"> les caractéristiques des sols et les connaissances des femmes agricultrices locales</w:t>
      </w:r>
      <w:r w:rsidR="003D7481">
        <w:rPr>
          <w:rFonts w:eastAsia="Times New Roman"/>
          <w:color w:val="000000" w:themeColor="text1"/>
          <w:lang w:eastAsia="fr-CA"/>
        </w:rPr>
        <w:t xml:space="preserve"> </w:t>
      </w:r>
      <w:r w:rsidR="00891CDF" w:rsidRPr="00D34A38">
        <w:rPr>
          <w:rFonts w:eastAsia="Times New Roman"/>
          <w:color w:val="000000" w:themeColor="text1"/>
          <w:lang w:eastAsia="fr-CA"/>
        </w:rPr>
        <w:t>(Ansoms &amp; Cioffo, 2016, p.1257). Selon Nzayisenga, Orjuela, &amp; Schierenbeck, </w:t>
      </w:r>
      <w:r w:rsidR="00891CDF">
        <w:rPr>
          <w:rFonts w:eastAsia="Times New Roman"/>
          <w:color w:val="000000" w:themeColor="text1"/>
          <w:lang w:eastAsia="fr-CA"/>
        </w:rPr>
        <w:t xml:space="preserve">la </w:t>
      </w:r>
      <w:r w:rsidR="00891CDF" w:rsidRPr="00D34A38">
        <w:rPr>
          <w:rFonts w:eastAsia="Times New Roman"/>
          <w:color w:val="000000" w:themeColor="text1"/>
          <w:lang w:eastAsia="fr-CA"/>
        </w:rPr>
        <w:t>Vision 2020</w:t>
      </w:r>
      <w:r w:rsidR="00891CDF">
        <w:rPr>
          <w:rFonts w:eastAsia="Times New Roman"/>
          <w:color w:val="000000" w:themeColor="text1"/>
          <w:lang w:eastAsia="fr-CA"/>
        </w:rPr>
        <w:t xml:space="preserve"> </w:t>
      </w:r>
      <w:r w:rsidR="00891CDF" w:rsidRPr="00D34A38">
        <w:rPr>
          <w:rFonts w:eastAsia="Times New Roman"/>
          <w:color w:val="000000" w:themeColor="text1"/>
          <w:lang w:eastAsia="fr-CA"/>
        </w:rPr>
        <w:t xml:space="preserve">est un exemple de stratégie politique qui diminuerait l’apport et la disponibilité des aliments agricoles et </w:t>
      </w:r>
      <w:r w:rsidR="00445CE6">
        <w:rPr>
          <w:rFonts w:eastAsia="Times New Roman"/>
          <w:color w:val="000000" w:themeColor="text1"/>
          <w:lang w:eastAsia="fr-CA"/>
        </w:rPr>
        <w:t>serait</w:t>
      </w:r>
      <w:r w:rsidR="00891CDF" w:rsidRPr="00D34A38">
        <w:rPr>
          <w:rFonts w:eastAsia="Times New Roman"/>
          <w:color w:val="000000" w:themeColor="text1"/>
          <w:lang w:eastAsia="fr-CA"/>
        </w:rPr>
        <w:t xml:space="preserve"> une cause importante d’insécurité alimentaire chez les plus marginalisés (</w:t>
      </w:r>
      <w:r w:rsidR="003D7481">
        <w:rPr>
          <w:rFonts w:eastAsia="Times New Roman"/>
          <w:color w:val="000000" w:themeColor="text1"/>
          <w:lang w:eastAsia="fr-CA"/>
        </w:rPr>
        <w:t xml:space="preserve">et notamment chez les </w:t>
      </w:r>
      <w:r w:rsidR="00891CDF" w:rsidRPr="00D34A38">
        <w:rPr>
          <w:rFonts w:eastAsia="Times New Roman"/>
          <w:color w:val="000000" w:themeColor="text1"/>
          <w:lang w:eastAsia="fr-CA"/>
        </w:rPr>
        <w:t>veuves, mères célibataires, etc.) (Nzayisenga, Orjuela, &amp; Schierenbeck, 2016, p.279). Seul un petit groupe « élite » profiterait donc de ces politiques agricoles (Bigler, Amacker, Ingabire, &amp; Birachi, 2017, p.17-18), ce qui crée et augmente la frustration, la colère et le sentiment d’impuissance chez les gens vivant en zones rurales</w:t>
      </w:r>
      <w:r w:rsidR="003D7481">
        <w:rPr>
          <w:rFonts w:eastAsia="Times New Roman"/>
          <w:color w:val="000000" w:themeColor="text1"/>
          <w:lang w:eastAsia="fr-CA"/>
        </w:rPr>
        <w:t>, dont les femmes agricultrices</w:t>
      </w:r>
      <w:r w:rsidR="00891CDF" w:rsidRPr="00D34A38">
        <w:rPr>
          <w:rFonts w:eastAsia="Times New Roman"/>
          <w:color w:val="000000" w:themeColor="text1"/>
          <w:lang w:eastAsia="fr-CA"/>
        </w:rPr>
        <w:t xml:space="preserve"> (Ansoms &amp; Cioffo, 2016, p.1256). Bien que certains ont fait preuve de résistance en ne se conformant pas à la plantation des cultures spécifiques et en mettant au défi la politique nationale, « l’insécurité</w:t>
      </w:r>
      <w:r w:rsidR="00891CDF" w:rsidRPr="00D34A38">
        <w:rPr>
          <w:color w:val="000000" w:themeColor="text1"/>
        </w:rPr>
        <w:t xml:space="preserve"> </w:t>
      </w:r>
      <w:r w:rsidR="00891CDF" w:rsidRPr="00D34A38">
        <w:rPr>
          <w:rFonts w:eastAsia="Times New Roman"/>
          <w:color w:val="000000" w:themeColor="text1"/>
          <w:lang w:eastAsia="fr-CA"/>
        </w:rPr>
        <w:t>alimentaire continue d</w:t>
      </w:r>
      <w:r w:rsidR="00590159">
        <w:rPr>
          <w:rFonts w:eastAsia="Times New Roman"/>
          <w:color w:val="000000" w:themeColor="text1"/>
          <w:lang w:eastAsia="fr-CA"/>
        </w:rPr>
        <w:t>’</w:t>
      </w:r>
      <w:r w:rsidR="00891CDF" w:rsidRPr="00D34A38">
        <w:rPr>
          <w:rFonts w:eastAsia="Times New Roman"/>
          <w:color w:val="000000" w:themeColor="text1"/>
          <w:lang w:eastAsia="fr-CA"/>
        </w:rPr>
        <w:t>être un sujet de préoccupation, en particulier dans le nord du pays » (Nzayisenga, Orjuela, &amp; Schierenbeck, 2016, p.284). Toutefois, peu de</w:t>
      </w:r>
      <w:r w:rsidR="003D7481">
        <w:rPr>
          <w:rFonts w:eastAsia="Times New Roman"/>
          <w:color w:val="000000" w:themeColor="text1"/>
          <w:lang w:eastAsia="fr-CA"/>
        </w:rPr>
        <w:t xml:space="preserve"> femmes </w:t>
      </w:r>
      <w:r w:rsidR="00891CDF" w:rsidRPr="00D34A38">
        <w:rPr>
          <w:rFonts w:eastAsia="Times New Roman"/>
          <w:color w:val="000000" w:themeColor="text1"/>
          <w:lang w:eastAsia="fr-CA"/>
        </w:rPr>
        <w:t>en zones rurales</w:t>
      </w:r>
      <w:r w:rsidR="003D7481">
        <w:rPr>
          <w:rFonts w:eastAsia="Times New Roman"/>
          <w:color w:val="000000" w:themeColor="text1"/>
          <w:lang w:eastAsia="fr-CA"/>
        </w:rPr>
        <w:t xml:space="preserve"> </w:t>
      </w:r>
      <w:r w:rsidR="00C361EB">
        <w:rPr>
          <w:rFonts w:eastAsia="Times New Roman"/>
          <w:color w:val="000000" w:themeColor="text1"/>
          <w:lang w:eastAsia="fr-CA"/>
        </w:rPr>
        <w:t>envisagent</w:t>
      </w:r>
      <w:r w:rsidR="00891CDF" w:rsidRPr="00D34A38">
        <w:rPr>
          <w:rFonts w:eastAsia="Times New Roman"/>
          <w:color w:val="000000" w:themeColor="text1"/>
          <w:lang w:eastAsia="fr-CA"/>
        </w:rPr>
        <w:t xml:space="preserve"> </w:t>
      </w:r>
      <w:r w:rsidR="00FE6964">
        <w:rPr>
          <w:rFonts w:eastAsia="Times New Roman"/>
          <w:color w:val="000000" w:themeColor="text1"/>
          <w:lang w:eastAsia="fr-CA"/>
        </w:rPr>
        <w:t>que</w:t>
      </w:r>
      <w:r w:rsidR="00891CDF" w:rsidRPr="00D34A38">
        <w:rPr>
          <w:rFonts w:eastAsia="Times New Roman"/>
          <w:color w:val="000000" w:themeColor="text1"/>
          <w:lang w:eastAsia="fr-CA"/>
        </w:rPr>
        <w:t xml:space="preserve"> leurs réalités et de leurs préoccupations </w:t>
      </w:r>
      <w:r w:rsidR="00FE6964">
        <w:rPr>
          <w:rFonts w:eastAsia="Times New Roman"/>
          <w:color w:val="000000" w:themeColor="text1"/>
          <w:lang w:eastAsia="fr-CA"/>
        </w:rPr>
        <w:t xml:space="preserve">vont s’améliorer </w:t>
      </w:r>
      <w:r w:rsidR="00891CDF" w:rsidRPr="00D34A38">
        <w:rPr>
          <w:rFonts w:eastAsia="Times New Roman"/>
          <w:color w:val="000000" w:themeColor="text1"/>
          <w:lang w:eastAsia="fr-CA"/>
        </w:rPr>
        <w:t>via la mise en place de politiques</w:t>
      </w:r>
      <w:r w:rsidR="003D7481">
        <w:rPr>
          <w:rFonts w:eastAsia="Times New Roman"/>
          <w:color w:val="000000" w:themeColor="text1"/>
          <w:lang w:eastAsia="fr-CA"/>
        </w:rPr>
        <w:t>. L’implication d’un discours et d’échanges avec les organisations et mouvements ruraux pourraient s’avérer plus fructueux en vue de changer leurs réalités</w:t>
      </w:r>
      <w:r w:rsidR="00891CDF" w:rsidRPr="00D34A38">
        <w:rPr>
          <w:rFonts w:eastAsia="Times New Roman"/>
          <w:color w:val="000000" w:themeColor="text1"/>
          <w:lang w:eastAsia="fr-CA"/>
        </w:rPr>
        <w:t>.</w:t>
      </w:r>
    </w:p>
    <w:p w14:paraId="462B1B02" w14:textId="76C4F015" w:rsidR="00891CDF" w:rsidRPr="007512D4" w:rsidRDefault="003D7481" w:rsidP="00C54A16">
      <w:pPr>
        <w:shd w:val="clear" w:color="auto" w:fill="FFFFFF"/>
        <w:spacing w:after="120" w:line="480" w:lineRule="auto"/>
        <w:jc w:val="both"/>
        <w:rPr>
          <w:rFonts w:eastAsia="Times New Roman"/>
          <w:color w:val="000000" w:themeColor="text1"/>
          <w:lang w:eastAsia="fr-CA"/>
        </w:rPr>
      </w:pPr>
      <w:r>
        <w:rPr>
          <w:rFonts w:eastAsia="Times New Roman"/>
          <w:color w:val="000000" w:themeColor="text1"/>
          <w:lang w:eastAsia="fr-CA"/>
        </w:rPr>
        <w:t>Or</w:t>
      </w:r>
      <w:r w:rsidR="00F5549F">
        <w:rPr>
          <w:rFonts w:eastAsia="Times New Roman"/>
          <w:color w:val="000000" w:themeColor="text1"/>
          <w:lang w:eastAsia="fr-CA"/>
        </w:rPr>
        <w:t xml:space="preserve">, </w:t>
      </w:r>
      <w:r w:rsidR="000A4EF6" w:rsidRPr="00D34A38">
        <w:rPr>
          <w:rFonts w:eastAsia="Times New Roman"/>
          <w:color w:val="222222"/>
          <w:lang w:eastAsia="fr-CA"/>
        </w:rPr>
        <w:t>suite au génocide de 1994</w:t>
      </w:r>
      <w:r w:rsidR="000A4EF6">
        <w:rPr>
          <w:rFonts w:eastAsia="Times New Roman"/>
          <w:color w:val="222222"/>
          <w:lang w:eastAsia="fr-CA"/>
        </w:rPr>
        <w:t xml:space="preserve">, </w:t>
      </w:r>
      <w:r w:rsidR="000A4EF6">
        <w:rPr>
          <w:rFonts w:eastAsia="Times New Roman"/>
          <w:color w:val="000000" w:themeColor="text1"/>
          <w:lang w:eastAsia="fr-CA"/>
        </w:rPr>
        <w:t>u</w:t>
      </w:r>
      <w:r w:rsidR="00891CDF" w:rsidRPr="00D34A38">
        <w:rPr>
          <w:rFonts w:eastAsia="Times New Roman"/>
          <w:color w:val="222222"/>
          <w:lang w:eastAsia="fr-CA"/>
        </w:rPr>
        <w:t xml:space="preserve">n nombre de plus en plus important de femmes rurales sont prêtes à parler et s’impliquer sur la sphère publique. Malgré les défis et barrières qui les empêchent de participer de manière effective à la politique, plus de femmes s’engagent dans les organisations de </w:t>
      </w:r>
      <w:r w:rsidR="00891CDF" w:rsidRPr="00D34A38">
        <w:rPr>
          <w:rFonts w:eastAsia="Times New Roman"/>
          <w:color w:val="222222"/>
          <w:lang w:eastAsia="fr-CA"/>
        </w:rPr>
        <w:lastRenderedPageBreak/>
        <w:t>la société civile</w:t>
      </w:r>
      <w:r w:rsidR="00891CDF">
        <w:rPr>
          <w:rFonts w:eastAsia="Times New Roman"/>
          <w:color w:val="222222"/>
          <w:lang w:eastAsia="fr-CA"/>
        </w:rPr>
        <w:t xml:space="preserve"> </w:t>
      </w:r>
      <w:r w:rsidR="00891CDF" w:rsidRPr="00D34A38">
        <w:rPr>
          <w:rFonts w:eastAsia="Times New Roman"/>
          <w:color w:val="222222"/>
          <w:lang w:eastAsia="fr-CA"/>
        </w:rPr>
        <w:t>(OSC)</w:t>
      </w:r>
      <w:r w:rsidR="00891CDF" w:rsidRPr="00D34A38">
        <w:rPr>
          <w:rStyle w:val="FootnoteReference"/>
          <w:rFonts w:eastAsia="Times New Roman"/>
          <w:color w:val="222222"/>
          <w:lang w:eastAsia="fr-CA"/>
        </w:rPr>
        <w:footnoteReference w:id="2"/>
      </w:r>
      <w:r w:rsidR="00891CDF">
        <w:rPr>
          <w:rFonts w:eastAsia="Times New Roman"/>
          <w:color w:val="222222"/>
          <w:lang w:eastAsia="fr-CA"/>
        </w:rPr>
        <w:t xml:space="preserve"> œuvrant pour dans le domaine des femmes et du genre</w:t>
      </w:r>
      <w:r w:rsidR="00891CDF" w:rsidRPr="00D34A38">
        <w:rPr>
          <w:rFonts w:eastAsia="Times New Roman"/>
          <w:color w:val="222222"/>
          <w:lang w:eastAsia="fr-CA"/>
        </w:rPr>
        <w:t>. Ces OSC sont souvent composées de femmes d’origines socioéconomiques différentes ayant pour but de faire une réelle différence dans les communautés et auprès d’un plus grand éventail de femmes (Kantengwa, 2010</w:t>
      </w:r>
      <w:r w:rsidR="00E90B55">
        <w:rPr>
          <w:rFonts w:eastAsia="Times New Roman"/>
          <w:color w:val="222222"/>
          <w:lang w:eastAsia="fr-CA"/>
        </w:rPr>
        <w:t xml:space="preserve">; </w:t>
      </w:r>
      <w:r w:rsidR="00E90B55" w:rsidRPr="00D34A38">
        <w:rPr>
          <w:rFonts w:eastAsia="Times New Roman"/>
          <w:color w:val="222222"/>
          <w:lang w:eastAsia="fr-CA"/>
        </w:rPr>
        <w:t>Debusscher &amp; Ansoms, 2013</w:t>
      </w:r>
      <w:r w:rsidR="00891CDF" w:rsidRPr="00D34A38">
        <w:rPr>
          <w:rFonts w:eastAsia="Times New Roman"/>
          <w:color w:val="222222"/>
          <w:lang w:eastAsia="fr-CA"/>
        </w:rPr>
        <w:t xml:space="preserve">). Elles agissent pour faire valoir les droits et les besoins des femmes. Plusieurs comblent d’ailleurs les lacunes en matière de services publics et éduquent les gens (à la fois les jeunes, les hommes et les femmes) sur des notions et domaines divers (Ryan, 2011, p.61). </w:t>
      </w:r>
    </w:p>
    <w:p w14:paraId="7EB7E5D4" w14:textId="325700CB" w:rsidR="00891CDF" w:rsidRPr="00D34A38" w:rsidRDefault="00891CDF" w:rsidP="00891CDF">
      <w:pPr>
        <w:shd w:val="clear" w:color="auto" w:fill="FFFFFF"/>
        <w:spacing w:after="120" w:line="480" w:lineRule="auto"/>
        <w:jc w:val="both"/>
        <w:rPr>
          <w:rFonts w:eastAsia="Times New Roman"/>
          <w:color w:val="222222"/>
          <w:lang w:eastAsia="fr-CA"/>
        </w:rPr>
      </w:pPr>
      <w:r w:rsidRPr="00D34A38">
        <w:rPr>
          <w:rFonts w:eastAsia="Times New Roman"/>
          <w:color w:val="222222"/>
          <w:lang w:eastAsia="fr-CA"/>
        </w:rPr>
        <w:t>Les priorités de</w:t>
      </w:r>
      <w:r>
        <w:rPr>
          <w:rFonts w:eastAsia="Times New Roman"/>
          <w:color w:val="222222"/>
          <w:lang w:eastAsia="fr-CA"/>
        </w:rPr>
        <w:t xml:space="preserve"> </w:t>
      </w:r>
      <w:r w:rsidR="00171D90">
        <w:rPr>
          <w:rFonts w:eastAsia="Times New Roman"/>
          <w:color w:val="222222"/>
          <w:lang w:eastAsia="fr-CA"/>
        </w:rPr>
        <w:t>plusieurs</w:t>
      </w:r>
      <w:r w:rsidRPr="00D34A38">
        <w:rPr>
          <w:rFonts w:eastAsia="Times New Roman"/>
          <w:color w:val="222222"/>
          <w:lang w:eastAsia="fr-CA"/>
        </w:rPr>
        <w:t xml:space="preserve"> OSC</w:t>
      </w:r>
      <w:r>
        <w:rPr>
          <w:rFonts w:eastAsia="Times New Roman"/>
          <w:color w:val="222222"/>
          <w:lang w:eastAsia="fr-CA"/>
        </w:rPr>
        <w:t xml:space="preserve"> </w:t>
      </w:r>
      <w:r w:rsidRPr="00D34A38">
        <w:rPr>
          <w:rFonts w:eastAsia="Times New Roman"/>
          <w:color w:val="222222"/>
          <w:lang w:eastAsia="fr-CA"/>
        </w:rPr>
        <w:t>rwandaises et</w:t>
      </w:r>
      <w:r>
        <w:rPr>
          <w:rFonts w:eastAsia="Times New Roman"/>
          <w:color w:val="222222"/>
          <w:lang w:eastAsia="fr-CA"/>
        </w:rPr>
        <w:t xml:space="preserve"> </w:t>
      </w:r>
      <w:r w:rsidRPr="00D34A38">
        <w:rPr>
          <w:rFonts w:eastAsia="Times New Roman"/>
          <w:color w:val="222222"/>
          <w:lang w:eastAsia="fr-CA"/>
        </w:rPr>
        <w:t xml:space="preserve">leurs programmes ont tendance à porter sur la lutte contre la violence sexiste, le soutien des femmes enceintes à l’adolescence, l’apprentissage des lois de manière générale et des lois sensibles au genre en particulier, l’éducation de la santé sexuelle et reproductive, l’aide médicale et psychologique, etc. (GMO, 2018, p.37). Une grande importance est octroyée à la sensibilisation et à l’information. De plus en plus d’OSC s’organisent sur ces questions en milieu local/rural grâce à une cohésion sociale grandissante. Bien que ces femmes en zones rurales travaillent souvent bénévolement, elles tentent de faire valoir de plus en plus leur voix, notamment pour soutenir leurs efforts en matière d’agriculture, de </w:t>
      </w:r>
      <w:r w:rsidRPr="00D34A38">
        <w:rPr>
          <w:rFonts w:eastAsia="Times New Roman"/>
          <w:i/>
          <w:color w:val="222222"/>
          <w:lang w:eastAsia="fr-CA"/>
        </w:rPr>
        <w:t>care</w:t>
      </w:r>
      <w:r w:rsidRPr="00D34A38">
        <w:rPr>
          <w:rFonts w:eastAsia="Times New Roman"/>
          <w:color w:val="222222"/>
          <w:lang w:eastAsia="fr-CA"/>
        </w:rPr>
        <w:t xml:space="preserve"> et de lutte contre les violences sexuelles et sexistes, et ce, en tenant compte des besoins spécifiques des femmes (Balikungeri &amp; Ingabire, 2012, p.11). </w:t>
      </w:r>
    </w:p>
    <w:p w14:paraId="6FF8E881" w14:textId="4BA544EA" w:rsidR="00891CDF" w:rsidRPr="00D34A38" w:rsidRDefault="00891CDF" w:rsidP="00891CDF">
      <w:pPr>
        <w:shd w:val="clear" w:color="auto" w:fill="FFFFFF"/>
        <w:spacing w:after="120" w:line="480" w:lineRule="auto"/>
        <w:jc w:val="both"/>
        <w:rPr>
          <w:rFonts w:eastAsia="Times New Roman"/>
          <w:color w:val="222222"/>
          <w:lang w:eastAsia="fr-CA"/>
        </w:rPr>
      </w:pPr>
      <w:r w:rsidRPr="00D34A38">
        <w:rPr>
          <w:rFonts w:eastAsia="Times New Roman"/>
          <w:color w:val="000000" w:themeColor="text1"/>
          <w:lang w:eastAsia="fr-CA"/>
        </w:rPr>
        <w:t xml:space="preserve">D’après les entrevues de </w:t>
      </w:r>
      <w:r w:rsidR="004B74B0">
        <w:rPr>
          <w:rFonts w:eastAsia="Times New Roman"/>
          <w:color w:val="222222"/>
          <w:lang w:eastAsia="fr-CA"/>
        </w:rPr>
        <w:t>Burnet</w:t>
      </w:r>
      <w:r w:rsidRPr="00D34A38">
        <w:rPr>
          <w:rFonts w:eastAsia="Times New Roman"/>
          <w:color w:val="000000" w:themeColor="text1"/>
          <w:lang w:eastAsia="fr-CA"/>
        </w:rPr>
        <w:t xml:space="preserve">, plusieurs femmes </w:t>
      </w:r>
      <w:r>
        <w:rPr>
          <w:rFonts w:eastAsia="Times New Roman"/>
          <w:color w:val="000000" w:themeColor="text1"/>
          <w:lang w:eastAsia="fr-CA"/>
        </w:rPr>
        <w:t xml:space="preserve">vivant dans les zones </w:t>
      </w:r>
      <w:r w:rsidRPr="00D34A38">
        <w:rPr>
          <w:rFonts w:eastAsia="Times New Roman"/>
          <w:color w:val="000000" w:themeColor="text1"/>
          <w:lang w:eastAsia="fr-CA"/>
        </w:rPr>
        <w:t>rurales</w:t>
      </w:r>
      <w:r w:rsidR="000A4EF6">
        <w:rPr>
          <w:rFonts w:eastAsia="Times New Roman"/>
          <w:color w:val="000000" w:themeColor="text1"/>
          <w:lang w:eastAsia="fr-CA"/>
        </w:rPr>
        <w:t xml:space="preserve"> et</w:t>
      </w:r>
      <w:r w:rsidRPr="00D34A38">
        <w:rPr>
          <w:rFonts w:eastAsia="Times New Roman"/>
          <w:color w:val="000000" w:themeColor="text1"/>
          <w:lang w:eastAsia="fr-CA"/>
        </w:rPr>
        <w:t xml:space="preserve"> impliquées dans les organisations communautaires sont critiques de certaines politiques et stratégies du FPR</w:t>
      </w:r>
      <w:r w:rsidR="004B74B0">
        <w:rPr>
          <w:rFonts w:eastAsia="Times New Roman"/>
          <w:color w:val="000000" w:themeColor="text1"/>
          <w:lang w:eastAsia="fr-CA"/>
        </w:rPr>
        <w:t xml:space="preserve"> (</w:t>
      </w:r>
      <w:r w:rsidR="004B74B0" w:rsidRPr="00D34A38">
        <w:rPr>
          <w:rFonts w:eastAsia="Times New Roman"/>
          <w:color w:val="000000" w:themeColor="text1"/>
          <w:lang w:eastAsia="fr-CA"/>
        </w:rPr>
        <w:t>Burnet, 2011</w:t>
      </w:r>
      <w:r w:rsidR="004B74B0">
        <w:rPr>
          <w:rFonts w:eastAsia="Times New Roman"/>
          <w:color w:val="000000" w:themeColor="text1"/>
          <w:lang w:eastAsia="fr-CA"/>
        </w:rPr>
        <w:t>)</w:t>
      </w:r>
      <w:r w:rsidRPr="00D34A38">
        <w:rPr>
          <w:rFonts w:eastAsia="Times New Roman"/>
          <w:color w:val="222222"/>
          <w:lang w:eastAsia="fr-CA"/>
        </w:rPr>
        <w:t xml:space="preserve">. </w:t>
      </w:r>
      <w:r w:rsidR="000A4EF6">
        <w:rPr>
          <w:rFonts w:eastAsia="Times New Roman"/>
          <w:color w:val="222222"/>
          <w:lang w:eastAsia="fr-CA"/>
        </w:rPr>
        <w:t>Plusieurs</w:t>
      </w:r>
      <w:r w:rsidR="000A4EF6" w:rsidRPr="00D34A38">
        <w:rPr>
          <w:rFonts w:eastAsia="Times New Roman"/>
          <w:color w:val="222222"/>
          <w:lang w:eastAsia="fr-CA"/>
        </w:rPr>
        <w:t xml:space="preserve"> femmes rurales critique</w:t>
      </w:r>
      <w:r w:rsidR="000A4EF6">
        <w:rPr>
          <w:rFonts w:eastAsia="Times New Roman"/>
          <w:color w:val="222222"/>
          <w:lang w:eastAsia="fr-CA"/>
        </w:rPr>
        <w:t>nt</w:t>
      </w:r>
      <w:r w:rsidR="000A4EF6" w:rsidRPr="00D34A38">
        <w:rPr>
          <w:rFonts w:eastAsia="Times New Roman"/>
          <w:color w:val="222222"/>
          <w:lang w:eastAsia="fr-CA"/>
        </w:rPr>
        <w:t xml:space="preserve"> l’inactivité du gouvernement </w:t>
      </w:r>
      <w:r w:rsidR="000A4EF6">
        <w:rPr>
          <w:rFonts w:eastAsia="Times New Roman"/>
          <w:color w:val="222222"/>
          <w:lang w:eastAsia="fr-CA"/>
        </w:rPr>
        <w:t>ainsi que</w:t>
      </w:r>
      <w:r w:rsidR="000A4EF6" w:rsidRPr="00D34A38">
        <w:rPr>
          <w:rFonts w:eastAsia="Times New Roman"/>
          <w:color w:val="222222"/>
          <w:lang w:eastAsia="fr-CA"/>
        </w:rPr>
        <w:t xml:space="preserve"> son </w:t>
      </w:r>
      <w:r w:rsidR="000A4EF6" w:rsidRPr="00D34A38">
        <w:rPr>
          <w:rFonts w:eastAsia="Times New Roman"/>
          <w:color w:val="222222"/>
          <w:lang w:eastAsia="fr-CA"/>
        </w:rPr>
        <w:lastRenderedPageBreak/>
        <w:t xml:space="preserve">refus d’accepter sa responsabilité en milieu rural (Debusscher &amp; Ansoms, 2013, p.1123). </w:t>
      </w:r>
      <w:r w:rsidR="000A4EF6">
        <w:rPr>
          <w:rFonts w:eastAsia="Times New Roman"/>
          <w:color w:val="222222"/>
          <w:lang w:eastAsia="fr-CA"/>
        </w:rPr>
        <w:t>En fait, p</w:t>
      </w:r>
      <w:r w:rsidRPr="00D34A38">
        <w:rPr>
          <w:rFonts w:eastAsia="Times New Roman"/>
          <w:color w:val="222222"/>
          <w:lang w:eastAsia="fr-CA"/>
        </w:rPr>
        <w:t xml:space="preserve">our recevoir du financement </w:t>
      </w:r>
      <w:r w:rsidR="000A4EF6">
        <w:rPr>
          <w:rFonts w:eastAsia="Times New Roman"/>
          <w:color w:val="222222"/>
          <w:lang w:eastAsia="fr-CA"/>
        </w:rPr>
        <w:t xml:space="preserve">et du soutien </w:t>
      </w:r>
      <w:r w:rsidRPr="00D34A38">
        <w:rPr>
          <w:rFonts w:eastAsia="Times New Roman"/>
          <w:color w:val="222222"/>
          <w:lang w:eastAsia="fr-CA"/>
        </w:rPr>
        <w:t>d</w:t>
      </w:r>
      <w:r w:rsidR="000A4EF6">
        <w:rPr>
          <w:rFonts w:eastAsia="Times New Roman"/>
          <w:color w:val="222222"/>
          <w:lang w:eastAsia="fr-CA"/>
        </w:rPr>
        <w:t>e la part du</w:t>
      </w:r>
      <w:r w:rsidRPr="00D34A38">
        <w:rPr>
          <w:rFonts w:eastAsia="Times New Roman"/>
          <w:color w:val="222222"/>
          <w:lang w:eastAsia="fr-CA"/>
        </w:rPr>
        <w:t xml:space="preserve"> FPR</w:t>
      </w:r>
      <w:r w:rsidR="000A4EF6">
        <w:rPr>
          <w:rFonts w:eastAsia="Times New Roman"/>
          <w:color w:val="222222"/>
          <w:lang w:eastAsia="fr-CA"/>
        </w:rPr>
        <w:t xml:space="preserve">, </w:t>
      </w:r>
      <w:r w:rsidRPr="00D34A38">
        <w:rPr>
          <w:rFonts w:eastAsia="Times New Roman"/>
          <w:color w:val="222222"/>
          <w:lang w:eastAsia="fr-CA"/>
        </w:rPr>
        <w:t xml:space="preserve">les OSC rwandaises doivent être en bons termes et travailler sur des sujets liés aux objectifs et visions du gouvernement, ce qui n’est évidemment pas toujours le cas (Debusscher &amp; Ansoms, 2013, p.1127). En fait, </w:t>
      </w:r>
      <w:r w:rsidR="000E78A3">
        <w:rPr>
          <w:rFonts w:eastAsia="Times New Roman"/>
          <w:color w:val="222222"/>
          <w:lang w:eastAsia="fr-CA"/>
        </w:rPr>
        <w:t xml:space="preserve">seulement </w:t>
      </w:r>
      <w:r w:rsidRPr="00D34A38">
        <w:rPr>
          <w:rFonts w:eastAsia="Times New Roman"/>
          <w:color w:val="222222"/>
          <w:lang w:eastAsia="fr-CA"/>
        </w:rPr>
        <w:t>un nombre limité de OSC et de femmes rurales peuvent participer à l’élaboration des politiques d</w:t>
      </w:r>
      <w:r w:rsidR="00445CE6">
        <w:rPr>
          <w:rFonts w:eastAsia="Times New Roman"/>
          <w:color w:val="222222"/>
          <w:lang w:eastAsia="fr-CA"/>
        </w:rPr>
        <w:t>û</w:t>
      </w:r>
      <w:r w:rsidRPr="00D34A38">
        <w:rPr>
          <w:rFonts w:eastAsia="Times New Roman"/>
          <w:color w:val="222222"/>
          <w:lang w:eastAsia="fr-CA"/>
        </w:rPr>
        <w:t xml:space="preserve"> au contrôle strict du FPR qui dirige le fonctionn</w:t>
      </w:r>
      <w:r>
        <w:rPr>
          <w:rFonts w:eastAsia="Times New Roman"/>
          <w:color w:val="222222"/>
          <w:lang w:eastAsia="fr-CA"/>
        </w:rPr>
        <w:t>ement</w:t>
      </w:r>
      <w:r w:rsidRPr="00D34A38">
        <w:rPr>
          <w:rFonts w:eastAsia="Times New Roman"/>
          <w:color w:val="222222"/>
          <w:lang w:eastAsia="fr-CA"/>
        </w:rPr>
        <w:t xml:space="preserve"> de la société civile et plus spécifiquement les organisations à plus petite échelle, soit les organisation</w:t>
      </w:r>
      <w:r w:rsidR="00445CE6">
        <w:rPr>
          <w:rFonts w:eastAsia="Times New Roman"/>
          <w:color w:val="222222"/>
          <w:lang w:eastAsia="fr-CA"/>
        </w:rPr>
        <w:t>s</w:t>
      </w:r>
      <w:r w:rsidRPr="00D34A38">
        <w:rPr>
          <w:rFonts w:eastAsia="Times New Roman"/>
          <w:color w:val="222222"/>
          <w:lang w:eastAsia="fr-CA"/>
        </w:rPr>
        <w:t xml:space="preserve"> locales/rurales (Debusscher &amp; Ansoms, 2013, p.1126). Ainsi « le manque de financement prévisible et accessible, l</w:t>
      </w:r>
      <w:r w:rsidR="00590159">
        <w:rPr>
          <w:rFonts w:eastAsia="Times New Roman"/>
          <w:color w:val="222222"/>
          <w:lang w:eastAsia="fr-CA"/>
        </w:rPr>
        <w:t>’</w:t>
      </w:r>
      <w:r w:rsidRPr="00D34A38">
        <w:rPr>
          <w:rFonts w:eastAsia="Times New Roman"/>
          <w:color w:val="222222"/>
          <w:lang w:eastAsia="fr-CA"/>
        </w:rPr>
        <w:t xml:space="preserve">accent mis sur la prestation de services, combinés aux stratégies de gestion et de contrôle du gouvernement, limitent progressivement la portée de la participation forcée de la société civile au suivi des politiques, au lobbying et au plaidoyer » (Debusscher &amp; Ansoms, 2013, p.1127). </w:t>
      </w:r>
      <w:r w:rsidR="00F61BEF">
        <w:rPr>
          <w:rFonts w:eastAsia="Times New Roman"/>
          <w:color w:val="222222"/>
          <w:lang w:eastAsia="fr-CA"/>
        </w:rPr>
        <w:t xml:space="preserve"> </w:t>
      </w:r>
    </w:p>
    <w:p w14:paraId="6578442E" w14:textId="2402324A" w:rsidR="000E2391" w:rsidRPr="00D34A38" w:rsidRDefault="004B21CB" w:rsidP="001D2600">
      <w:pPr>
        <w:shd w:val="clear" w:color="auto" w:fill="FFFFFF"/>
        <w:spacing w:after="120" w:line="480" w:lineRule="auto"/>
        <w:jc w:val="both"/>
        <w:rPr>
          <w:rFonts w:eastAsia="Times New Roman"/>
          <w:color w:val="222222"/>
          <w:lang w:eastAsia="fr-CA"/>
        </w:rPr>
      </w:pPr>
      <w:r>
        <w:rPr>
          <w:rFonts w:eastAsia="Times New Roman"/>
          <w:color w:val="222222"/>
          <w:lang w:eastAsia="fr-CA"/>
        </w:rPr>
        <w:t>Malgré la présence active d’OSC au niveau local/rural, celles-ci ont peu d’impact et d’influence directe sur les politiques nationales.</w:t>
      </w:r>
      <w:r w:rsidR="00BD504F">
        <w:rPr>
          <w:rFonts w:eastAsia="Times New Roman"/>
          <w:color w:val="222222"/>
          <w:lang w:eastAsia="fr-CA"/>
        </w:rPr>
        <w:t xml:space="preserve"> En fait</w:t>
      </w:r>
      <w:r w:rsidR="00937E31">
        <w:rPr>
          <w:rFonts w:eastAsia="Times New Roman"/>
          <w:color w:val="222222"/>
          <w:lang w:eastAsia="fr-CA"/>
        </w:rPr>
        <w:t>, l</w:t>
      </w:r>
      <w:r w:rsidR="00590159">
        <w:rPr>
          <w:rFonts w:eastAsia="Times New Roman"/>
          <w:color w:val="222222"/>
          <w:lang w:eastAsia="fr-CA"/>
        </w:rPr>
        <w:t>’</w:t>
      </w:r>
      <w:r w:rsidR="00891CDF" w:rsidRPr="00D34A38">
        <w:rPr>
          <w:rFonts w:eastAsia="Times New Roman"/>
          <w:color w:val="222222"/>
          <w:lang w:eastAsia="fr-CA"/>
        </w:rPr>
        <w:t>absence de consultation</w:t>
      </w:r>
      <w:r w:rsidR="00891CDF">
        <w:rPr>
          <w:rFonts w:eastAsia="Times New Roman"/>
          <w:color w:val="222222"/>
          <w:lang w:eastAsia="fr-CA"/>
        </w:rPr>
        <w:t>s</w:t>
      </w:r>
      <w:r w:rsidR="00891CDF" w:rsidRPr="00D34A38">
        <w:rPr>
          <w:rFonts w:eastAsia="Times New Roman"/>
          <w:color w:val="222222"/>
          <w:lang w:eastAsia="fr-CA"/>
        </w:rPr>
        <w:t xml:space="preserve"> avec une </w:t>
      </w:r>
      <w:r w:rsidR="00891CDF">
        <w:rPr>
          <w:rFonts w:eastAsia="Times New Roman"/>
          <w:color w:val="222222"/>
          <w:lang w:eastAsia="fr-CA"/>
        </w:rPr>
        <w:t>variété</w:t>
      </w:r>
      <w:r w:rsidR="00891CDF" w:rsidRPr="00D34A38">
        <w:rPr>
          <w:rFonts w:eastAsia="Times New Roman"/>
          <w:color w:val="222222"/>
          <w:lang w:eastAsia="fr-CA"/>
        </w:rPr>
        <w:t xml:space="preserve"> d’OSC au niveau local/rural empêche l</w:t>
      </w:r>
      <w:r w:rsidR="00590159">
        <w:rPr>
          <w:rFonts w:eastAsia="Times New Roman"/>
          <w:color w:val="222222"/>
          <w:lang w:eastAsia="fr-CA"/>
        </w:rPr>
        <w:t>’</w:t>
      </w:r>
      <w:r w:rsidR="00891CDF" w:rsidRPr="00D34A38">
        <w:rPr>
          <w:rFonts w:eastAsia="Times New Roman"/>
          <w:color w:val="222222"/>
          <w:lang w:eastAsia="fr-CA"/>
        </w:rPr>
        <w:t>efficacité optimale des politiques et la réalisation d’objectifs en matière de genre (Debusscher &amp; Ansoms, 2013, p.1123).</w:t>
      </w:r>
      <w:r>
        <w:rPr>
          <w:rFonts w:eastAsia="Times New Roman"/>
          <w:color w:val="222222"/>
          <w:lang w:eastAsia="fr-CA"/>
        </w:rPr>
        <w:t xml:space="preserve"> C</w:t>
      </w:r>
      <w:r w:rsidR="00891CDF" w:rsidRPr="00D34A38">
        <w:rPr>
          <w:rFonts w:eastAsia="Times New Roman"/>
          <w:color w:val="222222"/>
          <w:lang w:eastAsia="fr-CA"/>
        </w:rPr>
        <w:t xml:space="preserve">es politiques nationales en matière de genre </w:t>
      </w:r>
      <w:r w:rsidRPr="00D34A38">
        <w:rPr>
          <w:rFonts w:eastAsia="Times New Roman"/>
          <w:color w:val="222222"/>
          <w:lang w:eastAsia="fr-CA"/>
        </w:rPr>
        <w:t>ont</w:t>
      </w:r>
      <w:r>
        <w:rPr>
          <w:rFonts w:eastAsia="Times New Roman"/>
          <w:color w:val="222222"/>
          <w:lang w:eastAsia="fr-CA"/>
        </w:rPr>
        <w:t xml:space="preserve"> </w:t>
      </w:r>
      <w:r w:rsidRPr="00D34A38">
        <w:rPr>
          <w:rFonts w:eastAsia="Times New Roman"/>
          <w:color w:val="222222"/>
          <w:lang w:eastAsia="fr-CA"/>
        </w:rPr>
        <w:t>tendance</w:t>
      </w:r>
      <w:r w:rsidR="00891CDF" w:rsidRPr="00D34A38">
        <w:rPr>
          <w:rFonts w:eastAsia="Times New Roman"/>
          <w:color w:val="222222"/>
          <w:lang w:eastAsia="fr-CA"/>
        </w:rPr>
        <w:t xml:space="preserve"> à améliorer les statistiques au niveau macrosocial, sans toutefois, améliorer la situation au niveau microsocial pour la majorité des femmes locales/rurales (Debusscher &amp; Ansoms, 2013, p.1123). En effet, </w:t>
      </w:r>
      <w:r w:rsidR="00891CDF" w:rsidRPr="00D34A38">
        <w:rPr>
          <w:rFonts w:eastAsia="Times New Roman"/>
          <w:color w:val="000000" w:themeColor="text1"/>
          <w:lang w:eastAsia="fr-CA"/>
        </w:rPr>
        <w:t xml:space="preserve">d’après les entrevues de Burnet, les femmes affirment que « peu de choses avaient changé [au fil des ans] en termes de rôles de genre dans la société rwandaise » (Burnet, 2011, p.327).  </w:t>
      </w:r>
      <w:r w:rsidR="00891CDF" w:rsidRPr="00D34A38">
        <w:rPr>
          <w:rFonts w:eastAsia="Times New Roman"/>
          <w:color w:val="222222"/>
          <w:lang w:eastAsia="fr-CA"/>
        </w:rPr>
        <w:t xml:space="preserve">Selon Balikungeri et Ingabire, ce qui explique toujours ce manque de participation des femmes rurales est encore le manque de connaissances face à la question des droits des femmes, la culture du silence dû à la stigmatisation, le dialogue communautaire limité, </w:t>
      </w:r>
      <w:r w:rsidR="00891CDF" w:rsidRPr="00D34A38">
        <w:rPr>
          <w:rFonts w:eastAsia="Times New Roman"/>
          <w:color w:val="222222"/>
          <w:lang w:eastAsia="fr-CA"/>
        </w:rPr>
        <w:lastRenderedPageBreak/>
        <w:t>l’ignorance, la faible estime de soi des femmes rurales, la pauvreté, la pression des pairs,</w:t>
      </w:r>
      <w:r w:rsidR="00C361EB">
        <w:rPr>
          <w:rFonts w:eastAsia="Times New Roman"/>
          <w:color w:val="222222"/>
          <w:lang w:eastAsia="fr-CA"/>
        </w:rPr>
        <w:t xml:space="preserve"> </w:t>
      </w:r>
      <w:r w:rsidR="00891CDF" w:rsidRPr="00D34A38">
        <w:rPr>
          <w:rFonts w:eastAsia="Times New Roman"/>
          <w:color w:val="222222"/>
          <w:lang w:eastAsia="fr-CA"/>
        </w:rPr>
        <w:t>etc. (Balikungeri &amp; Ingabire, 2012, p.8).</w:t>
      </w:r>
      <w:r w:rsidR="00F61BEF">
        <w:rPr>
          <w:rFonts w:eastAsia="Times New Roman"/>
          <w:color w:val="222222"/>
          <w:lang w:eastAsia="fr-CA"/>
        </w:rPr>
        <w:t xml:space="preserve"> </w:t>
      </w:r>
    </w:p>
    <w:p w14:paraId="356C9FA9" w14:textId="7DF4E170" w:rsidR="00D819C2" w:rsidRPr="007512D4" w:rsidRDefault="00DE6547" w:rsidP="007512D4">
      <w:pPr>
        <w:pStyle w:val="Heading1"/>
        <w:spacing w:before="0" w:after="120" w:line="480" w:lineRule="auto"/>
      </w:pPr>
      <w:bookmarkStart w:id="66" w:name="_Toc24648312"/>
      <w:r>
        <w:t>Analyse</w:t>
      </w:r>
      <w:bookmarkEnd w:id="66"/>
    </w:p>
    <w:p w14:paraId="2335E359" w14:textId="5532FA91" w:rsidR="00D819C2" w:rsidRPr="00305D2B" w:rsidRDefault="00D819C2" w:rsidP="00D819C2">
      <w:pPr>
        <w:spacing w:after="120" w:line="480" w:lineRule="auto"/>
        <w:jc w:val="both"/>
        <w:rPr>
          <w:bCs/>
        </w:rPr>
      </w:pPr>
      <w:r>
        <w:t>E</w:t>
      </w:r>
      <w:r w:rsidRPr="00305D2B">
        <w:t>n gardant les femmes au centre de mon analyse</w:t>
      </w:r>
      <w:r>
        <w:t xml:space="preserve">, j’ai tenté de </w:t>
      </w:r>
      <w:r w:rsidRPr="00305D2B">
        <w:t xml:space="preserve">répondre à </w:t>
      </w:r>
      <w:r w:rsidRPr="00305D2B">
        <w:rPr>
          <w:szCs w:val="24"/>
        </w:rPr>
        <w:t xml:space="preserve">la question suivante : </w:t>
      </w:r>
      <w:r w:rsidRPr="00305D2B">
        <w:rPr>
          <w:b/>
          <w:szCs w:val="24"/>
        </w:rPr>
        <w:t xml:space="preserve">Comment comprendre la portée de l’affirmation politique </w:t>
      </w:r>
      <w:r w:rsidRPr="00305D2B">
        <w:rPr>
          <w:b/>
          <w:bCs/>
          <w:szCs w:val="24"/>
        </w:rPr>
        <w:t>des femmes rwandaises hors du gouvernement</w:t>
      </w:r>
      <w:r w:rsidRPr="00305D2B">
        <w:rPr>
          <w:b/>
          <w:szCs w:val="24"/>
        </w:rPr>
        <w:t xml:space="preserve">? </w:t>
      </w:r>
      <w:r w:rsidRPr="00305D2B">
        <w:t>Ou plus simplement : C</w:t>
      </w:r>
      <w:r w:rsidRPr="00305D2B">
        <w:rPr>
          <w:bCs/>
          <w:szCs w:val="24"/>
        </w:rPr>
        <w:t>omment qualifier et décrire les réalités qui influencent l’affirmation politique de</w:t>
      </w:r>
      <w:r>
        <w:rPr>
          <w:bCs/>
        </w:rPr>
        <w:t xml:space="preserve"> ce</w:t>
      </w:r>
      <w:r w:rsidRPr="00305D2B">
        <w:rPr>
          <w:bCs/>
          <w:szCs w:val="24"/>
        </w:rPr>
        <w:t xml:space="preserve">s femmes? </w:t>
      </w:r>
    </w:p>
    <w:p w14:paraId="655F95B6" w14:textId="4C4F42F0" w:rsidR="00D819C2" w:rsidRDefault="00D819C2" w:rsidP="00D819C2">
      <w:pPr>
        <w:spacing w:after="120" w:line="480" w:lineRule="auto"/>
        <w:jc w:val="both"/>
        <w:rPr>
          <w:bCs/>
        </w:rPr>
      </w:pPr>
      <w:r>
        <w:rPr>
          <w:bCs/>
        </w:rPr>
        <w:t>A</w:t>
      </w:r>
      <w:r w:rsidRPr="00305D2B">
        <w:rPr>
          <w:bCs/>
          <w:szCs w:val="24"/>
        </w:rPr>
        <w:t xml:space="preserve">fin </w:t>
      </w:r>
      <w:r w:rsidRPr="00305D2B">
        <w:rPr>
          <w:bCs/>
        </w:rPr>
        <w:t>de</w:t>
      </w:r>
      <w:r>
        <w:rPr>
          <w:bCs/>
        </w:rPr>
        <w:t xml:space="preserve"> pousser plus à fond mon</w:t>
      </w:r>
      <w:r w:rsidRPr="00305D2B">
        <w:rPr>
          <w:bCs/>
          <w:szCs w:val="24"/>
        </w:rPr>
        <w:t xml:space="preserve"> </w:t>
      </w:r>
      <w:r w:rsidRPr="00305D2B">
        <w:rPr>
          <w:bCs/>
        </w:rPr>
        <w:t>raisonnement,</w:t>
      </w:r>
      <w:r>
        <w:rPr>
          <w:bCs/>
        </w:rPr>
        <w:t xml:space="preserve"> j’ai tenté de répondre à ces </w:t>
      </w:r>
      <w:r w:rsidRPr="00305D2B">
        <w:rPr>
          <w:bCs/>
          <w:szCs w:val="24"/>
        </w:rPr>
        <w:t>trois sous-questions</w:t>
      </w:r>
      <w:r w:rsidR="007E4719">
        <w:rPr>
          <w:bCs/>
          <w:szCs w:val="24"/>
        </w:rPr>
        <w:t> </w:t>
      </w:r>
      <w:r w:rsidR="007E4719">
        <w:rPr>
          <w:bCs/>
        </w:rPr>
        <w:t>:</w:t>
      </w:r>
      <w:r w:rsidRPr="00305D2B">
        <w:rPr>
          <w:bCs/>
          <w:szCs w:val="24"/>
        </w:rPr>
        <w:t xml:space="preserve"> </w:t>
      </w:r>
    </w:p>
    <w:p w14:paraId="1EFF52CB" w14:textId="77777777" w:rsidR="00D819C2" w:rsidRPr="008028FD" w:rsidRDefault="00D819C2" w:rsidP="00D819C2">
      <w:pPr>
        <w:pStyle w:val="ListParagraph"/>
        <w:numPr>
          <w:ilvl w:val="0"/>
          <w:numId w:val="8"/>
        </w:numPr>
        <w:spacing w:after="120" w:line="480" w:lineRule="auto"/>
        <w:jc w:val="both"/>
      </w:pPr>
      <w:r w:rsidRPr="008028FD">
        <w:rPr>
          <w:bCs/>
        </w:rPr>
        <w:t>E</w:t>
      </w:r>
      <w:r w:rsidRPr="008028FD">
        <w:t xml:space="preserve">st-ce que les femmes hors du gouvernement sont écoutées et représentées équitablement au sein d’instances de prises de décisions nationales? </w:t>
      </w:r>
    </w:p>
    <w:p w14:paraId="0C228A1E" w14:textId="3CDB6745" w:rsidR="00245233" w:rsidRPr="004C7AAE" w:rsidRDefault="00245233" w:rsidP="00245233">
      <w:pPr>
        <w:pStyle w:val="ListParagraph"/>
        <w:numPr>
          <w:ilvl w:val="0"/>
          <w:numId w:val="8"/>
        </w:numPr>
        <w:spacing w:after="120" w:line="480" w:lineRule="auto"/>
        <w:jc w:val="both"/>
        <w:rPr>
          <w:szCs w:val="24"/>
        </w:rPr>
      </w:pPr>
      <w:r w:rsidRPr="004C7AAE">
        <w:rPr>
          <w:szCs w:val="24"/>
        </w:rPr>
        <w:t>Comment les intersections d’ethnicité, de classes, de castes</w:t>
      </w:r>
      <w:r>
        <w:rPr>
          <w:szCs w:val="24"/>
        </w:rPr>
        <w:t xml:space="preserve"> et d’</w:t>
      </w:r>
      <w:r>
        <w:t xml:space="preserve">« origine géographique » </w:t>
      </w:r>
      <w:r w:rsidRPr="004C7AAE">
        <w:rPr>
          <w:szCs w:val="24"/>
        </w:rPr>
        <w:t>des femmes rwandaises peu</w:t>
      </w:r>
      <w:r>
        <w:rPr>
          <w:szCs w:val="24"/>
        </w:rPr>
        <w:t>ven</w:t>
      </w:r>
      <w:r w:rsidRPr="004C7AAE">
        <w:rPr>
          <w:szCs w:val="24"/>
        </w:rPr>
        <w:t>t</w:t>
      </w:r>
      <w:r>
        <w:rPr>
          <w:szCs w:val="24"/>
        </w:rPr>
        <w:t>-elles</w:t>
      </w:r>
      <w:r w:rsidRPr="004C7AAE">
        <w:rPr>
          <w:szCs w:val="24"/>
        </w:rPr>
        <w:t xml:space="preserve"> influencer tant leur affirmation politique que les raisons qui les poussent à militer? </w:t>
      </w:r>
    </w:p>
    <w:p w14:paraId="4C4E043A" w14:textId="77777777" w:rsidR="00062AC7" w:rsidRPr="00984198" w:rsidRDefault="00062AC7" w:rsidP="00062AC7">
      <w:pPr>
        <w:pStyle w:val="ListParagraph"/>
        <w:numPr>
          <w:ilvl w:val="0"/>
          <w:numId w:val="8"/>
        </w:numPr>
        <w:spacing w:after="120" w:line="480" w:lineRule="auto"/>
        <w:jc w:val="both"/>
        <w:rPr>
          <w:szCs w:val="24"/>
        </w:rPr>
      </w:pPr>
      <w:r w:rsidRPr="00984198">
        <w:rPr>
          <w:szCs w:val="24"/>
        </w:rPr>
        <w:t>Qu</w:t>
      </w:r>
      <w:r>
        <w:rPr>
          <w:szCs w:val="24"/>
        </w:rPr>
        <w:t>els</w:t>
      </w:r>
      <w:r w:rsidRPr="00984198">
        <w:rPr>
          <w:szCs w:val="24"/>
        </w:rPr>
        <w:t xml:space="preserve"> </w:t>
      </w:r>
      <w:r>
        <w:rPr>
          <w:szCs w:val="24"/>
        </w:rPr>
        <w:t>sont les</w:t>
      </w:r>
      <w:r w:rsidRPr="00984198">
        <w:rPr>
          <w:szCs w:val="24"/>
        </w:rPr>
        <w:t xml:space="preserve"> besoins, les réalités et les raisons </w:t>
      </w:r>
      <w:r>
        <w:rPr>
          <w:szCs w:val="24"/>
        </w:rPr>
        <w:t>de</w:t>
      </w:r>
      <w:r w:rsidRPr="00984198">
        <w:rPr>
          <w:szCs w:val="24"/>
        </w:rPr>
        <w:t xml:space="preserve"> militer </w:t>
      </w:r>
      <w:r>
        <w:rPr>
          <w:szCs w:val="24"/>
        </w:rPr>
        <w:t>des</w:t>
      </w:r>
      <w:r w:rsidRPr="00984198">
        <w:rPr>
          <w:szCs w:val="24"/>
        </w:rPr>
        <w:t xml:space="preserve"> femmes </w:t>
      </w:r>
      <w:r>
        <w:rPr>
          <w:szCs w:val="24"/>
        </w:rPr>
        <w:t xml:space="preserve">rwandaises </w:t>
      </w:r>
      <w:r w:rsidRPr="00984198">
        <w:rPr>
          <w:szCs w:val="24"/>
        </w:rPr>
        <w:t xml:space="preserve">au sein et hors du gouvernement? </w:t>
      </w:r>
    </w:p>
    <w:p w14:paraId="72CA78A4" w14:textId="07C3A74F" w:rsidR="00D819C2" w:rsidRPr="00305D2B" w:rsidRDefault="00D819C2" w:rsidP="00D819C2">
      <w:pPr>
        <w:spacing w:after="120" w:line="480" w:lineRule="auto"/>
        <w:jc w:val="both"/>
        <w:rPr>
          <w:szCs w:val="24"/>
        </w:rPr>
      </w:pPr>
      <w:r>
        <w:t xml:space="preserve">C’est en </w:t>
      </w:r>
      <w:r w:rsidR="001E7A53">
        <w:t xml:space="preserve">ayant </w:t>
      </w:r>
      <w:r>
        <w:t>utilis</w:t>
      </w:r>
      <w:r w:rsidR="001E7A53">
        <w:t>é autant de</w:t>
      </w:r>
      <w:r w:rsidRPr="00305D2B">
        <w:rPr>
          <w:szCs w:val="24"/>
        </w:rPr>
        <w:t xml:space="preserve"> littérature des Suds</w:t>
      </w:r>
      <w:r w:rsidR="001E7A53">
        <w:rPr>
          <w:szCs w:val="24"/>
        </w:rPr>
        <w:t xml:space="preserve"> que possible</w:t>
      </w:r>
      <w:r w:rsidRPr="00305D2B">
        <w:rPr>
          <w:szCs w:val="24"/>
        </w:rPr>
        <w:t xml:space="preserve">, </w:t>
      </w:r>
      <w:r>
        <w:t xml:space="preserve">que </w:t>
      </w:r>
      <w:r w:rsidRPr="00305D2B">
        <w:t xml:space="preserve">j’ai tenté </w:t>
      </w:r>
      <w:r>
        <w:t xml:space="preserve">de </w:t>
      </w:r>
      <w:r w:rsidRPr="00305D2B">
        <w:t>mieux c</w:t>
      </w:r>
      <w:r w:rsidRPr="00305D2B">
        <w:rPr>
          <w:szCs w:val="24"/>
        </w:rPr>
        <w:t>omprendre les réalités</w:t>
      </w:r>
      <w:r w:rsidRPr="00305D2B">
        <w:t xml:space="preserve">, les </w:t>
      </w:r>
      <w:r>
        <w:t xml:space="preserve">défis, les </w:t>
      </w:r>
      <w:r w:rsidRPr="00305D2B">
        <w:t>expériences et les situations sociales</w:t>
      </w:r>
      <w:r w:rsidRPr="00305D2B">
        <w:rPr>
          <w:szCs w:val="24"/>
        </w:rPr>
        <w:t xml:space="preserve"> </w:t>
      </w:r>
      <w:r>
        <w:t xml:space="preserve">des </w:t>
      </w:r>
      <w:r w:rsidRPr="00305D2B">
        <w:t>femmes</w:t>
      </w:r>
      <w:r>
        <w:t xml:space="preserve"> rwandaises</w:t>
      </w:r>
      <w:r w:rsidRPr="00305D2B">
        <w:t xml:space="preserve"> dans toute leur diversité </w:t>
      </w:r>
      <w:r w:rsidRPr="00305D2B">
        <w:rPr>
          <w:szCs w:val="24"/>
        </w:rPr>
        <w:t xml:space="preserve">(Allard-Gaudreau &amp; Lalancette, 2018, p.181). </w:t>
      </w:r>
      <w:r w:rsidRPr="00305D2B">
        <w:t>J</w:t>
      </w:r>
      <w:r>
        <w:t xml:space="preserve">’ai notamment </w:t>
      </w:r>
      <w:r w:rsidRPr="00305D2B">
        <w:t>dressé</w:t>
      </w:r>
      <w:r w:rsidRPr="00305D2B">
        <w:rPr>
          <w:szCs w:val="24"/>
        </w:rPr>
        <w:t xml:space="preserve"> le portrait de l’affir</w:t>
      </w:r>
      <w:r w:rsidRPr="00305D2B">
        <w:t>mation politique des femmes de</w:t>
      </w:r>
      <w:r w:rsidRPr="00305D2B">
        <w:rPr>
          <w:szCs w:val="24"/>
        </w:rPr>
        <w:t xml:space="preserve"> trois milieux</w:t>
      </w:r>
      <w:r w:rsidRPr="00305D2B">
        <w:t xml:space="preserve"> distincts</w:t>
      </w:r>
      <w:r w:rsidR="003A7F57">
        <w:t> :</w:t>
      </w:r>
      <w:r w:rsidRPr="00305D2B">
        <w:t xml:space="preserve"> je me suis pench</w:t>
      </w:r>
      <w:r w:rsidR="000E78A3">
        <w:t>ée</w:t>
      </w:r>
      <w:r w:rsidRPr="00305D2B">
        <w:t xml:space="preserve"> sur l’affirmation politique des femmes </w:t>
      </w:r>
      <w:r>
        <w:t xml:space="preserve">en </w:t>
      </w:r>
      <w:r w:rsidRPr="00305D2B">
        <w:t xml:space="preserve">politique nationale, </w:t>
      </w:r>
      <w:r>
        <w:t xml:space="preserve">en politique rurale et </w:t>
      </w:r>
      <w:r w:rsidRPr="00305D2B">
        <w:rPr>
          <w:szCs w:val="24"/>
        </w:rPr>
        <w:t>au-delà de la politique formelle, soit au sein d’institutions et d’associations locales de femmes, et au sein d’organisations régionales, nationales et/ou transnationales misant sur l’</w:t>
      </w:r>
      <w:r w:rsidRPr="00305D2B">
        <w:rPr>
          <w:i/>
          <w:iCs/>
          <w:szCs w:val="24"/>
        </w:rPr>
        <w:t>empowerment</w:t>
      </w:r>
      <w:r w:rsidRPr="00305D2B">
        <w:t xml:space="preserve"> des femmes.</w:t>
      </w:r>
    </w:p>
    <w:p w14:paraId="2DF737A1" w14:textId="65B2E9AE" w:rsidR="00D819C2" w:rsidRPr="00305D2B" w:rsidRDefault="003A7F57" w:rsidP="00D819C2">
      <w:pPr>
        <w:spacing w:after="120" w:line="480" w:lineRule="auto"/>
        <w:jc w:val="both"/>
        <w:rPr>
          <w:szCs w:val="24"/>
        </w:rPr>
      </w:pPr>
      <w:r>
        <w:lastRenderedPageBreak/>
        <w:t>L</w:t>
      </w:r>
      <w:r w:rsidR="00D819C2" w:rsidRPr="00305D2B">
        <w:t xml:space="preserve">’approche intersectionnelle </w:t>
      </w:r>
      <w:r w:rsidR="00D819C2">
        <w:t>qui m’a permis</w:t>
      </w:r>
      <w:r w:rsidR="00D819C2" w:rsidRPr="00305D2B">
        <w:t xml:space="preserve"> de mieux saisir ces divisions</w:t>
      </w:r>
      <w:r w:rsidR="0067679E">
        <w:t>/ ressemblances</w:t>
      </w:r>
      <w:r w:rsidR="00D819C2" w:rsidRPr="00305D2B">
        <w:t xml:space="preserve"> et de mieux analyser les réalités</w:t>
      </w:r>
      <w:r w:rsidR="00D819C2">
        <w:t xml:space="preserve"> des femmes rwandaises. Cette approche m’a permis </w:t>
      </w:r>
      <w:r w:rsidR="00D819C2" w:rsidRPr="00305D2B">
        <w:t xml:space="preserve">de mieux </w:t>
      </w:r>
      <w:r w:rsidR="00170587">
        <w:t xml:space="preserve">comprendre </w:t>
      </w:r>
      <w:r w:rsidR="00D819C2" w:rsidRPr="00305D2B">
        <w:t>les dynamiques</w:t>
      </w:r>
      <w:r w:rsidR="00D819C2">
        <w:t xml:space="preserve"> au niveau microsocial (</w:t>
      </w:r>
      <w:r w:rsidR="00D819C2" w:rsidRPr="00305D2B">
        <w:t xml:space="preserve">les </w:t>
      </w:r>
      <w:r w:rsidR="00D819C2" w:rsidRPr="00305D2B">
        <w:rPr>
          <w:szCs w:val="24"/>
        </w:rPr>
        <w:t>cat</w:t>
      </w:r>
      <w:r w:rsidR="00D819C2">
        <w:t>égories sociales imbriquées et l</w:t>
      </w:r>
      <w:r w:rsidR="00D819C2" w:rsidRPr="00305D2B">
        <w:rPr>
          <w:szCs w:val="24"/>
        </w:rPr>
        <w:t>es sources multiples de pouvoir et de privilèges</w:t>
      </w:r>
      <w:r w:rsidR="00D819C2" w:rsidRPr="00305D2B">
        <w:t>)</w:t>
      </w:r>
      <w:r w:rsidR="00D819C2">
        <w:t xml:space="preserve"> et au niveau macrosocial (</w:t>
      </w:r>
      <w:r w:rsidR="00D819C2" w:rsidRPr="00305D2B">
        <w:rPr>
          <w:szCs w:val="24"/>
        </w:rPr>
        <w:t>les systèmes de pouvoir impliqués dans la production, l’organisation et le maintien des inégalités</w:t>
      </w:r>
      <w:r w:rsidR="00D819C2" w:rsidRPr="00305D2B">
        <w:t>)</w:t>
      </w:r>
      <w:r w:rsidR="00D819C2" w:rsidRPr="00305D2B">
        <w:rPr>
          <w:szCs w:val="24"/>
        </w:rPr>
        <w:t xml:space="preserve"> (Bilge, 2009, p.73). </w:t>
      </w:r>
      <w:r w:rsidR="00D819C2" w:rsidRPr="00305D2B">
        <w:t>E</w:t>
      </w:r>
      <w:r w:rsidR="00D819C2" w:rsidRPr="00305D2B">
        <w:rPr>
          <w:szCs w:val="24"/>
        </w:rPr>
        <w:t>n utilisant l’</w:t>
      </w:r>
      <w:r w:rsidR="00D819C2" w:rsidRPr="00305D2B">
        <w:t xml:space="preserve">approche intersectionnelle dans un tel contexte, </w:t>
      </w:r>
      <w:r w:rsidR="00D819C2">
        <w:t xml:space="preserve">je suis arrivée </w:t>
      </w:r>
      <w:r w:rsidR="00D819C2" w:rsidRPr="00305D2B">
        <w:t>à</w:t>
      </w:r>
      <w:r w:rsidR="00170587">
        <w:t xml:space="preserve"> </w:t>
      </w:r>
      <w:r w:rsidR="00D819C2" w:rsidRPr="00305D2B">
        <w:t xml:space="preserve">déceler </w:t>
      </w:r>
      <w:r w:rsidR="00D819C2" w:rsidRPr="00305D2B">
        <w:rPr>
          <w:szCs w:val="24"/>
        </w:rPr>
        <w:t xml:space="preserve">les autres rapports de pouvoirs imbriqués avec le rapport de genre qui influent les conditions de vie </w:t>
      </w:r>
      <w:r w:rsidR="00D819C2">
        <w:t xml:space="preserve">et l’affirmation politique </w:t>
      </w:r>
      <w:r w:rsidR="00D819C2" w:rsidRPr="00305D2B">
        <w:rPr>
          <w:szCs w:val="24"/>
        </w:rPr>
        <w:t xml:space="preserve">des femmes </w:t>
      </w:r>
      <w:r w:rsidR="00D819C2">
        <w:t xml:space="preserve">au Rwanda </w:t>
      </w:r>
      <w:r w:rsidR="00D819C2" w:rsidRPr="00305D2B">
        <w:rPr>
          <w:szCs w:val="24"/>
        </w:rPr>
        <w:t xml:space="preserve">(Martin &amp; Roux, 2015, p.6). </w:t>
      </w:r>
    </w:p>
    <w:p w14:paraId="001DF4CF" w14:textId="3B06116A" w:rsidR="00D819C2" w:rsidRPr="00305D2B" w:rsidRDefault="006E4D18" w:rsidP="00D819C2">
      <w:pPr>
        <w:spacing w:after="120" w:line="480" w:lineRule="auto"/>
        <w:jc w:val="both"/>
      </w:pPr>
      <w:r>
        <w:t xml:space="preserve">Il ressort de l’analyse </w:t>
      </w:r>
      <w:r w:rsidR="00D819C2">
        <w:t xml:space="preserve">que </w:t>
      </w:r>
      <w:r w:rsidR="00D819C2" w:rsidRPr="00305D2B">
        <w:t>les femmes de l</w:t>
      </w:r>
      <w:r>
        <w:t>’</w:t>
      </w:r>
      <w:r w:rsidR="00D819C2" w:rsidRPr="00305D2B">
        <w:t xml:space="preserve">élite urbaine </w:t>
      </w:r>
      <w:r w:rsidR="00D819C2">
        <w:t xml:space="preserve">(une </w:t>
      </w:r>
      <w:r w:rsidR="00170587">
        <w:t>« </w:t>
      </w:r>
      <w:r w:rsidR="00D819C2">
        <w:t>classe</w:t>
      </w:r>
      <w:r w:rsidR="00170587">
        <w:t> »</w:t>
      </w:r>
      <w:r w:rsidR="00D819C2">
        <w:t xml:space="preserve"> de femmes professionnelles vivant en milieu urbain et parlant</w:t>
      </w:r>
      <w:r w:rsidR="00170587">
        <w:t xml:space="preserve"> </w:t>
      </w:r>
      <w:r w:rsidR="00D819C2">
        <w:t xml:space="preserve">l’anglais) </w:t>
      </w:r>
      <w:r w:rsidR="00D819C2" w:rsidRPr="00305D2B">
        <w:t xml:space="preserve">semblent avoir </w:t>
      </w:r>
      <w:r w:rsidR="00D819C2">
        <w:t>tiré un plus grand profit de</w:t>
      </w:r>
      <w:r w:rsidR="00D819C2" w:rsidRPr="00305D2B">
        <w:t>s changements</w:t>
      </w:r>
      <w:r w:rsidR="00D819C2">
        <w:t xml:space="preserve"> et des lois </w:t>
      </w:r>
      <w:r w:rsidR="00170587">
        <w:t>adoptées</w:t>
      </w:r>
      <w:r w:rsidR="00D819C2">
        <w:t xml:space="preserve"> depuis la Constitution de 2003, </w:t>
      </w:r>
      <w:r w:rsidR="00170587">
        <w:t>et dans certains cas</w:t>
      </w:r>
      <w:r w:rsidR="000F0EB0">
        <w:t>,</w:t>
      </w:r>
      <w:r w:rsidR="00170587">
        <w:t xml:space="preserve"> depuis</w:t>
      </w:r>
      <w:r w:rsidR="00D819C2">
        <w:t xml:space="preserve"> le génocide de 1994. </w:t>
      </w:r>
      <w:r w:rsidR="000F0EB0">
        <w:t>Celles-ci</w:t>
      </w:r>
      <w:r w:rsidR="00D819C2">
        <w:t xml:space="preserve"> ont eu</w:t>
      </w:r>
      <w:r w:rsidR="00D819C2" w:rsidRPr="00305D2B">
        <w:t xml:space="preserve"> un accès accru au domaine formel et aux emplois rémunérés, </w:t>
      </w:r>
      <w:r w:rsidR="00D819C2">
        <w:t xml:space="preserve">dont les </w:t>
      </w:r>
      <w:r w:rsidR="00D819C2" w:rsidRPr="00305D2B">
        <w:t xml:space="preserve">postes </w:t>
      </w:r>
      <w:r w:rsidR="00D819C2">
        <w:t>au sein</w:t>
      </w:r>
      <w:r w:rsidR="00D819C2" w:rsidRPr="00305D2B">
        <w:t xml:space="preserve"> </w:t>
      </w:r>
      <w:r w:rsidR="00D819C2">
        <w:t xml:space="preserve">du </w:t>
      </w:r>
      <w:r w:rsidR="00D819C2" w:rsidRPr="00305D2B">
        <w:t xml:space="preserve">Parlement national </w:t>
      </w:r>
      <w:r w:rsidR="00D819C2">
        <w:t xml:space="preserve">et des ministères nationaux. </w:t>
      </w:r>
      <w:r w:rsidR="000F0EB0">
        <w:t>C</w:t>
      </w:r>
      <w:r w:rsidR="00170587">
        <w:t xml:space="preserve">es </w:t>
      </w:r>
      <w:r w:rsidR="000F0EB0">
        <w:t>femmes</w:t>
      </w:r>
      <w:r w:rsidR="00170587">
        <w:t xml:space="preserve"> </w:t>
      </w:r>
      <w:r w:rsidR="000F0EB0">
        <w:t>occupant</w:t>
      </w:r>
      <w:r w:rsidR="00170587">
        <w:t xml:space="preserve"> de</w:t>
      </w:r>
      <w:r w:rsidR="000F0EB0">
        <w:t xml:space="preserve">s postes de parlementaires </w:t>
      </w:r>
      <w:r w:rsidR="00D819C2">
        <w:t>ont eu accès</w:t>
      </w:r>
      <w:r w:rsidR="00D819C2" w:rsidRPr="00305D2B">
        <w:t xml:space="preserve"> à un</w:t>
      </w:r>
      <w:r w:rsidR="00D819C2">
        <w:t xml:space="preserve"> plus grand</w:t>
      </w:r>
      <w:r w:rsidR="00D819C2" w:rsidRPr="00305D2B">
        <w:t xml:space="preserve"> pouvoir d'achat, alors que les </w:t>
      </w:r>
      <w:r w:rsidR="00D819C2">
        <w:t>femme</w:t>
      </w:r>
      <w:r w:rsidR="00D819C2" w:rsidRPr="00305D2B">
        <w:t xml:space="preserve">s </w:t>
      </w:r>
      <w:r w:rsidR="000F0EB0">
        <w:t>en zone</w:t>
      </w:r>
      <w:r w:rsidR="005B079A">
        <w:t>s</w:t>
      </w:r>
      <w:r w:rsidR="000F0EB0">
        <w:t xml:space="preserve"> </w:t>
      </w:r>
      <w:r w:rsidR="00D819C2" w:rsidRPr="00305D2B">
        <w:t>rurale</w:t>
      </w:r>
      <w:r w:rsidR="005B079A">
        <w:t>s</w:t>
      </w:r>
      <w:r w:rsidR="00D819C2" w:rsidRPr="00305D2B">
        <w:t xml:space="preserve"> occup</w:t>
      </w:r>
      <w:r w:rsidR="000F0EB0">
        <w:t>a</w:t>
      </w:r>
      <w:r w:rsidR="00D819C2" w:rsidRPr="00305D2B">
        <w:t xml:space="preserve">nt des postes </w:t>
      </w:r>
      <w:r w:rsidR="00D819C2">
        <w:t xml:space="preserve">de représentantes </w:t>
      </w:r>
      <w:r w:rsidR="00D819C2" w:rsidRPr="00305D2B">
        <w:t>dans les administrations locales</w:t>
      </w:r>
      <w:r w:rsidR="00D819C2">
        <w:t>/rurales</w:t>
      </w:r>
      <w:r w:rsidR="00D819C2" w:rsidRPr="00305D2B">
        <w:t xml:space="preserve"> ont vu leur charge de travail augmenter et leur </w:t>
      </w:r>
      <w:r w:rsidR="00D819C2">
        <w:t>« </w:t>
      </w:r>
      <w:r w:rsidR="00D819C2" w:rsidRPr="00305D2B">
        <w:t>sécurité économique se détériorer</w:t>
      </w:r>
      <w:r w:rsidR="00D819C2">
        <w:t> »</w:t>
      </w:r>
      <w:r w:rsidR="00D819C2" w:rsidRPr="00305D2B">
        <w:t xml:space="preserve"> (Burnet, 2011, p.305). </w:t>
      </w:r>
    </w:p>
    <w:p w14:paraId="18454A18" w14:textId="05849A02" w:rsidR="00D819C2" w:rsidRPr="00305D2B" w:rsidRDefault="00D819C2" w:rsidP="00D819C2">
      <w:pPr>
        <w:spacing w:after="120" w:line="480" w:lineRule="auto"/>
        <w:jc w:val="both"/>
      </w:pPr>
      <w:r>
        <w:t>M</w:t>
      </w:r>
      <w:r w:rsidRPr="00305D2B">
        <w:t>algré les progrès importants réalisés dans le domaine légal, politique, économique et social, les femmes rwandaises, notamment en zone</w:t>
      </w:r>
      <w:r w:rsidR="005B079A">
        <w:t>s</w:t>
      </w:r>
      <w:r w:rsidRPr="00305D2B">
        <w:t xml:space="preserve"> rurale</w:t>
      </w:r>
      <w:r w:rsidR="005B079A">
        <w:t>s</w:t>
      </w:r>
      <w:r w:rsidRPr="00305D2B">
        <w:t xml:space="preserve">, font face à une série de défis limitant largement leur participation, leur affirmation et leur </w:t>
      </w:r>
      <w:r w:rsidRPr="00305D2B">
        <w:rPr>
          <w:i/>
        </w:rPr>
        <w:t>empowerment</w:t>
      </w:r>
      <w:r w:rsidRPr="00305D2B">
        <w:t xml:space="preserve"> politique (UNDP, 2019). </w:t>
      </w:r>
      <w:r>
        <w:t>L</w:t>
      </w:r>
      <w:r w:rsidRPr="00305D2B">
        <w:t>a grande majorité des femmes rwandaises vivent encore dans des conditions de vie difficile et ont peu de possibilités de « mobilité ascendante »</w:t>
      </w:r>
      <w:r>
        <w:t xml:space="preserve">, et ce, en raison de leur faible niveau d’éducation d’alphabétisation et leur état de pauvreté précaire </w:t>
      </w:r>
      <w:r w:rsidRPr="00305D2B">
        <w:t xml:space="preserve">(Ryan, 2011, p.64). </w:t>
      </w:r>
    </w:p>
    <w:p w14:paraId="2DBE2F09" w14:textId="57CC716B" w:rsidR="007E4719" w:rsidRDefault="00D819C2" w:rsidP="00D819C2">
      <w:pPr>
        <w:spacing w:after="120" w:line="480" w:lineRule="auto"/>
        <w:jc w:val="both"/>
      </w:pPr>
      <w:r w:rsidRPr="00305D2B">
        <w:lastRenderedPageBreak/>
        <w:t>Bien que l</w:t>
      </w:r>
      <w:r w:rsidR="006E4D18">
        <w:t>’</w:t>
      </w:r>
      <w:r w:rsidRPr="00305D2B">
        <w:t>engagement d</w:t>
      </w:r>
      <w:r>
        <w:t>u F</w:t>
      </w:r>
      <w:r w:rsidR="007E4719">
        <w:t xml:space="preserve">ront </w:t>
      </w:r>
      <w:r>
        <w:t>P</w:t>
      </w:r>
      <w:r w:rsidR="007E4719">
        <w:t xml:space="preserve">atriotique </w:t>
      </w:r>
      <w:r>
        <w:t>R</w:t>
      </w:r>
      <w:r w:rsidR="007E4719">
        <w:t>wandais (FPR)</w:t>
      </w:r>
      <w:r>
        <w:t xml:space="preserve"> en faveur de l</w:t>
      </w:r>
      <w:r w:rsidR="006E4D18">
        <w:t>’</w:t>
      </w:r>
      <w:r>
        <w:t>égalité de genre</w:t>
      </w:r>
      <w:r w:rsidRPr="00305D2B">
        <w:t xml:space="preserve"> et des droits des femmes ait contribué à garantir et à renforcer la représentation et les droits politiques des femmes</w:t>
      </w:r>
      <w:r>
        <w:t xml:space="preserve"> au niveau national</w:t>
      </w:r>
      <w:r w:rsidRPr="00305D2B">
        <w:t>, plu</w:t>
      </w:r>
      <w:r>
        <w:t>sieurs chercheurs considèrent ce</w:t>
      </w:r>
      <w:r w:rsidRPr="00305D2B">
        <w:t>s politiques comme un moyen</w:t>
      </w:r>
      <w:r>
        <w:t xml:space="preserve"> pour le FPR</w:t>
      </w:r>
      <w:r w:rsidRPr="00305D2B">
        <w:t xml:space="preserve"> de maintenir sa domination p</w:t>
      </w:r>
      <w:r>
        <w:t xml:space="preserve">olitique. </w:t>
      </w:r>
      <w:r w:rsidR="007A551B">
        <w:t>En p</w:t>
      </w:r>
      <w:r w:rsidRPr="00305D2B">
        <w:t>oss</w:t>
      </w:r>
      <w:r w:rsidR="007A551B">
        <w:t>é</w:t>
      </w:r>
      <w:r w:rsidRPr="00305D2B">
        <w:t>d</w:t>
      </w:r>
      <w:r w:rsidR="007A551B">
        <w:t>ant</w:t>
      </w:r>
      <w:r>
        <w:t xml:space="preserve"> </w:t>
      </w:r>
      <w:r w:rsidRPr="00305D2B">
        <w:t>plus de ressources financières</w:t>
      </w:r>
      <w:r>
        <w:t>, de</w:t>
      </w:r>
      <w:r w:rsidRPr="00305D2B">
        <w:t xml:space="preserve"> capacité</w:t>
      </w:r>
      <w:r>
        <w:t>s</w:t>
      </w:r>
      <w:r w:rsidRPr="00305D2B">
        <w:t xml:space="preserve"> d</w:t>
      </w:r>
      <w:r w:rsidR="006E4D18">
        <w:t>’</w:t>
      </w:r>
      <w:r w:rsidRPr="00305D2B">
        <w:t>organisation et de</w:t>
      </w:r>
      <w:r>
        <w:t xml:space="preserve"> moyens</w:t>
      </w:r>
      <w:r w:rsidRPr="00305D2B">
        <w:t xml:space="preserve"> mobilisation que tout autre parti</w:t>
      </w:r>
      <w:r>
        <w:t xml:space="preserve"> au Rwanda</w:t>
      </w:r>
      <w:r w:rsidR="007A551B">
        <w:t>, le FPR a le pouvoir d’influencer les acteurs/partis p</w:t>
      </w:r>
      <w:r w:rsidR="000F077D">
        <w:t>o</w:t>
      </w:r>
      <w:r w:rsidR="007A551B">
        <w:t>uv</w:t>
      </w:r>
      <w:r w:rsidR="000F077D">
        <w:t>a</w:t>
      </w:r>
      <w:r w:rsidR="007A551B">
        <w:t>nt participer à la vie politique</w:t>
      </w:r>
      <w:r w:rsidR="005710CC">
        <w:t xml:space="preserve"> </w:t>
      </w:r>
      <w:r>
        <w:t>(Burnet, 2018, p.568)</w:t>
      </w:r>
      <w:r w:rsidR="005710CC" w:rsidRPr="005710CC">
        <w:t>.</w:t>
      </w:r>
      <w:r w:rsidR="007A551B">
        <w:t xml:space="preserve"> </w:t>
      </w:r>
      <w:r>
        <w:t>L</w:t>
      </w:r>
      <w:r w:rsidR="005710CC">
        <w:t xml:space="preserve">es actions </w:t>
      </w:r>
      <w:r>
        <w:t>des femmes dans le Parlement national doi</w:t>
      </w:r>
      <w:r w:rsidR="005710CC">
        <w:t>ven</w:t>
      </w:r>
      <w:r>
        <w:t xml:space="preserve">t </w:t>
      </w:r>
      <w:r w:rsidR="005710CC">
        <w:t>d’ailleurs</w:t>
      </w:r>
      <w:r>
        <w:t xml:space="preserve"> être approuvée</w:t>
      </w:r>
      <w:r w:rsidR="005710CC">
        <w:t>s</w:t>
      </w:r>
      <w:r>
        <w:t xml:space="preserve"> par le FPR. Nombreuses d’entre elles en sont aujourd’hui membres et adhèrent à l'idéologie du FPR </w:t>
      </w:r>
      <w:r w:rsidRPr="00305D2B">
        <w:t>qu</w:t>
      </w:r>
      <w:r w:rsidR="006E4D18">
        <w:t>’</w:t>
      </w:r>
      <w:r w:rsidRPr="00305D2B">
        <w:t>elles soutiennent et défendent dans le processus d</w:t>
      </w:r>
      <w:r w:rsidR="006E4D18">
        <w:t>’</w:t>
      </w:r>
      <w:r w:rsidRPr="00305D2B">
        <w:t>élaboration des politiques</w:t>
      </w:r>
      <w:r>
        <w:t>. Elles</w:t>
      </w:r>
      <w:r w:rsidRPr="00305D2B">
        <w:t xml:space="preserve"> doivent</w:t>
      </w:r>
      <w:r w:rsidR="007E4719">
        <w:t xml:space="preserve"> donc</w:t>
      </w:r>
      <w:r w:rsidRPr="00305D2B">
        <w:t xml:space="preserve"> leur </w:t>
      </w:r>
      <w:r w:rsidR="007E4719">
        <w:t>« </w:t>
      </w:r>
      <w:r w:rsidRPr="00305D2B">
        <w:t>allégeance</w:t>
      </w:r>
      <w:r w:rsidR="007E4719">
        <w:t> »</w:t>
      </w:r>
      <w:r w:rsidRPr="00305D2B">
        <w:t xml:space="preserve"> au FPR, plutôt qu</w:t>
      </w:r>
      <w:r w:rsidR="006E4D18">
        <w:t>’</w:t>
      </w:r>
      <w:r w:rsidRPr="00305D2B">
        <w:t>aux circ</w:t>
      </w:r>
      <w:r>
        <w:t xml:space="preserve">onscriptions qui les ont élues </w:t>
      </w:r>
      <w:r w:rsidRPr="00305D2B">
        <w:t>(Burnet, 2018, p.568). Le</w:t>
      </w:r>
      <w:r>
        <w:t>ur</w:t>
      </w:r>
      <w:r w:rsidRPr="00305D2B">
        <w:t>s ambitions</w:t>
      </w:r>
      <w:r>
        <w:t xml:space="preserve"> et leurs perspectives </w:t>
      </w:r>
      <w:r w:rsidR="007E4719">
        <w:t>semblent</w:t>
      </w:r>
      <w:r w:rsidRPr="00305D2B">
        <w:t xml:space="preserve"> </w:t>
      </w:r>
      <w:r w:rsidR="007E4719">
        <w:t xml:space="preserve">d’ailleurs </w:t>
      </w:r>
      <w:r w:rsidRPr="00305D2B">
        <w:t xml:space="preserve">orientées </w:t>
      </w:r>
      <w:r w:rsidR="007E4719">
        <w:t xml:space="preserve">et concordées </w:t>
      </w:r>
      <w:r>
        <w:t>avec celles du FPR, soit vers une « société moderne</w:t>
      </w:r>
      <w:r w:rsidRPr="00305D2B">
        <w:t> fondée sur la connaissance »</w:t>
      </w:r>
      <w:r>
        <w:t xml:space="preserve"> </w:t>
      </w:r>
      <w:bookmarkStart w:id="67" w:name="_Hlk23514150"/>
      <w:r w:rsidRPr="00096A47">
        <w:t>(</w:t>
      </w:r>
      <w:bookmarkStart w:id="68" w:name="_Hlk23514123"/>
      <w:r w:rsidRPr="00096A47">
        <w:t>Debusscher &amp; Ansoms</w:t>
      </w:r>
      <w:bookmarkEnd w:id="68"/>
      <w:r w:rsidRPr="00096A47">
        <w:t>, 2013, p.1123)</w:t>
      </w:r>
      <w:bookmarkEnd w:id="67"/>
      <w:r w:rsidRPr="00305D2B">
        <w:t>.</w:t>
      </w:r>
      <w:r w:rsidRPr="00E970AC">
        <w:t xml:space="preserve"> </w:t>
      </w:r>
    </w:p>
    <w:p w14:paraId="35384A98" w14:textId="6B915162" w:rsidR="00D819C2" w:rsidRDefault="007E4719" w:rsidP="00D819C2">
      <w:pPr>
        <w:spacing w:after="120" w:line="480" w:lineRule="auto"/>
        <w:jc w:val="both"/>
      </w:pPr>
      <w:r>
        <w:t>Or, l</w:t>
      </w:r>
      <w:r w:rsidR="00D819C2" w:rsidRPr="00305D2B">
        <w:t>es structures</w:t>
      </w:r>
      <w:r w:rsidR="00D819C2">
        <w:t xml:space="preserve"> et l’application/opérationnalisation </w:t>
      </w:r>
      <w:r>
        <w:t>des lois sensibles au genre semblent</w:t>
      </w:r>
      <w:r w:rsidR="00D819C2">
        <w:t xml:space="preserve"> « formalistes » </w:t>
      </w:r>
      <w:r>
        <w:t xml:space="preserve">et implémentés « par le haut » </w:t>
      </w:r>
      <w:r w:rsidR="00D819C2">
        <w:t>au Rwanda</w:t>
      </w:r>
      <w:r w:rsidR="00170587">
        <w:t xml:space="preserve"> </w:t>
      </w:r>
      <w:r w:rsidR="00170587" w:rsidRPr="00305D2B">
        <w:t>(Debusscher &amp; Ansoms, 2013, p.1123)</w:t>
      </w:r>
      <w:r w:rsidR="00D819C2">
        <w:t xml:space="preserve">. </w:t>
      </w:r>
      <w:r w:rsidR="000F0EB0">
        <w:t>Elles</w:t>
      </w:r>
      <w:r w:rsidR="00D819C2">
        <w:t xml:space="preserve"> ont moins, voire peu d’impact au niveau microsocial, ce qui explique pourquoi plusieurs femmes rurales sont « </w:t>
      </w:r>
      <w:r w:rsidR="00D819C2" w:rsidRPr="00305D2B">
        <w:t>cyniques</w:t>
      </w:r>
      <w:r w:rsidR="00D819C2">
        <w:t> »</w:t>
      </w:r>
      <w:r w:rsidR="00D819C2" w:rsidRPr="00305D2B">
        <w:t xml:space="preserve"> quant à l</w:t>
      </w:r>
      <w:r w:rsidR="006E4D18">
        <w:t>’</w:t>
      </w:r>
      <w:r w:rsidR="00D819C2" w:rsidRPr="00305D2B">
        <w:t>engagement du Rwanda en faveur de l</w:t>
      </w:r>
      <w:r w:rsidR="006E4D18">
        <w:t>’</w:t>
      </w:r>
      <w:r w:rsidR="00D819C2" w:rsidRPr="00305D2B">
        <w:t>égalité</w:t>
      </w:r>
      <w:r w:rsidR="00D819C2">
        <w:t xml:space="preserve"> de genre, déclarant que «</w:t>
      </w:r>
      <w:r w:rsidR="00D819C2" w:rsidRPr="00305D2B">
        <w:t xml:space="preserve"> le gouvernement doit aller au-delà des bonnes loi</w:t>
      </w:r>
      <w:r w:rsidR="00D819C2">
        <w:t>s et des femmes au Parlement [puisqu’]</w:t>
      </w:r>
      <w:r w:rsidR="00170587">
        <w:t xml:space="preserve"> e</w:t>
      </w:r>
      <w:r w:rsidR="00D819C2" w:rsidRPr="00305D2B">
        <w:t>n dépit de la mise en place de structures sensibles au genre, les ressources nécessaire</w:t>
      </w:r>
      <w:r w:rsidR="00D819C2">
        <w:t>s à leur fonctionnement fai</w:t>
      </w:r>
      <w:r w:rsidR="00D819C2" w:rsidRPr="00305D2B">
        <w:t>t défaut</w:t>
      </w:r>
      <w:r w:rsidR="00D819C2">
        <w:t> »</w:t>
      </w:r>
      <w:r w:rsidR="00D819C2" w:rsidRPr="00305D2B">
        <w:t xml:space="preserve"> (Debusscher &amp; Ansoms, 2013, p.1123).</w:t>
      </w:r>
    </w:p>
    <w:p w14:paraId="428B4510" w14:textId="6681A98C" w:rsidR="007E4719" w:rsidRDefault="00D819C2" w:rsidP="00D819C2">
      <w:pPr>
        <w:spacing w:after="120" w:line="480" w:lineRule="auto"/>
        <w:jc w:val="both"/>
      </w:pPr>
      <w:r>
        <w:t xml:space="preserve">Or, le </w:t>
      </w:r>
      <w:r w:rsidRPr="00305D2B">
        <w:t>fait d</w:t>
      </w:r>
      <w:r w:rsidR="006E4D18">
        <w:t>’</w:t>
      </w:r>
      <w:r w:rsidRPr="00305D2B">
        <w:t xml:space="preserve">avoir plus de femmes au </w:t>
      </w:r>
      <w:r>
        <w:t xml:space="preserve">sein du Parlement national n’a toujours pas permis </w:t>
      </w:r>
      <w:r w:rsidRPr="00305D2B">
        <w:t>une plus grande pluralité</w:t>
      </w:r>
      <w:r>
        <w:t xml:space="preserve"> d’opinions ni </w:t>
      </w:r>
      <w:r w:rsidRPr="00305D2B">
        <w:t>la participation/affirmation d</w:t>
      </w:r>
      <w:r>
        <w:t>’une pluralité de femmes rwandaises sur la sphère politique</w:t>
      </w:r>
      <w:r w:rsidRPr="00305D2B">
        <w:t xml:space="preserve">. </w:t>
      </w:r>
      <w:r>
        <w:t>La faible consultation auprès d’</w:t>
      </w:r>
      <w:r w:rsidRPr="007B7571">
        <w:t xml:space="preserve">organisations </w:t>
      </w:r>
      <w:r>
        <w:t>de la société civile</w:t>
      </w:r>
      <w:r w:rsidR="007E4719">
        <w:t xml:space="preserve"> (OSC)</w:t>
      </w:r>
      <w:r>
        <w:t xml:space="preserve">, et des femmes de tous les milieux, </w:t>
      </w:r>
      <w:r w:rsidRPr="007B7571">
        <w:t xml:space="preserve">affaiblit </w:t>
      </w:r>
      <w:r>
        <w:t xml:space="preserve">d’ailleurs </w:t>
      </w:r>
      <w:r w:rsidRPr="007B7571">
        <w:t>le potentiel transformateur de l</w:t>
      </w:r>
      <w:r w:rsidR="006E4D18">
        <w:t>’</w:t>
      </w:r>
      <w:r w:rsidRPr="007B7571">
        <w:t xml:space="preserve">approche du </w:t>
      </w:r>
      <w:r w:rsidRPr="007B7571">
        <w:lastRenderedPageBreak/>
        <w:t>FPR en matière d’égalité de genre (Debuss</w:t>
      </w:r>
      <w:r>
        <w:t>cher &amp; Ansoms, 2013, p.1113). L</w:t>
      </w:r>
      <w:r w:rsidRPr="00305D2B">
        <w:t xml:space="preserve">es acteurs </w:t>
      </w:r>
      <w:r>
        <w:t>« </w:t>
      </w:r>
      <w:r w:rsidRPr="00305D2B">
        <w:t>non élites</w:t>
      </w:r>
      <w:r>
        <w:t> » n’ont toujours pas</w:t>
      </w:r>
      <w:r w:rsidRPr="00305D2B">
        <w:t xml:space="preserve"> la possibilité de s</w:t>
      </w:r>
      <w:r w:rsidR="006E4D18">
        <w:t>’</w:t>
      </w:r>
      <w:r w:rsidRPr="00305D2B">
        <w:t xml:space="preserve">exprimer. </w:t>
      </w:r>
      <w:r>
        <w:t xml:space="preserve">Cette </w:t>
      </w:r>
      <w:r w:rsidRPr="00305D2B">
        <w:t>absence d</w:t>
      </w:r>
      <w:r w:rsidR="006E4D18">
        <w:t>’</w:t>
      </w:r>
      <w:r w:rsidRPr="00305D2B">
        <w:t xml:space="preserve">inclusion de voix </w:t>
      </w:r>
      <w:r>
        <w:t>« </w:t>
      </w:r>
      <w:r w:rsidRPr="00305D2B">
        <w:t>non élites</w:t>
      </w:r>
      <w:r>
        <w:t> » à tous les paliers de gouvernement</w:t>
      </w:r>
      <w:r w:rsidRPr="00305D2B">
        <w:t xml:space="preserve"> dissuade</w:t>
      </w:r>
      <w:r>
        <w:t xml:space="preserve"> certainement</w:t>
      </w:r>
      <w:r w:rsidRPr="00305D2B">
        <w:t xml:space="preserve"> les femmes d</w:t>
      </w:r>
      <w:r w:rsidR="006E4D18">
        <w:t>’</w:t>
      </w:r>
      <w:r w:rsidRPr="00305D2B">
        <w:t xml:space="preserve">accéder </w:t>
      </w:r>
      <w:r>
        <w:t xml:space="preserve">au domaine </w:t>
      </w:r>
      <w:r w:rsidRPr="00305D2B">
        <w:t xml:space="preserve">politique et </w:t>
      </w:r>
      <w:r w:rsidR="00170587">
        <w:t xml:space="preserve">les </w:t>
      </w:r>
      <w:r w:rsidRPr="00305D2B">
        <w:t>emp</w:t>
      </w:r>
      <w:r>
        <w:t>êche</w:t>
      </w:r>
      <w:r w:rsidR="00170587">
        <w:t xml:space="preserve"> d’accroitre</w:t>
      </w:r>
      <w:r>
        <w:t xml:space="preserve"> leur</w:t>
      </w:r>
      <w:r w:rsidRPr="00305D2B">
        <w:t xml:space="preserve"> confiance,</w:t>
      </w:r>
      <w:r>
        <w:t xml:space="preserve"> leur capacité de faire des choix, </w:t>
      </w:r>
      <w:r w:rsidR="00170587">
        <w:t xml:space="preserve">leurs </w:t>
      </w:r>
      <w:r>
        <w:t>ambition</w:t>
      </w:r>
      <w:r w:rsidR="00170587">
        <w:t>s</w:t>
      </w:r>
      <w:r>
        <w:t xml:space="preserve">, voire leur </w:t>
      </w:r>
      <w:r w:rsidRPr="003A03BC">
        <w:rPr>
          <w:i/>
        </w:rPr>
        <w:t>empowerment</w:t>
      </w:r>
      <w:r>
        <w:t xml:space="preserve"> politique </w:t>
      </w:r>
      <w:r w:rsidRPr="00305D2B">
        <w:t xml:space="preserve">(Debusscher &amp; Ansoms, 2013, p.1113). </w:t>
      </w:r>
      <w:r w:rsidR="007E4719">
        <w:t>De plus, l</w:t>
      </w:r>
      <w:r w:rsidRPr="00305D2B">
        <w:t xml:space="preserve">eur </w:t>
      </w:r>
      <w:r w:rsidRPr="00305D2B">
        <w:rPr>
          <w:i/>
        </w:rPr>
        <w:t>empowerment</w:t>
      </w:r>
      <w:r w:rsidRPr="00305D2B">
        <w:t xml:space="preserve"> politique est entravé par des sanctions culturelles, </w:t>
      </w:r>
      <w:r w:rsidR="007E4719">
        <w:t>sociales, légales, politiques et</w:t>
      </w:r>
      <w:r w:rsidRPr="00305D2B">
        <w:t xml:space="preserve"> économiques. Des chan</w:t>
      </w:r>
      <w:r>
        <w:t>gements en termes d’accès aux ressource</w:t>
      </w:r>
      <w:r w:rsidR="00170587">
        <w:t>s</w:t>
      </w:r>
      <w:r>
        <w:t xml:space="preserve"> et le développement des capacités, d</w:t>
      </w:r>
      <w:r w:rsidRPr="00305D2B">
        <w:t>es connaissances</w:t>
      </w:r>
      <w:r>
        <w:t xml:space="preserve"> et des institution</w:t>
      </w:r>
      <w:r w:rsidR="007E4719">
        <w:t>s informelles (culturelles) seraient</w:t>
      </w:r>
      <w:r>
        <w:t xml:space="preserve"> nécessaires </w:t>
      </w:r>
      <w:r w:rsidR="007E4719">
        <w:t xml:space="preserve">afin de permettre </w:t>
      </w:r>
      <w:r w:rsidR="00170587">
        <w:t xml:space="preserve">aux femmes </w:t>
      </w:r>
      <w:r w:rsidR="007E4719">
        <w:t xml:space="preserve">un </w:t>
      </w:r>
      <w:r w:rsidR="007E4719" w:rsidRPr="007512D4">
        <w:rPr>
          <w:i/>
        </w:rPr>
        <w:t xml:space="preserve">empowerment </w:t>
      </w:r>
      <w:r w:rsidR="007E4719">
        <w:t xml:space="preserve">politique plus effectif </w:t>
      </w:r>
      <w:r>
        <w:t xml:space="preserve">(Kubai &amp; Ahlberg, </w:t>
      </w:r>
      <w:r w:rsidR="007E4719">
        <w:t xml:space="preserve">2013, p.480) et </w:t>
      </w:r>
      <w:r>
        <w:t xml:space="preserve">de </w:t>
      </w:r>
      <w:r w:rsidRPr="00305D2B">
        <w:t xml:space="preserve">prendre des décisions </w:t>
      </w:r>
      <w:r>
        <w:t xml:space="preserve">sur ce </w:t>
      </w:r>
      <w:r w:rsidRPr="00305D2B">
        <w:t xml:space="preserve">qui affectent leurs fonctions </w:t>
      </w:r>
      <w:r>
        <w:t>r</w:t>
      </w:r>
      <w:r w:rsidR="007E4719">
        <w:t xml:space="preserve">eproductives traditionnelles </w:t>
      </w:r>
      <w:r>
        <w:t xml:space="preserve">« […] et le </w:t>
      </w:r>
      <w:r w:rsidRPr="00305D2B">
        <w:t>bien-être holistique de leur famille, où elles jouent un rôle central</w:t>
      </w:r>
      <w:r>
        <w:t> »</w:t>
      </w:r>
      <w:r w:rsidRPr="00305D2B">
        <w:t xml:space="preserve"> (Kubai &amp; Ahlberg, 2013, p.469).</w:t>
      </w:r>
      <w:r>
        <w:t xml:space="preserve"> </w:t>
      </w:r>
    </w:p>
    <w:p w14:paraId="4B928330" w14:textId="0B82FD05" w:rsidR="00D819C2" w:rsidRPr="00F06A21" w:rsidRDefault="00D819C2" w:rsidP="00D819C2">
      <w:pPr>
        <w:spacing w:after="120" w:line="480" w:lineRule="auto"/>
        <w:jc w:val="both"/>
        <w:rPr>
          <w:rFonts w:ascii="Arial" w:hAnsi="Arial" w:cs="Arial"/>
        </w:rPr>
      </w:pPr>
      <w:r w:rsidRPr="00305D2B">
        <w:rPr>
          <w:rFonts w:asciiTheme="majorBidi" w:hAnsiTheme="majorBidi" w:cstheme="majorBidi"/>
          <w:szCs w:val="24"/>
        </w:rPr>
        <w:t xml:space="preserve">La participation et la représentation des femmes </w:t>
      </w:r>
      <w:r>
        <w:rPr>
          <w:rFonts w:asciiTheme="majorBidi" w:hAnsiTheme="majorBidi" w:cstheme="majorBidi"/>
        </w:rPr>
        <w:t xml:space="preserve">en </w:t>
      </w:r>
      <w:r w:rsidRPr="00305D2B">
        <w:rPr>
          <w:rFonts w:asciiTheme="majorBidi" w:hAnsiTheme="majorBidi" w:cstheme="majorBidi"/>
          <w:szCs w:val="24"/>
        </w:rPr>
        <w:t xml:space="preserve">politique </w:t>
      </w:r>
      <w:r>
        <w:rPr>
          <w:rFonts w:asciiTheme="majorBidi" w:hAnsiTheme="majorBidi" w:cstheme="majorBidi"/>
        </w:rPr>
        <w:t xml:space="preserve">sont largement </w:t>
      </w:r>
      <w:r w:rsidRPr="00305D2B">
        <w:rPr>
          <w:rFonts w:asciiTheme="majorBidi" w:hAnsiTheme="majorBidi" w:cstheme="majorBidi"/>
          <w:szCs w:val="24"/>
        </w:rPr>
        <w:t>influencées par la culture patriarcale. Selon Pro-Femmes, la participation des femmes dans la vie sociale et politique est limitée parce que « tout le pouvoir est encore occupé par les hommes » (Pro-Femmes, 2016, p.1). En effet, bien que certaines structures visant à répondre aux besoins des groupes vulnérables, tels que le groupe « des femmes », ont été mises en place dans certains gouvernements locaux/ruraux, la plupart sont marginales (Hicks, 2011, p.i45). Toutefois, la participation politique des femmes au niveau local/rural est cruciale à l’</w:t>
      </w:r>
      <w:r w:rsidRPr="00305D2B">
        <w:rPr>
          <w:rFonts w:asciiTheme="majorBidi" w:hAnsiTheme="majorBidi" w:cstheme="majorBidi"/>
          <w:i/>
          <w:iCs/>
          <w:szCs w:val="24"/>
        </w:rPr>
        <w:t>empowerment</w:t>
      </w:r>
      <w:r w:rsidRPr="00305D2B">
        <w:rPr>
          <w:rFonts w:asciiTheme="majorBidi" w:hAnsiTheme="majorBidi" w:cstheme="majorBidi"/>
          <w:szCs w:val="24"/>
        </w:rPr>
        <w:t xml:space="preserve"> politique des femmes rwandaises. </w:t>
      </w:r>
      <w:r w:rsidR="005710CC">
        <w:rPr>
          <w:rFonts w:asciiTheme="majorBidi" w:hAnsiTheme="majorBidi" w:cstheme="majorBidi"/>
          <w:szCs w:val="24"/>
        </w:rPr>
        <w:t>Ét</w:t>
      </w:r>
      <w:r w:rsidRPr="00305D2B">
        <w:rPr>
          <w:rFonts w:asciiTheme="majorBidi" w:hAnsiTheme="majorBidi" w:cstheme="majorBidi"/>
          <w:szCs w:val="24"/>
        </w:rPr>
        <w:t xml:space="preserve">ant donné que la grande majorité des gens </w:t>
      </w:r>
      <w:r w:rsidR="000F0EB0">
        <w:rPr>
          <w:rFonts w:asciiTheme="majorBidi" w:hAnsiTheme="majorBidi" w:cstheme="majorBidi"/>
          <w:szCs w:val="24"/>
        </w:rPr>
        <w:t>vivant les en zone</w:t>
      </w:r>
      <w:r w:rsidR="005B079A">
        <w:rPr>
          <w:rFonts w:asciiTheme="majorBidi" w:hAnsiTheme="majorBidi" w:cstheme="majorBidi"/>
          <w:szCs w:val="24"/>
        </w:rPr>
        <w:t>s</w:t>
      </w:r>
      <w:r w:rsidR="000F0EB0">
        <w:rPr>
          <w:rFonts w:asciiTheme="majorBidi" w:hAnsiTheme="majorBidi" w:cstheme="majorBidi"/>
          <w:szCs w:val="24"/>
        </w:rPr>
        <w:t xml:space="preserve"> rurale</w:t>
      </w:r>
      <w:r w:rsidR="005B079A">
        <w:rPr>
          <w:rFonts w:asciiTheme="majorBidi" w:hAnsiTheme="majorBidi" w:cstheme="majorBidi"/>
          <w:szCs w:val="24"/>
        </w:rPr>
        <w:t>s</w:t>
      </w:r>
      <w:r w:rsidR="000F0EB0">
        <w:rPr>
          <w:rFonts w:asciiTheme="majorBidi" w:hAnsiTheme="majorBidi" w:cstheme="majorBidi"/>
          <w:szCs w:val="24"/>
        </w:rPr>
        <w:t xml:space="preserve"> </w:t>
      </w:r>
      <w:r w:rsidRPr="00305D2B">
        <w:rPr>
          <w:rFonts w:asciiTheme="majorBidi" w:hAnsiTheme="majorBidi" w:cstheme="majorBidi"/>
          <w:szCs w:val="24"/>
        </w:rPr>
        <w:t>n</w:t>
      </w:r>
      <w:r w:rsidR="00F5714A">
        <w:rPr>
          <w:rFonts w:asciiTheme="majorBidi" w:hAnsiTheme="majorBidi" w:cstheme="majorBidi"/>
          <w:szCs w:val="24"/>
        </w:rPr>
        <w:t>’</w:t>
      </w:r>
      <w:r w:rsidRPr="00305D2B">
        <w:rPr>
          <w:rFonts w:asciiTheme="majorBidi" w:hAnsiTheme="majorBidi" w:cstheme="majorBidi"/>
          <w:szCs w:val="24"/>
        </w:rPr>
        <w:t>entre que très rarement en contact avec les parlementaires et représentantes au niveau national, ils ont pourtant un contact important et un rapport influent avec les responsables locaux lors des réunions et/ou projets communautaires (Burnet, 2011, p.311).</w:t>
      </w:r>
    </w:p>
    <w:p w14:paraId="4EBFAFEA" w14:textId="178557E4" w:rsidR="00D819C2" w:rsidRPr="00305D2B" w:rsidRDefault="00F5714A" w:rsidP="00D819C2">
      <w:pPr>
        <w:spacing w:after="120" w:line="480" w:lineRule="auto"/>
        <w:jc w:val="both"/>
      </w:pPr>
      <w:r>
        <w:lastRenderedPageBreak/>
        <w:t>Néanmoins</w:t>
      </w:r>
      <w:r w:rsidR="00D819C2">
        <w:t xml:space="preserve">, je suis d’avis </w:t>
      </w:r>
      <w:r w:rsidR="00D819C2" w:rsidRPr="00305D2B">
        <w:t xml:space="preserve">que la représentation accrue des femmes au Rwanda a </w:t>
      </w:r>
      <w:r w:rsidR="00D819C2">
        <w:t>tout de même permis de transformer</w:t>
      </w:r>
      <w:r w:rsidR="00D819C2" w:rsidRPr="00305D2B">
        <w:t xml:space="preserve"> les idéologies </w:t>
      </w:r>
      <w:r w:rsidR="00D819C2">
        <w:t>et les norme</w:t>
      </w:r>
      <w:r w:rsidR="00D819C2" w:rsidRPr="00305D2B">
        <w:t>s relatives aux femmes et à leur rôle dans la société en zone</w:t>
      </w:r>
      <w:r w:rsidR="005B079A">
        <w:t>s</w:t>
      </w:r>
      <w:r w:rsidR="00D819C2" w:rsidRPr="00305D2B">
        <w:t xml:space="preserve"> urbaine</w:t>
      </w:r>
      <w:r w:rsidR="005B079A">
        <w:t>s</w:t>
      </w:r>
      <w:r w:rsidR="00D819C2" w:rsidRPr="00305D2B">
        <w:t xml:space="preserve">. Les quotas et les politiques de promotion des droits des femmes ont accru la visibilité </w:t>
      </w:r>
      <w:r w:rsidR="00D819C2">
        <w:t xml:space="preserve">de celles-ci sur la sphère </w:t>
      </w:r>
      <w:r w:rsidR="00D819C2" w:rsidRPr="00305D2B">
        <w:t>publique</w:t>
      </w:r>
      <w:r w:rsidR="00D819C2">
        <w:t xml:space="preserve">. Certaines ont même </w:t>
      </w:r>
      <w:r w:rsidR="00D819C2" w:rsidRPr="00305D2B">
        <w:t>assumé de nouveaux rôles au sein des gouvernements locaux, régionaux et nationaux, des entreprises et de la société civile</w:t>
      </w:r>
      <w:r w:rsidR="00D819C2">
        <w:t>.</w:t>
      </w:r>
      <w:r w:rsidR="00170587">
        <w:t xml:space="preserve"> </w:t>
      </w:r>
      <w:r w:rsidR="00D819C2">
        <w:t>Certaines sont d’ailleurs devenues des modèles</w:t>
      </w:r>
      <w:r w:rsidR="00D819C2" w:rsidRPr="00305D2B">
        <w:t xml:space="preserve">. </w:t>
      </w:r>
      <w:r w:rsidR="00D819C2">
        <w:t xml:space="preserve">Les femmes parlementaires ont permis de passer des </w:t>
      </w:r>
      <w:r w:rsidR="00D819C2" w:rsidRPr="00305D2B">
        <w:t xml:space="preserve">réformes juridiques </w:t>
      </w:r>
      <w:r w:rsidR="00D819C2">
        <w:t xml:space="preserve">et </w:t>
      </w:r>
      <w:r w:rsidR="00D819C2" w:rsidRPr="00305D2B">
        <w:t xml:space="preserve">ont contribué à </w:t>
      </w:r>
      <w:r w:rsidR="00D819C2">
        <w:t xml:space="preserve">la révision du </w:t>
      </w:r>
      <w:r w:rsidR="00170587">
        <w:t>C</w:t>
      </w:r>
      <w:r w:rsidR="00D819C2" w:rsidRPr="00305D2B">
        <w:t>ode civil qui prévoit l</w:t>
      </w:r>
      <w:r>
        <w:t>’</w:t>
      </w:r>
      <w:r w:rsidR="00D819C2" w:rsidRPr="00305D2B">
        <w:t xml:space="preserve">égalité </w:t>
      </w:r>
      <w:r w:rsidR="00D819C2">
        <w:t>d’héritage entre hommes et femmes. Elles</w:t>
      </w:r>
      <w:r w:rsidR="00D819C2" w:rsidRPr="00305D2B">
        <w:t xml:space="preserve"> ont </w:t>
      </w:r>
      <w:r w:rsidR="00D819C2">
        <w:t xml:space="preserve">d’ailleurs </w:t>
      </w:r>
      <w:r w:rsidR="00D819C2" w:rsidRPr="00305D2B">
        <w:t xml:space="preserve">adopté </w:t>
      </w:r>
      <w:r w:rsidR="007E4719">
        <w:t xml:space="preserve">des lois </w:t>
      </w:r>
      <w:r w:rsidR="00D819C2" w:rsidRPr="00305D2B">
        <w:t>sur l</w:t>
      </w:r>
      <w:r>
        <w:t>’</w:t>
      </w:r>
      <w:r w:rsidR="00D819C2" w:rsidRPr="00305D2B">
        <w:t>égalité de rémunération et l</w:t>
      </w:r>
      <w:r>
        <w:t>’</w:t>
      </w:r>
      <w:r w:rsidR="00D819C2" w:rsidRPr="00305D2B">
        <w:t>élimin</w:t>
      </w:r>
      <w:r w:rsidR="007E4719">
        <w:t>ation de la violence sexiste, le harcèlement et</w:t>
      </w:r>
      <w:r w:rsidR="00D819C2" w:rsidRPr="00305D2B">
        <w:t xml:space="preserve"> la discrimination au travail, l</w:t>
      </w:r>
      <w:r>
        <w:t>’</w:t>
      </w:r>
      <w:r w:rsidR="00D819C2" w:rsidRPr="00305D2B">
        <w:t>égalité des droits d'accès à la terre et la ré</w:t>
      </w:r>
      <w:r w:rsidR="00D819C2">
        <w:t xml:space="preserve">pression de la violence sexiste, etc. </w:t>
      </w:r>
      <w:r w:rsidR="00D819C2" w:rsidRPr="00305D2B">
        <w:t xml:space="preserve">(UN Women, 2018). Ces progrès vont au-delà des cadres légaux </w:t>
      </w:r>
      <w:r w:rsidR="00D819C2">
        <w:t xml:space="preserve">et touchent des domaines </w:t>
      </w:r>
      <w:r w:rsidR="00D819C2" w:rsidRPr="00305D2B">
        <w:t>tels que la parité entre les sexes dans l</w:t>
      </w:r>
      <w:r>
        <w:t>’</w:t>
      </w:r>
      <w:r w:rsidR="00D819C2" w:rsidRPr="00305D2B">
        <w:t xml:space="preserve">enseignement primaire, </w:t>
      </w:r>
      <w:r w:rsidR="00D819C2">
        <w:t xml:space="preserve">etc. </w:t>
      </w:r>
      <w:r w:rsidR="00D819C2" w:rsidRPr="00305D2B">
        <w:t>(Burnet, 2018, p.573).</w:t>
      </w:r>
    </w:p>
    <w:p w14:paraId="2ACC77EE" w14:textId="4236148D" w:rsidR="00D819C2" w:rsidRPr="00305D2B" w:rsidRDefault="00D819C2" w:rsidP="00D819C2">
      <w:pPr>
        <w:spacing w:after="120" w:line="480" w:lineRule="auto"/>
        <w:jc w:val="both"/>
      </w:pPr>
      <w:r w:rsidRPr="00305D2B">
        <w:t xml:space="preserve">Pourtant, la garantie constitutionnelle </w:t>
      </w:r>
      <w:r>
        <w:t xml:space="preserve">et légale </w:t>
      </w:r>
      <w:r w:rsidRPr="00305D2B">
        <w:t>de l</w:t>
      </w:r>
      <w:r w:rsidR="00F5714A">
        <w:t>’</w:t>
      </w:r>
      <w:r w:rsidRPr="00305D2B">
        <w:t xml:space="preserve">égalité </w:t>
      </w:r>
      <w:r>
        <w:t xml:space="preserve">de genre </w:t>
      </w:r>
      <w:r w:rsidRPr="00305D2B">
        <w:t>soulève encore des questions quant à l</w:t>
      </w:r>
      <w:r w:rsidR="00F5714A">
        <w:t>’</w:t>
      </w:r>
      <w:r w:rsidRPr="00305D2B">
        <w:t xml:space="preserve">égalité </w:t>
      </w:r>
      <w:r w:rsidR="00F5714A">
        <w:t xml:space="preserve">réelle ou substantive </w:t>
      </w:r>
      <w:r w:rsidRPr="00305D2B">
        <w:t xml:space="preserve">assurée par </w:t>
      </w:r>
      <w:r>
        <w:t xml:space="preserve">les </w:t>
      </w:r>
      <w:r w:rsidRPr="00305D2B">
        <w:t xml:space="preserve">mécanismes </w:t>
      </w:r>
      <w:r>
        <w:t xml:space="preserve">actuels </w:t>
      </w:r>
      <w:r w:rsidRPr="00305D2B">
        <w:t xml:space="preserve">(Hogg, 2009). </w:t>
      </w:r>
      <w:bookmarkStart w:id="69" w:name="_Hlk20499218"/>
      <w:r w:rsidRPr="00305D2B">
        <w:t xml:space="preserve">Les gains </w:t>
      </w:r>
      <w:r>
        <w:t>« </w:t>
      </w:r>
      <w:r w:rsidRPr="00305D2B">
        <w:t>durement acquis au niveau national doivent être soutenus par le renforcement des capacités des dirigeantes locales et la lutte contre les attitudes négatives à l'égard des femmes en politique</w:t>
      </w:r>
      <w:r>
        <w:t> »</w:t>
      </w:r>
      <w:r w:rsidRPr="00305D2B">
        <w:t xml:space="preserve"> (UN Women, 2018).</w:t>
      </w:r>
      <w:r>
        <w:t xml:space="preserve"> </w:t>
      </w:r>
      <w:r w:rsidR="000F0EB0">
        <w:t>Il reste, t</w:t>
      </w:r>
      <w:r>
        <w:t xml:space="preserve">outefois, </w:t>
      </w:r>
      <w:bookmarkEnd w:id="69"/>
      <w:r w:rsidR="00F5714A">
        <w:t xml:space="preserve">que </w:t>
      </w:r>
      <w:r>
        <w:t>l</w:t>
      </w:r>
      <w:r w:rsidRPr="00305D2B">
        <w:t xml:space="preserve">e nombre de femmes est </w:t>
      </w:r>
      <w:r w:rsidR="007E4719">
        <w:t xml:space="preserve">encore très faible </w:t>
      </w:r>
      <w:r w:rsidRPr="00305D2B">
        <w:t>dans la gouvernance locale</w:t>
      </w:r>
      <w:r>
        <w:t>/rurale</w:t>
      </w:r>
      <w:r w:rsidR="00D34533">
        <w:t xml:space="preserve"> </w:t>
      </w:r>
      <w:r>
        <w:t>puisqu’elles</w:t>
      </w:r>
      <w:r w:rsidRPr="00305D2B">
        <w:t xml:space="preserve"> sont </w:t>
      </w:r>
      <w:r w:rsidR="00D34533">
        <w:t xml:space="preserve">rarement </w:t>
      </w:r>
      <w:r w:rsidRPr="00305D2B">
        <w:t>suffisamment sensibilisées</w:t>
      </w:r>
      <w:r w:rsidR="00D34533">
        <w:t xml:space="preserve"> au domaine politique</w:t>
      </w:r>
      <w:r>
        <w:t>.</w:t>
      </w:r>
      <w:r w:rsidRPr="00E970AC">
        <w:t xml:space="preserve"> </w:t>
      </w:r>
      <w:r w:rsidR="00D34533">
        <w:t>L</w:t>
      </w:r>
      <w:r w:rsidRPr="00305D2B">
        <w:t xml:space="preserve">e travail </w:t>
      </w:r>
      <w:r>
        <w:t>dans la gouvernance locale est d’ailleurs v</w:t>
      </w:r>
      <w:r w:rsidR="00D34533">
        <w:t>olontaire ce qui ne permet d’agencer les multiples</w:t>
      </w:r>
      <w:r w:rsidRPr="00305D2B">
        <w:t xml:space="preserve"> responsabilités </w:t>
      </w:r>
      <w:r>
        <w:t xml:space="preserve">à la fois </w:t>
      </w:r>
      <w:r w:rsidRPr="00305D2B">
        <w:t>productives et reproductives</w:t>
      </w:r>
      <w:r w:rsidR="00D34533">
        <w:t xml:space="preserve"> de ces femmes</w:t>
      </w:r>
      <w:r w:rsidRPr="00305D2B">
        <w:t xml:space="preserve"> (Pro-Femmes, 2016, p.21).</w:t>
      </w:r>
    </w:p>
    <w:p w14:paraId="0121A9BA" w14:textId="7574A44C" w:rsidR="00D819C2" w:rsidRPr="00305D2B" w:rsidRDefault="00D819C2" w:rsidP="00D819C2">
      <w:pPr>
        <w:spacing w:after="120" w:line="480" w:lineRule="auto"/>
        <w:jc w:val="both"/>
      </w:pPr>
      <w:r w:rsidRPr="00305D2B">
        <w:t xml:space="preserve">Tous ces </w:t>
      </w:r>
      <w:r>
        <w:t>élément</w:t>
      </w:r>
      <w:r w:rsidRPr="00305D2B">
        <w:t xml:space="preserve">s </w:t>
      </w:r>
      <w:r>
        <w:t xml:space="preserve">me permettent de conclure </w:t>
      </w:r>
      <w:r w:rsidRPr="00305D2B">
        <w:t xml:space="preserve">que même si </w:t>
      </w:r>
      <w:r>
        <w:t xml:space="preserve">la participation et l’affirmation des femmes </w:t>
      </w:r>
      <w:r w:rsidRPr="00305D2B">
        <w:t>dans les instances de prise</w:t>
      </w:r>
      <w:r w:rsidR="00170587">
        <w:t>s</w:t>
      </w:r>
      <w:r w:rsidRPr="00305D2B">
        <w:t xml:space="preserve"> de décision</w:t>
      </w:r>
      <w:r w:rsidR="00170587">
        <w:t>s</w:t>
      </w:r>
      <w:r w:rsidRPr="00305D2B">
        <w:t xml:space="preserve"> </w:t>
      </w:r>
      <w:r>
        <w:t xml:space="preserve">locales/rurales n’ont pas encore atteint un idéal, </w:t>
      </w:r>
      <w:r>
        <w:lastRenderedPageBreak/>
        <w:t>elles</w:t>
      </w:r>
      <w:r w:rsidRPr="00305D2B">
        <w:t xml:space="preserve"> </w:t>
      </w:r>
      <w:r>
        <w:t>n</w:t>
      </w:r>
      <w:r w:rsidR="00034E55">
        <w:t>e semblent</w:t>
      </w:r>
      <w:r w:rsidRPr="00305D2B">
        <w:t xml:space="preserve"> pas</w:t>
      </w:r>
      <w:r w:rsidR="00D34533">
        <w:t xml:space="preserve"> </w:t>
      </w:r>
      <w:r w:rsidR="00C361EB">
        <w:t xml:space="preserve">avoir </w:t>
      </w:r>
      <w:r w:rsidRPr="00305D2B">
        <w:t>régressé</w:t>
      </w:r>
      <w:r w:rsidR="00034E55">
        <w:t xml:space="preserve">. Au contraire, </w:t>
      </w:r>
      <w:r w:rsidR="00D34533">
        <w:t>elles</w:t>
      </w:r>
      <w:r w:rsidR="00C361EB">
        <w:t xml:space="preserve"> progressent</w:t>
      </w:r>
      <w:r w:rsidR="00D34533">
        <w:t xml:space="preserve">, mais </w:t>
      </w:r>
      <w:r w:rsidR="00034E55">
        <w:t xml:space="preserve">à un rythme beaucoup </w:t>
      </w:r>
      <w:r w:rsidR="00D34533">
        <w:t>plus lent</w:t>
      </w:r>
      <w:r w:rsidR="00034E55">
        <w:t xml:space="preserve"> qu’au niveau national</w:t>
      </w:r>
      <w:r w:rsidRPr="00305D2B">
        <w:t xml:space="preserve">. </w:t>
      </w:r>
      <w:r w:rsidRPr="00305D2B">
        <w:rPr>
          <w:szCs w:val="24"/>
        </w:rPr>
        <w:t>Je peux donc confirmer mon hypothèse selon laquelle l’affirmation politique des femmes hors du gouvernement varie en fonction des intersections d’ethnicité, de classes, de castes</w:t>
      </w:r>
      <w:r w:rsidR="00245233">
        <w:rPr>
          <w:szCs w:val="24"/>
        </w:rPr>
        <w:t xml:space="preserve"> </w:t>
      </w:r>
      <w:r>
        <w:t>et d</w:t>
      </w:r>
      <w:r w:rsidR="00170587">
        <w:t>’</w:t>
      </w:r>
      <w:r>
        <w:t xml:space="preserve">« origine géographique » </w:t>
      </w:r>
      <w:r w:rsidRPr="00305D2B">
        <w:rPr>
          <w:szCs w:val="24"/>
        </w:rPr>
        <w:t>de toute une chacune. L’affirmation politique et les réalités des femmes au sein et hors du gouvernement divergent en raison des normes à la fois sociales, économiques et politiques</w:t>
      </w:r>
      <w:r w:rsidR="0007279D">
        <w:t xml:space="preserve"> et </w:t>
      </w:r>
      <w:r w:rsidRPr="00305D2B">
        <w:rPr>
          <w:szCs w:val="24"/>
        </w:rPr>
        <w:t>varie</w:t>
      </w:r>
      <w:r w:rsidR="0007279D">
        <w:rPr>
          <w:szCs w:val="24"/>
        </w:rPr>
        <w:t>nt</w:t>
      </w:r>
      <w:r w:rsidRPr="00305D2B">
        <w:rPr>
          <w:szCs w:val="24"/>
        </w:rPr>
        <w:t xml:space="preserve"> en fonction du temps, de l’espace et du milieu.</w:t>
      </w:r>
    </w:p>
    <w:p w14:paraId="0378E3E5" w14:textId="43FB5A2C" w:rsidR="00D819C2" w:rsidRPr="00305D2B" w:rsidRDefault="00F5714A">
      <w:pPr>
        <w:spacing w:after="120" w:line="480" w:lineRule="auto"/>
        <w:jc w:val="both"/>
        <w:rPr>
          <w:szCs w:val="24"/>
        </w:rPr>
      </w:pPr>
      <w:r>
        <w:t>Ces conclusions</w:t>
      </w:r>
      <w:r w:rsidR="00D819C2" w:rsidRPr="00305D2B">
        <w:rPr>
          <w:szCs w:val="24"/>
        </w:rPr>
        <w:t xml:space="preserve"> s’</w:t>
      </w:r>
      <w:r w:rsidR="00D819C2" w:rsidRPr="00305D2B">
        <w:t>insère</w:t>
      </w:r>
      <w:r>
        <w:t>nt</w:t>
      </w:r>
      <w:r w:rsidR="00D819C2" w:rsidRPr="00305D2B">
        <w:rPr>
          <w:szCs w:val="24"/>
        </w:rPr>
        <w:t xml:space="preserve"> dans le courant postmoderne et confirme</w:t>
      </w:r>
      <w:r w:rsidR="000F077D">
        <w:rPr>
          <w:szCs w:val="24"/>
        </w:rPr>
        <w:t>nt</w:t>
      </w:r>
      <w:r w:rsidR="00D819C2" w:rsidRPr="00305D2B">
        <w:rPr>
          <w:szCs w:val="24"/>
        </w:rPr>
        <w:t xml:space="preserve"> qu’il n’y a pas de « condition féminine » qui se veut </w:t>
      </w:r>
      <w:r w:rsidR="00D819C2">
        <w:t>commune à toutes les femmes</w:t>
      </w:r>
      <w:r>
        <w:t>, démontrant</w:t>
      </w:r>
      <w:r w:rsidR="00D819C2">
        <w:t xml:space="preserve"> qu’il </w:t>
      </w:r>
      <w:r w:rsidR="00D819C2" w:rsidRPr="00305D2B">
        <w:rPr>
          <w:szCs w:val="24"/>
        </w:rPr>
        <w:t xml:space="preserve">n’y a pas d’oppression commune à toutes les femmes, mais </w:t>
      </w:r>
      <w:r w:rsidR="0007279D">
        <w:rPr>
          <w:szCs w:val="24"/>
        </w:rPr>
        <w:t xml:space="preserve">qu’il </w:t>
      </w:r>
      <w:r w:rsidR="000F0EB0">
        <w:rPr>
          <w:szCs w:val="24"/>
        </w:rPr>
        <w:t xml:space="preserve">y a </w:t>
      </w:r>
      <w:r w:rsidR="00D819C2" w:rsidRPr="00305D2B">
        <w:rPr>
          <w:szCs w:val="24"/>
        </w:rPr>
        <w:t xml:space="preserve">plusieurs facteurs d’oppression (Van Enis, 2010, p.24). </w:t>
      </w:r>
      <w:r w:rsidR="00D819C2" w:rsidRPr="00305D2B">
        <w:t>L</w:t>
      </w:r>
      <w:r w:rsidR="00D819C2" w:rsidRPr="00305D2B">
        <w:rPr>
          <w:szCs w:val="24"/>
        </w:rPr>
        <w:t xml:space="preserve">es femmes font </w:t>
      </w:r>
      <w:r w:rsidR="00D819C2">
        <w:t xml:space="preserve">bel et bien </w:t>
      </w:r>
      <w:r w:rsidR="00D819C2" w:rsidRPr="00305D2B">
        <w:rPr>
          <w:szCs w:val="24"/>
        </w:rPr>
        <w:t xml:space="preserve">face à des contextes locaux particuliers au Rwanda. </w:t>
      </w:r>
      <w:r w:rsidR="00D819C2">
        <w:t xml:space="preserve">Elles </w:t>
      </w:r>
      <w:r w:rsidR="00D819C2" w:rsidRPr="00305D2B">
        <w:t>n’</w:t>
      </w:r>
      <w:r w:rsidR="00D819C2" w:rsidRPr="00305D2B">
        <w:rPr>
          <w:szCs w:val="24"/>
        </w:rPr>
        <w:t xml:space="preserve">ont </w:t>
      </w:r>
      <w:r w:rsidR="00D819C2" w:rsidRPr="00305D2B">
        <w:t xml:space="preserve">pas </w:t>
      </w:r>
      <w:r w:rsidR="00D819C2" w:rsidRPr="00305D2B">
        <w:rPr>
          <w:szCs w:val="24"/>
        </w:rPr>
        <w:t xml:space="preserve">les mêmes luttes </w:t>
      </w:r>
      <w:r w:rsidR="00D819C2">
        <w:t xml:space="preserve">ni les </w:t>
      </w:r>
      <w:r w:rsidR="00D819C2" w:rsidRPr="00305D2B">
        <w:rPr>
          <w:szCs w:val="24"/>
        </w:rPr>
        <w:t>même</w:t>
      </w:r>
      <w:r w:rsidR="000F077D">
        <w:rPr>
          <w:szCs w:val="24"/>
        </w:rPr>
        <w:t>s</w:t>
      </w:r>
      <w:r w:rsidR="00D819C2" w:rsidRPr="00305D2B">
        <w:rPr>
          <w:szCs w:val="24"/>
        </w:rPr>
        <w:t xml:space="preserve"> réalités (Mohanty, 2009, p.157). Grâce à l’approche intersectionnel</w:t>
      </w:r>
      <w:r w:rsidR="000F077D">
        <w:rPr>
          <w:szCs w:val="24"/>
        </w:rPr>
        <w:t>le</w:t>
      </w:r>
      <w:r w:rsidR="00D819C2" w:rsidRPr="00305D2B">
        <w:rPr>
          <w:szCs w:val="24"/>
        </w:rPr>
        <w:t>, élémen</w:t>
      </w:r>
      <w:r w:rsidR="00D819C2">
        <w:t xml:space="preserve">t clé de la théorie décoloniale, j’ai pu </w:t>
      </w:r>
      <w:r w:rsidR="0007279D">
        <w:t>comprendre et discerner</w:t>
      </w:r>
      <w:r w:rsidR="00D819C2">
        <w:t xml:space="preserve"> c</w:t>
      </w:r>
      <w:r w:rsidR="00D819C2" w:rsidRPr="00305D2B">
        <w:t>es di</w:t>
      </w:r>
      <w:r w:rsidR="0007279D">
        <w:t>fférences</w:t>
      </w:r>
      <w:r w:rsidR="00D819C2" w:rsidRPr="00305D2B">
        <w:t xml:space="preserve">. </w:t>
      </w:r>
    </w:p>
    <w:p w14:paraId="7A53F65A" w14:textId="07AED73C" w:rsidR="00891CDF" w:rsidRDefault="003C7769">
      <w:pPr>
        <w:pStyle w:val="Heading1"/>
        <w:spacing w:before="0" w:after="120" w:line="480" w:lineRule="auto"/>
      </w:pPr>
      <w:bookmarkStart w:id="70" w:name="_Toc24648313"/>
      <w:r>
        <w:t>Conclusion</w:t>
      </w:r>
      <w:bookmarkEnd w:id="70"/>
    </w:p>
    <w:p w14:paraId="316B5DA7" w14:textId="4897A95B" w:rsidR="00AF3724" w:rsidRDefault="00AF3724" w:rsidP="00AF3724">
      <w:pPr>
        <w:spacing w:after="120" w:line="480" w:lineRule="auto"/>
        <w:jc w:val="both"/>
      </w:pPr>
      <w:bookmarkStart w:id="71" w:name="_Hlk23083903"/>
      <w:r>
        <w:t xml:space="preserve">Pour conclure, </w:t>
      </w:r>
      <w:r w:rsidRPr="00DF57FC">
        <w:t>mes recherches aspirent à répondre aux lacunes de la littérature existante</w:t>
      </w:r>
      <w:r>
        <w:t xml:space="preserve"> en matière d’affirmation politique et de politisation des femmes rwandaises hors du gouvernement. Grâce à la théorie décoloniale et l’approche intersectionnelle, j’ai pu dresser, dans mon mémoire, le portrait de l’affirmation politique des femmes </w:t>
      </w:r>
      <w:r w:rsidRPr="000C1C27">
        <w:t>en politique nationale, en politique rurale et au-delà de la politique formelle</w:t>
      </w:r>
      <w:r>
        <w:t xml:space="preserve">. Je peux d’ailleurs conclure que l’affirmation politique des femmes rwandaises varie en fonction des intersections </w:t>
      </w:r>
      <w:r w:rsidRPr="00305D2B">
        <w:t>d’ethni</w:t>
      </w:r>
      <w:r w:rsidR="00245233">
        <w:t>cité</w:t>
      </w:r>
      <w:r w:rsidRPr="00305D2B">
        <w:t xml:space="preserve">, de classes, de castes </w:t>
      </w:r>
      <w:r>
        <w:t xml:space="preserve">et de « origine géographique », ainsi qu’en fonction des réalités </w:t>
      </w:r>
      <w:r w:rsidRPr="00305D2B">
        <w:t>de toute une chacune</w:t>
      </w:r>
      <w:r>
        <w:t xml:space="preserve">. </w:t>
      </w:r>
    </w:p>
    <w:p w14:paraId="7EF4A276" w14:textId="7D48D202" w:rsidR="00AF3724" w:rsidRDefault="00AF3724" w:rsidP="00AF3724">
      <w:pPr>
        <w:spacing w:after="120" w:line="480" w:lineRule="auto"/>
        <w:jc w:val="both"/>
      </w:pPr>
      <w:r>
        <w:t xml:space="preserve">Au Rwanda, les femmes parlementaires </w:t>
      </w:r>
      <w:r w:rsidR="0007279D">
        <w:t xml:space="preserve">ont profité des </w:t>
      </w:r>
      <w:r>
        <w:t xml:space="preserve">avancées légales </w:t>
      </w:r>
      <w:r w:rsidR="00CC2635">
        <w:t>adoptées</w:t>
      </w:r>
      <w:r>
        <w:t xml:space="preserve"> depuis la Constitution de 2003, </w:t>
      </w:r>
      <w:r w:rsidR="0007279D">
        <w:t>et dans certains cas</w:t>
      </w:r>
      <w:r w:rsidR="000F0EB0">
        <w:t>,</w:t>
      </w:r>
      <w:r>
        <w:t xml:space="preserve"> depuis le génocide de 1994. </w:t>
      </w:r>
      <w:r w:rsidR="000F0EB0">
        <w:t>Toutefois, l</w:t>
      </w:r>
      <w:r w:rsidR="0007279D">
        <w:t xml:space="preserve">e contraire a été </w:t>
      </w:r>
      <w:r w:rsidR="0007279D">
        <w:lastRenderedPageBreak/>
        <w:t>constaté</w:t>
      </w:r>
      <w:r w:rsidR="000F0EB0">
        <w:t xml:space="preserve"> aux niveaux </w:t>
      </w:r>
      <w:r w:rsidR="00CC2635">
        <w:t xml:space="preserve">« inférieurs » </w:t>
      </w:r>
      <w:r w:rsidR="000F0EB0">
        <w:t>de gouvernance</w:t>
      </w:r>
      <w:r w:rsidR="00CC2635">
        <w:t xml:space="preserve">, </w:t>
      </w:r>
      <w:r w:rsidR="000F0EB0">
        <w:t xml:space="preserve">où </w:t>
      </w:r>
      <w:r>
        <w:t xml:space="preserve">le travail </w:t>
      </w:r>
      <w:r w:rsidR="00CC2635">
        <w:t xml:space="preserve">y </w:t>
      </w:r>
      <w:r w:rsidR="000F0EB0">
        <w:t xml:space="preserve">est </w:t>
      </w:r>
      <w:r>
        <w:t>non rémunéré.</w:t>
      </w:r>
      <w:r w:rsidR="00CC2635">
        <w:t xml:space="preserve"> De plus, a</w:t>
      </w:r>
      <w:r>
        <w:t xml:space="preserve">u niveau rural, la </w:t>
      </w:r>
      <w:r w:rsidRPr="00473BE2">
        <w:t>pauvreté demeure</w:t>
      </w:r>
      <w:r w:rsidR="00CC2635">
        <w:t xml:space="preserve"> </w:t>
      </w:r>
      <w:r>
        <w:t>une des</w:t>
      </w:r>
      <w:r w:rsidRPr="00473BE2">
        <w:t xml:space="preserve"> contrainte</w:t>
      </w:r>
      <w:r>
        <w:t>s</w:t>
      </w:r>
      <w:r w:rsidRPr="00473BE2">
        <w:t xml:space="preserve"> majeure</w:t>
      </w:r>
      <w:r>
        <w:t>s à l’</w:t>
      </w:r>
      <w:r w:rsidRPr="00DD0F9A">
        <w:rPr>
          <w:i/>
          <w:iCs/>
        </w:rPr>
        <w:t>empowerment</w:t>
      </w:r>
      <w:r>
        <w:t xml:space="preserve"> politique des femmes</w:t>
      </w:r>
      <w:r w:rsidR="00CC2635">
        <w:t xml:space="preserve"> « non-politisées ». Ces femmes exercent d’ailleurs</w:t>
      </w:r>
      <w:r>
        <w:t xml:space="preserve"> </w:t>
      </w:r>
      <w:r w:rsidR="0007279D">
        <w:t xml:space="preserve">des travaux </w:t>
      </w:r>
      <w:r w:rsidR="00CC2635">
        <w:t xml:space="preserve">peu ou pas payés </w:t>
      </w:r>
      <w:r w:rsidRPr="00096A47">
        <w:t xml:space="preserve">dans les </w:t>
      </w:r>
      <w:r>
        <w:t>domaines informels de l’</w:t>
      </w:r>
      <w:r w:rsidRPr="00096A47">
        <w:t>agric</w:t>
      </w:r>
      <w:r>
        <w:t>ulture</w:t>
      </w:r>
      <w:r w:rsidRPr="00096A47">
        <w:t xml:space="preserve"> </w:t>
      </w:r>
      <w:r>
        <w:t xml:space="preserve">et du </w:t>
      </w:r>
      <w:r w:rsidRPr="00D03526">
        <w:rPr>
          <w:i/>
          <w:iCs/>
        </w:rPr>
        <w:t>care</w:t>
      </w:r>
      <w:r>
        <w:t>. L</w:t>
      </w:r>
      <w:r w:rsidRPr="00473BE2">
        <w:t xml:space="preserve">es attitudes </w:t>
      </w:r>
      <w:r>
        <w:t xml:space="preserve">et stéréotypes </w:t>
      </w:r>
      <w:r w:rsidRPr="00473BE2">
        <w:t>culturels et patriarca</w:t>
      </w:r>
      <w:r>
        <w:t>ux</w:t>
      </w:r>
      <w:r w:rsidRPr="00473BE2">
        <w:t xml:space="preserve"> </w:t>
      </w:r>
      <w:r>
        <w:t xml:space="preserve">sont d’autres contraintes majeures qui </w:t>
      </w:r>
      <w:r w:rsidRPr="00473BE2">
        <w:t>subsistent</w:t>
      </w:r>
      <w:r w:rsidR="00CC2635">
        <w:t xml:space="preserve">, </w:t>
      </w:r>
      <w:r>
        <w:t>persistent</w:t>
      </w:r>
      <w:r w:rsidR="00CC2635">
        <w:t xml:space="preserve"> et qui</w:t>
      </w:r>
      <w:r>
        <w:t xml:space="preserve"> </w:t>
      </w:r>
      <w:r w:rsidRPr="00473BE2">
        <w:t>entrav</w:t>
      </w:r>
      <w:r w:rsidR="00CC2635">
        <w:t>e</w:t>
      </w:r>
      <w:r w:rsidRPr="00473BE2">
        <w:t xml:space="preserve">nt la pleine participation des femmes aux </w:t>
      </w:r>
      <w:r>
        <w:t xml:space="preserve">avancées et </w:t>
      </w:r>
      <w:r w:rsidRPr="00473BE2">
        <w:t>initiatives</w:t>
      </w:r>
      <w:r>
        <w:t xml:space="preserve"> locales/rurales/</w:t>
      </w:r>
      <w:r w:rsidRPr="00473BE2">
        <w:t>communautaire</w:t>
      </w:r>
      <w:r>
        <w:t xml:space="preserve">s </w:t>
      </w:r>
      <w:r w:rsidRPr="00AB5781">
        <w:t xml:space="preserve">(GMO, 2016, p.21). </w:t>
      </w:r>
      <w:r>
        <w:t xml:space="preserve">Le faible taux d’éducation et d’alphabétisation crée, de plus, une disparité des chances </w:t>
      </w:r>
      <w:r w:rsidRPr="00096A47">
        <w:t>entre les hommes et les femmes</w:t>
      </w:r>
      <w:r>
        <w:t xml:space="preserve"> en matière d’implication politique</w:t>
      </w:r>
      <w:r w:rsidRPr="00096A47">
        <w:t xml:space="preserve">. </w:t>
      </w:r>
      <w:r w:rsidR="00CC2635">
        <w:t>En fait, c</w:t>
      </w:r>
      <w:r w:rsidRPr="00096A47">
        <w:t xml:space="preserve">es </w:t>
      </w:r>
      <w:r>
        <w:t xml:space="preserve">obstacles et </w:t>
      </w:r>
      <w:r w:rsidRPr="00096A47">
        <w:t xml:space="preserve">défis sont souvent attribués à une variété de </w:t>
      </w:r>
      <w:r>
        <w:t>« </w:t>
      </w:r>
      <w:r w:rsidRPr="00096A47">
        <w:t>facteurs historiques, y compris les barrières culturelles qui confinent les femmes dans des rôles traditionnellement définis</w:t>
      </w:r>
      <w:r>
        <w:t xml:space="preserve"> » </w:t>
      </w:r>
      <w:r w:rsidRPr="00096A47">
        <w:t>(UNDP, 2019).</w:t>
      </w:r>
      <w:r>
        <w:t xml:space="preserve"> Avec les mécanismes existants, l’application et l’opérationnalisation des lois ne semblent permettre un</w:t>
      </w:r>
      <w:r w:rsidR="00CC2635">
        <w:t>e</w:t>
      </w:r>
      <w:r>
        <w:t xml:space="preserve"> affirmation et participation effective des femmes dans les zones rurales </w:t>
      </w:r>
      <w:r w:rsidRPr="00096A47">
        <w:t>(UNDP, 2019).</w:t>
      </w:r>
      <w:r>
        <w:t xml:space="preserve"> </w:t>
      </w:r>
    </w:p>
    <w:p w14:paraId="0A097E0F" w14:textId="5B6FE087" w:rsidR="00AF3724" w:rsidRDefault="00AF3724" w:rsidP="00AF3724">
      <w:pPr>
        <w:spacing w:after="120" w:line="480" w:lineRule="auto"/>
        <w:jc w:val="both"/>
      </w:pPr>
      <w:r>
        <w:t xml:space="preserve">Or, afin de saisir l’ampleur de l’affirmation politique des femmes hors du gouvernement rwandais, il est important </w:t>
      </w:r>
      <w:bookmarkEnd w:id="71"/>
      <w:r>
        <w:t>de</w:t>
      </w:r>
      <w:r w:rsidRPr="00096A47">
        <w:t xml:space="preserve"> dépasser cette vision « statocentrée du politique »</w:t>
      </w:r>
      <w:r>
        <w:t xml:space="preserve">. En fait, les femmes s’impliquent de plus en plus dans des organisations de la société civile (OSC). </w:t>
      </w:r>
      <w:r w:rsidRPr="000C1C27">
        <w:t>Les priorités de</w:t>
      </w:r>
      <w:r>
        <w:t xml:space="preserve"> ces</w:t>
      </w:r>
      <w:r w:rsidRPr="000C1C27">
        <w:t xml:space="preserve"> femmes rurales sont </w:t>
      </w:r>
      <w:r>
        <w:t xml:space="preserve">d’ailleurs </w:t>
      </w:r>
      <w:r w:rsidRPr="000C1C27">
        <w:t xml:space="preserve">basées sur leurs réalités en lien avec leur rôle dans le secteur agricole, leurs tâches liées au </w:t>
      </w:r>
      <w:r w:rsidRPr="009E6D15">
        <w:rPr>
          <w:i/>
          <w:iCs/>
        </w:rPr>
        <w:t>care</w:t>
      </w:r>
      <w:r w:rsidRPr="000C1C27">
        <w:t xml:space="preserve">, la lutte contre la violence basée sur le genre et la lutte des normes et des stéréotypes qui limitent leur participation politique. </w:t>
      </w:r>
    </w:p>
    <w:p w14:paraId="2935BC39" w14:textId="6E058271" w:rsidR="00AF3724" w:rsidRPr="00096A47" w:rsidRDefault="00AF3724" w:rsidP="00AF3724">
      <w:pPr>
        <w:spacing w:after="120" w:line="480" w:lineRule="auto"/>
        <w:jc w:val="both"/>
      </w:pPr>
      <w:r w:rsidRPr="00096A47">
        <w:t>Ce</w:t>
      </w:r>
      <w:r>
        <w:t>t ensemble</w:t>
      </w:r>
      <w:r w:rsidRPr="00096A47">
        <w:t xml:space="preserve"> </w:t>
      </w:r>
      <w:r>
        <w:t>d’</w:t>
      </w:r>
      <w:r w:rsidRPr="00096A47">
        <w:t>information</w:t>
      </w:r>
      <w:r w:rsidR="0007279D">
        <w:t>s</w:t>
      </w:r>
      <w:r w:rsidRPr="00096A47">
        <w:t xml:space="preserve"> signifie que l</w:t>
      </w:r>
      <w:r>
        <w:t>e Rwanda a bel et bien mis en place des mécanismes</w:t>
      </w:r>
      <w:r w:rsidRPr="00096A47">
        <w:t xml:space="preserve"> </w:t>
      </w:r>
      <w:r w:rsidR="0007279D">
        <w:t xml:space="preserve">et </w:t>
      </w:r>
      <w:r w:rsidRPr="00096A47">
        <w:t xml:space="preserve">a </w:t>
      </w:r>
      <w:r>
        <w:t>« </w:t>
      </w:r>
      <w:r w:rsidRPr="00096A47">
        <w:t>commencé</w:t>
      </w:r>
      <w:r>
        <w:t xml:space="preserve"> </w:t>
      </w:r>
      <w:r w:rsidRPr="00096A47">
        <w:t>à paver la route pour que les femmes jouissent totalement de leurs droits</w:t>
      </w:r>
      <w:r>
        <w:t> »,</w:t>
      </w:r>
      <w:r w:rsidRPr="00096A47">
        <w:t xml:space="preserve"> mais </w:t>
      </w:r>
      <w:r>
        <w:t xml:space="preserve">un </w:t>
      </w:r>
      <w:r w:rsidRPr="00096A47">
        <w:t xml:space="preserve">nombre </w:t>
      </w:r>
      <w:r>
        <w:t xml:space="preserve">important </w:t>
      </w:r>
      <w:r w:rsidRPr="00096A47">
        <w:t xml:space="preserve">d’obstacles et de défis </w:t>
      </w:r>
      <w:r>
        <w:t xml:space="preserve">se </w:t>
      </w:r>
      <w:r w:rsidRPr="00096A47">
        <w:t xml:space="preserve">doivent </w:t>
      </w:r>
      <w:r>
        <w:t>d’</w:t>
      </w:r>
      <w:r w:rsidRPr="00096A47">
        <w:t xml:space="preserve">être </w:t>
      </w:r>
      <w:r>
        <w:t>étudiés davantage en vue de permettre l’</w:t>
      </w:r>
      <w:r w:rsidRPr="00071052">
        <w:rPr>
          <w:i/>
          <w:iCs/>
        </w:rPr>
        <w:t>empowerment</w:t>
      </w:r>
      <w:r>
        <w:t xml:space="preserve"> politique des femmes rwandaises dans toute leur diversité</w:t>
      </w:r>
      <w:r w:rsidRPr="00096A47">
        <w:t xml:space="preserve"> (Pro-Femmes, 2016, p.22)</w:t>
      </w:r>
      <w:r>
        <w:t>. Tel que le mentionne Hicks, « o</w:t>
      </w:r>
      <w:r w:rsidRPr="00096A47">
        <w:t xml:space="preserve">n peut affirmer que la participation des femmes aux affaires </w:t>
      </w:r>
      <w:r w:rsidRPr="00096A47">
        <w:lastRenderedPageBreak/>
        <w:t>publiques dans les zones rurales est un pas nécessaire vers la réalisation de l</w:t>
      </w:r>
      <w:r>
        <w:t>’</w:t>
      </w:r>
      <w:r w:rsidRPr="00DF57FC">
        <w:rPr>
          <w:i/>
          <w:iCs/>
        </w:rPr>
        <w:t>empowerment</w:t>
      </w:r>
      <w:r>
        <w:t> »</w:t>
      </w:r>
      <w:r w:rsidRPr="00096A47">
        <w:t xml:space="preserve"> </w:t>
      </w:r>
      <w:r>
        <w:t xml:space="preserve">global des femmes rwandaises </w:t>
      </w:r>
      <w:r w:rsidRPr="00096A47">
        <w:t>(Hicks, 2011, p.i46).</w:t>
      </w:r>
    </w:p>
    <w:p w14:paraId="0D82A815" w14:textId="77777777" w:rsidR="00AF3724" w:rsidRPr="00096A47" w:rsidRDefault="00AF3724" w:rsidP="00AF3724">
      <w:pPr>
        <w:ind w:left="720" w:hanging="720"/>
      </w:pPr>
      <w:r w:rsidRPr="00096A47">
        <w:t xml:space="preserve"> </w:t>
      </w:r>
    </w:p>
    <w:p w14:paraId="5983D410" w14:textId="77777777" w:rsidR="00AF3724" w:rsidRPr="00AF3724" w:rsidRDefault="00AF3724" w:rsidP="007512D4"/>
    <w:p w14:paraId="2B73B70E" w14:textId="11425FD7" w:rsidR="006E1B8C" w:rsidRDefault="006E1B8C" w:rsidP="006B0167">
      <w:pPr>
        <w:spacing w:after="120" w:line="480" w:lineRule="auto"/>
        <w:contextualSpacing/>
        <w:jc w:val="both"/>
        <w:rPr>
          <w:rFonts w:eastAsiaTheme="minorHAnsi"/>
          <w:szCs w:val="24"/>
        </w:rPr>
      </w:pPr>
    </w:p>
    <w:p w14:paraId="3A638715" w14:textId="17421184" w:rsidR="006E1B8C" w:rsidRDefault="006E1B8C" w:rsidP="006B0167">
      <w:pPr>
        <w:spacing w:after="120" w:line="480" w:lineRule="auto"/>
        <w:contextualSpacing/>
        <w:jc w:val="both"/>
        <w:rPr>
          <w:rFonts w:eastAsiaTheme="minorHAnsi"/>
          <w:szCs w:val="24"/>
        </w:rPr>
      </w:pPr>
    </w:p>
    <w:p w14:paraId="79A3F883" w14:textId="30551B10" w:rsidR="004A313D" w:rsidRPr="00281C3B" w:rsidRDefault="00281C3B" w:rsidP="00CB73ED">
      <w:pPr>
        <w:pStyle w:val="Heading1"/>
        <w:spacing w:before="0" w:after="200" w:line="240" w:lineRule="auto"/>
        <w:jc w:val="both"/>
        <w:rPr>
          <w:rFonts w:cs="Times New Roman"/>
        </w:rPr>
      </w:pPr>
      <w:bookmarkStart w:id="72" w:name="_Toc24648314"/>
      <w:r w:rsidRPr="00281C3B">
        <w:rPr>
          <w:rFonts w:cs="Times New Roman"/>
        </w:rPr>
        <w:t>Bibliographie</w:t>
      </w:r>
      <w:bookmarkEnd w:id="72"/>
      <w:r w:rsidRPr="00281C3B">
        <w:rPr>
          <w:rFonts w:cs="Times New Roman"/>
        </w:rPr>
        <w:t> </w:t>
      </w:r>
      <w:r w:rsidR="004A313D" w:rsidRPr="00281C3B">
        <w:rPr>
          <w:rFonts w:cs="Times New Roman"/>
        </w:rPr>
        <w:t xml:space="preserve"> </w:t>
      </w:r>
    </w:p>
    <w:p w14:paraId="07B33042" w14:textId="5FF04793" w:rsidR="001626C8" w:rsidRDefault="001626C8" w:rsidP="00281C3B">
      <w:pPr>
        <w:ind w:left="709" w:hanging="709"/>
        <w:rPr>
          <w:rFonts w:asciiTheme="majorBidi" w:hAnsiTheme="majorBidi" w:cstheme="majorBidi"/>
          <w:szCs w:val="24"/>
        </w:rPr>
      </w:pPr>
      <w:r w:rsidRPr="001421EB">
        <w:rPr>
          <w:rFonts w:asciiTheme="majorBidi" w:hAnsiTheme="majorBidi" w:cstheme="majorBidi"/>
          <w:szCs w:val="24"/>
        </w:rPr>
        <w:t>Alexander</w:t>
      </w:r>
      <w:r>
        <w:rPr>
          <w:rFonts w:asciiTheme="majorBidi" w:hAnsiTheme="majorBidi" w:cstheme="majorBidi"/>
          <w:szCs w:val="24"/>
        </w:rPr>
        <w:t>,</w:t>
      </w:r>
      <w:r w:rsidRPr="001421EB">
        <w:rPr>
          <w:rFonts w:asciiTheme="majorBidi" w:hAnsiTheme="majorBidi" w:cstheme="majorBidi"/>
          <w:szCs w:val="24"/>
        </w:rPr>
        <w:t xml:space="preserve"> A. C., Bolzendahl, C. &amp; Jalalzai, F. (2016). </w:t>
      </w:r>
      <w:r w:rsidRPr="001421EB">
        <w:rPr>
          <w:rFonts w:asciiTheme="majorBidi" w:hAnsiTheme="majorBidi" w:cstheme="majorBidi"/>
          <w:szCs w:val="24"/>
          <w:lang w:val="en-CA"/>
        </w:rPr>
        <w:t xml:space="preserve">Defining Women’s Global Political Empowerment: Theories and Evidence. </w:t>
      </w:r>
      <w:r w:rsidRPr="001421EB">
        <w:rPr>
          <w:rFonts w:asciiTheme="majorBidi" w:hAnsiTheme="majorBidi" w:cstheme="majorBidi"/>
          <w:i/>
          <w:iCs/>
          <w:szCs w:val="24"/>
        </w:rPr>
        <w:t>Sociology Compass</w:t>
      </w:r>
      <w:r w:rsidRPr="001421EB">
        <w:rPr>
          <w:rFonts w:asciiTheme="majorBidi" w:hAnsiTheme="majorBidi" w:cstheme="majorBidi"/>
          <w:szCs w:val="24"/>
        </w:rPr>
        <w:t xml:space="preserve">, </w:t>
      </w:r>
      <w:r w:rsidRPr="001421EB">
        <w:rPr>
          <w:rFonts w:asciiTheme="majorBidi" w:hAnsiTheme="majorBidi" w:cstheme="majorBidi"/>
          <w:i/>
          <w:iCs/>
          <w:szCs w:val="24"/>
        </w:rPr>
        <w:t>10</w:t>
      </w:r>
      <w:r w:rsidRPr="001421EB">
        <w:rPr>
          <w:rFonts w:asciiTheme="majorBidi" w:hAnsiTheme="majorBidi" w:cstheme="majorBidi"/>
          <w:szCs w:val="24"/>
        </w:rPr>
        <w:t xml:space="preserve">(6), </w:t>
      </w:r>
      <w:r>
        <w:rPr>
          <w:rFonts w:asciiTheme="majorBidi" w:hAnsiTheme="majorBidi" w:cstheme="majorBidi"/>
          <w:szCs w:val="24"/>
        </w:rPr>
        <w:t>p.</w:t>
      </w:r>
      <w:r w:rsidRPr="001421EB">
        <w:rPr>
          <w:rFonts w:asciiTheme="majorBidi" w:hAnsiTheme="majorBidi" w:cstheme="majorBidi"/>
          <w:szCs w:val="24"/>
        </w:rPr>
        <w:t xml:space="preserve">432-441. </w:t>
      </w:r>
    </w:p>
    <w:p w14:paraId="004F194A" w14:textId="64911086" w:rsidR="001626C8" w:rsidRDefault="001626C8" w:rsidP="002A26B0">
      <w:pPr>
        <w:ind w:left="709" w:hanging="709"/>
        <w:rPr>
          <w:rFonts w:asciiTheme="majorBidi" w:hAnsiTheme="majorBidi" w:cstheme="majorBidi"/>
          <w:szCs w:val="24"/>
          <w:lang w:val="en-CA"/>
        </w:rPr>
      </w:pPr>
      <w:r>
        <w:rPr>
          <w:rFonts w:asciiTheme="majorBidi" w:hAnsiTheme="majorBidi" w:cstheme="majorBidi"/>
          <w:szCs w:val="24"/>
        </w:rPr>
        <w:t xml:space="preserve">Allard-Gaudreau, N. &amp; Lalancette, M. (2018). </w:t>
      </w:r>
      <w:r w:rsidRPr="002A26B0">
        <w:rPr>
          <w:rFonts w:asciiTheme="majorBidi" w:hAnsiTheme="majorBidi" w:cstheme="majorBidi"/>
          <w:szCs w:val="24"/>
        </w:rPr>
        <w:t>L’induction au service d’une étude des représentations sociales du leadership féminin</w:t>
      </w:r>
      <w:r>
        <w:rPr>
          <w:rFonts w:asciiTheme="majorBidi" w:hAnsiTheme="majorBidi" w:cstheme="majorBidi"/>
          <w:szCs w:val="24"/>
        </w:rPr>
        <w:t xml:space="preserve"> </w:t>
      </w:r>
      <w:r w:rsidRPr="002A26B0">
        <w:rPr>
          <w:rFonts w:asciiTheme="majorBidi" w:hAnsiTheme="majorBidi" w:cstheme="majorBidi"/>
          <w:szCs w:val="24"/>
        </w:rPr>
        <w:t>: de la problématisation à l’interprétation des données</w:t>
      </w:r>
      <w:r>
        <w:rPr>
          <w:rFonts w:asciiTheme="majorBidi" w:hAnsiTheme="majorBidi" w:cstheme="majorBidi"/>
          <w:szCs w:val="24"/>
        </w:rPr>
        <w:t xml:space="preserve">. </w:t>
      </w:r>
      <w:r w:rsidRPr="007512D4">
        <w:rPr>
          <w:rFonts w:asciiTheme="majorBidi" w:hAnsiTheme="majorBidi" w:cstheme="majorBidi"/>
          <w:i/>
          <w:iCs/>
          <w:szCs w:val="24"/>
          <w:lang w:val="en-CA"/>
        </w:rPr>
        <w:t>Approches inductives</w:t>
      </w:r>
      <w:r w:rsidRPr="007512D4">
        <w:rPr>
          <w:rFonts w:asciiTheme="majorBidi" w:hAnsiTheme="majorBidi" w:cstheme="majorBidi"/>
          <w:szCs w:val="24"/>
          <w:lang w:val="en-CA"/>
        </w:rPr>
        <w:t xml:space="preserve">, </w:t>
      </w:r>
      <w:r w:rsidRPr="007512D4">
        <w:rPr>
          <w:rFonts w:asciiTheme="majorBidi" w:hAnsiTheme="majorBidi" w:cstheme="majorBidi"/>
          <w:i/>
          <w:iCs/>
          <w:szCs w:val="24"/>
          <w:lang w:val="en-CA"/>
        </w:rPr>
        <w:t>5</w:t>
      </w:r>
      <w:r w:rsidRPr="007512D4">
        <w:rPr>
          <w:rFonts w:asciiTheme="majorBidi" w:hAnsiTheme="majorBidi" w:cstheme="majorBidi"/>
          <w:szCs w:val="24"/>
          <w:lang w:val="en-CA"/>
        </w:rPr>
        <w:t xml:space="preserve">(1), p.177-204. </w:t>
      </w:r>
    </w:p>
    <w:p w14:paraId="2C33D5AC" w14:textId="137E514D" w:rsidR="00891CDF" w:rsidRPr="007512D4" w:rsidRDefault="00891CDF" w:rsidP="007512D4">
      <w:pPr>
        <w:spacing w:line="240" w:lineRule="auto"/>
        <w:ind w:left="709" w:hanging="709"/>
        <w:rPr>
          <w:lang w:val="en-CA"/>
        </w:rPr>
      </w:pPr>
      <w:bookmarkStart w:id="73" w:name="_Hlk23087191"/>
      <w:r w:rsidRPr="007512D4">
        <w:rPr>
          <w:lang w:val="en-CA"/>
        </w:rPr>
        <w:t xml:space="preserve">Ansoms, A. &amp; Cioffo, G. D. (2016). The Exemplary Citizen on the Exemplary Hill: The Production of Political Subjects in Contemporary Rural Rwanda. </w:t>
      </w:r>
      <w:r w:rsidRPr="007512D4">
        <w:rPr>
          <w:i/>
          <w:lang w:val="en-CA"/>
        </w:rPr>
        <w:t>Development and Change</w:t>
      </w:r>
      <w:r w:rsidRPr="007512D4">
        <w:rPr>
          <w:lang w:val="en-CA"/>
        </w:rPr>
        <w:t xml:space="preserve">, </w:t>
      </w:r>
      <w:r w:rsidRPr="007512D4">
        <w:rPr>
          <w:i/>
          <w:lang w:val="en-CA"/>
        </w:rPr>
        <w:t>47</w:t>
      </w:r>
      <w:r w:rsidRPr="007512D4">
        <w:rPr>
          <w:lang w:val="en-CA"/>
        </w:rPr>
        <w:t>, p.1247-1268. DOI: 10.1111/dech.12271</w:t>
      </w:r>
      <w:bookmarkEnd w:id="73"/>
    </w:p>
    <w:p w14:paraId="7589E008" w14:textId="77777777" w:rsidR="001626C8" w:rsidRPr="0003570A" w:rsidRDefault="001626C8" w:rsidP="001626C8">
      <w:pPr>
        <w:spacing w:after="120" w:line="240" w:lineRule="auto"/>
        <w:ind w:left="709" w:hanging="709"/>
        <w:rPr>
          <w:rFonts w:asciiTheme="majorBidi" w:hAnsiTheme="majorBidi" w:cstheme="majorBidi"/>
          <w:szCs w:val="24"/>
        </w:rPr>
      </w:pPr>
      <w:r w:rsidRPr="007512D4">
        <w:rPr>
          <w:rFonts w:asciiTheme="majorBidi" w:hAnsiTheme="majorBidi" w:cstheme="majorBidi"/>
          <w:szCs w:val="24"/>
          <w:lang w:val="en-CA"/>
        </w:rPr>
        <w:t xml:space="preserve">Balikungeri, M. &amp; Ingabire, I. (2012). </w:t>
      </w:r>
      <w:r w:rsidRPr="0003570A">
        <w:rPr>
          <w:rFonts w:asciiTheme="majorBidi" w:hAnsiTheme="majorBidi" w:cstheme="majorBidi"/>
          <w:szCs w:val="24"/>
          <w:lang w:val="en-CA"/>
        </w:rPr>
        <w:t xml:space="preserve">Women Count – Security Council Resolution 1325: Civil Society Monitoring Report 2012. </w:t>
      </w:r>
      <w:r w:rsidRPr="0003570A">
        <w:rPr>
          <w:rFonts w:asciiTheme="majorBidi" w:hAnsiTheme="majorBidi" w:cstheme="majorBidi"/>
          <w:szCs w:val="24"/>
        </w:rPr>
        <w:t xml:space="preserve">Récupéré à </w:t>
      </w:r>
      <w:hyperlink r:id="rId9" w:history="1">
        <w:r w:rsidRPr="0003570A">
          <w:rPr>
            <w:rStyle w:val="Hyperlink"/>
            <w:rFonts w:asciiTheme="majorBidi" w:hAnsiTheme="majorBidi"/>
            <w:szCs w:val="24"/>
          </w:rPr>
          <w:t>https://www.rwandawomennetwork.org/downloads/rwn_gnwp_rwanda_report_2012.pdf</w:t>
        </w:r>
      </w:hyperlink>
      <w:r w:rsidRPr="0003570A">
        <w:rPr>
          <w:rFonts w:asciiTheme="majorBidi" w:hAnsiTheme="majorBidi" w:cstheme="majorBidi"/>
          <w:szCs w:val="24"/>
        </w:rPr>
        <w:t xml:space="preserve">  </w:t>
      </w:r>
    </w:p>
    <w:p w14:paraId="45647CEE" w14:textId="00508E1B" w:rsidR="001626C8" w:rsidRPr="007512D4" w:rsidRDefault="001626C8" w:rsidP="000A2F2A">
      <w:pPr>
        <w:ind w:left="709" w:hanging="709"/>
        <w:rPr>
          <w:rFonts w:asciiTheme="majorBidi" w:hAnsiTheme="majorBidi" w:cstheme="majorBidi"/>
          <w:szCs w:val="24"/>
          <w:lang w:val="en-CA"/>
        </w:rPr>
      </w:pPr>
      <w:r w:rsidRPr="00E96FC9">
        <w:rPr>
          <w:rFonts w:asciiTheme="majorBidi" w:hAnsiTheme="majorBidi" w:cstheme="majorBidi"/>
          <w:szCs w:val="24"/>
          <w:lang w:val="en-CA"/>
        </w:rPr>
        <w:t xml:space="preserve">Beauregard, K. (2018). Women’s representation and gender gaps in political participation: do time and success matter in a cross-national perspective?. </w:t>
      </w:r>
      <w:r w:rsidRPr="007512D4">
        <w:rPr>
          <w:rFonts w:asciiTheme="majorBidi" w:hAnsiTheme="majorBidi" w:cstheme="majorBidi"/>
          <w:i/>
          <w:iCs/>
          <w:szCs w:val="24"/>
          <w:lang w:val="en-CA"/>
        </w:rPr>
        <w:t>Politics, groups, and identities</w:t>
      </w:r>
      <w:r w:rsidRPr="007512D4">
        <w:rPr>
          <w:rFonts w:asciiTheme="majorBidi" w:hAnsiTheme="majorBidi" w:cstheme="majorBidi"/>
          <w:szCs w:val="24"/>
          <w:lang w:val="en-CA"/>
        </w:rPr>
        <w:t xml:space="preserve">, </w:t>
      </w:r>
      <w:r w:rsidRPr="007512D4">
        <w:rPr>
          <w:rFonts w:asciiTheme="majorBidi" w:hAnsiTheme="majorBidi" w:cstheme="majorBidi"/>
          <w:i/>
          <w:iCs/>
          <w:szCs w:val="24"/>
          <w:lang w:val="en-CA"/>
        </w:rPr>
        <w:t>6</w:t>
      </w:r>
      <w:r w:rsidRPr="007512D4">
        <w:rPr>
          <w:rFonts w:asciiTheme="majorBidi" w:hAnsiTheme="majorBidi" w:cstheme="majorBidi"/>
          <w:szCs w:val="24"/>
          <w:lang w:val="en-CA"/>
        </w:rPr>
        <w:t xml:space="preserve">(2), p.237-263. </w:t>
      </w:r>
      <w:r w:rsidR="0092646F" w:rsidRPr="007512D4">
        <w:rPr>
          <w:rFonts w:asciiTheme="majorBidi" w:hAnsiTheme="majorBidi" w:cstheme="majorBidi"/>
          <w:szCs w:val="24"/>
          <w:lang w:val="en-CA"/>
        </w:rPr>
        <w:t>DOI</w:t>
      </w:r>
      <w:r w:rsidRPr="007512D4">
        <w:rPr>
          <w:rFonts w:asciiTheme="majorBidi" w:hAnsiTheme="majorBidi" w:cstheme="majorBidi"/>
          <w:szCs w:val="24"/>
          <w:lang w:val="en-CA"/>
        </w:rPr>
        <w:t>: 10.1080/21565503.2016.1207548</w:t>
      </w:r>
    </w:p>
    <w:p w14:paraId="3B199F96" w14:textId="77777777" w:rsidR="001626C8" w:rsidRPr="007512D4" w:rsidRDefault="001626C8" w:rsidP="001626C8">
      <w:pPr>
        <w:spacing w:after="120" w:line="240" w:lineRule="auto"/>
        <w:ind w:left="709" w:hanging="709"/>
        <w:rPr>
          <w:rFonts w:asciiTheme="majorBidi" w:hAnsiTheme="majorBidi" w:cstheme="majorBidi"/>
          <w:szCs w:val="24"/>
        </w:rPr>
      </w:pPr>
      <w:r w:rsidRPr="004803C6">
        <w:rPr>
          <w:rFonts w:asciiTheme="majorBidi" w:hAnsiTheme="majorBidi" w:cstheme="majorBidi"/>
          <w:szCs w:val="24"/>
          <w:lang w:val="en-CA"/>
        </w:rPr>
        <w:t xml:space="preserve">Berry, M. E. (2017). </w:t>
      </w:r>
      <w:r w:rsidRPr="0003570A">
        <w:rPr>
          <w:rFonts w:asciiTheme="majorBidi" w:hAnsiTheme="majorBidi" w:cstheme="majorBidi"/>
          <w:szCs w:val="24"/>
          <w:lang w:val="en-CA"/>
        </w:rPr>
        <w:t xml:space="preserve">Barriers to Women’s Progress After Atrocity: Evidence from Rwanda and Bosnia-Herzegovina. </w:t>
      </w:r>
      <w:r w:rsidRPr="007512D4">
        <w:rPr>
          <w:rFonts w:asciiTheme="majorBidi" w:hAnsiTheme="majorBidi" w:cstheme="majorBidi"/>
          <w:i/>
          <w:iCs/>
          <w:szCs w:val="24"/>
        </w:rPr>
        <w:t>Gender &amp; Society</w:t>
      </w:r>
      <w:r w:rsidRPr="007512D4">
        <w:rPr>
          <w:rFonts w:asciiTheme="majorBidi" w:hAnsiTheme="majorBidi" w:cstheme="majorBidi"/>
          <w:szCs w:val="24"/>
        </w:rPr>
        <w:t xml:space="preserve">, </w:t>
      </w:r>
      <w:r w:rsidRPr="007512D4">
        <w:rPr>
          <w:rFonts w:asciiTheme="majorBidi" w:hAnsiTheme="majorBidi" w:cstheme="majorBidi"/>
          <w:i/>
          <w:iCs/>
          <w:szCs w:val="24"/>
        </w:rPr>
        <w:t>31</w:t>
      </w:r>
      <w:r w:rsidRPr="007512D4">
        <w:rPr>
          <w:rFonts w:asciiTheme="majorBidi" w:hAnsiTheme="majorBidi" w:cstheme="majorBidi"/>
          <w:szCs w:val="24"/>
        </w:rPr>
        <w:t>(6), p.830-853. DOI: 10.1177/0891243217737060</w:t>
      </w:r>
    </w:p>
    <w:p w14:paraId="610C1143" w14:textId="36F6DF40" w:rsidR="001626C8" w:rsidRPr="007512D4" w:rsidRDefault="001626C8" w:rsidP="00281C3B">
      <w:pPr>
        <w:ind w:left="709" w:hanging="709"/>
        <w:rPr>
          <w:rFonts w:eastAsia="Times New Roman"/>
          <w:szCs w:val="24"/>
          <w:lang w:val="en-CA" w:eastAsia="fr-CA"/>
        </w:rPr>
      </w:pPr>
      <w:r w:rsidRPr="001421EB">
        <w:rPr>
          <w:rFonts w:eastAsia="Times New Roman"/>
          <w:szCs w:val="24"/>
          <w:lang w:eastAsia="fr-CA"/>
        </w:rPr>
        <w:t xml:space="preserve">Bilge, S. (2009). Théorisations féministes de l’intersectionnalité. </w:t>
      </w:r>
      <w:r w:rsidRPr="007512D4">
        <w:rPr>
          <w:rFonts w:eastAsia="Times New Roman"/>
          <w:i/>
          <w:iCs/>
          <w:szCs w:val="24"/>
          <w:lang w:val="en-CA" w:eastAsia="fr-CA"/>
        </w:rPr>
        <w:t>Diogène</w:t>
      </w:r>
      <w:r w:rsidRPr="007512D4">
        <w:rPr>
          <w:rFonts w:eastAsia="Times New Roman"/>
          <w:szCs w:val="24"/>
          <w:lang w:val="en-CA" w:eastAsia="fr-CA"/>
        </w:rPr>
        <w:t>, (225), p.70</w:t>
      </w:r>
      <w:r w:rsidRPr="007512D4">
        <w:rPr>
          <w:rFonts w:eastAsia="Times New Roman"/>
          <w:szCs w:val="24"/>
          <w:lang w:val="en-CA" w:eastAsia="fr-CA"/>
        </w:rPr>
        <w:noBreakHyphen/>
        <w:t xml:space="preserve">88. </w:t>
      </w:r>
    </w:p>
    <w:p w14:paraId="37DF5BBD" w14:textId="0ECF3210" w:rsidR="004857AA" w:rsidRPr="005F7795" w:rsidRDefault="004857AA" w:rsidP="00281C3B">
      <w:pPr>
        <w:ind w:left="709" w:hanging="709"/>
        <w:rPr>
          <w:rFonts w:eastAsia="Times New Roman"/>
          <w:szCs w:val="24"/>
          <w:lang w:eastAsia="fr-CA"/>
        </w:rPr>
      </w:pPr>
      <w:r w:rsidRPr="007512D4">
        <w:rPr>
          <w:rFonts w:asciiTheme="majorBidi" w:hAnsiTheme="majorBidi" w:cstheme="majorBidi"/>
          <w:szCs w:val="24"/>
          <w:lang w:val="en-CA"/>
        </w:rPr>
        <w:t xml:space="preserve">Bigler, C., Amacker, M., Ingabire, C. &amp; Birachi, E. (2017). Rwanda's gendered agricultural transformation: A mixed-method study on the rural labour market, wage gap and care penalty. </w:t>
      </w:r>
      <w:r w:rsidRPr="007512D4">
        <w:rPr>
          <w:rFonts w:asciiTheme="majorBidi" w:hAnsiTheme="majorBidi" w:cstheme="majorBidi"/>
          <w:i/>
          <w:iCs/>
          <w:szCs w:val="24"/>
        </w:rPr>
        <w:t>Women's Studies International Forum</w:t>
      </w:r>
      <w:r w:rsidRPr="007512D4">
        <w:rPr>
          <w:rFonts w:asciiTheme="majorBidi" w:hAnsiTheme="majorBidi" w:cstheme="majorBidi"/>
          <w:szCs w:val="24"/>
        </w:rPr>
        <w:t xml:space="preserve">, </w:t>
      </w:r>
      <w:r w:rsidRPr="007512D4">
        <w:rPr>
          <w:rFonts w:asciiTheme="majorBidi" w:hAnsiTheme="majorBidi" w:cstheme="majorBidi"/>
          <w:i/>
          <w:iCs/>
          <w:szCs w:val="24"/>
        </w:rPr>
        <w:t>64</w:t>
      </w:r>
      <w:r w:rsidRPr="007512D4">
        <w:rPr>
          <w:rFonts w:asciiTheme="majorBidi" w:hAnsiTheme="majorBidi" w:cstheme="majorBidi"/>
          <w:szCs w:val="24"/>
        </w:rPr>
        <w:t>, p.17-27. DOI: 10.1016/j.wsif.2017.08.004</w:t>
      </w:r>
    </w:p>
    <w:p w14:paraId="26FF1407" w14:textId="00AD9ED7" w:rsidR="001626C8" w:rsidRPr="007512D4" w:rsidRDefault="001626C8" w:rsidP="00281C3B">
      <w:pPr>
        <w:ind w:left="709" w:hanging="709"/>
        <w:rPr>
          <w:rFonts w:eastAsia="Times New Roman"/>
          <w:szCs w:val="24"/>
          <w:lang w:eastAsia="fr-CA"/>
        </w:rPr>
      </w:pPr>
      <w:r w:rsidRPr="001421EB">
        <w:rPr>
          <w:rFonts w:eastAsiaTheme="minorHAnsi"/>
          <w:szCs w:val="24"/>
        </w:rPr>
        <w:t xml:space="preserve">Bracke, S., Puig de la Bellacasa, M. &amp; Clair, I. (2013). Le féminisme du positionnement. Héritages et perspectives contemporaines. </w:t>
      </w:r>
      <w:r w:rsidRPr="007512D4">
        <w:rPr>
          <w:rFonts w:eastAsiaTheme="minorHAnsi"/>
          <w:i/>
          <w:szCs w:val="24"/>
        </w:rPr>
        <w:t>Cahiers du Genre</w:t>
      </w:r>
      <w:r w:rsidRPr="007512D4">
        <w:rPr>
          <w:rFonts w:eastAsiaTheme="minorHAnsi"/>
          <w:szCs w:val="24"/>
        </w:rPr>
        <w:t xml:space="preserve">, </w:t>
      </w:r>
      <w:r w:rsidRPr="007512D4">
        <w:rPr>
          <w:rFonts w:eastAsiaTheme="minorHAnsi"/>
          <w:i/>
          <w:szCs w:val="24"/>
        </w:rPr>
        <w:t>1</w:t>
      </w:r>
      <w:r w:rsidRPr="007512D4">
        <w:rPr>
          <w:rFonts w:eastAsiaTheme="minorHAnsi"/>
          <w:szCs w:val="24"/>
        </w:rPr>
        <w:t>(54), p.45-66.</w:t>
      </w:r>
    </w:p>
    <w:p w14:paraId="22B01E78" w14:textId="77777777" w:rsidR="001626C8" w:rsidRPr="0003570A" w:rsidRDefault="001626C8" w:rsidP="001626C8">
      <w:pPr>
        <w:spacing w:after="120" w:line="240" w:lineRule="auto"/>
        <w:ind w:left="709" w:hanging="709"/>
        <w:rPr>
          <w:rFonts w:asciiTheme="majorBidi" w:hAnsiTheme="majorBidi" w:cstheme="majorBidi"/>
          <w:szCs w:val="24"/>
          <w:lang w:val="en-CA"/>
        </w:rPr>
      </w:pPr>
      <w:r w:rsidRPr="007512D4">
        <w:rPr>
          <w:rFonts w:asciiTheme="majorBidi" w:hAnsiTheme="majorBidi" w:cstheme="majorBidi"/>
          <w:szCs w:val="24"/>
        </w:rPr>
        <w:lastRenderedPageBreak/>
        <w:t xml:space="preserve">Burnet, J. E. (2008). </w:t>
      </w:r>
      <w:r w:rsidRPr="0003570A">
        <w:rPr>
          <w:rFonts w:asciiTheme="majorBidi" w:hAnsiTheme="majorBidi" w:cstheme="majorBidi"/>
          <w:szCs w:val="24"/>
          <w:lang w:val="en-CA"/>
        </w:rPr>
        <w:t xml:space="preserve">Gender Balance and the Meanings of Women in Governance in Post-Genocide Rwanda. </w:t>
      </w:r>
      <w:r w:rsidRPr="0003570A">
        <w:rPr>
          <w:rFonts w:asciiTheme="majorBidi" w:hAnsiTheme="majorBidi" w:cstheme="majorBidi"/>
          <w:i/>
          <w:szCs w:val="24"/>
          <w:lang w:val="en-CA"/>
        </w:rPr>
        <w:t>African Affairs</w:t>
      </w:r>
      <w:r w:rsidRPr="0003570A">
        <w:rPr>
          <w:rFonts w:asciiTheme="majorBidi" w:hAnsiTheme="majorBidi" w:cstheme="majorBidi"/>
          <w:szCs w:val="24"/>
          <w:lang w:val="en-CA"/>
        </w:rPr>
        <w:t xml:space="preserve">, </w:t>
      </w:r>
      <w:r w:rsidRPr="0003570A">
        <w:rPr>
          <w:rFonts w:asciiTheme="majorBidi" w:hAnsiTheme="majorBidi" w:cstheme="majorBidi"/>
          <w:i/>
          <w:szCs w:val="24"/>
          <w:lang w:val="en-CA"/>
        </w:rPr>
        <w:t>107</w:t>
      </w:r>
      <w:r w:rsidRPr="0003570A">
        <w:rPr>
          <w:rFonts w:asciiTheme="majorBidi" w:hAnsiTheme="majorBidi" w:cstheme="majorBidi"/>
          <w:szCs w:val="24"/>
          <w:lang w:val="en-CA"/>
        </w:rPr>
        <w:t xml:space="preserve">(428), p.361-386. DOI: 10.1093/afraf/adn024 </w:t>
      </w:r>
    </w:p>
    <w:p w14:paraId="598DB7D6" w14:textId="1FF6B60F" w:rsidR="001626C8" w:rsidRPr="0003570A" w:rsidRDefault="001626C8" w:rsidP="001626C8">
      <w:pPr>
        <w:spacing w:after="120" w:line="240" w:lineRule="auto"/>
        <w:ind w:left="709" w:hanging="709"/>
        <w:rPr>
          <w:rFonts w:asciiTheme="majorBidi" w:hAnsiTheme="majorBidi" w:cstheme="majorBidi"/>
          <w:szCs w:val="24"/>
          <w:lang w:val="en-CA"/>
        </w:rPr>
      </w:pPr>
      <w:r w:rsidRPr="0003570A">
        <w:rPr>
          <w:rFonts w:asciiTheme="majorBidi" w:hAnsiTheme="majorBidi" w:cstheme="majorBidi"/>
          <w:szCs w:val="24"/>
          <w:lang w:val="en-CA"/>
        </w:rPr>
        <w:t xml:space="preserve">Burnet, J. E. (2011). Women Have Found Respect: Gender Quotas, Symbolic Representation, and Female Empowerment in Rwanda. </w:t>
      </w:r>
      <w:r w:rsidRPr="0003570A">
        <w:rPr>
          <w:rFonts w:asciiTheme="majorBidi" w:hAnsiTheme="majorBidi" w:cstheme="majorBidi"/>
          <w:i/>
          <w:szCs w:val="24"/>
          <w:lang w:val="en-CA"/>
        </w:rPr>
        <w:t>Politics &amp; Gender</w:t>
      </w:r>
      <w:r w:rsidRPr="0003570A">
        <w:rPr>
          <w:rFonts w:asciiTheme="majorBidi" w:hAnsiTheme="majorBidi" w:cstheme="majorBidi"/>
          <w:szCs w:val="24"/>
          <w:lang w:val="en-CA"/>
        </w:rPr>
        <w:t xml:space="preserve">, </w:t>
      </w:r>
      <w:r w:rsidRPr="0003570A">
        <w:rPr>
          <w:rFonts w:asciiTheme="majorBidi" w:hAnsiTheme="majorBidi" w:cstheme="majorBidi"/>
          <w:i/>
          <w:szCs w:val="24"/>
          <w:lang w:val="en-CA"/>
        </w:rPr>
        <w:t>7</w:t>
      </w:r>
      <w:r w:rsidRPr="0003570A">
        <w:rPr>
          <w:rFonts w:asciiTheme="majorBidi" w:hAnsiTheme="majorBidi" w:cstheme="majorBidi"/>
          <w:szCs w:val="24"/>
          <w:lang w:val="en-CA"/>
        </w:rPr>
        <w:t>(3), p.303-334. DOI: 10.1017/S1743923X11000250</w:t>
      </w:r>
    </w:p>
    <w:p w14:paraId="628E9309" w14:textId="6D443526" w:rsidR="001626C8" w:rsidRPr="0003570A" w:rsidRDefault="001626C8" w:rsidP="001626C8">
      <w:pPr>
        <w:spacing w:after="120" w:line="240" w:lineRule="auto"/>
        <w:ind w:left="709" w:hanging="709"/>
        <w:rPr>
          <w:rStyle w:val="Hyperlink"/>
          <w:rFonts w:asciiTheme="majorBidi" w:hAnsiTheme="majorBidi"/>
          <w:szCs w:val="24"/>
          <w:lang w:val="en-CA"/>
        </w:rPr>
      </w:pPr>
      <w:r w:rsidRPr="0003570A">
        <w:rPr>
          <w:rFonts w:asciiTheme="majorBidi" w:hAnsiTheme="majorBidi" w:cstheme="majorBidi"/>
          <w:szCs w:val="24"/>
          <w:lang w:val="en-CA"/>
        </w:rPr>
        <w:t>Burnet, J. E. (2018). Rwanda: Women’s Political Representation and</w:t>
      </w:r>
      <w:r>
        <w:rPr>
          <w:rFonts w:asciiTheme="majorBidi" w:hAnsiTheme="majorBidi" w:cstheme="majorBidi"/>
          <w:szCs w:val="24"/>
          <w:lang w:val="en-CA"/>
        </w:rPr>
        <w:t xml:space="preserve"> i</w:t>
      </w:r>
      <w:r w:rsidRPr="0003570A">
        <w:rPr>
          <w:rFonts w:asciiTheme="majorBidi" w:hAnsiTheme="majorBidi" w:cstheme="majorBidi"/>
          <w:szCs w:val="24"/>
          <w:lang w:val="en-CA"/>
        </w:rPr>
        <w:t xml:space="preserve">ts Consequences dans The Palgrave Handbook of Women’s Political Rights, Gender and Politics, p.563-576 DOI : </w:t>
      </w:r>
      <w:hyperlink r:id="rId10" w:history="1">
        <w:r w:rsidRPr="0003570A">
          <w:rPr>
            <w:rStyle w:val="Hyperlink"/>
            <w:rFonts w:asciiTheme="majorBidi" w:hAnsiTheme="majorBidi"/>
            <w:szCs w:val="24"/>
            <w:lang w:val="en-CA"/>
          </w:rPr>
          <w:t>https://doi.org/10.1057/978-1-137-59074-9_38</w:t>
        </w:r>
      </w:hyperlink>
    </w:p>
    <w:p w14:paraId="12AB9B9C" w14:textId="77777777" w:rsidR="001626C8" w:rsidRDefault="001626C8" w:rsidP="001626C8">
      <w:pPr>
        <w:spacing w:after="120" w:line="240" w:lineRule="auto"/>
        <w:ind w:left="709" w:hanging="709"/>
        <w:rPr>
          <w:rFonts w:asciiTheme="majorBidi" w:hAnsiTheme="majorBidi" w:cstheme="majorBidi"/>
          <w:szCs w:val="24"/>
          <w:lang w:val="en-CA"/>
        </w:rPr>
      </w:pPr>
      <w:r w:rsidRPr="0003570A">
        <w:rPr>
          <w:rFonts w:asciiTheme="majorBidi" w:hAnsiTheme="majorBidi" w:cstheme="majorBidi"/>
          <w:szCs w:val="24"/>
          <w:lang w:val="en-CA"/>
        </w:rPr>
        <w:t xml:space="preserve">Cerise, S. (2012). Gender Equality what are the priorities?. </w:t>
      </w:r>
      <w:r w:rsidRPr="0003570A">
        <w:rPr>
          <w:rFonts w:asciiTheme="majorBidi" w:hAnsiTheme="majorBidi" w:cstheme="majorBidi"/>
          <w:i/>
          <w:iCs/>
          <w:szCs w:val="24"/>
          <w:lang w:val="en-CA"/>
        </w:rPr>
        <w:t>New African Woman</w:t>
      </w:r>
      <w:r w:rsidRPr="0003570A">
        <w:rPr>
          <w:rFonts w:asciiTheme="majorBidi" w:hAnsiTheme="majorBidi" w:cstheme="majorBidi"/>
          <w:szCs w:val="24"/>
          <w:lang w:val="en-CA"/>
        </w:rPr>
        <w:t xml:space="preserve">, </w:t>
      </w:r>
      <w:r w:rsidRPr="0003570A">
        <w:rPr>
          <w:rFonts w:asciiTheme="majorBidi" w:hAnsiTheme="majorBidi" w:cstheme="majorBidi"/>
          <w:i/>
          <w:iCs/>
          <w:szCs w:val="24"/>
          <w:lang w:val="en-CA"/>
        </w:rPr>
        <w:t>17</w:t>
      </w:r>
      <w:r w:rsidRPr="0003570A">
        <w:rPr>
          <w:rFonts w:asciiTheme="majorBidi" w:hAnsiTheme="majorBidi" w:cstheme="majorBidi"/>
          <w:szCs w:val="24"/>
          <w:lang w:val="en-CA"/>
        </w:rPr>
        <w:t xml:space="preserve">, p.80-81. </w:t>
      </w:r>
    </w:p>
    <w:p w14:paraId="5C7D7341" w14:textId="0791715E" w:rsidR="001626C8" w:rsidRDefault="001626C8" w:rsidP="00C54369">
      <w:pPr>
        <w:ind w:left="709" w:hanging="709"/>
        <w:rPr>
          <w:rFonts w:asciiTheme="majorBidi" w:hAnsiTheme="majorBidi" w:cstheme="majorBidi"/>
          <w:szCs w:val="24"/>
          <w:lang w:val="en-CA"/>
        </w:rPr>
      </w:pPr>
      <w:r w:rsidRPr="00787BC1">
        <w:rPr>
          <w:rFonts w:asciiTheme="majorBidi" w:hAnsiTheme="majorBidi" w:cstheme="majorBidi"/>
          <w:szCs w:val="24"/>
          <w:lang w:val="en-CA"/>
        </w:rPr>
        <w:t xml:space="preserve">Clayton, A. (2014). Electoral Gender Quotas and Attitudes toward Traditional Leaders: A Policy Experiment in Lesotho. </w:t>
      </w:r>
      <w:r w:rsidRPr="00787BC1">
        <w:rPr>
          <w:rFonts w:asciiTheme="majorBidi" w:hAnsiTheme="majorBidi" w:cstheme="majorBidi"/>
          <w:i/>
          <w:iCs/>
          <w:szCs w:val="24"/>
          <w:lang w:val="en-CA"/>
        </w:rPr>
        <w:t>Journal of Policy Analysis and Management</w:t>
      </w:r>
      <w:r w:rsidRPr="00787BC1">
        <w:rPr>
          <w:rFonts w:asciiTheme="majorBidi" w:hAnsiTheme="majorBidi" w:cstheme="majorBidi"/>
          <w:szCs w:val="24"/>
          <w:lang w:val="en-CA"/>
        </w:rPr>
        <w:t xml:space="preserve">, </w:t>
      </w:r>
      <w:r w:rsidRPr="00787BC1">
        <w:rPr>
          <w:rFonts w:asciiTheme="majorBidi" w:hAnsiTheme="majorBidi" w:cstheme="majorBidi"/>
          <w:i/>
          <w:iCs/>
          <w:szCs w:val="24"/>
          <w:lang w:val="en-CA"/>
        </w:rPr>
        <w:t>33</w:t>
      </w:r>
      <w:r w:rsidRPr="00787BC1">
        <w:rPr>
          <w:rFonts w:asciiTheme="majorBidi" w:hAnsiTheme="majorBidi" w:cstheme="majorBidi"/>
          <w:szCs w:val="24"/>
          <w:lang w:val="en-CA"/>
        </w:rPr>
        <w:t xml:space="preserve">(1), p.1007-1026. </w:t>
      </w:r>
    </w:p>
    <w:p w14:paraId="53BB7EAC" w14:textId="77777777" w:rsidR="001626C8" w:rsidRPr="007512D4" w:rsidRDefault="001626C8" w:rsidP="001626C8">
      <w:pPr>
        <w:spacing w:after="120" w:line="240" w:lineRule="auto"/>
        <w:ind w:left="709" w:hanging="709"/>
        <w:rPr>
          <w:rFonts w:asciiTheme="majorBidi" w:hAnsiTheme="majorBidi" w:cstheme="majorBidi"/>
          <w:szCs w:val="24"/>
        </w:rPr>
      </w:pPr>
      <w:r w:rsidRPr="00F36CE6">
        <w:rPr>
          <w:rFonts w:asciiTheme="majorBidi" w:hAnsiTheme="majorBidi" w:cstheme="majorBidi"/>
          <w:szCs w:val="24"/>
          <w:lang w:val="en-CA"/>
        </w:rPr>
        <w:t xml:space="preserve">Codere, H. (1973). </w:t>
      </w:r>
      <w:r w:rsidRPr="00636299">
        <w:rPr>
          <w:rFonts w:asciiTheme="majorBidi" w:hAnsiTheme="majorBidi" w:cstheme="majorBidi"/>
          <w:i/>
          <w:iCs/>
          <w:szCs w:val="24"/>
          <w:lang w:val="en-CA"/>
        </w:rPr>
        <w:t>The Biography of an African Society, Rwanda 1900-1960: Based on Forty- five Rwandan Autobiographies</w:t>
      </w:r>
      <w:r w:rsidRPr="00F36CE6">
        <w:rPr>
          <w:rFonts w:asciiTheme="majorBidi" w:hAnsiTheme="majorBidi" w:cstheme="majorBidi"/>
          <w:szCs w:val="24"/>
          <w:lang w:val="en-CA"/>
        </w:rPr>
        <w:t>.</w:t>
      </w:r>
      <w:r>
        <w:rPr>
          <w:rFonts w:asciiTheme="majorBidi" w:hAnsiTheme="majorBidi" w:cstheme="majorBidi"/>
          <w:szCs w:val="24"/>
          <w:lang w:val="en-CA"/>
        </w:rPr>
        <w:t xml:space="preserve"> </w:t>
      </w:r>
      <w:r w:rsidRPr="007512D4">
        <w:rPr>
          <w:rFonts w:asciiTheme="majorBidi" w:hAnsiTheme="majorBidi" w:cstheme="majorBidi"/>
          <w:szCs w:val="24"/>
        </w:rPr>
        <w:t>Tervuren, Belgique:  Musée Royale de l’Afrique Centrale, Sciences Humaines.</w:t>
      </w:r>
    </w:p>
    <w:p w14:paraId="5AF76233" w14:textId="7153D4CD" w:rsidR="001626C8" w:rsidRPr="00E96FC9" w:rsidRDefault="001626C8" w:rsidP="00C54369">
      <w:pPr>
        <w:ind w:left="709" w:hanging="709"/>
        <w:rPr>
          <w:rFonts w:eastAsia="Times New Roman"/>
          <w:szCs w:val="24"/>
          <w:lang w:val="en-CA" w:eastAsia="fr-CA"/>
        </w:rPr>
      </w:pPr>
      <w:r w:rsidRPr="007512D4">
        <w:rPr>
          <w:rFonts w:eastAsia="Times New Roman"/>
          <w:szCs w:val="24"/>
          <w:lang w:eastAsia="fr-CA"/>
        </w:rPr>
        <w:t xml:space="preserve">Coffé, H. &amp; Bolzendahl, C. (2010). </w:t>
      </w:r>
      <w:r w:rsidRPr="00E96FC9">
        <w:rPr>
          <w:rFonts w:eastAsia="Times New Roman"/>
          <w:szCs w:val="24"/>
          <w:lang w:val="en-CA" w:eastAsia="fr-CA"/>
        </w:rPr>
        <w:t xml:space="preserve">Same Game, Different Rules? Gender Differences in Political Participation. </w:t>
      </w:r>
      <w:r w:rsidRPr="00E96FC9">
        <w:rPr>
          <w:rFonts w:eastAsia="Times New Roman"/>
          <w:i/>
          <w:iCs/>
          <w:szCs w:val="24"/>
          <w:lang w:val="en-CA" w:eastAsia="fr-CA"/>
        </w:rPr>
        <w:t>Sex Roles</w:t>
      </w:r>
      <w:r w:rsidRPr="00E96FC9">
        <w:rPr>
          <w:rFonts w:eastAsia="Times New Roman"/>
          <w:szCs w:val="24"/>
          <w:lang w:val="en-CA" w:eastAsia="fr-CA"/>
        </w:rPr>
        <w:t xml:space="preserve">, </w:t>
      </w:r>
      <w:r w:rsidRPr="00E96FC9">
        <w:rPr>
          <w:rFonts w:eastAsia="Times New Roman"/>
          <w:i/>
          <w:iCs/>
          <w:szCs w:val="24"/>
          <w:lang w:val="en-CA" w:eastAsia="fr-CA"/>
        </w:rPr>
        <w:t>62</w:t>
      </w:r>
      <w:r w:rsidRPr="00E96FC9">
        <w:rPr>
          <w:rFonts w:eastAsia="Times New Roman"/>
          <w:szCs w:val="24"/>
          <w:lang w:val="en-CA" w:eastAsia="fr-CA"/>
        </w:rPr>
        <w:t xml:space="preserve">(5), p.318-333. </w:t>
      </w:r>
      <w:r w:rsidR="0092646F">
        <w:rPr>
          <w:rFonts w:eastAsia="Times New Roman"/>
          <w:szCs w:val="24"/>
          <w:lang w:val="en-CA" w:eastAsia="fr-CA"/>
        </w:rPr>
        <w:t>DOI</w:t>
      </w:r>
      <w:r w:rsidRPr="00E96FC9">
        <w:rPr>
          <w:rFonts w:eastAsia="Times New Roman"/>
          <w:szCs w:val="24"/>
          <w:lang w:val="en-CA" w:eastAsia="fr-CA"/>
        </w:rPr>
        <w:t>: 10.1007/s11199-009-9729-y</w:t>
      </w:r>
    </w:p>
    <w:p w14:paraId="5F7F36EF" w14:textId="77777777" w:rsidR="001626C8" w:rsidRPr="007512D4" w:rsidRDefault="001626C8" w:rsidP="00C54369">
      <w:pPr>
        <w:ind w:left="709" w:hanging="709"/>
        <w:rPr>
          <w:rFonts w:asciiTheme="majorBidi" w:hAnsiTheme="majorBidi" w:cstheme="majorBidi"/>
          <w:szCs w:val="24"/>
          <w:lang w:val="en-CA"/>
        </w:rPr>
      </w:pPr>
      <w:r w:rsidRPr="00787BC1">
        <w:rPr>
          <w:rFonts w:asciiTheme="majorBidi" w:hAnsiTheme="majorBidi" w:cstheme="majorBidi"/>
          <w:szCs w:val="24"/>
          <w:lang w:val="en-CA"/>
        </w:rPr>
        <w:t xml:space="preserve">Dahlerup, D. (1988). From a Small to a Large Minority: Women in Scandinavian Politics. </w:t>
      </w:r>
      <w:r w:rsidRPr="007512D4">
        <w:rPr>
          <w:rFonts w:asciiTheme="majorBidi" w:hAnsiTheme="majorBidi" w:cstheme="majorBidi"/>
          <w:i/>
          <w:iCs/>
          <w:szCs w:val="24"/>
          <w:lang w:val="en-CA"/>
        </w:rPr>
        <w:t>Scandinavian Political Studies</w:t>
      </w:r>
      <w:r w:rsidRPr="007512D4">
        <w:rPr>
          <w:rFonts w:asciiTheme="majorBidi" w:hAnsiTheme="majorBidi" w:cstheme="majorBidi"/>
          <w:szCs w:val="24"/>
          <w:lang w:val="en-CA"/>
        </w:rPr>
        <w:t xml:space="preserve">, </w:t>
      </w:r>
      <w:r w:rsidRPr="007512D4">
        <w:rPr>
          <w:rFonts w:asciiTheme="majorBidi" w:hAnsiTheme="majorBidi" w:cstheme="majorBidi"/>
          <w:i/>
          <w:iCs/>
          <w:szCs w:val="24"/>
          <w:lang w:val="en-CA"/>
        </w:rPr>
        <w:t>11</w:t>
      </w:r>
      <w:r w:rsidRPr="007512D4">
        <w:rPr>
          <w:rFonts w:asciiTheme="majorBidi" w:hAnsiTheme="majorBidi" w:cstheme="majorBidi"/>
          <w:szCs w:val="24"/>
          <w:lang w:val="en-CA"/>
        </w:rPr>
        <w:t>(4), p.275-298.</w:t>
      </w:r>
    </w:p>
    <w:p w14:paraId="2E6B6B0F" w14:textId="00077D89" w:rsidR="001626C8" w:rsidRPr="0003570A" w:rsidRDefault="001626C8" w:rsidP="001626C8">
      <w:pPr>
        <w:spacing w:after="120" w:line="240" w:lineRule="auto"/>
        <w:ind w:left="709" w:hanging="709"/>
        <w:rPr>
          <w:rFonts w:asciiTheme="majorBidi" w:hAnsiTheme="majorBidi" w:cstheme="majorBidi"/>
          <w:szCs w:val="24"/>
          <w:lang w:val="en-CA"/>
        </w:rPr>
      </w:pPr>
      <w:r w:rsidRPr="004803C6">
        <w:rPr>
          <w:rFonts w:asciiTheme="majorBidi" w:hAnsiTheme="majorBidi" w:cstheme="majorBidi"/>
          <w:szCs w:val="24"/>
          <w:lang w:val="en-CA"/>
        </w:rPr>
        <w:t xml:space="preserve">De Lame, D. (2005). </w:t>
      </w:r>
      <w:r w:rsidRPr="0003570A">
        <w:rPr>
          <w:rFonts w:asciiTheme="majorBidi" w:hAnsiTheme="majorBidi" w:cstheme="majorBidi"/>
          <w:i/>
          <w:iCs/>
          <w:szCs w:val="24"/>
          <w:lang w:val="en-CA"/>
        </w:rPr>
        <w:t xml:space="preserve">A Hill among a </w:t>
      </w:r>
      <w:r w:rsidR="0092646F" w:rsidRPr="0003570A">
        <w:rPr>
          <w:rFonts w:asciiTheme="majorBidi" w:hAnsiTheme="majorBidi" w:cstheme="majorBidi"/>
          <w:i/>
          <w:iCs/>
          <w:szCs w:val="24"/>
          <w:lang w:val="en-CA"/>
        </w:rPr>
        <w:t>Thousand:</w:t>
      </w:r>
      <w:r w:rsidRPr="0003570A">
        <w:rPr>
          <w:rFonts w:asciiTheme="majorBidi" w:hAnsiTheme="majorBidi" w:cstheme="majorBidi"/>
          <w:i/>
          <w:iCs/>
          <w:szCs w:val="24"/>
          <w:lang w:val="en-CA"/>
        </w:rPr>
        <w:t xml:space="preserve"> Transformations and Ruptures in Rural Rwanda</w:t>
      </w:r>
      <w:r w:rsidRPr="0003570A">
        <w:rPr>
          <w:rFonts w:asciiTheme="majorBidi" w:hAnsiTheme="majorBidi" w:cstheme="majorBidi"/>
          <w:szCs w:val="24"/>
          <w:lang w:val="en-CA"/>
        </w:rPr>
        <w:t>.</w:t>
      </w:r>
    </w:p>
    <w:p w14:paraId="69F6D811" w14:textId="77777777" w:rsidR="001626C8" w:rsidRPr="0003570A" w:rsidRDefault="001626C8" w:rsidP="001626C8">
      <w:pPr>
        <w:spacing w:after="120" w:line="240" w:lineRule="auto"/>
        <w:ind w:left="709" w:hanging="709"/>
        <w:rPr>
          <w:rFonts w:asciiTheme="majorBidi" w:hAnsiTheme="majorBidi" w:cstheme="majorBidi"/>
          <w:szCs w:val="24"/>
          <w:lang w:val="en-CA"/>
        </w:rPr>
      </w:pPr>
      <w:r w:rsidRPr="0003570A">
        <w:rPr>
          <w:rFonts w:asciiTheme="majorBidi" w:hAnsiTheme="majorBidi" w:cstheme="majorBidi"/>
          <w:szCs w:val="24"/>
          <w:lang w:val="en-CA"/>
        </w:rPr>
        <w:t xml:space="preserve">Debusscher, P. &amp; Ansoms, A. (2013). Gender Equality Policies in Rwanda: Public Relations or Real Transformations?. </w:t>
      </w:r>
      <w:r w:rsidRPr="0003570A">
        <w:rPr>
          <w:rFonts w:asciiTheme="majorBidi" w:hAnsiTheme="majorBidi" w:cstheme="majorBidi"/>
          <w:i/>
          <w:iCs/>
          <w:szCs w:val="24"/>
          <w:lang w:val="en-CA"/>
        </w:rPr>
        <w:t>Development and Change</w:t>
      </w:r>
      <w:r w:rsidRPr="0003570A">
        <w:rPr>
          <w:rFonts w:asciiTheme="majorBidi" w:hAnsiTheme="majorBidi" w:cstheme="majorBidi"/>
          <w:szCs w:val="24"/>
          <w:lang w:val="en-CA"/>
        </w:rPr>
        <w:t>,</w:t>
      </w:r>
      <w:r w:rsidRPr="0003570A">
        <w:rPr>
          <w:rFonts w:asciiTheme="majorBidi" w:hAnsiTheme="majorBidi" w:cstheme="majorBidi"/>
          <w:i/>
          <w:iCs/>
          <w:szCs w:val="24"/>
          <w:lang w:val="en-CA"/>
        </w:rPr>
        <w:t xml:space="preserve"> 44</w:t>
      </w:r>
      <w:r w:rsidRPr="0003570A">
        <w:rPr>
          <w:rFonts w:asciiTheme="majorBidi" w:hAnsiTheme="majorBidi" w:cstheme="majorBidi"/>
          <w:szCs w:val="24"/>
          <w:lang w:val="en-CA"/>
        </w:rPr>
        <w:t xml:space="preserve">(5), p.1111-1134. DOI: 10.1111/dech.12052  </w:t>
      </w:r>
    </w:p>
    <w:p w14:paraId="3DCBF82A" w14:textId="4F0CC017" w:rsidR="001626C8" w:rsidRDefault="001626C8" w:rsidP="001626C8">
      <w:pPr>
        <w:ind w:left="709" w:hanging="709"/>
        <w:jc w:val="both"/>
      </w:pPr>
      <w:r w:rsidRPr="007512D4">
        <w:rPr>
          <w:lang w:val="en-CA"/>
        </w:rPr>
        <w:t>Devlin, C. &amp; Elgie, R. (2008). The Effect of Increased Women's Representation in Parliament: The Case of Rwanda</w:t>
      </w:r>
      <w:r w:rsidRPr="007512D4">
        <w:rPr>
          <w:i/>
          <w:iCs/>
          <w:lang w:val="en-CA"/>
        </w:rPr>
        <w:t xml:space="preserve">. </w:t>
      </w:r>
      <w:r w:rsidRPr="00636299">
        <w:rPr>
          <w:i/>
          <w:iCs/>
        </w:rPr>
        <w:t>Parliamentary affairs</w:t>
      </w:r>
      <w:r>
        <w:t xml:space="preserve">, </w:t>
      </w:r>
      <w:r w:rsidRPr="00636299">
        <w:rPr>
          <w:i/>
          <w:iCs/>
        </w:rPr>
        <w:t>61</w:t>
      </w:r>
      <w:r>
        <w:t>(2), p.237-254. DOI: 10.1093/pa/gsn007</w:t>
      </w:r>
    </w:p>
    <w:p w14:paraId="54FC43FD" w14:textId="22B9ED57" w:rsidR="001626C8" w:rsidRDefault="001626C8" w:rsidP="00C54369">
      <w:pPr>
        <w:ind w:left="709" w:hanging="709"/>
        <w:rPr>
          <w:rFonts w:asciiTheme="majorBidi" w:hAnsiTheme="majorBidi" w:cstheme="majorBidi"/>
          <w:szCs w:val="24"/>
        </w:rPr>
      </w:pPr>
      <w:r w:rsidRPr="005A1E1F">
        <w:rPr>
          <w:rFonts w:asciiTheme="majorBidi" w:hAnsiTheme="majorBidi" w:cstheme="majorBidi"/>
          <w:szCs w:val="24"/>
        </w:rPr>
        <w:t>Dunezat, X. (2015). L’observation ethnographique en sociologie des rapports sociaux : sexe, race, classe et biais essentialistes</w:t>
      </w:r>
      <w:r>
        <w:rPr>
          <w:rFonts w:asciiTheme="majorBidi" w:hAnsiTheme="majorBidi" w:cstheme="majorBidi"/>
          <w:szCs w:val="24"/>
        </w:rPr>
        <w:t>.</w:t>
      </w:r>
      <w:r w:rsidRPr="005A1E1F">
        <w:rPr>
          <w:rFonts w:asciiTheme="majorBidi" w:hAnsiTheme="majorBidi" w:cstheme="majorBidi"/>
          <w:szCs w:val="24"/>
        </w:rPr>
        <w:t xml:space="preserve"> </w:t>
      </w:r>
      <w:r w:rsidRPr="00044DE2">
        <w:rPr>
          <w:rFonts w:asciiTheme="majorBidi" w:hAnsiTheme="majorBidi" w:cstheme="majorBidi"/>
          <w:i/>
          <w:iCs/>
          <w:szCs w:val="24"/>
        </w:rPr>
        <w:t>SociologieS</w:t>
      </w:r>
      <w:r>
        <w:rPr>
          <w:rFonts w:asciiTheme="majorBidi" w:hAnsiTheme="majorBidi" w:cstheme="majorBidi"/>
          <w:szCs w:val="24"/>
        </w:rPr>
        <w:t>.</w:t>
      </w:r>
      <w:r w:rsidRPr="005A1E1F">
        <w:rPr>
          <w:rFonts w:asciiTheme="majorBidi" w:hAnsiTheme="majorBidi" w:cstheme="majorBidi"/>
          <w:szCs w:val="24"/>
        </w:rPr>
        <w:t xml:space="preserve"> La recherche en action. Ethnographie du genre.</w:t>
      </w:r>
    </w:p>
    <w:p w14:paraId="51D2F64D" w14:textId="1C20AD11" w:rsidR="00891CDF" w:rsidRPr="007512D4" w:rsidRDefault="00891CDF" w:rsidP="007512D4">
      <w:pPr>
        <w:shd w:val="clear" w:color="auto" w:fill="FFFFFF"/>
        <w:spacing w:line="257" w:lineRule="atLeast"/>
        <w:ind w:left="720" w:hanging="720"/>
      </w:pPr>
      <w:r w:rsidRPr="00D819C2">
        <w:t xml:space="preserve">Food and Agriculture Organisation of the United Nations (FOA). </w:t>
      </w:r>
      <w:r w:rsidRPr="007512D4">
        <w:rPr>
          <w:lang w:val="en-CA"/>
        </w:rPr>
        <w:t xml:space="preserve">(2018). Gender gaps in African agriculture are holding back progress. </w:t>
      </w:r>
      <w:r w:rsidRPr="00D34A38">
        <w:t xml:space="preserve">Récupéré à </w:t>
      </w:r>
      <w:hyperlink r:id="rId11" w:history="1">
        <w:r w:rsidRPr="00D34A38">
          <w:rPr>
            <w:rStyle w:val="Hyperlink"/>
          </w:rPr>
          <w:t>http://www.fao.org/news/story/en/item/1154382/icode/</w:t>
        </w:r>
      </w:hyperlink>
      <w:r w:rsidRPr="00D34A38">
        <w:t xml:space="preserve"> </w:t>
      </w:r>
    </w:p>
    <w:p w14:paraId="6CC92DDA" w14:textId="4507287D" w:rsidR="001626C8" w:rsidRPr="001421EB" w:rsidRDefault="001626C8" w:rsidP="00281C3B">
      <w:pPr>
        <w:ind w:left="709" w:hanging="709"/>
        <w:rPr>
          <w:rFonts w:eastAsiaTheme="minorHAnsi"/>
          <w:szCs w:val="24"/>
        </w:rPr>
      </w:pPr>
      <w:r w:rsidRPr="001421EB">
        <w:rPr>
          <w:rFonts w:eastAsiaTheme="minorHAnsi"/>
          <w:szCs w:val="24"/>
        </w:rPr>
        <w:t xml:space="preserve">Gaussot, L. (2015). Le problème de l’objectivité dans les sciences sociales. </w:t>
      </w:r>
      <w:r w:rsidRPr="001421EB">
        <w:rPr>
          <w:rFonts w:eastAsiaTheme="minorHAnsi"/>
          <w:i/>
          <w:szCs w:val="24"/>
        </w:rPr>
        <w:t>Pensée sociologique et position sociale. L’effet du genre et des rapports sociaux de sexe</w:t>
      </w:r>
      <w:r w:rsidRPr="001421EB">
        <w:rPr>
          <w:rFonts w:eastAsiaTheme="minorHAnsi"/>
          <w:szCs w:val="24"/>
        </w:rPr>
        <w:t>, Rennes : Presses universitaires de Rennes, p.45-66.</w:t>
      </w:r>
    </w:p>
    <w:p w14:paraId="7CF10871" w14:textId="77777777" w:rsidR="001626C8" w:rsidRPr="0003570A" w:rsidRDefault="001626C8" w:rsidP="001626C8">
      <w:pPr>
        <w:spacing w:after="120" w:line="240" w:lineRule="auto"/>
        <w:ind w:left="709" w:hanging="709"/>
        <w:rPr>
          <w:rStyle w:val="Hyperlink"/>
          <w:rFonts w:asciiTheme="majorBidi" w:hAnsiTheme="majorBidi"/>
          <w:szCs w:val="24"/>
        </w:rPr>
      </w:pPr>
      <w:r w:rsidRPr="0003570A">
        <w:rPr>
          <w:rFonts w:asciiTheme="majorBidi" w:hAnsiTheme="majorBidi" w:cstheme="majorBidi"/>
          <w:szCs w:val="24"/>
          <w:lang w:val="en-CA"/>
        </w:rPr>
        <w:t xml:space="preserve">Gender Monitoring Office (GMO). (2011a). “Gender Indicators in three sectors – Governance, Agriculture, Private Sector”. </w:t>
      </w:r>
      <w:r w:rsidRPr="0003570A">
        <w:rPr>
          <w:rFonts w:asciiTheme="majorBidi" w:hAnsiTheme="majorBidi" w:cstheme="majorBidi"/>
          <w:szCs w:val="24"/>
        </w:rPr>
        <w:t xml:space="preserve">Récupéré à </w:t>
      </w:r>
      <w:hyperlink r:id="rId12" w:history="1">
        <w:r w:rsidRPr="0003570A">
          <w:rPr>
            <w:rStyle w:val="Hyperlink"/>
            <w:rFonts w:asciiTheme="majorBidi" w:hAnsiTheme="majorBidi"/>
            <w:szCs w:val="24"/>
          </w:rPr>
          <w:t>http://gmo.gov.rw/fileadmin/user_upload/Researches%20and%20Assessments/Gender_Indicators_In_Three_Sectors.pdf</w:t>
        </w:r>
      </w:hyperlink>
    </w:p>
    <w:p w14:paraId="45DDC7D1" w14:textId="77777777" w:rsidR="001626C8" w:rsidRPr="0003570A" w:rsidRDefault="001626C8" w:rsidP="001626C8">
      <w:pPr>
        <w:spacing w:after="120" w:line="240" w:lineRule="auto"/>
        <w:ind w:left="709" w:hanging="709"/>
        <w:rPr>
          <w:rFonts w:asciiTheme="majorBidi" w:hAnsiTheme="majorBidi" w:cstheme="majorBidi"/>
          <w:szCs w:val="24"/>
        </w:rPr>
      </w:pPr>
      <w:r w:rsidRPr="0003570A">
        <w:rPr>
          <w:rFonts w:asciiTheme="majorBidi" w:hAnsiTheme="majorBidi" w:cstheme="majorBidi"/>
          <w:szCs w:val="24"/>
          <w:lang w:val="en-CA"/>
        </w:rPr>
        <w:t xml:space="preserve">Gender Monitoring Office (GMO). (2011b). Assessment of gender related international and regional instruments and their implementation in the republic of Rwanda. </w:t>
      </w:r>
      <w:r w:rsidRPr="0003570A">
        <w:rPr>
          <w:rFonts w:asciiTheme="majorBidi" w:hAnsiTheme="majorBidi" w:cstheme="majorBidi"/>
          <w:szCs w:val="24"/>
        </w:rPr>
        <w:t xml:space="preserve">Récupéré à </w:t>
      </w:r>
      <w:hyperlink r:id="rId13" w:history="1">
        <w:r w:rsidRPr="0003570A">
          <w:rPr>
            <w:rStyle w:val="Hyperlink"/>
            <w:rFonts w:asciiTheme="majorBidi" w:hAnsiTheme="majorBidi"/>
            <w:szCs w:val="24"/>
          </w:rPr>
          <w:t>http://gmo.gov.rw/fileadmin/user_upload/Researches%20and%20Assessments/Assessment_on_Gender_Related_International_and_ragional_Instruments_01.pdf</w:t>
        </w:r>
      </w:hyperlink>
      <w:r w:rsidRPr="0003570A">
        <w:rPr>
          <w:rFonts w:asciiTheme="majorBidi" w:hAnsiTheme="majorBidi" w:cstheme="majorBidi"/>
          <w:szCs w:val="24"/>
        </w:rPr>
        <w:t xml:space="preserve">  </w:t>
      </w:r>
    </w:p>
    <w:p w14:paraId="68478500" w14:textId="77777777" w:rsidR="001626C8" w:rsidRPr="0003570A" w:rsidRDefault="001626C8" w:rsidP="001626C8">
      <w:pPr>
        <w:spacing w:after="120" w:line="240" w:lineRule="auto"/>
        <w:ind w:left="709" w:hanging="709"/>
        <w:rPr>
          <w:rStyle w:val="Hyperlink"/>
          <w:rFonts w:asciiTheme="majorBidi" w:hAnsiTheme="majorBidi"/>
          <w:szCs w:val="24"/>
        </w:rPr>
      </w:pPr>
      <w:r w:rsidRPr="0003570A">
        <w:rPr>
          <w:rFonts w:asciiTheme="majorBidi" w:hAnsiTheme="majorBidi" w:cstheme="majorBidi"/>
          <w:szCs w:val="24"/>
          <w:lang w:val="en-CA"/>
        </w:rPr>
        <w:t xml:space="preserve">Gender Monitoring Office (GMO). (2016). From victims to leading actors – Rwanda’s Gender Dividend. </w:t>
      </w:r>
      <w:r w:rsidRPr="0003570A">
        <w:rPr>
          <w:rFonts w:asciiTheme="majorBidi" w:hAnsiTheme="majorBidi" w:cstheme="majorBidi"/>
          <w:szCs w:val="24"/>
        </w:rPr>
        <w:t xml:space="preserve">Récupéré à </w:t>
      </w:r>
      <w:hyperlink r:id="rId14" w:history="1">
        <w:r w:rsidRPr="0003570A">
          <w:rPr>
            <w:rStyle w:val="Hyperlink"/>
            <w:rFonts w:asciiTheme="majorBidi" w:hAnsiTheme="majorBidi"/>
            <w:szCs w:val="24"/>
          </w:rPr>
          <w:t>https://gmo.gov.rw/fileadmin/user_upload/other%20publications/Rwanda_s_Gender_Dividend_2016.pdf</w:t>
        </w:r>
      </w:hyperlink>
    </w:p>
    <w:p w14:paraId="1AC6364E" w14:textId="77777777" w:rsidR="001626C8" w:rsidRPr="0003570A" w:rsidRDefault="001626C8" w:rsidP="001626C8">
      <w:pPr>
        <w:spacing w:after="120" w:line="240" w:lineRule="auto"/>
        <w:ind w:left="709" w:hanging="709"/>
        <w:rPr>
          <w:rFonts w:asciiTheme="majorBidi" w:hAnsiTheme="majorBidi" w:cstheme="majorBidi"/>
          <w:szCs w:val="24"/>
          <w:lang w:val="en-CA"/>
        </w:rPr>
      </w:pPr>
      <w:r w:rsidRPr="0003570A">
        <w:rPr>
          <w:rFonts w:asciiTheme="majorBidi" w:hAnsiTheme="majorBidi" w:cstheme="majorBidi"/>
          <w:szCs w:val="24"/>
          <w:lang w:val="en-CA"/>
        </w:rPr>
        <w:t xml:space="preserve">Guariso, A., Ingelaere, B. &amp; Verpoorten, M. (2018). When Ethnicity Beats Gender: Quotas and Political Representation in Rwanda and Burundi. </w:t>
      </w:r>
      <w:r w:rsidRPr="0003570A">
        <w:rPr>
          <w:rFonts w:asciiTheme="majorBidi" w:hAnsiTheme="majorBidi" w:cstheme="majorBidi"/>
          <w:i/>
          <w:szCs w:val="24"/>
          <w:lang w:val="en-CA"/>
        </w:rPr>
        <w:t>Development and Change</w:t>
      </w:r>
      <w:r w:rsidRPr="0003570A">
        <w:rPr>
          <w:rFonts w:asciiTheme="majorBidi" w:hAnsiTheme="majorBidi" w:cstheme="majorBidi"/>
          <w:szCs w:val="24"/>
          <w:lang w:val="en-CA"/>
        </w:rPr>
        <w:t xml:space="preserve">, </w:t>
      </w:r>
      <w:r w:rsidRPr="0003570A">
        <w:rPr>
          <w:rFonts w:asciiTheme="majorBidi" w:hAnsiTheme="majorBidi" w:cstheme="majorBidi"/>
          <w:i/>
          <w:szCs w:val="24"/>
          <w:lang w:val="en-CA"/>
        </w:rPr>
        <w:t>49</w:t>
      </w:r>
      <w:r w:rsidRPr="0003570A">
        <w:rPr>
          <w:rFonts w:asciiTheme="majorBidi" w:hAnsiTheme="majorBidi" w:cstheme="majorBidi"/>
          <w:szCs w:val="24"/>
          <w:lang w:val="en-CA"/>
        </w:rPr>
        <w:t>(6), p.1361-1391. DOI: 10.1111/dech.12451</w:t>
      </w:r>
    </w:p>
    <w:p w14:paraId="411E17FE" w14:textId="77777777" w:rsidR="001626C8" w:rsidRPr="007512D4" w:rsidRDefault="001626C8" w:rsidP="001626C8">
      <w:pPr>
        <w:ind w:left="709" w:hanging="709"/>
        <w:jc w:val="both"/>
        <w:rPr>
          <w:lang w:val="en-CA"/>
        </w:rPr>
      </w:pPr>
      <w:r w:rsidRPr="007512D4">
        <w:rPr>
          <w:lang w:val="en-CA"/>
        </w:rPr>
        <w:t xml:space="preserve">Hasselskog, M., Mugume, P. J., Ndushabandi, E. &amp; Schierenbeck, I. (2017). National ownership and donor involvement: an aid paradox illustrated by the case of Rwanda. </w:t>
      </w:r>
      <w:r w:rsidRPr="007512D4">
        <w:rPr>
          <w:i/>
          <w:iCs/>
          <w:lang w:val="en-CA"/>
        </w:rPr>
        <w:t>Third World Quarterly</w:t>
      </w:r>
      <w:r w:rsidRPr="007512D4">
        <w:rPr>
          <w:lang w:val="en-CA"/>
        </w:rPr>
        <w:t xml:space="preserve">, </w:t>
      </w:r>
      <w:r w:rsidRPr="007512D4">
        <w:rPr>
          <w:i/>
          <w:iCs/>
          <w:lang w:val="en-CA"/>
        </w:rPr>
        <w:t>38</w:t>
      </w:r>
      <w:r w:rsidRPr="007512D4">
        <w:rPr>
          <w:lang w:val="en-CA"/>
        </w:rPr>
        <w:t xml:space="preserve">(8), p.1816-1830. </w:t>
      </w:r>
    </w:p>
    <w:p w14:paraId="3A8B33F4" w14:textId="279B6978" w:rsidR="001626C8" w:rsidRPr="0078660B" w:rsidRDefault="001626C8" w:rsidP="001626C8">
      <w:pPr>
        <w:ind w:left="709" w:hanging="709"/>
        <w:jc w:val="both"/>
        <w:rPr>
          <w:lang w:val="en-CA"/>
        </w:rPr>
      </w:pPr>
      <w:r w:rsidRPr="007512D4">
        <w:rPr>
          <w:lang w:val="en-CA"/>
        </w:rPr>
        <w:t xml:space="preserve">Hicks, J. (.2011). Strengthening women's participation in local governance: lessons and strategies. </w:t>
      </w:r>
      <w:r w:rsidRPr="00636299">
        <w:rPr>
          <w:i/>
          <w:iCs/>
          <w:lang w:val="en-CA"/>
        </w:rPr>
        <w:t>Community Development Journal</w:t>
      </w:r>
      <w:r w:rsidRPr="0078660B">
        <w:rPr>
          <w:lang w:val="en-CA"/>
        </w:rPr>
        <w:t xml:space="preserve">, </w:t>
      </w:r>
      <w:r w:rsidRPr="00636299">
        <w:rPr>
          <w:i/>
          <w:iCs/>
          <w:lang w:val="en-CA"/>
        </w:rPr>
        <w:t>45</w:t>
      </w:r>
      <w:r w:rsidRPr="0078660B">
        <w:rPr>
          <w:lang w:val="en-CA"/>
        </w:rPr>
        <w:t xml:space="preserve">(suppl1), p.i36-i50. </w:t>
      </w:r>
      <w:r w:rsidR="0092646F" w:rsidRPr="0078660B">
        <w:rPr>
          <w:lang w:val="en-CA"/>
        </w:rPr>
        <w:t>DOI:</w:t>
      </w:r>
      <w:r w:rsidRPr="0078660B">
        <w:rPr>
          <w:lang w:val="en-CA"/>
        </w:rPr>
        <w:t xml:space="preserve"> 10.1093/cdj/bsq048</w:t>
      </w:r>
    </w:p>
    <w:p w14:paraId="1BDA80AF" w14:textId="77777777" w:rsidR="001626C8" w:rsidRDefault="001626C8" w:rsidP="001626C8">
      <w:pPr>
        <w:spacing w:after="120" w:line="240" w:lineRule="auto"/>
        <w:ind w:left="709" w:hanging="709"/>
        <w:rPr>
          <w:rFonts w:asciiTheme="majorBidi" w:hAnsiTheme="majorBidi" w:cstheme="majorBidi"/>
          <w:szCs w:val="24"/>
          <w:lang w:val="en-CA"/>
        </w:rPr>
      </w:pPr>
      <w:r w:rsidRPr="0003570A">
        <w:rPr>
          <w:rFonts w:asciiTheme="majorBidi" w:hAnsiTheme="majorBidi" w:cstheme="majorBidi"/>
          <w:szCs w:val="24"/>
          <w:lang w:val="en-CA"/>
        </w:rPr>
        <w:t xml:space="preserve">Hogg, C. L. (2009). Women's political representation in post-conflict Rwanda: a politics of inclusion or exclusion?. </w:t>
      </w:r>
      <w:r w:rsidRPr="004803C6">
        <w:rPr>
          <w:rFonts w:asciiTheme="majorBidi" w:hAnsiTheme="majorBidi" w:cstheme="majorBidi"/>
          <w:i/>
          <w:iCs/>
          <w:szCs w:val="24"/>
          <w:lang w:val="en-CA"/>
        </w:rPr>
        <w:t>Journal of International Women's Studies</w:t>
      </w:r>
      <w:r w:rsidRPr="004803C6">
        <w:rPr>
          <w:rFonts w:asciiTheme="majorBidi" w:hAnsiTheme="majorBidi" w:cstheme="majorBidi"/>
          <w:szCs w:val="24"/>
          <w:lang w:val="en-CA"/>
        </w:rPr>
        <w:t xml:space="preserve">, </w:t>
      </w:r>
      <w:r w:rsidRPr="004803C6">
        <w:rPr>
          <w:rFonts w:asciiTheme="majorBidi" w:hAnsiTheme="majorBidi" w:cstheme="majorBidi"/>
          <w:i/>
          <w:iCs/>
          <w:szCs w:val="24"/>
          <w:lang w:val="en-CA"/>
        </w:rPr>
        <w:t>11</w:t>
      </w:r>
      <w:r w:rsidRPr="004803C6">
        <w:rPr>
          <w:rFonts w:asciiTheme="majorBidi" w:hAnsiTheme="majorBidi" w:cstheme="majorBidi"/>
          <w:szCs w:val="24"/>
          <w:lang w:val="en-CA"/>
        </w:rPr>
        <w:t>(3), p.34-55.</w:t>
      </w:r>
    </w:p>
    <w:p w14:paraId="7115BEDF" w14:textId="003D767A" w:rsidR="001626C8" w:rsidRPr="001421EB" w:rsidRDefault="001626C8" w:rsidP="00281C3B">
      <w:pPr>
        <w:ind w:left="709" w:hanging="709"/>
        <w:rPr>
          <w:rFonts w:asciiTheme="majorBidi" w:hAnsiTheme="majorBidi" w:cstheme="majorBidi"/>
          <w:szCs w:val="24"/>
          <w:lang w:val="en-CA"/>
        </w:rPr>
      </w:pPr>
      <w:r w:rsidRPr="001421EB">
        <w:rPr>
          <w:rFonts w:asciiTheme="majorBidi" w:hAnsiTheme="majorBidi" w:cstheme="majorBidi"/>
          <w:szCs w:val="24"/>
          <w:lang w:val="en-CA"/>
        </w:rPr>
        <w:t xml:space="preserve">Hughes, M. M. (2011). Intersectionality, Quotas, and Minority Women’s Political Representation Worldwide. </w:t>
      </w:r>
      <w:r w:rsidRPr="001421EB">
        <w:rPr>
          <w:rFonts w:asciiTheme="majorBidi" w:hAnsiTheme="majorBidi" w:cstheme="majorBidi"/>
          <w:i/>
          <w:iCs/>
          <w:szCs w:val="24"/>
          <w:lang w:val="en-CA"/>
        </w:rPr>
        <w:t>American Political Science Review</w:t>
      </w:r>
      <w:r w:rsidRPr="001421EB">
        <w:rPr>
          <w:rFonts w:asciiTheme="majorBidi" w:hAnsiTheme="majorBidi" w:cstheme="majorBidi"/>
          <w:szCs w:val="24"/>
          <w:lang w:val="en-CA"/>
        </w:rPr>
        <w:t xml:space="preserve">, </w:t>
      </w:r>
      <w:r w:rsidRPr="001421EB">
        <w:rPr>
          <w:rFonts w:asciiTheme="majorBidi" w:hAnsiTheme="majorBidi" w:cstheme="majorBidi"/>
          <w:i/>
          <w:iCs/>
          <w:szCs w:val="24"/>
          <w:lang w:val="en-CA"/>
        </w:rPr>
        <w:t>105</w:t>
      </w:r>
      <w:r w:rsidRPr="001421EB">
        <w:rPr>
          <w:rFonts w:asciiTheme="majorBidi" w:hAnsiTheme="majorBidi" w:cstheme="majorBidi"/>
          <w:szCs w:val="24"/>
          <w:lang w:val="en-CA"/>
        </w:rPr>
        <w:t xml:space="preserve">(3), </w:t>
      </w:r>
      <w:r>
        <w:rPr>
          <w:rFonts w:asciiTheme="majorBidi" w:hAnsiTheme="majorBidi" w:cstheme="majorBidi"/>
          <w:szCs w:val="24"/>
          <w:lang w:val="en-CA"/>
        </w:rPr>
        <w:t>p.</w:t>
      </w:r>
      <w:r w:rsidRPr="001421EB">
        <w:rPr>
          <w:rFonts w:asciiTheme="majorBidi" w:hAnsiTheme="majorBidi" w:cstheme="majorBidi"/>
          <w:szCs w:val="24"/>
          <w:lang w:val="en-CA"/>
        </w:rPr>
        <w:t xml:space="preserve">604-620. </w:t>
      </w:r>
      <w:r w:rsidR="0092646F">
        <w:rPr>
          <w:rFonts w:asciiTheme="majorBidi" w:hAnsiTheme="majorBidi" w:cstheme="majorBidi"/>
          <w:szCs w:val="24"/>
          <w:lang w:val="en-CA"/>
        </w:rPr>
        <w:t>DOI</w:t>
      </w:r>
      <w:r w:rsidR="0092646F" w:rsidRPr="001421EB">
        <w:rPr>
          <w:rFonts w:asciiTheme="majorBidi" w:hAnsiTheme="majorBidi" w:cstheme="majorBidi"/>
          <w:szCs w:val="24"/>
          <w:lang w:val="en-CA"/>
        </w:rPr>
        <w:t>:</w:t>
      </w:r>
      <w:r w:rsidRPr="001421EB">
        <w:rPr>
          <w:rFonts w:asciiTheme="majorBidi" w:hAnsiTheme="majorBidi" w:cstheme="majorBidi"/>
          <w:szCs w:val="24"/>
          <w:lang w:val="en-CA"/>
        </w:rPr>
        <w:t xml:space="preserve"> 10.1017/S0003055411000293</w:t>
      </w:r>
      <w:r>
        <w:rPr>
          <w:rFonts w:asciiTheme="majorBidi" w:hAnsiTheme="majorBidi" w:cstheme="majorBidi"/>
          <w:szCs w:val="24"/>
          <w:lang w:val="en-CA"/>
        </w:rPr>
        <w:t xml:space="preserve"> </w:t>
      </w:r>
    </w:p>
    <w:p w14:paraId="6A486346" w14:textId="77777777" w:rsidR="001626C8" w:rsidRPr="0045265C" w:rsidRDefault="001626C8" w:rsidP="00281C3B">
      <w:pPr>
        <w:ind w:left="709" w:hanging="709"/>
        <w:rPr>
          <w:rFonts w:eastAsia="Times New Roman"/>
          <w:szCs w:val="24"/>
          <w:lang w:eastAsia="fr-CA"/>
        </w:rPr>
      </w:pPr>
      <w:r w:rsidRPr="001421EB">
        <w:rPr>
          <w:rFonts w:eastAsia="Times New Roman"/>
          <w:szCs w:val="24"/>
          <w:lang w:val="en-CA" w:eastAsia="fr-CA"/>
        </w:rPr>
        <w:t xml:space="preserve">Inter-Parliamentary Union (IPU). (2008). Women in National Parliaments. </w:t>
      </w:r>
      <w:r w:rsidRPr="0045265C">
        <w:rPr>
          <w:rFonts w:eastAsia="Times New Roman"/>
          <w:szCs w:val="24"/>
          <w:lang w:eastAsia="fr-CA"/>
        </w:rPr>
        <w:t xml:space="preserve">Repéré à </w:t>
      </w:r>
      <w:hyperlink r:id="rId15" w:history="1">
        <w:r w:rsidRPr="0045265C">
          <w:rPr>
            <w:rStyle w:val="Hyperlink"/>
            <w:rFonts w:eastAsia="Times New Roman"/>
            <w:szCs w:val="24"/>
            <w:lang w:eastAsia="fr-CA"/>
          </w:rPr>
          <w:t>http://archive.ipu.org/wmn-e/arc/classif300908.htm</w:t>
        </w:r>
      </w:hyperlink>
      <w:r w:rsidRPr="0045265C">
        <w:rPr>
          <w:rFonts w:eastAsia="Times New Roman"/>
          <w:szCs w:val="24"/>
          <w:lang w:eastAsia="fr-CA"/>
        </w:rPr>
        <w:t xml:space="preserve"> </w:t>
      </w:r>
    </w:p>
    <w:p w14:paraId="761574C7" w14:textId="77777777" w:rsidR="001626C8" w:rsidRPr="0045265C" w:rsidRDefault="001626C8" w:rsidP="00281C3B">
      <w:pPr>
        <w:ind w:left="709" w:hanging="709"/>
        <w:rPr>
          <w:rFonts w:eastAsia="Times New Roman"/>
          <w:szCs w:val="24"/>
          <w:lang w:eastAsia="fr-CA"/>
        </w:rPr>
      </w:pPr>
      <w:r w:rsidRPr="001421EB">
        <w:rPr>
          <w:rFonts w:eastAsia="Times New Roman"/>
          <w:szCs w:val="24"/>
          <w:lang w:val="en-CA" w:eastAsia="fr-CA"/>
        </w:rPr>
        <w:t xml:space="preserve">Inter-Parliamentary Union (IPU). (2018). Women in National Parliaments. </w:t>
      </w:r>
      <w:r w:rsidRPr="0045265C">
        <w:rPr>
          <w:rFonts w:eastAsia="Times New Roman"/>
          <w:szCs w:val="24"/>
          <w:lang w:eastAsia="fr-CA"/>
        </w:rPr>
        <w:t xml:space="preserve">Repéré à </w:t>
      </w:r>
      <w:hyperlink r:id="rId16" w:history="1">
        <w:r w:rsidRPr="0045265C">
          <w:rPr>
            <w:rStyle w:val="Hyperlink"/>
            <w:rFonts w:eastAsia="Times New Roman"/>
            <w:szCs w:val="24"/>
            <w:lang w:eastAsia="fr-CA"/>
          </w:rPr>
          <w:t>http://archive.ipu.org/wmn-e/arc/classif010318.htm</w:t>
        </w:r>
      </w:hyperlink>
      <w:r w:rsidRPr="0045265C">
        <w:rPr>
          <w:rFonts w:eastAsia="Times New Roman"/>
          <w:szCs w:val="24"/>
          <w:lang w:eastAsia="fr-CA"/>
        </w:rPr>
        <w:t xml:space="preserve"> </w:t>
      </w:r>
    </w:p>
    <w:p w14:paraId="302DFC44" w14:textId="77777777" w:rsidR="001626C8" w:rsidRPr="004803C6" w:rsidRDefault="001626C8" w:rsidP="001626C8">
      <w:pPr>
        <w:spacing w:after="120" w:line="240" w:lineRule="auto"/>
        <w:ind w:left="709" w:hanging="709"/>
        <w:rPr>
          <w:rFonts w:asciiTheme="majorBidi" w:hAnsiTheme="majorBidi" w:cstheme="majorBidi"/>
          <w:szCs w:val="24"/>
          <w:lang w:val="en-CA"/>
        </w:rPr>
      </w:pPr>
      <w:r w:rsidRPr="00F36CE6">
        <w:rPr>
          <w:rFonts w:asciiTheme="majorBidi" w:hAnsiTheme="majorBidi" w:cstheme="majorBidi"/>
          <w:szCs w:val="24"/>
          <w:lang w:val="en-CA"/>
        </w:rPr>
        <w:t xml:space="preserve">Jefremovas, V. (1991). Loose Women, Virtuous Wives, and Timid Virgins: Gender and the Control of Resources in Rwanda. </w:t>
      </w:r>
      <w:r w:rsidRPr="00636299">
        <w:rPr>
          <w:rFonts w:asciiTheme="majorBidi" w:hAnsiTheme="majorBidi" w:cstheme="majorBidi"/>
          <w:i/>
          <w:iCs/>
          <w:szCs w:val="24"/>
          <w:lang w:val="en-CA"/>
        </w:rPr>
        <w:t>Canadian Journal of African Studies</w:t>
      </w:r>
      <w:r w:rsidRPr="00F36CE6">
        <w:rPr>
          <w:rFonts w:asciiTheme="majorBidi" w:hAnsiTheme="majorBidi" w:cstheme="majorBidi"/>
          <w:szCs w:val="24"/>
          <w:lang w:val="en-CA"/>
        </w:rPr>
        <w:t>, 25(3), p.378-395.</w:t>
      </w:r>
    </w:p>
    <w:p w14:paraId="6F338DD9" w14:textId="30FE5999" w:rsidR="001626C8" w:rsidRPr="0078660B" w:rsidRDefault="001626C8" w:rsidP="001626C8">
      <w:pPr>
        <w:ind w:left="709" w:hanging="709"/>
        <w:jc w:val="both"/>
        <w:rPr>
          <w:lang w:val="en-CA"/>
        </w:rPr>
      </w:pPr>
      <w:r w:rsidRPr="0078660B">
        <w:rPr>
          <w:lang w:val="en-CA"/>
        </w:rPr>
        <w:t xml:space="preserve">Kagaba, M. (2015). Women's experiences of gender equality laws in rural </w:t>
      </w:r>
      <w:r w:rsidR="0092646F" w:rsidRPr="0078660B">
        <w:rPr>
          <w:lang w:val="en-CA"/>
        </w:rPr>
        <w:t>Rwanda:</w:t>
      </w:r>
      <w:r w:rsidRPr="0078660B">
        <w:rPr>
          <w:lang w:val="en-CA"/>
        </w:rPr>
        <w:t xml:space="preserve"> the case of Kamonyi District.</w:t>
      </w:r>
      <w:r>
        <w:rPr>
          <w:lang w:val="en-CA"/>
        </w:rPr>
        <w:t xml:space="preserve"> </w:t>
      </w:r>
      <w:r w:rsidRPr="00636299">
        <w:rPr>
          <w:i/>
          <w:iCs/>
          <w:lang w:val="en-CA"/>
        </w:rPr>
        <w:t>Journal of Eastern African Studies</w:t>
      </w:r>
      <w:r w:rsidRPr="0078660B">
        <w:rPr>
          <w:lang w:val="en-CA"/>
        </w:rPr>
        <w:t xml:space="preserve">, </w:t>
      </w:r>
      <w:r w:rsidRPr="00636299">
        <w:rPr>
          <w:i/>
          <w:iCs/>
          <w:lang w:val="en-CA"/>
        </w:rPr>
        <w:t>9</w:t>
      </w:r>
      <w:r w:rsidRPr="0078660B">
        <w:rPr>
          <w:lang w:val="en-CA"/>
        </w:rPr>
        <w:t xml:space="preserve">(4), p.574-592. </w:t>
      </w:r>
      <w:r w:rsidR="0092646F" w:rsidRPr="0078660B">
        <w:rPr>
          <w:lang w:val="en-CA"/>
        </w:rPr>
        <w:t>DOI:</w:t>
      </w:r>
      <w:r w:rsidRPr="0078660B">
        <w:rPr>
          <w:lang w:val="en-CA"/>
        </w:rPr>
        <w:t xml:space="preserve"> 10.1080/17531055.2015.1112934</w:t>
      </w:r>
    </w:p>
    <w:p w14:paraId="4C4763D8" w14:textId="713C5CC9" w:rsidR="001626C8" w:rsidRPr="007512D4" w:rsidRDefault="001626C8" w:rsidP="001626C8">
      <w:pPr>
        <w:ind w:left="709" w:hanging="709"/>
        <w:jc w:val="both"/>
        <w:rPr>
          <w:lang w:val="en-CA"/>
        </w:rPr>
      </w:pPr>
      <w:r w:rsidRPr="0078660B">
        <w:rPr>
          <w:lang w:val="en-CA"/>
        </w:rPr>
        <w:t>Kantengwa, M. J. (2010).</w:t>
      </w:r>
      <w:r>
        <w:rPr>
          <w:lang w:val="en-CA"/>
        </w:rPr>
        <w:t xml:space="preserve"> </w:t>
      </w:r>
      <w:r w:rsidRPr="002509C1">
        <w:rPr>
          <w:lang w:val="en-CA"/>
        </w:rPr>
        <w:t>The Will to Political Power: Rwandan Women in Leadership</w:t>
      </w:r>
      <w:r w:rsidRPr="007512D4">
        <w:rPr>
          <w:lang w:val="en-CA"/>
        </w:rPr>
        <w:t xml:space="preserve">. </w:t>
      </w:r>
      <w:r w:rsidRPr="007512D4">
        <w:rPr>
          <w:i/>
          <w:iCs/>
          <w:lang w:val="en-CA"/>
        </w:rPr>
        <w:t>IDS Bulletin</w:t>
      </w:r>
      <w:r w:rsidRPr="007512D4">
        <w:rPr>
          <w:lang w:val="en-CA"/>
        </w:rPr>
        <w:t xml:space="preserve">, </w:t>
      </w:r>
      <w:r w:rsidRPr="007512D4">
        <w:rPr>
          <w:i/>
          <w:iCs/>
          <w:lang w:val="en-CA"/>
        </w:rPr>
        <w:t>41</w:t>
      </w:r>
      <w:r w:rsidRPr="007512D4">
        <w:rPr>
          <w:lang w:val="en-CA"/>
        </w:rPr>
        <w:t xml:space="preserve">(5), p.72-80. DOI: 10.1111/j.1759-5436.2010.00168.x </w:t>
      </w:r>
    </w:p>
    <w:p w14:paraId="69CE2C88" w14:textId="77777777" w:rsidR="001626C8" w:rsidRDefault="001626C8" w:rsidP="001626C8">
      <w:pPr>
        <w:spacing w:after="120" w:line="240" w:lineRule="auto"/>
        <w:ind w:left="709" w:hanging="709"/>
        <w:rPr>
          <w:rFonts w:asciiTheme="majorBidi" w:hAnsiTheme="majorBidi" w:cstheme="majorBidi"/>
          <w:szCs w:val="24"/>
          <w:lang w:val="en-CA"/>
        </w:rPr>
      </w:pPr>
      <w:r w:rsidRPr="0003570A">
        <w:rPr>
          <w:rFonts w:asciiTheme="majorBidi" w:hAnsiTheme="majorBidi" w:cstheme="majorBidi"/>
          <w:szCs w:val="24"/>
          <w:lang w:val="en-CA"/>
        </w:rPr>
        <w:lastRenderedPageBreak/>
        <w:t xml:space="preserve">Kubai, A., &amp; Ahlberg, B. M. (2013). Making and unmaking ethnicities in the Rwandan context: implication for gender-based violence, health, and wellbeing of women. </w:t>
      </w:r>
      <w:r w:rsidRPr="00622646">
        <w:rPr>
          <w:rFonts w:asciiTheme="majorBidi" w:hAnsiTheme="majorBidi" w:cstheme="majorBidi"/>
          <w:i/>
          <w:szCs w:val="24"/>
          <w:lang w:val="en-CA"/>
        </w:rPr>
        <w:t>Ethnicity &amp; Health</w:t>
      </w:r>
      <w:r w:rsidRPr="00622646">
        <w:rPr>
          <w:rFonts w:asciiTheme="majorBidi" w:hAnsiTheme="majorBidi" w:cstheme="majorBidi"/>
          <w:szCs w:val="24"/>
          <w:lang w:val="en-CA"/>
        </w:rPr>
        <w:t xml:space="preserve">, </w:t>
      </w:r>
      <w:r w:rsidRPr="00622646">
        <w:rPr>
          <w:rFonts w:asciiTheme="majorBidi" w:hAnsiTheme="majorBidi" w:cstheme="majorBidi"/>
          <w:i/>
          <w:szCs w:val="24"/>
          <w:lang w:val="en-CA"/>
        </w:rPr>
        <w:t>18</w:t>
      </w:r>
      <w:r w:rsidRPr="00622646">
        <w:rPr>
          <w:rFonts w:asciiTheme="majorBidi" w:hAnsiTheme="majorBidi" w:cstheme="majorBidi"/>
          <w:szCs w:val="24"/>
          <w:lang w:val="en-CA"/>
        </w:rPr>
        <w:t>(5), p.469-482. DOI: 10.1080/13557858.2013.832012</w:t>
      </w:r>
    </w:p>
    <w:p w14:paraId="258F6028" w14:textId="28C016A7" w:rsidR="001626C8" w:rsidRDefault="001626C8" w:rsidP="001626C8">
      <w:pPr>
        <w:ind w:left="709" w:hanging="709"/>
        <w:jc w:val="both"/>
      </w:pPr>
      <w:r w:rsidRPr="007512D4">
        <w:rPr>
          <w:lang w:val="en-CA"/>
        </w:rPr>
        <w:t xml:space="preserve">Kuenzi, M. &amp; Lambright, G. M. S. (2011). Who votes in Africa? An examination of electoral participation in 10 African countries. </w:t>
      </w:r>
      <w:r w:rsidRPr="00636299">
        <w:rPr>
          <w:i/>
          <w:iCs/>
        </w:rPr>
        <w:t>Party Politics</w:t>
      </w:r>
      <w:r>
        <w:t xml:space="preserve">, </w:t>
      </w:r>
      <w:r w:rsidRPr="00636299">
        <w:rPr>
          <w:i/>
          <w:iCs/>
        </w:rPr>
        <w:t>17</w:t>
      </w:r>
      <w:r>
        <w:t>(6), p.767-799. DOI: 10.1177/1354064068810376779</w:t>
      </w:r>
    </w:p>
    <w:p w14:paraId="0868B6F3" w14:textId="33539517" w:rsidR="001626C8" w:rsidRDefault="001626C8" w:rsidP="00281C3B">
      <w:pPr>
        <w:ind w:left="709" w:hanging="709"/>
        <w:rPr>
          <w:szCs w:val="24"/>
        </w:rPr>
      </w:pPr>
      <w:r w:rsidRPr="001421EB">
        <w:rPr>
          <w:szCs w:val="24"/>
        </w:rPr>
        <w:t xml:space="preserve">Leray, C. &amp; Bourgeois, I. (2016). Chapitre 16. L’analyse de contenu. Dans B. Gauthier et I. Bourgeois. (dir.). </w:t>
      </w:r>
      <w:r w:rsidRPr="001421EB">
        <w:rPr>
          <w:i/>
          <w:szCs w:val="24"/>
        </w:rPr>
        <w:t>Recherche sociale : De la problématique à la collecte de données</w:t>
      </w:r>
      <w:r w:rsidRPr="001421EB">
        <w:rPr>
          <w:szCs w:val="24"/>
        </w:rPr>
        <w:t xml:space="preserve"> (6e éd.). Presse de l’Université du Québec.</w:t>
      </w:r>
    </w:p>
    <w:p w14:paraId="288B6195" w14:textId="1F25B99A" w:rsidR="00B07826" w:rsidRPr="001421EB" w:rsidRDefault="00B07826">
      <w:pPr>
        <w:ind w:left="709" w:hanging="709"/>
        <w:rPr>
          <w:szCs w:val="24"/>
        </w:rPr>
      </w:pPr>
      <w:r w:rsidRPr="00B07826">
        <w:rPr>
          <w:szCs w:val="24"/>
        </w:rPr>
        <w:t>Marques-Pereira, B. (2011). De la féminisation des démocraties au genre comme ressource</w:t>
      </w:r>
      <w:r>
        <w:rPr>
          <w:szCs w:val="24"/>
        </w:rPr>
        <w:t xml:space="preserve"> </w:t>
      </w:r>
      <w:r w:rsidRPr="00B07826">
        <w:rPr>
          <w:szCs w:val="24"/>
        </w:rPr>
        <w:t xml:space="preserve">politique. </w:t>
      </w:r>
      <w:r w:rsidRPr="00A509D7">
        <w:rPr>
          <w:i/>
          <w:iCs/>
          <w:szCs w:val="24"/>
        </w:rPr>
        <w:t>Cahiers du genre</w:t>
      </w:r>
      <w:r w:rsidRPr="00B07826">
        <w:rPr>
          <w:szCs w:val="24"/>
        </w:rPr>
        <w:t xml:space="preserve">, </w:t>
      </w:r>
      <w:r w:rsidRPr="00A509D7">
        <w:rPr>
          <w:i/>
          <w:iCs/>
          <w:szCs w:val="24"/>
        </w:rPr>
        <w:t>HS</w:t>
      </w:r>
      <w:r w:rsidRPr="00B07826">
        <w:rPr>
          <w:szCs w:val="24"/>
        </w:rPr>
        <w:t xml:space="preserve">(2), p.115-133. </w:t>
      </w:r>
      <w:r>
        <w:rPr>
          <w:szCs w:val="24"/>
        </w:rPr>
        <w:t>DOI</w:t>
      </w:r>
      <w:r w:rsidRPr="00B07826">
        <w:rPr>
          <w:szCs w:val="24"/>
        </w:rPr>
        <w:t>: 10.3917/cdge.hs02.0115</w:t>
      </w:r>
    </w:p>
    <w:p w14:paraId="343F48A4" w14:textId="0F5F499B" w:rsidR="001626C8" w:rsidRDefault="001626C8" w:rsidP="00281C3B">
      <w:pPr>
        <w:ind w:left="709" w:hanging="709"/>
        <w:rPr>
          <w:rFonts w:eastAsiaTheme="minorHAnsi"/>
          <w:szCs w:val="24"/>
        </w:rPr>
      </w:pPr>
      <w:r w:rsidRPr="001421EB">
        <w:rPr>
          <w:rFonts w:eastAsiaTheme="minorHAnsi"/>
          <w:szCs w:val="24"/>
        </w:rPr>
        <w:t xml:space="preserve">Martin, H. &amp; Roux, P. (2015). Recherches féministes sur l’imbrication des rapports de pouvoir: une contribution à la décolonisation des savoirs. </w:t>
      </w:r>
      <w:r w:rsidRPr="001421EB">
        <w:rPr>
          <w:rFonts w:eastAsiaTheme="minorHAnsi"/>
          <w:i/>
          <w:szCs w:val="24"/>
        </w:rPr>
        <w:t>Nouvelles questions féministes</w:t>
      </w:r>
      <w:r w:rsidRPr="001421EB">
        <w:rPr>
          <w:rFonts w:eastAsiaTheme="minorHAnsi"/>
          <w:szCs w:val="24"/>
        </w:rPr>
        <w:t xml:space="preserve">, </w:t>
      </w:r>
      <w:r w:rsidRPr="001421EB">
        <w:rPr>
          <w:rFonts w:eastAsiaTheme="minorHAnsi"/>
          <w:i/>
          <w:szCs w:val="24"/>
        </w:rPr>
        <w:t>34</w:t>
      </w:r>
      <w:r w:rsidRPr="001421EB">
        <w:rPr>
          <w:rFonts w:eastAsiaTheme="minorHAnsi"/>
          <w:szCs w:val="24"/>
        </w:rPr>
        <w:t>(1), p.4-13.</w:t>
      </w:r>
    </w:p>
    <w:p w14:paraId="7AD2968A" w14:textId="6C31D6DD" w:rsidR="001626C8" w:rsidRPr="001421EB" w:rsidRDefault="001626C8" w:rsidP="00281C3B">
      <w:pPr>
        <w:ind w:left="709" w:hanging="709"/>
        <w:rPr>
          <w:rFonts w:eastAsiaTheme="minorHAnsi"/>
          <w:szCs w:val="24"/>
        </w:rPr>
      </w:pPr>
      <w:r w:rsidRPr="00640E66">
        <w:rPr>
          <w:rFonts w:eastAsiaTheme="minorHAnsi"/>
          <w:szCs w:val="24"/>
        </w:rPr>
        <w:t>Mazur, A</w:t>
      </w:r>
      <w:r>
        <w:rPr>
          <w:rFonts w:eastAsiaTheme="minorHAnsi"/>
          <w:szCs w:val="24"/>
        </w:rPr>
        <w:t>.</w:t>
      </w:r>
      <w:r w:rsidRPr="00640E66">
        <w:rPr>
          <w:rFonts w:eastAsiaTheme="minorHAnsi"/>
          <w:szCs w:val="24"/>
        </w:rPr>
        <w:t xml:space="preserve"> G. (2009). Les mouvements féministes et l'élaboration des politiques dans une perspective comparative. Vers une approche genrée de la démocratie. </w:t>
      </w:r>
      <w:r w:rsidRPr="00640E66">
        <w:rPr>
          <w:rFonts w:eastAsiaTheme="minorHAnsi"/>
          <w:i/>
          <w:iCs/>
          <w:szCs w:val="24"/>
        </w:rPr>
        <w:t>Revue française de science politique</w:t>
      </w:r>
      <w:r w:rsidRPr="00640E66">
        <w:rPr>
          <w:rFonts w:eastAsiaTheme="minorHAnsi"/>
          <w:szCs w:val="24"/>
        </w:rPr>
        <w:t xml:space="preserve">, </w:t>
      </w:r>
      <w:r w:rsidRPr="00640E66">
        <w:rPr>
          <w:rFonts w:eastAsiaTheme="minorHAnsi"/>
          <w:i/>
          <w:iCs/>
          <w:szCs w:val="24"/>
        </w:rPr>
        <w:t>59</w:t>
      </w:r>
      <w:r w:rsidRPr="00640E66">
        <w:rPr>
          <w:rFonts w:eastAsiaTheme="minorHAnsi"/>
          <w:szCs w:val="24"/>
        </w:rPr>
        <w:t>(2), p.325-351. DOI: 10.3917/rfsp.592.0325.</w:t>
      </w:r>
    </w:p>
    <w:p w14:paraId="7BE6199A" w14:textId="77777777" w:rsidR="001626C8" w:rsidRPr="007512D4" w:rsidRDefault="001626C8" w:rsidP="001626C8">
      <w:pPr>
        <w:spacing w:after="120" w:line="240" w:lineRule="auto"/>
        <w:ind w:left="709" w:hanging="709"/>
        <w:rPr>
          <w:rFonts w:asciiTheme="majorBidi" w:hAnsiTheme="majorBidi" w:cstheme="majorBidi"/>
          <w:szCs w:val="24"/>
        </w:rPr>
      </w:pPr>
      <w:r w:rsidRPr="007512D4">
        <w:rPr>
          <w:rFonts w:asciiTheme="majorBidi" w:hAnsiTheme="majorBidi" w:cstheme="majorBidi"/>
          <w:szCs w:val="24"/>
        </w:rPr>
        <w:t xml:space="preserve">Meschi, L. (1973). Évolution des structures foncières au Rwanda: Le cas d'un lignage Hutu. </w:t>
      </w:r>
      <w:r w:rsidRPr="007512D4">
        <w:rPr>
          <w:rFonts w:asciiTheme="majorBidi" w:hAnsiTheme="majorBidi" w:cstheme="majorBidi"/>
          <w:i/>
          <w:iCs/>
          <w:szCs w:val="24"/>
        </w:rPr>
        <w:t>Cahiers d'études africaines</w:t>
      </w:r>
      <w:r w:rsidRPr="007512D4">
        <w:rPr>
          <w:rFonts w:asciiTheme="majorBidi" w:hAnsiTheme="majorBidi" w:cstheme="majorBidi"/>
          <w:szCs w:val="24"/>
        </w:rPr>
        <w:t>, 14(53), p.39-51.</w:t>
      </w:r>
    </w:p>
    <w:p w14:paraId="45711152" w14:textId="559773C2" w:rsidR="001626C8" w:rsidRPr="001421EB" w:rsidRDefault="001626C8" w:rsidP="00640E66">
      <w:pPr>
        <w:ind w:left="709" w:hanging="709"/>
        <w:rPr>
          <w:rFonts w:eastAsiaTheme="minorHAnsi"/>
          <w:szCs w:val="24"/>
        </w:rPr>
      </w:pPr>
      <w:r w:rsidRPr="001421EB">
        <w:rPr>
          <w:rFonts w:eastAsiaTheme="minorHAnsi"/>
          <w:szCs w:val="24"/>
        </w:rPr>
        <w:t xml:space="preserve">Mohanty, C. T. (2009). Sous le regard de l’Occident : recherche féministe et discours colonial, </w:t>
      </w:r>
      <w:r w:rsidRPr="001421EB">
        <w:rPr>
          <w:rFonts w:eastAsiaTheme="minorHAnsi"/>
          <w:i/>
          <w:szCs w:val="24"/>
        </w:rPr>
        <w:t>Sexe, race, classe, pour une épistémologie de la domination</w:t>
      </w:r>
      <w:r w:rsidRPr="001421EB">
        <w:rPr>
          <w:rFonts w:eastAsiaTheme="minorHAnsi"/>
          <w:szCs w:val="24"/>
        </w:rPr>
        <w:t xml:space="preserve"> (sous la direction d’Elsa Dorlin), Paris, p.149-182. </w:t>
      </w:r>
    </w:p>
    <w:p w14:paraId="1DB251AE" w14:textId="49325E4C" w:rsidR="001626C8" w:rsidRDefault="001626C8" w:rsidP="001421EB">
      <w:pPr>
        <w:ind w:left="709" w:hanging="709"/>
        <w:rPr>
          <w:rFonts w:asciiTheme="majorBidi" w:hAnsiTheme="majorBidi" w:cstheme="majorBidi"/>
          <w:szCs w:val="24"/>
          <w:lang w:val="en-CA"/>
        </w:rPr>
      </w:pPr>
      <w:r w:rsidRPr="00787BC1">
        <w:rPr>
          <w:rFonts w:asciiTheme="majorBidi" w:hAnsiTheme="majorBidi" w:cstheme="majorBidi"/>
          <w:szCs w:val="24"/>
          <w:lang w:val="en-CA"/>
        </w:rPr>
        <w:t xml:space="preserve">Molyneux, M. (1985). Mobilization Without Emancipation? Women’s Interests, the State, and Revolution. </w:t>
      </w:r>
      <w:r w:rsidRPr="007512D4">
        <w:rPr>
          <w:rFonts w:asciiTheme="majorBidi" w:hAnsiTheme="majorBidi" w:cstheme="majorBidi"/>
          <w:i/>
          <w:iCs/>
          <w:szCs w:val="24"/>
          <w:lang w:val="en-CA"/>
        </w:rPr>
        <w:t>Feminist Studies</w:t>
      </w:r>
      <w:r w:rsidRPr="007512D4">
        <w:rPr>
          <w:rFonts w:asciiTheme="majorBidi" w:hAnsiTheme="majorBidi" w:cstheme="majorBidi"/>
          <w:szCs w:val="24"/>
          <w:lang w:val="en-CA"/>
        </w:rPr>
        <w:t xml:space="preserve">, </w:t>
      </w:r>
      <w:r w:rsidRPr="007512D4">
        <w:rPr>
          <w:rFonts w:asciiTheme="majorBidi" w:hAnsiTheme="majorBidi" w:cstheme="majorBidi"/>
          <w:i/>
          <w:iCs/>
          <w:szCs w:val="24"/>
          <w:lang w:val="en-CA"/>
        </w:rPr>
        <w:t>19</w:t>
      </w:r>
      <w:r w:rsidRPr="007512D4">
        <w:rPr>
          <w:rFonts w:asciiTheme="majorBidi" w:hAnsiTheme="majorBidi" w:cstheme="majorBidi"/>
          <w:szCs w:val="24"/>
          <w:lang w:val="en-CA"/>
        </w:rPr>
        <w:t>(2), p.137-142.</w:t>
      </w:r>
    </w:p>
    <w:p w14:paraId="2C585C42" w14:textId="113B4027" w:rsidR="000341E1" w:rsidRPr="007512D4" w:rsidRDefault="000341E1" w:rsidP="001421EB">
      <w:pPr>
        <w:ind w:left="709" w:hanging="709"/>
        <w:rPr>
          <w:rFonts w:asciiTheme="majorBidi" w:hAnsiTheme="majorBidi" w:cstheme="majorBidi"/>
          <w:szCs w:val="24"/>
          <w:lang w:val="en-CA"/>
        </w:rPr>
      </w:pPr>
      <w:r w:rsidRPr="000341E1">
        <w:rPr>
          <w:rFonts w:asciiTheme="majorBidi" w:hAnsiTheme="majorBidi" w:cstheme="majorBidi"/>
          <w:szCs w:val="24"/>
          <w:lang w:val="en-CA"/>
        </w:rPr>
        <w:t>Newbury, C. &amp; Baldwin, H. (2000). Aftermath: Women in Post</w:t>
      </w:r>
      <w:r>
        <w:rPr>
          <w:rFonts w:asciiTheme="majorBidi" w:hAnsiTheme="majorBidi" w:cstheme="majorBidi"/>
          <w:szCs w:val="24"/>
          <w:lang w:val="en-CA"/>
        </w:rPr>
        <w:t>-g</w:t>
      </w:r>
      <w:r w:rsidRPr="000341E1">
        <w:rPr>
          <w:rFonts w:asciiTheme="majorBidi" w:hAnsiTheme="majorBidi" w:cstheme="majorBidi"/>
          <w:szCs w:val="24"/>
          <w:lang w:val="en-CA"/>
        </w:rPr>
        <w:t xml:space="preserve">enocide Rwanda (Working Paper no 303). Washington, </w:t>
      </w:r>
      <w:r>
        <w:rPr>
          <w:rFonts w:asciiTheme="majorBidi" w:hAnsiTheme="majorBidi" w:cstheme="majorBidi"/>
          <w:szCs w:val="24"/>
          <w:lang w:val="en-CA"/>
        </w:rPr>
        <w:t>États-Unis</w:t>
      </w:r>
      <w:r w:rsidRPr="000341E1">
        <w:rPr>
          <w:rFonts w:asciiTheme="majorBidi" w:hAnsiTheme="majorBidi" w:cstheme="majorBidi"/>
          <w:szCs w:val="24"/>
          <w:lang w:val="en-CA"/>
        </w:rPr>
        <w:t>: Center for Development Information and Evaluation - U.S. Agency for International Development.</w:t>
      </w:r>
    </w:p>
    <w:p w14:paraId="5036C755" w14:textId="7C05C95A" w:rsidR="009656E7" w:rsidRPr="007512D4" w:rsidRDefault="009656E7">
      <w:pPr>
        <w:spacing w:line="240" w:lineRule="auto"/>
        <w:ind w:left="709" w:hanging="709"/>
        <w:rPr>
          <w:rFonts w:asciiTheme="majorBidi" w:hAnsiTheme="majorBidi" w:cstheme="majorBidi"/>
          <w:lang w:val="en-CA"/>
        </w:rPr>
      </w:pPr>
      <w:r w:rsidRPr="007512D4">
        <w:rPr>
          <w:rFonts w:asciiTheme="majorBidi" w:hAnsiTheme="majorBidi" w:cstheme="majorBidi"/>
          <w:lang w:val="en-CA"/>
        </w:rPr>
        <w:t xml:space="preserve">Nzayisenga, M. J., Orjuela, C., &amp; Schierenbeck, I. (2016). Food (In)Security, Human (In)Security, Women’s (In)Security: State Policies and Local Experiences in Rural Rwanda. </w:t>
      </w:r>
      <w:r w:rsidRPr="007512D4">
        <w:rPr>
          <w:rFonts w:asciiTheme="majorBidi" w:hAnsiTheme="majorBidi" w:cstheme="majorBidi"/>
          <w:i/>
          <w:lang w:val="en-CA"/>
        </w:rPr>
        <w:t>African Security</w:t>
      </w:r>
      <w:r w:rsidRPr="007512D4">
        <w:rPr>
          <w:rFonts w:asciiTheme="majorBidi" w:hAnsiTheme="majorBidi" w:cstheme="majorBidi"/>
          <w:lang w:val="en-CA"/>
        </w:rPr>
        <w:t xml:space="preserve">, </w:t>
      </w:r>
      <w:r w:rsidRPr="007512D4">
        <w:rPr>
          <w:rFonts w:asciiTheme="majorBidi" w:hAnsiTheme="majorBidi" w:cstheme="majorBidi"/>
          <w:i/>
          <w:lang w:val="en-CA"/>
        </w:rPr>
        <w:t>9</w:t>
      </w:r>
      <w:r w:rsidRPr="007512D4">
        <w:rPr>
          <w:rFonts w:asciiTheme="majorBidi" w:hAnsiTheme="majorBidi" w:cstheme="majorBidi"/>
          <w:lang w:val="en-CA"/>
        </w:rPr>
        <w:t>(4), p.278-298. DOI: 10.1080/19392206.2016.1239971</w:t>
      </w:r>
    </w:p>
    <w:p w14:paraId="050A8918" w14:textId="2B9A9270" w:rsidR="00891CDF" w:rsidRPr="005947DE" w:rsidRDefault="00891CDF" w:rsidP="007512D4">
      <w:pPr>
        <w:spacing w:line="240" w:lineRule="auto"/>
        <w:ind w:left="709" w:hanging="709"/>
        <w:rPr>
          <w:rFonts w:asciiTheme="majorBidi" w:hAnsiTheme="majorBidi" w:cstheme="majorBidi"/>
        </w:rPr>
      </w:pPr>
      <w:bookmarkStart w:id="74" w:name="_Hlk23078269"/>
      <w:r w:rsidRPr="007512D4">
        <w:rPr>
          <w:rFonts w:asciiTheme="majorBidi" w:hAnsiTheme="majorBidi" w:cstheme="majorBidi"/>
          <w:lang w:val="en-CA"/>
        </w:rPr>
        <w:t xml:space="preserve">Obadare, E., Willems, W., &amp; Chabal, P. (2014). </w:t>
      </w:r>
      <w:r w:rsidRPr="007512D4">
        <w:rPr>
          <w:rFonts w:asciiTheme="majorBidi" w:hAnsiTheme="majorBidi" w:cstheme="majorBidi"/>
          <w:i/>
          <w:lang w:val="en-CA"/>
        </w:rPr>
        <w:t>Civic agency in Africa: arts of resistance in the 21st century</w:t>
      </w:r>
      <w:r w:rsidRPr="007512D4">
        <w:rPr>
          <w:rFonts w:asciiTheme="majorBidi" w:hAnsiTheme="majorBidi" w:cstheme="majorBidi"/>
          <w:lang w:val="en-CA"/>
        </w:rPr>
        <w:t xml:space="preserve">. </w:t>
      </w:r>
      <w:r w:rsidRPr="00D34A38">
        <w:rPr>
          <w:rFonts w:asciiTheme="majorBidi" w:hAnsiTheme="majorBidi" w:cstheme="majorBidi"/>
        </w:rPr>
        <w:t>Rochester, États-Unis : James Currey.</w:t>
      </w:r>
      <w:bookmarkEnd w:id="74"/>
    </w:p>
    <w:p w14:paraId="5CF44059" w14:textId="77777777" w:rsidR="001626C8" w:rsidRPr="001421EB" w:rsidRDefault="001626C8" w:rsidP="00281C3B">
      <w:pPr>
        <w:ind w:left="709" w:hanging="709"/>
        <w:rPr>
          <w:rFonts w:eastAsia="Times New Roman"/>
          <w:szCs w:val="24"/>
          <w:lang w:eastAsia="fr-CA"/>
        </w:rPr>
      </w:pPr>
      <w:r w:rsidRPr="001421EB">
        <w:rPr>
          <w:rFonts w:eastAsia="Times New Roman"/>
          <w:szCs w:val="24"/>
          <w:lang w:eastAsia="fr-CA"/>
        </w:rPr>
        <w:t xml:space="preserve">Ollivier, M. &amp; Tremblay, M. (2000). Questionnements féministes et méthodologie de la recherche. </w:t>
      </w:r>
      <w:r w:rsidRPr="001421EB">
        <w:rPr>
          <w:rFonts w:eastAsia="Times New Roman"/>
          <w:i/>
          <w:szCs w:val="24"/>
          <w:lang w:eastAsia="fr-CA"/>
        </w:rPr>
        <w:t>L’Harmattan</w:t>
      </w:r>
      <w:r w:rsidRPr="001421EB">
        <w:rPr>
          <w:rFonts w:eastAsia="Times New Roman"/>
          <w:szCs w:val="24"/>
          <w:lang w:eastAsia="fr-CA"/>
        </w:rPr>
        <w:t>, Paris.</w:t>
      </w:r>
    </w:p>
    <w:p w14:paraId="215582C1" w14:textId="77777777" w:rsidR="001626C8" w:rsidRPr="001421EB" w:rsidRDefault="001626C8" w:rsidP="00A651A9">
      <w:pPr>
        <w:ind w:left="709" w:hanging="709"/>
        <w:rPr>
          <w:rFonts w:eastAsia="Times New Roman"/>
          <w:szCs w:val="24"/>
          <w:lang w:eastAsia="fr-CA"/>
        </w:rPr>
      </w:pPr>
      <w:r w:rsidRPr="001421EB">
        <w:rPr>
          <w:rFonts w:eastAsia="Times New Roman"/>
          <w:szCs w:val="24"/>
          <w:lang w:eastAsia="fr-CA"/>
        </w:rPr>
        <w:lastRenderedPageBreak/>
        <w:t>Paxton, P. et Hughes M. M. (2017). </w:t>
      </w:r>
      <w:r w:rsidRPr="001421EB">
        <w:rPr>
          <w:rFonts w:eastAsia="Times New Roman"/>
          <w:i/>
          <w:iCs/>
          <w:szCs w:val="24"/>
          <w:lang w:eastAsia="fr-CA"/>
        </w:rPr>
        <w:t>Women, Politics, and Power: A Global Perspective</w:t>
      </w:r>
      <w:r w:rsidRPr="001421EB">
        <w:rPr>
          <w:rFonts w:eastAsia="Times New Roman"/>
          <w:szCs w:val="24"/>
          <w:lang w:eastAsia="fr-CA"/>
        </w:rPr>
        <w:t> (3</w:t>
      </w:r>
      <w:r w:rsidRPr="001421EB">
        <w:rPr>
          <w:rFonts w:eastAsia="Times New Roman"/>
          <w:szCs w:val="24"/>
          <w:vertAlign w:val="superscript"/>
          <w:lang w:eastAsia="fr-CA"/>
        </w:rPr>
        <w:t>e</w:t>
      </w:r>
      <w:r w:rsidRPr="001421EB">
        <w:rPr>
          <w:rFonts w:eastAsia="Times New Roman"/>
          <w:szCs w:val="24"/>
          <w:lang w:eastAsia="fr-CA"/>
        </w:rPr>
        <w:t> éd.). Californie, États-Unis : SAGE.</w:t>
      </w:r>
    </w:p>
    <w:p w14:paraId="6885F995" w14:textId="77777777" w:rsidR="001626C8" w:rsidRPr="001421EB" w:rsidRDefault="001626C8" w:rsidP="00281C3B">
      <w:pPr>
        <w:ind w:left="709" w:hanging="709"/>
        <w:rPr>
          <w:rFonts w:asciiTheme="majorBidi" w:hAnsiTheme="majorBidi" w:cstheme="majorBidi"/>
          <w:szCs w:val="24"/>
          <w:lang w:val="en-CA"/>
        </w:rPr>
      </w:pPr>
      <w:r w:rsidRPr="001421EB">
        <w:rPr>
          <w:rFonts w:asciiTheme="majorBidi" w:hAnsiTheme="majorBidi" w:cstheme="majorBidi"/>
          <w:szCs w:val="24"/>
          <w:lang w:val="en-CA"/>
        </w:rPr>
        <w:t xml:space="preserve">Paxton, P., &amp; Hughes, M. (2007). </w:t>
      </w:r>
      <w:r w:rsidRPr="001421EB">
        <w:rPr>
          <w:rFonts w:asciiTheme="majorBidi" w:hAnsiTheme="majorBidi" w:cstheme="majorBidi"/>
          <w:iCs/>
          <w:szCs w:val="24"/>
          <w:lang w:val="en-CA"/>
        </w:rPr>
        <w:t>Women, Politics, and Power: A Global Perspective</w:t>
      </w:r>
      <w:r w:rsidRPr="001421EB">
        <w:rPr>
          <w:rFonts w:asciiTheme="majorBidi" w:hAnsiTheme="majorBidi" w:cstheme="majorBidi"/>
          <w:szCs w:val="24"/>
          <w:lang w:val="en-CA"/>
        </w:rPr>
        <w:t xml:space="preserve">. </w:t>
      </w:r>
      <w:r w:rsidRPr="001421EB">
        <w:rPr>
          <w:rFonts w:asciiTheme="majorBidi" w:hAnsiTheme="majorBidi" w:cstheme="majorBidi"/>
          <w:i/>
          <w:szCs w:val="24"/>
          <w:lang w:val="en-CA"/>
        </w:rPr>
        <w:t>Thousand Oaks</w:t>
      </w:r>
      <w:r w:rsidRPr="001421EB">
        <w:rPr>
          <w:rFonts w:asciiTheme="majorBidi" w:hAnsiTheme="majorBidi" w:cstheme="majorBidi"/>
          <w:szCs w:val="24"/>
          <w:lang w:val="en-CA"/>
        </w:rPr>
        <w:t xml:space="preserve">, California. </w:t>
      </w:r>
      <w:hyperlink r:id="rId17" w:history="1">
        <w:r w:rsidRPr="001421EB">
          <w:rPr>
            <w:rStyle w:val="Hyperlink"/>
            <w:rFonts w:asciiTheme="majorBidi" w:hAnsiTheme="majorBidi" w:cstheme="majorBidi"/>
            <w:szCs w:val="24"/>
            <w:lang w:val="en-CA"/>
          </w:rPr>
          <w:t>https://doi.org/10.4135/9781452225944</w:t>
        </w:r>
      </w:hyperlink>
    </w:p>
    <w:p w14:paraId="76C4B04D" w14:textId="60BDE66F" w:rsidR="001626C8" w:rsidRPr="007512D4" w:rsidRDefault="001626C8" w:rsidP="00281C3B">
      <w:pPr>
        <w:ind w:left="709" w:hanging="709"/>
        <w:rPr>
          <w:rFonts w:asciiTheme="majorBidi" w:hAnsiTheme="majorBidi" w:cstheme="majorBidi"/>
          <w:szCs w:val="24"/>
          <w:lang w:val="en-CA"/>
        </w:rPr>
      </w:pPr>
      <w:bookmarkStart w:id="75" w:name="_Hlk516308893"/>
      <w:r w:rsidRPr="001421EB">
        <w:rPr>
          <w:rFonts w:asciiTheme="majorBidi" w:hAnsiTheme="majorBidi" w:cstheme="majorBidi"/>
          <w:szCs w:val="24"/>
          <w:lang w:val="en-CA"/>
        </w:rPr>
        <w:t xml:space="preserve">Paxton, P., Hughes, M. &amp; Green, J. L. (2006). </w:t>
      </w:r>
      <w:bookmarkEnd w:id="75"/>
      <w:r w:rsidRPr="001421EB">
        <w:rPr>
          <w:rFonts w:asciiTheme="majorBidi" w:hAnsiTheme="majorBidi" w:cstheme="majorBidi"/>
          <w:szCs w:val="24"/>
          <w:lang w:val="en-CA"/>
        </w:rPr>
        <w:t xml:space="preserve">The International Women's Movement and Women's Political Representation, 1893-2003. </w:t>
      </w:r>
      <w:r w:rsidRPr="00445CE6">
        <w:rPr>
          <w:rFonts w:asciiTheme="majorBidi" w:hAnsiTheme="majorBidi" w:cstheme="majorBidi"/>
          <w:i/>
          <w:iCs/>
          <w:szCs w:val="24"/>
          <w:lang w:val="en-CA"/>
        </w:rPr>
        <w:t>American Sociological Review</w:t>
      </w:r>
      <w:r w:rsidRPr="00445CE6">
        <w:rPr>
          <w:rFonts w:asciiTheme="majorBidi" w:hAnsiTheme="majorBidi" w:cstheme="majorBidi"/>
          <w:szCs w:val="24"/>
          <w:lang w:val="en-CA"/>
        </w:rPr>
        <w:t xml:space="preserve">, </w:t>
      </w:r>
      <w:r w:rsidRPr="00445CE6">
        <w:rPr>
          <w:rFonts w:asciiTheme="majorBidi" w:hAnsiTheme="majorBidi" w:cstheme="majorBidi"/>
          <w:i/>
          <w:iCs/>
          <w:szCs w:val="24"/>
          <w:lang w:val="en-CA"/>
        </w:rPr>
        <w:t>71</w:t>
      </w:r>
      <w:r w:rsidRPr="00445CE6">
        <w:rPr>
          <w:rFonts w:asciiTheme="majorBidi" w:hAnsiTheme="majorBidi" w:cstheme="majorBidi"/>
          <w:szCs w:val="24"/>
          <w:lang w:val="en-CA"/>
        </w:rPr>
        <w:t xml:space="preserve">(6), p.898-920. </w:t>
      </w:r>
    </w:p>
    <w:p w14:paraId="703E1374" w14:textId="00EF3EC5" w:rsidR="00891CDF" w:rsidRPr="007512D4" w:rsidRDefault="00891CDF" w:rsidP="007512D4">
      <w:pPr>
        <w:spacing w:line="240" w:lineRule="auto"/>
        <w:ind w:left="709" w:hanging="709"/>
        <w:rPr>
          <w:lang w:val="en-CA"/>
        </w:rPr>
      </w:pPr>
      <w:bookmarkStart w:id="76" w:name="_Hlk23087105"/>
      <w:r w:rsidRPr="007512D4">
        <w:rPr>
          <w:lang w:val="en-CA"/>
        </w:rPr>
        <w:t xml:space="preserve">Prah, M. (2013). </w:t>
      </w:r>
      <w:r w:rsidRPr="007512D4">
        <w:rPr>
          <w:i/>
          <w:lang w:val="en-CA"/>
        </w:rPr>
        <w:t>Insights into gender equity, equality and power relations in sub-saharan Africa</w:t>
      </w:r>
      <w:r w:rsidRPr="007512D4">
        <w:rPr>
          <w:lang w:val="en-CA"/>
        </w:rPr>
        <w:t xml:space="preserve">. Addis Ababa, Éthiopie : Fountain Publishers ; Organisation for Social Science Research in Eastern and Southern Africa. </w:t>
      </w:r>
      <w:bookmarkEnd w:id="76"/>
    </w:p>
    <w:p w14:paraId="72AC7EBE" w14:textId="77777777" w:rsidR="001626C8" w:rsidRDefault="001626C8" w:rsidP="00CF4B97">
      <w:pPr>
        <w:ind w:left="709" w:hanging="709"/>
        <w:jc w:val="both"/>
      </w:pPr>
      <w:r>
        <w:t xml:space="preserve">Pro-Femmes. (2016). Étude sur la représentation des femmes dans les instances de prise de décision au niveau local. Récupéré à </w:t>
      </w:r>
      <w:hyperlink r:id="rId18" w:history="1">
        <w:r w:rsidRPr="00CF4B97">
          <w:rPr>
            <w:rStyle w:val="Hyperlink"/>
          </w:rPr>
          <w:t>http://profemmes.org/IMG/pdf/low_female_representation</w:t>
        </w:r>
        <w:r w:rsidRPr="00CF4B97">
          <w:rPr>
            <w:rStyle w:val="Hyperlink"/>
          </w:rPr>
          <w:br/>
          <w:t>_study_3_jan_2017_francais_-_whole_.pdf</w:t>
        </w:r>
      </w:hyperlink>
      <w:r>
        <w:t xml:space="preserve"> </w:t>
      </w:r>
    </w:p>
    <w:p w14:paraId="5E873A21" w14:textId="46DEED24" w:rsidR="001626C8" w:rsidRPr="007512D4" w:rsidRDefault="001626C8" w:rsidP="001421EB">
      <w:pPr>
        <w:ind w:left="709" w:hanging="709"/>
        <w:rPr>
          <w:rFonts w:asciiTheme="majorBidi" w:hAnsiTheme="majorBidi" w:cstheme="majorBidi"/>
          <w:szCs w:val="24"/>
        </w:rPr>
      </w:pPr>
      <w:r w:rsidRPr="00787BC1">
        <w:rPr>
          <w:rFonts w:asciiTheme="majorBidi" w:hAnsiTheme="majorBidi" w:cstheme="majorBidi"/>
          <w:szCs w:val="24"/>
          <w:lang w:val="en-CA"/>
        </w:rPr>
        <w:t xml:space="preserve">Reyntjens, F. (2010). Constructing the Truth, Dealing </w:t>
      </w:r>
      <w:r w:rsidR="00891CDF" w:rsidRPr="00787BC1">
        <w:rPr>
          <w:rFonts w:asciiTheme="majorBidi" w:hAnsiTheme="majorBidi" w:cstheme="majorBidi"/>
          <w:szCs w:val="24"/>
          <w:lang w:val="en-CA"/>
        </w:rPr>
        <w:t>with</w:t>
      </w:r>
      <w:r w:rsidRPr="00787BC1">
        <w:rPr>
          <w:rFonts w:asciiTheme="majorBidi" w:hAnsiTheme="majorBidi" w:cstheme="majorBidi"/>
          <w:szCs w:val="24"/>
          <w:lang w:val="en-CA"/>
        </w:rPr>
        <w:t xml:space="preserve"> Dissent, Domesticating the World: Governance in Post-Genocide Rwanda. </w:t>
      </w:r>
      <w:r w:rsidRPr="007512D4">
        <w:rPr>
          <w:rFonts w:asciiTheme="majorBidi" w:hAnsiTheme="majorBidi" w:cstheme="majorBidi"/>
          <w:i/>
          <w:iCs/>
          <w:szCs w:val="24"/>
        </w:rPr>
        <w:t>African Affairs</w:t>
      </w:r>
      <w:r w:rsidRPr="007512D4">
        <w:rPr>
          <w:rFonts w:asciiTheme="majorBidi" w:hAnsiTheme="majorBidi" w:cstheme="majorBidi"/>
          <w:szCs w:val="24"/>
        </w:rPr>
        <w:t xml:space="preserve">, </w:t>
      </w:r>
      <w:r w:rsidRPr="007512D4">
        <w:rPr>
          <w:rFonts w:asciiTheme="majorBidi" w:hAnsiTheme="majorBidi" w:cstheme="majorBidi"/>
          <w:i/>
          <w:iCs/>
          <w:szCs w:val="24"/>
        </w:rPr>
        <w:t>110</w:t>
      </w:r>
      <w:r w:rsidRPr="007512D4">
        <w:rPr>
          <w:rFonts w:asciiTheme="majorBidi" w:hAnsiTheme="majorBidi" w:cstheme="majorBidi"/>
          <w:szCs w:val="24"/>
        </w:rPr>
        <w:t xml:space="preserve">(438), p.259-274.  </w:t>
      </w:r>
    </w:p>
    <w:p w14:paraId="04CDEE9D" w14:textId="38B5034E" w:rsidR="001626C8" w:rsidRPr="007512D4" w:rsidRDefault="001626C8" w:rsidP="001421EB">
      <w:pPr>
        <w:ind w:left="709" w:hanging="709"/>
        <w:rPr>
          <w:rFonts w:asciiTheme="majorBidi" w:hAnsiTheme="majorBidi" w:cstheme="majorBidi"/>
          <w:szCs w:val="24"/>
          <w:lang w:val="en-CA"/>
        </w:rPr>
      </w:pPr>
      <w:r w:rsidRPr="00195C1F">
        <w:rPr>
          <w:rFonts w:asciiTheme="majorBidi" w:hAnsiTheme="majorBidi" w:cstheme="majorBidi"/>
          <w:szCs w:val="24"/>
        </w:rPr>
        <w:t xml:space="preserve">Roy, S. (2016). Chapitre 8. L’étude de cas. Dans B. Gauthier et I. Bourgeois. (dir.), </w:t>
      </w:r>
      <w:r w:rsidRPr="00195C1F">
        <w:rPr>
          <w:rFonts w:asciiTheme="majorBidi" w:hAnsiTheme="majorBidi" w:cstheme="majorBidi"/>
          <w:i/>
          <w:iCs/>
          <w:szCs w:val="24"/>
        </w:rPr>
        <w:t>Recherche sociale : De la problématique à la collecte de données</w:t>
      </w:r>
      <w:r w:rsidRPr="00195C1F">
        <w:rPr>
          <w:rFonts w:asciiTheme="majorBidi" w:hAnsiTheme="majorBidi" w:cstheme="majorBidi"/>
          <w:szCs w:val="24"/>
        </w:rPr>
        <w:t xml:space="preserve"> (6e éd.). </w:t>
      </w:r>
      <w:r w:rsidRPr="00445CE6">
        <w:rPr>
          <w:rFonts w:asciiTheme="majorBidi" w:hAnsiTheme="majorBidi" w:cstheme="majorBidi"/>
          <w:szCs w:val="24"/>
          <w:lang w:val="en-CA"/>
        </w:rPr>
        <w:t>Presse de l’Université du Québec.</w:t>
      </w:r>
    </w:p>
    <w:p w14:paraId="134C9C62" w14:textId="232BFC65" w:rsidR="00891CDF" w:rsidRPr="00C34E7C" w:rsidRDefault="00891CDF" w:rsidP="007512D4">
      <w:pPr>
        <w:spacing w:line="240" w:lineRule="auto"/>
        <w:ind w:left="709" w:hanging="709"/>
        <w:rPr>
          <w:rFonts w:asciiTheme="majorBidi" w:hAnsiTheme="majorBidi" w:cstheme="majorBidi"/>
          <w:lang w:val="en-CA"/>
        </w:rPr>
      </w:pPr>
      <w:bookmarkStart w:id="77" w:name="_Hlk23078881"/>
      <w:r w:rsidRPr="007512D4">
        <w:rPr>
          <w:rFonts w:asciiTheme="majorBidi" w:hAnsiTheme="majorBidi" w:cstheme="majorBidi"/>
          <w:lang w:val="en-CA"/>
        </w:rPr>
        <w:t xml:space="preserve">Ryan, S. (2011). The Dilemmas of Post-identity Organizing: Unmaking feminist Ties in Southern Rwanda. </w:t>
      </w:r>
      <w:r w:rsidRPr="007512D4">
        <w:rPr>
          <w:rFonts w:asciiTheme="majorBidi" w:hAnsiTheme="majorBidi" w:cstheme="majorBidi"/>
          <w:i/>
          <w:lang w:val="en-CA"/>
        </w:rPr>
        <w:t>Women and Language</w:t>
      </w:r>
      <w:r w:rsidRPr="007512D4">
        <w:rPr>
          <w:rFonts w:asciiTheme="majorBidi" w:hAnsiTheme="majorBidi" w:cstheme="majorBidi"/>
          <w:lang w:val="en-CA"/>
        </w:rPr>
        <w:t xml:space="preserve">, </w:t>
      </w:r>
      <w:r w:rsidRPr="007512D4">
        <w:rPr>
          <w:rFonts w:asciiTheme="majorBidi" w:hAnsiTheme="majorBidi" w:cstheme="majorBidi"/>
          <w:i/>
          <w:lang w:val="en-CA"/>
        </w:rPr>
        <w:t>34</w:t>
      </w:r>
      <w:r w:rsidRPr="007512D4">
        <w:rPr>
          <w:rFonts w:asciiTheme="majorBidi" w:hAnsiTheme="majorBidi" w:cstheme="majorBidi"/>
          <w:lang w:val="en-CA"/>
        </w:rPr>
        <w:t xml:space="preserve">(2), p.61-78. </w:t>
      </w:r>
      <w:bookmarkEnd w:id="77"/>
    </w:p>
    <w:p w14:paraId="6B47C2B7" w14:textId="40FBE74C" w:rsidR="001626C8" w:rsidRDefault="001626C8" w:rsidP="001626C8">
      <w:pPr>
        <w:ind w:left="709" w:hanging="709"/>
        <w:jc w:val="both"/>
        <w:rPr>
          <w:lang w:val="en-CA"/>
        </w:rPr>
      </w:pPr>
      <w:r w:rsidRPr="00445CE6">
        <w:rPr>
          <w:lang w:val="en-CA"/>
        </w:rPr>
        <w:t xml:space="preserve">Seckinelgin, H. &amp; Klot, J. F. (2014). </w:t>
      </w:r>
      <w:r w:rsidRPr="00E6346D">
        <w:rPr>
          <w:lang w:val="en-CA"/>
        </w:rPr>
        <w:t xml:space="preserve">From Global Policy to Local Knowledge: What is the Link between Women's Formal Political Participation and Gender Equality in Conflict‐affected Contexts?. </w:t>
      </w:r>
      <w:r w:rsidRPr="007512D4">
        <w:rPr>
          <w:i/>
          <w:iCs/>
          <w:lang w:val="en-CA"/>
        </w:rPr>
        <w:t>Global Policy</w:t>
      </w:r>
      <w:r w:rsidRPr="007512D4">
        <w:rPr>
          <w:lang w:val="en-CA"/>
        </w:rPr>
        <w:t xml:space="preserve">, </w:t>
      </w:r>
      <w:r w:rsidRPr="007512D4">
        <w:rPr>
          <w:i/>
          <w:iCs/>
          <w:lang w:val="en-CA"/>
        </w:rPr>
        <w:t>5</w:t>
      </w:r>
      <w:r w:rsidRPr="007512D4">
        <w:rPr>
          <w:lang w:val="en-CA"/>
        </w:rPr>
        <w:t>(1), p.36-46. DOI: 10.1111/1758-5899.12083</w:t>
      </w:r>
    </w:p>
    <w:p w14:paraId="3B05E3D6" w14:textId="04067246" w:rsidR="001626C8" w:rsidRDefault="001626C8" w:rsidP="00C54369">
      <w:pPr>
        <w:ind w:left="709" w:hanging="709"/>
        <w:rPr>
          <w:rFonts w:asciiTheme="majorBidi" w:hAnsiTheme="majorBidi" w:cstheme="majorBidi"/>
          <w:szCs w:val="24"/>
          <w:lang w:val="en-CA"/>
        </w:rPr>
      </w:pPr>
      <w:r w:rsidRPr="001421EB">
        <w:rPr>
          <w:rFonts w:asciiTheme="majorBidi" w:hAnsiTheme="majorBidi" w:cstheme="majorBidi"/>
          <w:szCs w:val="24"/>
          <w:lang w:val="en-CA"/>
        </w:rPr>
        <w:t xml:space="preserve">Stockemer, D. (2011). Women’s Parliamentary Representation in Africa: The Impact of Democracy and Corruption on the Number of Female Deputies in National Parliaments. </w:t>
      </w:r>
      <w:r w:rsidRPr="001421EB">
        <w:rPr>
          <w:rFonts w:asciiTheme="majorBidi" w:hAnsiTheme="majorBidi" w:cstheme="majorBidi"/>
          <w:i/>
          <w:iCs/>
          <w:szCs w:val="24"/>
          <w:lang w:val="en-CA"/>
        </w:rPr>
        <w:t>Political Studies</w:t>
      </w:r>
      <w:r w:rsidRPr="001421EB">
        <w:rPr>
          <w:rFonts w:asciiTheme="majorBidi" w:hAnsiTheme="majorBidi" w:cstheme="majorBidi"/>
          <w:szCs w:val="24"/>
          <w:lang w:val="en-CA"/>
        </w:rPr>
        <w:t xml:space="preserve">, </w:t>
      </w:r>
      <w:r w:rsidRPr="001421EB">
        <w:rPr>
          <w:rFonts w:asciiTheme="majorBidi" w:hAnsiTheme="majorBidi" w:cstheme="majorBidi"/>
          <w:i/>
          <w:iCs/>
          <w:szCs w:val="24"/>
          <w:lang w:val="en-CA"/>
        </w:rPr>
        <w:t>59</w:t>
      </w:r>
      <w:r w:rsidRPr="001421EB">
        <w:rPr>
          <w:rFonts w:asciiTheme="majorBidi" w:hAnsiTheme="majorBidi" w:cstheme="majorBidi"/>
          <w:szCs w:val="24"/>
          <w:lang w:val="en-CA"/>
        </w:rPr>
        <w:t>(3), p.693</w:t>
      </w:r>
      <w:r w:rsidRPr="001421EB">
        <w:rPr>
          <w:rFonts w:asciiTheme="majorBidi" w:hAnsiTheme="majorBidi" w:cstheme="majorBidi"/>
          <w:szCs w:val="24"/>
          <w:lang w:val="en-CA"/>
        </w:rPr>
        <w:noBreakHyphen/>
        <w:t xml:space="preserve">712. </w:t>
      </w:r>
    </w:p>
    <w:p w14:paraId="6C025E3C" w14:textId="7E7BB345" w:rsidR="001626C8" w:rsidRDefault="001626C8" w:rsidP="00C54369">
      <w:pPr>
        <w:ind w:left="709" w:hanging="709"/>
        <w:rPr>
          <w:rFonts w:asciiTheme="majorBidi" w:hAnsiTheme="majorBidi" w:cstheme="majorBidi"/>
          <w:szCs w:val="24"/>
          <w:lang w:val="en-CA"/>
        </w:rPr>
      </w:pPr>
      <w:r w:rsidRPr="00E96FC9">
        <w:rPr>
          <w:rFonts w:asciiTheme="majorBidi" w:hAnsiTheme="majorBidi" w:cstheme="majorBidi"/>
          <w:szCs w:val="24"/>
          <w:lang w:val="en-CA"/>
        </w:rPr>
        <w:t xml:space="preserve">Stolle, D. &amp; Hooghe, M. (2011). Shifting Inequalities: Patterns of Exclusion and Inclusion in Emerging Forms of Political Participation. </w:t>
      </w:r>
      <w:r w:rsidRPr="00E96FC9">
        <w:rPr>
          <w:rFonts w:asciiTheme="majorBidi" w:hAnsiTheme="majorBidi" w:cstheme="majorBidi"/>
          <w:i/>
          <w:iCs/>
          <w:szCs w:val="24"/>
          <w:lang w:val="en-CA"/>
        </w:rPr>
        <w:t>European Societies</w:t>
      </w:r>
      <w:r w:rsidRPr="00E96FC9">
        <w:rPr>
          <w:rFonts w:asciiTheme="majorBidi" w:hAnsiTheme="majorBidi" w:cstheme="majorBidi"/>
          <w:szCs w:val="24"/>
          <w:lang w:val="en-CA"/>
        </w:rPr>
        <w:t xml:space="preserve">, </w:t>
      </w:r>
      <w:r w:rsidRPr="00E96FC9">
        <w:rPr>
          <w:rFonts w:asciiTheme="majorBidi" w:hAnsiTheme="majorBidi" w:cstheme="majorBidi"/>
          <w:i/>
          <w:iCs/>
          <w:szCs w:val="24"/>
          <w:lang w:val="en-CA"/>
        </w:rPr>
        <w:t>13</w:t>
      </w:r>
      <w:r w:rsidRPr="00E96FC9">
        <w:rPr>
          <w:rFonts w:asciiTheme="majorBidi" w:hAnsiTheme="majorBidi" w:cstheme="majorBidi"/>
          <w:szCs w:val="24"/>
          <w:lang w:val="en-CA"/>
        </w:rPr>
        <w:t xml:space="preserve">(1), p.119-142. </w:t>
      </w:r>
      <w:r w:rsidR="00891CDF">
        <w:rPr>
          <w:rFonts w:asciiTheme="majorBidi" w:hAnsiTheme="majorBidi" w:cstheme="majorBidi"/>
          <w:szCs w:val="24"/>
          <w:lang w:val="en-CA"/>
        </w:rPr>
        <w:t>DOI</w:t>
      </w:r>
      <w:r w:rsidRPr="00E96FC9">
        <w:rPr>
          <w:rFonts w:asciiTheme="majorBidi" w:hAnsiTheme="majorBidi" w:cstheme="majorBidi"/>
          <w:szCs w:val="24"/>
          <w:lang w:val="en-CA"/>
        </w:rPr>
        <w:t>: 10.1080/14616696.2010.523476</w:t>
      </w:r>
    </w:p>
    <w:p w14:paraId="53F6B02E" w14:textId="1ECCCDB6" w:rsidR="009656E7" w:rsidRPr="00C21109" w:rsidRDefault="009656E7" w:rsidP="007512D4">
      <w:pPr>
        <w:spacing w:line="240" w:lineRule="auto"/>
        <w:ind w:left="709" w:hanging="709"/>
        <w:rPr>
          <w:rFonts w:asciiTheme="majorBidi" w:hAnsiTheme="majorBidi" w:cstheme="majorBidi"/>
          <w:lang w:val="en-CA"/>
        </w:rPr>
      </w:pPr>
      <w:r w:rsidRPr="007512D4">
        <w:rPr>
          <w:rFonts w:asciiTheme="majorBidi" w:hAnsiTheme="majorBidi" w:cstheme="majorBidi"/>
          <w:lang w:val="en-CA"/>
        </w:rPr>
        <w:t xml:space="preserve">Steidle, G. K. (2017). </w:t>
      </w:r>
      <w:r w:rsidRPr="007512D4">
        <w:rPr>
          <w:rFonts w:asciiTheme="majorBidi" w:hAnsiTheme="majorBidi" w:cstheme="majorBidi"/>
          <w:i/>
          <w:iCs/>
          <w:lang w:val="en-CA"/>
        </w:rPr>
        <w:t>Leading from Within: Conscious Social Change and Mindfulness for Social Innovation</w:t>
      </w:r>
      <w:r w:rsidRPr="007512D4">
        <w:rPr>
          <w:rFonts w:asciiTheme="majorBidi" w:hAnsiTheme="majorBidi" w:cstheme="majorBidi"/>
          <w:lang w:val="en-CA"/>
        </w:rPr>
        <w:t>. MIT Press. Madison, États-Unis: University of Wisconsin Press.</w:t>
      </w:r>
      <w:r w:rsidRPr="0014063C">
        <w:rPr>
          <w:rFonts w:asciiTheme="majorBidi" w:hAnsiTheme="majorBidi" w:cstheme="majorBidi"/>
          <w:lang w:val="en-CA"/>
        </w:rPr>
        <w:t xml:space="preserve"> </w:t>
      </w:r>
    </w:p>
    <w:p w14:paraId="31E6074E" w14:textId="03E6DBC4" w:rsidR="001626C8" w:rsidRDefault="001626C8" w:rsidP="00A651A9">
      <w:pPr>
        <w:ind w:left="709" w:hanging="709"/>
        <w:rPr>
          <w:rFonts w:asciiTheme="majorBidi" w:hAnsiTheme="majorBidi" w:cstheme="majorBidi"/>
          <w:szCs w:val="24"/>
          <w:lang w:val="en-CA"/>
        </w:rPr>
      </w:pPr>
      <w:bookmarkStart w:id="78" w:name="_Hlk516311485"/>
      <w:r w:rsidRPr="001421EB">
        <w:rPr>
          <w:rFonts w:asciiTheme="majorBidi" w:hAnsiTheme="majorBidi" w:cstheme="majorBidi"/>
          <w:szCs w:val="24"/>
          <w:lang w:val="en-CA"/>
        </w:rPr>
        <w:t>Sundström, A., Paxton, P. Wang, Y.-T. &amp; Lindberg S. I. (2017).</w:t>
      </w:r>
      <w:bookmarkEnd w:id="78"/>
      <w:r w:rsidRPr="001421EB">
        <w:rPr>
          <w:rFonts w:asciiTheme="majorBidi" w:hAnsiTheme="majorBidi" w:cstheme="majorBidi"/>
          <w:szCs w:val="24"/>
          <w:lang w:val="en-CA"/>
        </w:rPr>
        <w:t xml:space="preserve"> Women’s Political Empowerment: A New Global Index, 1900-2012. </w:t>
      </w:r>
      <w:r w:rsidRPr="007512D4">
        <w:rPr>
          <w:rFonts w:asciiTheme="majorBidi" w:hAnsiTheme="majorBidi" w:cstheme="majorBidi"/>
          <w:i/>
          <w:iCs/>
          <w:szCs w:val="24"/>
          <w:lang w:val="en-CA"/>
        </w:rPr>
        <w:t>World Development</w:t>
      </w:r>
      <w:r w:rsidRPr="001421EB">
        <w:rPr>
          <w:rFonts w:asciiTheme="majorBidi" w:hAnsiTheme="majorBidi" w:cstheme="majorBidi"/>
          <w:szCs w:val="24"/>
          <w:lang w:val="en-CA"/>
        </w:rPr>
        <w:t xml:space="preserve">, </w:t>
      </w:r>
      <w:r w:rsidRPr="007512D4">
        <w:rPr>
          <w:rFonts w:asciiTheme="majorBidi" w:hAnsiTheme="majorBidi" w:cstheme="majorBidi"/>
          <w:i/>
          <w:iCs/>
          <w:szCs w:val="24"/>
          <w:lang w:val="en-CA"/>
        </w:rPr>
        <w:t>94</w:t>
      </w:r>
      <w:r w:rsidRPr="001421EB">
        <w:rPr>
          <w:rFonts w:asciiTheme="majorBidi" w:hAnsiTheme="majorBidi" w:cstheme="majorBidi"/>
          <w:szCs w:val="24"/>
          <w:lang w:val="en-CA"/>
        </w:rPr>
        <w:t xml:space="preserve">, </w:t>
      </w:r>
      <w:r>
        <w:rPr>
          <w:rFonts w:asciiTheme="majorBidi" w:hAnsiTheme="majorBidi" w:cstheme="majorBidi"/>
          <w:szCs w:val="24"/>
          <w:lang w:val="en-CA"/>
        </w:rPr>
        <w:t>p.</w:t>
      </w:r>
      <w:r w:rsidRPr="001421EB">
        <w:rPr>
          <w:rFonts w:asciiTheme="majorBidi" w:hAnsiTheme="majorBidi" w:cstheme="majorBidi"/>
          <w:szCs w:val="24"/>
          <w:lang w:val="en-CA"/>
        </w:rPr>
        <w:t xml:space="preserve">321-335. </w:t>
      </w:r>
      <w:hyperlink r:id="rId19" w:tgtFrame="_blank" w:tooltip="Persistent link using digital object identifier" w:history="1">
        <w:r w:rsidRPr="005A1E1F">
          <w:rPr>
            <w:rStyle w:val="Hyperlink"/>
            <w:rFonts w:asciiTheme="majorBidi" w:hAnsiTheme="majorBidi" w:cstheme="majorBidi"/>
            <w:szCs w:val="24"/>
            <w:lang w:val="en-CA"/>
          </w:rPr>
          <w:t>https://doi.org/10.1016/j.worlddev.2017.01.016</w:t>
        </w:r>
      </w:hyperlink>
      <w:r w:rsidRPr="005A1E1F">
        <w:rPr>
          <w:rFonts w:asciiTheme="majorBidi" w:hAnsiTheme="majorBidi" w:cstheme="majorBidi"/>
          <w:szCs w:val="24"/>
          <w:lang w:val="en-CA"/>
        </w:rPr>
        <w:t xml:space="preserve"> </w:t>
      </w:r>
    </w:p>
    <w:p w14:paraId="60B2F734" w14:textId="0DAC3AE0" w:rsidR="001626C8" w:rsidRPr="005A1E1F" w:rsidRDefault="001626C8" w:rsidP="005A1E1F">
      <w:pPr>
        <w:ind w:left="709" w:hanging="709"/>
        <w:rPr>
          <w:rFonts w:asciiTheme="majorBidi" w:hAnsiTheme="majorBidi" w:cstheme="majorBidi"/>
          <w:szCs w:val="24"/>
          <w:lang w:val="en-CA"/>
        </w:rPr>
      </w:pPr>
      <w:r w:rsidRPr="005A1E1F">
        <w:rPr>
          <w:rFonts w:asciiTheme="majorBidi" w:hAnsiTheme="majorBidi" w:cstheme="majorBidi"/>
          <w:szCs w:val="24"/>
          <w:lang w:val="en-CA"/>
        </w:rPr>
        <w:lastRenderedPageBreak/>
        <w:t xml:space="preserve">Tripp, A. M. (2016). Women’s mobilisation for legislative political representation in Africa. </w:t>
      </w:r>
      <w:r w:rsidRPr="005A1E1F">
        <w:rPr>
          <w:rFonts w:asciiTheme="majorBidi" w:hAnsiTheme="majorBidi" w:cstheme="majorBidi"/>
          <w:i/>
          <w:iCs/>
          <w:szCs w:val="24"/>
          <w:lang w:val="en-CA"/>
        </w:rPr>
        <w:t>Review of African Political Economy</w:t>
      </w:r>
      <w:r w:rsidRPr="005A1E1F">
        <w:rPr>
          <w:rFonts w:asciiTheme="majorBidi" w:hAnsiTheme="majorBidi" w:cstheme="majorBidi"/>
          <w:szCs w:val="24"/>
          <w:lang w:val="en-CA"/>
        </w:rPr>
        <w:t xml:space="preserve">, </w:t>
      </w:r>
      <w:r w:rsidRPr="005A1E1F">
        <w:rPr>
          <w:rFonts w:asciiTheme="majorBidi" w:hAnsiTheme="majorBidi" w:cstheme="majorBidi"/>
          <w:i/>
          <w:iCs/>
          <w:szCs w:val="24"/>
          <w:lang w:val="en-CA"/>
        </w:rPr>
        <w:t>43</w:t>
      </w:r>
      <w:r w:rsidRPr="005A1E1F">
        <w:rPr>
          <w:rFonts w:asciiTheme="majorBidi" w:hAnsiTheme="majorBidi" w:cstheme="majorBidi"/>
          <w:szCs w:val="24"/>
          <w:lang w:val="en-CA"/>
        </w:rPr>
        <w:t>(149), p.382-399.</w:t>
      </w:r>
    </w:p>
    <w:p w14:paraId="4CC264C0" w14:textId="4A89AD5E" w:rsidR="001626C8" w:rsidRPr="005A1E1F" w:rsidRDefault="001626C8" w:rsidP="00A651A9">
      <w:pPr>
        <w:ind w:left="709" w:hanging="709"/>
        <w:rPr>
          <w:rFonts w:asciiTheme="majorBidi" w:hAnsiTheme="majorBidi" w:cstheme="majorBidi"/>
          <w:szCs w:val="24"/>
          <w:lang w:val="en-CA"/>
        </w:rPr>
      </w:pPr>
      <w:r w:rsidRPr="00195C1F">
        <w:rPr>
          <w:rFonts w:asciiTheme="majorBidi" w:hAnsiTheme="majorBidi" w:cstheme="majorBidi"/>
          <w:szCs w:val="24"/>
          <w:lang w:val="en-CA"/>
        </w:rPr>
        <w:t xml:space="preserve">Tripp, A. M., Casimiro, I., Kwesiga J. </w:t>
      </w:r>
      <w:r w:rsidR="00891CDF">
        <w:rPr>
          <w:rFonts w:asciiTheme="majorBidi" w:hAnsiTheme="majorBidi" w:cstheme="majorBidi"/>
          <w:szCs w:val="24"/>
          <w:lang w:val="en-CA"/>
        </w:rPr>
        <w:t>&amp;</w:t>
      </w:r>
      <w:r w:rsidRPr="00195C1F">
        <w:rPr>
          <w:rFonts w:asciiTheme="majorBidi" w:hAnsiTheme="majorBidi" w:cstheme="majorBidi"/>
          <w:szCs w:val="24"/>
          <w:lang w:val="en-CA"/>
        </w:rPr>
        <w:t xml:space="preserve"> Mungwa A. (2009). </w:t>
      </w:r>
      <w:r w:rsidRPr="00195C1F">
        <w:rPr>
          <w:rFonts w:asciiTheme="majorBidi" w:hAnsiTheme="majorBidi" w:cstheme="majorBidi"/>
          <w:i/>
          <w:iCs/>
          <w:szCs w:val="24"/>
          <w:lang w:val="en-CA"/>
        </w:rPr>
        <w:t xml:space="preserve">African Women’s </w:t>
      </w:r>
      <w:r w:rsidR="0092646F" w:rsidRPr="00195C1F">
        <w:rPr>
          <w:rFonts w:asciiTheme="majorBidi" w:hAnsiTheme="majorBidi" w:cstheme="majorBidi"/>
          <w:i/>
          <w:iCs/>
          <w:szCs w:val="24"/>
          <w:lang w:val="en-CA"/>
        </w:rPr>
        <w:t>Movements:</w:t>
      </w:r>
      <w:r w:rsidRPr="00195C1F">
        <w:rPr>
          <w:rFonts w:asciiTheme="majorBidi" w:hAnsiTheme="majorBidi" w:cstheme="majorBidi"/>
          <w:i/>
          <w:iCs/>
          <w:szCs w:val="24"/>
          <w:lang w:val="en-CA"/>
        </w:rPr>
        <w:t xml:space="preserve"> Changing Political Landscapes</w:t>
      </w:r>
      <w:r w:rsidRPr="00195C1F">
        <w:rPr>
          <w:rFonts w:asciiTheme="majorBidi" w:hAnsiTheme="majorBidi" w:cstheme="majorBidi"/>
          <w:szCs w:val="24"/>
          <w:lang w:val="en-CA"/>
        </w:rPr>
        <w:t>. New York, États-Unis: Cambridge University Press.</w:t>
      </w:r>
    </w:p>
    <w:p w14:paraId="452D095B" w14:textId="77777777" w:rsidR="00891CDF" w:rsidRPr="001421EB" w:rsidRDefault="00891CDF" w:rsidP="001421EB">
      <w:pPr>
        <w:ind w:left="709" w:hanging="709"/>
        <w:rPr>
          <w:rFonts w:asciiTheme="majorBidi" w:hAnsiTheme="majorBidi" w:cstheme="majorBidi"/>
          <w:szCs w:val="24"/>
        </w:rPr>
      </w:pPr>
      <w:r w:rsidRPr="00787BC1">
        <w:rPr>
          <w:rFonts w:asciiTheme="majorBidi" w:hAnsiTheme="majorBidi" w:cstheme="majorBidi"/>
          <w:szCs w:val="24"/>
          <w:lang w:val="en-CA"/>
        </w:rPr>
        <w:t xml:space="preserve">United Nations (UN). (1995). Fourth World Conference on Women Beijing Declaration. </w:t>
      </w:r>
      <w:r w:rsidRPr="001421EB">
        <w:rPr>
          <w:rFonts w:asciiTheme="majorBidi" w:hAnsiTheme="majorBidi" w:cstheme="majorBidi"/>
          <w:szCs w:val="24"/>
        </w:rPr>
        <w:t xml:space="preserve">Repéré à </w:t>
      </w:r>
      <w:hyperlink r:id="rId20" w:history="1">
        <w:r w:rsidRPr="001421EB">
          <w:rPr>
            <w:rStyle w:val="Hyperlink"/>
            <w:rFonts w:asciiTheme="majorBidi" w:hAnsiTheme="majorBidi" w:cstheme="majorBidi"/>
            <w:szCs w:val="24"/>
          </w:rPr>
          <w:t>https://www.un.org/womenwatch/daw/beijing/platform/declar.htm</w:t>
        </w:r>
      </w:hyperlink>
      <w:r w:rsidRPr="001421EB">
        <w:rPr>
          <w:rFonts w:asciiTheme="majorBidi" w:hAnsiTheme="majorBidi" w:cstheme="majorBidi"/>
          <w:szCs w:val="24"/>
        </w:rPr>
        <w:t xml:space="preserve"> </w:t>
      </w:r>
    </w:p>
    <w:p w14:paraId="6BCCD4C7" w14:textId="77777777" w:rsidR="00891CDF" w:rsidRDefault="00891CDF" w:rsidP="001626C8">
      <w:pPr>
        <w:spacing w:after="120" w:line="240" w:lineRule="auto"/>
        <w:ind w:left="709" w:hanging="709"/>
        <w:rPr>
          <w:rStyle w:val="Hyperlink"/>
          <w:rFonts w:asciiTheme="majorBidi" w:hAnsiTheme="majorBidi" w:cstheme="majorBidi"/>
          <w:szCs w:val="24"/>
        </w:rPr>
      </w:pPr>
      <w:r w:rsidRPr="0003570A">
        <w:rPr>
          <w:rFonts w:asciiTheme="majorBidi" w:hAnsiTheme="majorBidi" w:cstheme="majorBidi"/>
          <w:szCs w:val="24"/>
          <w:lang w:val="en-CA"/>
        </w:rPr>
        <w:t xml:space="preserve">United Nations Development Program (UNDP). (2018). Gender Equality Strategy: UNDP Rwanda (2019-2022). </w:t>
      </w:r>
      <w:r w:rsidRPr="0003570A">
        <w:rPr>
          <w:rFonts w:asciiTheme="majorBidi" w:hAnsiTheme="majorBidi" w:cstheme="majorBidi"/>
          <w:szCs w:val="24"/>
        </w:rPr>
        <w:t>R</w:t>
      </w:r>
      <w:r>
        <w:rPr>
          <w:rFonts w:asciiTheme="majorBidi" w:hAnsiTheme="majorBidi" w:cstheme="majorBidi"/>
          <w:szCs w:val="24"/>
        </w:rPr>
        <w:t>é</w:t>
      </w:r>
      <w:r w:rsidRPr="0003570A">
        <w:rPr>
          <w:rFonts w:asciiTheme="majorBidi" w:hAnsiTheme="majorBidi" w:cstheme="majorBidi"/>
          <w:szCs w:val="24"/>
        </w:rPr>
        <w:t xml:space="preserve">cupéré à </w:t>
      </w:r>
      <w:hyperlink r:id="rId21" w:history="1">
        <w:r w:rsidRPr="0003570A">
          <w:rPr>
            <w:rStyle w:val="Hyperlink"/>
            <w:rFonts w:asciiTheme="majorBidi" w:hAnsiTheme="majorBidi"/>
            <w:szCs w:val="24"/>
          </w:rPr>
          <w:t>https://www.undp.org/content/dam/rwanda/docs/demgov/Gender%20Equality%20Strategy.pdf</w:t>
        </w:r>
      </w:hyperlink>
    </w:p>
    <w:p w14:paraId="2C0BC5A3" w14:textId="77777777" w:rsidR="00891CDF" w:rsidRPr="007512D4" w:rsidRDefault="00891CDF" w:rsidP="007512D4">
      <w:pPr>
        <w:shd w:val="clear" w:color="auto" w:fill="FFFFFF"/>
        <w:spacing w:line="257" w:lineRule="atLeast"/>
        <w:ind w:left="720" w:hanging="720"/>
        <w:rPr>
          <w:rStyle w:val="Hyperlink"/>
          <w:color w:val="auto"/>
          <w:u w:val="none"/>
        </w:rPr>
      </w:pPr>
      <w:r w:rsidRPr="007512D4">
        <w:rPr>
          <w:lang w:val="en-CA"/>
        </w:rPr>
        <w:t xml:space="preserve">United Nations Development Program (UNDP). (s.d.). NGOs and CSOs: A Note on Terminology. </w:t>
      </w:r>
      <w:r w:rsidRPr="00D34A38">
        <w:t xml:space="preserve">Récupéré à </w:t>
      </w:r>
      <w:hyperlink r:id="rId22" w:history="1">
        <w:r w:rsidRPr="00D34A38">
          <w:rPr>
            <w:rStyle w:val="Hyperlink"/>
          </w:rPr>
          <w:t>https://www.undp.org/content/dam/china/docs/Publications/UNDP-CH03%20Annexes.pdf</w:t>
        </w:r>
      </w:hyperlink>
      <w:r w:rsidRPr="00D34A38">
        <w:t xml:space="preserve"> </w:t>
      </w:r>
    </w:p>
    <w:p w14:paraId="38DD2FD7" w14:textId="77777777" w:rsidR="001626C8" w:rsidRPr="0003570A" w:rsidRDefault="001626C8" w:rsidP="001626C8">
      <w:pPr>
        <w:spacing w:after="120" w:line="240" w:lineRule="auto"/>
        <w:ind w:left="709" w:hanging="709"/>
        <w:rPr>
          <w:rStyle w:val="Hyperlink"/>
          <w:rFonts w:asciiTheme="majorBidi" w:hAnsiTheme="majorBidi"/>
          <w:szCs w:val="24"/>
        </w:rPr>
      </w:pPr>
      <w:r w:rsidRPr="007512D4">
        <w:rPr>
          <w:rStyle w:val="Hyperlink"/>
          <w:rFonts w:asciiTheme="majorBidi" w:hAnsiTheme="majorBidi"/>
          <w:color w:val="auto"/>
          <w:szCs w:val="24"/>
          <w:u w:val="none"/>
        </w:rPr>
        <w:t xml:space="preserve">Université Nationale du Rwanda. (2011). Histoire du Rwanda – Des origines à la fin du XXe siècle. Récupéré à </w:t>
      </w:r>
      <w:hyperlink r:id="rId23" w:history="1">
        <w:r w:rsidRPr="00185D47">
          <w:rPr>
            <w:rStyle w:val="Hyperlink"/>
            <w:rFonts w:asciiTheme="majorBidi" w:hAnsiTheme="majorBidi"/>
            <w:szCs w:val="24"/>
          </w:rPr>
          <w:t>http://www.nurc.gov.rw/fileadmin/Documents/HISTOIRE_DU_RWANDA.pdf</w:t>
        </w:r>
      </w:hyperlink>
      <w:r>
        <w:rPr>
          <w:rStyle w:val="Hyperlink"/>
          <w:rFonts w:asciiTheme="majorBidi" w:hAnsiTheme="majorBidi"/>
          <w:szCs w:val="24"/>
        </w:rPr>
        <w:t xml:space="preserve"> </w:t>
      </w:r>
    </w:p>
    <w:p w14:paraId="18811117" w14:textId="77777777" w:rsidR="001626C8" w:rsidRPr="001421EB" w:rsidRDefault="001626C8" w:rsidP="00A651A9">
      <w:pPr>
        <w:ind w:left="709" w:hanging="709"/>
        <w:rPr>
          <w:rFonts w:eastAsia="Times New Roman"/>
          <w:szCs w:val="24"/>
          <w:lang w:val="en-CA" w:eastAsia="fr-CA"/>
        </w:rPr>
      </w:pPr>
      <w:r w:rsidRPr="00787BC1">
        <w:rPr>
          <w:rFonts w:eastAsia="Times New Roman"/>
          <w:szCs w:val="24"/>
          <w:lang w:eastAsia="fr-CA"/>
        </w:rPr>
        <w:t xml:space="preserve">Van Enis, N. (2010). </w:t>
      </w:r>
      <w:r w:rsidRPr="001421EB">
        <w:rPr>
          <w:rFonts w:eastAsia="Times New Roman"/>
          <w:szCs w:val="24"/>
          <w:lang w:eastAsia="fr-CA"/>
        </w:rPr>
        <w:t xml:space="preserve">Les termes du débat féministe. </w:t>
      </w:r>
      <w:r w:rsidRPr="001421EB">
        <w:rPr>
          <w:rFonts w:eastAsia="Times New Roman"/>
          <w:i/>
          <w:szCs w:val="24"/>
          <w:lang w:val="en-CA" w:eastAsia="fr-CA"/>
        </w:rPr>
        <w:t>Asbl Barricade</w:t>
      </w:r>
      <w:r w:rsidRPr="001421EB">
        <w:rPr>
          <w:rFonts w:eastAsia="Times New Roman"/>
          <w:szCs w:val="24"/>
          <w:lang w:val="en-CA" w:eastAsia="fr-CA"/>
        </w:rPr>
        <w:t>, Liège, 31 p.</w:t>
      </w:r>
    </w:p>
    <w:p w14:paraId="2A796BDC" w14:textId="77777777" w:rsidR="001626C8" w:rsidRPr="0003570A" w:rsidRDefault="001626C8" w:rsidP="001626C8">
      <w:pPr>
        <w:spacing w:after="120" w:line="240" w:lineRule="auto"/>
        <w:ind w:left="709" w:hanging="709"/>
        <w:rPr>
          <w:rFonts w:asciiTheme="majorBidi" w:hAnsiTheme="majorBidi" w:cstheme="majorBidi"/>
          <w:szCs w:val="24"/>
          <w:lang w:val="en-CA"/>
        </w:rPr>
      </w:pPr>
      <w:r w:rsidRPr="004803C6">
        <w:rPr>
          <w:rFonts w:asciiTheme="majorBidi" w:hAnsiTheme="majorBidi" w:cstheme="majorBidi"/>
          <w:szCs w:val="24"/>
          <w:lang w:val="en-CA"/>
        </w:rPr>
        <w:t xml:space="preserve">Wallace, C., Haerpfer, C. &amp; Abbott, P. (2008). </w:t>
      </w:r>
      <w:r w:rsidRPr="0003570A">
        <w:rPr>
          <w:rFonts w:asciiTheme="majorBidi" w:hAnsiTheme="majorBidi" w:cstheme="majorBidi"/>
          <w:szCs w:val="24"/>
          <w:lang w:val="en-CA"/>
        </w:rPr>
        <w:t xml:space="preserve">Women in Rwandan Politics and Society. </w:t>
      </w:r>
      <w:r w:rsidRPr="007512D4">
        <w:rPr>
          <w:rFonts w:asciiTheme="majorBidi" w:hAnsiTheme="majorBidi" w:cstheme="majorBidi"/>
          <w:i/>
          <w:iCs/>
          <w:szCs w:val="24"/>
          <w:lang w:val="en-CA"/>
        </w:rPr>
        <w:t>International Journal of Sociology</w:t>
      </w:r>
      <w:r w:rsidRPr="0003570A">
        <w:rPr>
          <w:rFonts w:asciiTheme="majorBidi" w:hAnsiTheme="majorBidi" w:cstheme="majorBidi"/>
          <w:szCs w:val="24"/>
          <w:lang w:val="en-CA"/>
        </w:rPr>
        <w:t xml:space="preserve">, </w:t>
      </w:r>
      <w:r w:rsidRPr="007512D4">
        <w:rPr>
          <w:rFonts w:asciiTheme="majorBidi" w:hAnsiTheme="majorBidi" w:cstheme="majorBidi"/>
          <w:i/>
          <w:iCs/>
          <w:szCs w:val="24"/>
          <w:lang w:val="en-CA"/>
        </w:rPr>
        <w:t>38</w:t>
      </w:r>
      <w:r w:rsidRPr="0003570A">
        <w:rPr>
          <w:rFonts w:asciiTheme="majorBidi" w:hAnsiTheme="majorBidi" w:cstheme="majorBidi"/>
          <w:szCs w:val="24"/>
          <w:lang w:val="en-CA"/>
        </w:rPr>
        <w:t>(4), p.111-125. DOI: 10.2753/IJS0020-7659380406</w:t>
      </w:r>
    </w:p>
    <w:p w14:paraId="0F2B9BDC" w14:textId="73EF0D82" w:rsidR="001626C8" w:rsidRPr="00787BC1" w:rsidRDefault="001626C8" w:rsidP="001421EB">
      <w:pPr>
        <w:ind w:left="709" w:hanging="709"/>
        <w:rPr>
          <w:rFonts w:asciiTheme="majorBidi" w:hAnsiTheme="majorBidi" w:cstheme="majorBidi"/>
          <w:szCs w:val="24"/>
          <w:lang w:val="en-CA"/>
        </w:rPr>
      </w:pPr>
      <w:r w:rsidRPr="00787BC1">
        <w:rPr>
          <w:rFonts w:asciiTheme="majorBidi" w:hAnsiTheme="majorBidi" w:cstheme="majorBidi"/>
          <w:szCs w:val="24"/>
          <w:lang w:val="en-CA"/>
        </w:rPr>
        <w:t>William</w:t>
      </w:r>
      <w:r>
        <w:rPr>
          <w:rFonts w:asciiTheme="majorBidi" w:hAnsiTheme="majorBidi" w:cstheme="majorBidi"/>
          <w:szCs w:val="24"/>
          <w:lang w:val="en-CA"/>
        </w:rPr>
        <w:t>s</w:t>
      </w:r>
      <w:r w:rsidRPr="00787BC1">
        <w:rPr>
          <w:rFonts w:asciiTheme="majorBidi" w:hAnsiTheme="majorBidi" w:cstheme="majorBidi"/>
          <w:szCs w:val="24"/>
          <w:lang w:val="en-CA"/>
        </w:rPr>
        <w:t xml:space="preserve">, M. S. (1998). Voice, Trust, and Memory: Marginalized Groups and the Failings of Liberal Representation. Princeton, </w:t>
      </w:r>
      <w:r w:rsidR="0092646F" w:rsidRPr="00787BC1">
        <w:rPr>
          <w:rFonts w:asciiTheme="majorBidi" w:hAnsiTheme="majorBidi" w:cstheme="majorBidi"/>
          <w:szCs w:val="24"/>
          <w:lang w:val="en-CA"/>
        </w:rPr>
        <w:t>NJ:</w:t>
      </w:r>
      <w:r w:rsidRPr="00787BC1">
        <w:rPr>
          <w:rFonts w:asciiTheme="majorBidi" w:hAnsiTheme="majorBidi" w:cstheme="majorBidi"/>
          <w:szCs w:val="24"/>
          <w:lang w:val="en-CA"/>
        </w:rPr>
        <w:t xml:space="preserve"> Princeton University Press.</w:t>
      </w:r>
    </w:p>
    <w:p w14:paraId="1706FE99" w14:textId="235B4FE2" w:rsidR="001626C8" w:rsidRPr="001421EB" w:rsidRDefault="001626C8" w:rsidP="00A651A9">
      <w:pPr>
        <w:ind w:left="709" w:hanging="709"/>
        <w:rPr>
          <w:rFonts w:asciiTheme="majorBidi" w:hAnsiTheme="majorBidi" w:cstheme="majorBidi"/>
          <w:szCs w:val="24"/>
          <w:lang w:val="en-CA"/>
        </w:rPr>
      </w:pPr>
      <w:r w:rsidRPr="001421EB">
        <w:rPr>
          <w:rFonts w:asciiTheme="majorBidi" w:hAnsiTheme="majorBidi" w:cstheme="majorBidi"/>
          <w:szCs w:val="24"/>
          <w:lang w:val="en-CA"/>
        </w:rPr>
        <w:t xml:space="preserve">Yoon, M. Y. (2001). Democratization and women’s legislative representation in Sub-Saharan Africa. </w:t>
      </w:r>
      <w:r w:rsidRPr="001421EB">
        <w:rPr>
          <w:rFonts w:asciiTheme="majorBidi" w:hAnsiTheme="majorBidi" w:cstheme="majorBidi"/>
          <w:i/>
          <w:iCs/>
          <w:szCs w:val="24"/>
          <w:lang w:val="en-CA"/>
        </w:rPr>
        <w:t>Democratization</w:t>
      </w:r>
      <w:r w:rsidRPr="001421EB">
        <w:rPr>
          <w:rFonts w:asciiTheme="majorBidi" w:hAnsiTheme="majorBidi" w:cstheme="majorBidi"/>
          <w:szCs w:val="24"/>
          <w:lang w:val="en-CA"/>
        </w:rPr>
        <w:t xml:space="preserve">, </w:t>
      </w:r>
      <w:r w:rsidRPr="001421EB">
        <w:rPr>
          <w:rFonts w:asciiTheme="majorBidi" w:hAnsiTheme="majorBidi" w:cstheme="majorBidi"/>
          <w:i/>
          <w:iCs/>
          <w:szCs w:val="24"/>
          <w:lang w:val="en-CA"/>
        </w:rPr>
        <w:t>8</w:t>
      </w:r>
      <w:r w:rsidRPr="001421EB">
        <w:rPr>
          <w:rFonts w:asciiTheme="majorBidi" w:hAnsiTheme="majorBidi" w:cstheme="majorBidi"/>
          <w:szCs w:val="24"/>
          <w:lang w:val="en-CA"/>
        </w:rPr>
        <w:t>(2), p.169-190.</w:t>
      </w:r>
    </w:p>
    <w:p w14:paraId="0261E57D" w14:textId="7DC51B00" w:rsidR="001626C8" w:rsidRDefault="001626C8" w:rsidP="001421EB">
      <w:pPr>
        <w:ind w:left="709" w:hanging="709"/>
        <w:rPr>
          <w:rFonts w:asciiTheme="majorBidi" w:hAnsiTheme="majorBidi" w:cstheme="majorBidi"/>
          <w:szCs w:val="24"/>
          <w:lang w:val="fr-FR"/>
        </w:rPr>
      </w:pPr>
      <w:r w:rsidRPr="00787BC1">
        <w:rPr>
          <w:rFonts w:asciiTheme="majorBidi" w:hAnsiTheme="majorBidi" w:cstheme="majorBidi"/>
          <w:szCs w:val="24"/>
          <w:lang w:val="en-CA"/>
        </w:rPr>
        <w:t xml:space="preserve">Yoon, M. Y. (2011). Factors Hindering ‘Larger’ Representation of Women in </w:t>
      </w:r>
      <w:r w:rsidR="0092646F" w:rsidRPr="00787BC1">
        <w:rPr>
          <w:rFonts w:asciiTheme="majorBidi" w:hAnsiTheme="majorBidi" w:cstheme="majorBidi"/>
          <w:szCs w:val="24"/>
          <w:lang w:val="en-CA"/>
        </w:rPr>
        <w:t>Parliament:</w:t>
      </w:r>
      <w:r w:rsidRPr="00787BC1">
        <w:rPr>
          <w:rFonts w:asciiTheme="majorBidi" w:hAnsiTheme="majorBidi" w:cstheme="majorBidi"/>
          <w:szCs w:val="24"/>
          <w:lang w:val="en-CA"/>
        </w:rPr>
        <w:t xml:space="preserve"> The Case of Seychelles</w:t>
      </w:r>
      <w:r w:rsidRPr="00787BC1">
        <w:rPr>
          <w:rFonts w:asciiTheme="majorBidi" w:hAnsiTheme="majorBidi" w:cstheme="majorBidi"/>
          <w:i/>
          <w:iCs/>
          <w:szCs w:val="24"/>
          <w:lang w:val="en-CA"/>
        </w:rPr>
        <w:t xml:space="preserve">. </w:t>
      </w:r>
      <w:r w:rsidRPr="001421EB">
        <w:rPr>
          <w:rFonts w:asciiTheme="majorBidi" w:hAnsiTheme="majorBidi" w:cstheme="majorBidi"/>
          <w:i/>
          <w:iCs/>
          <w:szCs w:val="24"/>
          <w:lang w:val="fr-FR"/>
        </w:rPr>
        <w:t>Commonwealth &amp; Comparative Politics</w:t>
      </w:r>
      <w:r w:rsidRPr="001421EB">
        <w:rPr>
          <w:rFonts w:asciiTheme="majorBidi" w:hAnsiTheme="majorBidi" w:cstheme="majorBidi"/>
          <w:szCs w:val="24"/>
          <w:lang w:val="fr-FR"/>
        </w:rPr>
        <w:t xml:space="preserve">, </w:t>
      </w:r>
      <w:r w:rsidRPr="001421EB">
        <w:rPr>
          <w:rFonts w:asciiTheme="majorBidi" w:hAnsiTheme="majorBidi" w:cstheme="majorBidi"/>
          <w:i/>
          <w:iCs/>
          <w:szCs w:val="24"/>
          <w:lang w:val="fr-FR"/>
        </w:rPr>
        <w:t>49</w:t>
      </w:r>
      <w:r w:rsidRPr="001421EB">
        <w:rPr>
          <w:rFonts w:asciiTheme="majorBidi" w:hAnsiTheme="majorBidi" w:cstheme="majorBidi"/>
          <w:szCs w:val="24"/>
          <w:lang w:val="fr-FR"/>
        </w:rPr>
        <w:t>(1), p.98-114.</w:t>
      </w:r>
    </w:p>
    <w:p w14:paraId="24858E8A" w14:textId="4792116F" w:rsidR="001626C8" w:rsidRPr="001421EB" w:rsidRDefault="001626C8" w:rsidP="001421EB">
      <w:pPr>
        <w:ind w:left="709" w:hanging="709"/>
        <w:rPr>
          <w:rFonts w:asciiTheme="majorBidi" w:hAnsiTheme="majorBidi" w:cstheme="majorBidi"/>
          <w:szCs w:val="24"/>
          <w:lang w:val="fr-FR"/>
        </w:rPr>
      </w:pPr>
    </w:p>
    <w:p w14:paraId="38DF6C7C" w14:textId="77777777" w:rsidR="009212D3" w:rsidRPr="00A651A9" w:rsidRDefault="009212D3" w:rsidP="001421EB">
      <w:pPr>
        <w:ind w:left="709" w:hanging="709"/>
        <w:jc w:val="both"/>
        <w:rPr>
          <w:rFonts w:eastAsiaTheme="minorHAnsi"/>
          <w:szCs w:val="24"/>
          <w:lang w:val="en-CA"/>
        </w:rPr>
      </w:pPr>
    </w:p>
    <w:sectPr w:rsidR="009212D3" w:rsidRPr="00A651A9" w:rsidSect="00CB73ED">
      <w:footerReference w:type="default" r:id="rId24"/>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40E399" w14:textId="77777777" w:rsidR="004D2D71" w:rsidRDefault="004D2D71" w:rsidP="009212D3">
      <w:pPr>
        <w:spacing w:after="0" w:line="240" w:lineRule="auto"/>
      </w:pPr>
      <w:r>
        <w:separator/>
      </w:r>
    </w:p>
  </w:endnote>
  <w:endnote w:type="continuationSeparator" w:id="0">
    <w:p w14:paraId="66DEDF04" w14:textId="77777777" w:rsidR="004D2D71" w:rsidRDefault="004D2D71" w:rsidP="00921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693879278"/>
      <w:docPartObj>
        <w:docPartGallery w:val="Page Numbers (Bottom of Page)"/>
        <w:docPartUnique/>
      </w:docPartObj>
    </w:sdtPr>
    <w:sdtEndPr/>
    <w:sdtContent>
      <w:p w14:paraId="0A13E15D" w14:textId="52005440" w:rsidR="000341E1" w:rsidRPr="008771B5" w:rsidRDefault="000341E1">
        <w:pPr>
          <w:pStyle w:val="Footer"/>
          <w:jc w:val="right"/>
          <w:rPr>
            <w:sz w:val="20"/>
            <w:szCs w:val="20"/>
          </w:rPr>
        </w:pPr>
        <w:r w:rsidRPr="008771B5">
          <w:rPr>
            <w:sz w:val="20"/>
            <w:szCs w:val="20"/>
          </w:rPr>
          <w:fldChar w:fldCharType="begin"/>
        </w:r>
        <w:r w:rsidRPr="008771B5">
          <w:rPr>
            <w:sz w:val="20"/>
            <w:szCs w:val="20"/>
          </w:rPr>
          <w:instrText>PAGE   \* MERGEFORMAT</w:instrText>
        </w:r>
        <w:r w:rsidRPr="008771B5">
          <w:rPr>
            <w:sz w:val="20"/>
            <w:szCs w:val="20"/>
          </w:rPr>
          <w:fldChar w:fldCharType="separate"/>
        </w:r>
        <w:r w:rsidR="00555948" w:rsidRPr="00555948">
          <w:rPr>
            <w:noProof/>
            <w:sz w:val="20"/>
            <w:szCs w:val="20"/>
            <w:lang w:val="fr-FR"/>
          </w:rPr>
          <w:t>1</w:t>
        </w:r>
        <w:r w:rsidRPr="008771B5">
          <w:rPr>
            <w:sz w:val="20"/>
            <w:szCs w:val="20"/>
          </w:rPr>
          <w:fldChar w:fldCharType="end"/>
        </w:r>
      </w:p>
    </w:sdtContent>
  </w:sdt>
  <w:p w14:paraId="37B973F8" w14:textId="77777777" w:rsidR="000341E1" w:rsidRDefault="000341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93DE09" w14:textId="77777777" w:rsidR="004D2D71" w:rsidRDefault="004D2D71" w:rsidP="009212D3">
      <w:pPr>
        <w:spacing w:after="0" w:line="240" w:lineRule="auto"/>
      </w:pPr>
      <w:r>
        <w:separator/>
      </w:r>
    </w:p>
  </w:footnote>
  <w:footnote w:type="continuationSeparator" w:id="0">
    <w:p w14:paraId="46F0E534" w14:textId="77777777" w:rsidR="004D2D71" w:rsidRDefault="004D2D71" w:rsidP="009212D3">
      <w:pPr>
        <w:spacing w:after="0" w:line="240" w:lineRule="auto"/>
      </w:pPr>
      <w:r>
        <w:continuationSeparator/>
      </w:r>
    </w:p>
  </w:footnote>
  <w:footnote w:id="1">
    <w:p w14:paraId="4CDEEBCA" w14:textId="5AE3B9B1" w:rsidR="00144390" w:rsidRPr="00A509D7" w:rsidRDefault="00144390">
      <w:pPr>
        <w:pStyle w:val="FootnoteText"/>
        <w:rPr>
          <w:rFonts w:asciiTheme="majorBidi" w:hAnsiTheme="majorBidi" w:cstheme="majorBidi"/>
          <w:lang w:val="fr-CA"/>
        </w:rPr>
      </w:pPr>
      <w:r w:rsidRPr="00A509D7">
        <w:rPr>
          <w:rStyle w:val="FootnoteReference"/>
          <w:rFonts w:asciiTheme="majorBidi" w:hAnsiTheme="majorBidi" w:cstheme="majorBidi"/>
          <w:lang w:val="fr-CA"/>
        </w:rPr>
        <w:footnoteRef/>
      </w:r>
      <w:r w:rsidRPr="00A509D7">
        <w:rPr>
          <w:rFonts w:asciiTheme="majorBidi" w:hAnsiTheme="majorBidi" w:cstheme="majorBidi"/>
          <w:lang w:val="fr-CA"/>
        </w:rPr>
        <w:t xml:space="preserve"> Il est important de souligner que les réalités des femmes exilées ne sont pas les mêmes : « [</w:t>
      </w:r>
      <w:r w:rsidR="00F728ED">
        <w:rPr>
          <w:rFonts w:asciiTheme="majorBidi" w:hAnsiTheme="majorBidi" w:cstheme="majorBidi"/>
          <w:lang w:val="fr-CA"/>
        </w:rPr>
        <w:t>les exilées</w:t>
      </w:r>
      <w:r w:rsidRPr="00A509D7">
        <w:rPr>
          <w:rFonts w:asciiTheme="majorBidi" w:hAnsiTheme="majorBidi" w:cstheme="majorBidi"/>
          <w:lang w:val="fr-CA"/>
        </w:rPr>
        <w:t xml:space="preserve">] ne constituent pas un groupe homogène. </w:t>
      </w:r>
      <w:r w:rsidR="00F728ED">
        <w:rPr>
          <w:rFonts w:asciiTheme="majorBidi" w:hAnsiTheme="majorBidi" w:cstheme="majorBidi"/>
          <w:lang w:val="fr-CA"/>
        </w:rPr>
        <w:t xml:space="preserve">[Celles] </w:t>
      </w:r>
      <w:r w:rsidRPr="00A509D7">
        <w:rPr>
          <w:rFonts w:asciiTheme="majorBidi" w:hAnsiTheme="majorBidi" w:cstheme="majorBidi"/>
          <w:lang w:val="fr-CA"/>
        </w:rPr>
        <w:t>qui ont vécu en Ouganda ou en Tanzanie parlent une langue différente (anglais) et ont connu un environnement social différent de ceux qui ont vécu au Burundi ou au Congo, deux pays francophones [</w:t>
      </w:r>
      <w:r w:rsidR="00F728ED">
        <w:rPr>
          <w:rFonts w:asciiTheme="majorBidi" w:hAnsiTheme="majorBidi" w:cstheme="majorBidi"/>
          <w:lang w:val="fr-CA"/>
        </w:rPr>
        <w:t>…</w:t>
      </w:r>
      <w:r w:rsidRPr="00A509D7">
        <w:rPr>
          <w:rFonts w:asciiTheme="majorBidi" w:hAnsiTheme="majorBidi" w:cstheme="majorBidi"/>
          <w:lang w:val="fr-CA"/>
        </w:rPr>
        <w:t>] Il y a des différences et parfois des tensions entre ces</w:t>
      </w:r>
      <w:r w:rsidR="00F728ED">
        <w:rPr>
          <w:rFonts w:asciiTheme="majorBidi" w:hAnsiTheme="majorBidi" w:cstheme="majorBidi"/>
          <w:lang w:val="fr-CA"/>
        </w:rPr>
        <w:t xml:space="preserve"> exilées […]</w:t>
      </w:r>
      <w:r w:rsidRPr="00A509D7">
        <w:rPr>
          <w:rFonts w:asciiTheme="majorBidi" w:hAnsiTheme="majorBidi" w:cstheme="majorBidi"/>
          <w:lang w:val="fr-CA"/>
        </w:rPr>
        <w:t xml:space="preserve"> et les femmes rwandaises qui ont vécu </w:t>
      </w:r>
      <w:r w:rsidR="00F728ED">
        <w:rPr>
          <w:rFonts w:asciiTheme="majorBidi" w:hAnsiTheme="majorBidi" w:cstheme="majorBidi"/>
          <w:lang w:val="fr-CA"/>
        </w:rPr>
        <w:t>au</w:t>
      </w:r>
      <w:r w:rsidRPr="00A509D7">
        <w:rPr>
          <w:rFonts w:asciiTheme="majorBidi" w:hAnsiTheme="majorBidi" w:cstheme="majorBidi"/>
          <w:lang w:val="fr-CA"/>
        </w:rPr>
        <w:t xml:space="preserve"> pays avant le génocide » (Newbury &amp; Baldwin, 2000, p.4).</w:t>
      </w:r>
    </w:p>
  </w:footnote>
  <w:footnote w:id="2">
    <w:p w14:paraId="058784EE" w14:textId="77777777" w:rsidR="000341E1" w:rsidRPr="00ED54F6" w:rsidRDefault="000341E1" w:rsidP="00891CDF">
      <w:pPr>
        <w:pStyle w:val="FootnoteText"/>
        <w:rPr>
          <w:rFonts w:ascii="Times New Roman" w:hAnsi="Times New Roman" w:cs="Times New Roman"/>
          <w:lang w:val="fr-CA"/>
        </w:rPr>
      </w:pPr>
      <w:r w:rsidRPr="00ED54F6">
        <w:rPr>
          <w:rStyle w:val="FootnoteReference"/>
          <w:rFonts w:ascii="Times New Roman" w:hAnsi="Times New Roman" w:cs="Times New Roman"/>
        </w:rPr>
        <w:footnoteRef/>
      </w:r>
      <w:r w:rsidRPr="00ED54F6">
        <w:rPr>
          <w:rFonts w:ascii="Times New Roman" w:hAnsi="Times New Roman" w:cs="Times New Roman"/>
          <w:lang w:val="fr-CA"/>
        </w:rPr>
        <w:t xml:space="preserve"> Par</w:t>
      </w:r>
      <w:r>
        <w:rPr>
          <w:rFonts w:ascii="Times New Roman" w:hAnsi="Times New Roman" w:cs="Times New Roman"/>
          <w:lang w:val="fr-CA"/>
        </w:rPr>
        <w:t xml:space="preserve"> organisation de la</w:t>
      </w:r>
      <w:r w:rsidRPr="00ED54F6">
        <w:rPr>
          <w:rFonts w:ascii="Times New Roman" w:hAnsi="Times New Roman" w:cs="Times New Roman"/>
          <w:lang w:val="fr-CA"/>
        </w:rPr>
        <w:t xml:space="preserve"> société civile </w:t>
      </w:r>
      <w:r>
        <w:rPr>
          <w:rFonts w:ascii="Times New Roman" w:hAnsi="Times New Roman" w:cs="Times New Roman"/>
          <w:lang w:val="fr-CA"/>
        </w:rPr>
        <w:t xml:space="preserve">(OSC) </w:t>
      </w:r>
      <w:r w:rsidRPr="00ED54F6">
        <w:rPr>
          <w:rFonts w:ascii="Times New Roman" w:hAnsi="Times New Roman" w:cs="Times New Roman"/>
          <w:lang w:val="fr-CA"/>
        </w:rPr>
        <w:t>j’</w:t>
      </w:r>
      <w:r>
        <w:rPr>
          <w:rFonts w:ascii="Times New Roman" w:hAnsi="Times New Roman" w:cs="Times New Roman"/>
          <w:lang w:val="fr-CA"/>
        </w:rPr>
        <w:t>entends</w:t>
      </w:r>
      <w:r w:rsidRPr="00ED54F6">
        <w:rPr>
          <w:rFonts w:ascii="Times New Roman" w:hAnsi="Times New Roman" w:cs="Times New Roman"/>
          <w:lang w:val="fr-CA"/>
        </w:rPr>
        <w:t xml:space="preserve"> « toutes les organisations non marchandes et non étatiques en dehors de la famille au sein desquelles les gens s'organisent pour poursuivre des intérêts communs dans le domaine public</w:t>
      </w:r>
      <w:r>
        <w:rPr>
          <w:rFonts w:ascii="Times New Roman" w:hAnsi="Times New Roman" w:cs="Times New Roman"/>
          <w:lang w:val="fr-CA"/>
        </w:rPr>
        <w:t xml:space="preserve"> […] (ex.</w:t>
      </w:r>
      <w:r w:rsidRPr="00ED54F6">
        <w:rPr>
          <w:rFonts w:ascii="Times New Roman" w:hAnsi="Times New Roman" w:cs="Times New Roman"/>
          <w:lang w:val="fr-CA"/>
        </w:rPr>
        <w:t xml:space="preserve"> les organisations communautaires et les associations villageoises, les groupes environnementaux, les groupes de défense des droits des femmes, les associations d'agriculteurs, les organisations confessionnelles, les syndicats, les coopératives, les associations professionnelles, les chambres de commerce, les instituts de recherche indépendants et les médias à but non lucratif</w:t>
      </w:r>
      <w:r>
        <w:rPr>
          <w:rFonts w:ascii="Times New Roman" w:hAnsi="Times New Roman" w:cs="Times New Roman"/>
          <w:lang w:val="fr-CA"/>
        </w:rPr>
        <w:t>)</w:t>
      </w:r>
      <w:r w:rsidRPr="00ED54F6">
        <w:rPr>
          <w:rFonts w:ascii="Times New Roman" w:hAnsi="Times New Roman" w:cs="Times New Roman"/>
          <w:lang w:val="fr-CA"/>
        </w:rPr>
        <w:t> » (UNDP, s.d., p.123)</w:t>
      </w:r>
      <w:r>
        <w:rPr>
          <w:rFonts w:ascii="Times New Roman" w:hAnsi="Times New Roman" w:cs="Times New Roman"/>
          <w:lang w:val="fr-CA"/>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624C7"/>
    <w:multiLevelType w:val="hybridMultilevel"/>
    <w:tmpl w:val="99804750"/>
    <w:lvl w:ilvl="0" w:tplc="E9D4EB5E">
      <w:start w:val="1"/>
      <w:numFmt w:val="bullet"/>
      <w:lvlText w:val="o"/>
      <w:lvlJc w:val="left"/>
      <w:pPr>
        <w:ind w:left="720" w:hanging="360"/>
      </w:pPr>
      <w:rPr>
        <w:rFonts w:ascii="Courier New" w:hAnsi="Courier New" w:hint="default"/>
        <w:sz w:val="20"/>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 w15:restartNumberingAfterBreak="0">
    <w:nsid w:val="4C7D1BF6"/>
    <w:multiLevelType w:val="hybridMultilevel"/>
    <w:tmpl w:val="8A1E0BF8"/>
    <w:lvl w:ilvl="0" w:tplc="E9D4EB5E">
      <w:start w:val="1"/>
      <w:numFmt w:val="bullet"/>
      <w:lvlText w:val="o"/>
      <w:lvlJc w:val="left"/>
      <w:pPr>
        <w:ind w:left="643" w:hanging="360"/>
      </w:pPr>
      <w:rPr>
        <w:rFonts w:ascii="Courier New" w:hAnsi="Courier New" w:hint="default"/>
        <w:sz w:val="20"/>
      </w:rPr>
    </w:lvl>
    <w:lvl w:ilvl="1" w:tplc="0C0C0003" w:tentative="1">
      <w:start w:val="1"/>
      <w:numFmt w:val="bullet"/>
      <w:lvlText w:val="o"/>
      <w:lvlJc w:val="left"/>
      <w:pPr>
        <w:ind w:left="1014" w:hanging="360"/>
      </w:pPr>
      <w:rPr>
        <w:rFonts w:ascii="Courier New" w:hAnsi="Courier New" w:cs="Courier New" w:hint="default"/>
      </w:rPr>
    </w:lvl>
    <w:lvl w:ilvl="2" w:tplc="0C0C0005" w:tentative="1">
      <w:start w:val="1"/>
      <w:numFmt w:val="bullet"/>
      <w:lvlText w:val=""/>
      <w:lvlJc w:val="left"/>
      <w:pPr>
        <w:ind w:left="1734" w:hanging="360"/>
      </w:pPr>
      <w:rPr>
        <w:rFonts w:ascii="Wingdings" w:hAnsi="Wingdings" w:hint="default"/>
      </w:rPr>
    </w:lvl>
    <w:lvl w:ilvl="3" w:tplc="0C0C0001" w:tentative="1">
      <w:start w:val="1"/>
      <w:numFmt w:val="bullet"/>
      <w:lvlText w:val=""/>
      <w:lvlJc w:val="left"/>
      <w:pPr>
        <w:ind w:left="2454" w:hanging="360"/>
      </w:pPr>
      <w:rPr>
        <w:rFonts w:ascii="Symbol" w:hAnsi="Symbol" w:hint="default"/>
      </w:rPr>
    </w:lvl>
    <w:lvl w:ilvl="4" w:tplc="0C0C0003" w:tentative="1">
      <w:start w:val="1"/>
      <w:numFmt w:val="bullet"/>
      <w:lvlText w:val="o"/>
      <w:lvlJc w:val="left"/>
      <w:pPr>
        <w:ind w:left="3174" w:hanging="360"/>
      </w:pPr>
      <w:rPr>
        <w:rFonts w:ascii="Courier New" w:hAnsi="Courier New" w:cs="Courier New" w:hint="default"/>
      </w:rPr>
    </w:lvl>
    <w:lvl w:ilvl="5" w:tplc="0C0C0005" w:tentative="1">
      <w:start w:val="1"/>
      <w:numFmt w:val="bullet"/>
      <w:lvlText w:val=""/>
      <w:lvlJc w:val="left"/>
      <w:pPr>
        <w:ind w:left="3894" w:hanging="360"/>
      </w:pPr>
      <w:rPr>
        <w:rFonts w:ascii="Wingdings" w:hAnsi="Wingdings" w:hint="default"/>
      </w:rPr>
    </w:lvl>
    <w:lvl w:ilvl="6" w:tplc="0C0C0001" w:tentative="1">
      <w:start w:val="1"/>
      <w:numFmt w:val="bullet"/>
      <w:lvlText w:val=""/>
      <w:lvlJc w:val="left"/>
      <w:pPr>
        <w:ind w:left="4614" w:hanging="360"/>
      </w:pPr>
      <w:rPr>
        <w:rFonts w:ascii="Symbol" w:hAnsi="Symbol" w:hint="default"/>
      </w:rPr>
    </w:lvl>
    <w:lvl w:ilvl="7" w:tplc="0C0C0003" w:tentative="1">
      <w:start w:val="1"/>
      <w:numFmt w:val="bullet"/>
      <w:lvlText w:val="o"/>
      <w:lvlJc w:val="left"/>
      <w:pPr>
        <w:ind w:left="5334" w:hanging="360"/>
      </w:pPr>
      <w:rPr>
        <w:rFonts w:ascii="Courier New" w:hAnsi="Courier New" w:cs="Courier New" w:hint="default"/>
      </w:rPr>
    </w:lvl>
    <w:lvl w:ilvl="8" w:tplc="0C0C0005" w:tentative="1">
      <w:start w:val="1"/>
      <w:numFmt w:val="bullet"/>
      <w:lvlText w:val=""/>
      <w:lvlJc w:val="left"/>
      <w:pPr>
        <w:ind w:left="6054" w:hanging="360"/>
      </w:pPr>
      <w:rPr>
        <w:rFonts w:ascii="Wingdings" w:hAnsi="Wingdings" w:hint="default"/>
      </w:rPr>
    </w:lvl>
  </w:abstractNum>
  <w:abstractNum w:abstractNumId="2" w15:restartNumberingAfterBreak="0">
    <w:nsid w:val="5B5B7EF4"/>
    <w:multiLevelType w:val="hybridMultilevel"/>
    <w:tmpl w:val="93AEEEC0"/>
    <w:lvl w:ilvl="0" w:tplc="0C0C000F">
      <w:start w:val="1"/>
      <w:numFmt w:val="decimal"/>
      <w:lvlText w:val="%1."/>
      <w:lvlJc w:val="left"/>
      <w:pPr>
        <w:ind w:left="360" w:hanging="360"/>
      </w:pPr>
    </w:lvl>
    <w:lvl w:ilvl="1" w:tplc="0C0C0019">
      <w:start w:val="1"/>
      <w:numFmt w:val="lowerLetter"/>
      <w:lvlText w:val="%2."/>
      <w:lvlJc w:val="left"/>
      <w:pPr>
        <w:ind w:left="1080" w:hanging="360"/>
      </w:pPr>
    </w:lvl>
    <w:lvl w:ilvl="2" w:tplc="0C0C001B">
      <w:start w:val="1"/>
      <w:numFmt w:val="lowerRoman"/>
      <w:lvlText w:val="%3."/>
      <w:lvlJc w:val="right"/>
      <w:pPr>
        <w:ind w:left="1800" w:hanging="180"/>
      </w:pPr>
    </w:lvl>
    <w:lvl w:ilvl="3" w:tplc="0C0C000F">
      <w:start w:val="1"/>
      <w:numFmt w:val="decimal"/>
      <w:lvlText w:val="%4."/>
      <w:lvlJc w:val="left"/>
      <w:pPr>
        <w:ind w:left="2520" w:hanging="360"/>
      </w:pPr>
    </w:lvl>
    <w:lvl w:ilvl="4" w:tplc="0C0C0019">
      <w:start w:val="1"/>
      <w:numFmt w:val="lowerLetter"/>
      <w:lvlText w:val="%5."/>
      <w:lvlJc w:val="left"/>
      <w:pPr>
        <w:ind w:left="3240" w:hanging="360"/>
      </w:pPr>
    </w:lvl>
    <w:lvl w:ilvl="5" w:tplc="0C0C001B">
      <w:start w:val="1"/>
      <w:numFmt w:val="lowerRoman"/>
      <w:lvlText w:val="%6."/>
      <w:lvlJc w:val="right"/>
      <w:pPr>
        <w:ind w:left="3960" w:hanging="180"/>
      </w:pPr>
    </w:lvl>
    <w:lvl w:ilvl="6" w:tplc="0C0C000F">
      <w:start w:val="1"/>
      <w:numFmt w:val="decimal"/>
      <w:lvlText w:val="%7."/>
      <w:lvlJc w:val="left"/>
      <w:pPr>
        <w:ind w:left="4680" w:hanging="360"/>
      </w:pPr>
    </w:lvl>
    <w:lvl w:ilvl="7" w:tplc="0C0C0019">
      <w:start w:val="1"/>
      <w:numFmt w:val="lowerLetter"/>
      <w:lvlText w:val="%8."/>
      <w:lvlJc w:val="left"/>
      <w:pPr>
        <w:ind w:left="5400" w:hanging="360"/>
      </w:pPr>
    </w:lvl>
    <w:lvl w:ilvl="8" w:tplc="0C0C001B">
      <w:start w:val="1"/>
      <w:numFmt w:val="lowerRoman"/>
      <w:lvlText w:val="%9."/>
      <w:lvlJc w:val="right"/>
      <w:pPr>
        <w:ind w:left="6120" w:hanging="180"/>
      </w:pPr>
    </w:lvl>
  </w:abstractNum>
  <w:abstractNum w:abstractNumId="3" w15:restartNumberingAfterBreak="0">
    <w:nsid w:val="625356A6"/>
    <w:multiLevelType w:val="hybridMultilevel"/>
    <w:tmpl w:val="A6A239FE"/>
    <w:lvl w:ilvl="0" w:tplc="CD0CCF42">
      <w:numFmt w:val="bullet"/>
      <w:lvlText w:val=""/>
      <w:lvlJc w:val="left"/>
      <w:pPr>
        <w:ind w:left="720" w:hanging="360"/>
      </w:pPr>
      <w:rPr>
        <w:rFonts w:ascii="Symbol" w:eastAsia="Calibri" w:hAnsi="Symbol"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 w15:restartNumberingAfterBreak="0">
    <w:nsid w:val="69C329CB"/>
    <w:multiLevelType w:val="hybridMultilevel"/>
    <w:tmpl w:val="A4E2FD7E"/>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5" w15:restartNumberingAfterBreak="0">
    <w:nsid w:val="6CC1666A"/>
    <w:multiLevelType w:val="hybridMultilevel"/>
    <w:tmpl w:val="EC287E9E"/>
    <w:lvl w:ilvl="0" w:tplc="0C0C0003">
      <w:start w:val="1"/>
      <w:numFmt w:val="bullet"/>
      <w:lvlText w:val="o"/>
      <w:lvlJc w:val="left"/>
      <w:pPr>
        <w:ind w:left="643" w:hanging="360"/>
      </w:pPr>
      <w:rPr>
        <w:rFonts w:ascii="Courier New" w:hAnsi="Courier New" w:cs="Courier New" w:hint="default"/>
      </w:rPr>
    </w:lvl>
    <w:lvl w:ilvl="1" w:tplc="0C0C0003" w:tentative="1">
      <w:start w:val="1"/>
      <w:numFmt w:val="bullet"/>
      <w:lvlText w:val="o"/>
      <w:lvlJc w:val="left"/>
      <w:pPr>
        <w:ind w:left="1363" w:hanging="360"/>
      </w:pPr>
      <w:rPr>
        <w:rFonts w:ascii="Courier New" w:hAnsi="Courier New" w:cs="Courier New" w:hint="default"/>
      </w:rPr>
    </w:lvl>
    <w:lvl w:ilvl="2" w:tplc="0C0C0005" w:tentative="1">
      <w:start w:val="1"/>
      <w:numFmt w:val="bullet"/>
      <w:lvlText w:val=""/>
      <w:lvlJc w:val="left"/>
      <w:pPr>
        <w:ind w:left="2083" w:hanging="360"/>
      </w:pPr>
      <w:rPr>
        <w:rFonts w:ascii="Wingdings" w:hAnsi="Wingdings" w:hint="default"/>
      </w:rPr>
    </w:lvl>
    <w:lvl w:ilvl="3" w:tplc="0C0C0001" w:tentative="1">
      <w:start w:val="1"/>
      <w:numFmt w:val="bullet"/>
      <w:lvlText w:val=""/>
      <w:lvlJc w:val="left"/>
      <w:pPr>
        <w:ind w:left="2803" w:hanging="360"/>
      </w:pPr>
      <w:rPr>
        <w:rFonts w:ascii="Symbol" w:hAnsi="Symbol" w:hint="default"/>
      </w:rPr>
    </w:lvl>
    <w:lvl w:ilvl="4" w:tplc="0C0C0003" w:tentative="1">
      <w:start w:val="1"/>
      <w:numFmt w:val="bullet"/>
      <w:lvlText w:val="o"/>
      <w:lvlJc w:val="left"/>
      <w:pPr>
        <w:ind w:left="3523" w:hanging="360"/>
      </w:pPr>
      <w:rPr>
        <w:rFonts w:ascii="Courier New" w:hAnsi="Courier New" w:cs="Courier New" w:hint="default"/>
      </w:rPr>
    </w:lvl>
    <w:lvl w:ilvl="5" w:tplc="0C0C0005" w:tentative="1">
      <w:start w:val="1"/>
      <w:numFmt w:val="bullet"/>
      <w:lvlText w:val=""/>
      <w:lvlJc w:val="left"/>
      <w:pPr>
        <w:ind w:left="4243" w:hanging="360"/>
      </w:pPr>
      <w:rPr>
        <w:rFonts w:ascii="Wingdings" w:hAnsi="Wingdings" w:hint="default"/>
      </w:rPr>
    </w:lvl>
    <w:lvl w:ilvl="6" w:tplc="0C0C0001" w:tentative="1">
      <w:start w:val="1"/>
      <w:numFmt w:val="bullet"/>
      <w:lvlText w:val=""/>
      <w:lvlJc w:val="left"/>
      <w:pPr>
        <w:ind w:left="4963" w:hanging="360"/>
      </w:pPr>
      <w:rPr>
        <w:rFonts w:ascii="Symbol" w:hAnsi="Symbol" w:hint="default"/>
      </w:rPr>
    </w:lvl>
    <w:lvl w:ilvl="7" w:tplc="0C0C0003" w:tentative="1">
      <w:start w:val="1"/>
      <w:numFmt w:val="bullet"/>
      <w:lvlText w:val="o"/>
      <w:lvlJc w:val="left"/>
      <w:pPr>
        <w:ind w:left="5683" w:hanging="360"/>
      </w:pPr>
      <w:rPr>
        <w:rFonts w:ascii="Courier New" w:hAnsi="Courier New" w:cs="Courier New" w:hint="default"/>
      </w:rPr>
    </w:lvl>
    <w:lvl w:ilvl="8" w:tplc="0C0C0005" w:tentative="1">
      <w:start w:val="1"/>
      <w:numFmt w:val="bullet"/>
      <w:lvlText w:val=""/>
      <w:lvlJc w:val="left"/>
      <w:pPr>
        <w:ind w:left="6403" w:hanging="360"/>
      </w:pPr>
      <w:rPr>
        <w:rFonts w:ascii="Wingdings" w:hAnsi="Wingdings" w:hint="default"/>
      </w:rPr>
    </w:lvl>
  </w:abstractNum>
  <w:abstractNum w:abstractNumId="6" w15:restartNumberingAfterBreak="0">
    <w:nsid w:val="6D1931AC"/>
    <w:multiLevelType w:val="hybridMultilevel"/>
    <w:tmpl w:val="C512D6BA"/>
    <w:lvl w:ilvl="0" w:tplc="5FE671CC">
      <w:start w:val="1"/>
      <w:numFmt w:val="decimal"/>
      <w:lvlText w:val="%1."/>
      <w:lvlJc w:val="left"/>
      <w:pPr>
        <w:ind w:left="0" w:firstLine="0"/>
      </w:pPr>
      <w:rPr>
        <w:rFonts w:ascii="Times New Roman" w:eastAsiaTheme="minorHAnsi" w:hAnsi="Times New Roman" w:cs="Times New Roman"/>
      </w:rPr>
    </w:lvl>
    <w:lvl w:ilvl="1" w:tplc="10090019">
      <w:start w:val="1"/>
      <w:numFmt w:val="lowerLetter"/>
      <w:lvlText w:val="%2."/>
      <w:lvlJc w:val="left"/>
      <w:pPr>
        <w:ind w:left="0" w:firstLine="0"/>
      </w:pPr>
    </w:lvl>
    <w:lvl w:ilvl="2" w:tplc="1009001B">
      <w:start w:val="1"/>
      <w:numFmt w:val="lowerRoman"/>
      <w:lvlText w:val="%3."/>
      <w:lvlJc w:val="right"/>
      <w:pPr>
        <w:ind w:left="0" w:firstLine="0"/>
      </w:pPr>
    </w:lvl>
    <w:lvl w:ilvl="3" w:tplc="1009000F">
      <w:start w:val="1"/>
      <w:numFmt w:val="decimal"/>
      <w:lvlText w:val="%4."/>
      <w:lvlJc w:val="left"/>
      <w:pPr>
        <w:ind w:left="0" w:firstLine="0"/>
      </w:pPr>
    </w:lvl>
    <w:lvl w:ilvl="4" w:tplc="10090019">
      <w:start w:val="1"/>
      <w:numFmt w:val="lowerLetter"/>
      <w:lvlText w:val="%5."/>
      <w:lvlJc w:val="left"/>
      <w:pPr>
        <w:ind w:left="0" w:firstLine="0"/>
      </w:pPr>
    </w:lvl>
    <w:lvl w:ilvl="5" w:tplc="1009001B">
      <w:start w:val="1"/>
      <w:numFmt w:val="lowerRoman"/>
      <w:lvlText w:val="%6."/>
      <w:lvlJc w:val="right"/>
      <w:pPr>
        <w:ind w:left="0" w:firstLine="0"/>
      </w:pPr>
    </w:lvl>
    <w:lvl w:ilvl="6" w:tplc="1009000F">
      <w:start w:val="1"/>
      <w:numFmt w:val="decimal"/>
      <w:lvlText w:val="%7."/>
      <w:lvlJc w:val="left"/>
      <w:pPr>
        <w:ind w:left="0" w:firstLine="0"/>
      </w:pPr>
    </w:lvl>
    <w:lvl w:ilvl="7" w:tplc="10090019">
      <w:start w:val="1"/>
      <w:numFmt w:val="lowerLetter"/>
      <w:lvlText w:val="%8."/>
      <w:lvlJc w:val="left"/>
      <w:pPr>
        <w:ind w:left="0" w:firstLine="0"/>
      </w:pPr>
    </w:lvl>
    <w:lvl w:ilvl="8" w:tplc="1009001B">
      <w:start w:val="1"/>
      <w:numFmt w:val="lowerRoman"/>
      <w:lvlText w:val="%9."/>
      <w:lvlJc w:val="right"/>
      <w:pPr>
        <w:ind w:left="0" w:firstLine="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1"/>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13D"/>
    <w:rsid w:val="00000598"/>
    <w:rsid w:val="00000E0E"/>
    <w:rsid w:val="000015D9"/>
    <w:rsid w:val="000017C2"/>
    <w:rsid w:val="0000228E"/>
    <w:rsid w:val="000032C7"/>
    <w:rsid w:val="00003E16"/>
    <w:rsid w:val="00004228"/>
    <w:rsid w:val="0000431A"/>
    <w:rsid w:val="0000758D"/>
    <w:rsid w:val="00007677"/>
    <w:rsid w:val="000126EE"/>
    <w:rsid w:val="00012C42"/>
    <w:rsid w:val="00013093"/>
    <w:rsid w:val="000131EC"/>
    <w:rsid w:val="00013243"/>
    <w:rsid w:val="000138FE"/>
    <w:rsid w:val="00013ADD"/>
    <w:rsid w:val="0001446F"/>
    <w:rsid w:val="00014EF3"/>
    <w:rsid w:val="00016686"/>
    <w:rsid w:val="0001701B"/>
    <w:rsid w:val="000173F7"/>
    <w:rsid w:val="00017D54"/>
    <w:rsid w:val="00021FD0"/>
    <w:rsid w:val="00022454"/>
    <w:rsid w:val="00022E8E"/>
    <w:rsid w:val="00023693"/>
    <w:rsid w:val="00023B8A"/>
    <w:rsid w:val="00024323"/>
    <w:rsid w:val="00027029"/>
    <w:rsid w:val="00027CBB"/>
    <w:rsid w:val="000302A2"/>
    <w:rsid w:val="0003033F"/>
    <w:rsid w:val="000305B0"/>
    <w:rsid w:val="00031151"/>
    <w:rsid w:val="00031732"/>
    <w:rsid w:val="0003396E"/>
    <w:rsid w:val="000341E1"/>
    <w:rsid w:val="00034823"/>
    <w:rsid w:val="0003496A"/>
    <w:rsid w:val="00034E55"/>
    <w:rsid w:val="00034FC4"/>
    <w:rsid w:val="000358E5"/>
    <w:rsid w:val="00037106"/>
    <w:rsid w:val="00037468"/>
    <w:rsid w:val="00037CCF"/>
    <w:rsid w:val="00040C10"/>
    <w:rsid w:val="00041CC8"/>
    <w:rsid w:val="00044246"/>
    <w:rsid w:val="00044ACA"/>
    <w:rsid w:val="00044DE2"/>
    <w:rsid w:val="00044F56"/>
    <w:rsid w:val="0004595B"/>
    <w:rsid w:val="00045FF1"/>
    <w:rsid w:val="00046C1C"/>
    <w:rsid w:val="00047230"/>
    <w:rsid w:val="00050C68"/>
    <w:rsid w:val="000517B6"/>
    <w:rsid w:val="00051897"/>
    <w:rsid w:val="00056DAE"/>
    <w:rsid w:val="000600D8"/>
    <w:rsid w:val="000603A7"/>
    <w:rsid w:val="000606E7"/>
    <w:rsid w:val="000614CD"/>
    <w:rsid w:val="000623A1"/>
    <w:rsid w:val="00062AC7"/>
    <w:rsid w:val="00062FD7"/>
    <w:rsid w:val="000649A4"/>
    <w:rsid w:val="00064AAB"/>
    <w:rsid w:val="00064AE0"/>
    <w:rsid w:val="00065380"/>
    <w:rsid w:val="00066F36"/>
    <w:rsid w:val="00067351"/>
    <w:rsid w:val="0007058C"/>
    <w:rsid w:val="000708E1"/>
    <w:rsid w:val="00071161"/>
    <w:rsid w:val="000719F2"/>
    <w:rsid w:val="0007279D"/>
    <w:rsid w:val="00073601"/>
    <w:rsid w:val="00073F46"/>
    <w:rsid w:val="000740B3"/>
    <w:rsid w:val="00075963"/>
    <w:rsid w:val="00075BA6"/>
    <w:rsid w:val="000765E6"/>
    <w:rsid w:val="000767ED"/>
    <w:rsid w:val="0007768E"/>
    <w:rsid w:val="00080740"/>
    <w:rsid w:val="00080BEA"/>
    <w:rsid w:val="00080BFA"/>
    <w:rsid w:val="00081BE2"/>
    <w:rsid w:val="0008272B"/>
    <w:rsid w:val="0008303C"/>
    <w:rsid w:val="00084E41"/>
    <w:rsid w:val="00085E0B"/>
    <w:rsid w:val="00086578"/>
    <w:rsid w:val="00086605"/>
    <w:rsid w:val="00086F39"/>
    <w:rsid w:val="000879D8"/>
    <w:rsid w:val="00090A6C"/>
    <w:rsid w:val="00093A66"/>
    <w:rsid w:val="00094214"/>
    <w:rsid w:val="0009507A"/>
    <w:rsid w:val="00095B9F"/>
    <w:rsid w:val="00096B81"/>
    <w:rsid w:val="00096D37"/>
    <w:rsid w:val="000A014B"/>
    <w:rsid w:val="000A0391"/>
    <w:rsid w:val="000A0B6A"/>
    <w:rsid w:val="000A175D"/>
    <w:rsid w:val="000A1D16"/>
    <w:rsid w:val="000A2F2A"/>
    <w:rsid w:val="000A4218"/>
    <w:rsid w:val="000A44E7"/>
    <w:rsid w:val="000A4EF6"/>
    <w:rsid w:val="000A54C6"/>
    <w:rsid w:val="000A5715"/>
    <w:rsid w:val="000A6BD5"/>
    <w:rsid w:val="000A7739"/>
    <w:rsid w:val="000A7B4B"/>
    <w:rsid w:val="000B030E"/>
    <w:rsid w:val="000B0BBF"/>
    <w:rsid w:val="000B2068"/>
    <w:rsid w:val="000B2ADE"/>
    <w:rsid w:val="000B2C15"/>
    <w:rsid w:val="000B307F"/>
    <w:rsid w:val="000B3864"/>
    <w:rsid w:val="000B3907"/>
    <w:rsid w:val="000B4126"/>
    <w:rsid w:val="000B4FBD"/>
    <w:rsid w:val="000B67EF"/>
    <w:rsid w:val="000B6A65"/>
    <w:rsid w:val="000B74B7"/>
    <w:rsid w:val="000B7CB0"/>
    <w:rsid w:val="000C02BB"/>
    <w:rsid w:val="000C04CC"/>
    <w:rsid w:val="000C17AE"/>
    <w:rsid w:val="000C28AE"/>
    <w:rsid w:val="000C2E80"/>
    <w:rsid w:val="000C3017"/>
    <w:rsid w:val="000D0DD8"/>
    <w:rsid w:val="000D1BD8"/>
    <w:rsid w:val="000D1FD6"/>
    <w:rsid w:val="000D3ACC"/>
    <w:rsid w:val="000D3E75"/>
    <w:rsid w:val="000D40D2"/>
    <w:rsid w:val="000D414B"/>
    <w:rsid w:val="000D4BB8"/>
    <w:rsid w:val="000D693E"/>
    <w:rsid w:val="000D743B"/>
    <w:rsid w:val="000E051C"/>
    <w:rsid w:val="000E198A"/>
    <w:rsid w:val="000E2391"/>
    <w:rsid w:val="000E24C1"/>
    <w:rsid w:val="000E2BBE"/>
    <w:rsid w:val="000E2D16"/>
    <w:rsid w:val="000E3B9C"/>
    <w:rsid w:val="000E4793"/>
    <w:rsid w:val="000E4996"/>
    <w:rsid w:val="000E4B98"/>
    <w:rsid w:val="000E5056"/>
    <w:rsid w:val="000E5592"/>
    <w:rsid w:val="000E640A"/>
    <w:rsid w:val="000E6872"/>
    <w:rsid w:val="000E6BD3"/>
    <w:rsid w:val="000E7470"/>
    <w:rsid w:val="000E75F7"/>
    <w:rsid w:val="000E78A3"/>
    <w:rsid w:val="000E7ED5"/>
    <w:rsid w:val="000F077D"/>
    <w:rsid w:val="000F0C41"/>
    <w:rsid w:val="000F0EB0"/>
    <w:rsid w:val="000F2528"/>
    <w:rsid w:val="000F3097"/>
    <w:rsid w:val="000F38A6"/>
    <w:rsid w:val="000F4388"/>
    <w:rsid w:val="000F46C7"/>
    <w:rsid w:val="000F47F7"/>
    <w:rsid w:val="000F4C97"/>
    <w:rsid w:val="000F5A96"/>
    <w:rsid w:val="000F5FC6"/>
    <w:rsid w:val="000F70EA"/>
    <w:rsid w:val="000F7D99"/>
    <w:rsid w:val="00100083"/>
    <w:rsid w:val="0010158B"/>
    <w:rsid w:val="00102329"/>
    <w:rsid w:val="00102D56"/>
    <w:rsid w:val="001031EE"/>
    <w:rsid w:val="001044D2"/>
    <w:rsid w:val="0010507D"/>
    <w:rsid w:val="001051EF"/>
    <w:rsid w:val="00106682"/>
    <w:rsid w:val="00106E02"/>
    <w:rsid w:val="001075CF"/>
    <w:rsid w:val="00111BDC"/>
    <w:rsid w:val="00111D19"/>
    <w:rsid w:val="001139F6"/>
    <w:rsid w:val="00113E43"/>
    <w:rsid w:val="00115323"/>
    <w:rsid w:val="001157D0"/>
    <w:rsid w:val="00116988"/>
    <w:rsid w:val="00116F6A"/>
    <w:rsid w:val="001170EE"/>
    <w:rsid w:val="00117F37"/>
    <w:rsid w:val="001209F3"/>
    <w:rsid w:val="00123CEB"/>
    <w:rsid w:val="001242DC"/>
    <w:rsid w:val="001267E6"/>
    <w:rsid w:val="00127035"/>
    <w:rsid w:val="00131F38"/>
    <w:rsid w:val="001325B3"/>
    <w:rsid w:val="00132C42"/>
    <w:rsid w:val="001336CD"/>
    <w:rsid w:val="00133D4C"/>
    <w:rsid w:val="001346C5"/>
    <w:rsid w:val="001365BB"/>
    <w:rsid w:val="00137AB9"/>
    <w:rsid w:val="001421EB"/>
    <w:rsid w:val="00143443"/>
    <w:rsid w:val="00143596"/>
    <w:rsid w:val="00144390"/>
    <w:rsid w:val="00145172"/>
    <w:rsid w:val="001451CB"/>
    <w:rsid w:val="001452CE"/>
    <w:rsid w:val="00145752"/>
    <w:rsid w:val="001505D2"/>
    <w:rsid w:val="001509E8"/>
    <w:rsid w:val="001527DA"/>
    <w:rsid w:val="00152CDD"/>
    <w:rsid w:val="00153F99"/>
    <w:rsid w:val="0015405D"/>
    <w:rsid w:val="00154371"/>
    <w:rsid w:val="001547C8"/>
    <w:rsid w:val="00155449"/>
    <w:rsid w:val="0015555E"/>
    <w:rsid w:val="001557EE"/>
    <w:rsid w:val="001560BE"/>
    <w:rsid w:val="00160396"/>
    <w:rsid w:val="00161AF6"/>
    <w:rsid w:val="00161D2D"/>
    <w:rsid w:val="001626C8"/>
    <w:rsid w:val="001644EA"/>
    <w:rsid w:val="00164B0B"/>
    <w:rsid w:val="0016535F"/>
    <w:rsid w:val="00166C5F"/>
    <w:rsid w:val="0016774D"/>
    <w:rsid w:val="00167E0F"/>
    <w:rsid w:val="00170038"/>
    <w:rsid w:val="00170587"/>
    <w:rsid w:val="00170597"/>
    <w:rsid w:val="00170BEF"/>
    <w:rsid w:val="00171602"/>
    <w:rsid w:val="00171D90"/>
    <w:rsid w:val="00172291"/>
    <w:rsid w:val="00172537"/>
    <w:rsid w:val="00172738"/>
    <w:rsid w:val="0017578C"/>
    <w:rsid w:val="001763F1"/>
    <w:rsid w:val="00176897"/>
    <w:rsid w:val="00176CAC"/>
    <w:rsid w:val="001776E4"/>
    <w:rsid w:val="001777E3"/>
    <w:rsid w:val="001802F7"/>
    <w:rsid w:val="00180923"/>
    <w:rsid w:val="0018114A"/>
    <w:rsid w:val="0018225C"/>
    <w:rsid w:val="00183696"/>
    <w:rsid w:val="0018430C"/>
    <w:rsid w:val="00184AF4"/>
    <w:rsid w:val="00184C79"/>
    <w:rsid w:val="00185809"/>
    <w:rsid w:val="00185CCA"/>
    <w:rsid w:val="00186787"/>
    <w:rsid w:val="00186FA5"/>
    <w:rsid w:val="00190047"/>
    <w:rsid w:val="00191F9B"/>
    <w:rsid w:val="00192621"/>
    <w:rsid w:val="00193204"/>
    <w:rsid w:val="001933C9"/>
    <w:rsid w:val="00193922"/>
    <w:rsid w:val="00193B81"/>
    <w:rsid w:val="00193C06"/>
    <w:rsid w:val="001945A5"/>
    <w:rsid w:val="00195C1F"/>
    <w:rsid w:val="00195F80"/>
    <w:rsid w:val="00197F32"/>
    <w:rsid w:val="001A1D48"/>
    <w:rsid w:val="001A24CD"/>
    <w:rsid w:val="001A26D5"/>
    <w:rsid w:val="001A36C7"/>
    <w:rsid w:val="001A3C3D"/>
    <w:rsid w:val="001A40F1"/>
    <w:rsid w:val="001A5C3E"/>
    <w:rsid w:val="001A6B4D"/>
    <w:rsid w:val="001A727B"/>
    <w:rsid w:val="001B0A7F"/>
    <w:rsid w:val="001B1027"/>
    <w:rsid w:val="001B1C85"/>
    <w:rsid w:val="001B1FFD"/>
    <w:rsid w:val="001B226D"/>
    <w:rsid w:val="001B2D2B"/>
    <w:rsid w:val="001B35CE"/>
    <w:rsid w:val="001B41C4"/>
    <w:rsid w:val="001B5D86"/>
    <w:rsid w:val="001B778C"/>
    <w:rsid w:val="001C1443"/>
    <w:rsid w:val="001C1D89"/>
    <w:rsid w:val="001C2882"/>
    <w:rsid w:val="001C4135"/>
    <w:rsid w:val="001C47FA"/>
    <w:rsid w:val="001C57FE"/>
    <w:rsid w:val="001C5BF7"/>
    <w:rsid w:val="001C6363"/>
    <w:rsid w:val="001C688C"/>
    <w:rsid w:val="001C78A6"/>
    <w:rsid w:val="001D076D"/>
    <w:rsid w:val="001D0D2C"/>
    <w:rsid w:val="001D25C6"/>
    <w:rsid w:val="001D25D3"/>
    <w:rsid w:val="001D2600"/>
    <w:rsid w:val="001D317B"/>
    <w:rsid w:val="001D4FD1"/>
    <w:rsid w:val="001D5F7E"/>
    <w:rsid w:val="001D63EE"/>
    <w:rsid w:val="001D743F"/>
    <w:rsid w:val="001D7C2B"/>
    <w:rsid w:val="001D7E6A"/>
    <w:rsid w:val="001D7E75"/>
    <w:rsid w:val="001E0983"/>
    <w:rsid w:val="001E233D"/>
    <w:rsid w:val="001E2351"/>
    <w:rsid w:val="001E3829"/>
    <w:rsid w:val="001E48B5"/>
    <w:rsid w:val="001E5105"/>
    <w:rsid w:val="001E5901"/>
    <w:rsid w:val="001E6769"/>
    <w:rsid w:val="001E6C0E"/>
    <w:rsid w:val="001E7928"/>
    <w:rsid w:val="001E7A53"/>
    <w:rsid w:val="001F04A4"/>
    <w:rsid w:val="001F2302"/>
    <w:rsid w:val="001F34D2"/>
    <w:rsid w:val="001F3F94"/>
    <w:rsid w:val="001F4E94"/>
    <w:rsid w:val="001F55E5"/>
    <w:rsid w:val="001F68B3"/>
    <w:rsid w:val="001F6CB8"/>
    <w:rsid w:val="001F7096"/>
    <w:rsid w:val="001F78CF"/>
    <w:rsid w:val="001F7F81"/>
    <w:rsid w:val="00202D36"/>
    <w:rsid w:val="00203BE4"/>
    <w:rsid w:val="00206235"/>
    <w:rsid w:val="00210BEF"/>
    <w:rsid w:val="0021160D"/>
    <w:rsid w:val="0021187A"/>
    <w:rsid w:val="00211B3D"/>
    <w:rsid w:val="00212852"/>
    <w:rsid w:val="002128D5"/>
    <w:rsid w:val="002159E3"/>
    <w:rsid w:val="002159E6"/>
    <w:rsid w:val="00216D71"/>
    <w:rsid w:val="002174AB"/>
    <w:rsid w:val="00217602"/>
    <w:rsid w:val="002205CD"/>
    <w:rsid w:val="00220D30"/>
    <w:rsid w:val="002215A9"/>
    <w:rsid w:val="00221831"/>
    <w:rsid w:val="0022204B"/>
    <w:rsid w:val="00223B9D"/>
    <w:rsid w:val="0022468C"/>
    <w:rsid w:val="00227E8F"/>
    <w:rsid w:val="002304F9"/>
    <w:rsid w:val="00230E04"/>
    <w:rsid w:val="00231462"/>
    <w:rsid w:val="002315E1"/>
    <w:rsid w:val="00231CFD"/>
    <w:rsid w:val="00232680"/>
    <w:rsid w:val="00233625"/>
    <w:rsid w:val="002337B2"/>
    <w:rsid w:val="002356CB"/>
    <w:rsid w:val="002365D4"/>
    <w:rsid w:val="00236F0F"/>
    <w:rsid w:val="00237AFB"/>
    <w:rsid w:val="00237F2A"/>
    <w:rsid w:val="0024011E"/>
    <w:rsid w:val="00240AE5"/>
    <w:rsid w:val="002411F0"/>
    <w:rsid w:val="002412F6"/>
    <w:rsid w:val="002416B4"/>
    <w:rsid w:val="00242A69"/>
    <w:rsid w:val="00243888"/>
    <w:rsid w:val="00244451"/>
    <w:rsid w:val="0024470C"/>
    <w:rsid w:val="00245233"/>
    <w:rsid w:val="00245C9E"/>
    <w:rsid w:val="00246514"/>
    <w:rsid w:val="002469C6"/>
    <w:rsid w:val="00246A5D"/>
    <w:rsid w:val="00246C02"/>
    <w:rsid w:val="00250D86"/>
    <w:rsid w:val="00253A9B"/>
    <w:rsid w:val="00254C92"/>
    <w:rsid w:val="002553CF"/>
    <w:rsid w:val="00256296"/>
    <w:rsid w:val="00256663"/>
    <w:rsid w:val="00256C27"/>
    <w:rsid w:val="00257382"/>
    <w:rsid w:val="002575BD"/>
    <w:rsid w:val="00262E24"/>
    <w:rsid w:val="002633A8"/>
    <w:rsid w:val="002667C1"/>
    <w:rsid w:val="00267777"/>
    <w:rsid w:val="00270A24"/>
    <w:rsid w:val="00270EB2"/>
    <w:rsid w:val="00271D02"/>
    <w:rsid w:val="00273E5B"/>
    <w:rsid w:val="00274666"/>
    <w:rsid w:val="00275C76"/>
    <w:rsid w:val="00275FE3"/>
    <w:rsid w:val="00276580"/>
    <w:rsid w:val="002776EC"/>
    <w:rsid w:val="0028108F"/>
    <w:rsid w:val="00281199"/>
    <w:rsid w:val="00281317"/>
    <w:rsid w:val="00281514"/>
    <w:rsid w:val="002819F3"/>
    <w:rsid w:val="00281C3B"/>
    <w:rsid w:val="00285B6D"/>
    <w:rsid w:val="00285FF3"/>
    <w:rsid w:val="002922E9"/>
    <w:rsid w:val="00292590"/>
    <w:rsid w:val="00294399"/>
    <w:rsid w:val="002944B1"/>
    <w:rsid w:val="00294D1D"/>
    <w:rsid w:val="002955B6"/>
    <w:rsid w:val="00295D8E"/>
    <w:rsid w:val="00295E62"/>
    <w:rsid w:val="00296739"/>
    <w:rsid w:val="002967FA"/>
    <w:rsid w:val="00297B42"/>
    <w:rsid w:val="002A0D4F"/>
    <w:rsid w:val="002A1139"/>
    <w:rsid w:val="002A177C"/>
    <w:rsid w:val="002A2191"/>
    <w:rsid w:val="002A26B0"/>
    <w:rsid w:val="002A27C3"/>
    <w:rsid w:val="002A2F46"/>
    <w:rsid w:val="002A3022"/>
    <w:rsid w:val="002A3230"/>
    <w:rsid w:val="002A62D3"/>
    <w:rsid w:val="002B0913"/>
    <w:rsid w:val="002B1FF1"/>
    <w:rsid w:val="002B29B4"/>
    <w:rsid w:val="002B3544"/>
    <w:rsid w:val="002B3DF9"/>
    <w:rsid w:val="002B4D57"/>
    <w:rsid w:val="002B4E0F"/>
    <w:rsid w:val="002B5B66"/>
    <w:rsid w:val="002B62C2"/>
    <w:rsid w:val="002B6311"/>
    <w:rsid w:val="002B689C"/>
    <w:rsid w:val="002C1731"/>
    <w:rsid w:val="002C181E"/>
    <w:rsid w:val="002C196A"/>
    <w:rsid w:val="002C277F"/>
    <w:rsid w:val="002C2A53"/>
    <w:rsid w:val="002C2D2D"/>
    <w:rsid w:val="002C30AD"/>
    <w:rsid w:val="002C310E"/>
    <w:rsid w:val="002C42AC"/>
    <w:rsid w:val="002C43A0"/>
    <w:rsid w:val="002C5D8F"/>
    <w:rsid w:val="002C6CC4"/>
    <w:rsid w:val="002D0647"/>
    <w:rsid w:val="002D3325"/>
    <w:rsid w:val="002D3A6F"/>
    <w:rsid w:val="002D4013"/>
    <w:rsid w:val="002D4792"/>
    <w:rsid w:val="002D48B6"/>
    <w:rsid w:val="002D4926"/>
    <w:rsid w:val="002D4ADB"/>
    <w:rsid w:val="002D5B77"/>
    <w:rsid w:val="002D5BDD"/>
    <w:rsid w:val="002E0771"/>
    <w:rsid w:val="002E0C88"/>
    <w:rsid w:val="002E24E0"/>
    <w:rsid w:val="002E34DF"/>
    <w:rsid w:val="002E36DC"/>
    <w:rsid w:val="002E3CD4"/>
    <w:rsid w:val="002E47F9"/>
    <w:rsid w:val="002E57B6"/>
    <w:rsid w:val="002E614D"/>
    <w:rsid w:val="002E6B70"/>
    <w:rsid w:val="002E771E"/>
    <w:rsid w:val="002E7CA1"/>
    <w:rsid w:val="002F03B0"/>
    <w:rsid w:val="002F1606"/>
    <w:rsid w:val="002F2BB4"/>
    <w:rsid w:val="002F2C83"/>
    <w:rsid w:val="002F317A"/>
    <w:rsid w:val="002F42C4"/>
    <w:rsid w:val="002F475A"/>
    <w:rsid w:val="002F4D63"/>
    <w:rsid w:val="002F61D5"/>
    <w:rsid w:val="002F6628"/>
    <w:rsid w:val="002F67CB"/>
    <w:rsid w:val="002F75DC"/>
    <w:rsid w:val="003011AA"/>
    <w:rsid w:val="003012E5"/>
    <w:rsid w:val="00301698"/>
    <w:rsid w:val="00301805"/>
    <w:rsid w:val="0030182C"/>
    <w:rsid w:val="00301EC6"/>
    <w:rsid w:val="00302B6D"/>
    <w:rsid w:val="00302F01"/>
    <w:rsid w:val="00303762"/>
    <w:rsid w:val="00303B20"/>
    <w:rsid w:val="003041C5"/>
    <w:rsid w:val="00305BFC"/>
    <w:rsid w:val="003106FF"/>
    <w:rsid w:val="00310F70"/>
    <w:rsid w:val="00311198"/>
    <w:rsid w:val="003113FA"/>
    <w:rsid w:val="003117F7"/>
    <w:rsid w:val="00312ECD"/>
    <w:rsid w:val="00313109"/>
    <w:rsid w:val="003139C7"/>
    <w:rsid w:val="0031420B"/>
    <w:rsid w:val="00315C83"/>
    <w:rsid w:val="00316282"/>
    <w:rsid w:val="00316954"/>
    <w:rsid w:val="00316F79"/>
    <w:rsid w:val="003176F7"/>
    <w:rsid w:val="00320029"/>
    <w:rsid w:val="003216E3"/>
    <w:rsid w:val="00321B29"/>
    <w:rsid w:val="00321DBA"/>
    <w:rsid w:val="003229BF"/>
    <w:rsid w:val="00322E27"/>
    <w:rsid w:val="003242F1"/>
    <w:rsid w:val="0032448E"/>
    <w:rsid w:val="00325202"/>
    <w:rsid w:val="00325307"/>
    <w:rsid w:val="00325D66"/>
    <w:rsid w:val="003261F4"/>
    <w:rsid w:val="0032779A"/>
    <w:rsid w:val="00327AEE"/>
    <w:rsid w:val="00327D73"/>
    <w:rsid w:val="00330B64"/>
    <w:rsid w:val="00330C70"/>
    <w:rsid w:val="00331CFF"/>
    <w:rsid w:val="0033314F"/>
    <w:rsid w:val="0033338D"/>
    <w:rsid w:val="0033343D"/>
    <w:rsid w:val="0033399F"/>
    <w:rsid w:val="0033471F"/>
    <w:rsid w:val="00336A51"/>
    <w:rsid w:val="00337482"/>
    <w:rsid w:val="003402F8"/>
    <w:rsid w:val="0034080A"/>
    <w:rsid w:val="003413BC"/>
    <w:rsid w:val="0034210F"/>
    <w:rsid w:val="00343601"/>
    <w:rsid w:val="00344EA4"/>
    <w:rsid w:val="00345ACB"/>
    <w:rsid w:val="00345F3F"/>
    <w:rsid w:val="00346C9A"/>
    <w:rsid w:val="00346E74"/>
    <w:rsid w:val="00347523"/>
    <w:rsid w:val="0034777B"/>
    <w:rsid w:val="00350E1E"/>
    <w:rsid w:val="0035122B"/>
    <w:rsid w:val="00352761"/>
    <w:rsid w:val="00352BF0"/>
    <w:rsid w:val="003545E4"/>
    <w:rsid w:val="00354DD2"/>
    <w:rsid w:val="0035517D"/>
    <w:rsid w:val="00355763"/>
    <w:rsid w:val="00355BD2"/>
    <w:rsid w:val="00355CB4"/>
    <w:rsid w:val="00356707"/>
    <w:rsid w:val="00357337"/>
    <w:rsid w:val="0035751A"/>
    <w:rsid w:val="00357645"/>
    <w:rsid w:val="00357A66"/>
    <w:rsid w:val="003601E2"/>
    <w:rsid w:val="003606AC"/>
    <w:rsid w:val="00361206"/>
    <w:rsid w:val="003612F7"/>
    <w:rsid w:val="003614F0"/>
    <w:rsid w:val="003628E5"/>
    <w:rsid w:val="0036365A"/>
    <w:rsid w:val="003637A3"/>
    <w:rsid w:val="00367ABF"/>
    <w:rsid w:val="00371635"/>
    <w:rsid w:val="00372141"/>
    <w:rsid w:val="00373ACC"/>
    <w:rsid w:val="003743AC"/>
    <w:rsid w:val="00377494"/>
    <w:rsid w:val="00377C8D"/>
    <w:rsid w:val="0038022A"/>
    <w:rsid w:val="00380F37"/>
    <w:rsid w:val="0038140A"/>
    <w:rsid w:val="00381703"/>
    <w:rsid w:val="00381708"/>
    <w:rsid w:val="003817BA"/>
    <w:rsid w:val="003837E1"/>
    <w:rsid w:val="00383B07"/>
    <w:rsid w:val="00385EB3"/>
    <w:rsid w:val="00387789"/>
    <w:rsid w:val="003878B9"/>
    <w:rsid w:val="003901D2"/>
    <w:rsid w:val="00390C56"/>
    <w:rsid w:val="00391BFB"/>
    <w:rsid w:val="0039279F"/>
    <w:rsid w:val="00393391"/>
    <w:rsid w:val="00393500"/>
    <w:rsid w:val="00394047"/>
    <w:rsid w:val="0039428E"/>
    <w:rsid w:val="0039438E"/>
    <w:rsid w:val="00394A2E"/>
    <w:rsid w:val="00394CA4"/>
    <w:rsid w:val="003957B9"/>
    <w:rsid w:val="00395F84"/>
    <w:rsid w:val="00396604"/>
    <w:rsid w:val="003968C8"/>
    <w:rsid w:val="003969DD"/>
    <w:rsid w:val="00397C90"/>
    <w:rsid w:val="003A028D"/>
    <w:rsid w:val="003A231A"/>
    <w:rsid w:val="003A2718"/>
    <w:rsid w:val="003A2A4B"/>
    <w:rsid w:val="003A2BB2"/>
    <w:rsid w:val="003A32AB"/>
    <w:rsid w:val="003A3B62"/>
    <w:rsid w:val="003A5D5D"/>
    <w:rsid w:val="003A69E3"/>
    <w:rsid w:val="003A7689"/>
    <w:rsid w:val="003A7F57"/>
    <w:rsid w:val="003A7F85"/>
    <w:rsid w:val="003B0BC6"/>
    <w:rsid w:val="003B0C89"/>
    <w:rsid w:val="003B16BA"/>
    <w:rsid w:val="003B226D"/>
    <w:rsid w:val="003B265F"/>
    <w:rsid w:val="003B444B"/>
    <w:rsid w:val="003B4EF6"/>
    <w:rsid w:val="003B614F"/>
    <w:rsid w:val="003B6942"/>
    <w:rsid w:val="003B754E"/>
    <w:rsid w:val="003B75A8"/>
    <w:rsid w:val="003C056D"/>
    <w:rsid w:val="003C05E6"/>
    <w:rsid w:val="003C06B8"/>
    <w:rsid w:val="003C26F0"/>
    <w:rsid w:val="003C2FA4"/>
    <w:rsid w:val="003C4E54"/>
    <w:rsid w:val="003C6B51"/>
    <w:rsid w:val="003C7769"/>
    <w:rsid w:val="003C7A8A"/>
    <w:rsid w:val="003D183E"/>
    <w:rsid w:val="003D2BCA"/>
    <w:rsid w:val="003D54C1"/>
    <w:rsid w:val="003D6ADD"/>
    <w:rsid w:val="003D7481"/>
    <w:rsid w:val="003D79A8"/>
    <w:rsid w:val="003D7EAD"/>
    <w:rsid w:val="003E0CF7"/>
    <w:rsid w:val="003E12DB"/>
    <w:rsid w:val="003E1F1E"/>
    <w:rsid w:val="003E3163"/>
    <w:rsid w:val="003E3485"/>
    <w:rsid w:val="003E3B84"/>
    <w:rsid w:val="003E556D"/>
    <w:rsid w:val="003E5FE0"/>
    <w:rsid w:val="003E7129"/>
    <w:rsid w:val="003E7C32"/>
    <w:rsid w:val="003F07EC"/>
    <w:rsid w:val="003F09F4"/>
    <w:rsid w:val="003F0F1B"/>
    <w:rsid w:val="003F1342"/>
    <w:rsid w:val="003F278F"/>
    <w:rsid w:val="003F2A84"/>
    <w:rsid w:val="003F40D0"/>
    <w:rsid w:val="003F62A1"/>
    <w:rsid w:val="003F6629"/>
    <w:rsid w:val="003F6E47"/>
    <w:rsid w:val="003F73E8"/>
    <w:rsid w:val="003F7DDD"/>
    <w:rsid w:val="004006F5"/>
    <w:rsid w:val="0040087D"/>
    <w:rsid w:val="004009C9"/>
    <w:rsid w:val="00402021"/>
    <w:rsid w:val="00402BB9"/>
    <w:rsid w:val="00402FCE"/>
    <w:rsid w:val="004044EA"/>
    <w:rsid w:val="00404612"/>
    <w:rsid w:val="00404795"/>
    <w:rsid w:val="00404874"/>
    <w:rsid w:val="004048F2"/>
    <w:rsid w:val="00405108"/>
    <w:rsid w:val="00406473"/>
    <w:rsid w:val="00406F70"/>
    <w:rsid w:val="00407502"/>
    <w:rsid w:val="00410096"/>
    <w:rsid w:val="004105D4"/>
    <w:rsid w:val="00411604"/>
    <w:rsid w:val="004123E0"/>
    <w:rsid w:val="004128C5"/>
    <w:rsid w:val="00413D17"/>
    <w:rsid w:val="00414D11"/>
    <w:rsid w:val="0041527A"/>
    <w:rsid w:val="00415A4B"/>
    <w:rsid w:val="0041665C"/>
    <w:rsid w:val="004169A1"/>
    <w:rsid w:val="004173E6"/>
    <w:rsid w:val="00417A91"/>
    <w:rsid w:val="00417B5E"/>
    <w:rsid w:val="00420C1F"/>
    <w:rsid w:val="0042111E"/>
    <w:rsid w:val="00422071"/>
    <w:rsid w:val="00422340"/>
    <w:rsid w:val="00424689"/>
    <w:rsid w:val="00425B97"/>
    <w:rsid w:val="0042697B"/>
    <w:rsid w:val="00427BA6"/>
    <w:rsid w:val="00430D87"/>
    <w:rsid w:val="00430E64"/>
    <w:rsid w:val="00430F73"/>
    <w:rsid w:val="004312A5"/>
    <w:rsid w:val="0043143B"/>
    <w:rsid w:val="00432509"/>
    <w:rsid w:val="0043379A"/>
    <w:rsid w:val="004367F8"/>
    <w:rsid w:val="004373F4"/>
    <w:rsid w:val="00437F35"/>
    <w:rsid w:val="0044001B"/>
    <w:rsid w:val="00440080"/>
    <w:rsid w:val="004400F7"/>
    <w:rsid w:val="004408F1"/>
    <w:rsid w:val="004410E3"/>
    <w:rsid w:val="00443715"/>
    <w:rsid w:val="00443770"/>
    <w:rsid w:val="00444590"/>
    <w:rsid w:val="0044580F"/>
    <w:rsid w:val="00445CE6"/>
    <w:rsid w:val="00447EEB"/>
    <w:rsid w:val="00447F1B"/>
    <w:rsid w:val="00450463"/>
    <w:rsid w:val="00450A0C"/>
    <w:rsid w:val="00451A31"/>
    <w:rsid w:val="00451F89"/>
    <w:rsid w:val="0045210B"/>
    <w:rsid w:val="0045217E"/>
    <w:rsid w:val="00452226"/>
    <w:rsid w:val="0045265C"/>
    <w:rsid w:val="0045358F"/>
    <w:rsid w:val="004542E5"/>
    <w:rsid w:val="00454B81"/>
    <w:rsid w:val="0045529A"/>
    <w:rsid w:val="004555D5"/>
    <w:rsid w:val="00456A49"/>
    <w:rsid w:val="00456D84"/>
    <w:rsid w:val="00456F84"/>
    <w:rsid w:val="00456FA6"/>
    <w:rsid w:val="0045725C"/>
    <w:rsid w:val="0046033E"/>
    <w:rsid w:val="00460446"/>
    <w:rsid w:val="0046081F"/>
    <w:rsid w:val="00461A61"/>
    <w:rsid w:val="00461BD0"/>
    <w:rsid w:val="00461E92"/>
    <w:rsid w:val="004623FF"/>
    <w:rsid w:val="00464334"/>
    <w:rsid w:val="00464486"/>
    <w:rsid w:val="004645E9"/>
    <w:rsid w:val="004647C9"/>
    <w:rsid w:val="00464D7E"/>
    <w:rsid w:val="004650F9"/>
    <w:rsid w:val="004651CC"/>
    <w:rsid w:val="004664CF"/>
    <w:rsid w:val="004671BB"/>
    <w:rsid w:val="0047148C"/>
    <w:rsid w:val="004733CC"/>
    <w:rsid w:val="00473AC9"/>
    <w:rsid w:val="0047498A"/>
    <w:rsid w:val="00475334"/>
    <w:rsid w:val="0047546C"/>
    <w:rsid w:val="00475C2E"/>
    <w:rsid w:val="004771A0"/>
    <w:rsid w:val="004771D7"/>
    <w:rsid w:val="00477590"/>
    <w:rsid w:val="00482041"/>
    <w:rsid w:val="00482317"/>
    <w:rsid w:val="0048243A"/>
    <w:rsid w:val="00482D49"/>
    <w:rsid w:val="0048351C"/>
    <w:rsid w:val="00484489"/>
    <w:rsid w:val="00484A6B"/>
    <w:rsid w:val="004857AA"/>
    <w:rsid w:val="00486ACF"/>
    <w:rsid w:val="00487950"/>
    <w:rsid w:val="004900F5"/>
    <w:rsid w:val="00490C7F"/>
    <w:rsid w:val="00490E35"/>
    <w:rsid w:val="004910D9"/>
    <w:rsid w:val="004918EF"/>
    <w:rsid w:val="00491DD6"/>
    <w:rsid w:val="00492B81"/>
    <w:rsid w:val="004932CC"/>
    <w:rsid w:val="004942AE"/>
    <w:rsid w:val="00494FDC"/>
    <w:rsid w:val="00495592"/>
    <w:rsid w:val="00495815"/>
    <w:rsid w:val="00497656"/>
    <w:rsid w:val="004A03CC"/>
    <w:rsid w:val="004A269B"/>
    <w:rsid w:val="004A27A7"/>
    <w:rsid w:val="004A2998"/>
    <w:rsid w:val="004A2D00"/>
    <w:rsid w:val="004A313D"/>
    <w:rsid w:val="004A3477"/>
    <w:rsid w:val="004A3A0D"/>
    <w:rsid w:val="004A3EAC"/>
    <w:rsid w:val="004A40B9"/>
    <w:rsid w:val="004A58DE"/>
    <w:rsid w:val="004A5CBD"/>
    <w:rsid w:val="004A6B2D"/>
    <w:rsid w:val="004A6E51"/>
    <w:rsid w:val="004A7D82"/>
    <w:rsid w:val="004B21CB"/>
    <w:rsid w:val="004B261C"/>
    <w:rsid w:val="004B2D0D"/>
    <w:rsid w:val="004B3241"/>
    <w:rsid w:val="004B38CB"/>
    <w:rsid w:val="004B4BE4"/>
    <w:rsid w:val="004B5D93"/>
    <w:rsid w:val="004B74B0"/>
    <w:rsid w:val="004B7908"/>
    <w:rsid w:val="004C1F7D"/>
    <w:rsid w:val="004C215D"/>
    <w:rsid w:val="004C3492"/>
    <w:rsid w:val="004C34F6"/>
    <w:rsid w:val="004C4062"/>
    <w:rsid w:val="004C4CE6"/>
    <w:rsid w:val="004C6407"/>
    <w:rsid w:val="004C6AAA"/>
    <w:rsid w:val="004C7AAE"/>
    <w:rsid w:val="004D0DB7"/>
    <w:rsid w:val="004D0E8E"/>
    <w:rsid w:val="004D12AA"/>
    <w:rsid w:val="004D2D71"/>
    <w:rsid w:val="004D2EA5"/>
    <w:rsid w:val="004D31F2"/>
    <w:rsid w:val="004D36B0"/>
    <w:rsid w:val="004D4E72"/>
    <w:rsid w:val="004D5773"/>
    <w:rsid w:val="004D64AF"/>
    <w:rsid w:val="004D70E6"/>
    <w:rsid w:val="004E0746"/>
    <w:rsid w:val="004E1727"/>
    <w:rsid w:val="004E32B5"/>
    <w:rsid w:val="004E36AB"/>
    <w:rsid w:val="004E4C5F"/>
    <w:rsid w:val="004E5C1A"/>
    <w:rsid w:val="004E6324"/>
    <w:rsid w:val="004E717C"/>
    <w:rsid w:val="004E7F6B"/>
    <w:rsid w:val="004F196B"/>
    <w:rsid w:val="004F1BC5"/>
    <w:rsid w:val="004F1E7A"/>
    <w:rsid w:val="004F2811"/>
    <w:rsid w:val="004F2F0E"/>
    <w:rsid w:val="004F2F79"/>
    <w:rsid w:val="004F3090"/>
    <w:rsid w:val="004F4951"/>
    <w:rsid w:val="004F50CD"/>
    <w:rsid w:val="004F5B6B"/>
    <w:rsid w:val="004F6144"/>
    <w:rsid w:val="004F62EF"/>
    <w:rsid w:val="004F6CC6"/>
    <w:rsid w:val="004F7510"/>
    <w:rsid w:val="004F7569"/>
    <w:rsid w:val="004F7BCD"/>
    <w:rsid w:val="005009A5"/>
    <w:rsid w:val="00500DF7"/>
    <w:rsid w:val="0050237A"/>
    <w:rsid w:val="00503DAE"/>
    <w:rsid w:val="005055C3"/>
    <w:rsid w:val="00506A4F"/>
    <w:rsid w:val="00507281"/>
    <w:rsid w:val="00507FED"/>
    <w:rsid w:val="00510577"/>
    <w:rsid w:val="00510BCD"/>
    <w:rsid w:val="00510C91"/>
    <w:rsid w:val="00512E7C"/>
    <w:rsid w:val="005131FD"/>
    <w:rsid w:val="0051323B"/>
    <w:rsid w:val="005154E0"/>
    <w:rsid w:val="00516339"/>
    <w:rsid w:val="0051716A"/>
    <w:rsid w:val="005179C6"/>
    <w:rsid w:val="00520403"/>
    <w:rsid w:val="005219AE"/>
    <w:rsid w:val="0052289D"/>
    <w:rsid w:val="005243FC"/>
    <w:rsid w:val="0052554A"/>
    <w:rsid w:val="0052564D"/>
    <w:rsid w:val="005311A1"/>
    <w:rsid w:val="00531BC3"/>
    <w:rsid w:val="00531DFD"/>
    <w:rsid w:val="00532EDC"/>
    <w:rsid w:val="0053315D"/>
    <w:rsid w:val="00533E92"/>
    <w:rsid w:val="0053435D"/>
    <w:rsid w:val="00534CA6"/>
    <w:rsid w:val="00534FB1"/>
    <w:rsid w:val="005351EC"/>
    <w:rsid w:val="00536387"/>
    <w:rsid w:val="00536604"/>
    <w:rsid w:val="0053703A"/>
    <w:rsid w:val="005377C6"/>
    <w:rsid w:val="00542B68"/>
    <w:rsid w:val="00543016"/>
    <w:rsid w:val="00543886"/>
    <w:rsid w:val="005444AE"/>
    <w:rsid w:val="00544B21"/>
    <w:rsid w:val="00544FA1"/>
    <w:rsid w:val="005457D9"/>
    <w:rsid w:val="005459FA"/>
    <w:rsid w:val="00546647"/>
    <w:rsid w:val="00547F4D"/>
    <w:rsid w:val="005523BE"/>
    <w:rsid w:val="0055427D"/>
    <w:rsid w:val="00555948"/>
    <w:rsid w:val="00556176"/>
    <w:rsid w:val="00556361"/>
    <w:rsid w:val="005570D8"/>
    <w:rsid w:val="00557DDD"/>
    <w:rsid w:val="005602AB"/>
    <w:rsid w:val="00560952"/>
    <w:rsid w:val="005612CD"/>
    <w:rsid w:val="00562069"/>
    <w:rsid w:val="00562459"/>
    <w:rsid w:val="005666E3"/>
    <w:rsid w:val="0056756C"/>
    <w:rsid w:val="0056771D"/>
    <w:rsid w:val="005700C9"/>
    <w:rsid w:val="005702FC"/>
    <w:rsid w:val="00570B16"/>
    <w:rsid w:val="005710CC"/>
    <w:rsid w:val="00571777"/>
    <w:rsid w:val="005720C6"/>
    <w:rsid w:val="0057384D"/>
    <w:rsid w:val="00575157"/>
    <w:rsid w:val="00575A21"/>
    <w:rsid w:val="00575A3B"/>
    <w:rsid w:val="00575C92"/>
    <w:rsid w:val="0058099F"/>
    <w:rsid w:val="00581409"/>
    <w:rsid w:val="00582858"/>
    <w:rsid w:val="005844B5"/>
    <w:rsid w:val="005846BB"/>
    <w:rsid w:val="0058632D"/>
    <w:rsid w:val="00586EE5"/>
    <w:rsid w:val="005875F9"/>
    <w:rsid w:val="00587AA0"/>
    <w:rsid w:val="00590159"/>
    <w:rsid w:val="005904A1"/>
    <w:rsid w:val="00590E40"/>
    <w:rsid w:val="005913C4"/>
    <w:rsid w:val="00591C33"/>
    <w:rsid w:val="005932BC"/>
    <w:rsid w:val="00593BC4"/>
    <w:rsid w:val="00593EDE"/>
    <w:rsid w:val="005947DE"/>
    <w:rsid w:val="00595790"/>
    <w:rsid w:val="005975A4"/>
    <w:rsid w:val="005A10AE"/>
    <w:rsid w:val="005A12BE"/>
    <w:rsid w:val="005A1A6B"/>
    <w:rsid w:val="005A1D16"/>
    <w:rsid w:val="005A1E1F"/>
    <w:rsid w:val="005A2141"/>
    <w:rsid w:val="005A2759"/>
    <w:rsid w:val="005A2AC6"/>
    <w:rsid w:val="005A2AFD"/>
    <w:rsid w:val="005A2CE6"/>
    <w:rsid w:val="005A3A94"/>
    <w:rsid w:val="005A3E43"/>
    <w:rsid w:val="005A438F"/>
    <w:rsid w:val="005A5A6D"/>
    <w:rsid w:val="005A60FE"/>
    <w:rsid w:val="005A67C2"/>
    <w:rsid w:val="005B061B"/>
    <w:rsid w:val="005B079A"/>
    <w:rsid w:val="005B0933"/>
    <w:rsid w:val="005B0CB8"/>
    <w:rsid w:val="005B249E"/>
    <w:rsid w:val="005B2521"/>
    <w:rsid w:val="005B36EF"/>
    <w:rsid w:val="005B3862"/>
    <w:rsid w:val="005B3A80"/>
    <w:rsid w:val="005B616B"/>
    <w:rsid w:val="005B6C75"/>
    <w:rsid w:val="005B75C6"/>
    <w:rsid w:val="005C0C2D"/>
    <w:rsid w:val="005C14C5"/>
    <w:rsid w:val="005C17E1"/>
    <w:rsid w:val="005C2871"/>
    <w:rsid w:val="005C2A60"/>
    <w:rsid w:val="005C2CAC"/>
    <w:rsid w:val="005C2FE1"/>
    <w:rsid w:val="005C613C"/>
    <w:rsid w:val="005C677A"/>
    <w:rsid w:val="005C6A90"/>
    <w:rsid w:val="005C7790"/>
    <w:rsid w:val="005D02CD"/>
    <w:rsid w:val="005D2DE9"/>
    <w:rsid w:val="005D3429"/>
    <w:rsid w:val="005D54E1"/>
    <w:rsid w:val="005D56FD"/>
    <w:rsid w:val="005D6EC9"/>
    <w:rsid w:val="005D7BC7"/>
    <w:rsid w:val="005D7EC1"/>
    <w:rsid w:val="005E01B4"/>
    <w:rsid w:val="005E0736"/>
    <w:rsid w:val="005E4C97"/>
    <w:rsid w:val="005E6240"/>
    <w:rsid w:val="005E64C6"/>
    <w:rsid w:val="005E7B07"/>
    <w:rsid w:val="005E7EEF"/>
    <w:rsid w:val="005F34F2"/>
    <w:rsid w:val="005F3BE0"/>
    <w:rsid w:val="005F3EA8"/>
    <w:rsid w:val="005F5D58"/>
    <w:rsid w:val="005F6584"/>
    <w:rsid w:val="005F7361"/>
    <w:rsid w:val="005F73B6"/>
    <w:rsid w:val="005F7795"/>
    <w:rsid w:val="005F77CA"/>
    <w:rsid w:val="005F7B0D"/>
    <w:rsid w:val="00600645"/>
    <w:rsid w:val="006008D0"/>
    <w:rsid w:val="00601514"/>
    <w:rsid w:val="00601ED4"/>
    <w:rsid w:val="006024CD"/>
    <w:rsid w:val="00604019"/>
    <w:rsid w:val="00604293"/>
    <w:rsid w:val="00604C20"/>
    <w:rsid w:val="00605CBA"/>
    <w:rsid w:val="00607855"/>
    <w:rsid w:val="006102C3"/>
    <w:rsid w:val="006112D7"/>
    <w:rsid w:val="00612475"/>
    <w:rsid w:val="0061259C"/>
    <w:rsid w:val="00613CE0"/>
    <w:rsid w:val="00613EDC"/>
    <w:rsid w:val="00613FF5"/>
    <w:rsid w:val="006152AD"/>
    <w:rsid w:val="00615D43"/>
    <w:rsid w:val="00616315"/>
    <w:rsid w:val="0062105A"/>
    <w:rsid w:val="00621284"/>
    <w:rsid w:val="00621BA3"/>
    <w:rsid w:val="006222CC"/>
    <w:rsid w:val="006226CD"/>
    <w:rsid w:val="00623A07"/>
    <w:rsid w:val="00626435"/>
    <w:rsid w:val="00626FDA"/>
    <w:rsid w:val="00630871"/>
    <w:rsid w:val="006309B0"/>
    <w:rsid w:val="00630CE8"/>
    <w:rsid w:val="006314C4"/>
    <w:rsid w:val="00633C60"/>
    <w:rsid w:val="00633DDD"/>
    <w:rsid w:val="00634074"/>
    <w:rsid w:val="00636D65"/>
    <w:rsid w:val="00640A49"/>
    <w:rsid w:val="00640E66"/>
    <w:rsid w:val="00640F0F"/>
    <w:rsid w:val="006410A0"/>
    <w:rsid w:val="00641B75"/>
    <w:rsid w:val="006427B0"/>
    <w:rsid w:val="00643A0F"/>
    <w:rsid w:val="006444A7"/>
    <w:rsid w:val="006463D2"/>
    <w:rsid w:val="00647166"/>
    <w:rsid w:val="00650AC0"/>
    <w:rsid w:val="006515F1"/>
    <w:rsid w:val="00655271"/>
    <w:rsid w:val="00655A44"/>
    <w:rsid w:val="00655ABD"/>
    <w:rsid w:val="00657257"/>
    <w:rsid w:val="00657674"/>
    <w:rsid w:val="00660833"/>
    <w:rsid w:val="0066097F"/>
    <w:rsid w:val="006615E9"/>
    <w:rsid w:val="006617B4"/>
    <w:rsid w:val="00661A62"/>
    <w:rsid w:val="00661ADF"/>
    <w:rsid w:val="006620AC"/>
    <w:rsid w:val="00664151"/>
    <w:rsid w:val="006675B5"/>
    <w:rsid w:val="00667677"/>
    <w:rsid w:val="006678A2"/>
    <w:rsid w:val="00671FA3"/>
    <w:rsid w:val="0067272D"/>
    <w:rsid w:val="006728EB"/>
    <w:rsid w:val="00673315"/>
    <w:rsid w:val="00673990"/>
    <w:rsid w:val="00674A4C"/>
    <w:rsid w:val="00674C35"/>
    <w:rsid w:val="00676061"/>
    <w:rsid w:val="0067679E"/>
    <w:rsid w:val="006767A1"/>
    <w:rsid w:val="0067795A"/>
    <w:rsid w:val="00681277"/>
    <w:rsid w:val="00683657"/>
    <w:rsid w:val="00683BFB"/>
    <w:rsid w:val="00686859"/>
    <w:rsid w:val="00686E67"/>
    <w:rsid w:val="006870B3"/>
    <w:rsid w:val="006874FC"/>
    <w:rsid w:val="0069089A"/>
    <w:rsid w:val="006909ED"/>
    <w:rsid w:val="00690E3E"/>
    <w:rsid w:val="00692B03"/>
    <w:rsid w:val="00694902"/>
    <w:rsid w:val="00694C4B"/>
    <w:rsid w:val="00694FD6"/>
    <w:rsid w:val="0069508C"/>
    <w:rsid w:val="00696932"/>
    <w:rsid w:val="00696BA5"/>
    <w:rsid w:val="00697BB8"/>
    <w:rsid w:val="00697E3E"/>
    <w:rsid w:val="00697F80"/>
    <w:rsid w:val="006A0F6C"/>
    <w:rsid w:val="006A1186"/>
    <w:rsid w:val="006A1BB1"/>
    <w:rsid w:val="006A30C9"/>
    <w:rsid w:val="006A3B12"/>
    <w:rsid w:val="006A3DC3"/>
    <w:rsid w:val="006A4E2B"/>
    <w:rsid w:val="006A77A8"/>
    <w:rsid w:val="006A7AFD"/>
    <w:rsid w:val="006A7F75"/>
    <w:rsid w:val="006B0167"/>
    <w:rsid w:val="006B01ED"/>
    <w:rsid w:val="006B0DA9"/>
    <w:rsid w:val="006B1B65"/>
    <w:rsid w:val="006B1E71"/>
    <w:rsid w:val="006B3628"/>
    <w:rsid w:val="006B38D5"/>
    <w:rsid w:val="006B70C4"/>
    <w:rsid w:val="006B730F"/>
    <w:rsid w:val="006B7937"/>
    <w:rsid w:val="006C149E"/>
    <w:rsid w:val="006C1D4F"/>
    <w:rsid w:val="006C3D48"/>
    <w:rsid w:val="006C3FB5"/>
    <w:rsid w:val="006D114F"/>
    <w:rsid w:val="006D117F"/>
    <w:rsid w:val="006D30C9"/>
    <w:rsid w:val="006D4D6C"/>
    <w:rsid w:val="006D5014"/>
    <w:rsid w:val="006D6F1F"/>
    <w:rsid w:val="006D720E"/>
    <w:rsid w:val="006D7762"/>
    <w:rsid w:val="006D79A0"/>
    <w:rsid w:val="006D7B6D"/>
    <w:rsid w:val="006D7E90"/>
    <w:rsid w:val="006E047A"/>
    <w:rsid w:val="006E0ABE"/>
    <w:rsid w:val="006E1B8C"/>
    <w:rsid w:val="006E1DC4"/>
    <w:rsid w:val="006E2C0C"/>
    <w:rsid w:val="006E395B"/>
    <w:rsid w:val="006E4285"/>
    <w:rsid w:val="006E4980"/>
    <w:rsid w:val="006E4ACE"/>
    <w:rsid w:val="006E4D18"/>
    <w:rsid w:val="006E57E5"/>
    <w:rsid w:val="006E6A8B"/>
    <w:rsid w:val="006E7950"/>
    <w:rsid w:val="006E7C43"/>
    <w:rsid w:val="006F0344"/>
    <w:rsid w:val="006F0A3B"/>
    <w:rsid w:val="006F1C51"/>
    <w:rsid w:val="006F33E5"/>
    <w:rsid w:val="006F3D4D"/>
    <w:rsid w:val="006F43A3"/>
    <w:rsid w:val="006F54D6"/>
    <w:rsid w:val="006F5A1B"/>
    <w:rsid w:val="006F5F0F"/>
    <w:rsid w:val="006F60D5"/>
    <w:rsid w:val="006F6175"/>
    <w:rsid w:val="006F62B1"/>
    <w:rsid w:val="006F715E"/>
    <w:rsid w:val="00700308"/>
    <w:rsid w:val="0070059E"/>
    <w:rsid w:val="0070073B"/>
    <w:rsid w:val="00701F16"/>
    <w:rsid w:val="00704222"/>
    <w:rsid w:val="007043C2"/>
    <w:rsid w:val="0070526F"/>
    <w:rsid w:val="007054BE"/>
    <w:rsid w:val="00705647"/>
    <w:rsid w:val="007057EA"/>
    <w:rsid w:val="00706BDB"/>
    <w:rsid w:val="00706C44"/>
    <w:rsid w:val="00707B6D"/>
    <w:rsid w:val="00710976"/>
    <w:rsid w:val="0071239F"/>
    <w:rsid w:val="00715D81"/>
    <w:rsid w:val="00716F37"/>
    <w:rsid w:val="0071764F"/>
    <w:rsid w:val="00720806"/>
    <w:rsid w:val="00721D12"/>
    <w:rsid w:val="00722099"/>
    <w:rsid w:val="00723A46"/>
    <w:rsid w:val="007248A2"/>
    <w:rsid w:val="00724AC1"/>
    <w:rsid w:val="00725335"/>
    <w:rsid w:val="00727607"/>
    <w:rsid w:val="007307CD"/>
    <w:rsid w:val="00731144"/>
    <w:rsid w:val="00731375"/>
    <w:rsid w:val="00731E61"/>
    <w:rsid w:val="0073370B"/>
    <w:rsid w:val="00733F76"/>
    <w:rsid w:val="00734068"/>
    <w:rsid w:val="00734EA3"/>
    <w:rsid w:val="00735126"/>
    <w:rsid w:val="00735352"/>
    <w:rsid w:val="007354A7"/>
    <w:rsid w:val="00736FAD"/>
    <w:rsid w:val="00737EE1"/>
    <w:rsid w:val="0074343D"/>
    <w:rsid w:val="00743F3F"/>
    <w:rsid w:val="00744AB0"/>
    <w:rsid w:val="00745596"/>
    <w:rsid w:val="007466B8"/>
    <w:rsid w:val="00746794"/>
    <w:rsid w:val="007475A8"/>
    <w:rsid w:val="0074788D"/>
    <w:rsid w:val="007502DA"/>
    <w:rsid w:val="00750ACB"/>
    <w:rsid w:val="0075108F"/>
    <w:rsid w:val="007512D4"/>
    <w:rsid w:val="00751D6B"/>
    <w:rsid w:val="007526D8"/>
    <w:rsid w:val="00754998"/>
    <w:rsid w:val="00754FA1"/>
    <w:rsid w:val="0075552E"/>
    <w:rsid w:val="00762DF5"/>
    <w:rsid w:val="00763CEC"/>
    <w:rsid w:val="0076417F"/>
    <w:rsid w:val="00764EA4"/>
    <w:rsid w:val="007651D4"/>
    <w:rsid w:val="0076550D"/>
    <w:rsid w:val="00765AE9"/>
    <w:rsid w:val="00766D49"/>
    <w:rsid w:val="00770705"/>
    <w:rsid w:val="007708AB"/>
    <w:rsid w:val="00770D20"/>
    <w:rsid w:val="007721F1"/>
    <w:rsid w:val="00775ADB"/>
    <w:rsid w:val="007760CF"/>
    <w:rsid w:val="00776536"/>
    <w:rsid w:val="00776750"/>
    <w:rsid w:val="00776DF8"/>
    <w:rsid w:val="00780B34"/>
    <w:rsid w:val="00781A23"/>
    <w:rsid w:val="00783DDB"/>
    <w:rsid w:val="00783E53"/>
    <w:rsid w:val="0078441E"/>
    <w:rsid w:val="00784FED"/>
    <w:rsid w:val="00785126"/>
    <w:rsid w:val="00785B1F"/>
    <w:rsid w:val="00786871"/>
    <w:rsid w:val="00787BC1"/>
    <w:rsid w:val="00790081"/>
    <w:rsid w:val="007903F4"/>
    <w:rsid w:val="007906E2"/>
    <w:rsid w:val="007912FB"/>
    <w:rsid w:val="00791B4B"/>
    <w:rsid w:val="007925A5"/>
    <w:rsid w:val="0079260B"/>
    <w:rsid w:val="007933EE"/>
    <w:rsid w:val="00793B26"/>
    <w:rsid w:val="007942D6"/>
    <w:rsid w:val="0079510B"/>
    <w:rsid w:val="00795134"/>
    <w:rsid w:val="00797AB8"/>
    <w:rsid w:val="007A0385"/>
    <w:rsid w:val="007A0934"/>
    <w:rsid w:val="007A107C"/>
    <w:rsid w:val="007A2483"/>
    <w:rsid w:val="007A33F0"/>
    <w:rsid w:val="007A3A4C"/>
    <w:rsid w:val="007A3AFA"/>
    <w:rsid w:val="007A40A0"/>
    <w:rsid w:val="007A48F9"/>
    <w:rsid w:val="007A4C7B"/>
    <w:rsid w:val="007A551B"/>
    <w:rsid w:val="007A57F2"/>
    <w:rsid w:val="007A5A28"/>
    <w:rsid w:val="007A619C"/>
    <w:rsid w:val="007A66E7"/>
    <w:rsid w:val="007A671D"/>
    <w:rsid w:val="007A72F7"/>
    <w:rsid w:val="007A732E"/>
    <w:rsid w:val="007A7AD3"/>
    <w:rsid w:val="007B1022"/>
    <w:rsid w:val="007B286F"/>
    <w:rsid w:val="007B2F91"/>
    <w:rsid w:val="007B396B"/>
    <w:rsid w:val="007B505D"/>
    <w:rsid w:val="007B5423"/>
    <w:rsid w:val="007B5D30"/>
    <w:rsid w:val="007B6884"/>
    <w:rsid w:val="007B6E13"/>
    <w:rsid w:val="007B730D"/>
    <w:rsid w:val="007B7410"/>
    <w:rsid w:val="007C0A80"/>
    <w:rsid w:val="007C0A98"/>
    <w:rsid w:val="007C1C2F"/>
    <w:rsid w:val="007C1DAC"/>
    <w:rsid w:val="007C33F3"/>
    <w:rsid w:val="007C393A"/>
    <w:rsid w:val="007C3B43"/>
    <w:rsid w:val="007C3F2E"/>
    <w:rsid w:val="007C5028"/>
    <w:rsid w:val="007C5C3A"/>
    <w:rsid w:val="007C5C6F"/>
    <w:rsid w:val="007C75A5"/>
    <w:rsid w:val="007D0C52"/>
    <w:rsid w:val="007D1C09"/>
    <w:rsid w:val="007D204F"/>
    <w:rsid w:val="007D2AE8"/>
    <w:rsid w:val="007D4E52"/>
    <w:rsid w:val="007D5D5B"/>
    <w:rsid w:val="007D6897"/>
    <w:rsid w:val="007D6DC3"/>
    <w:rsid w:val="007D7095"/>
    <w:rsid w:val="007E195D"/>
    <w:rsid w:val="007E37B2"/>
    <w:rsid w:val="007E4719"/>
    <w:rsid w:val="007E4F91"/>
    <w:rsid w:val="007E588D"/>
    <w:rsid w:val="007E6B16"/>
    <w:rsid w:val="007E73BC"/>
    <w:rsid w:val="007E7913"/>
    <w:rsid w:val="007F0239"/>
    <w:rsid w:val="007F06E5"/>
    <w:rsid w:val="007F20F1"/>
    <w:rsid w:val="007F29E2"/>
    <w:rsid w:val="007F2B53"/>
    <w:rsid w:val="007F2E14"/>
    <w:rsid w:val="007F5CE4"/>
    <w:rsid w:val="007F6162"/>
    <w:rsid w:val="007F688F"/>
    <w:rsid w:val="007F7A93"/>
    <w:rsid w:val="00801F2B"/>
    <w:rsid w:val="00802B20"/>
    <w:rsid w:val="0080376F"/>
    <w:rsid w:val="008040E6"/>
    <w:rsid w:val="00804C25"/>
    <w:rsid w:val="00804C6D"/>
    <w:rsid w:val="00804E20"/>
    <w:rsid w:val="00806224"/>
    <w:rsid w:val="008063E2"/>
    <w:rsid w:val="00810C20"/>
    <w:rsid w:val="00813A99"/>
    <w:rsid w:val="00813E0A"/>
    <w:rsid w:val="00814325"/>
    <w:rsid w:val="008144FA"/>
    <w:rsid w:val="00814F43"/>
    <w:rsid w:val="008152E5"/>
    <w:rsid w:val="008169CD"/>
    <w:rsid w:val="00820AEA"/>
    <w:rsid w:val="00820FA6"/>
    <w:rsid w:val="00822183"/>
    <w:rsid w:val="0082262D"/>
    <w:rsid w:val="00822B95"/>
    <w:rsid w:val="00823322"/>
    <w:rsid w:val="008234BE"/>
    <w:rsid w:val="00823FBA"/>
    <w:rsid w:val="008253AF"/>
    <w:rsid w:val="00825651"/>
    <w:rsid w:val="00827B85"/>
    <w:rsid w:val="008312E2"/>
    <w:rsid w:val="00832D7B"/>
    <w:rsid w:val="0083387B"/>
    <w:rsid w:val="00834FAD"/>
    <w:rsid w:val="00835AE3"/>
    <w:rsid w:val="00835B9E"/>
    <w:rsid w:val="00836FD7"/>
    <w:rsid w:val="008379BA"/>
    <w:rsid w:val="00840816"/>
    <w:rsid w:val="00842F5A"/>
    <w:rsid w:val="00843A0A"/>
    <w:rsid w:val="00843B0E"/>
    <w:rsid w:val="00843DB2"/>
    <w:rsid w:val="00844960"/>
    <w:rsid w:val="00845A47"/>
    <w:rsid w:val="008477CA"/>
    <w:rsid w:val="0085049B"/>
    <w:rsid w:val="00850A9E"/>
    <w:rsid w:val="0085389F"/>
    <w:rsid w:val="00853F3F"/>
    <w:rsid w:val="00854FA6"/>
    <w:rsid w:val="008577C5"/>
    <w:rsid w:val="0085793E"/>
    <w:rsid w:val="008603BC"/>
    <w:rsid w:val="00860AEB"/>
    <w:rsid w:val="00861CD6"/>
    <w:rsid w:val="00861E49"/>
    <w:rsid w:val="00863FBA"/>
    <w:rsid w:val="00864B49"/>
    <w:rsid w:val="0086537E"/>
    <w:rsid w:val="00865B77"/>
    <w:rsid w:val="008665CE"/>
    <w:rsid w:val="00866727"/>
    <w:rsid w:val="008672D3"/>
    <w:rsid w:val="00867D1E"/>
    <w:rsid w:val="008714B7"/>
    <w:rsid w:val="00871C50"/>
    <w:rsid w:val="00873129"/>
    <w:rsid w:val="00873A3F"/>
    <w:rsid w:val="00875A74"/>
    <w:rsid w:val="008771B5"/>
    <w:rsid w:val="008801EE"/>
    <w:rsid w:val="00880567"/>
    <w:rsid w:val="0088065B"/>
    <w:rsid w:val="00880FB7"/>
    <w:rsid w:val="00881A82"/>
    <w:rsid w:val="00881D51"/>
    <w:rsid w:val="00881FD4"/>
    <w:rsid w:val="00882318"/>
    <w:rsid w:val="008823D8"/>
    <w:rsid w:val="00882871"/>
    <w:rsid w:val="00882E32"/>
    <w:rsid w:val="00884282"/>
    <w:rsid w:val="0088559F"/>
    <w:rsid w:val="008859C9"/>
    <w:rsid w:val="008865C5"/>
    <w:rsid w:val="0088707A"/>
    <w:rsid w:val="008870C1"/>
    <w:rsid w:val="00890FB2"/>
    <w:rsid w:val="0089196D"/>
    <w:rsid w:val="00891CDF"/>
    <w:rsid w:val="00892477"/>
    <w:rsid w:val="00892F4A"/>
    <w:rsid w:val="00892FAF"/>
    <w:rsid w:val="00893626"/>
    <w:rsid w:val="00895065"/>
    <w:rsid w:val="008953F6"/>
    <w:rsid w:val="008954D2"/>
    <w:rsid w:val="00895888"/>
    <w:rsid w:val="00895B42"/>
    <w:rsid w:val="008A0830"/>
    <w:rsid w:val="008A1D47"/>
    <w:rsid w:val="008A3313"/>
    <w:rsid w:val="008A3830"/>
    <w:rsid w:val="008A393A"/>
    <w:rsid w:val="008A3BFE"/>
    <w:rsid w:val="008A44EC"/>
    <w:rsid w:val="008A5F5F"/>
    <w:rsid w:val="008A68D5"/>
    <w:rsid w:val="008A6ADB"/>
    <w:rsid w:val="008A71CE"/>
    <w:rsid w:val="008A76C5"/>
    <w:rsid w:val="008A7BF2"/>
    <w:rsid w:val="008A7CCB"/>
    <w:rsid w:val="008A7DAA"/>
    <w:rsid w:val="008B0270"/>
    <w:rsid w:val="008B0F36"/>
    <w:rsid w:val="008B1B4D"/>
    <w:rsid w:val="008B2247"/>
    <w:rsid w:val="008B28AF"/>
    <w:rsid w:val="008B2C65"/>
    <w:rsid w:val="008B332B"/>
    <w:rsid w:val="008B3A9F"/>
    <w:rsid w:val="008B3EE5"/>
    <w:rsid w:val="008B4184"/>
    <w:rsid w:val="008B629E"/>
    <w:rsid w:val="008C2329"/>
    <w:rsid w:val="008C36C5"/>
    <w:rsid w:val="008C46DA"/>
    <w:rsid w:val="008C511A"/>
    <w:rsid w:val="008C53E2"/>
    <w:rsid w:val="008C5BE7"/>
    <w:rsid w:val="008C6B6A"/>
    <w:rsid w:val="008D0B3F"/>
    <w:rsid w:val="008D0C70"/>
    <w:rsid w:val="008D146E"/>
    <w:rsid w:val="008D16D1"/>
    <w:rsid w:val="008D2277"/>
    <w:rsid w:val="008D3600"/>
    <w:rsid w:val="008D3AE9"/>
    <w:rsid w:val="008D3F20"/>
    <w:rsid w:val="008D435E"/>
    <w:rsid w:val="008D45C5"/>
    <w:rsid w:val="008D49B2"/>
    <w:rsid w:val="008D4DF2"/>
    <w:rsid w:val="008D7912"/>
    <w:rsid w:val="008D7E30"/>
    <w:rsid w:val="008E0CD2"/>
    <w:rsid w:val="008E422F"/>
    <w:rsid w:val="008E50E7"/>
    <w:rsid w:val="008E590A"/>
    <w:rsid w:val="008E5EAB"/>
    <w:rsid w:val="008F0E28"/>
    <w:rsid w:val="008F1A9C"/>
    <w:rsid w:val="008F221F"/>
    <w:rsid w:val="008F3681"/>
    <w:rsid w:val="008F38C1"/>
    <w:rsid w:val="008F393D"/>
    <w:rsid w:val="008F45F9"/>
    <w:rsid w:val="008F4AF4"/>
    <w:rsid w:val="008F5115"/>
    <w:rsid w:val="008F5F78"/>
    <w:rsid w:val="008F696F"/>
    <w:rsid w:val="008F78FC"/>
    <w:rsid w:val="008F7998"/>
    <w:rsid w:val="008F7F30"/>
    <w:rsid w:val="00900CB2"/>
    <w:rsid w:val="009020CA"/>
    <w:rsid w:val="00902AC4"/>
    <w:rsid w:val="00905F1D"/>
    <w:rsid w:val="00907491"/>
    <w:rsid w:val="00907610"/>
    <w:rsid w:val="009111A3"/>
    <w:rsid w:val="009115FC"/>
    <w:rsid w:val="00911800"/>
    <w:rsid w:val="00912C73"/>
    <w:rsid w:val="00913718"/>
    <w:rsid w:val="00913F24"/>
    <w:rsid w:val="009141D8"/>
    <w:rsid w:val="00914FC6"/>
    <w:rsid w:val="00915CF6"/>
    <w:rsid w:val="009167AB"/>
    <w:rsid w:val="00917BF9"/>
    <w:rsid w:val="009205AC"/>
    <w:rsid w:val="00920B4F"/>
    <w:rsid w:val="009210BF"/>
    <w:rsid w:val="009212D3"/>
    <w:rsid w:val="0092156B"/>
    <w:rsid w:val="00922BD4"/>
    <w:rsid w:val="0092393E"/>
    <w:rsid w:val="009255DC"/>
    <w:rsid w:val="0092646F"/>
    <w:rsid w:val="00926E9F"/>
    <w:rsid w:val="009271D7"/>
    <w:rsid w:val="00930F2F"/>
    <w:rsid w:val="00931962"/>
    <w:rsid w:val="0093214E"/>
    <w:rsid w:val="00934588"/>
    <w:rsid w:val="00934DC7"/>
    <w:rsid w:val="009358D0"/>
    <w:rsid w:val="00937A87"/>
    <w:rsid w:val="00937E31"/>
    <w:rsid w:val="009415FD"/>
    <w:rsid w:val="009422EC"/>
    <w:rsid w:val="00942BC5"/>
    <w:rsid w:val="00942D9B"/>
    <w:rsid w:val="00943BD8"/>
    <w:rsid w:val="00944C57"/>
    <w:rsid w:val="0094594C"/>
    <w:rsid w:val="00946720"/>
    <w:rsid w:val="0094731C"/>
    <w:rsid w:val="00947EB2"/>
    <w:rsid w:val="00951548"/>
    <w:rsid w:val="0095157E"/>
    <w:rsid w:val="00952189"/>
    <w:rsid w:val="00952BD7"/>
    <w:rsid w:val="0095407C"/>
    <w:rsid w:val="009543A2"/>
    <w:rsid w:val="00955B47"/>
    <w:rsid w:val="00956157"/>
    <w:rsid w:val="00956F24"/>
    <w:rsid w:val="0095724A"/>
    <w:rsid w:val="0096058F"/>
    <w:rsid w:val="00961839"/>
    <w:rsid w:val="00964B93"/>
    <w:rsid w:val="00964CC2"/>
    <w:rsid w:val="00964F0F"/>
    <w:rsid w:val="00965087"/>
    <w:rsid w:val="00965423"/>
    <w:rsid w:val="009656E7"/>
    <w:rsid w:val="009658E5"/>
    <w:rsid w:val="009660E9"/>
    <w:rsid w:val="00967A1D"/>
    <w:rsid w:val="00970CCF"/>
    <w:rsid w:val="00971425"/>
    <w:rsid w:val="00971695"/>
    <w:rsid w:val="00971C5C"/>
    <w:rsid w:val="00975559"/>
    <w:rsid w:val="0097581C"/>
    <w:rsid w:val="00975866"/>
    <w:rsid w:val="00976084"/>
    <w:rsid w:val="009763DC"/>
    <w:rsid w:val="00976D8B"/>
    <w:rsid w:val="00977181"/>
    <w:rsid w:val="009775E8"/>
    <w:rsid w:val="00977865"/>
    <w:rsid w:val="0098202E"/>
    <w:rsid w:val="00982B1C"/>
    <w:rsid w:val="00982C5A"/>
    <w:rsid w:val="00982CE1"/>
    <w:rsid w:val="00983F26"/>
    <w:rsid w:val="00984198"/>
    <w:rsid w:val="00984954"/>
    <w:rsid w:val="009860FC"/>
    <w:rsid w:val="00986706"/>
    <w:rsid w:val="00987DE4"/>
    <w:rsid w:val="00990D93"/>
    <w:rsid w:val="00991C81"/>
    <w:rsid w:val="0099389F"/>
    <w:rsid w:val="009939A4"/>
    <w:rsid w:val="00994675"/>
    <w:rsid w:val="009954F4"/>
    <w:rsid w:val="0099637F"/>
    <w:rsid w:val="00997C21"/>
    <w:rsid w:val="009A3D59"/>
    <w:rsid w:val="009A3FFF"/>
    <w:rsid w:val="009A4352"/>
    <w:rsid w:val="009A43B6"/>
    <w:rsid w:val="009A4815"/>
    <w:rsid w:val="009A4CC2"/>
    <w:rsid w:val="009A4E28"/>
    <w:rsid w:val="009A68B3"/>
    <w:rsid w:val="009A6B53"/>
    <w:rsid w:val="009A7DE2"/>
    <w:rsid w:val="009B0280"/>
    <w:rsid w:val="009B07D3"/>
    <w:rsid w:val="009B0AEA"/>
    <w:rsid w:val="009B0C53"/>
    <w:rsid w:val="009B1ADC"/>
    <w:rsid w:val="009B2269"/>
    <w:rsid w:val="009B23D3"/>
    <w:rsid w:val="009B2C4D"/>
    <w:rsid w:val="009B2EC6"/>
    <w:rsid w:val="009B30BA"/>
    <w:rsid w:val="009B3EBB"/>
    <w:rsid w:val="009B4914"/>
    <w:rsid w:val="009B542A"/>
    <w:rsid w:val="009C0439"/>
    <w:rsid w:val="009C1F87"/>
    <w:rsid w:val="009C2802"/>
    <w:rsid w:val="009C3055"/>
    <w:rsid w:val="009C3370"/>
    <w:rsid w:val="009C3BD3"/>
    <w:rsid w:val="009C4316"/>
    <w:rsid w:val="009C465A"/>
    <w:rsid w:val="009C4A74"/>
    <w:rsid w:val="009C53F7"/>
    <w:rsid w:val="009C67F8"/>
    <w:rsid w:val="009C7FEF"/>
    <w:rsid w:val="009D0A79"/>
    <w:rsid w:val="009D0C48"/>
    <w:rsid w:val="009D1F37"/>
    <w:rsid w:val="009D24CC"/>
    <w:rsid w:val="009D3EFA"/>
    <w:rsid w:val="009D4182"/>
    <w:rsid w:val="009D45CE"/>
    <w:rsid w:val="009D4693"/>
    <w:rsid w:val="009D472A"/>
    <w:rsid w:val="009D4749"/>
    <w:rsid w:val="009D59DF"/>
    <w:rsid w:val="009D5C95"/>
    <w:rsid w:val="009D60FC"/>
    <w:rsid w:val="009D61E3"/>
    <w:rsid w:val="009D6783"/>
    <w:rsid w:val="009D68BC"/>
    <w:rsid w:val="009D7629"/>
    <w:rsid w:val="009D7797"/>
    <w:rsid w:val="009D7D8C"/>
    <w:rsid w:val="009D7F24"/>
    <w:rsid w:val="009E05CF"/>
    <w:rsid w:val="009E0F6B"/>
    <w:rsid w:val="009E1D50"/>
    <w:rsid w:val="009E1E11"/>
    <w:rsid w:val="009E4680"/>
    <w:rsid w:val="009E7035"/>
    <w:rsid w:val="009E726A"/>
    <w:rsid w:val="009E7746"/>
    <w:rsid w:val="009F0C7F"/>
    <w:rsid w:val="009F16CE"/>
    <w:rsid w:val="009F21EF"/>
    <w:rsid w:val="009F3489"/>
    <w:rsid w:val="009F41AD"/>
    <w:rsid w:val="009F46C0"/>
    <w:rsid w:val="009F6AE7"/>
    <w:rsid w:val="009F6FB8"/>
    <w:rsid w:val="009F7997"/>
    <w:rsid w:val="009F7BF8"/>
    <w:rsid w:val="00A002A5"/>
    <w:rsid w:val="00A00BD5"/>
    <w:rsid w:val="00A01053"/>
    <w:rsid w:val="00A01247"/>
    <w:rsid w:val="00A030D0"/>
    <w:rsid w:val="00A04B55"/>
    <w:rsid w:val="00A04ED1"/>
    <w:rsid w:val="00A04FFE"/>
    <w:rsid w:val="00A05FBC"/>
    <w:rsid w:val="00A06AEC"/>
    <w:rsid w:val="00A06F08"/>
    <w:rsid w:val="00A07153"/>
    <w:rsid w:val="00A103D3"/>
    <w:rsid w:val="00A10A16"/>
    <w:rsid w:val="00A1178B"/>
    <w:rsid w:val="00A122F5"/>
    <w:rsid w:val="00A128AF"/>
    <w:rsid w:val="00A13C02"/>
    <w:rsid w:val="00A14D62"/>
    <w:rsid w:val="00A177A1"/>
    <w:rsid w:val="00A20045"/>
    <w:rsid w:val="00A20A9B"/>
    <w:rsid w:val="00A21308"/>
    <w:rsid w:val="00A219B4"/>
    <w:rsid w:val="00A2458D"/>
    <w:rsid w:val="00A24AC0"/>
    <w:rsid w:val="00A251D7"/>
    <w:rsid w:val="00A25548"/>
    <w:rsid w:val="00A256B6"/>
    <w:rsid w:val="00A25894"/>
    <w:rsid w:val="00A25BF2"/>
    <w:rsid w:val="00A26313"/>
    <w:rsid w:val="00A30196"/>
    <w:rsid w:val="00A30565"/>
    <w:rsid w:val="00A30ADF"/>
    <w:rsid w:val="00A30ED1"/>
    <w:rsid w:val="00A32261"/>
    <w:rsid w:val="00A33686"/>
    <w:rsid w:val="00A35ECE"/>
    <w:rsid w:val="00A36584"/>
    <w:rsid w:val="00A36B31"/>
    <w:rsid w:val="00A36B52"/>
    <w:rsid w:val="00A376FE"/>
    <w:rsid w:val="00A37C51"/>
    <w:rsid w:val="00A40412"/>
    <w:rsid w:val="00A40B26"/>
    <w:rsid w:val="00A40E1C"/>
    <w:rsid w:val="00A41D01"/>
    <w:rsid w:val="00A433A4"/>
    <w:rsid w:val="00A4368A"/>
    <w:rsid w:val="00A44BEA"/>
    <w:rsid w:val="00A44E90"/>
    <w:rsid w:val="00A45E66"/>
    <w:rsid w:val="00A47F83"/>
    <w:rsid w:val="00A50656"/>
    <w:rsid w:val="00A509D7"/>
    <w:rsid w:val="00A50ED9"/>
    <w:rsid w:val="00A518E2"/>
    <w:rsid w:val="00A51A90"/>
    <w:rsid w:val="00A53D19"/>
    <w:rsid w:val="00A5552F"/>
    <w:rsid w:val="00A55796"/>
    <w:rsid w:val="00A57624"/>
    <w:rsid w:val="00A57D5C"/>
    <w:rsid w:val="00A603FF"/>
    <w:rsid w:val="00A606F6"/>
    <w:rsid w:val="00A61526"/>
    <w:rsid w:val="00A63C9A"/>
    <w:rsid w:val="00A645AE"/>
    <w:rsid w:val="00A650FA"/>
    <w:rsid w:val="00A651A9"/>
    <w:rsid w:val="00A656B1"/>
    <w:rsid w:val="00A65C49"/>
    <w:rsid w:val="00A66D4B"/>
    <w:rsid w:val="00A67220"/>
    <w:rsid w:val="00A675F2"/>
    <w:rsid w:val="00A67710"/>
    <w:rsid w:val="00A67A82"/>
    <w:rsid w:val="00A67C56"/>
    <w:rsid w:val="00A70384"/>
    <w:rsid w:val="00A70E18"/>
    <w:rsid w:val="00A72873"/>
    <w:rsid w:val="00A730FD"/>
    <w:rsid w:val="00A73705"/>
    <w:rsid w:val="00A76300"/>
    <w:rsid w:val="00A7708B"/>
    <w:rsid w:val="00A8163D"/>
    <w:rsid w:val="00A820A7"/>
    <w:rsid w:val="00A828A8"/>
    <w:rsid w:val="00A82D85"/>
    <w:rsid w:val="00A83151"/>
    <w:rsid w:val="00A8491A"/>
    <w:rsid w:val="00A85488"/>
    <w:rsid w:val="00A85F7A"/>
    <w:rsid w:val="00A869A0"/>
    <w:rsid w:val="00A86B76"/>
    <w:rsid w:val="00A8791E"/>
    <w:rsid w:val="00A87E8A"/>
    <w:rsid w:val="00A90BDE"/>
    <w:rsid w:val="00A90FD4"/>
    <w:rsid w:val="00A91572"/>
    <w:rsid w:val="00A915D0"/>
    <w:rsid w:val="00A920E7"/>
    <w:rsid w:val="00A92131"/>
    <w:rsid w:val="00A925A2"/>
    <w:rsid w:val="00A92866"/>
    <w:rsid w:val="00A92FFD"/>
    <w:rsid w:val="00A944D5"/>
    <w:rsid w:val="00A951B6"/>
    <w:rsid w:val="00A951EE"/>
    <w:rsid w:val="00A95DF9"/>
    <w:rsid w:val="00A96AF5"/>
    <w:rsid w:val="00A96DB9"/>
    <w:rsid w:val="00A97099"/>
    <w:rsid w:val="00A973B4"/>
    <w:rsid w:val="00AA1B7D"/>
    <w:rsid w:val="00AA2014"/>
    <w:rsid w:val="00AA3460"/>
    <w:rsid w:val="00AA572E"/>
    <w:rsid w:val="00AA77C1"/>
    <w:rsid w:val="00AB125D"/>
    <w:rsid w:val="00AB3612"/>
    <w:rsid w:val="00AB3710"/>
    <w:rsid w:val="00AB3A20"/>
    <w:rsid w:val="00AB4791"/>
    <w:rsid w:val="00AB5ED9"/>
    <w:rsid w:val="00AB64D2"/>
    <w:rsid w:val="00AB6B29"/>
    <w:rsid w:val="00AB6EC7"/>
    <w:rsid w:val="00AC1789"/>
    <w:rsid w:val="00AC4622"/>
    <w:rsid w:val="00AC468E"/>
    <w:rsid w:val="00AC4A6A"/>
    <w:rsid w:val="00AC4C4E"/>
    <w:rsid w:val="00AC4C6D"/>
    <w:rsid w:val="00AC5025"/>
    <w:rsid w:val="00AC5225"/>
    <w:rsid w:val="00AC5266"/>
    <w:rsid w:val="00AC72E5"/>
    <w:rsid w:val="00AD0383"/>
    <w:rsid w:val="00AD0532"/>
    <w:rsid w:val="00AD0F74"/>
    <w:rsid w:val="00AD2059"/>
    <w:rsid w:val="00AD2412"/>
    <w:rsid w:val="00AD2615"/>
    <w:rsid w:val="00AD28A1"/>
    <w:rsid w:val="00AD29D1"/>
    <w:rsid w:val="00AD3595"/>
    <w:rsid w:val="00AD3D30"/>
    <w:rsid w:val="00AD417D"/>
    <w:rsid w:val="00AD4960"/>
    <w:rsid w:val="00AD4F86"/>
    <w:rsid w:val="00AD5B9E"/>
    <w:rsid w:val="00AD60CA"/>
    <w:rsid w:val="00AD60CD"/>
    <w:rsid w:val="00AD60FD"/>
    <w:rsid w:val="00AD778A"/>
    <w:rsid w:val="00AE01FC"/>
    <w:rsid w:val="00AE14C9"/>
    <w:rsid w:val="00AE2185"/>
    <w:rsid w:val="00AE2929"/>
    <w:rsid w:val="00AE2F22"/>
    <w:rsid w:val="00AE46AC"/>
    <w:rsid w:val="00AE4BC7"/>
    <w:rsid w:val="00AE50A3"/>
    <w:rsid w:val="00AE6272"/>
    <w:rsid w:val="00AE6CBE"/>
    <w:rsid w:val="00AE6D14"/>
    <w:rsid w:val="00AE7F3D"/>
    <w:rsid w:val="00AF0B3D"/>
    <w:rsid w:val="00AF342C"/>
    <w:rsid w:val="00AF3724"/>
    <w:rsid w:val="00AF528D"/>
    <w:rsid w:val="00AF55CF"/>
    <w:rsid w:val="00AF57AA"/>
    <w:rsid w:val="00AF6794"/>
    <w:rsid w:val="00AF6DFC"/>
    <w:rsid w:val="00AF73DC"/>
    <w:rsid w:val="00AF77D7"/>
    <w:rsid w:val="00B021FC"/>
    <w:rsid w:val="00B02AD0"/>
    <w:rsid w:val="00B02C7B"/>
    <w:rsid w:val="00B040F4"/>
    <w:rsid w:val="00B0584B"/>
    <w:rsid w:val="00B063E0"/>
    <w:rsid w:val="00B07826"/>
    <w:rsid w:val="00B07A2A"/>
    <w:rsid w:val="00B10637"/>
    <w:rsid w:val="00B10A97"/>
    <w:rsid w:val="00B11240"/>
    <w:rsid w:val="00B11C61"/>
    <w:rsid w:val="00B12E06"/>
    <w:rsid w:val="00B12E3E"/>
    <w:rsid w:val="00B1401C"/>
    <w:rsid w:val="00B1566C"/>
    <w:rsid w:val="00B16081"/>
    <w:rsid w:val="00B17077"/>
    <w:rsid w:val="00B172F1"/>
    <w:rsid w:val="00B17BD9"/>
    <w:rsid w:val="00B217EF"/>
    <w:rsid w:val="00B225B0"/>
    <w:rsid w:val="00B226C2"/>
    <w:rsid w:val="00B239BA"/>
    <w:rsid w:val="00B24318"/>
    <w:rsid w:val="00B24B07"/>
    <w:rsid w:val="00B2508E"/>
    <w:rsid w:val="00B25240"/>
    <w:rsid w:val="00B2551E"/>
    <w:rsid w:val="00B25992"/>
    <w:rsid w:val="00B25A17"/>
    <w:rsid w:val="00B26FED"/>
    <w:rsid w:val="00B30F07"/>
    <w:rsid w:val="00B30F5A"/>
    <w:rsid w:val="00B318F9"/>
    <w:rsid w:val="00B32E06"/>
    <w:rsid w:val="00B35118"/>
    <w:rsid w:val="00B35522"/>
    <w:rsid w:val="00B408F8"/>
    <w:rsid w:val="00B41C11"/>
    <w:rsid w:val="00B42165"/>
    <w:rsid w:val="00B42F6C"/>
    <w:rsid w:val="00B43355"/>
    <w:rsid w:val="00B434CC"/>
    <w:rsid w:val="00B43C56"/>
    <w:rsid w:val="00B45139"/>
    <w:rsid w:val="00B45166"/>
    <w:rsid w:val="00B45482"/>
    <w:rsid w:val="00B45D67"/>
    <w:rsid w:val="00B46035"/>
    <w:rsid w:val="00B46DB9"/>
    <w:rsid w:val="00B475EE"/>
    <w:rsid w:val="00B50316"/>
    <w:rsid w:val="00B50F37"/>
    <w:rsid w:val="00B51501"/>
    <w:rsid w:val="00B51970"/>
    <w:rsid w:val="00B5297B"/>
    <w:rsid w:val="00B5661D"/>
    <w:rsid w:val="00B56E5B"/>
    <w:rsid w:val="00B575E0"/>
    <w:rsid w:val="00B575F2"/>
    <w:rsid w:val="00B57EB4"/>
    <w:rsid w:val="00B602A4"/>
    <w:rsid w:val="00B60906"/>
    <w:rsid w:val="00B611DE"/>
    <w:rsid w:val="00B619BF"/>
    <w:rsid w:val="00B6310C"/>
    <w:rsid w:val="00B64423"/>
    <w:rsid w:val="00B64A35"/>
    <w:rsid w:val="00B65B9C"/>
    <w:rsid w:val="00B65DAA"/>
    <w:rsid w:val="00B672BD"/>
    <w:rsid w:val="00B67855"/>
    <w:rsid w:val="00B67B52"/>
    <w:rsid w:val="00B70D70"/>
    <w:rsid w:val="00B70F7C"/>
    <w:rsid w:val="00B722E2"/>
    <w:rsid w:val="00B7258B"/>
    <w:rsid w:val="00B7288C"/>
    <w:rsid w:val="00B729CE"/>
    <w:rsid w:val="00B72E7A"/>
    <w:rsid w:val="00B73529"/>
    <w:rsid w:val="00B739A1"/>
    <w:rsid w:val="00B74469"/>
    <w:rsid w:val="00B744C6"/>
    <w:rsid w:val="00B760B0"/>
    <w:rsid w:val="00B7658F"/>
    <w:rsid w:val="00B7682D"/>
    <w:rsid w:val="00B777D6"/>
    <w:rsid w:val="00B779AB"/>
    <w:rsid w:val="00B80875"/>
    <w:rsid w:val="00B817BA"/>
    <w:rsid w:val="00B81D52"/>
    <w:rsid w:val="00B8257B"/>
    <w:rsid w:val="00B82DC0"/>
    <w:rsid w:val="00B83727"/>
    <w:rsid w:val="00B85202"/>
    <w:rsid w:val="00B86C0B"/>
    <w:rsid w:val="00B87AD3"/>
    <w:rsid w:val="00B910B9"/>
    <w:rsid w:val="00B91B34"/>
    <w:rsid w:val="00B92A7D"/>
    <w:rsid w:val="00B92F78"/>
    <w:rsid w:val="00B937AF"/>
    <w:rsid w:val="00B9404D"/>
    <w:rsid w:val="00B94BA8"/>
    <w:rsid w:val="00B9502F"/>
    <w:rsid w:val="00B957AC"/>
    <w:rsid w:val="00B959FB"/>
    <w:rsid w:val="00B95E28"/>
    <w:rsid w:val="00B96508"/>
    <w:rsid w:val="00B96D28"/>
    <w:rsid w:val="00BA0407"/>
    <w:rsid w:val="00BA04F3"/>
    <w:rsid w:val="00BA0985"/>
    <w:rsid w:val="00BA1F69"/>
    <w:rsid w:val="00BA2AD8"/>
    <w:rsid w:val="00BA3BEC"/>
    <w:rsid w:val="00BA5353"/>
    <w:rsid w:val="00BA65D4"/>
    <w:rsid w:val="00BA6D09"/>
    <w:rsid w:val="00BB1062"/>
    <w:rsid w:val="00BB1A8D"/>
    <w:rsid w:val="00BB207F"/>
    <w:rsid w:val="00BB2A38"/>
    <w:rsid w:val="00BB2E65"/>
    <w:rsid w:val="00BB2F86"/>
    <w:rsid w:val="00BB4420"/>
    <w:rsid w:val="00BB5572"/>
    <w:rsid w:val="00BB5C93"/>
    <w:rsid w:val="00BB7382"/>
    <w:rsid w:val="00BC01FD"/>
    <w:rsid w:val="00BC07EA"/>
    <w:rsid w:val="00BC0CB0"/>
    <w:rsid w:val="00BC11D1"/>
    <w:rsid w:val="00BC218F"/>
    <w:rsid w:val="00BC267A"/>
    <w:rsid w:val="00BC2D2E"/>
    <w:rsid w:val="00BC340B"/>
    <w:rsid w:val="00BC3470"/>
    <w:rsid w:val="00BC3BBC"/>
    <w:rsid w:val="00BC49BE"/>
    <w:rsid w:val="00BC4AF2"/>
    <w:rsid w:val="00BC623F"/>
    <w:rsid w:val="00BC71F7"/>
    <w:rsid w:val="00BC7F5F"/>
    <w:rsid w:val="00BD1127"/>
    <w:rsid w:val="00BD1C38"/>
    <w:rsid w:val="00BD1EFF"/>
    <w:rsid w:val="00BD2183"/>
    <w:rsid w:val="00BD2DCD"/>
    <w:rsid w:val="00BD2FEF"/>
    <w:rsid w:val="00BD4B6A"/>
    <w:rsid w:val="00BD4BEB"/>
    <w:rsid w:val="00BD504F"/>
    <w:rsid w:val="00BD5A2A"/>
    <w:rsid w:val="00BD5C70"/>
    <w:rsid w:val="00BD7164"/>
    <w:rsid w:val="00BD74D9"/>
    <w:rsid w:val="00BE0F8F"/>
    <w:rsid w:val="00BE10F6"/>
    <w:rsid w:val="00BE2CFB"/>
    <w:rsid w:val="00BE2E27"/>
    <w:rsid w:val="00BE3EA0"/>
    <w:rsid w:val="00BE6BE2"/>
    <w:rsid w:val="00BE7BB6"/>
    <w:rsid w:val="00BF03A1"/>
    <w:rsid w:val="00BF04EF"/>
    <w:rsid w:val="00BF04F1"/>
    <w:rsid w:val="00BF0A14"/>
    <w:rsid w:val="00BF2195"/>
    <w:rsid w:val="00BF27F5"/>
    <w:rsid w:val="00BF5FD4"/>
    <w:rsid w:val="00BF733F"/>
    <w:rsid w:val="00BF735E"/>
    <w:rsid w:val="00C015D4"/>
    <w:rsid w:val="00C0182D"/>
    <w:rsid w:val="00C023C1"/>
    <w:rsid w:val="00C023F2"/>
    <w:rsid w:val="00C02FD7"/>
    <w:rsid w:val="00C05738"/>
    <w:rsid w:val="00C06316"/>
    <w:rsid w:val="00C0732D"/>
    <w:rsid w:val="00C079C5"/>
    <w:rsid w:val="00C10E3E"/>
    <w:rsid w:val="00C11925"/>
    <w:rsid w:val="00C136B9"/>
    <w:rsid w:val="00C207F6"/>
    <w:rsid w:val="00C209CE"/>
    <w:rsid w:val="00C21109"/>
    <w:rsid w:val="00C23393"/>
    <w:rsid w:val="00C26AE4"/>
    <w:rsid w:val="00C2777F"/>
    <w:rsid w:val="00C277A8"/>
    <w:rsid w:val="00C31714"/>
    <w:rsid w:val="00C31FA5"/>
    <w:rsid w:val="00C3356E"/>
    <w:rsid w:val="00C341FD"/>
    <w:rsid w:val="00C34E7C"/>
    <w:rsid w:val="00C361EB"/>
    <w:rsid w:val="00C37BCB"/>
    <w:rsid w:val="00C40254"/>
    <w:rsid w:val="00C405B6"/>
    <w:rsid w:val="00C412C6"/>
    <w:rsid w:val="00C42346"/>
    <w:rsid w:val="00C447E2"/>
    <w:rsid w:val="00C454FE"/>
    <w:rsid w:val="00C462B8"/>
    <w:rsid w:val="00C473A2"/>
    <w:rsid w:val="00C47BA6"/>
    <w:rsid w:val="00C503A9"/>
    <w:rsid w:val="00C5249C"/>
    <w:rsid w:val="00C52890"/>
    <w:rsid w:val="00C531C3"/>
    <w:rsid w:val="00C53F3C"/>
    <w:rsid w:val="00C540B9"/>
    <w:rsid w:val="00C54369"/>
    <w:rsid w:val="00C543A5"/>
    <w:rsid w:val="00C545E7"/>
    <w:rsid w:val="00C54A16"/>
    <w:rsid w:val="00C54B98"/>
    <w:rsid w:val="00C565A2"/>
    <w:rsid w:val="00C56FB0"/>
    <w:rsid w:val="00C57395"/>
    <w:rsid w:val="00C575CC"/>
    <w:rsid w:val="00C6133F"/>
    <w:rsid w:val="00C615E5"/>
    <w:rsid w:val="00C61C77"/>
    <w:rsid w:val="00C624AE"/>
    <w:rsid w:val="00C63776"/>
    <w:rsid w:val="00C65949"/>
    <w:rsid w:val="00C6638D"/>
    <w:rsid w:val="00C668B6"/>
    <w:rsid w:val="00C6731C"/>
    <w:rsid w:val="00C67A97"/>
    <w:rsid w:val="00C71767"/>
    <w:rsid w:val="00C71ABC"/>
    <w:rsid w:val="00C72078"/>
    <w:rsid w:val="00C721F7"/>
    <w:rsid w:val="00C723F1"/>
    <w:rsid w:val="00C72448"/>
    <w:rsid w:val="00C7245C"/>
    <w:rsid w:val="00C72D83"/>
    <w:rsid w:val="00C73060"/>
    <w:rsid w:val="00C736CE"/>
    <w:rsid w:val="00C739A0"/>
    <w:rsid w:val="00C739A2"/>
    <w:rsid w:val="00C74F82"/>
    <w:rsid w:val="00C763E3"/>
    <w:rsid w:val="00C81479"/>
    <w:rsid w:val="00C81554"/>
    <w:rsid w:val="00C81941"/>
    <w:rsid w:val="00C82897"/>
    <w:rsid w:val="00C82A18"/>
    <w:rsid w:val="00C83727"/>
    <w:rsid w:val="00C83E73"/>
    <w:rsid w:val="00C85BC6"/>
    <w:rsid w:val="00C85F83"/>
    <w:rsid w:val="00C85F8B"/>
    <w:rsid w:val="00C8678B"/>
    <w:rsid w:val="00C87BAA"/>
    <w:rsid w:val="00C90454"/>
    <w:rsid w:val="00C909EE"/>
    <w:rsid w:val="00C91723"/>
    <w:rsid w:val="00C93B18"/>
    <w:rsid w:val="00C93D3B"/>
    <w:rsid w:val="00C95195"/>
    <w:rsid w:val="00C976C2"/>
    <w:rsid w:val="00C97FF7"/>
    <w:rsid w:val="00CA0075"/>
    <w:rsid w:val="00CA0CCF"/>
    <w:rsid w:val="00CA174A"/>
    <w:rsid w:val="00CA1A66"/>
    <w:rsid w:val="00CA2F86"/>
    <w:rsid w:val="00CA3B9E"/>
    <w:rsid w:val="00CA5EF5"/>
    <w:rsid w:val="00CA64B3"/>
    <w:rsid w:val="00CA79E0"/>
    <w:rsid w:val="00CA7A37"/>
    <w:rsid w:val="00CB0B66"/>
    <w:rsid w:val="00CB1FCF"/>
    <w:rsid w:val="00CB3BBF"/>
    <w:rsid w:val="00CB40D2"/>
    <w:rsid w:val="00CB454C"/>
    <w:rsid w:val="00CB4739"/>
    <w:rsid w:val="00CB5FBE"/>
    <w:rsid w:val="00CB73ED"/>
    <w:rsid w:val="00CB7550"/>
    <w:rsid w:val="00CB7C1C"/>
    <w:rsid w:val="00CB7C73"/>
    <w:rsid w:val="00CC0CA0"/>
    <w:rsid w:val="00CC0E13"/>
    <w:rsid w:val="00CC1B30"/>
    <w:rsid w:val="00CC1B3A"/>
    <w:rsid w:val="00CC2635"/>
    <w:rsid w:val="00CC49A2"/>
    <w:rsid w:val="00CC52AB"/>
    <w:rsid w:val="00CC5ABA"/>
    <w:rsid w:val="00CC5CDD"/>
    <w:rsid w:val="00CC643F"/>
    <w:rsid w:val="00CD0742"/>
    <w:rsid w:val="00CD0AF7"/>
    <w:rsid w:val="00CD0BA2"/>
    <w:rsid w:val="00CD0DA0"/>
    <w:rsid w:val="00CD14A5"/>
    <w:rsid w:val="00CD161A"/>
    <w:rsid w:val="00CD48C3"/>
    <w:rsid w:val="00CD5427"/>
    <w:rsid w:val="00CE033F"/>
    <w:rsid w:val="00CE316A"/>
    <w:rsid w:val="00CF3DD9"/>
    <w:rsid w:val="00CF43BE"/>
    <w:rsid w:val="00CF4638"/>
    <w:rsid w:val="00CF4B97"/>
    <w:rsid w:val="00CF4FB8"/>
    <w:rsid w:val="00CF5BAE"/>
    <w:rsid w:val="00CF6C48"/>
    <w:rsid w:val="00CF6D79"/>
    <w:rsid w:val="00CF6E84"/>
    <w:rsid w:val="00CF6E96"/>
    <w:rsid w:val="00D006CE"/>
    <w:rsid w:val="00D01134"/>
    <w:rsid w:val="00D0172E"/>
    <w:rsid w:val="00D031DA"/>
    <w:rsid w:val="00D038F8"/>
    <w:rsid w:val="00D03D5E"/>
    <w:rsid w:val="00D04421"/>
    <w:rsid w:val="00D04C25"/>
    <w:rsid w:val="00D061E4"/>
    <w:rsid w:val="00D06742"/>
    <w:rsid w:val="00D06FA1"/>
    <w:rsid w:val="00D10B48"/>
    <w:rsid w:val="00D10BB8"/>
    <w:rsid w:val="00D10E83"/>
    <w:rsid w:val="00D11437"/>
    <w:rsid w:val="00D12010"/>
    <w:rsid w:val="00D12937"/>
    <w:rsid w:val="00D12EB3"/>
    <w:rsid w:val="00D13F32"/>
    <w:rsid w:val="00D149F8"/>
    <w:rsid w:val="00D16FE1"/>
    <w:rsid w:val="00D172B5"/>
    <w:rsid w:val="00D174DB"/>
    <w:rsid w:val="00D1776B"/>
    <w:rsid w:val="00D2037A"/>
    <w:rsid w:val="00D20821"/>
    <w:rsid w:val="00D21576"/>
    <w:rsid w:val="00D216C8"/>
    <w:rsid w:val="00D227CA"/>
    <w:rsid w:val="00D232C1"/>
    <w:rsid w:val="00D23AA6"/>
    <w:rsid w:val="00D26948"/>
    <w:rsid w:val="00D26993"/>
    <w:rsid w:val="00D26C33"/>
    <w:rsid w:val="00D32C08"/>
    <w:rsid w:val="00D34382"/>
    <w:rsid w:val="00D34533"/>
    <w:rsid w:val="00D37467"/>
    <w:rsid w:val="00D43052"/>
    <w:rsid w:val="00D4353C"/>
    <w:rsid w:val="00D4462C"/>
    <w:rsid w:val="00D457DD"/>
    <w:rsid w:val="00D46EF3"/>
    <w:rsid w:val="00D50494"/>
    <w:rsid w:val="00D5054C"/>
    <w:rsid w:val="00D54364"/>
    <w:rsid w:val="00D54381"/>
    <w:rsid w:val="00D56A0B"/>
    <w:rsid w:val="00D571CD"/>
    <w:rsid w:val="00D573A2"/>
    <w:rsid w:val="00D573F0"/>
    <w:rsid w:val="00D604E6"/>
    <w:rsid w:val="00D6278A"/>
    <w:rsid w:val="00D62B7C"/>
    <w:rsid w:val="00D64DEE"/>
    <w:rsid w:val="00D655CC"/>
    <w:rsid w:val="00D65C6B"/>
    <w:rsid w:val="00D65DD9"/>
    <w:rsid w:val="00D709F0"/>
    <w:rsid w:val="00D710DE"/>
    <w:rsid w:val="00D71324"/>
    <w:rsid w:val="00D71BB9"/>
    <w:rsid w:val="00D73241"/>
    <w:rsid w:val="00D76143"/>
    <w:rsid w:val="00D7672F"/>
    <w:rsid w:val="00D76D70"/>
    <w:rsid w:val="00D76F9C"/>
    <w:rsid w:val="00D777BA"/>
    <w:rsid w:val="00D819C2"/>
    <w:rsid w:val="00D81EF5"/>
    <w:rsid w:val="00D82A87"/>
    <w:rsid w:val="00D83641"/>
    <w:rsid w:val="00D836DB"/>
    <w:rsid w:val="00D84432"/>
    <w:rsid w:val="00D84FD9"/>
    <w:rsid w:val="00D85DF3"/>
    <w:rsid w:val="00D86307"/>
    <w:rsid w:val="00D903E9"/>
    <w:rsid w:val="00D91676"/>
    <w:rsid w:val="00D9276F"/>
    <w:rsid w:val="00D93E4F"/>
    <w:rsid w:val="00D954A2"/>
    <w:rsid w:val="00D95DBB"/>
    <w:rsid w:val="00D977F0"/>
    <w:rsid w:val="00D97AFF"/>
    <w:rsid w:val="00DA1B60"/>
    <w:rsid w:val="00DA20B6"/>
    <w:rsid w:val="00DA36BE"/>
    <w:rsid w:val="00DA5168"/>
    <w:rsid w:val="00DA56AB"/>
    <w:rsid w:val="00DA5DFC"/>
    <w:rsid w:val="00DA663C"/>
    <w:rsid w:val="00DA6799"/>
    <w:rsid w:val="00DA6B3B"/>
    <w:rsid w:val="00DA7965"/>
    <w:rsid w:val="00DB0709"/>
    <w:rsid w:val="00DB14E3"/>
    <w:rsid w:val="00DB1ECC"/>
    <w:rsid w:val="00DB23F6"/>
    <w:rsid w:val="00DB2B81"/>
    <w:rsid w:val="00DB49D1"/>
    <w:rsid w:val="00DB4C20"/>
    <w:rsid w:val="00DB52C4"/>
    <w:rsid w:val="00DB661A"/>
    <w:rsid w:val="00DB76A9"/>
    <w:rsid w:val="00DB7D49"/>
    <w:rsid w:val="00DC07B7"/>
    <w:rsid w:val="00DC0A7F"/>
    <w:rsid w:val="00DC0F74"/>
    <w:rsid w:val="00DC10F7"/>
    <w:rsid w:val="00DC1B78"/>
    <w:rsid w:val="00DC1C0E"/>
    <w:rsid w:val="00DC34CF"/>
    <w:rsid w:val="00DC355D"/>
    <w:rsid w:val="00DC4863"/>
    <w:rsid w:val="00DC4A26"/>
    <w:rsid w:val="00DC4B25"/>
    <w:rsid w:val="00DC5B33"/>
    <w:rsid w:val="00DC5E85"/>
    <w:rsid w:val="00DC6F3E"/>
    <w:rsid w:val="00DC7E8C"/>
    <w:rsid w:val="00DD0CDF"/>
    <w:rsid w:val="00DD2217"/>
    <w:rsid w:val="00DD2471"/>
    <w:rsid w:val="00DD2C72"/>
    <w:rsid w:val="00DD348E"/>
    <w:rsid w:val="00DD3832"/>
    <w:rsid w:val="00DD50D6"/>
    <w:rsid w:val="00DD5514"/>
    <w:rsid w:val="00DD5D69"/>
    <w:rsid w:val="00DD7CBD"/>
    <w:rsid w:val="00DE0167"/>
    <w:rsid w:val="00DE0B85"/>
    <w:rsid w:val="00DE1EF4"/>
    <w:rsid w:val="00DE22E1"/>
    <w:rsid w:val="00DE3074"/>
    <w:rsid w:val="00DE6547"/>
    <w:rsid w:val="00DE6D98"/>
    <w:rsid w:val="00DF01E4"/>
    <w:rsid w:val="00DF0435"/>
    <w:rsid w:val="00DF057D"/>
    <w:rsid w:val="00DF062D"/>
    <w:rsid w:val="00DF0ED0"/>
    <w:rsid w:val="00DF1386"/>
    <w:rsid w:val="00DF25AD"/>
    <w:rsid w:val="00DF3E49"/>
    <w:rsid w:val="00DF45BC"/>
    <w:rsid w:val="00DF4D77"/>
    <w:rsid w:val="00DF5560"/>
    <w:rsid w:val="00DF74D8"/>
    <w:rsid w:val="00DF75CA"/>
    <w:rsid w:val="00DF781D"/>
    <w:rsid w:val="00DF7FFB"/>
    <w:rsid w:val="00E003A0"/>
    <w:rsid w:val="00E006B7"/>
    <w:rsid w:val="00E006BE"/>
    <w:rsid w:val="00E00C1F"/>
    <w:rsid w:val="00E04127"/>
    <w:rsid w:val="00E043BA"/>
    <w:rsid w:val="00E044B0"/>
    <w:rsid w:val="00E047CC"/>
    <w:rsid w:val="00E055C4"/>
    <w:rsid w:val="00E05C62"/>
    <w:rsid w:val="00E065F4"/>
    <w:rsid w:val="00E10A34"/>
    <w:rsid w:val="00E10C81"/>
    <w:rsid w:val="00E116F4"/>
    <w:rsid w:val="00E13A85"/>
    <w:rsid w:val="00E13E20"/>
    <w:rsid w:val="00E14B9E"/>
    <w:rsid w:val="00E14BBA"/>
    <w:rsid w:val="00E14CB9"/>
    <w:rsid w:val="00E14FC4"/>
    <w:rsid w:val="00E15204"/>
    <w:rsid w:val="00E1520B"/>
    <w:rsid w:val="00E15EA6"/>
    <w:rsid w:val="00E160D9"/>
    <w:rsid w:val="00E16218"/>
    <w:rsid w:val="00E17024"/>
    <w:rsid w:val="00E178FC"/>
    <w:rsid w:val="00E17AFA"/>
    <w:rsid w:val="00E17C9A"/>
    <w:rsid w:val="00E21BEF"/>
    <w:rsid w:val="00E21E19"/>
    <w:rsid w:val="00E228B8"/>
    <w:rsid w:val="00E22CC3"/>
    <w:rsid w:val="00E2455A"/>
    <w:rsid w:val="00E251F0"/>
    <w:rsid w:val="00E25466"/>
    <w:rsid w:val="00E254A5"/>
    <w:rsid w:val="00E264C9"/>
    <w:rsid w:val="00E26CFE"/>
    <w:rsid w:val="00E2775F"/>
    <w:rsid w:val="00E27ED3"/>
    <w:rsid w:val="00E314E9"/>
    <w:rsid w:val="00E32194"/>
    <w:rsid w:val="00E32C44"/>
    <w:rsid w:val="00E32D5C"/>
    <w:rsid w:val="00E3412B"/>
    <w:rsid w:val="00E34C79"/>
    <w:rsid w:val="00E35873"/>
    <w:rsid w:val="00E35A5F"/>
    <w:rsid w:val="00E3679D"/>
    <w:rsid w:val="00E37C88"/>
    <w:rsid w:val="00E4027F"/>
    <w:rsid w:val="00E40AE5"/>
    <w:rsid w:val="00E42BA6"/>
    <w:rsid w:val="00E43322"/>
    <w:rsid w:val="00E436E2"/>
    <w:rsid w:val="00E43A58"/>
    <w:rsid w:val="00E43F85"/>
    <w:rsid w:val="00E4410B"/>
    <w:rsid w:val="00E45340"/>
    <w:rsid w:val="00E4593D"/>
    <w:rsid w:val="00E462E2"/>
    <w:rsid w:val="00E46367"/>
    <w:rsid w:val="00E50843"/>
    <w:rsid w:val="00E51118"/>
    <w:rsid w:val="00E511ED"/>
    <w:rsid w:val="00E517BD"/>
    <w:rsid w:val="00E52FCD"/>
    <w:rsid w:val="00E53109"/>
    <w:rsid w:val="00E53F88"/>
    <w:rsid w:val="00E5560A"/>
    <w:rsid w:val="00E5671C"/>
    <w:rsid w:val="00E57A88"/>
    <w:rsid w:val="00E6183D"/>
    <w:rsid w:val="00E61D67"/>
    <w:rsid w:val="00E6279B"/>
    <w:rsid w:val="00E62899"/>
    <w:rsid w:val="00E63BE6"/>
    <w:rsid w:val="00E64A21"/>
    <w:rsid w:val="00E653E5"/>
    <w:rsid w:val="00E65434"/>
    <w:rsid w:val="00E65A96"/>
    <w:rsid w:val="00E66A0C"/>
    <w:rsid w:val="00E67163"/>
    <w:rsid w:val="00E67454"/>
    <w:rsid w:val="00E67E22"/>
    <w:rsid w:val="00E67ECD"/>
    <w:rsid w:val="00E70D81"/>
    <w:rsid w:val="00E7132E"/>
    <w:rsid w:val="00E738F8"/>
    <w:rsid w:val="00E76DCE"/>
    <w:rsid w:val="00E77966"/>
    <w:rsid w:val="00E80B94"/>
    <w:rsid w:val="00E81585"/>
    <w:rsid w:val="00E81A14"/>
    <w:rsid w:val="00E81A79"/>
    <w:rsid w:val="00E81AE1"/>
    <w:rsid w:val="00E82AC7"/>
    <w:rsid w:val="00E83196"/>
    <w:rsid w:val="00E85803"/>
    <w:rsid w:val="00E85A37"/>
    <w:rsid w:val="00E85F1C"/>
    <w:rsid w:val="00E867DD"/>
    <w:rsid w:val="00E86875"/>
    <w:rsid w:val="00E86EE8"/>
    <w:rsid w:val="00E87494"/>
    <w:rsid w:val="00E87E8B"/>
    <w:rsid w:val="00E906E6"/>
    <w:rsid w:val="00E90B55"/>
    <w:rsid w:val="00E91435"/>
    <w:rsid w:val="00E919D0"/>
    <w:rsid w:val="00E9334F"/>
    <w:rsid w:val="00E93A9E"/>
    <w:rsid w:val="00E94360"/>
    <w:rsid w:val="00E952E1"/>
    <w:rsid w:val="00E9571A"/>
    <w:rsid w:val="00E957A3"/>
    <w:rsid w:val="00E966B2"/>
    <w:rsid w:val="00E96FC9"/>
    <w:rsid w:val="00E972E1"/>
    <w:rsid w:val="00E97900"/>
    <w:rsid w:val="00E97978"/>
    <w:rsid w:val="00EA060D"/>
    <w:rsid w:val="00EA0D2C"/>
    <w:rsid w:val="00EA1066"/>
    <w:rsid w:val="00EA15B6"/>
    <w:rsid w:val="00EA1F30"/>
    <w:rsid w:val="00EA2A9A"/>
    <w:rsid w:val="00EA3102"/>
    <w:rsid w:val="00EA3AD7"/>
    <w:rsid w:val="00EA460D"/>
    <w:rsid w:val="00EA5045"/>
    <w:rsid w:val="00EA597C"/>
    <w:rsid w:val="00EA65DB"/>
    <w:rsid w:val="00EB0632"/>
    <w:rsid w:val="00EB18AB"/>
    <w:rsid w:val="00EB1931"/>
    <w:rsid w:val="00EB1D55"/>
    <w:rsid w:val="00EB1FDA"/>
    <w:rsid w:val="00EB2071"/>
    <w:rsid w:val="00EB2378"/>
    <w:rsid w:val="00EB2D91"/>
    <w:rsid w:val="00EB40CC"/>
    <w:rsid w:val="00EB41DB"/>
    <w:rsid w:val="00EB42A9"/>
    <w:rsid w:val="00EB42C0"/>
    <w:rsid w:val="00EC11BE"/>
    <w:rsid w:val="00EC3BCD"/>
    <w:rsid w:val="00EC3D96"/>
    <w:rsid w:val="00EC4B0B"/>
    <w:rsid w:val="00EC4C52"/>
    <w:rsid w:val="00EC633B"/>
    <w:rsid w:val="00EC71B5"/>
    <w:rsid w:val="00EC7C31"/>
    <w:rsid w:val="00EC7FB6"/>
    <w:rsid w:val="00ED15EE"/>
    <w:rsid w:val="00ED1681"/>
    <w:rsid w:val="00ED2878"/>
    <w:rsid w:val="00ED29E7"/>
    <w:rsid w:val="00ED3C67"/>
    <w:rsid w:val="00ED515C"/>
    <w:rsid w:val="00ED5AD8"/>
    <w:rsid w:val="00ED6600"/>
    <w:rsid w:val="00ED6B1B"/>
    <w:rsid w:val="00ED6BFA"/>
    <w:rsid w:val="00ED6F15"/>
    <w:rsid w:val="00ED704F"/>
    <w:rsid w:val="00ED758C"/>
    <w:rsid w:val="00ED75DD"/>
    <w:rsid w:val="00EE0CA7"/>
    <w:rsid w:val="00EE13D3"/>
    <w:rsid w:val="00EE1F70"/>
    <w:rsid w:val="00EE24E9"/>
    <w:rsid w:val="00EE4BAF"/>
    <w:rsid w:val="00EE5083"/>
    <w:rsid w:val="00EE5324"/>
    <w:rsid w:val="00EE558A"/>
    <w:rsid w:val="00EE5C80"/>
    <w:rsid w:val="00EE5EBF"/>
    <w:rsid w:val="00EE7480"/>
    <w:rsid w:val="00EF17D9"/>
    <w:rsid w:val="00EF2E08"/>
    <w:rsid w:val="00EF3096"/>
    <w:rsid w:val="00EF33B3"/>
    <w:rsid w:val="00EF3B24"/>
    <w:rsid w:val="00EF44DC"/>
    <w:rsid w:val="00EF4674"/>
    <w:rsid w:val="00EF4C88"/>
    <w:rsid w:val="00EF591F"/>
    <w:rsid w:val="00EF610F"/>
    <w:rsid w:val="00EF65C8"/>
    <w:rsid w:val="00EF783E"/>
    <w:rsid w:val="00F0081A"/>
    <w:rsid w:val="00F022FD"/>
    <w:rsid w:val="00F0256B"/>
    <w:rsid w:val="00F031E4"/>
    <w:rsid w:val="00F04564"/>
    <w:rsid w:val="00F048BA"/>
    <w:rsid w:val="00F04C55"/>
    <w:rsid w:val="00F0516A"/>
    <w:rsid w:val="00F05EDB"/>
    <w:rsid w:val="00F06350"/>
    <w:rsid w:val="00F1049C"/>
    <w:rsid w:val="00F10E54"/>
    <w:rsid w:val="00F11DEB"/>
    <w:rsid w:val="00F14837"/>
    <w:rsid w:val="00F149F3"/>
    <w:rsid w:val="00F14B63"/>
    <w:rsid w:val="00F15EFD"/>
    <w:rsid w:val="00F200A2"/>
    <w:rsid w:val="00F2214E"/>
    <w:rsid w:val="00F249D0"/>
    <w:rsid w:val="00F24DE1"/>
    <w:rsid w:val="00F25004"/>
    <w:rsid w:val="00F257BB"/>
    <w:rsid w:val="00F267D4"/>
    <w:rsid w:val="00F31083"/>
    <w:rsid w:val="00F31226"/>
    <w:rsid w:val="00F33AA8"/>
    <w:rsid w:val="00F34BF4"/>
    <w:rsid w:val="00F35B49"/>
    <w:rsid w:val="00F35C88"/>
    <w:rsid w:val="00F36B69"/>
    <w:rsid w:val="00F37013"/>
    <w:rsid w:val="00F3712B"/>
    <w:rsid w:val="00F40372"/>
    <w:rsid w:val="00F40D12"/>
    <w:rsid w:val="00F43309"/>
    <w:rsid w:val="00F43916"/>
    <w:rsid w:val="00F443E1"/>
    <w:rsid w:val="00F44840"/>
    <w:rsid w:val="00F44B13"/>
    <w:rsid w:val="00F44CA8"/>
    <w:rsid w:val="00F4638F"/>
    <w:rsid w:val="00F5002A"/>
    <w:rsid w:val="00F515EE"/>
    <w:rsid w:val="00F5164A"/>
    <w:rsid w:val="00F53768"/>
    <w:rsid w:val="00F5549F"/>
    <w:rsid w:val="00F56124"/>
    <w:rsid w:val="00F5714A"/>
    <w:rsid w:val="00F577F6"/>
    <w:rsid w:val="00F5794E"/>
    <w:rsid w:val="00F579B5"/>
    <w:rsid w:val="00F600C6"/>
    <w:rsid w:val="00F61BEF"/>
    <w:rsid w:val="00F61C32"/>
    <w:rsid w:val="00F61D2C"/>
    <w:rsid w:val="00F62303"/>
    <w:rsid w:val="00F6239A"/>
    <w:rsid w:val="00F62B66"/>
    <w:rsid w:val="00F6359F"/>
    <w:rsid w:val="00F63EA8"/>
    <w:rsid w:val="00F641BA"/>
    <w:rsid w:val="00F659DD"/>
    <w:rsid w:val="00F65A96"/>
    <w:rsid w:val="00F66B2F"/>
    <w:rsid w:val="00F6727E"/>
    <w:rsid w:val="00F7121F"/>
    <w:rsid w:val="00F71C9C"/>
    <w:rsid w:val="00F71F28"/>
    <w:rsid w:val="00F728ED"/>
    <w:rsid w:val="00F72D2D"/>
    <w:rsid w:val="00F74B33"/>
    <w:rsid w:val="00F74CFB"/>
    <w:rsid w:val="00F75948"/>
    <w:rsid w:val="00F75992"/>
    <w:rsid w:val="00F7657F"/>
    <w:rsid w:val="00F76694"/>
    <w:rsid w:val="00F76985"/>
    <w:rsid w:val="00F76A3A"/>
    <w:rsid w:val="00F7752E"/>
    <w:rsid w:val="00F77A03"/>
    <w:rsid w:val="00F77A44"/>
    <w:rsid w:val="00F8262B"/>
    <w:rsid w:val="00F82A37"/>
    <w:rsid w:val="00F8466C"/>
    <w:rsid w:val="00F847C9"/>
    <w:rsid w:val="00F878DF"/>
    <w:rsid w:val="00F913C7"/>
    <w:rsid w:val="00F91944"/>
    <w:rsid w:val="00F92626"/>
    <w:rsid w:val="00F92FA2"/>
    <w:rsid w:val="00F94658"/>
    <w:rsid w:val="00F9486B"/>
    <w:rsid w:val="00F95784"/>
    <w:rsid w:val="00F96550"/>
    <w:rsid w:val="00F9698E"/>
    <w:rsid w:val="00F97551"/>
    <w:rsid w:val="00F97924"/>
    <w:rsid w:val="00F97B04"/>
    <w:rsid w:val="00FA2EBF"/>
    <w:rsid w:val="00FA3C86"/>
    <w:rsid w:val="00FA600B"/>
    <w:rsid w:val="00FA631C"/>
    <w:rsid w:val="00FA6A6B"/>
    <w:rsid w:val="00FA735A"/>
    <w:rsid w:val="00FA7908"/>
    <w:rsid w:val="00FB01EF"/>
    <w:rsid w:val="00FB0F8A"/>
    <w:rsid w:val="00FB3B1D"/>
    <w:rsid w:val="00FB47F0"/>
    <w:rsid w:val="00FB4E1A"/>
    <w:rsid w:val="00FB5E05"/>
    <w:rsid w:val="00FB6A87"/>
    <w:rsid w:val="00FB78E8"/>
    <w:rsid w:val="00FC0166"/>
    <w:rsid w:val="00FC4D9B"/>
    <w:rsid w:val="00FC6529"/>
    <w:rsid w:val="00FC65E4"/>
    <w:rsid w:val="00FC7EDB"/>
    <w:rsid w:val="00FD1CD4"/>
    <w:rsid w:val="00FD1D6C"/>
    <w:rsid w:val="00FD1E80"/>
    <w:rsid w:val="00FD2201"/>
    <w:rsid w:val="00FD2423"/>
    <w:rsid w:val="00FD2B89"/>
    <w:rsid w:val="00FD31DA"/>
    <w:rsid w:val="00FD7447"/>
    <w:rsid w:val="00FE0480"/>
    <w:rsid w:val="00FE1E3D"/>
    <w:rsid w:val="00FE366B"/>
    <w:rsid w:val="00FE42D4"/>
    <w:rsid w:val="00FE467E"/>
    <w:rsid w:val="00FE4B08"/>
    <w:rsid w:val="00FE6964"/>
    <w:rsid w:val="00FE70E0"/>
    <w:rsid w:val="00FF378B"/>
    <w:rsid w:val="00FF5CAD"/>
  </w:rsids>
  <m:mathPr>
    <m:mathFont m:val="Cambria Math"/>
    <m:brkBin m:val="before"/>
    <m:brkBinSub m:val="--"/>
    <m:smallFrac m:val="0"/>
    <m:dispDef/>
    <m:lMargin m:val="0"/>
    <m:rMargin m:val="0"/>
    <m:defJc m:val="centerGroup"/>
    <m:wrapIndent m:val="1440"/>
    <m:intLim m:val="subSup"/>
    <m:naryLim m:val="undOvr"/>
  </m:mathPr>
  <w:themeFontLang w:val="fr-CA"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CDA5547"/>
  <w15:docId w15:val="{8F5E79FC-1E48-4F84-BAE6-5A8A020C2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7494"/>
    <w:rPr>
      <w:rFonts w:ascii="Times New Roman" w:eastAsia="Calibri" w:hAnsi="Times New Roman" w:cs="Times New Roman"/>
      <w:sz w:val="24"/>
    </w:rPr>
  </w:style>
  <w:style w:type="paragraph" w:styleId="Heading1">
    <w:name w:val="heading 1"/>
    <w:basedOn w:val="Normal"/>
    <w:next w:val="Normal"/>
    <w:link w:val="Heading1Char"/>
    <w:uiPriority w:val="9"/>
    <w:qFormat/>
    <w:rsid w:val="00E87494"/>
    <w:pPr>
      <w:keepNext/>
      <w:keepLines/>
      <w:spacing w:before="480" w:after="0"/>
      <w:outlineLvl w:val="0"/>
    </w:pPr>
    <w:rPr>
      <w:rFonts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87494"/>
    <w:pPr>
      <w:keepNext/>
      <w:keepLines/>
      <w:spacing w:before="200" w:after="0"/>
      <w:outlineLvl w:val="1"/>
    </w:pPr>
    <w:rPr>
      <w:rFonts w:eastAsiaTheme="majorEastAsia" w:cstheme="majorBidi"/>
      <w:b/>
      <w:bCs/>
      <w:color w:val="0070C0"/>
      <w:szCs w:val="26"/>
    </w:rPr>
  </w:style>
  <w:style w:type="paragraph" w:styleId="Heading3">
    <w:name w:val="heading 3"/>
    <w:basedOn w:val="Normal"/>
    <w:next w:val="Normal"/>
    <w:link w:val="Heading3Char"/>
    <w:uiPriority w:val="9"/>
    <w:unhideWhenUsed/>
    <w:qFormat/>
    <w:rsid w:val="00381708"/>
    <w:pPr>
      <w:keepNext/>
      <w:keepLines/>
      <w:spacing w:before="200" w:after="0"/>
      <w:outlineLvl w:val="2"/>
    </w:pPr>
    <w:rPr>
      <w:rFonts w:eastAsiaTheme="majorEastAsia" w:cstheme="majorBidi"/>
      <w:b/>
      <w:bCs/>
      <w:color w:val="0099CC"/>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7494"/>
    <w:rPr>
      <w:rFonts w:ascii="Times New Roman" w:eastAsiaTheme="majorEastAsia" w:hAnsi="Times New Roman" w:cstheme="majorBidi"/>
      <w:b/>
      <w:bCs/>
      <w:color w:val="365F91" w:themeColor="accent1" w:themeShade="BF"/>
      <w:sz w:val="28"/>
      <w:szCs w:val="28"/>
    </w:rPr>
  </w:style>
  <w:style w:type="paragraph" w:styleId="ListParagraph">
    <w:name w:val="List Paragraph"/>
    <w:basedOn w:val="Normal"/>
    <w:uiPriority w:val="34"/>
    <w:qFormat/>
    <w:rsid w:val="00ED515C"/>
    <w:pPr>
      <w:ind w:left="720"/>
      <w:contextualSpacing/>
    </w:pPr>
  </w:style>
  <w:style w:type="character" w:customStyle="1" w:styleId="Heading2Char">
    <w:name w:val="Heading 2 Char"/>
    <w:basedOn w:val="DefaultParagraphFont"/>
    <w:link w:val="Heading2"/>
    <w:uiPriority w:val="9"/>
    <w:rsid w:val="00E87494"/>
    <w:rPr>
      <w:rFonts w:ascii="Times New Roman" w:eastAsiaTheme="majorEastAsia" w:hAnsi="Times New Roman" w:cstheme="majorBidi"/>
      <w:b/>
      <w:bCs/>
      <w:color w:val="0070C0"/>
      <w:sz w:val="24"/>
      <w:szCs w:val="26"/>
    </w:rPr>
  </w:style>
  <w:style w:type="character" w:customStyle="1" w:styleId="Heading3Char">
    <w:name w:val="Heading 3 Char"/>
    <w:basedOn w:val="DefaultParagraphFont"/>
    <w:link w:val="Heading3"/>
    <w:uiPriority w:val="9"/>
    <w:rsid w:val="00381708"/>
    <w:rPr>
      <w:rFonts w:ascii="Times New Roman" w:eastAsiaTheme="majorEastAsia" w:hAnsi="Times New Roman" w:cstheme="majorBidi"/>
      <w:b/>
      <w:bCs/>
      <w:color w:val="0099CC"/>
      <w:sz w:val="24"/>
    </w:rPr>
  </w:style>
  <w:style w:type="paragraph" w:styleId="BalloonText">
    <w:name w:val="Balloon Text"/>
    <w:basedOn w:val="Normal"/>
    <w:link w:val="BalloonTextChar"/>
    <w:uiPriority w:val="99"/>
    <w:semiHidden/>
    <w:unhideWhenUsed/>
    <w:rsid w:val="00AD20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2059"/>
    <w:rPr>
      <w:rFonts w:ascii="Tahoma" w:eastAsia="Calibri" w:hAnsi="Tahoma" w:cs="Tahoma"/>
      <w:sz w:val="16"/>
      <w:szCs w:val="16"/>
    </w:rPr>
  </w:style>
  <w:style w:type="paragraph" w:styleId="Header">
    <w:name w:val="header"/>
    <w:basedOn w:val="Normal"/>
    <w:link w:val="HeaderChar"/>
    <w:uiPriority w:val="99"/>
    <w:unhideWhenUsed/>
    <w:rsid w:val="009212D3"/>
    <w:pPr>
      <w:tabs>
        <w:tab w:val="center" w:pos="4320"/>
        <w:tab w:val="right" w:pos="8640"/>
      </w:tabs>
      <w:spacing w:after="0" w:line="240" w:lineRule="auto"/>
    </w:pPr>
  </w:style>
  <w:style w:type="character" w:customStyle="1" w:styleId="HeaderChar">
    <w:name w:val="Header Char"/>
    <w:basedOn w:val="DefaultParagraphFont"/>
    <w:link w:val="Header"/>
    <w:uiPriority w:val="99"/>
    <w:rsid w:val="009212D3"/>
    <w:rPr>
      <w:rFonts w:ascii="Calibri" w:eastAsia="Calibri" w:hAnsi="Calibri" w:cs="Times New Roman"/>
    </w:rPr>
  </w:style>
  <w:style w:type="paragraph" w:styleId="Footer">
    <w:name w:val="footer"/>
    <w:basedOn w:val="Normal"/>
    <w:link w:val="FooterChar"/>
    <w:uiPriority w:val="99"/>
    <w:unhideWhenUsed/>
    <w:rsid w:val="009212D3"/>
    <w:pPr>
      <w:tabs>
        <w:tab w:val="center" w:pos="4320"/>
        <w:tab w:val="right" w:pos="8640"/>
      </w:tabs>
      <w:spacing w:after="0" w:line="240" w:lineRule="auto"/>
    </w:pPr>
  </w:style>
  <w:style w:type="character" w:customStyle="1" w:styleId="FooterChar">
    <w:name w:val="Footer Char"/>
    <w:basedOn w:val="DefaultParagraphFont"/>
    <w:link w:val="Footer"/>
    <w:uiPriority w:val="99"/>
    <w:rsid w:val="009212D3"/>
    <w:rPr>
      <w:rFonts w:ascii="Calibri" w:eastAsia="Calibri" w:hAnsi="Calibri" w:cs="Times New Roman"/>
    </w:rPr>
  </w:style>
  <w:style w:type="character" w:styleId="CommentReference">
    <w:name w:val="annotation reference"/>
    <w:basedOn w:val="DefaultParagraphFont"/>
    <w:uiPriority w:val="99"/>
    <w:semiHidden/>
    <w:unhideWhenUsed/>
    <w:rsid w:val="00781A23"/>
    <w:rPr>
      <w:sz w:val="16"/>
      <w:szCs w:val="16"/>
    </w:rPr>
  </w:style>
  <w:style w:type="paragraph" w:styleId="CommentText">
    <w:name w:val="annotation text"/>
    <w:basedOn w:val="Normal"/>
    <w:link w:val="CommentTextChar"/>
    <w:uiPriority w:val="99"/>
    <w:unhideWhenUsed/>
    <w:rsid w:val="00781A23"/>
    <w:pPr>
      <w:spacing w:line="240" w:lineRule="auto"/>
    </w:pPr>
    <w:rPr>
      <w:sz w:val="20"/>
      <w:szCs w:val="20"/>
    </w:rPr>
  </w:style>
  <w:style w:type="character" w:customStyle="1" w:styleId="CommentTextChar">
    <w:name w:val="Comment Text Char"/>
    <w:basedOn w:val="DefaultParagraphFont"/>
    <w:link w:val="CommentText"/>
    <w:uiPriority w:val="99"/>
    <w:rsid w:val="00781A23"/>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781A23"/>
    <w:rPr>
      <w:b/>
      <w:bCs/>
    </w:rPr>
  </w:style>
  <w:style w:type="character" w:customStyle="1" w:styleId="CommentSubjectChar">
    <w:name w:val="Comment Subject Char"/>
    <w:basedOn w:val="CommentTextChar"/>
    <w:link w:val="CommentSubject"/>
    <w:uiPriority w:val="99"/>
    <w:semiHidden/>
    <w:rsid w:val="00781A23"/>
    <w:rPr>
      <w:rFonts w:ascii="Calibri" w:eastAsia="Calibri" w:hAnsi="Calibri" w:cs="Times New Roman"/>
      <w:b/>
      <w:bCs/>
      <w:sz w:val="20"/>
      <w:szCs w:val="20"/>
    </w:rPr>
  </w:style>
  <w:style w:type="character" w:styleId="Hyperlink">
    <w:name w:val="Hyperlink"/>
    <w:basedOn w:val="DefaultParagraphFont"/>
    <w:uiPriority w:val="99"/>
    <w:unhideWhenUsed/>
    <w:rsid w:val="00EA2A9A"/>
    <w:rPr>
      <w:color w:val="0000FF" w:themeColor="hyperlink"/>
      <w:u w:val="single"/>
    </w:rPr>
  </w:style>
  <w:style w:type="character" w:customStyle="1" w:styleId="Mentionnonrsolue1">
    <w:name w:val="Mention non résolue1"/>
    <w:basedOn w:val="DefaultParagraphFont"/>
    <w:uiPriority w:val="99"/>
    <w:semiHidden/>
    <w:unhideWhenUsed/>
    <w:rsid w:val="00EA2A9A"/>
    <w:rPr>
      <w:color w:val="808080"/>
      <w:shd w:val="clear" w:color="auto" w:fill="E6E6E6"/>
    </w:rPr>
  </w:style>
  <w:style w:type="character" w:styleId="FollowedHyperlink">
    <w:name w:val="FollowedHyperlink"/>
    <w:basedOn w:val="DefaultParagraphFont"/>
    <w:uiPriority w:val="99"/>
    <w:semiHidden/>
    <w:unhideWhenUsed/>
    <w:rsid w:val="001D25D3"/>
    <w:rPr>
      <w:color w:val="800080" w:themeColor="followedHyperlink"/>
      <w:u w:val="single"/>
    </w:rPr>
  </w:style>
  <w:style w:type="character" w:customStyle="1" w:styleId="searchword">
    <w:name w:val="searchword"/>
    <w:basedOn w:val="DefaultParagraphFont"/>
    <w:rsid w:val="00A20045"/>
  </w:style>
  <w:style w:type="paragraph" w:styleId="TOCHeading">
    <w:name w:val="TOC Heading"/>
    <w:next w:val="Normal"/>
    <w:uiPriority w:val="39"/>
    <w:qFormat/>
    <w:rsid w:val="008A76C5"/>
    <w:pPr>
      <w:keepNext/>
      <w:keepLines/>
      <w:pBdr>
        <w:top w:val="nil"/>
        <w:left w:val="nil"/>
        <w:bottom w:val="nil"/>
        <w:right w:val="nil"/>
        <w:between w:val="nil"/>
        <w:bar w:val="nil"/>
      </w:pBdr>
      <w:spacing w:before="480" w:after="0"/>
    </w:pPr>
    <w:rPr>
      <w:rFonts w:ascii="Cambria" w:eastAsia="Cambria" w:hAnsi="Cambria" w:cs="Cambria"/>
      <w:b/>
      <w:bCs/>
      <w:color w:val="365F91"/>
      <w:sz w:val="28"/>
      <w:szCs w:val="28"/>
      <w:u w:color="365F91"/>
      <w:bdr w:val="nil"/>
      <w:lang w:val="en-US" w:eastAsia="fr-FR"/>
    </w:rPr>
  </w:style>
  <w:style w:type="paragraph" w:styleId="TOC2">
    <w:name w:val="toc 2"/>
    <w:uiPriority w:val="39"/>
    <w:rsid w:val="008A76C5"/>
    <w:pPr>
      <w:pBdr>
        <w:top w:val="nil"/>
        <w:left w:val="nil"/>
        <w:bottom w:val="nil"/>
        <w:right w:val="nil"/>
        <w:between w:val="nil"/>
        <w:bar w:val="nil"/>
      </w:pBdr>
      <w:tabs>
        <w:tab w:val="left" w:pos="880"/>
        <w:tab w:val="right" w:leader="dot" w:pos="9000"/>
      </w:tabs>
      <w:spacing w:after="100"/>
      <w:ind w:left="220"/>
    </w:pPr>
    <w:rPr>
      <w:rFonts w:ascii="Calibri" w:eastAsia="Calibri" w:hAnsi="Calibri" w:cs="Calibri"/>
      <w:color w:val="000000"/>
      <w:u w:color="000000"/>
      <w:bdr w:val="nil"/>
      <w:lang w:val="en-US" w:eastAsia="fr-FR"/>
    </w:rPr>
  </w:style>
  <w:style w:type="paragraph" w:styleId="TOC3">
    <w:name w:val="toc 3"/>
    <w:uiPriority w:val="39"/>
    <w:rsid w:val="008A76C5"/>
    <w:pPr>
      <w:pBdr>
        <w:top w:val="nil"/>
        <w:left w:val="nil"/>
        <w:bottom w:val="nil"/>
        <w:right w:val="nil"/>
        <w:between w:val="nil"/>
        <w:bar w:val="nil"/>
      </w:pBdr>
      <w:tabs>
        <w:tab w:val="left" w:pos="1320"/>
        <w:tab w:val="right" w:leader="dot" w:pos="9000"/>
      </w:tabs>
      <w:spacing w:after="100"/>
      <w:ind w:left="440"/>
    </w:pPr>
    <w:rPr>
      <w:rFonts w:ascii="Calibri" w:eastAsia="Calibri" w:hAnsi="Calibri" w:cs="Calibri"/>
      <w:color w:val="000000"/>
      <w:u w:color="000000"/>
      <w:bdr w:val="nil"/>
      <w:lang w:val="en-US" w:eastAsia="fr-FR"/>
    </w:rPr>
  </w:style>
  <w:style w:type="paragraph" w:styleId="TOC1">
    <w:name w:val="toc 1"/>
    <w:basedOn w:val="Normal"/>
    <w:next w:val="Normal"/>
    <w:autoRedefine/>
    <w:uiPriority w:val="39"/>
    <w:unhideWhenUsed/>
    <w:rsid w:val="00A30ADF"/>
    <w:pPr>
      <w:pBdr>
        <w:top w:val="nil"/>
        <w:left w:val="nil"/>
        <w:bottom w:val="nil"/>
        <w:right w:val="nil"/>
        <w:between w:val="nil"/>
        <w:bar w:val="nil"/>
      </w:pBdr>
      <w:tabs>
        <w:tab w:val="left" w:pos="440"/>
        <w:tab w:val="right" w:leader="dot" w:pos="9054"/>
      </w:tabs>
      <w:spacing w:after="120"/>
    </w:pPr>
    <w:rPr>
      <w:rFonts w:eastAsia="Arial Unicode MS"/>
      <w:szCs w:val="24"/>
      <w:bdr w:val="nil"/>
      <w:lang w:val="en-US"/>
    </w:rPr>
  </w:style>
  <w:style w:type="character" w:customStyle="1" w:styleId="highlight">
    <w:name w:val="highlight"/>
    <w:basedOn w:val="DefaultParagraphFont"/>
    <w:rsid w:val="00274666"/>
  </w:style>
  <w:style w:type="character" w:customStyle="1" w:styleId="Mentionnonrsolue2">
    <w:name w:val="Mention non résolue2"/>
    <w:basedOn w:val="DefaultParagraphFont"/>
    <w:uiPriority w:val="99"/>
    <w:semiHidden/>
    <w:unhideWhenUsed/>
    <w:rsid w:val="00B5661D"/>
    <w:rPr>
      <w:color w:val="605E5C"/>
      <w:shd w:val="clear" w:color="auto" w:fill="E1DFDD"/>
    </w:rPr>
  </w:style>
  <w:style w:type="character" w:customStyle="1" w:styleId="Mentionnonrsolue3">
    <w:name w:val="Mention non résolue3"/>
    <w:basedOn w:val="DefaultParagraphFont"/>
    <w:uiPriority w:val="99"/>
    <w:semiHidden/>
    <w:unhideWhenUsed/>
    <w:rsid w:val="001626C8"/>
    <w:rPr>
      <w:color w:val="605E5C"/>
      <w:shd w:val="clear" w:color="auto" w:fill="E1DFDD"/>
    </w:rPr>
  </w:style>
  <w:style w:type="paragraph" w:styleId="FootnoteText">
    <w:name w:val="footnote text"/>
    <w:basedOn w:val="Normal"/>
    <w:link w:val="FootnoteTextChar"/>
    <w:uiPriority w:val="99"/>
    <w:semiHidden/>
    <w:unhideWhenUsed/>
    <w:rsid w:val="00891CDF"/>
    <w:pPr>
      <w:spacing w:after="0" w:line="240" w:lineRule="auto"/>
    </w:pPr>
    <w:rPr>
      <w:rFonts w:ascii="Arial" w:eastAsiaTheme="minorHAnsi" w:hAnsi="Arial" w:cs="Arial"/>
      <w:sz w:val="20"/>
      <w:szCs w:val="20"/>
      <w:lang w:val="en-CA"/>
    </w:rPr>
  </w:style>
  <w:style w:type="character" w:customStyle="1" w:styleId="FootnoteTextChar">
    <w:name w:val="Footnote Text Char"/>
    <w:basedOn w:val="DefaultParagraphFont"/>
    <w:link w:val="FootnoteText"/>
    <w:uiPriority w:val="99"/>
    <w:semiHidden/>
    <w:rsid w:val="00891CDF"/>
    <w:rPr>
      <w:rFonts w:ascii="Arial" w:hAnsi="Arial" w:cs="Arial"/>
      <w:sz w:val="20"/>
      <w:szCs w:val="20"/>
      <w:lang w:val="en-CA"/>
    </w:rPr>
  </w:style>
  <w:style w:type="character" w:styleId="FootnoteReference">
    <w:name w:val="footnote reference"/>
    <w:basedOn w:val="DefaultParagraphFont"/>
    <w:uiPriority w:val="99"/>
    <w:semiHidden/>
    <w:unhideWhenUsed/>
    <w:rsid w:val="00891CD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90038">
      <w:bodyDiv w:val="1"/>
      <w:marLeft w:val="0"/>
      <w:marRight w:val="0"/>
      <w:marTop w:val="0"/>
      <w:marBottom w:val="0"/>
      <w:divBdr>
        <w:top w:val="none" w:sz="0" w:space="0" w:color="auto"/>
        <w:left w:val="none" w:sz="0" w:space="0" w:color="auto"/>
        <w:bottom w:val="none" w:sz="0" w:space="0" w:color="auto"/>
        <w:right w:val="none" w:sz="0" w:space="0" w:color="auto"/>
      </w:divBdr>
      <w:divsChild>
        <w:div w:id="1737121868">
          <w:marLeft w:val="0"/>
          <w:marRight w:val="0"/>
          <w:marTop w:val="0"/>
          <w:marBottom w:val="0"/>
          <w:divBdr>
            <w:top w:val="none" w:sz="0" w:space="0" w:color="auto"/>
            <w:left w:val="none" w:sz="0" w:space="0" w:color="auto"/>
            <w:bottom w:val="none" w:sz="0" w:space="0" w:color="auto"/>
            <w:right w:val="none" w:sz="0" w:space="0" w:color="auto"/>
          </w:divBdr>
        </w:div>
        <w:div w:id="1811092304">
          <w:marLeft w:val="0"/>
          <w:marRight w:val="0"/>
          <w:marTop w:val="0"/>
          <w:marBottom w:val="0"/>
          <w:divBdr>
            <w:top w:val="none" w:sz="0" w:space="0" w:color="auto"/>
            <w:left w:val="none" w:sz="0" w:space="0" w:color="auto"/>
            <w:bottom w:val="none" w:sz="0" w:space="0" w:color="auto"/>
            <w:right w:val="none" w:sz="0" w:space="0" w:color="auto"/>
          </w:divBdr>
        </w:div>
        <w:div w:id="1915626794">
          <w:marLeft w:val="0"/>
          <w:marRight w:val="0"/>
          <w:marTop w:val="0"/>
          <w:marBottom w:val="0"/>
          <w:divBdr>
            <w:top w:val="none" w:sz="0" w:space="0" w:color="auto"/>
            <w:left w:val="none" w:sz="0" w:space="0" w:color="auto"/>
            <w:bottom w:val="none" w:sz="0" w:space="0" w:color="auto"/>
            <w:right w:val="none" w:sz="0" w:space="0" w:color="auto"/>
          </w:divBdr>
        </w:div>
        <w:div w:id="1600407303">
          <w:marLeft w:val="0"/>
          <w:marRight w:val="0"/>
          <w:marTop w:val="0"/>
          <w:marBottom w:val="0"/>
          <w:divBdr>
            <w:top w:val="none" w:sz="0" w:space="0" w:color="auto"/>
            <w:left w:val="none" w:sz="0" w:space="0" w:color="auto"/>
            <w:bottom w:val="none" w:sz="0" w:space="0" w:color="auto"/>
            <w:right w:val="none" w:sz="0" w:space="0" w:color="auto"/>
          </w:divBdr>
        </w:div>
        <w:div w:id="109589167">
          <w:marLeft w:val="0"/>
          <w:marRight w:val="0"/>
          <w:marTop w:val="0"/>
          <w:marBottom w:val="0"/>
          <w:divBdr>
            <w:top w:val="none" w:sz="0" w:space="0" w:color="auto"/>
            <w:left w:val="none" w:sz="0" w:space="0" w:color="auto"/>
            <w:bottom w:val="none" w:sz="0" w:space="0" w:color="auto"/>
            <w:right w:val="none" w:sz="0" w:space="0" w:color="auto"/>
          </w:divBdr>
        </w:div>
        <w:div w:id="1810777696">
          <w:marLeft w:val="0"/>
          <w:marRight w:val="0"/>
          <w:marTop w:val="0"/>
          <w:marBottom w:val="0"/>
          <w:divBdr>
            <w:top w:val="none" w:sz="0" w:space="0" w:color="auto"/>
            <w:left w:val="none" w:sz="0" w:space="0" w:color="auto"/>
            <w:bottom w:val="none" w:sz="0" w:space="0" w:color="auto"/>
            <w:right w:val="none" w:sz="0" w:space="0" w:color="auto"/>
          </w:divBdr>
        </w:div>
        <w:div w:id="1941183999">
          <w:marLeft w:val="0"/>
          <w:marRight w:val="0"/>
          <w:marTop w:val="0"/>
          <w:marBottom w:val="0"/>
          <w:divBdr>
            <w:top w:val="none" w:sz="0" w:space="0" w:color="auto"/>
            <w:left w:val="none" w:sz="0" w:space="0" w:color="auto"/>
            <w:bottom w:val="none" w:sz="0" w:space="0" w:color="auto"/>
            <w:right w:val="none" w:sz="0" w:space="0" w:color="auto"/>
          </w:divBdr>
        </w:div>
        <w:div w:id="1625578890">
          <w:marLeft w:val="0"/>
          <w:marRight w:val="0"/>
          <w:marTop w:val="0"/>
          <w:marBottom w:val="0"/>
          <w:divBdr>
            <w:top w:val="none" w:sz="0" w:space="0" w:color="auto"/>
            <w:left w:val="none" w:sz="0" w:space="0" w:color="auto"/>
            <w:bottom w:val="none" w:sz="0" w:space="0" w:color="auto"/>
            <w:right w:val="none" w:sz="0" w:space="0" w:color="auto"/>
          </w:divBdr>
        </w:div>
        <w:div w:id="773595372">
          <w:marLeft w:val="0"/>
          <w:marRight w:val="0"/>
          <w:marTop w:val="0"/>
          <w:marBottom w:val="0"/>
          <w:divBdr>
            <w:top w:val="none" w:sz="0" w:space="0" w:color="auto"/>
            <w:left w:val="none" w:sz="0" w:space="0" w:color="auto"/>
            <w:bottom w:val="none" w:sz="0" w:space="0" w:color="auto"/>
            <w:right w:val="none" w:sz="0" w:space="0" w:color="auto"/>
          </w:divBdr>
        </w:div>
      </w:divsChild>
    </w:div>
    <w:div w:id="148909610">
      <w:bodyDiv w:val="1"/>
      <w:marLeft w:val="0"/>
      <w:marRight w:val="0"/>
      <w:marTop w:val="0"/>
      <w:marBottom w:val="0"/>
      <w:divBdr>
        <w:top w:val="none" w:sz="0" w:space="0" w:color="auto"/>
        <w:left w:val="none" w:sz="0" w:space="0" w:color="auto"/>
        <w:bottom w:val="none" w:sz="0" w:space="0" w:color="auto"/>
        <w:right w:val="none" w:sz="0" w:space="0" w:color="auto"/>
      </w:divBdr>
      <w:divsChild>
        <w:div w:id="886259108">
          <w:marLeft w:val="0"/>
          <w:marRight w:val="0"/>
          <w:marTop w:val="0"/>
          <w:marBottom w:val="0"/>
          <w:divBdr>
            <w:top w:val="none" w:sz="0" w:space="0" w:color="auto"/>
            <w:left w:val="none" w:sz="0" w:space="0" w:color="auto"/>
            <w:bottom w:val="none" w:sz="0" w:space="0" w:color="auto"/>
            <w:right w:val="none" w:sz="0" w:space="0" w:color="auto"/>
          </w:divBdr>
        </w:div>
        <w:div w:id="1227913421">
          <w:marLeft w:val="0"/>
          <w:marRight w:val="0"/>
          <w:marTop w:val="0"/>
          <w:marBottom w:val="0"/>
          <w:divBdr>
            <w:top w:val="none" w:sz="0" w:space="0" w:color="auto"/>
            <w:left w:val="none" w:sz="0" w:space="0" w:color="auto"/>
            <w:bottom w:val="none" w:sz="0" w:space="0" w:color="auto"/>
            <w:right w:val="none" w:sz="0" w:space="0" w:color="auto"/>
          </w:divBdr>
        </w:div>
        <w:div w:id="1787043381">
          <w:marLeft w:val="0"/>
          <w:marRight w:val="0"/>
          <w:marTop w:val="0"/>
          <w:marBottom w:val="0"/>
          <w:divBdr>
            <w:top w:val="none" w:sz="0" w:space="0" w:color="auto"/>
            <w:left w:val="none" w:sz="0" w:space="0" w:color="auto"/>
            <w:bottom w:val="none" w:sz="0" w:space="0" w:color="auto"/>
            <w:right w:val="none" w:sz="0" w:space="0" w:color="auto"/>
          </w:divBdr>
        </w:div>
        <w:div w:id="2059862710">
          <w:marLeft w:val="0"/>
          <w:marRight w:val="0"/>
          <w:marTop w:val="0"/>
          <w:marBottom w:val="0"/>
          <w:divBdr>
            <w:top w:val="none" w:sz="0" w:space="0" w:color="auto"/>
            <w:left w:val="none" w:sz="0" w:space="0" w:color="auto"/>
            <w:bottom w:val="none" w:sz="0" w:space="0" w:color="auto"/>
            <w:right w:val="none" w:sz="0" w:space="0" w:color="auto"/>
          </w:divBdr>
        </w:div>
      </w:divsChild>
    </w:div>
    <w:div w:id="197008068">
      <w:bodyDiv w:val="1"/>
      <w:marLeft w:val="0"/>
      <w:marRight w:val="0"/>
      <w:marTop w:val="0"/>
      <w:marBottom w:val="0"/>
      <w:divBdr>
        <w:top w:val="none" w:sz="0" w:space="0" w:color="auto"/>
        <w:left w:val="none" w:sz="0" w:space="0" w:color="auto"/>
        <w:bottom w:val="none" w:sz="0" w:space="0" w:color="auto"/>
        <w:right w:val="none" w:sz="0" w:space="0" w:color="auto"/>
      </w:divBdr>
      <w:divsChild>
        <w:div w:id="938106328">
          <w:marLeft w:val="0"/>
          <w:marRight w:val="0"/>
          <w:marTop w:val="0"/>
          <w:marBottom w:val="0"/>
          <w:divBdr>
            <w:top w:val="none" w:sz="0" w:space="0" w:color="auto"/>
            <w:left w:val="none" w:sz="0" w:space="0" w:color="auto"/>
            <w:bottom w:val="none" w:sz="0" w:space="0" w:color="auto"/>
            <w:right w:val="none" w:sz="0" w:space="0" w:color="auto"/>
          </w:divBdr>
        </w:div>
        <w:div w:id="1385327057">
          <w:marLeft w:val="0"/>
          <w:marRight w:val="0"/>
          <w:marTop w:val="0"/>
          <w:marBottom w:val="0"/>
          <w:divBdr>
            <w:top w:val="none" w:sz="0" w:space="0" w:color="auto"/>
            <w:left w:val="none" w:sz="0" w:space="0" w:color="auto"/>
            <w:bottom w:val="none" w:sz="0" w:space="0" w:color="auto"/>
            <w:right w:val="none" w:sz="0" w:space="0" w:color="auto"/>
          </w:divBdr>
        </w:div>
        <w:div w:id="392193055">
          <w:marLeft w:val="0"/>
          <w:marRight w:val="0"/>
          <w:marTop w:val="0"/>
          <w:marBottom w:val="0"/>
          <w:divBdr>
            <w:top w:val="none" w:sz="0" w:space="0" w:color="auto"/>
            <w:left w:val="none" w:sz="0" w:space="0" w:color="auto"/>
            <w:bottom w:val="none" w:sz="0" w:space="0" w:color="auto"/>
            <w:right w:val="none" w:sz="0" w:space="0" w:color="auto"/>
          </w:divBdr>
        </w:div>
        <w:div w:id="201526528">
          <w:marLeft w:val="0"/>
          <w:marRight w:val="0"/>
          <w:marTop w:val="0"/>
          <w:marBottom w:val="0"/>
          <w:divBdr>
            <w:top w:val="none" w:sz="0" w:space="0" w:color="auto"/>
            <w:left w:val="none" w:sz="0" w:space="0" w:color="auto"/>
            <w:bottom w:val="none" w:sz="0" w:space="0" w:color="auto"/>
            <w:right w:val="none" w:sz="0" w:space="0" w:color="auto"/>
          </w:divBdr>
        </w:div>
        <w:div w:id="1110587883">
          <w:marLeft w:val="0"/>
          <w:marRight w:val="0"/>
          <w:marTop w:val="0"/>
          <w:marBottom w:val="0"/>
          <w:divBdr>
            <w:top w:val="none" w:sz="0" w:space="0" w:color="auto"/>
            <w:left w:val="none" w:sz="0" w:space="0" w:color="auto"/>
            <w:bottom w:val="none" w:sz="0" w:space="0" w:color="auto"/>
            <w:right w:val="none" w:sz="0" w:space="0" w:color="auto"/>
          </w:divBdr>
        </w:div>
        <w:div w:id="57677752">
          <w:marLeft w:val="0"/>
          <w:marRight w:val="0"/>
          <w:marTop w:val="0"/>
          <w:marBottom w:val="0"/>
          <w:divBdr>
            <w:top w:val="none" w:sz="0" w:space="0" w:color="auto"/>
            <w:left w:val="none" w:sz="0" w:space="0" w:color="auto"/>
            <w:bottom w:val="none" w:sz="0" w:space="0" w:color="auto"/>
            <w:right w:val="none" w:sz="0" w:space="0" w:color="auto"/>
          </w:divBdr>
        </w:div>
      </w:divsChild>
    </w:div>
    <w:div w:id="303851534">
      <w:bodyDiv w:val="1"/>
      <w:marLeft w:val="0"/>
      <w:marRight w:val="0"/>
      <w:marTop w:val="0"/>
      <w:marBottom w:val="0"/>
      <w:divBdr>
        <w:top w:val="none" w:sz="0" w:space="0" w:color="auto"/>
        <w:left w:val="none" w:sz="0" w:space="0" w:color="auto"/>
        <w:bottom w:val="none" w:sz="0" w:space="0" w:color="auto"/>
        <w:right w:val="none" w:sz="0" w:space="0" w:color="auto"/>
      </w:divBdr>
    </w:div>
    <w:div w:id="339966049">
      <w:bodyDiv w:val="1"/>
      <w:marLeft w:val="0"/>
      <w:marRight w:val="0"/>
      <w:marTop w:val="0"/>
      <w:marBottom w:val="0"/>
      <w:divBdr>
        <w:top w:val="none" w:sz="0" w:space="0" w:color="auto"/>
        <w:left w:val="none" w:sz="0" w:space="0" w:color="auto"/>
        <w:bottom w:val="none" w:sz="0" w:space="0" w:color="auto"/>
        <w:right w:val="none" w:sz="0" w:space="0" w:color="auto"/>
      </w:divBdr>
      <w:divsChild>
        <w:div w:id="619383610">
          <w:marLeft w:val="0"/>
          <w:marRight w:val="0"/>
          <w:marTop w:val="0"/>
          <w:marBottom w:val="0"/>
          <w:divBdr>
            <w:top w:val="none" w:sz="0" w:space="0" w:color="auto"/>
            <w:left w:val="none" w:sz="0" w:space="0" w:color="auto"/>
            <w:bottom w:val="none" w:sz="0" w:space="0" w:color="auto"/>
            <w:right w:val="none" w:sz="0" w:space="0" w:color="auto"/>
          </w:divBdr>
        </w:div>
        <w:div w:id="830828726">
          <w:marLeft w:val="0"/>
          <w:marRight w:val="0"/>
          <w:marTop w:val="0"/>
          <w:marBottom w:val="0"/>
          <w:divBdr>
            <w:top w:val="none" w:sz="0" w:space="0" w:color="auto"/>
            <w:left w:val="none" w:sz="0" w:space="0" w:color="auto"/>
            <w:bottom w:val="none" w:sz="0" w:space="0" w:color="auto"/>
            <w:right w:val="none" w:sz="0" w:space="0" w:color="auto"/>
          </w:divBdr>
        </w:div>
        <w:div w:id="594287447">
          <w:marLeft w:val="0"/>
          <w:marRight w:val="0"/>
          <w:marTop w:val="0"/>
          <w:marBottom w:val="0"/>
          <w:divBdr>
            <w:top w:val="none" w:sz="0" w:space="0" w:color="auto"/>
            <w:left w:val="none" w:sz="0" w:space="0" w:color="auto"/>
            <w:bottom w:val="none" w:sz="0" w:space="0" w:color="auto"/>
            <w:right w:val="none" w:sz="0" w:space="0" w:color="auto"/>
          </w:divBdr>
        </w:div>
        <w:div w:id="1612206414">
          <w:marLeft w:val="0"/>
          <w:marRight w:val="0"/>
          <w:marTop w:val="0"/>
          <w:marBottom w:val="0"/>
          <w:divBdr>
            <w:top w:val="none" w:sz="0" w:space="0" w:color="auto"/>
            <w:left w:val="none" w:sz="0" w:space="0" w:color="auto"/>
            <w:bottom w:val="none" w:sz="0" w:space="0" w:color="auto"/>
            <w:right w:val="none" w:sz="0" w:space="0" w:color="auto"/>
          </w:divBdr>
        </w:div>
        <w:div w:id="787623726">
          <w:marLeft w:val="0"/>
          <w:marRight w:val="0"/>
          <w:marTop w:val="0"/>
          <w:marBottom w:val="0"/>
          <w:divBdr>
            <w:top w:val="none" w:sz="0" w:space="0" w:color="auto"/>
            <w:left w:val="none" w:sz="0" w:space="0" w:color="auto"/>
            <w:bottom w:val="none" w:sz="0" w:space="0" w:color="auto"/>
            <w:right w:val="none" w:sz="0" w:space="0" w:color="auto"/>
          </w:divBdr>
        </w:div>
      </w:divsChild>
    </w:div>
    <w:div w:id="391394280">
      <w:bodyDiv w:val="1"/>
      <w:marLeft w:val="0"/>
      <w:marRight w:val="0"/>
      <w:marTop w:val="0"/>
      <w:marBottom w:val="0"/>
      <w:divBdr>
        <w:top w:val="none" w:sz="0" w:space="0" w:color="auto"/>
        <w:left w:val="none" w:sz="0" w:space="0" w:color="auto"/>
        <w:bottom w:val="none" w:sz="0" w:space="0" w:color="auto"/>
        <w:right w:val="none" w:sz="0" w:space="0" w:color="auto"/>
      </w:divBdr>
    </w:div>
    <w:div w:id="420569574">
      <w:bodyDiv w:val="1"/>
      <w:marLeft w:val="0"/>
      <w:marRight w:val="0"/>
      <w:marTop w:val="0"/>
      <w:marBottom w:val="0"/>
      <w:divBdr>
        <w:top w:val="none" w:sz="0" w:space="0" w:color="auto"/>
        <w:left w:val="none" w:sz="0" w:space="0" w:color="auto"/>
        <w:bottom w:val="none" w:sz="0" w:space="0" w:color="auto"/>
        <w:right w:val="none" w:sz="0" w:space="0" w:color="auto"/>
      </w:divBdr>
    </w:div>
    <w:div w:id="438598388">
      <w:bodyDiv w:val="1"/>
      <w:marLeft w:val="0"/>
      <w:marRight w:val="0"/>
      <w:marTop w:val="0"/>
      <w:marBottom w:val="0"/>
      <w:divBdr>
        <w:top w:val="none" w:sz="0" w:space="0" w:color="auto"/>
        <w:left w:val="none" w:sz="0" w:space="0" w:color="auto"/>
        <w:bottom w:val="none" w:sz="0" w:space="0" w:color="auto"/>
        <w:right w:val="none" w:sz="0" w:space="0" w:color="auto"/>
      </w:divBdr>
      <w:divsChild>
        <w:div w:id="353194612">
          <w:marLeft w:val="0"/>
          <w:marRight w:val="0"/>
          <w:marTop w:val="0"/>
          <w:marBottom w:val="0"/>
          <w:divBdr>
            <w:top w:val="none" w:sz="0" w:space="0" w:color="auto"/>
            <w:left w:val="none" w:sz="0" w:space="0" w:color="auto"/>
            <w:bottom w:val="none" w:sz="0" w:space="0" w:color="auto"/>
            <w:right w:val="none" w:sz="0" w:space="0" w:color="auto"/>
          </w:divBdr>
        </w:div>
        <w:div w:id="1606694760">
          <w:marLeft w:val="0"/>
          <w:marRight w:val="0"/>
          <w:marTop w:val="0"/>
          <w:marBottom w:val="0"/>
          <w:divBdr>
            <w:top w:val="none" w:sz="0" w:space="0" w:color="auto"/>
            <w:left w:val="none" w:sz="0" w:space="0" w:color="auto"/>
            <w:bottom w:val="none" w:sz="0" w:space="0" w:color="auto"/>
            <w:right w:val="none" w:sz="0" w:space="0" w:color="auto"/>
          </w:divBdr>
        </w:div>
        <w:div w:id="500505824">
          <w:marLeft w:val="0"/>
          <w:marRight w:val="0"/>
          <w:marTop w:val="0"/>
          <w:marBottom w:val="0"/>
          <w:divBdr>
            <w:top w:val="none" w:sz="0" w:space="0" w:color="auto"/>
            <w:left w:val="none" w:sz="0" w:space="0" w:color="auto"/>
            <w:bottom w:val="none" w:sz="0" w:space="0" w:color="auto"/>
            <w:right w:val="none" w:sz="0" w:space="0" w:color="auto"/>
          </w:divBdr>
        </w:div>
        <w:div w:id="1226185010">
          <w:marLeft w:val="0"/>
          <w:marRight w:val="0"/>
          <w:marTop w:val="0"/>
          <w:marBottom w:val="0"/>
          <w:divBdr>
            <w:top w:val="none" w:sz="0" w:space="0" w:color="auto"/>
            <w:left w:val="none" w:sz="0" w:space="0" w:color="auto"/>
            <w:bottom w:val="none" w:sz="0" w:space="0" w:color="auto"/>
            <w:right w:val="none" w:sz="0" w:space="0" w:color="auto"/>
          </w:divBdr>
        </w:div>
        <w:div w:id="736779213">
          <w:marLeft w:val="0"/>
          <w:marRight w:val="0"/>
          <w:marTop w:val="0"/>
          <w:marBottom w:val="0"/>
          <w:divBdr>
            <w:top w:val="none" w:sz="0" w:space="0" w:color="auto"/>
            <w:left w:val="none" w:sz="0" w:space="0" w:color="auto"/>
            <w:bottom w:val="none" w:sz="0" w:space="0" w:color="auto"/>
            <w:right w:val="none" w:sz="0" w:space="0" w:color="auto"/>
          </w:divBdr>
        </w:div>
        <w:div w:id="2036343214">
          <w:marLeft w:val="0"/>
          <w:marRight w:val="0"/>
          <w:marTop w:val="0"/>
          <w:marBottom w:val="0"/>
          <w:divBdr>
            <w:top w:val="none" w:sz="0" w:space="0" w:color="auto"/>
            <w:left w:val="none" w:sz="0" w:space="0" w:color="auto"/>
            <w:bottom w:val="none" w:sz="0" w:space="0" w:color="auto"/>
            <w:right w:val="none" w:sz="0" w:space="0" w:color="auto"/>
          </w:divBdr>
        </w:div>
        <w:div w:id="282924866">
          <w:marLeft w:val="0"/>
          <w:marRight w:val="0"/>
          <w:marTop w:val="0"/>
          <w:marBottom w:val="0"/>
          <w:divBdr>
            <w:top w:val="none" w:sz="0" w:space="0" w:color="auto"/>
            <w:left w:val="none" w:sz="0" w:space="0" w:color="auto"/>
            <w:bottom w:val="none" w:sz="0" w:space="0" w:color="auto"/>
            <w:right w:val="none" w:sz="0" w:space="0" w:color="auto"/>
          </w:divBdr>
        </w:div>
        <w:div w:id="1357803611">
          <w:marLeft w:val="0"/>
          <w:marRight w:val="0"/>
          <w:marTop w:val="0"/>
          <w:marBottom w:val="0"/>
          <w:divBdr>
            <w:top w:val="none" w:sz="0" w:space="0" w:color="auto"/>
            <w:left w:val="none" w:sz="0" w:space="0" w:color="auto"/>
            <w:bottom w:val="none" w:sz="0" w:space="0" w:color="auto"/>
            <w:right w:val="none" w:sz="0" w:space="0" w:color="auto"/>
          </w:divBdr>
        </w:div>
        <w:div w:id="20476662">
          <w:marLeft w:val="0"/>
          <w:marRight w:val="0"/>
          <w:marTop w:val="0"/>
          <w:marBottom w:val="0"/>
          <w:divBdr>
            <w:top w:val="none" w:sz="0" w:space="0" w:color="auto"/>
            <w:left w:val="none" w:sz="0" w:space="0" w:color="auto"/>
            <w:bottom w:val="none" w:sz="0" w:space="0" w:color="auto"/>
            <w:right w:val="none" w:sz="0" w:space="0" w:color="auto"/>
          </w:divBdr>
        </w:div>
        <w:div w:id="1669670472">
          <w:marLeft w:val="0"/>
          <w:marRight w:val="0"/>
          <w:marTop w:val="0"/>
          <w:marBottom w:val="0"/>
          <w:divBdr>
            <w:top w:val="none" w:sz="0" w:space="0" w:color="auto"/>
            <w:left w:val="none" w:sz="0" w:space="0" w:color="auto"/>
            <w:bottom w:val="none" w:sz="0" w:space="0" w:color="auto"/>
            <w:right w:val="none" w:sz="0" w:space="0" w:color="auto"/>
          </w:divBdr>
        </w:div>
      </w:divsChild>
    </w:div>
    <w:div w:id="451023548">
      <w:bodyDiv w:val="1"/>
      <w:marLeft w:val="0"/>
      <w:marRight w:val="0"/>
      <w:marTop w:val="0"/>
      <w:marBottom w:val="0"/>
      <w:divBdr>
        <w:top w:val="none" w:sz="0" w:space="0" w:color="auto"/>
        <w:left w:val="none" w:sz="0" w:space="0" w:color="auto"/>
        <w:bottom w:val="none" w:sz="0" w:space="0" w:color="auto"/>
        <w:right w:val="none" w:sz="0" w:space="0" w:color="auto"/>
      </w:divBdr>
      <w:divsChild>
        <w:div w:id="1729766500">
          <w:marLeft w:val="0"/>
          <w:marRight w:val="0"/>
          <w:marTop w:val="0"/>
          <w:marBottom w:val="0"/>
          <w:divBdr>
            <w:top w:val="none" w:sz="0" w:space="0" w:color="auto"/>
            <w:left w:val="none" w:sz="0" w:space="0" w:color="auto"/>
            <w:bottom w:val="none" w:sz="0" w:space="0" w:color="auto"/>
            <w:right w:val="none" w:sz="0" w:space="0" w:color="auto"/>
          </w:divBdr>
        </w:div>
        <w:div w:id="697894999">
          <w:marLeft w:val="0"/>
          <w:marRight w:val="0"/>
          <w:marTop w:val="0"/>
          <w:marBottom w:val="0"/>
          <w:divBdr>
            <w:top w:val="none" w:sz="0" w:space="0" w:color="auto"/>
            <w:left w:val="none" w:sz="0" w:space="0" w:color="auto"/>
            <w:bottom w:val="none" w:sz="0" w:space="0" w:color="auto"/>
            <w:right w:val="none" w:sz="0" w:space="0" w:color="auto"/>
          </w:divBdr>
        </w:div>
        <w:div w:id="29035364">
          <w:marLeft w:val="0"/>
          <w:marRight w:val="0"/>
          <w:marTop w:val="0"/>
          <w:marBottom w:val="0"/>
          <w:divBdr>
            <w:top w:val="none" w:sz="0" w:space="0" w:color="auto"/>
            <w:left w:val="none" w:sz="0" w:space="0" w:color="auto"/>
            <w:bottom w:val="none" w:sz="0" w:space="0" w:color="auto"/>
            <w:right w:val="none" w:sz="0" w:space="0" w:color="auto"/>
          </w:divBdr>
        </w:div>
        <w:div w:id="130053771">
          <w:marLeft w:val="0"/>
          <w:marRight w:val="0"/>
          <w:marTop w:val="0"/>
          <w:marBottom w:val="0"/>
          <w:divBdr>
            <w:top w:val="none" w:sz="0" w:space="0" w:color="auto"/>
            <w:left w:val="none" w:sz="0" w:space="0" w:color="auto"/>
            <w:bottom w:val="none" w:sz="0" w:space="0" w:color="auto"/>
            <w:right w:val="none" w:sz="0" w:space="0" w:color="auto"/>
          </w:divBdr>
        </w:div>
        <w:div w:id="1829860337">
          <w:marLeft w:val="0"/>
          <w:marRight w:val="0"/>
          <w:marTop w:val="0"/>
          <w:marBottom w:val="0"/>
          <w:divBdr>
            <w:top w:val="none" w:sz="0" w:space="0" w:color="auto"/>
            <w:left w:val="none" w:sz="0" w:space="0" w:color="auto"/>
            <w:bottom w:val="none" w:sz="0" w:space="0" w:color="auto"/>
            <w:right w:val="none" w:sz="0" w:space="0" w:color="auto"/>
          </w:divBdr>
        </w:div>
        <w:div w:id="272245346">
          <w:marLeft w:val="0"/>
          <w:marRight w:val="0"/>
          <w:marTop w:val="0"/>
          <w:marBottom w:val="0"/>
          <w:divBdr>
            <w:top w:val="none" w:sz="0" w:space="0" w:color="auto"/>
            <w:left w:val="none" w:sz="0" w:space="0" w:color="auto"/>
            <w:bottom w:val="none" w:sz="0" w:space="0" w:color="auto"/>
            <w:right w:val="none" w:sz="0" w:space="0" w:color="auto"/>
          </w:divBdr>
        </w:div>
      </w:divsChild>
    </w:div>
    <w:div w:id="553196861">
      <w:bodyDiv w:val="1"/>
      <w:marLeft w:val="0"/>
      <w:marRight w:val="0"/>
      <w:marTop w:val="0"/>
      <w:marBottom w:val="0"/>
      <w:divBdr>
        <w:top w:val="none" w:sz="0" w:space="0" w:color="auto"/>
        <w:left w:val="none" w:sz="0" w:space="0" w:color="auto"/>
        <w:bottom w:val="none" w:sz="0" w:space="0" w:color="auto"/>
        <w:right w:val="none" w:sz="0" w:space="0" w:color="auto"/>
      </w:divBdr>
      <w:divsChild>
        <w:div w:id="1286354960">
          <w:marLeft w:val="0"/>
          <w:marRight w:val="0"/>
          <w:marTop w:val="0"/>
          <w:marBottom w:val="0"/>
          <w:divBdr>
            <w:top w:val="none" w:sz="0" w:space="0" w:color="auto"/>
            <w:left w:val="none" w:sz="0" w:space="0" w:color="auto"/>
            <w:bottom w:val="none" w:sz="0" w:space="0" w:color="auto"/>
            <w:right w:val="none" w:sz="0" w:space="0" w:color="auto"/>
          </w:divBdr>
        </w:div>
        <w:div w:id="1299534531">
          <w:marLeft w:val="0"/>
          <w:marRight w:val="0"/>
          <w:marTop w:val="0"/>
          <w:marBottom w:val="0"/>
          <w:divBdr>
            <w:top w:val="none" w:sz="0" w:space="0" w:color="auto"/>
            <w:left w:val="none" w:sz="0" w:space="0" w:color="auto"/>
            <w:bottom w:val="none" w:sz="0" w:space="0" w:color="auto"/>
            <w:right w:val="none" w:sz="0" w:space="0" w:color="auto"/>
          </w:divBdr>
        </w:div>
      </w:divsChild>
    </w:div>
    <w:div w:id="747842529">
      <w:bodyDiv w:val="1"/>
      <w:marLeft w:val="0"/>
      <w:marRight w:val="0"/>
      <w:marTop w:val="0"/>
      <w:marBottom w:val="0"/>
      <w:divBdr>
        <w:top w:val="none" w:sz="0" w:space="0" w:color="auto"/>
        <w:left w:val="none" w:sz="0" w:space="0" w:color="auto"/>
        <w:bottom w:val="none" w:sz="0" w:space="0" w:color="auto"/>
        <w:right w:val="none" w:sz="0" w:space="0" w:color="auto"/>
      </w:divBdr>
      <w:divsChild>
        <w:div w:id="672759083">
          <w:marLeft w:val="0"/>
          <w:marRight w:val="0"/>
          <w:marTop w:val="0"/>
          <w:marBottom w:val="0"/>
          <w:divBdr>
            <w:top w:val="none" w:sz="0" w:space="0" w:color="auto"/>
            <w:left w:val="none" w:sz="0" w:space="0" w:color="auto"/>
            <w:bottom w:val="none" w:sz="0" w:space="0" w:color="auto"/>
            <w:right w:val="none" w:sz="0" w:space="0" w:color="auto"/>
          </w:divBdr>
        </w:div>
        <w:div w:id="432476346">
          <w:marLeft w:val="0"/>
          <w:marRight w:val="0"/>
          <w:marTop w:val="0"/>
          <w:marBottom w:val="0"/>
          <w:divBdr>
            <w:top w:val="none" w:sz="0" w:space="0" w:color="auto"/>
            <w:left w:val="none" w:sz="0" w:space="0" w:color="auto"/>
            <w:bottom w:val="none" w:sz="0" w:space="0" w:color="auto"/>
            <w:right w:val="none" w:sz="0" w:space="0" w:color="auto"/>
          </w:divBdr>
        </w:div>
      </w:divsChild>
    </w:div>
    <w:div w:id="774323600">
      <w:bodyDiv w:val="1"/>
      <w:marLeft w:val="0"/>
      <w:marRight w:val="0"/>
      <w:marTop w:val="0"/>
      <w:marBottom w:val="0"/>
      <w:divBdr>
        <w:top w:val="none" w:sz="0" w:space="0" w:color="auto"/>
        <w:left w:val="none" w:sz="0" w:space="0" w:color="auto"/>
        <w:bottom w:val="none" w:sz="0" w:space="0" w:color="auto"/>
        <w:right w:val="none" w:sz="0" w:space="0" w:color="auto"/>
      </w:divBdr>
    </w:div>
    <w:div w:id="919216633">
      <w:bodyDiv w:val="1"/>
      <w:marLeft w:val="0"/>
      <w:marRight w:val="0"/>
      <w:marTop w:val="0"/>
      <w:marBottom w:val="0"/>
      <w:divBdr>
        <w:top w:val="none" w:sz="0" w:space="0" w:color="auto"/>
        <w:left w:val="none" w:sz="0" w:space="0" w:color="auto"/>
        <w:bottom w:val="none" w:sz="0" w:space="0" w:color="auto"/>
        <w:right w:val="none" w:sz="0" w:space="0" w:color="auto"/>
      </w:divBdr>
      <w:divsChild>
        <w:div w:id="2117825729">
          <w:marLeft w:val="0"/>
          <w:marRight w:val="0"/>
          <w:marTop w:val="0"/>
          <w:marBottom w:val="0"/>
          <w:divBdr>
            <w:top w:val="none" w:sz="0" w:space="0" w:color="auto"/>
            <w:left w:val="none" w:sz="0" w:space="0" w:color="auto"/>
            <w:bottom w:val="none" w:sz="0" w:space="0" w:color="auto"/>
            <w:right w:val="none" w:sz="0" w:space="0" w:color="auto"/>
          </w:divBdr>
        </w:div>
        <w:div w:id="693069730">
          <w:marLeft w:val="0"/>
          <w:marRight w:val="0"/>
          <w:marTop w:val="0"/>
          <w:marBottom w:val="0"/>
          <w:divBdr>
            <w:top w:val="none" w:sz="0" w:space="0" w:color="auto"/>
            <w:left w:val="none" w:sz="0" w:space="0" w:color="auto"/>
            <w:bottom w:val="none" w:sz="0" w:space="0" w:color="auto"/>
            <w:right w:val="none" w:sz="0" w:space="0" w:color="auto"/>
          </w:divBdr>
        </w:div>
        <w:div w:id="1741515435">
          <w:marLeft w:val="0"/>
          <w:marRight w:val="0"/>
          <w:marTop w:val="0"/>
          <w:marBottom w:val="0"/>
          <w:divBdr>
            <w:top w:val="none" w:sz="0" w:space="0" w:color="auto"/>
            <w:left w:val="none" w:sz="0" w:space="0" w:color="auto"/>
            <w:bottom w:val="none" w:sz="0" w:space="0" w:color="auto"/>
            <w:right w:val="none" w:sz="0" w:space="0" w:color="auto"/>
          </w:divBdr>
        </w:div>
        <w:div w:id="1378897379">
          <w:marLeft w:val="0"/>
          <w:marRight w:val="0"/>
          <w:marTop w:val="0"/>
          <w:marBottom w:val="0"/>
          <w:divBdr>
            <w:top w:val="none" w:sz="0" w:space="0" w:color="auto"/>
            <w:left w:val="none" w:sz="0" w:space="0" w:color="auto"/>
            <w:bottom w:val="none" w:sz="0" w:space="0" w:color="auto"/>
            <w:right w:val="none" w:sz="0" w:space="0" w:color="auto"/>
          </w:divBdr>
        </w:div>
        <w:div w:id="501815905">
          <w:marLeft w:val="0"/>
          <w:marRight w:val="0"/>
          <w:marTop w:val="0"/>
          <w:marBottom w:val="0"/>
          <w:divBdr>
            <w:top w:val="none" w:sz="0" w:space="0" w:color="auto"/>
            <w:left w:val="none" w:sz="0" w:space="0" w:color="auto"/>
            <w:bottom w:val="none" w:sz="0" w:space="0" w:color="auto"/>
            <w:right w:val="none" w:sz="0" w:space="0" w:color="auto"/>
          </w:divBdr>
        </w:div>
        <w:div w:id="446433589">
          <w:marLeft w:val="0"/>
          <w:marRight w:val="0"/>
          <w:marTop w:val="0"/>
          <w:marBottom w:val="0"/>
          <w:divBdr>
            <w:top w:val="none" w:sz="0" w:space="0" w:color="auto"/>
            <w:left w:val="none" w:sz="0" w:space="0" w:color="auto"/>
            <w:bottom w:val="none" w:sz="0" w:space="0" w:color="auto"/>
            <w:right w:val="none" w:sz="0" w:space="0" w:color="auto"/>
          </w:divBdr>
        </w:div>
        <w:div w:id="1235629133">
          <w:marLeft w:val="0"/>
          <w:marRight w:val="0"/>
          <w:marTop w:val="0"/>
          <w:marBottom w:val="0"/>
          <w:divBdr>
            <w:top w:val="none" w:sz="0" w:space="0" w:color="auto"/>
            <w:left w:val="none" w:sz="0" w:space="0" w:color="auto"/>
            <w:bottom w:val="none" w:sz="0" w:space="0" w:color="auto"/>
            <w:right w:val="none" w:sz="0" w:space="0" w:color="auto"/>
          </w:divBdr>
        </w:div>
        <w:div w:id="377633153">
          <w:marLeft w:val="0"/>
          <w:marRight w:val="0"/>
          <w:marTop w:val="0"/>
          <w:marBottom w:val="0"/>
          <w:divBdr>
            <w:top w:val="none" w:sz="0" w:space="0" w:color="auto"/>
            <w:left w:val="none" w:sz="0" w:space="0" w:color="auto"/>
            <w:bottom w:val="none" w:sz="0" w:space="0" w:color="auto"/>
            <w:right w:val="none" w:sz="0" w:space="0" w:color="auto"/>
          </w:divBdr>
        </w:div>
        <w:div w:id="411583777">
          <w:marLeft w:val="0"/>
          <w:marRight w:val="0"/>
          <w:marTop w:val="0"/>
          <w:marBottom w:val="0"/>
          <w:divBdr>
            <w:top w:val="none" w:sz="0" w:space="0" w:color="auto"/>
            <w:left w:val="none" w:sz="0" w:space="0" w:color="auto"/>
            <w:bottom w:val="none" w:sz="0" w:space="0" w:color="auto"/>
            <w:right w:val="none" w:sz="0" w:space="0" w:color="auto"/>
          </w:divBdr>
        </w:div>
        <w:div w:id="435028189">
          <w:marLeft w:val="0"/>
          <w:marRight w:val="0"/>
          <w:marTop w:val="0"/>
          <w:marBottom w:val="0"/>
          <w:divBdr>
            <w:top w:val="none" w:sz="0" w:space="0" w:color="auto"/>
            <w:left w:val="none" w:sz="0" w:space="0" w:color="auto"/>
            <w:bottom w:val="none" w:sz="0" w:space="0" w:color="auto"/>
            <w:right w:val="none" w:sz="0" w:space="0" w:color="auto"/>
          </w:divBdr>
        </w:div>
        <w:div w:id="324481543">
          <w:marLeft w:val="0"/>
          <w:marRight w:val="0"/>
          <w:marTop w:val="0"/>
          <w:marBottom w:val="0"/>
          <w:divBdr>
            <w:top w:val="none" w:sz="0" w:space="0" w:color="auto"/>
            <w:left w:val="none" w:sz="0" w:space="0" w:color="auto"/>
            <w:bottom w:val="none" w:sz="0" w:space="0" w:color="auto"/>
            <w:right w:val="none" w:sz="0" w:space="0" w:color="auto"/>
          </w:divBdr>
        </w:div>
        <w:div w:id="1219586611">
          <w:marLeft w:val="0"/>
          <w:marRight w:val="0"/>
          <w:marTop w:val="0"/>
          <w:marBottom w:val="0"/>
          <w:divBdr>
            <w:top w:val="none" w:sz="0" w:space="0" w:color="auto"/>
            <w:left w:val="none" w:sz="0" w:space="0" w:color="auto"/>
            <w:bottom w:val="none" w:sz="0" w:space="0" w:color="auto"/>
            <w:right w:val="none" w:sz="0" w:space="0" w:color="auto"/>
          </w:divBdr>
        </w:div>
        <w:div w:id="1013844442">
          <w:marLeft w:val="0"/>
          <w:marRight w:val="0"/>
          <w:marTop w:val="0"/>
          <w:marBottom w:val="0"/>
          <w:divBdr>
            <w:top w:val="none" w:sz="0" w:space="0" w:color="auto"/>
            <w:left w:val="none" w:sz="0" w:space="0" w:color="auto"/>
            <w:bottom w:val="none" w:sz="0" w:space="0" w:color="auto"/>
            <w:right w:val="none" w:sz="0" w:space="0" w:color="auto"/>
          </w:divBdr>
        </w:div>
        <w:div w:id="2080133090">
          <w:marLeft w:val="0"/>
          <w:marRight w:val="0"/>
          <w:marTop w:val="0"/>
          <w:marBottom w:val="0"/>
          <w:divBdr>
            <w:top w:val="none" w:sz="0" w:space="0" w:color="auto"/>
            <w:left w:val="none" w:sz="0" w:space="0" w:color="auto"/>
            <w:bottom w:val="none" w:sz="0" w:space="0" w:color="auto"/>
            <w:right w:val="none" w:sz="0" w:space="0" w:color="auto"/>
          </w:divBdr>
        </w:div>
        <w:div w:id="560168607">
          <w:marLeft w:val="0"/>
          <w:marRight w:val="0"/>
          <w:marTop w:val="0"/>
          <w:marBottom w:val="0"/>
          <w:divBdr>
            <w:top w:val="none" w:sz="0" w:space="0" w:color="auto"/>
            <w:left w:val="none" w:sz="0" w:space="0" w:color="auto"/>
            <w:bottom w:val="none" w:sz="0" w:space="0" w:color="auto"/>
            <w:right w:val="none" w:sz="0" w:space="0" w:color="auto"/>
          </w:divBdr>
        </w:div>
        <w:div w:id="1503013110">
          <w:marLeft w:val="0"/>
          <w:marRight w:val="0"/>
          <w:marTop w:val="0"/>
          <w:marBottom w:val="0"/>
          <w:divBdr>
            <w:top w:val="none" w:sz="0" w:space="0" w:color="auto"/>
            <w:left w:val="none" w:sz="0" w:space="0" w:color="auto"/>
            <w:bottom w:val="none" w:sz="0" w:space="0" w:color="auto"/>
            <w:right w:val="none" w:sz="0" w:space="0" w:color="auto"/>
          </w:divBdr>
        </w:div>
        <w:div w:id="190387332">
          <w:marLeft w:val="0"/>
          <w:marRight w:val="0"/>
          <w:marTop w:val="0"/>
          <w:marBottom w:val="0"/>
          <w:divBdr>
            <w:top w:val="none" w:sz="0" w:space="0" w:color="auto"/>
            <w:left w:val="none" w:sz="0" w:space="0" w:color="auto"/>
            <w:bottom w:val="none" w:sz="0" w:space="0" w:color="auto"/>
            <w:right w:val="none" w:sz="0" w:space="0" w:color="auto"/>
          </w:divBdr>
        </w:div>
        <w:div w:id="511069758">
          <w:marLeft w:val="0"/>
          <w:marRight w:val="0"/>
          <w:marTop w:val="0"/>
          <w:marBottom w:val="0"/>
          <w:divBdr>
            <w:top w:val="none" w:sz="0" w:space="0" w:color="auto"/>
            <w:left w:val="none" w:sz="0" w:space="0" w:color="auto"/>
            <w:bottom w:val="none" w:sz="0" w:space="0" w:color="auto"/>
            <w:right w:val="none" w:sz="0" w:space="0" w:color="auto"/>
          </w:divBdr>
        </w:div>
      </w:divsChild>
    </w:div>
    <w:div w:id="946350597">
      <w:bodyDiv w:val="1"/>
      <w:marLeft w:val="0"/>
      <w:marRight w:val="0"/>
      <w:marTop w:val="0"/>
      <w:marBottom w:val="0"/>
      <w:divBdr>
        <w:top w:val="none" w:sz="0" w:space="0" w:color="auto"/>
        <w:left w:val="none" w:sz="0" w:space="0" w:color="auto"/>
        <w:bottom w:val="none" w:sz="0" w:space="0" w:color="auto"/>
        <w:right w:val="none" w:sz="0" w:space="0" w:color="auto"/>
      </w:divBdr>
      <w:divsChild>
        <w:div w:id="1127774496">
          <w:marLeft w:val="0"/>
          <w:marRight w:val="0"/>
          <w:marTop w:val="0"/>
          <w:marBottom w:val="0"/>
          <w:divBdr>
            <w:top w:val="none" w:sz="0" w:space="0" w:color="auto"/>
            <w:left w:val="none" w:sz="0" w:space="0" w:color="auto"/>
            <w:bottom w:val="none" w:sz="0" w:space="0" w:color="auto"/>
            <w:right w:val="none" w:sz="0" w:space="0" w:color="auto"/>
          </w:divBdr>
        </w:div>
        <w:div w:id="1657417207">
          <w:marLeft w:val="0"/>
          <w:marRight w:val="0"/>
          <w:marTop w:val="0"/>
          <w:marBottom w:val="0"/>
          <w:divBdr>
            <w:top w:val="none" w:sz="0" w:space="0" w:color="auto"/>
            <w:left w:val="none" w:sz="0" w:space="0" w:color="auto"/>
            <w:bottom w:val="none" w:sz="0" w:space="0" w:color="auto"/>
            <w:right w:val="none" w:sz="0" w:space="0" w:color="auto"/>
          </w:divBdr>
        </w:div>
        <w:div w:id="27682137">
          <w:marLeft w:val="0"/>
          <w:marRight w:val="0"/>
          <w:marTop w:val="0"/>
          <w:marBottom w:val="0"/>
          <w:divBdr>
            <w:top w:val="none" w:sz="0" w:space="0" w:color="auto"/>
            <w:left w:val="none" w:sz="0" w:space="0" w:color="auto"/>
            <w:bottom w:val="none" w:sz="0" w:space="0" w:color="auto"/>
            <w:right w:val="none" w:sz="0" w:space="0" w:color="auto"/>
          </w:divBdr>
        </w:div>
        <w:div w:id="762917118">
          <w:marLeft w:val="0"/>
          <w:marRight w:val="0"/>
          <w:marTop w:val="0"/>
          <w:marBottom w:val="0"/>
          <w:divBdr>
            <w:top w:val="none" w:sz="0" w:space="0" w:color="auto"/>
            <w:left w:val="none" w:sz="0" w:space="0" w:color="auto"/>
            <w:bottom w:val="none" w:sz="0" w:space="0" w:color="auto"/>
            <w:right w:val="none" w:sz="0" w:space="0" w:color="auto"/>
          </w:divBdr>
        </w:div>
        <w:div w:id="598608174">
          <w:marLeft w:val="0"/>
          <w:marRight w:val="0"/>
          <w:marTop w:val="0"/>
          <w:marBottom w:val="0"/>
          <w:divBdr>
            <w:top w:val="none" w:sz="0" w:space="0" w:color="auto"/>
            <w:left w:val="none" w:sz="0" w:space="0" w:color="auto"/>
            <w:bottom w:val="none" w:sz="0" w:space="0" w:color="auto"/>
            <w:right w:val="none" w:sz="0" w:space="0" w:color="auto"/>
          </w:divBdr>
        </w:div>
        <w:div w:id="569920702">
          <w:marLeft w:val="0"/>
          <w:marRight w:val="0"/>
          <w:marTop w:val="0"/>
          <w:marBottom w:val="0"/>
          <w:divBdr>
            <w:top w:val="none" w:sz="0" w:space="0" w:color="auto"/>
            <w:left w:val="none" w:sz="0" w:space="0" w:color="auto"/>
            <w:bottom w:val="none" w:sz="0" w:space="0" w:color="auto"/>
            <w:right w:val="none" w:sz="0" w:space="0" w:color="auto"/>
          </w:divBdr>
        </w:div>
        <w:div w:id="1016538771">
          <w:marLeft w:val="0"/>
          <w:marRight w:val="0"/>
          <w:marTop w:val="0"/>
          <w:marBottom w:val="0"/>
          <w:divBdr>
            <w:top w:val="none" w:sz="0" w:space="0" w:color="auto"/>
            <w:left w:val="none" w:sz="0" w:space="0" w:color="auto"/>
            <w:bottom w:val="none" w:sz="0" w:space="0" w:color="auto"/>
            <w:right w:val="none" w:sz="0" w:space="0" w:color="auto"/>
          </w:divBdr>
        </w:div>
        <w:div w:id="1657537310">
          <w:marLeft w:val="0"/>
          <w:marRight w:val="0"/>
          <w:marTop w:val="0"/>
          <w:marBottom w:val="0"/>
          <w:divBdr>
            <w:top w:val="none" w:sz="0" w:space="0" w:color="auto"/>
            <w:left w:val="none" w:sz="0" w:space="0" w:color="auto"/>
            <w:bottom w:val="none" w:sz="0" w:space="0" w:color="auto"/>
            <w:right w:val="none" w:sz="0" w:space="0" w:color="auto"/>
          </w:divBdr>
        </w:div>
        <w:div w:id="335380149">
          <w:marLeft w:val="0"/>
          <w:marRight w:val="0"/>
          <w:marTop w:val="0"/>
          <w:marBottom w:val="0"/>
          <w:divBdr>
            <w:top w:val="none" w:sz="0" w:space="0" w:color="auto"/>
            <w:left w:val="none" w:sz="0" w:space="0" w:color="auto"/>
            <w:bottom w:val="none" w:sz="0" w:space="0" w:color="auto"/>
            <w:right w:val="none" w:sz="0" w:space="0" w:color="auto"/>
          </w:divBdr>
        </w:div>
        <w:div w:id="205725331">
          <w:marLeft w:val="0"/>
          <w:marRight w:val="0"/>
          <w:marTop w:val="0"/>
          <w:marBottom w:val="0"/>
          <w:divBdr>
            <w:top w:val="none" w:sz="0" w:space="0" w:color="auto"/>
            <w:left w:val="none" w:sz="0" w:space="0" w:color="auto"/>
            <w:bottom w:val="none" w:sz="0" w:space="0" w:color="auto"/>
            <w:right w:val="none" w:sz="0" w:space="0" w:color="auto"/>
          </w:divBdr>
        </w:div>
        <w:div w:id="1858498826">
          <w:marLeft w:val="0"/>
          <w:marRight w:val="0"/>
          <w:marTop w:val="0"/>
          <w:marBottom w:val="0"/>
          <w:divBdr>
            <w:top w:val="none" w:sz="0" w:space="0" w:color="auto"/>
            <w:left w:val="none" w:sz="0" w:space="0" w:color="auto"/>
            <w:bottom w:val="none" w:sz="0" w:space="0" w:color="auto"/>
            <w:right w:val="none" w:sz="0" w:space="0" w:color="auto"/>
          </w:divBdr>
        </w:div>
        <w:div w:id="723017976">
          <w:marLeft w:val="0"/>
          <w:marRight w:val="0"/>
          <w:marTop w:val="0"/>
          <w:marBottom w:val="0"/>
          <w:divBdr>
            <w:top w:val="none" w:sz="0" w:space="0" w:color="auto"/>
            <w:left w:val="none" w:sz="0" w:space="0" w:color="auto"/>
            <w:bottom w:val="none" w:sz="0" w:space="0" w:color="auto"/>
            <w:right w:val="none" w:sz="0" w:space="0" w:color="auto"/>
          </w:divBdr>
        </w:div>
        <w:div w:id="578370812">
          <w:marLeft w:val="0"/>
          <w:marRight w:val="0"/>
          <w:marTop w:val="0"/>
          <w:marBottom w:val="0"/>
          <w:divBdr>
            <w:top w:val="none" w:sz="0" w:space="0" w:color="auto"/>
            <w:left w:val="none" w:sz="0" w:space="0" w:color="auto"/>
            <w:bottom w:val="none" w:sz="0" w:space="0" w:color="auto"/>
            <w:right w:val="none" w:sz="0" w:space="0" w:color="auto"/>
          </w:divBdr>
        </w:div>
      </w:divsChild>
    </w:div>
    <w:div w:id="973372254">
      <w:bodyDiv w:val="1"/>
      <w:marLeft w:val="0"/>
      <w:marRight w:val="0"/>
      <w:marTop w:val="0"/>
      <w:marBottom w:val="0"/>
      <w:divBdr>
        <w:top w:val="none" w:sz="0" w:space="0" w:color="auto"/>
        <w:left w:val="none" w:sz="0" w:space="0" w:color="auto"/>
        <w:bottom w:val="none" w:sz="0" w:space="0" w:color="auto"/>
        <w:right w:val="none" w:sz="0" w:space="0" w:color="auto"/>
      </w:divBdr>
      <w:divsChild>
        <w:div w:id="1703749207">
          <w:marLeft w:val="0"/>
          <w:marRight w:val="0"/>
          <w:marTop w:val="0"/>
          <w:marBottom w:val="0"/>
          <w:divBdr>
            <w:top w:val="none" w:sz="0" w:space="0" w:color="auto"/>
            <w:left w:val="none" w:sz="0" w:space="0" w:color="auto"/>
            <w:bottom w:val="none" w:sz="0" w:space="0" w:color="auto"/>
            <w:right w:val="none" w:sz="0" w:space="0" w:color="auto"/>
          </w:divBdr>
        </w:div>
        <w:div w:id="1734429420">
          <w:marLeft w:val="0"/>
          <w:marRight w:val="0"/>
          <w:marTop w:val="0"/>
          <w:marBottom w:val="0"/>
          <w:divBdr>
            <w:top w:val="none" w:sz="0" w:space="0" w:color="auto"/>
            <w:left w:val="none" w:sz="0" w:space="0" w:color="auto"/>
            <w:bottom w:val="none" w:sz="0" w:space="0" w:color="auto"/>
            <w:right w:val="none" w:sz="0" w:space="0" w:color="auto"/>
          </w:divBdr>
        </w:div>
        <w:div w:id="1525316922">
          <w:marLeft w:val="0"/>
          <w:marRight w:val="0"/>
          <w:marTop w:val="0"/>
          <w:marBottom w:val="0"/>
          <w:divBdr>
            <w:top w:val="none" w:sz="0" w:space="0" w:color="auto"/>
            <w:left w:val="none" w:sz="0" w:space="0" w:color="auto"/>
            <w:bottom w:val="none" w:sz="0" w:space="0" w:color="auto"/>
            <w:right w:val="none" w:sz="0" w:space="0" w:color="auto"/>
          </w:divBdr>
        </w:div>
        <w:div w:id="973407947">
          <w:marLeft w:val="0"/>
          <w:marRight w:val="0"/>
          <w:marTop w:val="0"/>
          <w:marBottom w:val="0"/>
          <w:divBdr>
            <w:top w:val="none" w:sz="0" w:space="0" w:color="auto"/>
            <w:left w:val="none" w:sz="0" w:space="0" w:color="auto"/>
            <w:bottom w:val="none" w:sz="0" w:space="0" w:color="auto"/>
            <w:right w:val="none" w:sz="0" w:space="0" w:color="auto"/>
          </w:divBdr>
        </w:div>
        <w:div w:id="675890002">
          <w:marLeft w:val="0"/>
          <w:marRight w:val="0"/>
          <w:marTop w:val="0"/>
          <w:marBottom w:val="0"/>
          <w:divBdr>
            <w:top w:val="none" w:sz="0" w:space="0" w:color="auto"/>
            <w:left w:val="none" w:sz="0" w:space="0" w:color="auto"/>
            <w:bottom w:val="none" w:sz="0" w:space="0" w:color="auto"/>
            <w:right w:val="none" w:sz="0" w:space="0" w:color="auto"/>
          </w:divBdr>
        </w:div>
      </w:divsChild>
    </w:div>
    <w:div w:id="1064838397">
      <w:bodyDiv w:val="1"/>
      <w:marLeft w:val="0"/>
      <w:marRight w:val="0"/>
      <w:marTop w:val="0"/>
      <w:marBottom w:val="0"/>
      <w:divBdr>
        <w:top w:val="none" w:sz="0" w:space="0" w:color="auto"/>
        <w:left w:val="none" w:sz="0" w:space="0" w:color="auto"/>
        <w:bottom w:val="none" w:sz="0" w:space="0" w:color="auto"/>
        <w:right w:val="none" w:sz="0" w:space="0" w:color="auto"/>
      </w:divBdr>
    </w:div>
    <w:div w:id="1100026501">
      <w:bodyDiv w:val="1"/>
      <w:marLeft w:val="0"/>
      <w:marRight w:val="0"/>
      <w:marTop w:val="0"/>
      <w:marBottom w:val="0"/>
      <w:divBdr>
        <w:top w:val="none" w:sz="0" w:space="0" w:color="auto"/>
        <w:left w:val="none" w:sz="0" w:space="0" w:color="auto"/>
        <w:bottom w:val="none" w:sz="0" w:space="0" w:color="auto"/>
        <w:right w:val="none" w:sz="0" w:space="0" w:color="auto"/>
      </w:divBdr>
    </w:div>
    <w:div w:id="1103307324">
      <w:bodyDiv w:val="1"/>
      <w:marLeft w:val="0"/>
      <w:marRight w:val="0"/>
      <w:marTop w:val="0"/>
      <w:marBottom w:val="0"/>
      <w:divBdr>
        <w:top w:val="none" w:sz="0" w:space="0" w:color="auto"/>
        <w:left w:val="none" w:sz="0" w:space="0" w:color="auto"/>
        <w:bottom w:val="none" w:sz="0" w:space="0" w:color="auto"/>
        <w:right w:val="none" w:sz="0" w:space="0" w:color="auto"/>
      </w:divBdr>
      <w:divsChild>
        <w:div w:id="1869223932">
          <w:marLeft w:val="0"/>
          <w:marRight w:val="0"/>
          <w:marTop w:val="0"/>
          <w:marBottom w:val="0"/>
          <w:divBdr>
            <w:top w:val="none" w:sz="0" w:space="0" w:color="auto"/>
            <w:left w:val="none" w:sz="0" w:space="0" w:color="auto"/>
            <w:bottom w:val="none" w:sz="0" w:space="0" w:color="auto"/>
            <w:right w:val="none" w:sz="0" w:space="0" w:color="auto"/>
          </w:divBdr>
        </w:div>
        <w:div w:id="1003053138">
          <w:marLeft w:val="0"/>
          <w:marRight w:val="0"/>
          <w:marTop w:val="0"/>
          <w:marBottom w:val="0"/>
          <w:divBdr>
            <w:top w:val="none" w:sz="0" w:space="0" w:color="auto"/>
            <w:left w:val="none" w:sz="0" w:space="0" w:color="auto"/>
            <w:bottom w:val="none" w:sz="0" w:space="0" w:color="auto"/>
            <w:right w:val="none" w:sz="0" w:space="0" w:color="auto"/>
          </w:divBdr>
        </w:div>
        <w:div w:id="1038898296">
          <w:marLeft w:val="0"/>
          <w:marRight w:val="0"/>
          <w:marTop w:val="0"/>
          <w:marBottom w:val="0"/>
          <w:divBdr>
            <w:top w:val="none" w:sz="0" w:space="0" w:color="auto"/>
            <w:left w:val="none" w:sz="0" w:space="0" w:color="auto"/>
            <w:bottom w:val="none" w:sz="0" w:space="0" w:color="auto"/>
            <w:right w:val="none" w:sz="0" w:space="0" w:color="auto"/>
          </w:divBdr>
        </w:div>
        <w:div w:id="492255799">
          <w:marLeft w:val="0"/>
          <w:marRight w:val="0"/>
          <w:marTop w:val="0"/>
          <w:marBottom w:val="0"/>
          <w:divBdr>
            <w:top w:val="none" w:sz="0" w:space="0" w:color="auto"/>
            <w:left w:val="none" w:sz="0" w:space="0" w:color="auto"/>
            <w:bottom w:val="none" w:sz="0" w:space="0" w:color="auto"/>
            <w:right w:val="none" w:sz="0" w:space="0" w:color="auto"/>
          </w:divBdr>
        </w:div>
        <w:div w:id="1706249036">
          <w:marLeft w:val="0"/>
          <w:marRight w:val="0"/>
          <w:marTop w:val="0"/>
          <w:marBottom w:val="0"/>
          <w:divBdr>
            <w:top w:val="none" w:sz="0" w:space="0" w:color="auto"/>
            <w:left w:val="none" w:sz="0" w:space="0" w:color="auto"/>
            <w:bottom w:val="none" w:sz="0" w:space="0" w:color="auto"/>
            <w:right w:val="none" w:sz="0" w:space="0" w:color="auto"/>
          </w:divBdr>
        </w:div>
      </w:divsChild>
    </w:div>
    <w:div w:id="1281838869">
      <w:bodyDiv w:val="1"/>
      <w:marLeft w:val="0"/>
      <w:marRight w:val="0"/>
      <w:marTop w:val="0"/>
      <w:marBottom w:val="0"/>
      <w:divBdr>
        <w:top w:val="none" w:sz="0" w:space="0" w:color="auto"/>
        <w:left w:val="none" w:sz="0" w:space="0" w:color="auto"/>
        <w:bottom w:val="none" w:sz="0" w:space="0" w:color="auto"/>
        <w:right w:val="none" w:sz="0" w:space="0" w:color="auto"/>
      </w:divBdr>
    </w:div>
    <w:div w:id="1282567644">
      <w:bodyDiv w:val="1"/>
      <w:marLeft w:val="0"/>
      <w:marRight w:val="0"/>
      <w:marTop w:val="0"/>
      <w:marBottom w:val="0"/>
      <w:divBdr>
        <w:top w:val="none" w:sz="0" w:space="0" w:color="auto"/>
        <w:left w:val="none" w:sz="0" w:space="0" w:color="auto"/>
        <w:bottom w:val="none" w:sz="0" w:space="0" w:color="auto"/>
        <w:right w:val="none" w:sz="0" w:space="0" w:color="auto"/>
      </w:divBdr>
      <w:divsChild>
        <w:div w:id="1504197930">
          <w:marLeft w:val="0"/>
          <w:marRight w:val="0"/>
          <w:marTop w:val="0"/>
          <w:marBottom w:val="0"/>
          <w:divBdr>
            <w:top w:val="none" w:sz="0" w:space="0" w:color="auto"/>
            <w:left w:val="none" w:sz="0" w:space="0" w:color="auto"/>
            <w:bottom w:val="none" w:sz="0" w:space="0" w:color="auto"/>
            <w:right w:val="none" w:sz="0" w:space="0" w:color="auto"/>
          </w:divBdr>
        </w:div>
        <w:div w:id="325717487">
          <w:marLeft w:val="0"/>
          <w:marRight w:val="0"/>
          <w:marTop w:val="0"/>
          <w:marBottom w:val="0"/>
          <w:divBdr>
            <w:top w:val="none" w:sz="0" w:space="0" w:color="auto"/>
            <w:left w:val="none" w:sz="0" w:space="0" w:color="auto"/>
            <w:bottom w:val="none" w:sz="0" w:space="0" w:color="auto"/>
            <w:right w:val="none" w:sz="0" w:space="0" w:color="auto"/>
          </w:divBdr>
        </w:div>
        <w:div w:id="364674434">
          <w:marLeft w:val="0"/>
          <w:marRight w:val="0"/>
          <w:marTop w:val="0"/>
          <w:marBottom w:val="0"/>
          <w:divBdr>
            <w:top w:val="none" w:sz="0" w:space="0" w:color="auto"/>
            <w:left w:val="none" w:sz="0" w:space="0" w:color="auto"/>
            <w:bottom w:val="none" w:sz="0" w:space="0" w:color="auto"/>
            <w:right w:val="none" w:sz="0" w:space="0" w:color="auto"/>
          </w:divBdr>
        </w:div>
        <w:div w:id="144704982">
          <w:marLeft w:val="0"/>
          <w:marRight w:val="0"/>
          <w:marTop w:val="0"/>
          <w:marBottom w:val="0"/>
          <w:divBdr>
            <w:top w:val="none" w:sz="0" w:space="0" w:color="auto"/>
            <w:left w:val="none" w:sz="0" w:space="0" w:color="auto"/>
            <w:bottom w:val="none" w:sz="0" w:space="0" w:color="auto"/>
            <w:right w:val="none" w:sz="0" w:space="0" w:color="auto"/>
          </w:divBdr>
        </w:div>
        <w:div w:id="1654479598">
          <w:marLeft w:val="0"/>
          <w:marRight w:val="0"/>
          <w:marTop w:val="0"/>
          <w:marBottom w:val="0"/>
          <w:divBdr>
            <w:top w:val="none" w:sz="0" w:space="0" w:color="auto"/>
            <w:left w:val="none" w:sz="0" w:space="0" w:color="auto"/>
            <w:bottom w:val="none" w:sz="0" w:space="0" w:color="auto"/>
            <w:right w:val="none" w:sz="0" w:space="0" w:color="auto"/>
          </w:divBdr>
        </w:div>
        <w:div w:id="1892769377">
          <w:marLeft w:val="0"/>
          <w:marRight w:val="0"/>
          <w:marTop w:val="0"/>
          <w:marBottom w:val="0"/>
          <w:divBdr>
            <w:top w:val="none" w:sz="0" w:space="0" w:color="auto"/>
            <w:left w:val="none" w:sz="0" w:space="0" w:color="auto"/>
            <w:bottom w:val="none" w:sz="0" w:space="0" w:color="auto"/>
            <w:right w:val="none" w:sz="0" w:space="0" w:color="auto"/>
          </w:divBdr>
        </w:div>
        <w:div w:id="1182822128">
          <w:marLeft w:val="0"/>
          <w:marRight w:val="0"/>
          <w:marTop w:val="0"/>
          <w:marBottom w:val="0"/>
          <w:divBdr>
            <w:top w:val="none" w:sz="0" w:space="0" w:color="auto"/>
            <w:left w:val="none" w:sz="0" w:space="0" w:color="auto"/>
            <w:bottom w:val="none" w:sz="0" w:space="0" w:color="auto"/>
            <w:right w:val="none" w:sz="0" w:space="0" w:color="auto"/>
          </w:divBdr>
        </w:div>
        <w:div w:id="676494450">
          <w:marLeft w:val="0"/>
          <w:marRight w:val="0"/>
          <w:marTop w:val="0"/>
          <w:marBottom w:val="0"/>
          <w:divBdr>
            <w:top w:val="none" w:sz="0" w:space="0" w:color="auto"/>
            <w:left w:val="none" w:sz="0" w:space="0" w:color="auto"/>
            <w:bottom w:val="none" w:sz="0" w:space="0" w:color="auto"/>
            <w:right w:val="none" w:sz="0" w:space="0" w:color="auto"/>
          </w:divBdr>
        </w:div>
        <w:div w:id="1375735052">
          <w:marLeft w:val="0"/>
          <w:marRight w:val="0"/>
          <w:marTop w:val="0"/>
          <w:marBottom w:val="0"/>
          <w:divBdr>
            <w:top w:val="none" w:sz="0" w:space="0" w:color="auto"/>
            <w:left w:val="none" w:sz="0" w:space="0" w:color="auto"/>
            <w:bottom w:val="none" w:sz="0" w:space="0" w:color="auto"/>
            <w:right w:val="none" w:sz="0" w:space="0" w:color="auto"/>
          </w:divBdr>
        </w:div>
        <w:div w:id="399719509">
          <w:marLeft w:val="0"/>
          <w:marRight w:val="0"/>
          <w:marTop w:val="0"/>
          <w:marBottom w:val="0"/>
          <w:divBdr>
            <w:top w:val="none" w:sz="0" w:space="0" w:color="auto"/>
            <w:left w:val="none" w:sz="0" w:space="0" w:color="auto"/>
            <w:bottom w:val="none" w:sz="0" w:space="0" w:color="auto"/>
            <w:right w:val="none" w:sz="0" w:space="0" w:color="auto"/>
          </w:divBdr>
        </w:div>
        <w:div w:id="404962990">
          <w:marLeft w:val="0"/>
          <w:marRight w:val="0"/>
          <w:marTop w:val="0"/>
          <w:marBottom w:val="0"/>
          <w:divBdr>
            <w:top w:val="none" w:sz="0" w:space="0" w:color="auto"/>
            <w:left w:val="none" w:sz="0" w:space="0" w:color="auto"/>
            <w:bottom w:val="none" w:sz="0" w:space="0" w:color="auto"/>
            <w:right w:val="none" w:sz="0" w:space="0" w:color="auto"/>
          </w:divBdr>
        </w:div>
        <w:div w:id="1035733738">
          <w:marLeft w:val="0"/>
          <w:marRight w:val="0"/>
          <w:marTop w:val="0"/>
          <w:marBottom w:val="0"/>
          <w:divBdr>
            <w:top w:val="none" w:sz="0" w:space="0" w:color="auto"/>
            <w:left w:val="none" w:sz="0" w:space="0" w:color="auto"/>
            <w:bottom w:val="none" w:sz="0" w:space="0" w:color="auto"/>
            <w:right w:val="none" w:sz="0" w:space="0" w:color="auto"/>
          </w:divBdr>
        </w:div>
        <w:div w:id="990402754">
          <w:marLeft w:val="0"/>
          <w:marRight w:val="0"/>
          <w:marTop w:val="0"/>
          <w:marBottom w:val="0"/>
          <w:divBdr>
            <w:top w:val="none" w:sz="0" w:space="0" w:color="auto"/>
            <w:left w:val="none" w:sz="0" w:space="0" w:color="auto"/>
            <w:bottom w:val="none" w:sz="0" w:space="0" w:color="auto"/>
            <w:right w:val="none" w:sz="0" w:space="0" w:color="auto"/>
          </w:divBdr>
        </w:div>
        <w:div w:id="668336640">
          <w:marLeft w:val="0"/>
          <w:marRight w:val="0"/>
          <w:marTop w:val="0"/>
          <w:marBottom w:val="0"/>
          <w:divBdr>
            <w:top w:val="none" w:sz="0" w:space="0" w:color="auto"/>
            <w:left w:val="none" w:sz="0" w:space="0" w:color="auto"/>
            <w:bottom w:val="none" w:sz="0" w:space="0" w:color="auto"/>
            <w:right w:val="none" w:sz="0" w:space="0" w:color="auto"/>
          </w:divBdr>
        </w:div>
      </w:divsChild>
    </w:div>
    <w:div w:id="1296371615">
      <w:bodyDiv w:val="1"/>
      <w:marLeft w:val="0"/>
      <w:marRight w:val="0"/>
      <w:marTop w:val="0"/>
      <w:marBottom w:val="0"/>
      <w:divBdr>
        <w:top w:val="none" w:sz="0" w:space="0" w:color="auto"/>
        <w:left w:val="none" w:sz="0" w:space="0" w:color="auto"/>
        <w:bottom w:val="none" w:sz="0" w:space="0" w:color="auto"/>
        <w:right w:val="none" w:sz="0" w:space="0" w:color="auto"/>
      </w:divBdr>
      <w:divsChild>
        <w:div w:id="446119828">
          <w:marLeft w:val="0"/>
          <w:marRight w:val="0"/>
          <w:marTop w:val="0"/>
          <w:marBottom w:val="0"/>
          <w:divBdr>
            <w:top w:val="none" w:sz="0" w:space="0" w:color="auto"/>
            <w:left w:val="none" w:sz="0" w:space="0" w:color="auto"/>
            <w:bottom w:val="none" w:sz="0" w:space="0" w:color="auto"/>
            <w:right w:val="none" w:sz="0" w:space="0" w:color="auto"/>
          </w:divBdr>
        </w:div>
        <w:div w:id="562259625">
          <w:marLeft w:val="0"/>
          <w:marRight w:val="0"/>
          <w:marTop w:val="0"/>
          <w:marBottom w:val="0"/>
          <w:divBdr>
            <w:top w:val="none" w:sz="0" w:space="0" w:color="auto"/>
            <w:left w:val="none" w:sz="0" w:space="0" w:color="auto"/>
            <w:bottom w:val="none" w:sz="0" w:space="0" w:color="auto"/>
            <w:right w:val="none" w:sz="0" w:space="0" w:color="auto"/>
          </w:divBdr>
        </w:div>
        <w:div w:id="2015758768">
          <w:marLeft w:val="0"/>
          <w:marRight w:val="0"/>
          <w:marTop w:val="0"/>
          <w:marBottom w:val="0"/>
          <w:divBdr>
            <w:top w:val="none" w:sz="0" w:space="0" w:color="auto"/>
            <w:left w:val="none" w:sz="0" w:space="0" w:color="auto"/>
            <w:bottom w:val="none" w:sz="0" w:space="0" w:color="auto"/>
            <w:right w:val="none" w:sz="0" w:space="0" w:color="auto"/>
          </w:divBdr>
        </w:div>
        <w:div w:id="703872644">
          <w:marLeft w:val="0"/>
          <w:marRight w:val="0"/>
          <w:marTop w:val="0"/>
          <w:marBottom w:val="0"/>
          <w:divBdr>
            <w:top w:val="none" w:sz="0" w:space="0" w:color="auto"/>
            <w:left w:val="none" w:sz="0" w:space="0" w:color="auto"/>
            <w:bottom w:val="none" w:sz="0" w:space="0" w:color="auto"/>
            <w:right w:val="none" w:sz="0" w:space="0" w:color="auto"/>
          </w:divBdr>
        </w:div>
        <w:div w:id="2013099557">
          <w:marLeft w:val="0"/>
          <w:marRight w:val="0"/>
          <w:marTop w:val="0"/>
          <w:marBottom w:val="0"/>
          <w:divBdr>
            <w:top w:val="none" w:sz="0" w:space="0" w:color="auto"/>
            <w:left w:val="none" w:sz="0" w:space="0" w:color="auto"/>
            <w:bottom w:val="none" w:sz="0" w:space="0" w:color="auto"/>
            <w:right w:val="none" w:sz="0" w:space="0" w:color="auto"/>
          </w:divBdr>
        </w:div>
        <w:div w:id="401678421">
          <w:marLeft w:val="0"/>
          <w:marRight w:val="0"/>
          <w:marTop w:val="0"/>
          <w:marBottom w:val="0"/>
          <w:divBdr>
            <w:top w:val="none" w:sz="0" w:space="0" w:color="auto"/>
            <w:left w:val="none" w:sz="0" w:space="0" w:color="auto"/>
            <w:bottom w:val="none" w:sz="0" w:space="0" w:color="auto"/>
            <w:right w:val="none" w:sz="0" w:space="0" w:color="auto"/>
          </w:divBdr>
        </w:div>
        <w:div w:id="1567838499">
          <w:marLeft w:val="0"/>
          <w:marRight w:val="0"/>
          <w:marTop w:val="0"/>
          <w:marBottom w:val="0"/>
          <w:divBdr>
            <w:top w:val="none" w:sz="0" w:space="0" w:color="auto"/>
            <w:left w:val="none" w:sz="0" w:space="0" w:color="auto"/>
            <w:bottom w:val="none" w:sz="0" w:space="0" w:color="auto"/>
            <w:right w:val="none" w:sz="0" w:space="0" w:color="auto"/>
          </w:divBdr>
        </w:div>
        <w:div w:id="1214007300">
          <w:marLeft w:val="0"/>
          <w:marRight w:val="0"/>
          <w:marTop w:val="0"/>
          <w:marBottom w:val="0"/>
          <w:divBdr>
            <w:top w:val="none" w:sz="0" w:space="0" w:color="auto"/>
            <w:left w:val="none" w:sz="0" w:space="0" w:color="auto"/>
            <w:bottom w:val="none" w:sz="0" w:space="0" w:color="auto"/>
            <w:right w:val="none" w:sz="0" w:space="0" w:color="auto"/>
          </w:divBdr>
        </w:div>
      </w:divsChild>
    </w:div>
    <w:div w:id="1315917384">
      <w:bodyDiv w:val="1"/>
      <w:marLeft w:val="0"/>
      <w:marRight w:val="0"/>
      <w:marTop w:val="0"/>
      <w:marBottom w:val="0"/>
      <w:divBdr>
        <w:top w:val="none" w:sz="0" w:space="0" w:color="auto"/>
        <w:left w:val="none" w:sz="0" w:space="0" w:color="auto"/>
        <w:bottom w:val="none" w:sz="0" w:space="0" w:color="auto"/>
        <w:right w:val="none" w:sz="0" w:space="0" w:color="auto"/>
      </w:divBdr>
    </w:div>
    <w:div w:id="1394964575">
      <w:bodyDiv w:val="1"/>
      <w:marLeft w:val="0"/>
      <w:marRight w:val="0"/>
      <w:marTop w:val="0"/>
      <w:marBottom w:val="0"/>
      <w:divBdr>
        <w:top w:val="none" w:sz="0" w:space="0" w:color="auto"/>
        <w:left w:val="none" w:sz="0" w:space="0" w:color="auto"/>
        <w:bottom w:val="none" w:sz="0" w:space="0" w:color="auto"/>
        <w:right w:val="none" w:sz="0" w:space="0" w:color="auto"/>
      </w:divBdr>
    </w:div>
    <w:div w:id="1445538519">
      <w:bodyDiv w:val="1"/>
      <w:marLeft w:val="0"/>
      <w:marRight w:val="0"/>
      <w:marTop w:val="0"/>
      <w:marBottom w:val="0"/>
      <w:divBdr>
        <w:top w:val="none" w:sz="0" w:space="0" w:color="auto"/>
        <w:left w:val="none" w:sz="0" w:space="0" w:color="auto"/>
        <w:bottom w:val="none" w:sz="0" w:space="0" w:color="auto"/>
        <w:right w:val="none" w:sz="0" w:space="0" w:color="auto"/>
      </w:divBdr>
      <w:divsChild>
        <w:div w:id="642809391">
          <w:marLeft w:val="0"/>
          <w:marRight w:val="0"/>
          <w:marTop w:val="0"/>
          <w:marBottom w:val="0"/>
          <w:divBdr>
            <w:top w:val="none" w:sz="0" w:space="0" w:color="auto"/>
            <w:left w:val="none" w:sz="0" w:space="0" w:color="auto"/>
            <w:bottom w:val="none" w:sz="0" w:space="0" w:color="auto"/>
            <w:right w:val="none" w:sz="0" w:space="0" w:color="auto"/>
          </w:divBdr>
        </w:div>
        <w:div w:id="2090349282">
          <w:marLeft w:val="0"/>
          <w:marRight w:val="0"/>
          <w:marTop w:val="0"/>
          <w:marBottom w:val="0"/>
          <w:divBdr>
            <w:top w:val="none" w:sz="0" w:space="0" w:color="auto"/>
            <w:left w:val="none" w:sz="0" w:space="0" w:color="auto"/>
            <w:bottom w:val="none" w:sz="0" w:space="0" w:color="auto"/>
            <w:right w:val="none" w:sz="0" w:space="0" w:color="auto"/>
          </w:divBdr>
        </w:div>
        <w:div w:id="496578203">
          <w:marLeft w:val="0"/>
          <w:marRight w:val="0"/>
          <w:marTop w:val="0"/>
          <w:marBottom w:val="0"/>
          <w:divBdr>
            <w:top w:val="none" w:sz="0" w:space="0" w:color="auto"/>
            <w:left w:val="none" w:sz="0" w:space="0" w:color="auto"/>
            <w:bottom w:val="none" w:sz="0" w:space="0" w:color="auto"/>
            <w:right w:val="none" w:sz="0" w:space="0" w:color="auto"/>
          </w:divBdr>
        </w:div>
        <w:div w:id="302973049">
          <w:marLeft w:val="0"/>
          <w:marRight w:val="0"/>
          <w:marTop w:val="0"/>
          <w:marBottom w:val="0"/>
          <w:divBdr>
            <w:top w:val="none" w:sz="0" w:space="0" w:color="auto"/>
            <w:left w:val="none" w:sz="0" w:space="0" w:color="auto"/>
            <w:bottom w:val="none" w:sz="0" w:space="0" w:color="auto"/>
            <w:right w:val="none" w:sz="0" w:space="0" w:color="auto"/>
          </w:divBdr>
        </w:div>
        <w:div w:id="716197535">
          <w:marLeft w:val="0"/>
          <w:marRight w:val="0"/>
          <w:marTop w:val="0"/>
          <w:marBottom w:val="0"/>
          <w:divBdr>
            <w:top w:val="none" w:sz="0" w:space="0" w:color="auto"/>
            <w:left w:val="none" w:sz="0" w:space="0" w:color="auto"/>
            <w:bottom w:val="none" w:sz="0" w:space="0" w:color="auto"/>
            <w:right w:val="none" w:sz="0" w:space="0" w:color="auto"/>
          </w:divBdr>
        </w:div>
        <w:div w:id="985621293">
          <w:marLeft w:val="0"/>
          <w:marRight w:val="0"/>
          <w:marTop w:val="0"/>
          <w:marBottom w:val="0"/>
          <w:divBdr>
            <w:top w:val="none" w:sz="0" w:space="0" w:color="auto"/>
            <w:left w:val="none" w:sz="0" w:space="0" w:color="auto"/>
            <w:bottom w:val="none" w:sz="0" w:space="0" w:color="auto"/>
            <w:right w:val="none" w:sz="0" w:space="0" w:color="auto"/>
          </w:divBdr>
        </w:div>
        <w:div w:id="1697852260">
          <w:marLeft w:val="0"/>
          <w:marRight w:val="0"/>
          <w:marTop w:val="0"/>
          <w:marBottom w:val="0"/>
          <w:divBdr>
            <w:top w:val="none" w:sz="0" w:space="0" w:color="auto"/>
            <w:left w:val="none" w:sz="0" w:space="0" w:color="auto"/>
            <w:bottom w:val="none" w:sz="0" w:space="0" w:color="auto"/>
            <w:right w:val="none" w:sz="0" w:space="0" w:color="auto"/>
          </w:divBdr>
        </w:div>
        <w:div w:id="939215231">
          <w:marLeft w:val="0"/>
          <w:marRight w:val="0"/>
          <w:marTop w:val="0"/>
          <w:marBottom w:val="0"/>
          <w:divBdr>
            <w:top w:val="none" w:sz="0" w:space="0" w:color="auto"/>
            <w:left w:val="none" w:sz="0" w:space="0" w:color="auto"/>
            <w:bottom w:val="none" w:sz="0" w:space="0" w:color="auto"/>
            <w:right w:val="none" w:sz="0" w:space="0" w:color="auto"/>
          </w:divBdr>
        </w:div>
        <w:div w:id="483207145">
          <w:marLeft w:val="0"/>
          <w:marRight w:val="0"/>
          <w:marTop w:val="0"/>
          <w:marBottom w:val="0"/>
          <w:divBdr>
            <w:top w:val="none" w:sz="0" w:space="0" w:color="auto"/>
            <w:left w:val="none" w:sz="0" w:space="0" w:color="auto"/>
            <w:bottom w:val="none" w:sz="0" w:space="0" w:color="auto"/>
            <w:right w:val="none" w:sz="0" w:space="0" w:color="auto"/>
          </w:divBdr>
        </w:div>
        <w:div w:id="541670226">
          <w:marLeft w:val="0"/>
          <w:marRight w:val="0"/>
          <w:marTop w:val="0"/>
          <w:marBottom w:val="0"/>
          <w:divBdr>
            <w:top w:val="none" w:sz="0" w:space="0" w:color="auto"/>
            <w:left w:val="none" w:sz="0" w:space="0" w:color="auto"/>
            <w:bottom w:val="none" w:sz="0" w:space="0" w:color="auto"/>
            <w:right w:val="none" w:sz="0" w:space="0" w:color="auto"/>
          </w:divBdr>
        </w:div>
      </w:divsChild>
    </w:div>
    <w:div w:id="1585214713">
      <w:bodyDiv w:val="1"/>
      <w:marLeft w:val="0"/>
      <w:marRight w:val="0"/>
      <w:marTop w:val="0"/>
      <w:marBottom w:val="0"/>
      <w:divBdr>
        <w:top w:val="none" w:sz="0" w:space="0" w:color="auto"/>
        <w:left w:val="none" w:sz="0" w:space="0" w:color="auto"/>
        <w:bottom w:val="none" w:sz="0" w:space="0" w:color="auto"/>
        <w:right w:val="none" w:sz="0" w:space="0" w:color="auto"/>
      </w:divBdr>
      <w:divsChild>
        <w:div w:id="542056831">
          <w:marLeft w:val="0"/>
          <w:marRight w:val="0"/>
          <w:marTop w:val="0"/>
          <w:marBottom w:val="0"/>
          <w:divBdr>
            <w:top w:val="none" w:sz="0" w:space="0" w:color="auto"/>
            <w:left w:val="none" w:sz="0" w:space="0" w:color="auto"/>
            <w:bottom w:val="none" w:sz="0" w:space="0" w:color="auto"/>
            <w:right w:val="none" w:sz="0" w:space="0" w:color="auto"/>
          </w:divBdr>
        </w:div>
        <w:div w:id="699282139">
          <w:marLeft w:val="0"/>
          <w:marRight w:val="0"/>
          <w:marTop w:val="0"/>
          <w:marBottom w:val="0"/>
          <w:divBdr>
            <w:top w:val="none" w:sz="0" w:space="0" w:color="auto"/>
            <w:left w:val="none" w:sz="0" w:space="0" w:color="auto"/>
            <w:bottom w:val="none" w:sz="0" w:space="0" w:color="auto"/>
            <w:right w:val="none" w:sz="0" w:space="0" w:color="auto"/>
          </w:divBdr>
        </w:div>
        <w:div w:id="554858331">
          <w:marLeft w:val="0"/>
          <w:marRight w:val="0"/>
          <w:marTop w:val="0"/>
          <w:marBottom w:val="0"/>
          <w:divBdr>
            <w:top w:val="none" w:sz="0" w:space="0" w:color="auto"/>
            <w:left w:val="none" w:sz="0" w:space="0" w:color="auto"/>
            <w:bottom w:val="none" w:sz="0" w:space="0" w:color="auto"/>
            <w:right w:val="none" w:sz="0" w:space="0" w:color="auto"/>
          </w:divBdr>
        </w:div>
        <w:div w:id="131099472">
          <w:marLeft w:val="0"/>
          <w:marRight w:val="0"/>
          <w:marTop w:val="0"/>
          <w:marBottom w:val="0"/>
          <w:divBdr>
            <w:top w:val="none" w:sz="0" w:space="0" w:color="auto"/>
            <w:left w:val="none" w:sz="0" w:space="0" w:color="auto"/>
            <w:bottom w:val="none" w:sz="0" w:space="0" w:color="auto"/>
            <w:right w:val="none" w:sz="0" w:space="0" w:color="auto"/>
          </w:divBdr>
        </w:div>
        <w:div w:id="211620875">
          <w:marLeft w:val="0"/>
          <w:marRight w:val="0"/>
          <w:marTop w:val="0"/>
          <w:marBottom w:val="0"/>
          <w:divBdr>
            <w:top w:val="none" w:sz="0" w:space="0" w:color="auto"/>
            <w:left w:val="none" w:sz="0" w:space="0" w:color="auto"/>
            <w:bottom w:val="none" w:sz="0" w:space="0" w:color="auto"/>
            <w:right w:val="none" w:sz="0" w:space="0" w:color="auto"/>
          </w:divBdr>
        </w:div>
        <w:div w:id="1988704330">
          <w:marLeft w:val="0"/>
          <w:marRight w:val="0"/>
          <w:marTop w:val="0"/>
          <w:marBottom w:val="0"/>
          <w:divBdr>
            <w:top w:val="none" w:sz="0" w:space="0" w:color="auto"/>
            <w:left w:val="none" w:sz="0" w:space="0" w:color="auto"/>
            <w:bottom w:val="none" w:sz="0" w:space="0" w:color="auto"/>
            <w:right w:val="none" w:sz="0" w:space="0" w:color="auto"/>
          </w:divBdr>
        </w:div>
        <w:div w:id="47535487">
          <w:marLeft w:val="0"/>
          <w:marRight w:val="0"/>
          <w:marTop w:val="0"/>
          <w:marBottom w:val="0"/>
          <w:divBdr>
            <w:top w:val="none" w:sz="0" w:space="0" w:color="auto"/>
            <w:left w:val="none" w:sz="0" w:space="0" w:color="auto"/>
            <w:bottom w:val="none" w:sz="0" w:space="0" w:color="auto"/>
            <w:right w:val="none" w:sz="0" w:space="0" w:color="auto"/>
          </w:divBdr>
        </w:div>
        <w:div w:id="2072579736">
          <w:marLeft w:val="0"/>
          <w:marRight w:val="0"/>
          <w:marTop w:val="0"/>
          <w:marBottom w:val="0"/>
          <w:divBdr>
            <w:top w:val="none" w:sz="0" w:space="0" w:color="auto"/>
            <w:left w:val="none" w:sz="0" w:space="0" w:color="auto"/>
            <w:bottom w:val="none" w:sz="0" w:space="0" w:color="auto"/>
            <w:right w:val="none" w:sz="0" w:space="0" w:color="auto"/>
          </w:divBdr>
        </w:div>
        <w:div w:id="2048680490">
          <w:marLeft w:val="0"/>
          <w:marRight w:val="0"/>
          <w:marTop w:val="0"/>
          <w:marBottom w:val="0"/>
          <w:divBdr>
            <w:top w:val="none" w:sz="0" w:space="0" w:color="auto"/>
            <w:left w:val="none" w:sz="0" w:space="0" w:color="auto"/>
            <w:bottom w:val="none" w:sz="0" w:space="0" w:color="auto"/>
            <w:right w:val="none" w:sz="0" w:space="0" w:color="auto"/>
          </w:divBdr>
        </w:div>
        <w:div w:id="267279145">
          <w:marLeft w:val="0"/>
          <w:marRight w:val="0"/>
          <w:marTop w:val="0"/>
          <w:marBottom w:val="0"/>
          <w:divBdr>
            <w:top w:val="none" w:sz="0" w:space="0" w:color="auto"/>
            <w:left w:val="none" w:sz="0" w:space="0" w:color="auto"/>
            <w:bottom w:val="none" w:sz="0" w:space="0" w:color="auto"/>
            <w:right w:val="none" w:sz="0" w:space="0" w:color="auto"/>
          </w:divBdr>
        </w:div>
        <w:div w:id="1516655915">
          <w:marLeft w:val="0"/>
          <w:marRight w:val="0"/>
          <w:marTop w:val="0"/>
          <w:marBottom w:val="0"/>
          <w:divBdr>
            <w:top w:val="none" w:sz="0" w:space="0" w:color="auto"/>
            <w:left w:val="none" w:sz="0" w:space="0" w:color="auto"/>
            <w:bottom w:val="none" w:sz="0" w:space="0" w:color="auto"/>
            <w:right w:val="none" w:sz="0" w:space="0" w:color="auto"/>
          </w:divBdr>
        </w:div>
        <w:div w:id="2102096845">
          <w:marLeft w:val="0"/>
          <w:marRight w:val="0"/>
          <w:marTop w:val="0"/>
          <w:marBottom w:val="0"/>
          <w:divBdr>
            <w:top w:val="none" w:sz="0" w:space="0" w:color="auto"/>
            <w:left w:val="none" w:sz="0" w:space="0" w:color="auto"/>
            <w:bottom w:val="none" w:sz="0" w:space="0" w:color="auto"/>
            <w:right w:val="none" w:sz="0" w:space="0" w:color="auto"/>
          </w:divBdr>
        </w:div>
        <w:div w:id="499929324">
          <w:marLeft w:val="0"/>
          <w:marRight w:val="0"/>
          <w:marTop w:val="0"/>
          <w:marBottom w:val="0"/>
          <w:divBdr>
            <w:top w:val="none" w:sz="0" w:space="0" w:color="auto"/>
            <w:left w:val="none" w:sz="0" w:space="0" w:color="auto"/>
            <w:bottom w:val="none" w:sz="0" w:space="0" w:color="auto"/>
            <w:right w:val="none" w:sz="0" w:space="0" w:color="auto"/>
          </w:divBdr>
        </w:div>
        <w:div w:id="485246926">
          <w:marLeft w:val="0"/>
          <w:marRight w:val="0"/>
          <w:marTop w:val="0"/>
          <w:marBottom w:val="0"/>
          <w:divBdr>
            <w:top w:val="none" w:sz="0" w:space="0" w:color="auto"/>
            <w:left w:val="none" w:sz="0" w:space="0" w:color="auto"/>
            <w:bottom w:val="none" w:sz="0" w:space="0" w:color="auto"/>
            <w:right w:val="none" w:sz="0" w:space="0" w:color="auto"/>
          </w:divBdr>
        </w:div>
        <w:div w:id="1256330859">
          <w:marLeft w:val="0"/>
          <w:marRight w:val="0"/>
          <w:marTop w:val="0"/>
          <w:marBottom w:val="0"/>
          <w:divBdr>
            <w:top w:val="none" w:sz="0" w:space="0" w:color="auto"/>
            <w:left w:val="none" w:sz="0" w:space="0" w:color="auto"/>
            <w:bottom w:val="none" w:sz="0" w:space="0" w:color="auto"/>
            <w:right w:val="none" w:sz="0" w:space="0" w:color="auto"/>
          </w:divBdr>
        </w:div>
        <w:div w:id="516770528">
          <w:marLeft w:val="0"/>
          <w:marRight w:val="0"/>
          <w:marTop w:val="0"/>
          <w:marBottom w:val="0"/>
          <w:divBdr>
            <w:top w:val="none" w:sz="0" w:space="0" w:color="auto"/>
            <w:left w:val="none" w:sz="0" w:space="0" w:color="auto"/>
            <w:bottom w:val="none" w:sz="0" w:space="0" w:color="auto"/>
            <w:right w:val="none" w:sz="0" w:space="0" w:color="auto"/>
          </w:divBdr>
        </w:div>
        <w:div w:id="259685016">
          <w:marLeft w:val="0"/>
          <w:marRight w:val="0"/>
          <w:marTop w:val="0"/>
          <w:marBottom w:val="0"/>
          <w:divBdr>
            <w:top w:val="none" w:sz="0" w:space="0" w:color="auto"/>
            <w:left w:val="none" w:sz="0" w:space="0" w:color="auto"/>
            <w:bottom w:val="none" w:sz="0" w:space="0" w:color="auto"/>
            <w:right w:val="none" w:sz="0" w:space="0" w:color="auto"/>
          </w:divBdr>
        </w:div>
        <w:div w:id="1240754576">
          <w:marLeft w:val="0"/>
          <w:marRight w:val="0"/>
          <w:marTop w:val="0"/>
          <w:marBottom w:val="0"/>
          <w:divBdr>
            <w:top w:val="none" w:sz="0" w:space="0" w:color="auto"/>
            <w:left w:val="none" w:sz="0" w:space="0" w:color="auto"/>
            <w:bottom w:val="none" w:sz="0" w:space="0" w:color="auto"/>
            <w:right w:val="none" w:sz="0" w:space="0" w:color="auto"/>
          </w:divBdr>
        </w:div>
        <w:div w:id="1852792937">
          <w:marLeft w:val="0"/>
          <w:marRight w:val="0"/>
          <w:marTop w:val="0"/>
          <w:marBottom w:val="0"/>
          <w:divBdr>
            <w:top w:val="none" w:sz="0" w:space="0" w:color="auto"/>
            <w:left w:val="none" w:sz="0" w:space="0" w:color="auto"/>
            <w:bottom w:val="none" w:sz="0" w:space="0" w:color="auto"/>
            <w:right w:val="none" w:sz="0" w:space="0" w:color="auto"/>
          </w:divBdr>
        </w:div>
        <w:div w:id="1195580450">
          <w:marLeft w:val="0"/>
          <w:marRight w:val="0"/>
          <w:marTop w:val="0"/>
          <w:marBottom w:val="0"/>
          <w:divBdr>
            <w:top w:val="none" w:sz="0" w:space="0" w:color="auto"/>
            <w:left w:val="none" w:sz="0" w:space="0" w:color="auto"/>
            <w:bottom w:val="none" w:sz="0" w:space="0" w:color="auto"/>
            <w:right w:val="none" w:sz="0" w:space="0" w:color="auto"/>
          </w:divBdr>
        </w:div>
        <w:div w:id="1199052329">
          <w:marLeft w:val="0"/>
          <w:marRight w:val="0"/>
          <w:marTop w:val="0"/>
          <w:marBottom w:val="0"/>
          <w:divBdr>
            <w:top w:val="none" w:sz="0" w:space="0" w:color="auto"/>
            <w:left w:val="none" w:sz="0" w:space="0" w:color="auto"/>
            <w:bottom w:val="none" w:sz="0" w:space="0" w:color="auto"/>
            <w:right w:val="none" w:sz="0" w:space="0" w:color="auto"/>
          </w:divBdr>
        </w:div>
        <w:div w:id="990014814">
          <w:marLeft w:val="0"/>
          <w:marRight w:val="0"/>
          <w:marTop w:val="0"/>
          <w:marBottom w:val="0"/>
          <w:divBdr>
            <w:top w:val="none" w:sz="0" w:space="0" w:color="auto"/>
            <w:left w:val="none" w:sz="0" w:space="0" w:color="auto"/>
            <w:bottom w:val="none" w:sz="0" w:space="0" w:color="auto"/>
            <w:right w:val="none" w:sz="0" w:space="0" w:color="auto"/>
          </w:divBdr>
        </w:div>
        <w:div w:id="1756365730">
          <w:marLeft w:val="0"/>
          <w:marRight w:val="0"/>
          <w:marTop w:val="0"/>
          <w:marBottom w:val="0"/>
          <w:divBdr>
            <w:top w:val="none" w:sz="0" w:space="0" w:color="auto"/>
            <w:left w:val="none" w:sz="0" w:space="0" w:color="auto"/>
            <w:bottom w:val="none" w:sz="0" w:space="0" w:color="auto"/>
            <w:right w:val="none" w:sz="0" w:space="0" w:color="auto"/>
          </w:divBdr>
        </w:div>
      </w:divsChild>
    </w:div>
    <w:div w:id="1600869878">
      <w:bodyDiv w:val="1"/>
      <w:marLeft w:val="0"/>
      <w:marRight w:val="0"/>
      <w:marTop w:val="0"/>
      <w:marBottom w:val="0"/>
      <w:divBdr>
        <w:top w:val="none" w:sz="0" w:space="0" w:color="auto"/>
        <w:left w:val="none" w:sz="0" w:space="0" w:color="auto"/>
        <w:bottom w:val="none" w:sz="0" w:space="0" w:color="auto"/>
        <w:right w:val="none" w:sz="0" w:space="0" w:color="auto"/>
      </w:divBdr>
      <w:divsChild>
        <w:div w:id="547106260">
          <w:marLeft w:val="0"/>
          <w:marRight w:val="0"/>
          <w:marTop w:val="0"/>
          <w:marBottom w:val="0"/>
          <w:divBdr>
            <w:top w:val="none" w:sz="0" w:space="0" w:color="auto"/>
            <w:left w:val="none" w:sz="0" w:space="0" w:color="auto"/>
            <w:bottom w:val="none" w:sz="0" w:space="0" w:color="auto"/>
            <w:right w:val="none" w:sz="0" w:space="0" w:color="auto"/>
          </w:divBdr>
        </w:div>
        <w:div w:id="1024089696">
          <w:marLeft w:val="0"/>
          <w:marRight w:val="0"/>
          <w:marTop w:val="0"/>
          <w:marBottom w:val="0"/>
          <w:divBdr>
            <w:top w:val="none" w:sz="0" w:space="0" w:color="auto"/>
            <w:left w:val="none" w:sz="0" w:space="0" w:color="auto"/>
            <w:bottom w:val="none" w:sz="0" w:space="0" w:color="auto"/>
            <w:right w:val="none" w:sz="0" w:space="0" w:color="auto"/>
          </w:divBdr>
        </w:div>
        <w:div w:id="570389513">
          <w:marLeft w:val="0"/>
          <w:marRight w:val="0"/>
          <w:marTop w:val="0"/>
          <w:marBottom w:val="0"/>
          <w:divBdr>
            <w:top w:val="none" w:sz="0" w:space="0" w:color="auto"/>
            <w:left w:val="none" w:sz="0" w:space="0" w:color="auto"/>
            <w:bottom w:val="none" w:sz="0" w:space="0" w:color="auto"/>
            <w:right w:val="none" w:sz="0" w:space="0" w:color="auto"/>
          </w:divBdr>
        </w:div>
        <w:div w:id="536238401">
          <w:marLeft w:val="0"/>
          <w:marRight w:val="0"/>
          <w:marTop w:val="0"/>
          <w:marBottom w:val="0"/>
          <w:divBdr>
            <w:top w:val="none" w:sz="0" w:space="0" w:color="auto"/>
            <w:left w:val="none" w:sz="0" w:space="0" w:color="auto"/>
            <w:bottom w:val="none" w:sz="0" w:space="0" w:color="auto"/>
            <w:right w:val="none" w:sz="0" w:space="0" w:color="auto"/>
          </w:divBdr>
        </w:div>
        <w:div w:id="1151364289">
          <w:marLeft w:val="0"/>
          <w:marRight w:val="0"/>
          <w:marTop w:val="0"/>
          <w:marBottom w:val="0"/>
          <w:divBdr>
            <w:top w:val="none" w:sz="0" w:space="0" w:color="auto"/>
            <w:left w:val="none" w:sz="0" w:space="0" w:color="auto"/>
            <w:bottom w:val="none" w:sz="0" w:space="0" w:color="auto"/>
            <w:right w:val="none" w:sz="0" w:space="0" w:color="auto"/>
          </w:divBdr>
        </w:div>
      </w:divsChild>
    </w:div>
    <w:div w:id="1616936658">
      <w:bodyDiv w:val="1"/>
      <w:marLeft w:val="0"/>
      <w:marRight w:val="0"/>
      <w:marTop w:val="0"/>
      <w:marBottom w:val="0"/>
      <w:divBdr>
        <w:top w:val="none" w:sz="0" w:space="0" w:color="auto"/>
        <w:left w:val="none" w:sz="0" w:space="0" w:color="auto"/>
        <w:bottom w:val="none" w:sz="0" w:space="0" w:color="auto"/>
        <w:right w:val="none" w:sz="0" w:space="0" w:color="auto"/>
      </w:divBdr>
      <w:divsChild>
        <w:div w:id="2038386144">
          <w:marLeft w:val="0"/>
          <w:marRight w:val="0"/>
          <w:marTop w:val="0"/>
          <w:marBottom w:val="0"/>
          <w:divBdr>
            <w:top w:val="none" w:sz="0" w:space="0" w:color="auto"/>
            <w:left w:val="none" w:sz="0" w:space="0" w:color="auto"/>
            <w:bottom w:val="none" w:sz="0" w:space="0" w:color="auto"/>
            <w:right w:val="none" w:sz="0" w:space="0" w:color="auto"/>
          </w:divBdr>
        </w:div>
        <w:div w:id="557546705">
          <w:marLeft w:val="0"/>
          <w:marRight w:val="0"/>
          <w:marTop w:val="0"/>
          <w:marBottom w:val="0"/>
          <w:divBdr>
            <w:top w:val="none" w:sz="0" w:space="0" w:color="auto"/>
            <w:left w:val="none" w:sz="0" w:space="0" w:color="auto"/>
            <w:bottom w:val="none" w:sz="0" w:space="0" w:color="auto"/>
            <w:right w:val="none" w:sz="0" w:space="0" w:color="auto"/>
          </w:divBdr>
        </w:div>
        <w:div w:id="31464755">
          <w:marLeft w:val="0"/>
          <w:marRight w:val="0"/>
          <w:marTop w:val="0"/>
          <w:marBottom w:val="0"/>
          <w:divBdr>
            <w:top w:val="none" w:sz="0" w:space="0" w:color="auto"/>
            <w:left w:val="none" w:sz="0" w:space="0" w:color="auto"/>
            <w:bottom w:val="none" w:sz="0" w:space="0" w:color="auto"/>
            <w:right w:val="none" w:sz="0" w:space="0" w:color="auto"/>
          </w:divBdr>
        </w:div>
        <w:div w:id="1318147614">
          <w:marLeft w:val="0"/>
          <w:marRight w:val="0"/>
          <w:marTop w:val="0"/>
          <w:marBottom w:val="0"/>
          <w:divBdr>
            <w:top w:val="none" w:sz="0" w:space="0" w:color="auto"/>
            <w:left w:val="none" w:sz="0" w:space="0" w:color="auto"/>
            <w:bottom w:val="none" w:sz="0" w:space="0" w:color="auto"/>
            <w:right w:val="none" w:sz="0" w:space="0" w:color="auto"/>
          </w:divBdr>
        </w:div>
      </w:divsChild>
    </w:div>
    <w:div w:id="1635140548">
      <w:bodyDiv w:val="1"/>
      <w:marLeft w:val="0"/>
      <w:marRight w:val="0"/>
      <w:marTop w:val="0"/>
      <w:marBottom w:val="0"/>
      <w:divBdr>
        <w:top w:val="none" w:sz="0" w:space="0" w:color="auto"/>
        <w:left w:val="none" w:sz="0" w:space="0" w:color="auto"/>
        <w:bottom w:val="none" w:sz="0" w:space="0" w:color="auto"/>
        <w:right w:val="none" w:sz="0" w:space="0" w:color="auto"/>
      </w:divBdr>
      <w:divsChild>
        <w:div w:id="818544833">
          <w:marLeft w:val="0"/>
          <w:marRight w:val="0"/>
          <w:marTop w:val="0"/>
          <w:marBottom w:val="0"/>
          <w:divBdr>
            <w:top w:val="none" w:sz="0" w:space="0" w:color="auto"/>
            <w:left w:val="none" w:sz="0" w:space="0" w:color="auto"/>
            <w:bottom w:val="none" w:sz="0" w:space="0" w:color="auto"/>
            <w:right w:val="none" w:sz="0" w:space="0" w:color="auto"/>
          </w:divBdr>
        </w:div>
        <w:div w:id="41294942">
          <w:marLeft w:val="0"/>
          <w:marRight w:val="0"/>
          <w:marTop w:val="0"/>
          <w:marBottom w:val="0"/>
          <w:divBdr>
            <w:top w:val="none" w:sz="0" w:space="0" w:color="auto"/>
            <w:left w:val="none" w:sz="0" w:space="0" w:color="auto"/>
            <w:bottom w:val="none" w:sz="0" w:space="0" w:color="auto"/>
            <w:right w:val="none" w:sz="0" w:space="0" w:color="auto"/>
          </w:divBdr>
        </w:div>
      </w:divsChild>
    </w:div>
    <w:div w:id="1741974594">
      <w:bodyDiv w:val="1"/>
      <w:marLeft w:val="0"/>
      <w:marRight w:val="0"/>
      <w:marTop w:val="0"/>
      <w:marBottom w:val="0"/>
      <w:divBdr>
        <w:top w:val="none" w:sz="0" w:space="0" w:color="auto"/>
        <w:left w:val="none" w:sz="0" w:space="0" w:color="auto"/>
        <w:bottom w:val="none" w:sz="0" w:space="0" w:color="auto"/>
        <w:right w:val="none" w:sz="0" w:space="0" w:color="auto"/>
      </w:divBdr>
      <w:divsChild>
        <w:div w:id="573048870">
          <w:marLeft w:val="0"/>
          <w:marRight w:val="0"/>
          <w:marTop w:val="0"/>
          <w:marBottom w:val="0"/>
          <w:divBdr>
            <w:top w:val="none" w:sz="0" w:space="0" w:color="auto"/>
            <w:left w:val="none" w:sz="0" w:space="0" w:color="auto"/>
            <w:bottom w:val="none" w:sz="0" w:space="0" w:color="auto"/>
            <w:right w:val="none" w:sz="0" w:space="0" w:color="auto"/>
          </w:divBdr>
        </w:div>
        <w:div w:id="290063423">
          <w:marLeft w:val="0"/>
          <w:marRight w:val="0"/>
          <w:marTop w:val="0"/>
          <w:marBottom w:val="0"/>
          <w:divBdr>
            <w:top w:val="none" w:sz="0" w:space="0" w:color="auto"/>
            <w:left w:val="none" w:sz="0" w:space="0" w:color="auto"/>
            <w:bottom w:val="none" w:sz="0" w:space="0" w:color="auto"/>
            <w:right w:val="none" w:sz="0" w:space="0" w:color="auto"/>
          </w:divBdr>
        </w:div>
      </w:divsChild>
    </w:div>
    <w:div w:id="1768111603">
      <w:bodyDiv w:val="1"/>
      <w:marLeft w:val="0"/>
      <w:marRight w:val="0"/>
      <w:marTop w:val="0"/>
      <w:marBottom w:val="0"/>
      <w:divBdr>
        <w:top w:val="none" w:sz="0" w:space="0" w:color="auto"/>
        <w:left w:val="none" w:sz="0" w:space="0" w:color="auto"/>
        <w:bottom w:val="none" w:sz="0" w:space="0" w:color="auto"/>
        <w:right w:val="none" w:sz="0" w:space="0" w:color="auto"/>
      </w:divBdr>
    </w:div>
    <w:div w:id="1886260809">
      <w:bodyDiv w:val="1"/>
      <w:marLeft w:val="0"/>
      <w:marRight w:val="0"/>
      <w:marTop w:val="0"/>
      <w:marBottom w:val="0"/>
      <w:divBdr>
        <w:top w:val="none" w:sz="0" w:space="0" w:color="auto"/>
        <w:left w:val="none" w:sz="0" w:space="0" w:color="auto"/>
        <w:bottom w:val="none" w:sz="0" w:space="0" w:color="auto"/>
        <w:right w:val="none" w:sz="0" w:space="0" w:color="auto"/>
      </w:divBdr>
      <w:divsChild>
        <w:div w:id="200945054">
          <w:marLeft w:val="0"/>
          <w:marRight w:val="0"/>
          <w:marTop w:val="0"/>
          <w:marBottom w:val="0"/>
          <w:divBdr>
            <w:top w:val="none" w:sz="0" w:space="0" w:color="auto"/>
            <w:left w:val="none" w:sz="0" w:space="0" w:color="auto"/>
            <w:bottom w:val="none" w:sz="0" w:space="0" w:color="auto"/>
            <w:right w:val="none" w:sz="0" w:space="0" w:color="auto"/>
          </w:divBdr>
        </w:div>
        <w:div w:id="334111063">
          <w:marLeft w:val="0"/>
          <w:marRight w:val="0"/>
          <w:marTop w:val="0"/>
          <w:marBottom w:val="0"/>
          <w:divBdr>
            <w:top w:val="none" w:sz="0" w:space="0" w:color="auto"/>
            <w:left w:val="none" w:sz="0" w:space="0" w:color="auto"/>
            <w:bottom w:val="none" w:sz="0" w:space="0" w:color="auto"/>
            <w:right w:val="none" w:sz="0" w:space="0" w:color="auto"/>
          </w:divBdr>
        </w:div>
        <w:div w:id="512575784">
          <w:marLeft w:val="0"/>
          <w:marRight w:val="0"/>
          <w:marTop w:val="0"/>
          <w:marBottom w:val="0"/>
          <w:divBdr>
            <w:top w:val="none" w:sz="0" w:space="0" w:color="auto"/>
            <w:left w:val="none" w:sz="0" w:space="0" w:color="auto"/>
            <w:bottom w:val="none" w:sz="0" w:space="0" w:color="auto"/>
            <w:right w:val="none" w:sz="0" w:space="0" w:color="auto"/>
          </w:divBdr>
        </w:div>
        <w:div w:id="612638423">
          <w:marLeft w:val="0"/>
          <w:marRight w:val="0"/>
          <w:marTop w:val="0"/>
          <w:marBottom w:val="0"/>
          <w:divBdr>
            <w:top w:val="none" w:sz="0" w:space="0" w:color="auto"/>
            <w:left w:val="none" w:sz="0" w:space="0" w:color="auto"/>
            <w:bottom w:val="none" w:sz="0" w:space="0" w:color="auto"/>
            <w:right w:val="none" w:sz="0" w:space="0" w:color="auto"/>
          </w:divBdr>
        </w:div>
        <w:div w:id="900139974">
          <w:marLeft w:val="0"/>
          <w:marRight w:val="0"/>
          <w:marTop w:val="0"/>
          <w:marBottom w:val="0"/>
          <w:divBdr>
            <w:top w:val="none" w:sz="0" w:space="0" w:color="auto"/>
            <w:left w:val="none" w:sz="0" w:space="0" w:color="auto"/>
            <w:bottom w:val="none" w:sz="0" w:space="0" w:color="auto"/>
            <w:right w:val="none" w:sz="0" w:space="0" w:color="auto"/>
          </w:divBdr>
        </w:div>
        <w:div w:id="922180743">
          <w:marLeft w:val="0"/>
          <w:marRight w:val="0"/>
          <w:marTop w:val="0"/>
          <w:marBottom w:val="0"/>
          <w:divBdr>
            <w:top w:val="none" w:sz="0" w:space="0" w:color="auto"/>
            <w:left w:val="none" w:sz="0" w:space="0" w:color="auto"/>
            <w:bottom w:val="none" w:sz="0" w:space="0" w:color="auto"/>
            <w:right w:val="none" w:sz="0" w:space="0" w:color="auto"/>
          </w:divBdr>
        </w:div>
        <w:div w:id="1292595688">
          <w:marLeft w:val="0"/>
          <w:marRight w:val="0"/>
          <w:marTop w:val="0"/>
          <w:marBottom w:val="0"/>
          <w:divBdr>
            <w:top w:val="none" w:sz="0" w:space="0" w:color="auto"/>
            <w:left w:val="none" w:sz="0" w:space="0" w:color="auto"/>
            <w:bottom w:val="none" w:sz="0" w:space="0" w:color="auto"/>
            <w:right w:val="none" w:sz="0" w:space="0" w:color="auto"/>
          </w:divBdr>
        </w:div>
        <w:div w:id="1984657101">
          <w:marLeft w:val="0"/>
          <w:marRight w:val="0"/>
          <w:marTop w:val="0"/>
          <w:marBottom w:val="0"/>
          <w:divBdr>
            <w:top w:val="none" w:sz="0" w:space="0" w:color="auto"/>
            <w:left w:val="none" w:sz="0" w:space="0" w:color="auto"/>
            <w:bottom w:val="none" w:sz="0" w:space="0" w:color="auto"/>
            <w:right w:val="none" w:sz="0" w:space="0" w:color="auto"/>
          </w:divBdr>
        </w:div>
        <w:div w:id="1022435569">
          <w:marLeft w:val="0"/>
          <w:marRight w:val="0"/>
          <w:marTop w:val="0"/>
          <w:marBottom w:val="0"/>
          <w:divBdr>
            <w:top w:val="none" w:sz="0" w:space="0" w:color="auto"/>
            <w:left w:val="none" w:sz="0" w:space="0" w:color="auto"/>
            <w:bottom w:val="none" w:sz="0" w:space="0" w:color="auto"/>
            <w:right w:val="none" w:sz="0" w:space="0" w:color="auto"/>
          </w:divBdr>
        </w:div>
        <w:div w:id="1328050357">
          <w:marLeft w:val="0"/>
          <w:marRight w:val="0"/>
          <w:marTop w:val="0"/>
          <w:marBottom w:val="0"/>
          <w:divBdr>
            <w:top w:val="none" w:sz="0" w:space="0" w:color="auto"/>
            <w:left w:val="none" w:sz="0" w:space="0" w:color="auto"/>
            <w:bottom w:val="none" w:sz="0" w:space="0" w:color="auto"/>
            <w:right w:val="none" w:sz="0" w:space="0" w:color="auto"/>
          </w:divBdr>
        </w:div>
        <w:div w:id="1836411923">
          <w:marLeft w:val="0"/>
          <w:marRight w:val="0"/>
          <w:marTop w:val="0"/>
          <w:marBottom w:val="0"/>
          <w:divBdr>
            <w:top w:val="none" w:sz="0" w:space="0" w:color="auto"/>
            <w:left w:val="none" w:sz="0" w:space="0" w:color="auto"/>
            <w:bottom w:val="none" w:sz="0" w:space="0" w:color="auto"/>
            <w:right w:val="none" w:sz="0" w:space="0" w:color="auto"/>
          </w:divBdr>
        </w:div>
        <w:div w:id="739594737">
          <w:marLeft w:val="0"/>
          <w:marRight w:val="0"/>
          <w:marTop w:val="0"/>
          <w:marBottom w:val="0"/>
          <w:divBdr>
            <w:top w:val="none" w:sz="0" w:space="0" w:color="auto"/>
            <w:left w:val="none" w:sz="0" w:space="0" w:color="auto"/>
            <w:bottom w:val="none" w:sz="0" w:space="0" w:color="auto"/>
            <w:right w:val="none" w:sz="0" w:space="0" w:color="auto"/>
          </w:divBdr>
        </w:div>
        <w:div w:id="706688213">
          <w:marLeft w:val="0"/>
          <w:marRight w:val="0"/>
          <w:marTop w:val="0"/>
          <w:marBottom w:val="0"/>
          <w:divBdr>
            <w:top w:val="none" w:sz="0" w:space="0" w:color="auto"/>
            <w:left w:val="none" w:sz="0" w:space="0" w:color="auto"/>
            <w:bottom w:val="none" w:sz="0" w:space="0" w:color="auto"/>
            <w:right w:val="none" w:sz="0" w:space="0" w:color="auto"/>
          </w:divBdr>
        </w:div>
        <w:div w:id="1456294166">
          <w:marLeft w:val="0"/>
          <w:marRight w:val="0"/>
          <w:marTop w:val="0"/>
          <w:marBottom w:val="0"/>
          <w:divBdr>
            <w:top w:val="none" w:sz="0" w:space="0" w:color="auto"/>
            <w:left w:val="none" w:sz="0" w:space="0" w:color="auto"/>
            <w:bottom w:val="none" w:sz="0" w:space="0" w:color="auto"/>
            <w:right w:val="none" w:sz="0" w:space="0" w:color="auto"/>
          </w:divBdr>
        </w:div>
      </w:divsChild>
    </w:div>
    <w:div w:id="1907564249">
      <w:bodyDiv w:val="1"/>
      <w:marLeft w:val="0"/>
      <w:marRight w:val="0"/>
      <w:marTop w:val="0"/>
      <w:marBottom w:val="0"/>
      <w:divBdr>
        <w:top w:val="none" w:sz="0" w:space="0" w:color="auto"/>
        <w:left w:val="none" w:sz="0" w:space="0" w:color="auto"/>
        <w:bottom w:val="none" w:sz="0" w:space="0" w:color="auto"/>
        <w:right w:val="none" w:sz="0" w:space="0" w:color="auto"/>
      </w:divBdr>
      <w:divsChild>
        <w:div w:id="199827462">
          <w:marLeft w:val="0"/>
          <w:marRight w:val="0"/>
          <w:marTop w:val="0"/>
          <w:marBottom w:val="0"/>
          <w:divBdr>
            <w:top w:val="none" w:sz="0" w:space="0" w:color="auto"/>
            <w:left w:val="none" w:sz="0" w:space="0" w:color="auto"/>
            <w:bottom w:val="none" w:sz="0" w:space="0" w:color="auto"/>
            <w:right w:val="none" w:sz="0" w:space="0" w:color="auto"/>
          </w:divBdr>
        </w:div>
        <w:div w:id="181209845">
          <w:marLeft w:val="0"/>
          <w:marRight w:val="0"/>
          <w:marTop w:val="0"/>
          <w:marBottom w:val="0"/>
          <w:divBdr>
            <w:top w:val="none" w:sz="0" w:space="0" w:color="auto"/>
            <w:left w:val="none" w:sz="0" w:space="0" w:color="auto"/>
            <w:bottom w:val="none" w:sz="0" w:space="0" w:color="auto"/>
            <w:right w:val="none" w:sz="0" w:space="0" w:color="auto"/>
          </w:divBdr>
        </w:div>
      </w:divsChild>
    </w:div>
    <w:div w:id="1935087899">
      <w:bodyDiv w:val="1"/>
      <w:marLeft w:val="0"/>
      <w:marRight w:val="0"/>
      <w:marTop w:val="0"/>
      <w:marBottom w:val="0"/>
      <w:divBdr>
        <w:top w:val="none" w:sz="0" w:space="0" w:color="auto"/>
        <w:left w:val="none" w:sz="0" w:space="0" w:color="auto"/>
        <w:bottom w:val="none" w:sz="0" w:space="0" w:color="auto"/>
        <w:right w:val="none" w:sz="0" w:space="0" w:color="auto"/>
      </w:divBdr>
      <w:divsChild>
        <w:div w:id="393816506">
          <w:marLeft w:val="0"/>
          <w:marRight w:val="0"/>
          <w:marTop w:val="0"/>
          <w:marBottom w:val="0"/>
          <w:divBdr>
            <w:top w:val="none" w:sz="0" w:space="0" w:color="auto"/>
            <w:left w:val="none" w:sz="0" w:space="0" w:color="auto"/>
            <w:bottom w:val="none" w:sz="0" w:space="0" w:color="auto"/>
            <w:right w:val="none" w:sz="0" w:space="0" w:color="auto"/>
          </w:divBdr>
        </w:div>
        <w:div w:id="1735742072">
          <w:marLeft w:val="0"/>
          <w:marRight w:val="0"/>
          <w:marTop w:val="0"/>
          <w:marBottom w:val="0"/>
          <w:divBdr>
            <w:top w:val="none" w:sz="0" w:space="0" w:color="auto"/>
            <w:left w:val="none" w:sz="0" w:space="0" w:color="auto"/>
            <w:bottom w:val="none" w:sz="0" w:space="0" w:color="auto"/>
            <w:right w:val="none" w:sz="0" w:space="0" w:color="auto"/>
          </w:divBdr>
        </w:div>
        <w:div w:id="1596161876">
          <w:marLeft w:val="0"/>
          <w:marRight w:val="0"/>
          <w:marTop w:val="0"/>
          <w:marBottom w:val="0"/>
          <w:divBdr>
            <w:top w:val="none" w:sz="0" w:space="0" w:color="auto"/>
            <w:left w:val="none" w:sz="0" w:space="0" w:color="auto"/>
            <w:bottom w:val="none" w:sz="0" w:space="0" w:color="auto"/>
            <w:right w:val="none" w:sz="0" w:space="0" w:color="auto"/>
          </w:divBdr>
        </w:div>
        <w:div w:id="1928422986">
          <w:marLeft w:val="0"/>
          <w:marRight w:val="0"/>
          <w:marTop w:val="0"/>
          <w:marBottom w:val="0"/>
          <w:divBdr>
            <w:top w:val="none" w:sz="0" w:space="0" w:color="auto"/>
            <w:left w:val="none" w:sz="0" w:space="0" w:color="auto"/>
            <w:bottom w:val="none" w:sz="0" w:space="0" w:color="auto"/>
            <w:right w:val="none" w:sz="0" w:space="0" w:color="auto"/>
          </w:divBdr>
        </w:div>
        <w:div w:id="1380326318">
          <w:marLeft w:val="0"/>
          <w:marRight w:val="0"/>
          <w:marTop w:val="0"/>
          <w:marBottom w:val="0"/>
          <w:divBdr>
            <w:top w:val="none" w:sz="0" w:space="0" w:color="auto"/>
            <w:left w:val="none" w:sz="0" w:space="0" w:color="auto"/>
            <w:bottom w:val="none" w:sz="0" w:space="0" w:color="auto"/>
            <w:right w:val="none" w:sz="0" w:space="0" w:color="auto"/>
          </w:divBdr>
        </w:div>
      </w:divsChild>
    </w:div>
    <w:div w:id="1937665066">
      <w:bodyDiv w:val="1"/>
      <w:marLeft w:val="0"/>
      <w:marRight w:val="0"/>
      <w:marTop w:val="0"/>
      <w:marBottom w:val="0"/>
      <w:divBdr>
        <w:top w:val="none" w:sz="0" w:space="0" w:color="auto"/>
        <w:left w:val="none" w:sz="0" w:space="0" w:color="auto"/>
        <w:bottom w:val="none" w:sz="0" w:space="0" w:color="auto"/>
        <w:right w:val="none" w:sz="0" w:space="0" w:color="auto"/>
      </w:divBdr>
    </w:div>
    <w:div w:id="1968387683">
      <w:bodyDiv w:val="1"/>
      <w:marLeft w:val="0"/>
      <w:marRight w:val="0"/>
      <w:marTop w:val="0"/>
      <w:marBottom w:val="0"/>
      <w:divBdr>
        <w:top w:val="none" w:sz="0" w:space="0" w:color="auto"/>
        <w:left w:val="none" w:sz="0" w:space="0" w:color="auto"/>
        <w:bottom w:val="none" w:sz="0" w:space="0" w:color="auto"/>
        <w:right w:val="none" w:sz="0" w:space="0" w:color="auto"/>
      </w:divBdr>
    </w:div>
    <w:div w:id="2022002503">
      <w:bodyDiv w:val="1"/>
      <w:marLeft w:val="0"/>
      <w:marRight w:val="0"/>
      <w:marTop w:val="0"/>
      <w:marBottom w:val="0"/>
      <w:divBdr>
        <w:top w:val="none" w:sz="0" w:space="0" w:color="auto"/>
        <w:left w:val="none" w:sz="0" w:space="0" w:color="auto"/>
        <w:bottom w:val="none" w:sz="0" w:space="0" w:color="auto"/>
        <w:right w:val="none" w:sz="0" w:space="0" w:color="auto"/>
      </w:divBdr>
      <w:divsChild>
        <w:div w:id="1058625966">
          <w:marLeft w:val="0"/>
          <w:marRight w:val="0"/>
          <w:marTop w:val="0"/>
          <w:marBottom w:val="0"/>
          <w:divBdr>
            <w:top w:val="none" w:sz="0" w:space="0" w:color="auto"/>
            <w:left w:val="none" w:sz="0" w:space="0" w:color="auto"/>
            <w:bottom w:val="none" w:sz="0" w:space="0" w:color="auto"/>
            <w:right w:val="none" w:sz="0" w:space="0" w:color="auto"/>
          </w:divBdr>
        </w:div>
        <w:div w:id="461047487">
          <w:marLeft w:val="0"/>
          <w:marRight w:val="0"/>
          <w:marTop w:val="0"/>
          <w:marBottom w:val="0"/>
          <w:divBdr>
            <w:top w:val="none" w:sz="0" w:space="0" w:color="auto"/>
            <w:left w:val="none" w:sz="0" w:space="0" w:color="auto"/>
            <w:bottom w:val="none" w:sz="0" w:space="0" w:color="auto"/>
            <w:right w:val="none" w:sz="0" w:space="0" w:color="auto"/>
          </w:divBdr>
        </w:div>
        <w:div w:id="1267426505">
          <w:marLeft w:val="0"/>
          <w:marRight w:val="0"/>
          <w:marTop w:val="0"/>
          <w:marBottom w:val="0"/>
          <w:divBdr>
            <w:top w:val="none" w:sz="0" w:space="0" w:color="auto"/>
            <w:left w:val="none" w:sz="0" w:space="0" w:color="auto"/>
            <w:bottom w:val="none" w:sz="0" w:space="0" w:color="auto"/>
            <w:right w:val="none" w:sz="0" w:space="0" w:color="auto"/>
          </w:divBdr>
        </w:div>
        <w:div w:id="2263843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gmo.gov.rw/fileadmin/user_upload/Researches%20and%20Assessments/Assessment_on_Gender_Related_International_and_ragional_Instruments_01.pdf" TargetMode="External"/><Relationship Id="rId18" Type="http://schemas.openxmlformats.org/officeDocument/2006/relationships/hyperlink" Target="http://profemmes.org/IMG/pdf/low_female_representation_study_3_jan_2017_francais_-_whole_.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undp.org/content/dam/rwanda/docs/demgov/Gender%20Equality%20Strategy.pdf" TargetMode="External"/><Relationship Id="rId7" Type="http://schemas.openxmlformats.org/officeDocument/2006/relationships/endnotes" Target="endnotes.xml"/><Relationship Id="rId12" Type="http://schemas.openxmlformats.org/officeDocument/2006/relationships/hyperlink" Target="http://gmo.gov.rw/fileadmin/user_upload/Researches%20and%20Assessments/Gender_Indicators_In_Three_Sectors.pdf" TargetMode="External"/><Relationship Id="rId17" Type="http://schemas.openxmlformats.org/officeDocument/2006/relationships/hyperlink" Target="https://doi.org/10.4135/9781452225944"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archive.ipu.org/wmn-e/arc/classif010318.htm" TargetMode="External"/><Relationship Id="rId20" Type="http://schemas.openxmlformats.org/officeDocument/2006/relationships/hyperlink" Target="https://www.un.org/womenwatch/daw/beijing/platform/declar.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ao.org/news/story/en/item/1154382/icode/"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archive.ipu.org/wmn-e/arc/classif300908.htm" TargetMode="External"/><Relationship Id="rId23" Type="http://schemas.openxmlformats.org/officeDocument/2006/relationships/hyperlink" Target="http://www.nurc.gov.rw/fileadmin/Documents/HISTOIRE_DU_RWANDA.pdf" TargetMode="External"/><Relationship Id="rId10" Type="http://schemas.openxmlformats.org/officeDocument/2006/relationships/hyperlink" Target="https://doi.org/10.1057/978-1-137-59074-9_38" TargetMode="External"/><Relationship Id="rId19" Type="http://schemas.openxmlformats.org/officeDocument/2006/relationships/hyperlink" Target="https://doi.org/10.1016/j.worlddev.2017.01.016" TargetMode="External"/><Relationship Id="rId4" Type="http://schemas.openxmlformats.org/officeDocument/2006/relationships/settings" Target="settings.xml"/><Relationship Id="rId9" Type="http://schemas.openxmlformats.org/officeDocument/2006/relationships/hyperlink" Target="https://www.rwandawomennetwork.org/downloads/rwn_gnwp_rwanda_report_2012.pdf" TargetMode="External"/><Relationship Id="rId14" Type="http://schemas.openxmlformats.org/officeDocument/2006/relationships/hyperlink" Target="https://gmo.gov.rw/fileadmin/user_upload/other%20publications/Rwanda_s_Gender_Dividend_2016.pdf" TargetMode="External"/><Relationship Id="rId22" Type="http://schemas.openxmlformats.org/officeDocument/2006/relationships/hyperlink" Target="https://www.undp.org/content/dam/china/docs/Publications/UNDP-CH03%20Annexes.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Feuil1!$B$1</c:f>
              <c:strCache>
                <c:ptCount val="1"/>
                <c:pt idx="0">
                  <c:v>Pourcentage de femmes occupant des sièges au Parlement national</c:v>
                </c:pt>
              </c:strCache>
            </c:strRef>
          </c:tx>
          <c:spPr>
            <a:ln w="12700" cap="flat" cmpd="sng" algn="ctr">
              <a:solidFill>
                <a:srgbClr val="0099CC"/>
              </a:solidFill>
              <a:prstDash val="solid"/>
              <a:miter lim="800000"/>
            </a:ln>
            <a:effectLst/>
          </c:spPr>
          <c:marker>
            <c:symbol val="circle"/>
            <c:size val="5"/>
            <c:spPr>
              <a:solidFill>
                <a:schemeClr val="lt1"/>
              </a:solidFill>
              <a:ln w="12700" cap="flat" cmpd="sng" algn="ctr">
                <a:solidFill>
                  <a:srgbClr val="0099CC"/>
                </a:solidFill>
                <a:prstDash val="solid"/>
                <a:miter lim="800000"/>
              </a:ln>
              <a:effectLst/>
            </c:spPr>
          </c:marker>
          <c:cat>
            <c:strRef>
              <c:f>Feuil1!$A$2:$A$16</c:f>
              <c:strCache>
                <c:ptCount val="15"/>
                <c:pt idx="0">
                  <c:v>1961-1965</c:v>
                </c:pt>
                <c:pt idx="1">
                  <c:v>1965-1969</c:v>
                </c:pt>
                <c:pt idx="2">
                  <c:v>1969-1973</c:v>
                </c:pt>
                <c:pt idx="3">
                  <c:v>1974-1983</c:v>
                </c:pt>
                <c:pt idx="4">
                  <c:v>1984-1989</c:v>
                </c:pt>
                <c:pt idx="5">
                  <c:v>1989-1994</c:v>
                </c:pt>
                <c:pt idx="6">
                  <c:v>1995-1997</c:v>
                </c:pt>
                <c:pt idx="7">
                  <c:v>1998</c:v>
                </c:pt>
                <c:pt idx="8">
                  <c:v>1999</c:v>
                </c:pt>
                <c:pt idx="9">
                  <c:v>2000</c:v>
                </c:pt>
                <c:pt idx="10">
                  <c:v>2001-2002</c:v>
                </c:pt>
                <c:pt idx="11">
                  <c:v>2003-2008</c:v>
                </c:pt>
                <c:pt idx="12">
                  <c:v>2008-2013</c:v>
                </c:pt>
                <c:pt idx="13">
                  <c:v>2013-2016</c:v>
                </c:pt>
                <c:pt idx="14">
                  <c:v>2017-2019</c:v>
                </c:pt>
              </c:strCache>
            </c:strRef>
          </c:cat>
          <c:val>
            <c:numRef>
              <c:f>Feuil1!$B$2:$B$16</c:f>
              <c:numCache>
                <c:formatCode>General</c:formatCode>
                <c:ptCount val="15"/>
                <c:pt idx="0">
                  <c:v>2.4</c:v>
                </c:pt>
                <c:pt idx="1">
                  <c:v>2.1</c:v>
                </c:pt>
                <c:pt idx="2">
                  <c:v>0</c:v>
                </c:pt>
                <c:pt idx="3">
                  <c:v>6.3</c:v>
                </c:pt>
                <c:pt idx="4">
                  <c:v>12.9</c:v>
                </c:pt>
                <c:pt idx="5">
                  <c:v>14.3</c:v>
                </c:pt>
                <c:pt idx="6">
                  <c:v>17.100000000000001</c:v>
                </c:pt>
                <c:pt idx="7">
                  <c:v>18.600000000000001</c:v>
                </c:pt>
                <c:pt idx="8">
                  <c:v>21.4</c:v>
                </c:pt>
                <c:pt idx="9">
                  <c:v>22.9</c:v>
                </c:pt>
                <c:pt idx="10">
                  <c:v>23</c:v>
                </c:pt>
                <c:pt idx="11">
                  <c:v>47.5</c:v>
                </c:pt>
                <c:pt idx="12">
                  <c:v>56.3</c:v>
                </c:pt>
                <c:pt idx="13">
                  <c:v>63.8</c:v>
                </c:pt>
                <c:pt idx="14">
                  <c:v>61.3</c:v>
                </c:pt>
              </c:numCache>
            </c:numRef>
          </c:val>
          <c:smooth val="0"/>
          <c:extLst>
            <c:ext xmlns:c16="http://schemas.microsoft.com/office/drawing/2014/chart" uri="{C3380CC4-5D6E-409C-BE32-E72D297353CC}">
              <c16:uniqueId val="{00000000-1579-4E83-82B9-DCB20566DE34}"/>
            </c:ext>
          </c:extLst>
        </c:ser>
        <c:dLbls>
          <c:showLegendKey val="0"/>
          <c:showVal val="0"/>
          <c:showCatName val="0"/>
          <c:showSerName val="0"/>
          <c:showPercent val="0"/>
          <c:showBubbleSize val="0"/>
        </c:dLbls>
        <c:marker val="1"/>
        <c:smooth val="0"/>
        <c:axId val="400669312"/>
        <c:axId val="400671488"/>
      </c:lineChart>
      <c:catAx>
        <c:axId val="400669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0671488"/>
        <c:crosses val="autoZero"/>
        <c:auto val="1"/>
        <c:lblAlgn val="ctr"/>
        <c:lblOffset val="100"/>
        <c:noMultiLvlLbl val="0"/>
      </c:catAx>
      <c:valAx>
        <c:axId val="400671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0669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b" anchorCtr="0"/>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CB2628-4766-419D-8341-95ADEE9C4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17525</Words>
  <Characters>99894</Characters>
  <Application>Microsoft Office Word</Application>
  <DocSecurity>0</DocSecurity>
  <Lines>832</Lines>
  <Paragraphs>234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Moi-Même</Company>
  <LinksUpToDate>false</LinksUpToDate>
  <CharactersWithSpaces>117185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Isabelle</dc:creator>
  <cp:lastModifiedBy>Josée Carbonneau</cp:lastModifiedBy>
  <cp:revision>2</cp:revision>
  <cp:lastPrinted>2019-11-10T18:23:00Z</cp:lastPrinted>
  <dcterms:created xsi:type="dcterms:W3CDTF">2019-12-11T15:44:00Z</dcterms:created>
  <dcterms:modified xsi:type="dcterms:W3CDTF">2019-12-11T15:44:00Z</dcterms:modified>
</cp:coreProperties>
</file>