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CB1F85" w14:textId="471A7F5A" w:rsidR="0075468A" w:rsidRDefault="0075468A" w:rsidP="0075468A">
      <w:pPr>
        <w:rPr>
          <w:lang w:val="en-US"/>
        </w:rPr>
      </w:pPr>
    </w:p>
    <w:p w14:paraId="508F39F6" w14:textId="2A4B7639" w:rsidR="0075468A" w:rsidRDefault="0075468A" w:rsidP="00955957">
      <w:pPr>
        <w:jc w:val="center"/>
        <w:rPr>
          <w:lang w:val="en-US"/>
        </w:rPr>
      </w:pPr>
    </w:p>
    <w:p w14:paraId="2C0332BD" w14:textId="11BE41D2" w:rsidR="00955957" w:rsidRDefault="00955957" w:rsidP="00955957">
      <w:pPr>
        <w:jc w:val="center"/>
        <w:rPr>
          <w:lang w:val="en-US"/>
        </w:rPr>
      </w:pPr>
    </w:p>
    <w:p w14:paraId="4AEFE1DE" w14:textId="6FB8CD8C" w:rsidR="00955957" w:rsidRDefault="00955957" w:rsidP="00955957">
      <w:pPr>
        <w:jc w:val="center"/>
        <w:rPr>
          <w:lang w:val="en-US"/>
        </w:rPr>
      </w:pPr>
    </w:p>
    <w:p w14:paraId="1FB27424" w14:textId="1C1E3B5C" w:rsidR="00955957" w:rsidRDefault="00955957" w:rsidP="00955957">
      <w:pPr>
        <w:jc w:val="center"/>
        <w:rPr>
          <w:lang w:val="en-US"/>
        </w:rPr>
      </w:pPr>
    </w:p>
    <w:p w14:paraId="4ED7E754" w14:textId="4BD2501D" w:rsidR="00955957" w:rsidRDefault="00955957" w:rsidP="00955957">
      <w:pPr>
        <w:jc w:val="center"/>
        <w:rPr>
          <w:lang w:val="en-US"/>
        </w:rPr>
      </w:pPr>
    </w:p>
    <w:p w14:paraId="49F21DF6" w14:textId="3E3B93B5" w:rsidR="00955957" w:rsidRDefault="00955957" w:rsidP="00955957">
      <w:pPr>
        <w:pStyle w:val="Title"/>
        <w:jc w:val="center"/>
        <w:rPr>
          <w:lang w:val="en-US"/>
        </w:rPr>
      </w:pPr>
    </w:p>
    <w:p w14:paraId="0E9E4972" w14:textId="348B68DC" w:rsidR="00955957" w:rsidRPr="00BF45F8" w:rsidRDefault="00955957" w:rsidP="00BF45F8">
      <w:pPr>
        <w:jc w:val="center"/>
        <w:rPr>
          <w:rFonts w:ascii="Times New Roman" w:hAnsi="Times New Roman" w:cs="Times New Roman"/>
          <w:sz w:val="36"/>
          <w:szCs w:val="36"/>
          <w:lang w:val="en-US"/>
        </w:rPr>
      </w:pPr>
      <w:r w:rsidRPr="00BF45F8">
        <w:rPr>
          <w:rFonts w:ascii="Times New Roman" w:hAnsi="Times New Roman" w:cs="Times New Roman"/>
          <w:sz w:val="36"/>
          <w:szCs w:val="36"/>
          <w:lang w:val="en-US"/>
        </w:rPr>
        <w:t xml:space="preserve">US Environmental Policy Attributes and </w:t>
      </w:r>
      <w:r w:rsidR="00D611DC">
        <w:rPr>
          <w:rFonts w:ascii="Times New Roman" w:hAnsi="Times New Roman" w:cs="Times New Roman"/>
          <w:sz w:val="36"/>
          <w:szCs w:val="36"/>
          <w:lang w:val="en-US"/>
        </w:rPr>
        <w:t xml:space="preserve">their </w:t>
      </w:r>
      <w:r w:rsidRPr="00BF45F8">
        <w:rPr>
          <w:rFonts w:ascii="Times New Roman" w:hAnsi="Times New Roman" w:cs="Times New Roman"/>
          <w:sz w:val="36"/>
          <w:szCs w:val="36"/>
          <w:lang w:val="en-US"/>
        </w:rPr>
        <w:t>Effect</w:t>
      </w:r>
      <w:r w:rsidR="00D611DC">
        <w:rPr>
          <w:rFonts w:ascii="Times New Roman" w:hAnsi="Times New Roman" w:cs="Times New Roman"/>
          <w:sz w:val="36"/>
          <w:szCs w:val="36"/>
          <w:lang w:val="en-US"/>
        </w:rPr>
        <w:t>s</w:t>
      </w:r>
      <w:r w:rsidRPr="00BF45F8">
        <w:rPr>
          <w:rFonts w:ascii="Times New Roman" w:hAnsi="Times New Roman" w:cs="Times New Roman"/>
          <w:sz w:val="36"/>
          <w:szCs w:val="36"/>
          <w:lang w:val="en-US"/>
        </w:rPr>
        <w:t xml:space="preserve"> on Innovation</w:t>
      </w:r>
    </w:p>
    <w:p w14:paraId="6FFADBF0" w14:textId="05D46D98" w:rsidR="00955957" w:rsidRDefault="00955957" w:rsidP="00955957">
      <w:pPr>
        <w:jc w:val="center"/>
        <w:rPr>
          <w:lang w:val="en-US"/>
        </w:rPr>
      </w:pPr>
    </w:p>
    <w:p w14:paraId="417D06CF" w14:textId="747AFB94" w:rsidR="00955957" w:rsidRDefault="00955957" w:rsidP="00955957">
      <w:pPr>
        <w:jc w:val="center"/>
        <w:rPr>
          <w:lang w:val="en-US"/>
        </w:rPr>
      </w:pPr>
    </w:p>
    <w:p w14:paraId="3E199283" w14:textId="761683ED" w:rsidR="00955957" w:rsidRDefault="00955957" w:rsidP="00955957">
      <w:pPr>
        <w:jc w:val="center"/>
        <w:rPr>
          <w:rFonts w:ascii="Times New Roman" w:hAnsi="Times New Roman" w:cs="Times New Roman"/>
          <w:sz w:val="24"/>
          <w:szCs w:val="24"/>
          <w:lang w:val="en-US"/>
        </w:rPr>
      </w:pPr>
    </w:p>
    <w:p w14:paraId="58D02138" w14:textId="058702C6"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by Martin E. Hatcher</w:t>
      </w:r>
    </w:p>
    <w:p w14:paraId="27820819" w14:textId="6C37F6A9"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(0300087209)</w:t>
      </w:r>
    </w:p>
    <w:p w14:paraId="39FE9A38" w14:textId="776F34AD" w:rsidR="00955957" w:rsidRDefault="00955957" w:rsidP="00955957">
      <w:pPr>
        <w:jc w:val="center"/>
        <w:rPr>
          <w:rFonts w:ascii="Times New Roman" w:hAnsi="Times New Roman" w:cs="Times New Roman"/>
          <w:sz w:val="24"/>
          <w:szCs w:val="24"/>
          <w:lang w:val="en-US"/>
        </w:rPr>
      </w:pPr>
    </w:p>
    <w:p w14:paraId="0044C4FE" w14:textId="6945E65D" w:rsidR="00955957" w:rsidRDefault="00955957" w:rsidP="00955957">
      <w:pPr>
        <w:jc w:val="center"/>
        <w:rPr>
          <w:rFonts w:ascii="Times New Roman" w:hAnsi="Times New Roman" w:cs="Times New Roman"/>
          <w:sz w:val="24"/>
          <w:szCs w:val="24"/>
          <w:lang w:val="en-US"/>
        </w:rPr>
      </w:pPr>
    </w:p>
    <w:p w14:paraId="747E6A84" w14:textId="77777777" w:rsidR="00955957" w:rsidRDefault="00955957" w:rsidP="00955957">
      <w:pPr>
        <w:jc w:val="center"/>
        <w:rPr>
          <w:rFonts w:ascii="Times New Roman" w:hAnsi="Times New Roman" w:cs="Times New Roman"/>
          <w:sz w:val="24"/>
          <w:szCs w:val="24"/>
          <w:lang w:val="en-US"/>
        </w:rPr>
      </w:pPr>
    </w:p>
    <w:p w14:paraId="2232B072" w14:textId="30C935ED" w:rsidR="00955957" w:rsidRPr="00955957" w:rsidRDefault="00955957" w:rsidP="00955957">
      <w:pPr>
        <w:jc w:val="center"/>
        <w:rPr>
          <w:rFonts w:ascii="Times New Roman" w:hAnsi="Times New Roman" w:cs="Times New Roman"/>
          <w:sz w:val="24"/>
          <w:szCs w:val="24"/>
          <w:lang w:val="en-US"/>
        </w:rPr>
      </w:pPr>
      <w:r w:rsidRPr="00955957">
        <w:rPr>
          <w:rFonts w:ascii="Times New Roman" w:hAnsi="Times New Roman" w:cs="Times New Roman"/>
          <w:sz w:val="24"/>
          <w:szCs w:val="24"/>
          <w:lang w:val="en-US"/>
        </w:rPr>
        <w:t>Major Paper presented to the</w:t>
      </w:r>
    </w:p>
    <w:p w14:paraId="7652F5A9" w14:textId="77777777" w:rsidR="00955957" w:rsidRPr="00955957" w:rsidRDefault="00955957" w:rsidP="00955957">
      <w:pPr>
        <w:jc w:val="center"/>
        <w:rPr>
          <w:rFonts w:ascii="Times New Roman" w:hAnsi="Times New Roman" w:cs="Times New Roman"/>
          <w:sz w:val="24"/>
          <w:szCs w:val="24"/>
          <w:lang w:val="en-US"/>
        </w:rPr>
      </w:pPr>
      <w:r w:rsidRPr="00955957">
        <w:rPr>
          <w:rFonts w:ascii="Times New Roman" w:hAnsi="Times New Roman" w:cs="Times New Roman"/>
          <w:sz w:val="24"/>
          <w:szCs w:val="24"/>
          <w:lang w:val="en-US"/>
        </w:rPr>
        <w:t>Department of Economics of the University of Ottawa</w:t>
      </w:r>
    </w:p>
    <w:p w14:paraId="39A3706D" w14:textId="0D367FAD" w:rsidR="00955957" w:rsidRDefault="00955957" w:rsidP="00955957">
      <w:pPr>
        <w:jc w:val="center"/>
        <w:rPr>
          <w:rFonts w:ascii="Times New Roman" w:hAnsi="Times New Roman" w:cs="Times New Roman"/>
          <w:sz w:val="24"/>
          <w:szCs w:val="24"/>
          <w:lang w:val="en-US"/>
        </w:rPr>
      </w:pPr>
      <w:r w:rsidRPr="00955957">
        <w:rPr>
          <w:rFonts w:ascii="Times New Roman" w:hAnsi="Times New Roman" w:cs="Times New Roman"/>
          <w:sz w:val="24"/>
          <w:szCs w:val="24"/>
          <w:lang w:val="en-US"/>
        </w:rPr>
        <w:t>in partial fulfillment of the requirements of the M.A. Degree</w:t>
      </w:r>
    </w:p>
    <w:p w14:paraId="7ECCC186" w14:textId="5E260D28"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Supervisor: Professor Myra </w:t>
      </w:r>
      <w:bookmarkStart w:id="0" w:name="_GoBack"/>
      <w:r w:rsidRPr="00BF45F8">
        <w:rPr>
          <w:rFonts w:ascii="Times New Roman" w:hAnsi="Times New Roman" w:cs="Times New Roman"/>
          <w:sz w:val="24"/>
          <w:szCs w:val="24"/>
          <w:lang w:val="en-US"/>
        </w:rPr>
        <w:t>Moh</w:t>
      </w:r>
      <w:r w:rsidR="00750361" w:rsidRPr="00712CBC">
        <w:rPr>
          <w:rFonts w:ascii="Times New Roman" w:hAnsi="Times New Roman" w:cs="Times New Roman"/>
          <w:color w:val="000000" w:themeColor="text1"/>
          <w:sz w:val="24"/>
          <w:szCs w:val="24"/>
          <w:lang w:val="en-US"/>
        </w:rPr>
        <w:t>n</w:t>
      </w:r>
      <w:r w:rsidRPr="00BF45F8">
        <w:rPr>
          <w:rFonts w:ascii="Times New Roman" w:hAnsi="Times New Roman" w:cs="Times New Roman"/>
          <w:sz w:val="24"/>
          <w:szCs w:val="24"/>
          <w:lang w:val="en-US"/>
        </w:rPr>
        <w:t>en</w:t>
      </w:r>
      <w:bookmarkEnd w:id="0"/>
    </w:p>
    <w:p w14:paraId="6DD82D3F" w14:textId="194CB94F" w:rsidR="00955957" w:rsidRDefault="00955957" w:rsidP="00955957">
      <w:pPr>
        <w:jc w:val="center"/>
        <w:rPr>
          <w:rFonts w:ascii="Times New Roman" w:hAnsi="Times New Roman" w:cs="Times New Roman"/>
          <w:sz w:val="24"/>
          <w:szCs w:val="24"/>
          <w:lang w:val="en-US"/>
        </w:rPr>
      </w:pPr>
    </w:p>
    <w:p w14:paraId="204E055C" w14:textId="77777777" w:rsidR="00955957" w:rsidRDefault="00955957" w:rsidP="00955957">
      <w:pPr>
        <w:jc w:val="center"/>
        <w:rPr>
          <w:rFonts w:ascii="Times New Roman" w:hAnsi="Times New Roman" w:cs="Times New Roman"/>
          <w:sz w:val="24"/>
          <w:szCs w:val="24"/>
          <w:lang w:val="en-US"/>
        </w:rPr>
      </w:pPr>
    </w:p>
    <w:p w14:paraId="190BA9F9" w14:textId="77777777" w:rsidR="00955957" w:rsidRDefault="00955957" w:rsidP="00955957">
      <w:pPr>
        <w:jc w:val="center"/>
        <w:rPr>
          <w:rFonts w:ascii="Times New Roman" w:hAnsi="Times New Roman" w:cs="Times New Roman"/>
          <w:sz w:val="24"/>
          <w:szCs w:val="24"/>
          <w:lang w:val="en-US"/>
        </w:rPr>
      </w:pPr>
    </w:p>
    <w:p w14:paraId="473B992B" w14:textId="77777777" w:rsidR="00955957" w:rsidRDefault="00955957" w:rsidP="00955957">
      <w:pPr>
        <w:jc w:val="center"/>
        <w:rPr>
          <w:rFonts w:ascii="Times New Roman" w:hAnsi="Times New Roman" w:cs="Times New Roman"/>
          <w:sz w:val="24"/>
          <w:szCs w:val="24"/>
          <w:lang w:val="en-US"/>
        </w:rPr>
      </w:pPr>
    </w:p>
    <w:p w14:paraId="2F6DC313" w14:textId="6F8472F8"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ECO6999</w:t>
      </w:r>
    </w:p>
    <w:p w14:paraId="77157AC3" w14:textId="546FD0E0" w:rsidR="00955957" w:rsidRDefault="00955957" w:rsidP="00955957">
      <w:pPr>
        <w:jc w:val="center"/>
        <w:rPr>
          <w:rFonts w:ascii="Times New Roman" w:hAnsi="Times New Roman" w:cs="Times New Roman"/>
          <w:sz w:val="24"/>
          <w:szCs w:val="24"/>
          <w:lang w:val="en-US"/>
        </w:rPr>
      </w:pPr>
    </w:p>
    <w:p w14:paraId="60ACFB70" w14:textId="6736DE43" w:rsidR="00955957" w:rsidRDefault="00955957" w:rsidP="00955957">
      <w:pPr>
        <w:jc w:val="center"/>
        <w:rPr>
          <w:rFonts w:ascii="Times New Roman" w:hAnsi="Times New Roman" w:cs="Times New Roman"/>
          <w:sz w:val="24"/>
          <w:szCs w:val="24"/>
          <w:lang w:val="en-US"/>
        </w:rPr>
      </w:pPr>
    </w:p>
    <w:p w14:paraId="3EF9A3BB" w14:textId="7BE6F522"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Ottawa, Ontario</w:t>
      </w:r>
    </w:p>
    <w:p w14:paraId="665726BD" w14:textId="0938C7FE" w:rsidR="00955957" w:rsidRDefault="00955957" w:rsidP="00955957">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May </w:t>
      </w:r>
      <w:r w:rsidR="008A348E">
        <w:rPr>
          <w:rFonts w:ascii="Times New Roman" w:hAnsi="Times New Roman" w:cs="Times New Roman"/>
          <w:sz w:val="24"/>
          <w:szCs w:val="24"/>
          <w:lang w:val="en-US"/>
        </w:rPr>
        <w:t>25</w:t>
      </w:r>
      <w:r>
        <w:rPr>
          <w:rFonts w:ascii="Times New Roman" w:hAnsi="Times New Roman" w:cs="Times New Roman"/>
          <w:sz w:val="24"/>
          <w:szCs w:val="24"/>
          <w:lang w:val="en-US"/>
        </w:rPr>
        <w:t>, 2020</w:t>
      </w:r>
    </w:p>
    <w:p w14:paraId="68031E2A" w14:textId="068C8578" w:rsidR="000B0E9F" w:rsidRDefault="001E0FDE" w:rsidP="0075468A">
      <w:pPr>
        <w:pStyle w:val="Heading1"/>
        <w:rPr>
          <w:rFonts w:ascii="Times New Roman" w:hAnsi="Times New Roman" w:cs="Times New Roman"/>
          <w:color w:val="auto"/>
          <w:lang w:val="en-US"/>
        </w:rPr>
      </w:pPr>
      <w:bookmarkStart w:id="1" w:name="_Toc41296885"/>
      <w:r w:rsidRPr="0075468A">
        <w:rPr>
          <w:rFonts w:ascii="Times New Roman" w:hAnsi="Times New Roman" w:cs="Times New Roman"/>
          <w:color w:val="auto"/>
          <w:lang w:val="en-US"/>
        </w:rPr>
        <w:lastRenderedPageBreak/>
        <w:t>Abstract</w:t>
      </w:r>
      <w:bookmarkEnd w:id="1"/>
      <w:r w:rsidR="00873933">
        <w:rPr>
          <w:rFonts w:ascii="Times New Roman" w:hAnsi="Times New Roman" w:cs="Times New Roman"/>
          <w:color w:val="auto"/>
          <w:lang w:val="en-US"/>
        </w:rPr>
        <w:t xml:space="preserve"> </w:t>
      </w:r>
    </w:p>
    <w:p w14:paraId="6F33F029" w14:textId="77777777" w:rsidR="0075468A" w:rsidRPr="0075468A" w:rsidRDefault="0075468A" w:rsidP="0075468A">
      <w:pPr>
        <w:rPr>
          <w:lang w:val="en-US"/>
        </w:rPr>
      </w:pPr>
    </w:p>
    <w:p w14:paraId="3B250BFE" w14:textId="0B9B11AE" w:rsidR="008A348E" w:rsidRPr="00111A03" w:rsidRDefault="00C27818" w:rsidP="008F59A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eastAsia="en-GB"/>
        </w:rPr>
        <w:tab/>
        <w:t>Environmental policy is expected to have a significant, positive effect on innovation.  Policies can be implemented by direct regulation, or through market-based processes. Direct regulation policies have various attributes, that affect innovation in different ways. This study investigates the effect of directed environmental policy on innovation. I examine how the stringency, and the uncertainty of environmental policy affected rates of patent counts (as a metric of innovation) in the United States from 1990 to 2006. I</w:t>
      </w:r>
      <w:r w:rsidR="005C25B4">
        <w:rPr>
          <w:rFonts w:ascii="Times New Roman" w:hAnsi="Times New Roman" w:cs="Times New Roman"/>
          <w:sz w:val="24"/>
          <w:szCs w:val="24"/>
          <w:lang w:val="en-US" w:eastAsia="en-GB"/>
        </w:rPr>
        <w:t xml:space="preserve"> used a classification</w:t>
      </w:r>
      <w:r>
        <w:rPr>
          <w:rFonts w:ascii="Times New Roman" w:hAnsi="Times New Roman" w:cs="Times New Roman"/>
          <w:sz w:val="24"/>
          <w:szCs w:val="24"/>
          <w:lang w:val="en-US" w:eastAsia="en-GB"/>
        </w:rPr>
        <w:t xml:space="preserve"> that identified and extracted patent counts for 16 green sectors of invention. The data was retrieved from the National Bureau of Economic Research (NBER) database of patents filed at the United States Patent and Trademark Office. I test three hypotheses predicting how particular attributes of environmental policy influence the rate of innovation in different sectors. Recently published, indices of the environmental policy stringency (restrict</w:t>
      </w:r>
      <w:r w:rsidR="007C73EC">
        <w:rPr>
          <w:rFonts w:ascii="Times New Roman" w:hAnsi="Times New Roman" w:cs="Times New Roman"/>
          <w:sz w:val="24"/>
          <w:szCs w:val="24"/>
          <w:lang w:val="en-US" w:eastAsia="en-GB"/>
        </w:rPr>
        <w:t>iveness</w:t>
      </w:r>
      <w:r>
        <w:rPr>
          <w:rFonts w:ascii="Times New Roman" w:hAnsi="Times New Roman" w:cs="Times New Roman"/>
          <w:sz w:val="24"/>
          <w:szCs w:val="24"/>
          <w:lang w:val="en-US" w:eastAsia="en-GB"/>
        </w:rPr>
        <w:t xml:space="preserve"> of regulation and strictness of enforcement) and uncertainty (volatility, unpredictability) are used</w:t>
      </w:r>
      <w:r w:rsidR="00CA50D2">
        <w:rPr>
          <w:rFonts w:ascii="Times New Roman" w:hAnsi="Times New Roman" w:cs="Times New Roman"/>
          <w:sz w:val="24"/>
          <w:szCs w:val="24"/>
          <w:lang w:val="en-US" w:eastAsia="en-GB"/>
        </w:rPr>
        <w:t xml:space="preserve"> to measure each attribute</w:t>
      </w:r>
      <w:r>
        <w:rPr>
          <w:rFonts w:ascii="Times New Roman" w:hAnsi="Times New Roman" w:cs="Times New Roman"/>
          <w:sz w:val="24"/>
          <w:szCs w:val="24"/>
          <w:lang w:val="en-US" w:eastAsia="en-GB"/>
        </w:rPr>
        <w:t xml:space="preserve">. Three specifications of </w:t>
      </w:r>
      <w:r w:rsidR="002E7346">
        <w:rPr>
          <w:rFonts w:ascii="Times New Roman" w:hAnsi="Times New Roman" w:cs="Times New Roman"/>
          <w:sz w:val="24"/>
          <w:szCs w:val="24"/>
          <w:lang w:val="en-US" w:eastAsia="en-GB"/>
        </w:rPr>
        <w:t xml:space="preserve">a simple time-series </w:t>
      </w:r>
      <w:r>
        <w:rPr>
          <w:rFonts w:ascii="Times New Roman" w:hAnsi="Times New Roman" w:cs="Times New Roman"/>
          <w:sz w:val="24"/>
          <w:szCs w:val="24"/>
          <w:lang w:val="en-US" w:eastAsia="en-GB"/>
        </w:rPr>
        <w:t>model were used to determine the sign and magnitude of policy attributes on patenting activity over 17 years. The results show that both stringency uncertainty index have significant and persistent negative effects on almost all patenting activities</w:t>
      </w:r>
      <w:r w:rsidR="00CA50D2">
        <w:rPr>
          <w:rFonts w:ascii="Times New Roman" w:hAnsi="Times New Roman" w:cs="Times New Roman"/>
          <w:sz w:val="24"/>
          <w:szCs w:val="24"/>
          <w:lang w:val="en-US" w:eastAsia="en-GB"/>
        </w:rPr>
        <w:t xml:space="preserve">. </w:t>
      </w:r>
      <w:r>
        <w:rPr>
          <w:rFonts w:ascii="Times New Roman" w:hAnsi="Times New Roman" w:cs="Times New Roman"/>
          <w:sz w:val="24"/>
          <w:szCs w:val="24"/>
          <w:lang w:val="en-US" w:eastAsia="en-GB"/>
        </w:rPr>
        <w:t xml:space="preserve">Renewable energy technologies suffer the largest </w:t>
      </w:r>
      <w:r w:rsidR="002022AF">
        <w:rPr>
          <w:rFonts w:ascii="Times New Roman" w:hAnsi="Times New Roman" w:cs="Times New Roman"/>
          <w:sz w:val="24"/>
          <w:szCs w:val="24"/>
          <w:lang w:val="en-US" w:eastAsia="en-GB"/>
        </w:rPr>
        <w:t>from</w:t>
      </w:r>
      <w:r>
        <w:rPr>
          <w:rFonts w:ascii="Times New Roman" w:hAnsi="Times New Roman" w:cs="Times New Roman"/>
          <w:sz w:val="24"/>
          <w:szCs w:val="24"/>
          <w:lang w:val="en-US" w:eastAsia="en-GB"/>
        </w:rPr>
        <w:t xml:space="preserve"> stringency, and especially uncertainty of environmental policy; while innovation in water management and pollution abatement </w:t>
      </w:r>
      <w:r w:rsidR="002022AF">
        <w:rPr>
          <w:rFonts w:ascii="Times New Roman" w:hAnsi="Times New Roman" w:cs="Times New Roman"/>
          <w:sz w:val="24"/>
          <w:szCs w:val="24"/>
          <w:lang w:val="en-US" w:eastAsia="en-GB"/>
        </w:rPr>
        <w:t>patents have little responses from stringency and uncertainty</w:t>
      </w:r>
      <w:r>
        <w:rPr>
          <w:rFonts w:ascii="Times New Roman" w:hAnsi="Times New Roman" w:cs="Times New Roman"/>
          <w:sz w:val="24"/>
          <w:szCs w:val="24"/>
          <w:lang w:val="en-US" w:eastAsia="en-GB"/>
        </w:rPr>
        <w:t>. The effects of uncertainty are much greater than those of stringency across all innovation sectors except pollution abatement. These findings highlight the complexity of the policy</w:t>
      </w:r>
      <w:r w:rsidR="00CA50D2">
        <w:rPr>
          <w:rFonts w:ascii="Times New Roman" w:hAnsi="Times New Roman" w:cs="Times New Roman"/>
          <w:sz w:val="24"/>
          <w:szCs w:val="24"/>
          <w:lang w:val="en-US" w:eastAsia="en-GB"/>
        </w:rPr>
        <w:t xml:space="preserve"> design</w:t>
      </w:r>
      <w:r>
        <w:rPr>
          <w:rFonts w:ascii="Times New Roman" w:hAnsi="Times New Roman" w:cs="Times New Roman"/>
          <w:sz w:val="24"/>
          <w:szCs w:val="24"/>
          <w:lang w:val="en-US" w:eastAsia="en-GB"/>
        </w:rPr>
        <w:t xml:space="preserve">, suggesting that regulatory policies designed to restore and maintain environmental quality must be highly certain and not too stringent if they are to also stimulate innovation.  </w:t>
      </w:r>
      <w:r w:rsidR="00CA50D2">
        <w:rPr>
          <w:rFonts w:ascii="Times New Roman" w:hAnsi="Times New Roman" w:cs="Times New Roman"/>
          <w:sz w:val="24"/>
          <w:szCs w:val="24"/>
          <w:lang w:val="en-US" w:eastAsia="en-GB"/>
        </w:rPr>
        <w:t>Further</w:t>
      </w:r>
      <w:r>
        <w:rPr>
          <w:rFonts w:ascii="Times New Roman" w:hAnsi="Times New Roman" w:cs="Times New Roman"/>
          <w:sz w:val="24"/>
          <w:szCs w:val="24"/>
          <w:lang w:val="en-US" w:eastAsia="en-GB"/>
        </w:rPr>
        <w:t xml:space="preserve"> quantitative analyses of long time series of national data are required.</w:t>
      </w:r>
    </w:p>
    <w:sdt>
      <w:sdtPr>
        <w:rPr>
          <w:rFonts w:asciiTheme="minorHAnsi" w:eastAsiaTheme="minorHAnsi" w:hAnsiTheme="minorHAnsi" w:cstheme="minorBidi"/>
          <w:color w:val="auto"/>
          <w:sz w:val="22"/>
          <w:szCs w:val="22"/>
          <w:lang w:val="en-CA"/>
        </w:rPr>
        <w:id w:val="644244409"/>
        <w:docPartObj>
          <w:docPartGallery w:val="Table of Contents"/>
          <w:docPartUnique/>
        </w:docPartObj>
      </w:sdtPr>
      <w:sdtEndPr>
        <w:rPr>
          <w:b/>
          <w:bCs/>
          <w:noProof/>
        </w:rPr>
      </w:sdtEndPr>
      <w:sdtContent>
        <w:p w14:paraId="351A1648" w14:textId="77777777" w:rsidR="007812D3" w:rsidRPr="007812D3" w:rsidRDefault="007812D3">
          <w:pPr>
            <w:pStyle w:val="TOCHeading"/>
            <w:rPr>
              <w:rFonts w:ascii="Times New Roman" w:hAnsi="Times New Roman" w:cs="Times New Roman"/>
              <w:color w:val="000000" w:themeColor="text1"/>
            </w:rPr>
          </w:pPr>
          <w:r w:rsidRPr="007812D3">
            <w:rPr>
              <w:rFonts w:ascii="Times New Roman" w:hAnsi="Times New Roman" w:cs="Times New Roman"/>
              <w:color w:val="000000" w:themeColor="text1"/>
            </w:rPr>
            <w:t>Table of Contents</w:t>
          </w:r>
        </w:p>
        <w:p w14:paraId="6D4915E9" w14:textId="01DDAA31" w:rsidR="00CA50D2" w:rsidRDefault="007812D3">
          <w:pPr>
            <w:pStyle w:val="TOC1"/>
            <w:rPr>
              <w:rFonts w:eastAsiaTheme="minorEastAsia"/>
              <w:noProof/>
              <w:lang w:val="en-MS" w:eastAsia="en-MS"/>
            </w:rPr>
          </w:pPr>
          <w:r>
            <w:fldChar w:fldCharType="begin"/>
          </w:r>
          <w:r>
            <w:instrText xml:space="preserve"> TOC \o "1-3" \h \z \u </w:instrText>
          </w:r>
          <w:r>
            <w:fldChar w:fldCharType="separate"/>
          </w:r>
          <w:hyperlink w:anchor="_Toc41296885" w:history="1">
            <w:r w:rsidR="00CA50D2" w:rsidRPr="00AB56CB">
              <w:rPr>
                <w:rStyle w:val="Hyperlink"/>
                <w:rFonts w:ascii="Times New Roman" w:hAnsi="Times New Roman" w:cs="Times New Roman"/>
                <w:noProof/>
                <w:lang w:val="en-US"/>
              </w:rPr>
              <w:t>Abstract</w:t>
            </w:r>
            <w:r w:rsidR="00CA50D2">
              <w:rPr>
                <w:noProof/>
                <w:webHidden/>
              </w:rPr>
              <w:tab/>
            </w:r>
            <w:r w:rsidR="00CA50D2">
              <w:rPr>
                <w:noProof/>
                <w:webHidden/>
              </w:rPr>
              <w:fldChar w:fldCharType="begin"/>
            </w:r>
            <w:r w:rsidR="00CA50D2">
              <w:rPr>
                <w:noProof/>
                <w:webHidden/>
              </w:rPr>
              <w:instrText xml:space="preserve"> PAGEREF _Toc41296885 \h </w:instrText>
            </w:r>
            <w:r w:rsidR="00CA50D2">
              <w:rPr>
                <w:noProof/>
                <w:webHidden/>
              </w:rPr>
            </w:r>
            <w:r w:rsidR="00CA50D2">
              <w:rPr>
                <w:noProof/>
                <w:webHidden/>
              </w:rPr>
              <w:fldChar w:fldCharType="separate"/>
            </w:r>
            <w:r w:rsidR="008752E2">
              <w:rPr>
                <w:noProof/>
                <w:webHidden/>
              </w:rPr>
              <w:t>1</w:t>
            </w:r>
            <w:r w:rsidR="00CA50D2">
              <w:rPr>
                <w:noProof/>
                <w:webHidden/>
              </w:rPr>
              <w:fldChar w:fldCharType="end"/>
            </w:r>
          </w:hyperlink>
        </w:p>
        <w:p w14:paraId="27DA8062" w14:textId="5F1AC821" w:rsidR="00CA50D2" w:rsidRDefault="00CA50D2">
          <w:pPr>
            <w:pStyle w:val="TOC1"/>
            <w:rPr>
              <w:rFonts w:eastAsiaTheme="minorEastAsia"/>
              <w:noProof/>
              <w:lang w:val="en-MS" w:eastAsia="en-MS"/>
            </w:rPr>
          </w:pPr>
          <w:hyperlink w:anchor="_Toc41296886" w:history="1">
            <w:r w:rsidRPr="00AB56CB">
              <w:rPr>
                <w:rStyle w:val="Hyperlink"/>
                <w:rFonts w:ascii="Times New Roman" w:hAnsi="Times New Roman" w:cs="Times New Roman"/>
                <w:noProof/>
                <w:lang w:val="en-US"/>
              </w:rPr>
              <w:t>Introduction</w:t>
            </w:r>
            <w:r>
              <w:rPr>
                <w:noProof/>
                <w:webHidden/>
              </w:rPr>
              <w:tab/>
            </w:r>
            <w:r>
              <w:rPr>
                <w:noProof/>
                <w:webHidden/>
              </w:rPr>
              <w:fldChar w:fldCharType="begin"/>
            </w:r>
            <w:r>
              <w:rPr>
                <w:noProof/>
                <w:webHidden/>
              </w:rPr>
              <w:instrText xml:space="preserve"> PAGEREF _Toc41296886 \h </w:instrText>
            </w:r>
            <w:r>
              <w:rPr>
                <w:noProof/>
                <w:webHidden/>
              </w:rPr>
            </w:r>
            <w:r>
              <w:rPr>
                <w:noProof/>
                <w:webHidden/>
              </w:rPr>
              <w:fldChar w:fldCharType="separate"/>
            </w:r>
            <w:r w:rsidR="008752E2">
              <w:rPr>
                <w:noProof/>
                <w:webHidden/>
              </w:rPr>
              <w:t>4</w:t>
            </w:r>
            <w:r>
              <w:rPr>
                <w:noProof/>
                <w:webHidden/>
              </w:rPr>
              <w:fldChar w:fldCharType="end"/>
            </w:r>
          </w:hyperlink>
        </w:p>
        <w:p w14:paraId="047C0972" w14:textId="40518838" w:rsidR="00CA50D2" w:rsidRDefault="00CA50D2">
          <w:pPr>
            <w:pStyle w:val="TOC1"/>
            <w:rPr>
              <w:rFonts w:eastAsiaTheme="minorEastAsia"/>
              <w:noProof/>
              <w:lang w:val="en-MS" w:eastAsia="en-MS"/>
            </w:rPr>
          </w:pPr>
          <w:hyperlink w:anchor="_Toc41296887" w:history="1">
            <w:r w:rsidRPr="00AB56CB">
              <w:rPr>
                <w:rStyle w:val="Hyperlink"/>
                <w:rFonts w:ascii="Times New Roman" w:hAnsi="Times New Roman" w:cs="Times New Roman"/>
                <w:noProof/>
                <w:lang w:val="en-US"/>
              </w:rPr>
              <w:t>Literature Review and Hypotheses</w:t>
            </w:r>
            <w:r>
              <w:rPr>
                <w:noProof/>
                <w:webHidden/>
              </w:rPr>
              <w:tab/>
            </w:r>
            <w:r>
              <w:rPr>
                <w:noProof/>
                <w:webHidden/>
              </w:rPr>
              <w:fldChar w:fldCharType="begin"/>
            </w:r>
            <w:r>
              <w:rPr>
                <w:noProof/>
                <w:webHidden/>
              </w:rPr>
              <w:instrText xml:space="preserve"> PAGEREF _Toc41296887 \h </w:instrText>
            </w:r>
            <w:r>
              <w:rPr>
                <w:noProof/>
                <w:webHidden/>
              </w:rPr>
            </w:r>
            <w:r>
              <w:rPr>
                <w:noProof/>
                <w:webHidden/>
              </w:rPr>
              <w:fldChar w:fldCharType="separate"/>
            </w:r>
            <w:r w:rsidR="008752E2">
              <w:rPr>
                <w:noProof/>
                <w:webHidden/>
              </w:rPr>
              <w:t>6</w:t>
            </w:r>
            <w:r>
              <w:rPr>
                <w:noProof/>
                <w:webHidden/>
              </w:rPr>
              <w:fldChar w:fldCharType="end"/>
            </w:r>
          </w:hyperlink>
        </w:p>
        <w:p w14:paraId="258305B9" w14:textId="43512066" w:rsidR="00CA50D2" w:rsidRDefault="00CA50D2">
          <w:pPr>
            <w:pStyle w:val="TOC1"/>
            <w:rPr>
              <w:rFonts w:eastAsiaTheme="minorEastAsia"/>
              <w:noProof/>
              <w:lang w:val="en-MS" w:eastAsia="en-MS"/>
            </w:rPr>
          </w:pPr>
          <w:hyperlink w:anchor="_Toc41296888" w:history="1">
            <w:r w:rsidRPr="00AB56CB">
              <w:rPr>
                <w:rStyle w:val="Hyperlink"/>
                <w:rFonts w:ascii="Times New Roman" w:hAnsi="Times New Roman" w:cs="Times New Roman"/>
                <w:noProof/>
                <w:lang w:val="en-US"/>
              </w:rPr>
              <w:t>Data &amp; Methods</w:t>
            </w:r>
            <w:r>
              <w:rPr>
                <w:noProof/>
                <w:webHidden/>
              </w:rPr>
              <w:tab/>
            </w:r>
            <w:r>
              <w:rPr>
                <w:noProof/>
                <w:webHidden/>
              </w:rPr>
              <w:fldChar w:fldCharType="begin"/>
            </w:r>
            <w:r>
              <w:rPr>
                <w:noProof/>
                <w:webHidden/>
              </w:rPr>
              <w:instrText xml:space="preserve"> PAGEREF _Toc41296888 \h </w:instrText>
            </w:r>
            <w:r>
              <w:rPr>
                <w:noProof/>
                <w:webHidden/>
              </w:rPr>
            </w:r>
            <w:r>
              <w:rPr>
                <w:noProof/>
                <w:webHidden/>
              </w:rPr>
              <w:fldChar w:fldCharType="separate"/>
            </w:r>
            <w:r w:rsidR="008752E2">
              <w:rPr>
                <w:noProof/>
                <w:webHidden/>
              </w:rPr>
              <w:t>13</w:t>
            </w:r>
            <w:r>
              <w:rPr>
                <w:noProof/>
                <w:webHidden/>
              </w:rPr>
              <w:fldChar w:fldCharType="end"/>
            </w:r>
          </w:hyperlink>
        </w:p>
        <w:p w14:paraId="2E7F6399" w14:textId="430A42BD" w:rsidR="00CA50D2" w:rsidRDefault="00CA50D2">
          <w:pPr>
            <w:pStyle w:val="TOC3"/>
            <w:tabs>
              <w:tab w:val="right" w:leader="dot" w:pos="9016"/>
            </w:tabs>
            <w:rPr>
              <w:rFonts w:cstheme="minorBidi"/>
              <w:noProof/>
              <w:lang w:val="en-MS" w:eastAsia="en-MS"/>
            </w:rPr>
          </w:pPr>
          <w:hyperlink w:anchor="_Toc41296889" w:history="1">
            <w:r w:rsidRPr="00AB56CB">
              <w:rPr>
                <w:rStyle w:val="Hyperlink"/>
                <w:rFonts w:ascii="Times New Roman" w:hAnsi="Times New Roman"/>
                <w:noProof/>
              </w:rPr>
              <w:t>Figure 1. Patenting activity in the US (3-year moving averages). The total number of patents applied for, overall and non-green technologies (left axis), green technologies (right-axis).</w:t>
            </w:r>
            <w:r>
              <w:rPr>
                <w:noProof/>
                <w:webHidden/>
              </w:rPr>
              <w:tab/>
            </w:r>
            <w:r>
              <w:rPr>
                <w:noProof/>
                <w:webHidden/>
              </w:rPr>
              <w:fldChar w:fldCharType="begin"/>
            </w:r>
            <w:r>
              <w:rPr>
                <w:noProof/>
                <w:webHidden/>
              </w:rPr>
              <w:instrText xml:space="preserve"> PAGEREF _Toc41296889 \h </w:instrText>
            </w:r>
            <w:r>
              <w:rPr>
                <w:noProof/>
                <w:webHidden/>
              </w:rPr>
            </w:r>
            <w:r>
              <w:rPr>
                <w:noProof/>
                <w:webHidden/>
              </w:rPr>
              <w:fldChar w:fldCharType="separate"/>
            </w:r>
            <w:r w:rsidR="008752E2">
              <w:rPr>
                <w:noProof/>
                <w:webHidden/>
              </w:rPr>
              <w:t>15</w:t>
            </w:r>
            <w:r>
              <w:rPr>
                <w:noProof/>
                <w:webHidden/>
              </w:rPr>
              <w:fldChar w:fldCharType="end"/>
            </w:r>
          </w:hyperlink>
        </w:p>
        <w:p w14:paraId="681CB2CE" w14:textId="0B0E3B09" w:rsidR="00CA50D2" w:rsidRDefault="00CA50D2">
          <w:pPr>
            <w:pStyle w:val="TOC3"/>
            <w:tabs>
              <w:tab w:val="right" w:leader="dot" w:pos="9016"/>
            </w:tabs>
            <w:rPr>
              <w:rFonts w:cstheme="minorBidi"/>
              <w:noProof/>
              <w:lang w:val="en-MS" w:eastAsia="en-MS"/>
            </w:rPr>
          </w:pPr>
          <w:hyperlink w:anchor="_Toc41296890" w:history="1">
            <w:r w:rsidRPr="00AB56CB">
              <w:rPr>
                <w:rStyle w:val="Hyperlink"/>
                <w:rFonts w:ascii="Times New Roman" w:hAnsi="Times New Roman"/>
                <w:noProof/>
              </w:rPr>
              <w:t>Table 1. Summary statistics of patent data</w:t>
            </w:r>
            <w:r>
              <w:rPr>
                <w:noProof/>
                <w:webHidden/>
              </w:rPr>
              <w:tab/>
            </w:r>
            <w:r>
              <w:rPr>
                <w:noProof/>
                <w:webHidden/>
              </w:rPr>
              <w:fldChar w:fldCharType="begin"/>
            </w:r>
            <w:r>
              <w:rPr>
                <w:noProof/>
                <w:webHidden/>
              </w:rPr>
              <w:instrText xml:space="preserve"> PAGEREF _Toc41296890 \h </w:instrText>
            </w:r>
            <w:r>
              <w:rPr>
                <w:noProof/>
                <w:webHidden/>
              </w:rPr>
            </w:r>
            <w:r>
              <w:rPr>
                <w:noProof/>
                <w:webHidden/>
              </w:rPr>
              <w:fldChar w:fldCharType="separate"/>
            </w:r>
            <w:r w:rsidR="008752E2">
              <w:rPr>
                <w:noProof/>
                <w:webHidden/>
              </w:rPr>
              <w:t>17</w:t>
            </w:r>
            <w:r>
              <w:rPr>
                <w:noProof/>
                <w:webHidden/>
              </w:rPr>
              <w:fldChar w:fldCharType="end"/>
            </w:r>
          </w:hyperlink>
        </w:p>
        <w:p w14:paraId="30047AF4" w14:textId="3A5119DA" w:rsidR="00CA50D2" w:rsidRDefault="00CA50D2">
          <w:pPr>
            <w:pStyle w:val="TOC3"/>
            <w:tabs>
              <w:tab w:val="right" w:leader="dot" w:pos="9016"/>
            </w:tabs>
            <w:rPr>
              <w:rFonts w:cstheme="minorBidi"/>
              <w:noProof/>
              <w:lang w:val="en-MS" w:eastAsia="en-MS"/>
            </w:rPr>
          </w:pPr>
          <w:hyperlink w:anchor="_Toc41296891" w:history="1">
            <w:r w:rsidRPr="00AB56CB">
              <w:rPr>
                <w:rStyle w:val="Hyperlink"/>
                <w:rFonts w:ascii="Times New Roman" w:hAnsi="Times New Roman"/>
                <w:noProof/>
              </w:rPr>
              <w:t>Figure 2. U.S. Patent counts (3-year moving average) for renewable energy inventions by source of energy (left axis). Patent activity for nuclear energy generation and energy conservation are scaled on the right-axis. All other technologies are scaled on the left-axis.</w:t>
            </w:r>
            <w:r>
              <w:rPr>
                <w:noProof/>
                <w:webHidden/>
              </w:rPr>
              <w:tab/>
            </w:r>
            <w:r>
              <w:rPr>
                <w:noProof/>
                <w:webHidden/>
              </w:rPr>
              <w:fldChar w:fldCharType="begin"/>
            </w:r>
            <w:r>
              <w:rPr>
                <w:noProof/>
                <w:webHidden/>
              </w:rPr>
              <w:instrText xml:space="preserve"> PAGEREF _Toc41296891 \h </w:instrText>
            </w:r>
            <w:r>
              <w:rPr>
                <w:noProof/>
                <w:webHidden/>
              </w:rPr>
            </w:r>
            <w:r>
              <w:rPr>
                <w:noProof/>
                <w:webHidden/>
              </w:rPr>
              <w:fldChar w:fldCharType="separate"/>
            </w:r>
            <w:r w:rsidR="008752E2">
              <w:rPr>
                <w:noProof/>
                <w:webHidden/>
              </w:rPr>
              <w:t>17</w:t>
            </w:r>
            <w:r>
              <w:rPr>
                <w:noProof/>
                <w:webHidden/>
              </w:rPr>
              <w:fldChar w:fldCharType="end"/>
            </w:r>
          </w:hyperlink>
        </w:p>
        <w:p w14:paraId="36EDAE9E" w14:textId="0B7FE811" w:rsidR="00CA50D2" w:rsidRDefault="00CA50D2">
          <w:pPr>
            <w:pStyle w:val="TOC3"/>
            <w:tabs>
              <w:tab w:val="right" w:leader="dot" w:pos="9016"/>
            </w:tabs>
            <w:rPr>
              <w:rFonts w:cstheme="minorBidi"/>
              <w:noProof/>
              <w:lang w:val="en-MS" w:eastAsia="en-MS"/>
            </w:rPr>
          </w:pPr>
          <w:hyperlink w:anchor="_Toc41296892" w:history="1">
            <w:r w:rsidRPr="00AB56CB">
              <w:rPr>
                <w:rStyle w:val="Hyperlink"/>
                <w:rFonts w:ascii="Times New Roman" w:hAnsi="Times New Roman"/>
                <w:noProof/>
              </w:rPr>
              <w:t>Figure 4. Water management technologies, patent applications-claimed priorities, US, 3-year moving average</w:t>
            </w:r>
            <w:r>
              <w:rPr>
                <w:noProof/>
                <w:webHidden/>
              </w:rPr>
              <w:tab/>
            </w:r>
            <w:r>
              <w:rPr>
                <w:noProof/>
                <w:webHidden/>
              </w:rPr>
              <w:fldChar w:fldCharType="begin"/>
            </w:r>
            <w:r>
              <w:rPr>
                <w:noProof/>
                <w:webHidden/>
              </w:rPr>
              <w:instrText xml:space="preserve"> PAGEREF _Toc41296892 \h </w:instrText>
            </w:r>
            <w:r>
              <w:rPr>
                <w:noProof/>
                <w:webHidden/>
              </w:rPr>
            </w:r>
            <w:r>
              <w:rPr>
                <w:noProof/>
                <w:webHidden/>
              </w:rPr>
              <w:fldChar w:fldCharType="separate"/>
            </w:r>
            <w:r w:rsidR="008752E2">
              <w:rPr>
                <w:noProof/>
                <w:webHidden/>
              </w:rPr>
              <w:t>20</w:t>
            </w:r>
            <w:r>
              <w:rPr>
                <w:noProof/>
                <w:webHidden/>
              </w:rPr>
              <w:fldChar w:fldCharType="end"/>
            </w:r>
          </w:hyperlink>
        </w:p>
        <w:p w14:paraId="5750C448" w14:textId="420C5457" w:rsidR="00CA50D2" w:rsidRDefault="00CA50D2">
          <w:pPr>
            <w:pStyle w:val="TOC3"/>
            <w:tabs>
              <w:tab w:val="right" w:leader="dot" w:pos="9016"/>
            </w:tabs>
            <w:rPr>
              <w:rFonts w:cstheme="minorBidi"/>
              <w:noProof/>
              <w:lang w:val="en-MS" w:eastAsia="en-MS"/>
            </w:rPr>
          </w:pPr>
          <w:hyperlink w:anchor="_Toc41296893" w:history="1">
            <w:r w:rsidRPr="00AB56CB">
              <w:rPr>
                <w:rStyle w:val="Hyperlink"/>
                <w:rFonts w:ascii="Times New Roman" w:hAnsi="Times New Roman"/>
                <w:noProof/>
              </w:rPr>
              <w:t>Figure 5. Other environmental technologies applications-claimed priorities, US, 3-year moving average</w:t>
            </w:r>
            <w:r>
              <w:rPr>
                <w:noProof/>
                <w:webHidden/>
              </w:rPr>
              <w:tab/>
            </w:r>
            <w:r>
              <w:rPr>
                <w:noProof/>
                <w:webHidden/>
              </w:rPr>
              <w:fldChar w:fldCharType="begin"/>
            </w:r>
            <w:r>
              <w:rPr>
                <w:noProof/>
                <w:webHidden/>
              </w:rPr>
              <w:instrText xml:space="preserve"> PAGEREF _Toc41296893 \h </w:instrText>
            </w:r>
            <w:r>
              <w:rPr>
                <w:noProof/>
                <w:webHidden/>
              </w:rPr>
            </w:r>
            <w:r>
              <w:rPr>
                <w:noProof/>
                <w:webHidden/>
              </w:rPr>
              <w:fldChar w:fldCharType="separate"/>
            </w:r>
            <w:r w:rsidR="008752E2">
              <w:rPr>
                <w:noProof/>
                <w:webHidden/>
              </w:rPr>
              <w:t>22</w:t>
            </w:r>
            <w:r>
              <w:rPr>
                <w:noProof/>
                <w:webHidden/>
              </w:rPr>
              <w:fldChar w:fldCharType="end"/>
            </w:r>
          </w:hyperlink>
        </w:p>
        <w:p w14:paraId="5086D2AD" w14:textId="6A31B161" w:rsidR="00CA50D2" w:rsidRDefault="00CA50D2">
          <w:pPr>
            <w:pStyle w:val="TOC2"/>
            <w:tabs>
              <w:tab w:val="right" w:leader="dot" w:pos="9016"/>
            </w:tabs>
            <w:rPr>
              <w:rFonts w:cstheme="minorBidi"/>
              <w:noProof/>
              <w:lang w:val="en-MS" w:eastAsia="en-MS"/>
            </w:rPr>
          </w:pPr>
          <w:hyperlink w:anchor="_Toc41296894" w:history="1">
            <w:r w:rsidRPr="00AB56CB">
              <w:rPr>
                <w:rStyle w:val="Hyperlink"/>
                <w:rFonts w:ascii="Times New Roman" w:hAnsi="Times New Roman"/>
                <w:noProof/>
              </w:rPr>
              <w:t>Environmental Policy Attributes</w:t>
            </w:r>
            <w:r>
              <w:rPr>
                <w:noProof/>
                <w:webHidden/>
              </w:rPr>
              <w:tab/>
            </w:r>
            <w:r>
              <w:rPr>
                <w:noProof/>
                <w:webHidden/>
              </w:rPr>
              <w:fldChar w:fldCharType="begin"/>
            </w:r>
            <w:r>
              <w:rPr>
                <w:noProof/>
                <w:webHidden/>
              </w:rPr>
              <w:instrText xml:space="preserve"> PAGEREF _Toc41296894 \h </w:instrText>
            </w:r>
            <w:r>
              <w:rPr>
                <w:noProof/>
                <w:webHidden/>
              </w:rPr>
            </w:r>
            <w:r>
              <w:rPr>
                <w:noProof/>
                <w:webHidden/>
              </w:rPr>
              <w:fldChar w:fldCharType="separate"/>
            </w:r>
            <w:r w:rsidR="008752E2">
              <w:rPr>
                <w:noProof/>
                <w:webHidden/>
              </w:rPr>
              <w:t>22</w:t>
            </w:r>
            <w:r>
              <w:rPr>
                <w:noProof/>
                <w:webHidden/>
              </w:rPr>
              <w:fldChar w:fldCharType="end"/>
            </w:r>
          </w:hyperlink>
        </w:p>
        <w:p w14:paraId="5F4D0C7D" w14:textId="2A0E7FC2" w:rsidR="00CA50D2" w:rsidRDefault="00CA50D2">
          <w:pPr>
            <w:pStyle w:val="TOC3"/>
            <w:tabs>
              <w:tab w:val="right" w:leader="dot" w:pos="9016"/>
            </w:tabs>
            <w:rPr>
              <w:rFonts w:cstheme="minorBidi"/>
              <w:noProof/>
              <w:lang w:val="en-MS" w:eastAsia="en-MS"/>
            </w:rPr>
          </w:pPr>
          <w:hyperlink w:anchor="_Toc41296895" w:history="1">
            <w:r w:rsidRPr="00AB56CB">
              <w:rPr>
                <w:rStyle w:val="Hyperlink"/>
                <w:rFonts w:ascii="Times New Roman" w:hAnsi="Times New Roman"/>
                <w:noProof/>
              </w:rPr>
              <w:t>Figure 7: Environmental Policy Stringency Index for the U.S. from Botta and Koźluk</w:t>
            </w:r>
            <w:r w:rsidRPr="00AB56CB">
              <w:rPr>
                <w:rStyle w:val="Hyperlink"/>
                <w:rFonts w:ascii="Times New Roman" w:hAnsi="Times New Roman"/>
                <w:i/>
                <w:iCs/>
                <w:noProof/>
              </w:rPr>
              <w:t xml:space="preserve"> </w:t>
            </w:r>
            <w:r w:rsidRPr="00AB56CB">
              <w:rPr>
                <w:rStyle w:val="Hyperlink"/>
                <w:rFonts w:ascii="Times New Roman" w:hAnsi="Times New Roman"/>
                <w:noProof/>
              </w:rPr>
              <w:t>2014.</w:t>
            </w:r>
            <w:r>
              <w:rPr>
                <w:noProof/>
                <w:webHidden/>
              </w:rPr>
              <w:tab/>
            </w:r>
            <w:r>
              <w:rPr>
                <w:noProof/>
                <w:webHidden/>
              </w:rPr>
              <w:fldChar w:fldCharType="begin"/>
            </w:r>
            <w:r>
              <w:rPr>
                <w:noProof/>
                <w:webHidden/>
              </w:rPr>
              <w:instrText xml:space="preserve"> PAGEREF _Toc41296895 \h </w:instrText>
            </w:r>
            <w:r>
              <w:rPr>
                <w:noProof/>
                <w:webHidden/>
              </w:rPr>
            </w:r>
            <w:r>
              <w:rPr>
                <w:noProof/>
                <w:webHidden/>
              </w:rPr>
              <w:fldChar w:fldCharType="separate"/>
            </w:r>
            <w:r w:rsidR="008752E2">
              <w:rPr>
                <w:noProof/>
                <w:webHidden/>
              </w:rPr>
              <w:t>23</w:t>
            </w:r>
            <w:r>
              <w:rPr>
                <w:noProof/>
                <w:webHidden/>
              </w:rPr>
              <w:fldChar w:fldCharType="end"/>
            </w:r>
          </w:hyperlink>
        </w:p>
        <w:p w14:paraId="29E508DA" w14:textId="2BA03230" w:rsidR="00CA50D2" w:rsidRDefault="00CA50D2">
          <w:pPr>
            <w:pStyle w:val="TOC3"/>
            <w:tabs>
              <w:tab w:val="right" w:leader="dot" w:pos="9016"/>
            </w:tabs>
            <w:rPr>
              <w:rFonts w:cstheme="minorBidi"/>
              <w:noProof/>
              <w:lang w:val="en-MS" w:eastAsia="en-MS"/>
            </w:rPr>
          </w:pPr>
          <w:hyperlink w:anchor="_Toc41296896" w:history="1">
            <w:r w:rsidRPr="00AB56CB">
              <w:rPr>
                <w:rStyle w:val="Hyperlink"/>
                <w:rFonts w:ascii="Times New Roman" w:hAnsi="Times New Roman"/>
                <w:noProof/>
              </w:rPr>
              <w:t>Table 2. Summary statistics of the policy attribute indices</w:t>
            </w:r>
            <w:r>
              <w:rPr>
                <w:noProof/>
                <w:webHidden/>
              </w:rPr>
              <w:tab/>
            </w:r>
            <w:r>
              <w:rPr>
                <w:noProof/>
                <w:webHidden/>
              </w:rPr>
              <w:fldChar w:fldCharType="begin"/>
            </w:r>
            <w:r>
              <w:rPr>
                <w:noProof/>
                <w:webHidden/>
              </w:rPr>
              <w:instrText xml:space="preserve"> PAGEREF _Toc41296896 \h </w:instrText>
            </w:r>
            <w:r>
              <w:rPr>
                <w:noProof/>
                <w:webHidden/>
              </w:rPr>
            </w:r>
            <w:r>
              <w:rPr>
                <w:noProof/>
                <w:webHidden/>
              </w:rPr>
              <w:fldChar w:fldCharType="separate"/>
            </w:r>
            <w:r w:rsidR="008752E2">
              <w:rPr>
                <w:noProof/>
                <w:webHidden/>
              </w:rPr>
              <w:t>24</w:t>
            </w:r>
            <w:r>
              <w:rPr>
                <w:noProof/>
                <w:webHidden/>
              </w:rPr>
              <w:fldChar w:fldCharType="end"/>
            </w:r>
          </w:hyperlink>
        </w:p>
        <w:p w14:paraId="52916D2F" w14:textId="3B0F605E" w:rsidR="00CA50D2" w:rsidRDefault="00CA50D2">
          <w:pPr>
            <w:pStyle w:val="TOC3"/>
            <w:tabs>
              <w:tab w:val="right" w:leader="dot" w:pos="9016"/>
            </w:tabs>
            <w:rPr>
              <w:rFonts w:cstheme="minorBidi"/>
              <w:noProof/>
              <w:lang w:val="en-MS" w:eastAsia="en-MS"/>
            </w:rPr>
          </w:pPr>
          <w:hyperlink w:anchor="_Toc41296897" w:history="1">
            <w:r w:rsidRPr="00AB56CB">
              <w:rPr>
                <w:rStyle w:val="Hyperlink"/>
                <w:rFonts w:ascii="Times New Roman" w:hAnsi="Times New Roman"/>
                <w:noProof/>
              </w:rPr>
              <w:t>Figure 8: R&amp;D allocations by sector, in millions of 2015 USD. Total R&amp;D allocations are shown on the right-axis, while the all other R&amp;D allocations are shown on the left-axis.</w:t>
            </w:r>
            <w:r>
              <w:rPr>
                <w:noProof/>
                <w:webHidden/>
              </w:rPr>
              <w:tab/>
            </w:r>
            <w:r>
              <w:rPr>
                <w:noProof/>
                <w:webHidden/>
              </w:rPr>
              <w:fldChar w:fldCharType="begin"/>
            </w:r>
            <w:r>
              <w:rPr>
                <w:noProof/>
                <w:webHidden/>
              </w:rPr>
              <w:instrText xml:space="preserve"> PAGEREF _Toc41296897 \h </w:instrText>
            </w:r>
            <w:r>
              <w:rPr>
                <w:noProof/>
                <w:webHidden/>
              </w:rPr>
            </w:r>
            <w:r>
              <w:rPr>
                <w:noProof/>
                <w:webHidden/>
              </w:rPr>
              <w:fldChar w:fldCharType="separate"/>
            </w:r>
            <w:r w:rsidR="008752E2">
              <w:rPr>
                <w:noProof/>
                <w:webHidden/>
              </w:rPr>
              <w:t>24</w:t>
            </w:r>
            <w:r>
              <w:rPr>
                <w:noProof/>
                <w:webHidden/>
              </w:rPr>
              <w:fldChar w:fldCharType="end"/>
            </w:r>
          </w:hyperlink>
        </w:p>
        <w:p w14:paraId="301683AF" w14:textId="4B373C4A" w:rsidR="00CA50D2" w:rsidRDefault="00CA50D2">
          <w:pPr>
            <w:pStyle w:val="TOC3"/>
            <w:tabs>
              <w:tab w:val="right" w:leader="dot" w:pos="9016"/>
            </w:tabs>
            <w:rPr>
              <w:rFonts w:cstheme="minorBidi"/>
              <w:noProof/>
              <w:lang w:val="en-MS" w:eastAsia="en-MS"/>
            </w:rPr>
          </w:pPr>
          <w:hyperlink w:anchor="_Toc41296898" w:history="1">
            <w:r w:rsidRPr="00AB56CB">
              <w:rPr>
                <w:rStyle w:val="Hyperlink"/>
                <w:rFonts w:ascii="Times New Roman" w:hAnsi="Times New Roman"/>
                <w:noProof/>
              </w:rPr>
              <w:t>Table 3. Federal Government Allocations are given in constant 2015 USD, given in millions.</w:t>
            </w:r>
            <w:r>
              <w:rPr>
                <w:noProof/>
                <w:webHidden/>
              </w:rPr>
              <w:tab/>
            </w:r>
            <w:r>
              <w:rPr>
                <w:noProof/>
                <w:webHidden/>
              </w:rPr>
              <w:fldChar w:fldCharType="begin"/>
            </w:r>
            <w:r>
              <w:rPr>
                <w:noProof/>
                <w:webHidden/>
              </w:rPr>
              <w:instrText xml:space="preserve"> PAGEREF _Toc41296898 \h </w:instrText>
            </w:r>
            <w:r>
              <w:rPr>
                <w:noProof/>
                <w:webHidden/>
              </w:rPr>
            </w:r>
            <w:r>
              <w:rPr>
                <w:noProof/>
                <w:webHidden/>
              </w:rPr>
              <w:fldChar w:fldCharType="separate"/>
            </w:r>
            <w:r w:rsidR="008752E2">
              <w:rPr>
                <w:noProof/>
                <w:webHidden/>
              </w:rPr>
              <w:t>25</w:t>
            </w:r>
            <w:r>
              <w:rPr>
                <w:noProof/>
                <w:webHidden/>
              </w:rPr>
              <w:fldChar w:fldCharType="end"/>
            </w:r>
          </w:hyperlink>
        </w:p>
        <w:p w14:paraId="6AC6A1B8" w14:textId="1C4CBE0D" w:rsidR="00CA50D2" w:rsidRDefault="00CA50D2">
          <w:pPr>
            <w:pStyle w:val="TOC1"/>
            <w:rPr>
              <w:rFonts w:eastAsiaTheme="minorEastAsia"/>
              <w:noProof/>
              <w:lang w:val="en-MS" w:eastAsia="en-MS"/>
            </w:rPr>
          </w:pPr>
          <w:hyperlink w:anchor="_Toc41296899" w:history="1">
            <w:r w:rsidRPr="00AB56CB">
              <w:rPr>
                <w:rStyle w:val="Hyperlink"/>
                <w:rFonts w:ascii="Times New Roman" w:hAnsi="Times New Roman" w:cs="Times New Roman"/>
                <w:noProof/>
                <w:lang w:val="en-US"/>
              </w:rPr>
              <w:t>Empirical Strategy</w:t>
            </w:r>
            <w:r>
              <w:rPr>
                <w:noProof/>
                <w:webHidden/>
              </w:rPr>
              <w:tab/>
            </w:r>
            <w:r>
              <w:rPr>
                <w:noProof/>
                <w:webHidden/>
              </w:rPr>
              <w:fldChar w:fldCharType="begin"/>
            </w:r>
            <w:r>
              <w:rPr>
                <w:noProof/>
                <w:webHidden/>
              </w:rPr>
              <w:instrText xml:space="preserve"> PAGEREF _Toc41296899 \h </w:instrText>
            </w:r>
            <w:r>
              <w:rPr>
                <w:noProof/>
                <w:webHidden/>
              </w:rPr>
            </w:r>
            <w:r>
              <w:rPr>
                <w:noProof/>
                <w:webHidden/>
              </w:rPr>
              <w:fldChar w:fldCharType="separate"/>
            </w:r>
            <w:r w:rsidR="008752E2">
              <w:rPr>
                <w:noProof/>
                <w:webHidden/>
              </w:rPr>
              <w:t>25</w:t>
            </w:r>
            <w:r>
              <w:rPr>
                <w:noProof/>
                <w:webHidden/>
              </w:rPr>
              <w:fldChar w:fldCharType="end"/>
            </w:r>
          </w:hyperlink>
        </w:p>
        <w:p w14:paraId="6137052E" w14:textId="40A89A25" w:rsidR="00CA50D2" w:rsidRDefault="00CA50D2">
          <w:pPr>
            <w:pStyle w:val="TOC1"/>
            <w:rPr>
              <w:rFonts w:eastAsiaTheme="minorEastAsia"/>
              <w:noProof/>
              <w:lang w:val="en-MS" w:eastAsia="en-MS"/>
            </w:rPr>
          </w:pPr>
          <w:hyperlink w:anchor="_Toc41296900" w:history="1">
            <w:r w:rsidRPr="00AB56CB">
              <w:rPr>
                <w:rStyle w:val="Hyperlink"/>
                <w:rFonts w:ascii="Times New Roman" w:hAnsi="Times New Roman" w:cs="Times New Roman"/>
                <w:noProof/>
                <w:lang w:val="en-US"/>
              </w:rPr>
              <w:t>Results</w:t>
            </w:r>
            <w:r>
              <w:rPr>
                <w:noProof/>
                <w:webHidden/>
              </w:rPr>
              <w:tab/>
            </w:r>
            <w:r>
              <w:rPr>
                <w:noProof/>
                <w:webHidden/>
              </w:rPr>
              <w:fldChar w:fldCharType="begin"/>
            </w:r>
            <w:r>
              <w:rPr>
                <w:noProof/>
                <w:webHidden/>
              </w:rPr>
              <w:instrText xml:space="preserve"> PAGEREF _Toc41296900 \h </w:instrText>
            </w:r>
            <w:r>
              <w:rPr>
                <w:noProof/>
                <w:webHidden/>
              </w:rPr>
            </w:r>
            <w:r>
              <w:rPr>
                <w:noProof/>
                <w:webHidden/>
              </w:rPr>
              <w:fldChar w:fldCharType="separate"/>
            </w:r>
            <w:r w:rsidR="008752E2">
              <w:rPr>
                <w:noProof/>
                <w:webHidden/>
              </w:rPr>
              <w:t>26</w:t>
            </w:r>
            <w:r>
              <w:rPr>
                <w:noProof/>
                <w:webHidden/>
              </w:rPr>
              <w:fldChar w:fldCharType="end"/>
            </w:r>
          </w:hyperlink>
        </w:p>
        <w:p w14:paraId="16CEA0F0" w14:textId="4FE2B64F" w:rsidR="00CA50D2" w:rsidRDefault="00CA50D2">
          <w:pPr>
            <w:pStyle w:val="TOC3"/>
            <w:tabs>
              <w:tab w:val="right" w:leader="dot" w:pos="9016"/>
            </w:tabs>
            <w:rPr>
              <w:rFonts w:cstheme="minorBidi"/>
              <w:noProof/>
              <w:lang w:val="en-MS" w:eastAsia="en-MS"/>
            </w:rPr>
          </w:pPr>
          <w:hyperlink w:anchor="_Toc41296901" w:history="1">
            <w:r w:rsidRPr="00AB56CB">
              <w:rPr>
                <w:rStyle w:val="Hyperlink"/>
                <w:rFonts w:ascii="Times New Roman" w:hAnsi="Times New Roman"/>
                <w:noProof/>
              </w:rPr>
              <w:t>Table 4. Results of the negative binomial estimation for model (1) and (2)</w:t>
            </w:r>
            <w:r>
              <w:rPr>
                <w:noProof/>
                <w:webHidden/>
              </w:rPr>
              <w:tab/>
            </w:r>
            <w:r>
              <w:rPr>
                <w:noProof/>
                <w:webHidden/>
              </w:rPr>
              <w:fldChar w:fldCharType="begin"/>
            </w:r>
            <w:r>
              <w:rPr>
                <w:noProof/>
                <w:webHidden/>
              </w:rPr>
              <w:instrText xml:space="preserve"> PAGEREF _Toc41296901 \h </w:instrText>
            </w:r>
            <w:r>
              <w:rPr>
                <w:noProof/>
                <w:webHidden/>
              </w:rPr>
            </w:r>
            <w:r>
              <w:rPr>
                <w:noProof/>
                <w:webHidden/>
              </w:rPr>
              <w:fldChar w:fldCharType="separate"/>
            </w:r>
            <w:r w:rsidR="008752E2">
              <w:rPr>
                <w:noProof/>
                <w:webHidden/>
              </w:rPr>
              <w:t>27</w:t>
            </w:r>
            <w:r>
              <w:rPr>
                <w:noProof/>
                <w:webHidden/>
              </w:rPr>
              <w:fldChar w:fldCharType="end"/>
            </w:r>
          </w:hyperlink>
        </w:p>
        <w:p w14:paraId="1000C7E5" w14:textId="03CE70D2" w:rsidR="00CA50D2" w:rsidRDefault="00CA50D2">
          <w:pPr>
            <w:pStyle w:val="TOC3"/>
            <w:tabs>
              <w:tab w:val="right" w:leader="dot" w:pos="9016"/>
            </w:tabs>
            <w:rPr>
              <w:rFonts w:cstheme="minorBidi"/>
              <w:noProof/>
              <w:lang w:val="en-MS" w:eastAsia="en-MS"/>
            </w:rPr>
          </w:pPr>
          <w:hyperlink w:anchor="_Toc41296902" w:history="1">
            <w:r w:rsidRPr="00AB56CB">
              <w:rPr>
                <w:rStyle w:val="Hyperlink"/>
                <w:rFonts w:ascii="Times New Roman" w:hAnsi="Times New Roman"/>
                <w:noProof/>
              </w:rPr>
              <w:t>Table 5. Results from negative binomial estimation for model (3). Patenting activity by different sectors.</w:t>
            </w:r>
            <w:r>
              <w:rPr>
                <w:noProof/>
                <w:webHidden/>
              </w:rPr>
              <w:tab/>
            </w:r>
            <w:r>
              <w:rPr>
                <w:noProof/>
                <w:webHidden/>
              </w:rPr>
              <w:fldChar w:fldCharType="begin"/>
            </w:r>
            <w:r>
              <w:rPr>
                <w:noProof/>
                <w:webHidden/>
              </w:rPr>
              <w:instrText xml:space="preserve"> PAGEREF _Toc41296902 \h </w:instrText>
            </w:r>
            <w:r>
              <w:rPr>
                <w:noProof/>
                <w:webHidden/>
              </w:rPr>
            </w:r>
            <w:r>
              <w:rPr>
                <w:noProof/>
                <w:webHidden/>
              </w:rPr>
              <w:fldChar w:fldCharType="separate"/>
            </w:r>
            <w:r w:rsidR="008752E2">
              <w:rPr>
                <w:noProof/>
                <w:webHidden/>
              </w:rPr>
              <w:t>28</w:t>
            </w:r>
            <w:r>
              <w:rPr>
                <w:noProof/>
                <w:webHidden/>
              </w:rPr>
              <w:fldChar w:fldCharType="end"/>
            </w:r>
          </w:hyperlink>
        </w:p>
        <w:p w14:paraId="09015238" w14:textId="7FE4AE48" w:rsidR="00CA50D2" w:rsidRDefault="00CA50D2">
          <w:pPr>
            <w:pStyle w:val="TOC1"/>
            <w:rPr>
              <w:rFonts w:eastAsiaTheme="minorEastAsia"/>
              <w:noProof/>
              <w:lang w:val="en-MS" w:eastAsia="en-MS"/>
            </w:rPr>
          </w:pPr>
          <w:hyperlink w:anchor="_Toc41296903" w:history="1">
            <w:r w:rsidRPr="00AB56CB">
              <w:rPr>
                <w:rStyle w:val="Hyperlink"/>
                <w:rFonts w:ascii="Times New Roman" w:hAnsi="Times New Roman" w:cs="Times New Roman"/>
                <w:noProof/>
                <w:lang w:val="en-US"/>
              </w:rPr>
              <w:t>Conclusion</w:t>
            </w:r>
            <w:r>
              <w:rPr>
                <w:noProof/>
                <w:webHidden/>
              </w:rPr>
              <w:tab/>
            </w:r>
            <w:r>
              <w:rPr>
                <w:noProof/>
                <w:webHidden/>
              </w:rPr>
              <w:fldChar w:fldCharType="begin"/>
            </w:r>
            <w:r>
              <w:rPr>
                <w:noProof/>
                <w:webHidden/>
              </w:rPr>
              <w:instrText xml:space="preserve"> PAGEREF _Toc41296903 \h </w:instrText>
            </w:r>
            <w:r>
              <w:rPr>
                <w:noProof/>
                <w:webHidden/>
              </w:rPr>
            </w:r>
            <w:r>
              <w:rPr>
                <w:noProof/>
                <w:webHidden/>
              </w:rPr>
              <w:fldChar w:fldCharType="separate"/>
            </w:r>
            <w:r w:rsidR="008752E2">
              <w:rPr>
                <w:noProof/>
                <w:webHidden/>
              </w:rPr>
              <w:t>29</w:t>
            </w:r>
            <w:r>
              <w:rPr>
                <w:noProof/>
                <w:webHidden/>
              </w:rPr>
              <w:fldChar w:fldCharType="end"/>
            </w:r>
          </w:hyperlink>
        </w:p>
        <w:p w14:paraId="12BBE066" w14:textId="0DEB4215" w:rsidR="00CA50D2" w:rsidRDefault="00CA50D2">
          <w:pPr>
            <w:pStyle w:val="TOC1"/>
            <w:rPr>
              <w:rFonts w:eastAsiaTheme="minorEastAsia"/>
              <w:noProof/>
              <w:lang w:val="en-MS" w:eastAsia="en-MS"/>
            </w:rPr>
          </w:pPr>
          <w:hyperlink w:anchor="_Toc41296904" w:history="1">
            <w:r w:rsidRPr="00AB56CB">
              <w:rPr>
                <w:rStyle w:val="Hyperlink"/>
                <w:rFonts w:ascii="Times New Roman" w:hAnsi="Times New Roman" w:cs="Times New Roman"/>
                <w:noProof/>
                <w:lang w:val="en-US"/>
              </w:rPr>
              <w:t>References</w:t>
            </w:r>
            <w:r>
              <w:rPr>
                <w:noProof/>
                <w:webHidden/>
              </w:rPr>
              <w:tab/>
            </w:r>
            <w:r>
              <w:rPr>
                <w:noProof/>
                <w:webHidden/>
              </w:rPr>
              <w:fldChar w:fldCharType="begin"/>
            </w:r>
            <w:r>
              <w:rPr>
                <w:noProof/>
                <w:webHidden/>
              </w:rPr>
              <w:instrText xml:space="preserve"> PAGEREF _Toc41296904 \h </w:instrText>
            </w:r>
            <w:r>
              <w:rPr>
                <w:noProof/>
                <w:webHidden/>
              </w:rPr>
            </w:r>
            <w:r>
              <w:rPr>
                <w:noProof/>
                <w:webHidden/>
              </w:rPr>
              <w:fldChar w:fldCharType="separate"/>
            </w:r>
            <w:r w:rsidR="008752E2">
              <w:rPr>
                <w:noProof/>
                <w:webHidden/>
              </w:rPr>
              <w:t>33</w:t>
            </w:r>
            <w:r>
              <w:rPr>
                <w:noProof/>
                <w:webHidden/>
              </w:rPr>
              <w:fldChar w:fldCharType="end"/>
            </w:r>
          </w:hyperlink>
        </w:p>
        <w:p w14:paraId="4C9C696B" w14:textId="275F65A1" w:rsidR="00CA50D2" w:rsidRDefault="00CA50D2">
          <w:pPr>
            <w:pStyle w:val="TOC1"/>
            <w:rPr>
              <w:rFonts w:eastAsiaTheme="minorEastAsia"/>
              <w:noProof/>
              <w:lang w:val="en-MS" w:eastAsia="en-MS"/>
            </w:rPr>
          </w:pPr>
          <w:hyperlink w:anchor="_Toc41296905" w:history="1">
            <w:r w:rsidRPr="00AB56CB">
              <w:rPr>
                <w:rStyle w:val="Hyperlink"/>
                <w:rFonts w:ascii="Times New Roman" w:hAnsi="Times New Roman" w:cs="Times New Roman"/>
                <w:noProof/>
                <w:lang w:val="en-US"/>
              </w:rPr>
              <w:t>Appendices</w:t>
            </w:r>
            <w:r>
              <w:rPr>
                <w:noProof/>
                <w:webHidden/>
              </w:rPr>
              <w:tab/>
            </w:r>
            <w:r>
              <w:rPr>
                <w:noProof/>
                <w:webHidden/>
              </w:rPr>
              <w:fldChar w:fldCharType="begin"/>
            </w:r>
            <w:r>
              <w:rPr>
                <w:noProof/>
                <w:webHidden/>
              </w:rPr>
              <w:instrText xml:space="preserve"> PAGEREF _Toc41296905 \h </w:instrText>
            </w:r>
            <w:r>
              <w:rPr>
                <w:noProof/>
                <w:webHidden/>
              </w:rPr>
            </w:r>
            <w:r>
              <w:rPr>
                <w:noProof/>
                <w:webHidden/>
              </w:rPr>
              <w:fldChar w:fldCharType="separate"/>
            </w:r>
            <w:r w:rsidR="008752E2">
              <w:rPr>
                <w:noProof/>
                <w:webHidden/>
              </w:rPr>
              <w:t>36</w:t>
            </w:r>
            <w:r>
              <w:rPr>
                <w:noProof/>
                <w:webHidden/>
              </w:rPr>
              <w:fldChar w:fldCharType="end"/>
            </w:r>
          </w:hyperlink>
        </w:p>
        <w:p w14:paraId="278508D6" w14:textId="24CB61D5" w:rsidR="00CA50D2" w:rsidRDefault="00CA50D2">
          <w:pPr>
            <w:pStyle w:val="TOC2"/>
            <w:tabs>
              <w:tab w:val="right" w:leader="dot" w:pos="9016"/>
            </w:tabs>
            <w:rPr>
              <w:rFonts w:cstheme="minorBidi"/>
              <w:noProof/>
              <w:lang w:val="en-MS" w:eastAsia="en-MS"/>
            </w:rPr>
          </w:pPr>
          <w:hyperlink w:anchor="_Toc41296906" w:history="1">
            <w:r w:rsidRPr="00AB56CB">
              <w:rPr>
                <w:rStyle w:val="Hyperlink"/>
                <w:rFonts w:ascii="Times New Roman" w:hAnsi="Times New Roman"/>
                <w:noProof/>
              </w:rPr>
              <w:t>Appendix A: Patent Classification IPC Codes</w:t>
            </w:r>
            <w:r>
              <w:rPr>
                <w:noProof/>
                <w:webHidden/>
              </w:rPr>
              <w:tab/>
            </w:r>
            <w:r>
              <w:rPr>
                <w:noProof/>
                <w:webHidden/>
              </w:rPr>
              <w:fldChar w:fldCharType="begin"/>
            </w:r>
            <w:r>
              <w:rPr>
                <w:noProof/>
                <w:webHidden/>
              </w:rPr>
              <w:instrText xml:space="preserve"> PAGEREF _Toc41296906 \h </w:instrText>
            </w:r>
            <w:r>
              <w:rPr>
                <w:noProof/>
                <w:webHidden/>
              </w:rPr>
            </w:r>
            <w:r>
              <w:rPr>
                <w:noProof/>
                <w:webHidden/>
              </w:rPr>
              <w:fldChar w:fldCharType="separate"/>
            </w:r>
            <w:r w:rsidR="008752E2">
              <w:rPr>
                <w:noProof/>
                <w:webHidden/>
              </w:rPr>
              <w:t>36</w:t>
            </w:r>
            <w:r>
              <w:rPr>
                <w:noProof/>
                <w:webHidden/>
              </w:rPr>
              <w:fldChar w:fldCharType="end"/>
            </w:r>
          </w:hyperlink>
        </w:p>
        <w:p w14:paraId="35B0C0DA" w14:textId="03CFAA7A" w:rsidR="00CA50D2" w:rsidRDefault="00CA50D2">
          <w:pPr>
            <w:pStyle w:val="TOC2"/>
            <w:tabs>
              <w:tab w:val="right" w:leader="dot" w:pos="9016"/>
            </w:tabs>
            <w:rPr>
              <w:rFonts w:cstheme="minorBidi"/>
              <w:noProof/>
              <w:lang w:val="en-MS" w:eastAsia="en-MS"/>
            </w:rPr>
          </w:pPr>
          <w:hyperlink w:anchor="_Toc41296907" w:history="1">
            <w:r w:rsidRPr="00AB56CB">
              <w:rPr>
                <w:rStyle w:val="Hyperlink"/>
                <w:rFonts w:ascii="Times New Roman" w:hAnsi="Times New Roman"/>
                <w:noProof/>
              </w:rPr>
              <w:t>Appendix B: Green Technologies</w:t>
            </w:r>
            <w:r>
              <w:rPr>
                <w:noProof/>
                <w:webHidden/>
              </w:rPr>
              <w:tab/>
            </w:r>
            <w:r>
              <w:rPr>
                <w:noProof/>
                <w:webHidden/>
              </w:rPr>
              <w:fldChar w:fldCharType="begin"/>
            </w:r>
            <w:r>
              <w:rPr>
                <w:noProof/>
                <w:webHidden/>
              </w:rPr>
              <w:instrText xml:space="preserve"> PAGEREF _Toc41296907 \h </w:instrText>
            </w:r>
            <w:r>
              <w:rPr>
                <w:noProof/>
                <w:webHidden/>
              </w:rPr>
            </w:r>
            <w:r>
              <w:rPr>
                <w:noProof/>
                <w:webHidden/>
              </w:rPr>
              <w:fldChar w:fldCharType="separate"/>
            </w:r>
            <w:r w:rsidR="008752E2">
              <w:rPr>
                <w:noProof/>
                <w:webHidden/>
              </w:rPr>
              <w:t>44</w:t>
            </w:r>
            <w:r>
              <w:rPr>
                <w:noProof/>
                <w:webHidden/>
              </w:rPr>
              <w:fldChar w:fldCharType="end"/>
            </w:r>
          </w:hyperlink>
        </w:p>
        <w:p w14:paraId="58E32D22" w14:textId="309C6B0B" w:rsidR="00CA50D2" w:rsidRDefault="00CA50D2">
          <w:pPr>
            <w:pStyle w:val="TOC3"/>
            <w:tabs>
              <w:tab w:val="right" w:leader="dot" w:pos="9016"/>
            </w:tabs>
            <w:rPr>
              <w:rFonts w:cstheme="minorBidi"/>
              <w:noProof/>
              <w:lang w:val="en-MS" w:eastAsia="en-MS"/>
            </w:rPr>
          </w:pPr>
          <w:hyperlink w:anchor="_Toc41296908" w:history="1">
            <w:r w:rsidRPr="00AB56CB">
              <w:rPr>
                <w:rStyle w:val="Hyperlink"/>
                <w:rFonts w:ascii="Times New Roman" w:hAnsi="Times New Roman"/>
                <w:noProof/>
              </w:rPr>
              <w:t>Figure 8: Renewable energy patents by application year. Energy conservation is given on the right y-axis, while the rest of the technologies are shown on the left y-axis. This is the 3-year moving average.</w:t>
            </w:r>
            <w:r>
              <w:rPr>
                <w:noProof/>
                <w:webHidden/>
              </w:rPr>
              <w:tab/>
            </w:r>
            <w:r>
              <w:rPr>
                <w:noProof/>
                <w:webHidden/>
              </w:rPr>
              <w:fldChar w:fldCharType="begin"/>
            </w:r>
            <w:r>
              <w:rPr>
                <w:noProof/>
                <w:webHidden/>
              </w:rPr>
              <w:instrText xml:space="preserve"> PAGEREF _Toc41296908 \h </w:instrText>
            </w:r>
            <w:r>
              <w:rPr>
                <w:noProof/>
                <w:webHidden/>
              </w:rPr>
            </w:r>
            <w:r>
              <w:rPr>
                <w:noProof/>
                <w:webHidden/>
              </w:rPr>
              <w:fldChar w:fldCharType="separate"/>
            </w:r>
            <w:r w:rsidR="008752E2">
              <w:rPr>
                <w:noProof/>
                <w:webHidden/>
              </w:rPr>
              <w:t>44</w:t>
            </w:r>
            <w:r>
              <w:rPr>
                <w:noProof/>
                <w:webHidden/>
              </w:rPr>
              <w:fldChar w:fldCharType="end"/>
            </w:r>
          </w:hyperlink>
        </w:p>
        <w:p w14:paraId="1E474533" w14:textId="11D20124" w:rsidR="00CA50D2" w:rsidRDefault="00CA50D2">
          <w:pPr>
            <w:pStyle w:val="TOC3"/>
            <w:tabs>
              <w:tab w:val="right" w:leader="dot" w:pos="9016"/>
            </w:tabs>
            <w:rPr>
              <w:rFonts w:cstheme="minorBidi"/>
              <w:noProof/>
              <w:lang w:val="en-MS" w:eastAsia="en-MS"/>
            </w:rPr>
          </w:pPr>
          <w:hyperlink w:anchor="_Toc41296909" w:history="1">
            <w:r w:rsidRPr="00AB56CB">
              <w:rPr>
                <w:rStyle w:val="Hyperlink"/>
                <w:rFonts w:ascii="Times New Roman" w:hAnsi="Times New Roman"/>
                <w:noProof/>
              </w:rPr>
              <w:t>Figure 9: Pollution management patents by application year. Environmental monitoring and soil remediation patents are shown on the right y-axis, while the all other patents are shown on the left y-axis. This is the 3-year moving average.</w:t>
            </w:r>
            <w:r>
              <w:rPr>
                <w:noProof/>
                <w:webHidden/>
              </w:rPr>
              <w:tab/>
            </w:r>
            <w:r>
              <w:rPr>
                <w:noProof/>
                <w:webHidden/>
              </w:rPr>
              <w:fldChar w:fldCharType="begin"/>
            </w:r>
            <w:r>
              <w:rPr>
                <w:noProof/>
                <w:webHidden/>
              </w:rPr>
              <w:instrText xml:space="preserve"> PAGEREF _Toc41296909 \h </w:instrText>
            </w:r>
            <w:r>
              <w:rPr>
                <w:noProof/>
                <w:webHidden/>
              </w:rPr>
            </w:r>
            <w:r>
              <w:rPr>
                <w:noProof/>
                <w:webHidden/>
              </w:rPr>
              <w:fldChar w:fldCharType="separate"/>
            </w:r>
            <w:r w:rsidR="008752E2">
              <w:rPr>
                <w:noProof/>
                <w:webHidden/>
              </w:rPr>
              <w:t>45</w:t>
            </w:r>
            <w:r>
              <w:rPr>
                <w:noProof/>
                <w:webHidden/>
              </w:rPr>
              <w:fldChar w:fldCharType="end"/>
            </w:r>
          </w:hyperlink>
        </w:p>
        <w:p w14:paraId="2F3672D2" w14:textId="6891127F" w:rsidR="00CA50D2" w:rsidRDefault="00CA50D2">
          <w:pPr>
            <w:pStyle w:val="TOC3"/>
            <w:tabs>
              <w:tab w:val="right" w:leader="dot" w:pos="9016"/>
            </w:tabs>
            <w:rPr>
              <w:rFonts w:cstheme="minorBidi"/>
              <w:noProof/>
              <w:lang w:val="en-MS" w:eastAsia="en-MS"/>
            </w:rPr>
          </w:pPr>
          <w:hyperlink w:anchor="_Toc41296910" w:history="1">
            <w:r w:rsidRPr="00AB56CB">
              <w:rPr>
                <w:rStyle w:val="Hyperlink"/>
                <w:rFonts w:ascii="Times New Roman" w:hAnsi="Times New Roman"/>
                <w:noProof/>
              </w:rPr>
              <w:t>Figure 11: Transportation, green agriculture, and administration patents. Shown in a 3-year moving average.</w:t>
            </w:r>
            <w:r>
              <w:rPr>
                <w:noProof/>
                <w:webHidden/>
              </w:rPr>
              <w:tab/>
            </w:r>
            <w:r>
              <w:rPr>
                <w:noProof/>
                <w:webHidden/>
              </w:rPr>
              <w:fldChar w:fldCharType="begin"/>
            </w:r>
            <w:r>
              <w:rPr>
                <w:noProof/>
                <w:webHidden/>
              </w:rPr>
              <w:instrText xml:space="preserve"> PAGEREF _Toc41296910 \h </w:instrText>
            </w:r>
            <w:r>
              <w:rPr>
                <w:noProof/>
                <w:webHidden/>
              </w:rPr>
            </w:r>
            <w:r>
              <w:rPr>
                <w:noProof/>
                <w:webHidden/>
              </w:rPr>
              <w:fldChar w:fldCharType="separate"/>
            </w:r>
            <w:r w:rsidR="008752E2">
              <w:rPr>
                <w:noProof/>
                <w:webHidden/>
              </w:rPr>
              <w:t>46</w:t>
            </w:r>
            <w:r>
              <w:rPr>
                <w:noProof/>
                <w:webHidden/>
              </w:rPr>
              <w:fldChar w:fldCharType="end"/>
            </w:r>
          </w:hyperlink>
        </w:p>
        <w:p w14:paraId="4C56ADAD" w14:textId="373D2A91" w:rsidR="0085406B" w:rsidRDefault="007812D3" w:rsidP="00B66A72">
          <w:pPr>
            <w:rPr>
              <w:lang w:val="en-US"/>
            </w:rPr>
          </w:pPr>
          <w:r>
            <w:rPr>
              <w:b/>
              <w:bCs/>
              <w:noProof/>
            </w:rPr>
            <w:lastRenderedPageBreak/>
            <w:fldChar w:fldCharType="end"/>
          </w:r>
        </w:p>
      </w:sdtContent>
    </w:sdt>
    <w:p w14:paraId="4359A638" w14:textId="77777777" w:rsidR="002A0E3B" w:rsidRDefault="002A0E3B">
      <w:pPr>
        <w:rPr>
          <w:rFonts w:ascii="Times New Roman" w:eastAsiaTheme="majorEastAsia" w:hAnsi="Times New Roman" w:cs="Times New Roman"/>
          <w:color w:val="000000" w:themeColor="text1"/>
          <w:sz w:val="32"/>
          <w:szCs w:val="32"/>
          <w:lang w:val="en-US"/>
        </w:rPr>
      </w:pPr>
      <w:r>
        <w:rPr>
          <w:rFonts w:ascii="Times New Roman" w:hAnsi="Times New Roman" w:cs="Times New Roman"/>
          <w:color w:val="000000" w:themeColor="text1"/>
          <w:lang w:val="en-US"/>
        </w:rPr>
        <w:br w:type="page"/>
      </w:r>
    </w:p>
    <w:p w14:paraId="6593E23A" w14:textId="36287DB9" w:rsidR="00C356E4" w:rsidRDefault="00C356E4" w:rsidP="00C356E4">
      <w:pPr>
        <w:pStyle w:val="Heading1"/>
        <w:rPr>
          <w:rFonts w:ascii="Times New Roman" w:hAnsi="Times New Roman" w:cs="Times New Roman"/>
          <w:color w:val="000000" w:themeColor="text1"/>
          <w:lang w:val="en-US"/>
        </w:rPr>
      </w:pPr>
      <w:bookmarkStart w:id="2" w:name="_Toc41296886"/>
      <w:r>
        <w:rPr>
          <w:rFonts w:ascii="Times New Roman" w:hAnsi="Times New Roman" w:cs="Times New Roman"/>
          <w:color w:val="000000" w:themeColor="text1"/>
          <w:lang w:val="en-US"/>
        </w:rPr>
        <w:lastRenderedPageBreak/>
        <w:t>Introduction</w:t>
      </w:r>
      <w:bookmarkEnd w:id="2"/>
    </w:p>
    <w:p w14:paraId="49A382B0" w14:textId="77777777" w:rsidR="00E01644" w:rsidRPr="00E01644" w:rsidRDefault="00E01644" w:rsidP="00E01644">
      <w:pPr>
        <w:rPr>
          <w:lang w:val="en-US"/>
        </w:rPr>
      </w:pPr>
    </w:p>
    <w:p w14:paraId="055CFA03" w14:textId="63D86CD0" w:rsidR="00381C85" w:rsidRDefault="006D2F2E"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 xml:space="preserve">Environmental policies that induce environmental innovation </w:t>
      </w:r>
      <w:r w:rsidR="00D611DC">
        <w:rPr>
          <w:rFonts w:ascii="Times New Roman" w:hAnsi="Times New Roman" w:cs="Times New Roman"/>
          <w:sz w:val="24"/>
          <w:szCs w:val="24"/>
          <w:lang w:val="en-US"/>
        </w:rPr>
        <w:t>are</w:t>
      </w:r>
      <w:r w:rsidR="00381C85">
        <w:rPr>
          <w:rFonts w:ascii="Times New Roman" w:hAnsi="Times New Roman" w:cs="Times New Roman"/>
          <w:sz w:val="24"/>
          <w:szCs w:val="24"/>
          <w:lang w:val="en-US"/>
        </w:rPr>
        <w:t xml:space="preserve"> a high priority for policymakers</w:t>
      </w:r>
      <w:r w:rsidR="006D1825">
        <w:rPr>
          <w:rFonts w:ascii="Times New Roman" w:hAnsi="Times New Roman" w:cs="Times New Roman"/>
          <w:sz w:val="24"/>
          <w:szCs w:val="24"/>
          <w:lang w:val="en-US"/>
        </w:rPr>
        <w:t>, such as the Canadian Greenhouse Gas Pollution Pricing Act (GHGPPA, 2018)</w:t>
      </w:r>
      <w:r w:rsidR="000962DE">
        <w:rPr>
          <w:rStyle w:val="FootnoteReference"/>
          <w:rFonts w:ascii="Times New Roman" w:hAnsi="Times New Roman" w:cs="Times New Roman"/>
          <w:sz w:val="24"/>
          <w:szCs w:val="24"/>
          <w:lang w:val="en-US"/>
        </w:rPr>
        <w:footnoteReference w:id="1"/>
      </w:r>
      <w:r w:rsidR="00381C85">
        <w:rPr>
          <w:rFonts w:ascii="Times New Roman" w:hAnsi="Times New Roman" w:cs="Times New Roman"/>
          <w:sz w:val="24"/>
          <w:szCs w:val="24"/>
          <w:lang w:val="en-US"/>
        </w:rPr>
        <w:t xml:space="preserve">. </w:t>
      </w:r>
      <w:r w:rsidR="009271A1">
        <w:rPr>
          <w:rFonts w:ascii="Times New Roman" w:hAnsi="Times New Roman" w:cs="Times New Roman"/>
          <w:sz w:val="24"/>
          <w:szCs w:val="24"/>
          <w:lang w:val="en-US"/>
        </w:rPr>
        <w:t xml:space="preserve">Motivation for this paper also comes from the Porter Hypothesis, which says </w:t>
      </w:r>
      <w:r w:rsidR="000962DE">
        <w:rPr>
          <w:rFonts w:ascii="Times New Roman" w:hAnsi="Times New Roman" w:cs="Times New Roman"/>
          <w:sz w:val="24"/>
          <w:szCs w:val="24"/>
          <w:lang w:val="en-US"/>
        </w:rPr>
        <w:t xml:space="preserve">that a stringent and well-designed environmental policy can help firms gain a competitive advantage by inducing firms to innovate in green technologies. </w:t>
      </w:r>
      <w:r w:rsidR="00381C85">
        <w:rPr>
          <w:rFonts w:ascii="Times New Roman" w:hAnsi="Times New Roman" w:cs="Times New Roman"/>
          <w:sz w:val="24"/>
          <w:szCs w:val="24"/>
          <w:lang w:val="en-US"/>
        </w:rPr>
        <w:t>There are two market failures t</w:t>
      </w:r>
      <w:r w:rsidR="000962DE">
        <w:rPr>
          <w:rFonts w:ascii="Times New Roman" w:hAnsi="Times New Roman" w:cs="Times New Roman"/>
          <w:sz w:val="24"/>
          <w:szCs w:val="24"/>
          <w:lang w:val="en-US"/>
        </w:rPr>
        <w:t>hat policymakers</w:t>
      </w:r>
      <w:r w:rsidR="00381C85">
        <w:rPr>
          <w:rFonts w:ascii="Times New Roman" w:hAnsi="Times New Roman" w:cs="Times New Roman"/>
          <w:sz w:val="24"/>
          <w:szCs w:val="24"/>
          <w:lang w:val="en-US"/>
        </w:rPr>
        <w:t xml:space="preserve"> must contend with when trying to incentivize firms to innovate. First, there is an environmental externality in which firms will pollute without having to shoulder the costs of pollution while reaping the benefits. Second, there is an innovation externality where firms do not have enough incentive to invest in </w:t>
      </w:r>
      <w:r w:rsidR="00754DB9">
        <w:rPr>
          <w:rFonts w:ascii="Times New Roman" w:hAnsi="Times New Roman" w:cs="Times New Roman"/>
          <w:sz w:val="24"/>
          <w:szCs w:val="24"/>
          <w:lang w:val="en-US"/>
        </w:rPr>
        <w:t>environmentally innovative</w:t>
      </w:r>
      <w:r w:rsidR="00381C85">
        <w:rPr>
          <w:rFonts w:ascii="Times New Roman" w:hAnsi="Times New Roman" w:cs="Times New Roman"/>
          <w:sz w:val="24"/>
          <w:szCs w:val="24"/>
          <w:lang w:val="en-US"/>
        </w:rPr>
        <w:t xml:space="preserve"> technologies because they will shoulder all the costs and reap few of the rewards. These two market failures cause innovation in “green” technologies to consistently fall below the social optimum</w:t>
      </w:r>
      <w:r w:rsidR="00712CBC">
        <w:rPr>
          <w:rFonts w:ascii="Times New Roman" w:hAnsi="Times New Roman" w:cs="Times New Roman"/>
          <w:sz w:val="24"/>
          <w:szCs w:val="24"/>
          <w:lang w:val="en-US"/>
        </w:rPr>
        <w:t>,</w:t>
      </w:r>
      <w:r w:rsidR="00381C85">
        <w:rPr>
          <w:rFonts w:ascii="Times New Roman" w:hAnsi="Times New Roman" w:cs="Times New Roman"/>
          <w:sz w:val="24"/>
          <w:szCs w:val="24"/>
          <w:lang w:val="en-US"/>
        </w:rPr>
        <w:t xml:space="preserve"> as d</w:t>
      </w:r>
      <w:r w:rsidR="00712CBC">
        <w:rPr>
          <w:rFonts w:ascii="Times New Roman" w:hAnsi="Times New Roman" w:cs="Times New Roman"/>
          <w:sz w:val="24"/>
          <w:szCs w:val="24"/>
          <w:lang w:val="en-US"/>
        </w:rPr>
        <w:t>ocument</w:t>
      </w:r>
      <w:r w:rsidR="00381C85">
        <w:rPr>
          <w:rFonts w:ascii="Times New Roman" w:hAnsi="Times New Roman" w:cs="Times New Roman"/>
          <w:sz w:val="24"/>
          <w:szCs w:val="24"/>
          <w:lang w:val="en-US"/>
        </w:rPr>
        <w:t xml:space="preserve">ed by Jaffe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 xml:space="preserve">2005, </w:t>
      </w:r>
      <w:proofErr w:type="spellStart"/>
      <w:r w:rsidR="00381C85">
        <w:rPr>
          <w:rFonts w:ascii="Times New Roman" w:hAnsi="Times New Roman" w:cs="Times New Roman"/>
          <w:sz w:val="24"/>
          <w:szCs w:val="24"/>
          <w:lang w:val="en-US"/>
        </w:rPr>
        <w:t>Haščič</w:t>
      </w:r>
      <w:proofErr w:type="spellEnd"/>
      <w:r w:rsidR="00381C85">
        <w:rPr>
          <w:rFonts w:ascii="Times New Roman" w:hAnsi="Times New Roman" w:cs="Times New Roman"/>
          <w:sz w:val="24"/>
          <w:szCs w:val="24"/>
          <w:lang w:val="en-US"/>
        </w:rPr>
        <w:t xml:space="preserve"> </w:t>
      </w:r>
      <w:r w:rsidR="00381C85">
        <w:rPr>
          <w:rFonts w:ascii="Times New Roman" w:hAnsi="Times New Roman" w:cs="Times New Roman"/>
          <w:i/>
          <w:iCs/>
          <w:sz w:val="24"/>
          <w:szCs w:val="24"/>
          <w:lang w:val="en-US"/>
        </w:rPr>
        <w:t>et al.</w:t>
      </w:r>
      <w:r w:rsidR="00381C85">
        <w:rPr>
          <w:rFonts w:ascii="Times New Roman" w:hAnsi="Times New Roman" w:cs="Times New Roman"/>
          <w:sz w:val="24"/>
          <w:szCs w:val="24"/>
          <w:lang w:val="en-US"/>
        </w:rPr>
        <w:t xml:space="preserve"> 2009, and Johnstone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 xml:space="preserve">2010a. Therefore, public policy </w:t>
      </w:r>
      <w:r w:rsidR="00605F45">
        <w:rPr>
          <w:rFonts w:ascii="Times New Roman" w:hAnsi="Times New Roman" w:cs="Times New Roman"/>
          <w:sz w:val="24"/>
          <w:szCs w:val="24"/>
          <w:lang w:val="en-US"/>
        </w:rPr>
        <w:t xml:space="preserve">implemented by direct regulation </w:t>
      </w:r>
      <w:r w:rsidR="00381C85">
        <w:rPr>
          <w:rFonts w:ascii="Times New Roman" w:hAnsi="Times New Roman" w:cs="Times New Roman"/>
          <w:sz w:val="24"/>
          <w:szCs w:val="24"/>
          <w:lang w:val="en-US"/>
        </w:rPr>
        <w:t xml:space="preserve">is important </w:t>
      </w:r>
      <w:r w:rsidR="00712CBC">
        <w:rPr>
          <w:rFonts w:ascii="Times New Roman" w:hAnsi="Times New Roman" w:cs="Times New Roman"/>
          <w:sz w:val="24"/>
          <w:szCs w:val="24"/>
          <w:lang w:val="en-US"/>
        </w:rPr>
        <w:t>because it</w:t>
      </w:r>
      <w:r w:rsidR="00381C85">
        <w:rPr>
          <w:rFonts w:ascii="Times New Roman" w:hAnsi="Times New Roman" w:cs="Times New Roman"/>
          <w:sz w:val="24"/>
          <w:szCs w:val="24"/>
          <w:lang w:val="en-US"/>
        </w:rPr>
        <w:t xml:space="preserve"> incentivize</w:t>
      </w:r>
      <w:r w:rsidR="00712CBC">
        <w:rPr>
          <w:rFonts w:ascii="Times New Roman" w:hAnsi="Times New Roman" w:cs="Times New Roman"/>
          <w:sz w:val="24"/>
          <w:szCs w:val="24"/>
          <w:lang w:val="en-US"/>
        </w:rPr>
        <w:t>s</w:t>
      </w:r>
      <w:r w:rsidR="00381C85">
        <w:rPr>
          <w:rFonts w:ascii="Times New Roman" w:hAnsi="Times New Roman" w:cs="Times New Roman"/>
          <w:sz w:val="24"/>
          <w:szCs w:val="24"/>
          <w:lang w:val="en-US"/>
        </w:rPr>
        <w:t xml:space="preserve"> firms to</w:t>
      </w:r>
      <w:r w:rsidR="00712CBC">
        <w:rPr>
          <w:rFonts w:ascii="Times New Roman" w:hAnsi="Times New Roman" w:cs="Times New Roman"/>
          <w:sz w:val="24"/>
          <w:szCs w:val="24"/>
          <w:lang w:val="en-US"/>
        </w:rPr>
        <w:t>wards</w:t>
      </w:r>
      <w:r w:rsidR="00381C85">
        <w:rPr>
          <w:rFonts w:ascii="Times New Roman" w:hAnsi="Times New Roman" w:cs="Times New Roman"/>
          <w:sz w:val="24"/>
          <w:szCs w:val="24"/>
          <w:lang w:val="en-US"/>
        </w:rPr>
        <w:t xml:space="preserve"> socially optimal mitigati</w:t>
      </w:r>
      <w:r w:rsidR="00E66D86">
        <w:rPr>
          <w:rFonts w:ascii="Times New Roman" w:hAnsi="Times New Roman" w:cs="Times New Roman"/>
          <w:sz w:val="24"/>
          <w:szCs w:val="24"/>
          <w:lang w:val="en-US"/>
        </w:rPr>
        <w:t>on of</w:t>
      </w:r>
      <w:r w:rsidR="00381C85">
        <w:rPr>
          <w:rFonts w:ascii="Times New Roman" w:hAnsi="Times New Roman" w:cs="Times New Roman"/>
          <w:sz w:val="24"/>
          <w:szCs w:val="24"/>
          <w:lang w:val="en-US"/>
        </w:rPr>
        <w:t xml:space="preserve"> polluting activities by innovating in green technologies. </w:t>
      </w:r>
    </w:p>
    <w:p w14:paraId="5AEFEE73" w14:textId="00D34C58" w:rsidR="00381C85" w:rsidRDefault="00381C85"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Government environmental policies generally take two forms</w:t>
      </w:r>
      <w:r w:rsidR="002D21B9">
        <w:rPr>
          <w:rFonts w:ascii="Times New Roman" w:hAnsi="Times New Roman" w:cs="Times New Roman"/>
          <w:sz w:val="24"/>
          <w:szCs w:val="24"/>
          <w:lang w:val="en-US"/>
        </w:rPr>
        <w:t>;</w:t>
      </w:r>
      <w:r>
        <w:rPr>
          <w:rFonts w:ascii="Times New Roman" w:hAnsi="Times New Roman" w:cs="Times New Roman"/>
          <w:sz w:val="24"/>
          <w:szCs w:val="24"/>
          <w:lang w:val="en-US"/>
        </w:rPr>
        <w:t xml:space="preserve"> market-based policies, such as taxes or tradeable permits, and direct regulation, such as performance standards. Popp (2019) reviews the literature on environmental policies and induced innovation</w:t>
      </w:r>
      <w:r w:rsidR="00E66D86">
        <w:rPr>
          <w:rFonts w:ascii="Times New Roman" w:hAnsi="Times New Roman" w:cs="Times New Roman"/>
          <w:sz w:val="24"/>
          <w:szCs w:val="24"/>
          <w:lang w:val="en-US"/>
        </w:rPr>
        <w:t>,</w:t>
      </w:r>
      <w:r>
        <w:rPr>
          <w:rFonts w:ascii="Times New Roman" w:hAnsi="Times New Roman" w:cs="Times New Roman"/>
          <w:sz w:val="24"/>
          <w:szCs w:val="24"/>
          <w:lang w:val="en-US"/>
        </w:rPr>
        <w:t xml:space="preserve"> concluding that market-based policies will induce environmental innovation at a greater rate than direct regulation. However, Johnstone </w:t>
      </w:r>
      <w:r>
        <w:rPr>
          <w:rFonts w:ascii="Times New Roman" w:hAnsi="Times New Roman" w:cs="Times New Roman"/>
          <w:i/>
          <w:iCs/>
          <w:sz w:val="24"/>
          <w:szCs w:val="24"/>
          <w:lang w:val="en-US"/>
        </w:rPr>
        <w:t xml:space="preserve">et al. </w:t>
      </w:r>
      <w:r>
        <w:rPr>
          <w:rFonts w:ascii="Times New Roman" w:hAnsi="Times New Roman" w:cs="Times New Roman"/>
          <w:iCs/>
          <w:sz w:val="24"/>
          <w:szCs w:val="24"/>
          <w:lang w:val="en-US"/>
        </w:rPr>
        <w:t>(</w:t>
      </w:r>
      <w:r>
        <w:rPr>
          <w:rFonts w:ascii="Times New Roman" w:hAnsi="Times New Roman" w:cs="Times New Roman"/>
          <w:sz w:val="24"/>
          <w:szCs w:val="24"/>
          <w:lang w:val="en-US"/>
        </w:rPr>
        <w:t>2010a) argue that the attributes associated with direct regulation have not been sufficiently studied</w:t>
      </w:r>
      <w:r w:rsidR="00E66D86">
        <w:rPr>
          <w:rFonts w:ascii="Times New Roman" w:hAnsi="Times New Roman" w:cs="Times New Roman"/>
          <w:sz w:val="24"/>
          <w:szCs w:val="24"/>
          <w:lang w:val="en-US"/>
        </w:rPr>
        <w:t xml:space="preserve"> to make this claim</w:t>
      </w:r>
      <w:r>
        <w:rPr>
          <w:rFonts w:ascii="Times New Roman" w:hAnsi="Times New Roman" w:cs="Times New Roman"/>
          <w:sz w:val="24"/>
          <w:szCs w:val="24"/>
          <w:lang w:val="en-US"/>
        </w:rPr>
        <w:t xml:space="preserve">.    </w:t>
      </w:r>
    </w:p>
    <w:p w14:paraId="08CEEC7C" w14:textId="6CBEF1D8" w:rsidR="00381C85" w:rsidRDefault="00381C85"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 xml:space="preserve">Understanding the effect of each of these </w:t>
      </w:r>
      <w:r w:rsidR="000B6B8F">
        <w:rPr>
          <w:rFonts w:ascii="Times New Roman" w:hAnsi="Times New Roman" w:cs="Times New Roman"/>
          <w:sz w:val="24"/>
          <w:szCs w:val="24"/>
          <w:lang w:val="en-US"/>
        </w:rPr>
        <w:t xml:space="preserve">policy </w:t>
      </w:r>
      <w:r>
        <w:rPr>
          <w:rFonts w:ascii="Times New Roman" w:hAnsi="Times New Roman" w:cs="Times New Roman"/>
          <w:sz w:val="24"/>
          <w:szCs w:val="24"/>
          <w:lang w:val="en-US"/>
        </w:rPr>
        <w:t xml:space="preserve">attributes on innovation is important for policymakers. The </w:t>
      </w:r>
      <w:r w:rsidR="00EF3CA3">
        <w:rPr>
          <w:rFonts w:ascii="Times New Roman" w:hAnsi="Times New Roman" w:cs="Times New Roman"/>
          <w:sz w:val="24"/>
          <w:szCs w:val="24"/>
          <w:lang w:val="en-US"/>
        </w:rPr>
        <w:t>objective</w:t>
      </w:r>
      <w:r>
        <w:rPr>
          <w:rFonts w:ascii="Times New Roman" w:hAnsi="Times New Roman" w:cs="Times New Roman"/>
          <w:sz w:val="24"/>
          <w:szCs w:val="24"/>
          <w:lang w:val="en-US"/>
        </w:rPr>
        <w:t xml:space="preserve"> of this paper is to measure the effects of two environmental policy attributes on “green” innovation in the United States</w:t>
      </w:r>
      <w:r w:rsidR="0079785F">
        <w:rPr>
          <w:rFonts w:ascii="Times New Roman" w:hAnsi="Times New Roman" w:cs="Times New Roman"/>
          <w:sz w:val="24"/>
          <w:szCs w:val="24"/>
          <w:lang w:val="en-US"/>
        </w:rPr>
        <w:t xml:space="preserve"> during</w:t>
      </w:r>
      <w:r>
        <w:rPr>
          <w:rFonts w:ascii="Times New Roman" w:hAnsi="Times New Roman" w:cs="Times New Roman"/>
          <w:sz w:val="24"/>
          <w:szCs w:val="24"/>
          <w:lang w:val="en-US"/>
        </w:rPr>
        <w:t xml:space="preserve"> the period of 1990 to 2006. Specifically, I will be measuring how policy uncertainty and stringency affect </w:t>
      </w:r>
      <w:r w:rsidR="00252AE4">
        <w:rPr>
          <w:rFonts w:ascii="Times New Roman" w:hAnsi="Times New Roman" w:cs="Times New Roman"/>
          <w:sz w:val="24"/>
          <w:szCs w:val="24"/>
          <w:lang w:val="en-US"/>
        </w:rPr>
        <w:t>the intensity of</w:t>
      </w:r>
      <w:r>
        <w:rPr>
          <w:rFonts w:ascii="Times New Roman" w:hAnsi="Times New Roman" w:cs="Times New Roman"/>
          <w:sz w:val="24"/>
          <w:szCs w:val="24"/>
          <w:lang w:val="en-US"/>
        </w:rPr>
        <w:t xml:space="preserve"> green </w:t>
      </w:r>
      <w:r w:rsidR="00252AE4">
        <w:rPr>
          <w:rFonts w:ascii="Times New Roman" w:hAnsi="Times New Roman" w:cs="Times New Roman"/>
          <w:sz w:val="24"/>
          <w:szCs w:val="24"/>
          <w:lang w:val="en-US"/>
        </w:rPr>
        <w:t>(</w:t>
      </w:r>
      <w:r>
        <w:rPr>
          <w:rFonts w:ascii="Times New Roman" w:hAnsi="Times New Roman" w:cs="Times New Roman"/>
          <w:sz w:val="24"/>
          <w:szCs w:val="24"/>
          <w:lang w:val="en-US"/>
        </w:rPr>
        <w:t>and non-green</w:t>
      </w:r>
      <w:r w:rsidR="00252AE4">
        <w:rPr>
          <w:rFonts w:ascii="Times New Roman" w:hAnsi="Times New Roman" w:cs="Times New Roman"/>
          <w:sz w:val="24"/>
          <w:szCs w:val="24"/>
          <w:lang w:val="en-US"/>
        </w:rPr>
        <w:t>)</w:t>
      </w:r>
      <w:r>
        <w:rPr>
          <w:rFonts w:ascii="Times New Roman" w:hAnsi="Times New Roman" w:cs="Times New Roman"/>
          <w:sz w:val="24"/>
          <w:szCs w:val="24"/>
          <w:lang w:val="en-US"/>
        </w:rPr>
        <w:t xml:space="preserve"> innovations</w:t>
      </w:r>
      <w:r w:rsidR="00252AE4">
        <w:rPr>
          <w:rFonts w:ascii="Times New Roman" w:hAnsi="Times New Roman" w:cs="Times New Roman"/>
          <w:sz w:val="24"/>
          <w:szCs w:val="24"/>
          <w:lang w:val="en-US"/>
        </w:rPr>
        <w:t>, as indicated by the number of patents registered for relevant inventions</w:t>
      </w:r>
      <w:r>
        <w:rPr>
          <w:rFonts w:ascii="Times New Roman" w:hAnsi="Times New Roman" w:cs="Times New Roman"/>
          <w:sz w:val="24"/>
          <w:szCs w:val="24"/>
          <w:lang w:val="en-US"/>
        </w:rPr>
        <w:t xml:space="preserve">. Patenting activities </w:t>
      </w:r>
      <w:r w:rsidR="004325BF">
        <w:rPr>
          <w:rFonts w:ascii="Times New Roman" w:hAnsi="Times New Roman" w:cs="Times New Roman"/>
          <w:sz w:val="24"/>
          <w:szCs w:val="24"/>
          <w:lang w:val="en-US"/>
        </w:rPr>
        <w:t>are</w:t>
      </w:r>
      <w:r>
        <w:rPr>
          <w:rFonts w:ascii="Times New Roman" w:hAnsi="Times New Roman" w:cs="Times New Roman"/>
          <w:sz w:val="24"/>
          <w:szCs w:val="24"/>
          <w:lang w:val="en-US"/>
        </w:rPr>
        <w:t xml:space="preserve"> measured in aggregated </w:t>
      </w:r>
      <w:r w:rsidR="004325BF">
        <w:rPr>
          <w:rFonts w:ascii="Times New Roman" w:hAnsi="Times New Roman" w:cs="Times New Roman"/>
          <w:sz w:val="24"/>
          <w:szCs w:val="24"/>
          <w:lang w:val="en-US"/>
        </w:rPr>
        <w:t xml:space="preserve">counts of </w:t>
      </w:r>
      <w:r>
        <w:rPr>
          <w:rFonts w:ascii="Times New Roman" w:hAnsi="Times New Roman" w:cs="Times New Roman"/>
          <w:sz w:val="24"/>
          <w:szCs w:val="24"/>
          <w:lang w:val="en-US"/>
        </w:rPr>
        <w:t xml:space="preserve">patents </w:t>
      </w:r>
      <w:r w:rsidR="004325BF">
        <w:rPr>
          <w:rFonts w:ascii="Times New Roman" w:hAnsi="Times New Roman" w:cs="Times New Roman"/>
          <w:sz w:val="24"/>
          <w:szCs w:val="24"/>
          <w:lang w:val="en-US"/>
        </w:rPr>
        <w:t>of</w:t>
      </w:r>
      <w:r>
        <w:rPr>
          <w:rFonts w:ascii="Times New Roman" w:hAnsi="Times New Roman" w:cs="Times New Roman"/>
          <w:sz w:val="24"/>
          <w:szCs w:val="24"/>
          <w:lang w:val="en-US"/>
        </w:rPr>
        <w:t xml:space="preserve"> green and non-green </w:t>
      </w:r>
      <w:r w:rsidR="00462018">
        <w:rPr>
          <w:rFonts w:ascii="Times New Roman" w:hAnsi="Times New Roman" w:cs="Times New Roman"/>
          <w:sz w:val="24"/>
          <w:szCs w:val="24"/>
          <w:lang w:val="en-US"/>
        </w:rPr>
        <w:t>technologies and</w:t>
      </w:r>
      <w:r w:rsidR="00252AE4">
        <w:rPr>
          <w:rFonts w:ascii="Times New Roman" w:hAnsi="Times New Roman" w:cs="Times New Roman"/>
          <w:sz w:val="24"/>
          <w:szCs w:val="24"/>
          <w:lang w:val="en-US"/>
        </w:rPr>
        <w:t xml:space="preserve"> regressed on indices of policy </w:t>
      </w:r>
      <w:r w:rsidR="00754DB9">
        <w:rPr>
          <w:rFonts w:ascii="Times New Roman" w:hAnsi="Times New Roman" w:cs="Times New Roman"/>
          <w:sz w:val="24"/>
          <w:szCs w:val="24"/>
          <w:lang w:val="en-US"/>
        </w:rPr>
        <w:t>attributes.</w:t>
      </w:r>
      <w:r>
        <w:rPr>
          <w:rFonts w:ascii="Times New Roman" w:hAnsi="Times New Roman" w:cs="Times New Roman"/>
          <w:sz w:val="24"/>
          <w:szCs w:val="24"/>
          <w:lang w:val="en-US"/>
        </w:rPr>
        <w:t xml:space="preserve"> Second, I look at different sectors of green technologies: renewable energy, pollution abatement, water management and other green technologies. I </w:t>
      </w:r>
      <w:r w:rsidR="00FF40B6">
        <w:rPr>
          <w:rFonts w:ascii="Times New Roman" w:hAnsi="Times New Roman" w:cs="Times New Roman"/>
          <w:sz w:val="24"/>
          <w:szCs w:val="24"/>
          <w:lang w:val="en-US"/>
        </w:rPr>
        <w:t>in all regressions I control for the level of</w:t>
      </w:r>
      <w:r>
        <w:rPr>
          <w:rFonts w:ascii="Times New Roman" w:hAnsi="Times New Roman" w:cs="Times New Roman"/>
          <w:sz w:val="24"/>
          <w:szCs w:val="24"/>
          <w:lang w:val="en-US"/>
        </w:rPr>
        <w:t xml:space="preserve"> R&amp;D subsidies in order to take account </w:t>
      </w:r>
      <w:r w:rsidR="004325BF">
        <w:rPr>
          <w:rFonts w:ascii="Times New Roman" w:hAnsi="Times New Roman" w:cs="Times New Roman"/>
          <w:sz w:val="24"/>
          <w:szCs w:val="24"/>
          <w:lang w:val="en-US"/>
        </w:rPr>
        <w:t xml:space="preserve">of </w:t>
      </w:r>
      <w:r>
        <w:rPr>
          <w:rFonts w:ascii="Times New Roman" w:hAnsi="Times New Roman" w:cs="Times New Roman"/>
          <w:sz w:val="24"/>
          <w:szCs w:val="24"/>
          <w:lang w:val="en-US"/>
        </w:rPr>
        <w:t xml:space="preserve">direct government investment into these technologies. </w:t>
      </w:r>
    </w:p>
    <w:p w14:paraId="6447F169" w14:textId="28872159" w:rsidR="00462018" w:rsidRDefault="00381C85" w:rsidP="00662512">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252AE4">
        <w:rPr>
          <w:rFonts w:ascii="Times New Roman" w:hAnsi="Times New Roman" w:cs="Times New Roman"/>
          <w:sz w:val="24"/>
          <w:szCs w:val="24"/>
          <w:lang w:val="en-US"/>
        </w:rPr>
        <w:t>R</w:t>
      </w:r>
      <w:r>
        <w:rPr>
          <w:rFonts w:ascii="Times New Roman" w:hAnsi="Times New Roman" w:cs="Times New Roman"/>
          <w:sz w:val="24"/>
          <w:szCs w:val="24"/>
          <w:lang w:val="en-US"/>
        </w:rPr>
        <w:t xml:space="preserve">esearch </w:t>
      </w:r>
      <w:r w:rsidR="00252AE4">
        <w:rPr>
          <w:rFonts w:ascii="Times New Roman" w:hAnsi="Times New Roman" w:cs="Times New Roman"/>
          <w:sz w:val="24"/>
          <w:szCs w:val="24"/>
          <w:lang w:val="en-US"/>
        </w:rPr>
        <w:t>o</w:t>
      </w:r>
      <w:r>
        <w:rPr>
          <w:rFonts w:ascii="Times New Roman" w:hAnsi="Times New Roman" w:cs="Times New Roman"/>
          <w:sz w:val="24"/>
          <w:szCs w:val="24"/>
          <w:lang w:val="en-US"/>
        </w:rPr>
        <w:t xml:space="preserve">n </w:t>
      </w:r>
      <w:r w:rsidR="00252AE4">
        <w:rPr>
          <w:rFonts w:ascii="Times New Roman" w:hAnsi="Times New Roman" w:cs="Times New Roman"/>
          <w:sz w:val="24"/>
          <w:szCs w:val="24"/>
          <w:lang w:val="en-US"/>
        </w:rPr>
        <w:t xml:space="preserve">the attributes of </w:t>
      </w:r>
      <w:r>
        <w:rPr>
          <w:rFonts w:ascii="Times New Roman" w:hAnsi="Times New Roman" w:cs="Times New Roman"/>
          <w:sz w:val="24"/>
          <w:szCs w:val="24"/>
          <w:lang w:val="en-US"/>
        </w:rPr>
        <w:t xml:space="preserve">environmental policy has generally measured each attribute by industry surveys, as in </w:t>
      </w:r>
      <w:r w:rsidRPr="00DA5577">
        <w:rPr>
          <w:rFonts w:ascii="Times New Roman" w:hAnsi="Times New Roman" w:cs="Times New Roman"/>
          <w:sz w:val="24"/>
          <w:szCs w:val="24"/>
          <w:lang w:val="en-US"/>
        </w:rPr>
        <w:t xml:space="preserve">Johnstone </w:t>
      </w:r>
      <w:r w:rsidRPr="00DA5577">
        <w:rPr>
          <w:rFonts w:ascii="Times New Roman" w:hAnsi="Times New Roman" w:cs="Times New Roman"/>
          <w:i/>
          <w:iCs/>
          <w:sz w:val="24"/>
          <w:szCs w:val="24"/>
          <w:lang w:val="en-US"/>
        </w:rPr>
        <w:t xml:space="preserve">et al. </w:t>
      </w:r>
      <w:r w:rsidRPr="00DA5577">
        <w:rPr>
          <w:rFonts w:ascii="Times New Roman" w:hAnsi="Times New Roman" w:cs="Times New Roman"/>
          <w:sz w:val="24"/>
          <w:szCs w:val="24"/>
          <w:lang w:val="en-US"/>
        </w:rPr>
        <w:t>(2010a)</w:t>
      </w:r>
      <w:r>
        <w:rPr>
          <w:rFonts w:ascii="Times New Roman" w:hAnsi="Times New Roman" w:cs="Times New Roman"/>
          <w:sz w:val="24"/>
          <w:szCs w:val="24"/>
          <w:lang w:val="en-US"/>
        </w:rPr>
        <w:t xml:space="preserve"> and Barradale</w:t>
      </w:r>
      <w:r w:rsidR="008A348E">
        <w:rPr>
          <w:rFonts w:ascii="Times New Roman" w:hAnsi="Times New Roman" w:cs="Times New Roman"/>
          <w:sz w:val="24"/>
          <w:szCs w:val="24"/>
          <w:lang w:val="en-US"/>
        </w:rPr>
        <w:t xml:space="preserve"> </w:t>
      </w:r>
      <w:r w:rsidR="00DF5114">
        <w:rPr>
          <w:rFonts w:ascii="Times New Roman" w:hAnsi="Times New Roman" w:cs="Times New Roman"/>
          <w:sz w:val="24"/>
          <w:szCs w:val="24"/>
          <w:lang w:val="en-US"/>
        </w:rPr>
        <w:t>(</w:t>
      </w:r>
      <w:r>
        <w:rPr>
          <w:rFonts w:ascii="Times New Roman" w:hAnsi="Times New Roman" w:cs="Times New Roman"/>
          <w:sz w:val="24"/>
          <w:szCs w:val="24"/>
          <w:lang w:val="en-US"/>
        </w:rPr>
        <w:t>200</w:t>
      </w:r>
      <w:r w:rsidR="00DF5114">
        <w:rPr>
          <w:rFonts w:ascii="Times New Roman" w:hAnsi="Times New Roman" w:cs="Times New Roman"/>
          <w:sz w:val="24"/>
          <w:szCs w:val="24"/>
          <w:lang w:val="en-US"/>
        </w:rPr>
        <w:t>8)</w:t>
      </w:r>
      <w:r w:rsidR="00EB0D38">
        <w:rPr>
          <w:rFonts w:ascii="Times New Roman" w:hAnsi="Times New Roman" w:cs="Times New Roman"/>
          <w:sz w:val="24"/>
          <w:szCs w:val="24"/>
          <w:lang w:val="en-US"/>
        </w:rPr>
        <w:t>.</w:t>
      </w:r>
      <w:r>
        <w:rPr>
          <w:rFonts w:ascii="Times New Roman" w:hAnsi="Times New Roman" w:cs="Times New Roman"/>
          <w:sz w:val="24"/>
          <w:szCs w:val="24"/>
          <w:lang w:val="en-US"/>
        </w:rPr>
        <w:t xml:space="preserve"> These analyses covered short </w:t>
      </w:r>
      <w:r w:rsidR="004325BF">
        <w:rPr>
          <w:rFonts w:ascii="Times New Roman" w:hAnsi="Times New Roman" w:cs="Times New Roman"/>
          <w:sz w:val="24"/>
          <w:szCs w:val="24"/>
          <w:lang w:val="en-US"/>
        </w:rPr>
        <w:t xml:space="preserve">time </w:t>
      </w:r>
      <w:r>
        <w:rPr>
          <w:rFonts w:ascii="Times New Roman" w:hAnsi="Times New Roman" w:cs="Times New Roman"/>
          <w:sz w:val="24"/>
          <w:szCs w:val="24"/>
          <w:lang w:val="en-US"/>
        </w:rPr>
        <w:t>period</w:t>
      </w:r>
      <w:r w:rsidR="004325BF">
        <w:rPr>
          <w:rFonts w:ascii="Times New Roman" w:hAnsi="Times New Roman" w:cs="Times New Roman"/>
          <w:sz w:val="24"/>
          <w:szCs w:val="24"/>
          <w:lang w:val="en-US"/>
        </w:rPr>
        <w:t>s</w:t>
      </w:r>
      <w:r w:rsidR="00EB0D38">
        <w:rPr>
          <w:rFonts w:ascii="Times New Roman" w:hAnsi="Times New Roman" w:cs="Times New Roman"/>
          <w:sz w:val="24"/>
          <w:szCs w:val="24"/>
          <w:lang w:val="en-US"/>
        </w:rPr>
        <w:t xml:space="preserve">, </w:t>
      </w:r>
      <w:r w:rsidR="004325BF">
        <w:rPr>
          <w:rFonts w:ascii="Times New Roman" w:hAnsi="Times New Roman" w:cs="Times New Roman"/>
          <w:sz w:val="24"/>
          <w:szCs w:val="24"/>
          <w:lang w:val="en-US"/>
        </w:rPr>
        <w:t>3 years</w:t>
      </w:r>
      <w:r>
        <w:rPr>
          <w:rFonts w:ascii="Times New Roman" w:hAnsi="Times New Roman" w:cs="Times New Roman"/>
          <w:sz w:val="24"/>
          <w:szCs w:val="24"/>
          <w:lang w:val="en-US"/>
        </w:rPr>
        <w:t xml:space="preserve"> in the case of </w:t>
      </w:r>
      <w:r w:rsidRPr="00DA5577">
        <w:rPr>
          <w:rFonts w:ascii="Times New Roman" w:hAnsi="Times New Roman" w:cs="Times New Roman"/>
          <w:sz w:val="24"/>
          <w:szCs w:val="24"/>
          <w:lang w:val="en-US"/>
        </w:rPr>
        <w:t xml:space="preserve">Johnstone </w:t>
      </w:r>
      <w:r w:rsidRPr="00DA5577">
        <w:rPr>
          <w:rFonts w:ascii="Times New Roman" w:hAnsi="Times New Roman" w:cs="Times New Roman"/>
          <w:i/>
          <w:iCs/>
          <w:sz w:val="24"/>
          <w:szCs w:val="24"/>
          <w:lang w:val="en-US"/>
        </w:rPr>
        <w:t xml:space="preserve">et al. </w:t>
      </w:r>
      <w:r w:rsidRPr="00DA5577">
        <w:rPr>
          <w:rFonts w:ascii="Times New Roman" w:hAnsi="Times New Roman" w:cs="Times New Roman"/>
          <w:sz w:val="24"/>
          <w:szCs w:val="24"/>
          <w:lang w:val="en-US"/>
        </w:rPr>
        <w:t>(2010a)</w:t>
      </w:r>
      <w:r>
        <w:rPr>
          <w:rFonts w:ascii="Times New Roman" w:hAnsi="Times New Roman" w:cs="Times New Roman"/>
          <w:sz w:val="24"/>
          <w:szCs w:val="24"/>
          <w:lang w:val="en-US"/>
        </w:rPr>
        <w:t xml:space="preserve">. </w:t>
      </w:r>
      <w:r w:rsidR="004325BF">
        <w:rPr>
          <w:rFonts w:ascii="Times New Roman" w:hAnsi="Times New Roman" w:cs="Times New Roman"/>
          <w:sz w:val="24"/>
          <w:szCs w:val="24"/>
          <w:lang w:val="en-US"/>
        </w:rPr>
        <w:t>In t</w:t>
      </w:r>
      <w:r>
        <w:rPr>
          <w:rFonts w:ascii="Times New Roman" w:hAnsi="Times New Roman" w:cs="Times New Roman"/>
          <w:sz w:val="24"/>
          <w:szCs w:val="24"/>
          <w:lang w:val="en-US"/>
        </w:rPr>
        <w:t xml:space="preserve">his </w:t>
      </w:r>
      <w:r w:rsidR="004325BF">
        <w:rPr>
          <w:rFonts w:ascii="Times New Roman" w:hAnsi="Times New Roman" w:cs="Times New Roman"/>
          <w:sz w:val="24"/>
          <w:szCs w:val="24"/>
          <w:lang w:val="en-US"/>
        </w:rPr>
        <w:t>study I</w:t>
      </w:r>
      <w:r>
        <w:rPr>
          <w:rFonts w:ascii="Times New Roman" w:hAnsi="Times New Roman" w:cs="Times New Roman"/>
          <w:sz w:val="24"/>
          <w:szCs w:val="24"/>
          <w:lang w:val="en-US"/>
        </w:rPr>
        <w:t xml:space="preserve"> use </w:t>
      </w:r>
      <w:r w:rsidR="004325BF">
        <w:rPr>
          <w:rFonts w:ascii="Times New Roman" w:hAnsi="Times New Roman" w:cs="Times New Roman"/>
          <w:sz w:val="24"/>
          <w:szCs w:val="24"/>
          <w:lang w:val="en-US"/>
        </w:rPr>
        <w:t>recent</w:t>
      </w:r>
      <w:r>
        <w:rPr>
          <w:rFonts w:ascii="Times New Roman" w:hAnsi="Times New Roman" w:cs="Times New Roman"/>
          <w:sz w:val="24"/>
          <w:szCs w:val="24"/>
          <w:lang w:val="en-US"/>
        </w:rPr>
        <w:t>ly developed indices</w:t>
      </w:r>
      <w:r w:rsidR="004325BF">
        <w:rPr>
          <w:rFonts w:ascii="Times New Roman" w:hAnsi="Times New Roman" w:cs="Times New Roman"/>
          <w:sz w:val="24"/>
          <w:szCs w:val="24"/>
          <w:lang w:val="en-US"/>
        </w:rPr>
        <w:t xml:space="preserve"> of</w:t>
      </w:r>
      <w:r>
        <w:rPr>
          <w:rFonts w:ascii="Times New Roman" w:hAnsi="Times New Roman" w:cs="Times New Roman"/>
          <w:sz w:val="24"/>
          <w:szCs w:val="24"/>
          <w:lang w:val="en-US"/>
        </w:rPr>
        <w:t xml:space="preserve"> stringency and uncertainty</w:t>
      </w:r>
      <w:r w:rsidR="00F3624B">
        <w:rPr>
          <w:rFonts w:ascii="Times New Roman" w:hAnsi="Times New Roman" w:cs="Times New Roman"/>
          <w:sz w:val="24"/>
          <w:szCs w:val="24"/>
          <w:lang w:val="en-US"/>
        </w:rPr>
        <w:t xml:space="preserve"> covering a </w:t>
      </w:r>
      <w:proofErr w:type="gramStart"/>
      <w:r w:rsidR="00F3624B">
        <w:rPr>
          <w:rFonts w:ascii="Times New Roman" w:hAnsi="Times New Roman" w:cs="Times New Roman"/>
          <w:sz w:val="24"/>
          <w:szCs w:val="24"/>
          <w:lang w:val="en-US"/>
        </w:rPr>
        <w:t>17 year</w:t>
      </w:r>
      <w:proofErr w:type="gramEnd"/>
      <w:r w:rsidR="00F3624B">
        <w:rPr>
          <w:rFonts w:ascii="Times New Roman" w:hAnsi="Times New Roman" w:cs="Times New Roman"/>
          <w:sz w:val="24"/>
          <w:szCs w:val="24"/>
          <w:lang w:val="en-US"/>
        </w:rPr>
        <w:t xml:space="preserve"> period</w:t>
      </w:r>
      <w:r w:rsidR="004325BF">
        <w:rPr>
          <w:rFonts w:ascii="Times New Roman" w:hAnsi="Times New Roman" w:cs="Times New Roman"/>
          <w:sz w:val="24"/>
          <w:szCs w:val="24"/>
          <w:lang w:val="en-US"/>
        </w:rPr>
        <w:t xml:space="preserve"> as the independent variable</w:t>
      </w:r>
      <w:r w:rsidR="00F3624B">
        <w:rPr>
          <w:rFonts w:ascii="Times New Roman" w:hAnsi="Times New Roman" w:cs="Times New Roman"/>
          <w:sz w:val="24"/>
          <w:szCs w:val="24"/>
          <w:lang w:val="en-US"/>
        </w:rPr>
        <w:t>s</w:t>
      </w:r>
      <w:r>
        <w:rPr>
          <w:rFonts w:ascii="Times New Roman" w:hAnsi="Times New Roman" w:cs="Times New Roman"/>
          <w:sz w:val="24"/>
          <w:szCs w:val="24"/>
          <w:lang w:val="en-US"/>
        </w:rPr>
        <w:t xml:space="preserve">. The policy stringency index, developed by </w:t>
      </w:r>
      <w:proofErr w:type="spellStart"/>
      <w:r>
        <w:rPr>
          <w:rFonts w:ascii="Times New Roman" w:hAnsi="Times New Roman" w:cs="Times New Roman"/>
          <w:sz w:val="24"/>
          <w:szCs w:val="24"/>
          <w:lang w:val="en-US"/>
        </w:rPr>
        <w:t>Botta</w:t>
      </w:r>
      <w:proofErr w:type="spellEnd"/>
      <w:r>
        <w:rPr>
          <w:rFonts w:ascii="Times New Roman" w:hAnsi="Times New Roman" w:cs="Times New Roman"/>
          <w:sz w:val="24"/>
          <w:szCs w:val="24"/>
          <w:lang w:val="en-US"/>
        </w:rPr>
        <w:t xml:space="preserve"> </w:t>
      </w:r>
      <w:r w:rsidR="004D105C" w:rsidRPr="004D105C">
        <w:rPr>
          <w:rFonts w:ascii="Times New Roman" w:hAnsi="Times New Roman" w:cs="Times New Roman"/>
          <w:sz w:val="24"/>
          <w:szCs w:val="24"/>
          <w:lang w:val="en-US"/>
        </w:rPr>
        <w:t xml:space="preserve">and </w:t>
      </w:r>
      <w:proofErr w:type="spellStart"/>
      <w:r w:rsidR="004D105C" w:rsidRPr="00911A79">
        <w:rPr>
          <w:rFonts w:ascii="Times New Roman" w:hAnsi="Times New Roman" w:cs="Times New Roman"/>
          <w:sz w:val="24"/>
          <w:szCs w:val="24"/>
        </w:rPr>
        <w:t>Koźluk</w:t>
      </w:r>
      <w:proofErr w:type="spellEnd"/>
      <w:r w:rsidR="004D105C" w:rsidRPr="00911A79">
        <w:rPr>
          <w:rFonts w:ascii="Times New Roman" w:hAnsi="Times New Roman" w:cs="Times New Roman"/>
          <w:i/>
          <w:iCs/>
          <w:sz w:val="24"/>
          <w:szCs w:val="24"/>
          <w:lang w:val="en-US"/>
        </w:rPr>
        <w:t xml:space="preserve"> </w:t>
      </w:r>
      <w:r w:rsidR="004D105C">
        <w:rPr>
          <w:rFonts w:ascii="Times New Roman" w:hAnsi="Times New Roman" w:cs="Times New Roman"/>
          <w:sz w:val="24"/>
          <w:szCs w:val="24"/>
          <w:lang w:val="en-US"/>
        </w:rPr>
        <w:t>(</w:t>
      </w:r>
      <w:r w:rsidR="004D105C" w:rsidRPr="00911A79">
        <w:rPr>
          <w:rFonts w:ascii="Times New Roman" w:hAnsi="Times New Roman" w:cs="Times New Roman"/>
          <w:sz w:val="24"/>
          <w:szCs w:val="24"/>
          <w:lang w:val="en-US"/>
        </w:rPr>
        <w:t>2014</w:t>
      </w:r>
      <w:r w:rsidR="004D105C">
        <w:rPr>
          <w:rFonts w:ascii="Times New Roman" w:hAnsi="Times New Roman" w:cs="Times New Roman"/>
          <w:sz w:val="24"/>
          <w:szCs w:val="24"/>
          <w:lang w:val="en-US"/>
        </w:rPr>
        <w:t>)</w:t>
      </w:r>
      <w:r>
        <w:rPr>
          <w:rFonts w:ascii="Times New Roman" w:hAnsi="Times New Roman" w:cs="Times New Roman"/>
          <w:sz w:val="24"/>
          <w:szCs w:val="24"/>
          <w:lang w:val="en-US"/>
        </w:rPr>
        <w:t>, is based on different environmental policy instruments score</w:t>
      </w:r>
      <w:r w:rsidR="00D11088">
        <w:rPr>
          <w:rFonts w:ascii="Times New Roman" w:hAnsi="Times New Roman" w:cs="Times New Roman"/>
          <w:sz w:val="24"/>
          <w:szCs w:val="24"/>
          <w:lang w:val="en-US"/>
        </w:rPr>
        <w:t>d</w:t>
      </w:r>
      <w:r>
        <w:rPr>
          <w:rFonts w:ascii="Times New Roman" w:hAnsi="Times New Roman" w:cs="Times New Roman"/>
          <w:sz w:val="24"/>
          <w:szCs w:val="24"/>
          <w:lang w:val="en-US"/>
        </w:rPr>
        <w:t xml:space="preserve"> between 0 (least stringent) and 6 (most stringent). The environment</w:t>
      </w:r>
      <w:r w:rsidR="00D11088">
        <w:rPr>
          <w:rFonts w:ascii="Times New Roman" w:hAnsi="Times New Roman" w:cs="Times New Roman"/>
          <w:sz w:val="24"/>
          <w:szCs w:val="24"/>
          <w:lang w:val="en-US"/>
        </w:rPr>
        <w:t>al</w:t>
      </w:r>
      <w:r>
        <w:rPr>
          <w:rFonts w:ascii="Times New Roman" w:hAnsi="Times New Roman" w:cs="Times New Roman"/>
          <w:sz w:val="24"/>
          <w:szCs w:val="24"/>
          <w:lang w:val="en-US"/>
        </w:rPr>
        <w:t xml:space="preserve"> policy uncertainty index, developed by Baker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2019</w:t>
      </w:r>
      <w:r w:rsidR="004D105C">
        <w:rPr>
          <w:rFonts w:ascii="Times New Roman" w:hAnsi="Times New Roman" w:cs="Times New Roman"/>
          <w:sz w:val="24"/>
          <w:szCs w:val="24"/>
          <w:lang w:val="en-US"/>
        </w:rPr>
        <w:t>a</w:t>
      </w:r>
      <w:r>
        <w:rPr>
          <w:rFonts w:ascii="Times New Roman" w:hAnsi="Times New Roman" w:cs="Times New Roman"/>
          <w:sz w:val="24"/>
          <w:szCs w:val="24"/>
          <w:lang w:val="en-US"/>
        </w:rPr>
        <w:t xml:space="preserve">, moves with the S&amp;P 500 to track how the uncertainty moves with the market. These indices are calculated yearly. </w:t>
      </w:r>
      <w:r w:rsidR="00EB0D38">
        <w:rPr>
          <w:rFonts w:ascii="Times New Roman" w:hAnsi="Times New Roman" w:cs="Times New Roman"/>
          <w:sz w:val="24"/>
          <w:szCs w:val="24"/>
          <w:lang w:val="en-US"/>
        </w:rPr>
        <w:t xml:space="preserve">Patents obtained for this study are from the National Bureau of Economic Research Patent Database -2006. </w:t>
      </w:r>
      <w:r w:rsidR="00F3624B">
        <w:rPr>
          <w:rFonts w:ascii="Times New Roman" w:hAnsi="Times New Roman" w:cs="Times New Roman"/>
          <w:sz w:val="24"/>
          <w:szCs w:val="24"/>
          <w:lang w:val="en-US"/>
        </w:rPr>
        <w:t>Using three different patent classifications I identified sixteen different technologies.</w:t>
      </w:r>
      <w:r w:rsidR="00754DB9">
        <w:rPr>
          <w:rFonts w:ascii="Times New Roman" w:hAnsi="Times New Roman" w:cs="Times New Roman"/>
          <w:sz w:val="24"/>
          <w:szCs w:val="24"/>
          <w:lang w:val="en-US"/>
        </w:rPr>
        <w:t xml:space="preserve"> </w:t>
      </w:r>
    </w:p>
    <w:p w14:paraId="28FBC129" w14:textId="0593965A" w:rsidR="00A724A4" w:rsidRDefault="00462018"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F3624B">
        <w:rPr>
          <w:rFonts w:ascii="Times New Roman" w:hAnsi="Times New Roman" w:cs="Times New Roman"/>
          <w:sz w:val="24"/>
          <w:szCs w:val="24"/>
          <w:lang w:val="en-US"/>
        </w:rPr>
        <w:t>This paper will fit into</w:t>
      </w:r>
      <w:r w:rsidR="00117B0C">
        <w:rPr>
          <w:rFonts w:ascii="Times New Roman" w:hAnsi="Times New Roman" w:cs="Times New Roman"/>
          <w:sz w:val="24"/>
          <w:szCs w:val="24"/>
          <w:lang w:val="en-US"/>
        </w:rPr>
        <w:t xml:space="preserve"> the literature on environmental innovation.</w:t>
      </w:r>
      <w:r>
        <w:rPr>
          <w:rFonts w:ascii="Times New Roman" w:hAnsi="Times New Roman" w:cs="Times New Roman"/>
          <w:sz w:val="24"/>
          <w:szCs w:val="24"/>
          <w:lang w:val="en-US"/>
        </w:rPr>
        <w:t xml:space="preserve"> </w:t>
      </w:r>
      <w:r w:rsidR="00C27818">
        <w:rPr>
          <w:rFonts w:ascii="Times New Roman" w:hAnsi="Times New Roman" w:cs="Times New Roman"/>
          <w:sz w:val="24"/>
          <w:szCs w:val="24"/>
          <w:lang w:val="en-US"/>
        </w:rPr>
        <w:t>With the intention of providing evidence for the Porter Hypothesis is the U.S</w:t>
      </w:r>
      <w:r>
        <w:rPr>
          <w:rFonts w:ascii="Times New Roman" w:hAnsi="Times New Roman" w:cs="Times New Roman"/>
          <w:sz w:val="24"/>
          <w:szCs w:val="24"/>
          <w:lang w:val="en-US"/>
        </w:rPr>
        <w:t xml:space="preserve">. Recently economists have called for the U.S. to develop more stringent and certain environmental policies, </w:t>
      </w:r>
      <w:proofErr w:type="spellStart"/>
      <w:r>
        <w:rPr>
          <w:rFonts w:ascii="Times New Roman" w:hAnsi="Times New Roman" w:cs="Times New Roman"/>
          <w:sz w:val="24"/>
          <w:szCs w:val="24"/>
          <w:lang w:val="en-US"/>
        </w:rPr>
        <w:t>Pahle</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 xml:space="preserve">(2018) </w:t>
      </w:r>
      <w:r>
        <w:rPr>
          <w:rFonts w:ascii="Times New Roman" w:hAnsi="Times New Roman" w:cs="Times New Roman"/>
          <w:sz w:val="24"/>
          <w:szCs w:val="24"/>
          <w:lang w:val="en-US"/>
        </w:rPr>
        <w:lastRenderedPageBreak/>
        <w:t xml:space="preserve">and Davis (2016). </w:t>
      </w:r>
      <w:r w:rsidR="00EB0D38">
        <w:rPr>
          <w:rFonts w:ascii="Times New Roman" w:hAnsi="Times New Roman" w:cs="Times New Roman"/>
          <w:sz w:val="24"/>
          <w:szCs w:val="24"/>
        </w:rPr>
        <w:t xml:space="preserve">Johnstone </w:t>
      </w:r>
      <w:r w:rsidR="00EB0D38">
        <w:rPr>
          <w:rFonts w:ascii="Times New Roman" w:hAnsi="Times New Roman" w:cs="Times New Roman"/>
          <w:i/>
          <w:iCs/>
          <w:sz w:val="24"/>
          <w:szCs w:val="24"/>
        </w:rPr>
        <w:t xml:space="preserve">et al. </w:t>
      </w:r>
      <w:r w:rsidR="00EB0D38">
        <w:rPr>
          <w:rFonts w:ascii="Times New Roman" w:hAnsi="Times New Roman" w:cs="Times New Roman"/>
          <w:sz w:val="24"/>
          <w:szCs w:val="24"/>
        </w:rPr>
        <w:t xml:space="preserve">(2010a) find that stringency and certainty find a positive relation with patent counts. </w:t>
      </w:r>
      <w:proofErr w:type="spellStart"/>
      <w:r w:rsidR="00EB0D38" w:rsidRPr="00355AE7">
        <w:rPr>
          <w:rFonts w:ascii="Times New Roman" w:hAnsi="Times New Roman" w:cs="Times New Roman"/>
          <w:sz w:val="24"/>
          <w:szCs w:val="24"/>
        </w:rPr>
        <w:t>Carri</w:t>
      </w:r>
      <w:r w:rsidR="00EB0D38">
        <w:rPr>
          <w:rFonts w:ascii="Times New Roman" w:hAnsi="Times New Roman" w:cs="Times New Roman"/>
          <w:sz w:val="24"/>
          <w:szCs w:val="24"/>
        </w:rPr>
        <w:t>ό</w:t>
      </w:r>
      <w:r w:rsidR="00EB0D38" w:rsidRPr="00355AE7">
        <w:rPr>
          <w:rFonts w:ascii="Times New Roman" w:hAnsi="Times New Roman" w:cs="Times New Roman"/>
          <w:sz w:val="24"/>
          <w:szCs w:val="24"/>
        </w:rPr>
        <w:t>n</w:t>
      </w:r>
      <w:proofErr w:type="spellEnd"/>
      <w:r w:rsidR="00EB0D38" w:rsidRPr="00355AE7">
        <w:rPr>
          <w:rFonts w:ascii="Times New Roman" w:hAnsi="Times New Roman" w:cs="Times New Roman"/>
          <w:sz w:val="24"/>
          <w:szCs w:val="24"/>
        </w:rPr>
        <w:t xml:space="preserve">-Flores </w:t>
      </w:r>
      <w:r w:rsidR="00EB0D38">
        <w:rPr>
          <w:rFonts w:ascii="Times New Roman" w:hAnsi="Times New Roman" w:cs="Times New Roman"/>
          <w:sz w:val="24"/>
          <w:szCs w:val="24"/>
          <w:lang w:val="en-US"/>
        </w:rPr>
        <w:t xml:space="preserve">and Innes (2010) and Barradale (2008) show that the U.S. environmental innovation has a positive relation with stringency. </w:t>
      </w:r>
    </w:p>
    <w:p w14:paraId="0AB3C670" w14:textId="63172633" w:rsidR="00BD77A5" w:rsidRPr="00BD77A5" w:rsidRDefault="00A724A4"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Following th</w:t>
      </w:r>
      <w:r w:rsidR="003B1286">
        <w:rPr>
          <w:rFonts w:ascii="Times New Roman" w:hAnsi="Times New Roman" w:cs="Times New Roman"/>
          <w:sz w:val="24"/>
          <w:szCs w:val="24"/>
          <w:lang w:val="en-US"/>
        </w:rPr>
        <w:t>is</w:t>
      </w:r>
      <w:r w:rsidR="00381C85">
        <w:rPr>
          <w:rFonts w:ascii="Times New Roman" w:hAnsi="Times New Roman" w:cs="Times New Roman"/>
          <w:sz w:val="24"/>
          <w:szCs w:val="24"/>
          <w:lang w:val="en-US"/>
        </w:rPr>
        <w:t xml:space="preserve"> introduction this paper is structured as follows: Section 2 is a literature review and </w:t>
      </w:r>
      <w:r w:rsidR="00D11088">
        <w:rPr>
          <w:rFonts w:ascii="Times New Roman" w:hAnsi="Times New Roman" w:cs="Times New Roman"/>
          <w:sz w:val="24"/>
          <w:szCs w:val="24"/>
          <w:lang w:val="en-US"/>
        </w:rPr>
        <w:t xml:space="preserve">formal statement of the </w:t>
      </w:r>
      <w:r w:rsidR="00381C85">
        <w:rPr>
          <w:rFonts w:ascii="Times New Roman" w:hAnsi="Times New Roman" w:cs="Times New Roman"/>
          <w:sz w:val="24"/>
          <w:szCs w:val="24"/>
          <w:lang w:val="en-US"/>
        </w:rPr>
        <w:t>hypothes</w:t>
      </w:r>
      <w:r w:rsidR="00D11088">
        <w:rPr>
          <w:rFonts w:ascii="Times New Roman" w:hAnsi="Times New Roman" w:cs="Times New Roman"/>
          <w:sz w:val="24"/>
          <w:szCs w:val="24"/>
          <w:lang w:val="en-US"/>
        </w:rPr>
        <w:t>e</w:t>
      </w:r>
      <w:r w:rsidR="00381C85">
        <w:rPr>
          <w:rFonts w:ascii="Times New Roman" w:hAnsi="Times New Roman" w:cs="Times New Roman"/>
          <w:sz w:val="24"/>
          <w:szCs w:val="24"/>
          <w:lang w:val="en-US"/>
        </w:rPr>
        <w:t>s to be tested. Section 3 presents the data on US environmental innovations. Section 4 Shows the model and results. Section 5 is the conclusion and policy discussion.</w:t>
      </w:r>
    </w:p>
    <w:p w14:paraId="54A0E827" w14:textId="6248BB5A" w:rsidR="00955957" w:rsidRDefault="00C356E4" w:rsidP="009229EA">
      <w:pPr>
        <w:pStyle w:val="Heading1"/>
        <w:rPr>
          <w:lang w:val="en-US"/>
        </w:rPr>
      </w:pPr>
      <w:bookmarkStart w:id="3" w:name="_Toc41296887"/>
      <w:r>
        <w:rPr>
          <w:rFonts w:ascii="Times New Roman" w:hAnsi="Times New Roman" w:cs="Times New Roman"/>
          <w:color w:val="000000" w:themeColor="text1"/>
          <w:lang w:val="en-US"/>
        </w:rPr>
        <w:t>Literature Review and Hypotheses</w:t>
      </w:r>
      <w:bookmarkEnd w:id="3"/>
    </w:p>
    <w:p w14:paraId="7699EA2D" w14:textId="1B4851FA" w:rsidR="00605F45" w:rsidRDefault="00605F45" w:rsidP="00381C85">
      <w:pPr>
        <w:spacing w:line="480" w:lineRule="auto"/>
        <w:rPr>
          <w:lang w:val="en-US"/>
        </w:rPr>
      </w:pPr>
    </w:p>
    <w:p w14:paraId="56C516C4" w14:textId="20DBA8F1" w:rsidR="00381C85" w:rsidRDefault="00605F45"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 xml:space="preserve">Patenting has been used as an indication of environmental innovation in many different contexts, including assessment of presumed determinants of green innovation. </w:t>
      </w:r>
      <w:proofErr w:type="spellStart"/>
      <w:r w:rsidR="00381C85">
        <w:rPr>
          <w:rFonts w:ascii="Times New Roman" w:hAnsi="Times New Roman" w:cs="Times New Roman"/>
          <w:sz w:val="24"/>
          <w:szCs w:val="24"/>
          <w:lang w:val="en-US"/>
        </w:rPr>
        <w:t>Haščič</w:t>
      </w:r>
      <w:proofErr w:type="spellEnd"/>
      <w:r w:rsidR="00381C85">
        <w:rPr>
          <w:rFonts w:ascii="Times New Roman" w:hAnsi="Times New Roman" w:cs="Times New Roman"/>
          <w:sz w:val="24"/>
          <w:szCs w:val="24"/>
          <w:lang w:val="en-US"/>
        </w:rPr>
        <w:t xml:space="preserve"> and </w:t>
      </w:r>
      <w:proofErr w:type="spellStart"/>
      <w:r w:rsidR="00381C85">
        <w:rPr>
          <w:rFonts w:ascii="Times New Roman" w:hAnsi="Times New Roman" w:cs="Times New Roman"/>
          <w:sz w:val="24"/>
          <w:szCs w:val="24"/>
          <w:lang w:val="en-US"/>
        </w:rPr>
        <w:t>Migotto</w:t>
      </w:r>
      <w:proofErr w:type="spellEnd"/>
      <w:r w:rsidR="00381C85">
        <w:rPr>
          <w:rFonts w:ascii="Times New Roman" w:hAnsi="Times New Roman" w:cs="Times New Roman"/>
          <w:i/>
          <w:iCs/>
          <w:sz w:val="24"/>
          <w:szCs w:val="24"/>
          <w:lang w:val="en-US"/>
        </w:rPr>
        <w:t xml:space="preserve"> </w:t>
      </w:r>
      <w:r w:rsidR="00381C85">
        <w:rPr>
          <w:rFonts w:ascii="Times New Roman" w:hAnsi="Times New Roman" w:cs="Times New Roman"/>
          <w:sz w:val="24"/>
          <w:szCs w:val="24"/>
          <w:lang w:val="en-US"/>
        </w:rPr>
        <w:t xml:space="preserve">(2015) and Popp (2019) provide comprehensive literature reviews of the topic. Popp (2019) concludes that over the past decade, market-based instruments have produced a greater rate of innovation than has direct regulation. Johnstone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(2010a), however, argue that there have not been enough studies of the policy attributes of direct regulation to determine their effects on the intensity of innovation in the environmental sectors. A goal of this paper is to assess how certain attributes of direct regulations affect innovation as measured by patenting counts.</w:t>
      </w:r>
    </w:p>
    <w:p w14:paraId="620751DD" w14:textId="7441EA51" w:rsidR="00381C85" w:rsidRDefault="00381C85" w:rsidP="00381C8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It is important to address the rate and direction of policy and innovation</w:t>
      </w:r>
      <w:r w:rsidR="002D21B9">
        <w:rPr>
          <w:rFonts w:ascii="Times New Roman" w:hAnsi="Times New Roman" w:cs="Times New Roman"/>
          <w:sz w:val="24"/>
          <w:szCs w:val="24"/>
          <w:lang w:val="en-US"/>
        </w:rPr>
        <w:t>. Policymakers need to understand if policy is inducing innovation and if innovation is inducing policy decisions</w:t>
      </w:r>
      <w:r>
        <w:rPr>
          <w:rFonts w:ascii="Times New Roman" w:hAnsi="Times New Roman" w:cs="Times New Roman"/>
          <w:sz w:val="24"/>
          <w:szCs w:val="24"/>
          <w:lang w:val="en-US"/>
        </w:rPr>
        <w:t>. In this paper I assume that patenting is affected by policy attributes, patents respond to new or updated policies.</w:t>
      </w:r>
      <w:r w:rsidRPr="00355AE7">
        <w:t xml:space="preserve"> </w:t>
      </w:r>
      <w:r w:rsidR="00605F45">
        <w:t xml:space="preserve"> </w:t>
      </w:r>
      <w:bookmarkStart w:id="4" w:name="_Hlk41259535"/>
      <w:proofErr w:type="spellStart"/>
      <w:r w:rsidRPr="00355AE7">
        <w:rPr>
          <w:rFonts w:ascii="Times New Roman" w:hAnsi="Times New Roman" w:cs="Times New Roman"/>
          <w:sz w:val="24"/>
          <w:szCs w:val="24"/>
        </w:rPr>
        <w:t>Carri</w:t>
      </w:r>
      <w:r w:rsidR="002D21B9">
        <w:rPr>
          <w:rFonts w:ascii="Times New Roman" w:hAnsi="Times New Roman" w:cs="Times New Roman"/>
          <w:sz w:val="24"/>
          <w:szCs w:val="24"/>
        </w:rPr>
        <w:t>ό</w:t>
      </w:r>
      <w:r w:rsidRPr="00355AE7">
        <w:rPr>
          <w:rFonts w:ascii="Times New Roman" w:hAnsi="Times New Roman" w:cs="Times New Roman"/>
          <w:sz w:val="24"/>
          <w:szCs w:val="24"/>
        </w:rPr>
        <w:t>n</w:t>
      </w:r>
      <w:proofErr w:type="spellEnd"/>
      <w:r w:rsidRPr="00355AE7">
        <w:rPr>
          <w:rFonts w:ascii="Times New Roman" w:hAnsi="Times New Roman" w:cs="Times New Roman"/>
          <w:sz w:val="24"/>
          <w:szCs w:val="24"/>
        </w:rPr>
        <w:t xml:space="preserve">-Flores </w:t>
      </w:r>
      <w:r>
        <w:rPr>
          <w:rFonts w:ascii="Times New Roman" w:hAnsi="Times New Roman" w:cs="Times New Roman"/>
          <w:sz w:val="24"/>
          <w:szCs w:val="24"/>
          <w:lang w:val="en-US"/>
        </w:rPr>
        <w:t xml:space="preserve">and Innes (2010) </w:t>
      </w:r>
      <w:bookmarkEnd w:id="4"/>
      <w:r>
        <w:rPr>
          <w:rFonts w:ascii="Times New Roman" w:hAnsi="Times New Roman" w:cs="Times New Roman"/>
          <w:sz w:val="24"/>
          <w:szCs w:val="24"/>
          <w:lang w:val="en-US"/>
        </w:rPr>
        <w:t xml:space="preserve">show that policy can be driven by innovation, meaning that firms will begin inventing green technologies before the policymakers can regulate for these. </w:t>
      </w:r>
      <w:proofErr w:type="spellStart"/>
      <w:r w:rsidR="005B33C7" w:rsidRPr="00355AE7">
        <w:rPr>
          <w:rFonts w:ascii="Times New Roman" w:hAnsi="Times New Roman" w:cs="Times New Roman"/>
          <w:sz w:val="24"/>
          <w:szCs w:val="24"/>
        </w:rPr>
        <w:t>Carri</w:t>
      </w:r>
      <w:r w:rsidR="002D21B9">
        <w:rPr>
          <w:rFonts w:ascii="Times New Roman" w:hAnsi="Times New Roman" w:cs="Times New Roman"/>
          <w:sz w:val="24"/>
          <w:szCs w:val="24"/>
        </w:rPr>
        <w:t>ό</w:t>
      </w:r>
      <w:r w:rsidR="005B33C7" w:rsidRPr="00355AE7">
        <w:rPr>
          <w:rFonts w:ascii="Times New Roman" w:hAnsi="Times New Roman" w:cs="Times New Roman"/>
          <w:sz w:val="24"/>
          <w:szCs w:val="24"/>
        </w:rPr>
        <w:t>n</w:t>
      </w:r>
      <w:proofErr w:type="spellEnd"/>
      <w:r w:rsidR="005B33C7" w:rsidRPr="00355AE7">
        <w:rPr>
          <w:rFonts w:ascii="Times New Roman" w:hAnsi="Times New Roman" w:cs="Times New Roman"/>
          <w:sz w:val="24"/>
          <w:szCs w:val="24"/>
        </w:rPr>
        <w:t xml:space="preserve">-Flores </w:t>
      </w:r>
      <w:r w:rsidR="005B33C7">
        <w:rPr>
          <w:rFonts w:ascii="Times New Roman" w:hAnsi="Times New Roman" w:cs="Times New Roman"/>
          <w:sz w:val="24"/>
          <w:szCs w:val="24"/>
          <w:lang w:val="en-US"/>
        </w:rPr>
        <w:t xml:space="preserve">and </w:t>
      </w:r>
      <w:r w:rsidR="005B33C7" w:rsidRPr="00EB0D38">
        <w:rPr>
          <w:rFonts w:ascii="Times New Roman" w:hAnsi="Times New Roman" w:cs="Times New Roman"/>
          <w:sz w:val="24"/>
          <w:szCs w:val="24"/>
          <w:lang w:val="en-US"/>
        </w:rPr>
        <w:t>Innes</w:t>
      </w:r>
      <w:r w:rsidR="005B33C7">
        <w:rPr>
          <w:rFonts w:ascii="Times New Roman" w:hAnsi="Times New Roman" w:cs="Times New Roman"/>
          <w:sz w:val="24"/>
          <w:szCs w:val="24"/>
          <w:lang w:val="en-US"/>
        </w:rPr>
        <w:t xml:space="preserve"> (2010) </w:t>
      </w:r>
      <w:r w:rsidR="005B33C7">
        <w:rPr>
          <w:rFonts w:ascii="Times New Roman" w:hAnsi="Times New Roman" w:cs="Times New Roman"/>
          <w:sz w:val="24"/>
          <w:szCs w:val="24"/>
          <w:lang w:val="en-US"/>
        </w:rPr>
        <w:lastRenderedPageBreak/>
        <w:t xml:space="preserve">also show that policy stringency in the US does not </w:t>
      </w:r>
      <w:r w:rsidR="00C734A4">
        <w:rPr>
          <w:rFonts w:ascii="Times New Roman" w:hAnsi="Times New Roman" w:cs="Times New Roman"/>
          <w:sz w:val="24"/>
          <w:szCs w:val="24"/>
          <w:lang w:val="en-US"/>
        </w:rPr>
        <w:t xml:space="preserve">have persistent over time. Their research was important because it contrasted other works on policy attribute analysis. Research by </w:t>
      </w:r>
      <w:r w:rsidR="00F82A95">
        <w:rPr>
          <w:rFonts w:ascii="Times New Roman" w:hAnsi="Times New Roman" w:cs="Times New Roman"/>
          <w:sz w:val="24"/>
          <w:szCs w:val="24"/>
          <w:lang w:val="en-US"/>
        </w:rPr>
        <w:t xml:space="preserve">Johnstone </w:t>
      </w:r>
      <w:r w:rsidR="00F82A95">
        <w:rPr>
          <w:rFonts w:ascii="Times New Roman" w:hAnsi="Times New Roman" w:cs="Times New Roman"/>
          <w:i/>
          <w:iCs/>
          <w:sz w:val="24"/>
          <w:szCs w:val="24"/>
          <w:lang w:val="en-US"/>
        </w:rPr>
        <w:t xml:space="preserve">et al. </w:t>
      </w:r>
      <w:r w:rsidR="00F82A95">
        <w:rPr>
          <w:rFonts w:ascii="Times New Roman" w:hAnsi="Times New Roman" w:cs="Times New Roman"/>
          <w:sz w:val="24"/>
          <w:szCs w:val="24"/>
          <w:lang w:val="en-US"/>
        </w:rPr>
        <w:t xml:space="preserve">(2010a) and </w:t>
      </w:r>
      <w:proofErr w:type="spellStart"/>
      <w:r w:rsidR="00F82A95">
        <w:rPr>
          <w:rFonts w:ascii="Times New Roman" w:hAnsi="Times New Roman" w:cs="Times New Roman"/>
          <w:sz w:val="24"/>
          <w:szCs w:val="24"/>
          <w:lang w:val="en-US"/>
        </w:rPr>
        <w:t>Haščič</w:t>
      </w:r>
      <w:proofErr w:type="spellEnd"/>
      <w:r w:rsidR="00F82A95">
        <w:rPr>
          <w:rFonts w:ascii="Times New Roman" w:hAnsi="Times New Roman" w:cs="Times New Roman"/>
          <w:sz w:val="24"/>
          <w:szCs w:val="24"/>
          <w:lang w:val="en-US"/>
        </w:rPr>
        <w:t xml:space="preserve"> </w:t>
      </w:r>
      <w:r w:rsidR="005B33C7">
        <w:rPr>
          <w:rFonts w:ascii="Times New Roman" w:hAnsi="Times New Roman" w:cs="Times New Roman"/>
          <w:i/>
          <w:iCs/>
          <w:sz w:val="24"/>
          <w:szCs w:val="24"/>
          <w:lang w:val="en-US"/>
        </w:rPr>
        <w:t xml:space="preserve">et al. </w:t>
      </w:r>
      <w:r w:rsidR="005B33C7">
        <w:rPr>
          <w:rFonts w:ascii="Times New Roman" w:hAnsi="Times New Roman" w:cs="Times New Roman"/>
          <w:sz w:val="24"/>
          <w:szCs w:val="24"/>
          <w:lang w:val="en-US"/>
        </w:rPr>
        <w:t>(</w:t>
      </w:r>
      <w:r w:rsidR="00F82A95">
        <w:rPr>
          <w:rFonts w:ascii="Times New Roman" w:hAnsi="Times New Roman" w:cs="Times New Roman"/>
          <w:sz w:val="24"/>
          <w:szCs w:val="24"/>
          <w:lang w:val="en-US"/>
        </w:rPr>
        <w:t>20</w:t>
      </w:r>
      <w:r w:rsidR="005B33C7">
        <w:rPr>
          <w:rFonts w:ascii="Times New Roman" w:hAnsi="Times New Roman" w:cs="Times New Roman"/>
          <w:sz w:val="24"/>
          <w:szCs w:val="24"/>
          <w:lang w:val="en-US"/>
        </w:rPr>
        <w:t>09</w:t>
      </w:r>
      <w:r w:rsidR="00F82A95">
        <w:rPr>
          <w:rFonts w:ascii="Times New Roman" w:hAnsi="Times New Roman" w:cs="Times New Roman"/>
          <w:sz w:val="24"/>
          <w:szCs w:val="24"/>
          <w:lang w:val="en-US"/>
        </w:rPr>
        <w:t xml:space="preserve">), have </w:t>
      </w:r>
      <w:r w:rsidR="005B33C7">
        <w:rPr>
          <w:rFonts w:ascii="Times New Roman" w:hAnsi="Times New Roman" w:cs="Times New Roman"/>
          <w:sz w:val="24"/>
          <w:szCs w:val="24"/>
          <w:lang w:val="en-US"/>
        </w:rPr>
        <w:t>measure</w:t>
      </w:r>
      <w:r w:rsidR="00C734A4">
        <w:rPr>
          <w:rFonts w:ascii="Times New Roman" w:hAnsi="Times New Roman" w:cs="Times New Roman"/>
          <w:sz w:val="24"/>
          <w:szCs w:val="24"/>
          <w:lang w:val="en-US"/>
        </w:rPr>
        <w:t>d</w:t>
      </w:r>
      <w:r w:rsidR="005B33C7">
        <w:rPr>
          <w:rFonts w:ascii="Times New Roman" w:hAnsi="Times New Roman" w:cs="Times New Roman"/>
          <w:sz w:val="24"/>
          <w:szCs w:val="24"/>
          <w:lang w:val="en-US"/>
        </w:rPr>
        <w:t xml:space="preserve"> environmental policy attributes</w:t>
      </w:r>
      <w:r w:rsidR="00C734A4">
        <w:rPr>
          <w:rFonts w:ascii="Times New Roman" w:hAnsi="Times New Roman" w:cs="Times New Roman"/>
          <w:sz w:val="24"/>
          <w:szCs w:val="24"/>
          <w:lang w:val="en-US"/>
        </w:rPr>
        <w:t xml:space="preserve"> on innovation</w:t>
      </w:r>
      <w:r w:rsidR="005B33C7">
        <w:rPr>
          <w:rFonts w:ascii="Times New Roman" w:hAnsi="Times New Roman" w:cs="Times New Roman"/>
          <w:sz w:val="24"/>
          <w:szCs w:val="24"/>
          <w:lang w:val="en-US"/>
        </w:rPr>
        <w:t xml:space="preserve"> on a panel of OECD countries. The conclusion of these papers were that policy stringency, flexibility, and certainty all had significantly positive effects on patent counts in these countries. These results are interesting however the sample countries </w:t>
      </w:r>
      <w:r w:rsidR="00C734A4">
        <w:rPr>
          <w:rFonts w:ascii="Times New Roman" w:hAnsi="Times New Roman" w:cs="Times New Roman"/>
          <w:sz w:val="24"/>
          <w:szCs w:val="24"/>
          <w:lang w:val="en-US"/>
        </w:rPr>
        <w:t>were</w:t>
      </w:r>
      <w:r w:rsidR="005B33C7">
        <w:rPr>
          <w:rFonts w:ascii="Times New Roman" w:hAnsi="Times New Roman" w:cs="Times New Roman"/>
          <w:sz w:val="24"/>
          <w:szCs w:val="24"/>
          <w:lang w:val="en-US"/>
        </w:rPr>
        <w:t xml:space="preserve"> very large. The next step for research should be that taken at the country level environmental policy. </w:t>
      </w:r>
      <w:r w:rsidR="00F82A9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p>
    <w:p w14:paraId="4DDC845E" w14:textId="5C581164" w:rsidR="00381C85" w:rsidRPr="00955957" w:rsidRDefault="00381C85" w:rsidP="00381C85">
      <w:pPr>
        <w:spacing w:line="480" w:lineRule="auto"/>
        <w:rPr>
          <w:lang w:val="en-US"/>
        </w:rPr>
      </w:pPr>
      <w:r>
        <w:rPr>
          <w:rFonts w:ascii="Times New Roman" w:hAnsi="Times New Roman" w:cs="Times New Roman"/>
          <w:sz w:val="24"/>
          <w:szCs w:val="24"/>
          <w:lang w:val="en-US"/>
        </w:rPr>
        <w:tab/>
        <w:t xml:space="preserve">The benefits of using patent statistics to measure environmental innovation, as outlined by Johnstone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 xml:space="preserve">(2010a) and </w:t>
      </w:r>
      <w:proofErr w:type="spellStart"/>
      <w:r>
        <w:rPr>
          <w:rFonts w:ascii="Times New Roman" w:hAnsi="Times New Roman" w:cs="Times New Roman"/>
          <w:sz w:val="24"/>
          <w:szCs w:val="24"/>
          <w:lang w:val="en-US"/>
        </w:rPr>
        <w:t>Haščič</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Migotto</w:t>
      </w:r>
      <w:proofErr w:type="spellEnd"/>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(2015), are that patents are widely available, quantitative, commensurable, output-oriented, and capable of being disaggregated. Like </w:t>
      </w:r>
      <w:r w:rsidR="00C734A4">
        <w:rPr>
          <w:rFonts w:ascii="Times New Roman" w:hAnsi="Times New Roman" w:cs="Times New Roman"/>
          <w:sz w:val="24"/>
          <w:szCs w:val="24"/>
          <w:lang w:val="en-US"/>
        </w:rPr>
        <w:t>other measures of innovation</w:t>
      </w:r>
      <w:r>
        <w:rPr>
          <w:rFonts w:ascii="Times New Roman" w:hAnsi="Times New Roman" w:cs="Times New Roman"/>
          <w:sz w:val="24"/>
          <w:szCs w:val="24"/>
          <w:lang w:val="en-US"/>
        </w:rPr>
        <w:t xml:space="preserve">, patent count relevance depends on several assumptions, the most serious being that patents hold value indefinitely. Another concern is that not all inventions are patented. As Johnstone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 xml:space="preserve">(2010a) point out, intellectual property rights vary across countries, and change over time. A practical solution to these limitations on the universality of patent statistics as indicators of innovation is to constrain their use in studies to periods of constancy in each regime. Hall </w:t>
      </w:r>
      <w:r w:rsidR="004D105C">
        <w:rPr>
          <w:rFonts w:ascii="Times New Roman" w:hAnsi="Times New Roman" w:cs="Times New Roman"/>
          <w:sz w:val="24"/>
          <w:szCs w:val="24"/>
          <w:lang w:val="en-US"/>
        </w:rPr>
        <w:t xml:space="preserve">and </w:t>
      </w:r>
      <w:proofErr w:type="spellStart"/>
      <w:r w:rsidR="004D105C">
        <w:rPr>
          <w:rFonts w:ascii="Times New Roman" w:hAnsi="Times New Roman" w:cs="Times New Roman"/>
          <w:sz w:val="24"/>
          <w:szCs w:val="24"/>
          <w:lang w:val="en-US"/>
        </w:rPr>
        <w:t>Harhoff</w:t>
      </w:r>
      <w:proofErr w:type="spellEnd"/>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(2012) </w:t>
      </w:r>
      <w:r w:rsidR="00C734A4">
        <w:rPr>
          <w:rFonts w:ascii="Times New Roman" w:hAnsi="Times New Roman" w:cs="Times New Roman"/>
          <w:sz w:val="24"/>
          <w:szCs w:val="24"/>
          <w:lang w:val="en-US"/>
        </w:rPr>
        <w:t>offer a review of using patent counts in the US to measure innovation. They conclude that patents hold value if they are enforced, acted on (</w:t>
      </w:r>
      <w:r w:rsidR="00C734A4">
        <w:rPr>
          <w:rFonts w:ascii="Times New Roman" w:hAnsi="Times New Roman" w:cs="Times New Roman"/>
          <w:i/>
          <w:iCs/>
          <w:sz w:val="24"/>
          <w:szCs w:val="24"/>
          <w:lang w:val="en-US"/>
        </w:rPr>
        <w:t>i.e.</w:t>
      </w:r>
      <w:r w:rsidR="00C734A4">
        <w:rPr>
          <w:rFonts w:ascii="Times New Roman" w:hAnsi="Times New Roman" w:cs="Times New Roman"/>
          <w:sz w:val="24"/>
          <w:szCs w:val="24"/>
          <w:lang w:val="en-US"/>
        </w:rPr>
        <w:t xml:space="preserve"> firms profit from the use of the technology). This is difficult to </w:t>
      </w:r>
      <w:r w:rsidR="00BF4665">
        <w:rPr>
          <w:rFonts w:ascii="Times New Roman" w:hAnsi="Times New Roman" w:cs="Times New Roman"/>
          <w:sz w:val="24"/>
          <w:szCs w:val="24"/>
          <w:lang w:val="en-US"/>
        </w:rPr>
        <w:t>measure;</w:t>
      </w:r>
      <w:r w:rsidR="00C734A4">
        <w:rPr>
          <w:rFonts w:ascii="Times New Roman" w:hAnsi="Times New Roman" w:cs="Times New Roman"/>
          <w:sz w:val="24"/>
          <w:szCs w:val="24"/>
          <w:lang w:val="en-US"/>
        </w:rPr>
        <w:t xml:space="preserve"> I assume that firms have invested in</w:t>
      </w:r>
      <w:r w:rsidR="00186538">
        <w:rPr>
          <w:rFonts w:ascii="Times New Roman" w:hAnsi="Times New Roman" w:cs="Times New Roman"/>
          <w:sz w:val="24"/>
          <w:szCs w:val="24"/>
          <w:lang w:val="en-US"/>
        </w:rPr>
        <w:t xml:space="preserve"> </w:t>
      </w:r>
      <w:r w:rsidR="00C734A4">
        <w:rPr>
          <w:rFonts w:ascii="Times New Roman" w:hAnsi="Times New Roman" w:cs="Times New Roman"/>
          <w:sz w:val="24"/>
          <w:szCs w:val="24"/>
          <w:lang w:val="en-US"/>
        </w:rPr>
        <w:t xml:space="preserve">order to obtain the patent so there should be some value of that patent to the firm. Hall and </w:t>
      </w:r>
      <w:proofErr w:type="spellStart"/>
      <w:r w:rsidR="00C734A4">
        <w:rPr>
          <w:rFonts w:ascii="Times New Roman" w:hAnsi="Times New Roman" w:cs="Times New Roman"/>
          <w:sz w:val="24"/>
          <w:szCs w:val="24"/>
          <w:lang w:val="en-US"/>
        </w:rPr>
        <w:t>Harnoff</w:t>
      </w:r>
      <w:proofErr w:type="spellEnd"/>
      <w:r w:rsidR="00C734A4">
        <w:rPr>
          <w:rFonts w:ascii="Times New Roman" w:hAnsi="Times New Roman" w:cs="Times New Roman"/>
          <w:sz w:val="24"/>
          <w:szCs w:val="24"/>
          <w:lang w:val="en-US"/>
        </w:rPr>
        <w:t xml:space="preserve"> (2012) also </w:t>
      </w:r>
      <w:r w:rsidR="00BF4665">
        <w:rPr>
          <w:rFonts w:ascii="Times New Roman" w:hAnsi="Times New Roman" w:cs="Times New Roman"/>
          <w:sz w:val="24"/>
          <w:szCs w:val="24"/>
          <w:lang w:val="en-US"/>
        </w:rPr>
        <w:t>conclude that the patenting regime in the US was the same over the time of my analysis</w:t>
      </w:r>
      <w:proofErr w:type="gramStart"/>
      <w:r w:rsidR="00BF466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
    <w:p w14:paraId="1FCEF85F" w14:textId="419EEE4C"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Patent data offer three different measures of technological innovation (</w:t>
      </w:r>
      <w:proofErr w:type="spellStart"/>
      <w:r>
        <w:rPr>
          <w:rFonts w:ascii="Times New Roman" w:hAnsi="Times New Roman" w:cs="Times New Roman"/>
          <w:sz w:val="24"/>
          <w:szCs w:val="24"/>
          <w:lang w:val="en-US"/>
        </w:rPr>
        <w:t>Haščič</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Migotto</w:t>
      </w:r>
      <w:proofErr w:type="spellEnd"/>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2015): inventive activity (patent counts), inventor collaboration (counts of patents with multiple inventors), and technology diffusion (citation counts). Each of these metrics has </w:t>
      </w:r>
      <w:r>
        <w:rPr>
          <w:rFonts w:ascii="Times New Roman" w:hAnsi="Times New Roman" w:cs="Times New Roman"/>
          <w:sz w:val="24"/>
          <w:szCs w:val="24"/>
          <w:lang w:val="en-US"/>
        </w:rPr>
        <w:lastRenderedPageBreak/>
        <w:t>been studied both empirically and theoretically. Empirical examples</w:t>
      </w:r>
      <w:r w:rsidR="00BF4665">
        <w:rPr>
          <w:rFonts w:ascii="Times New Roman" w:hAnsi="Times New Roman" w:cs="Times New Roman"/>
          <w:sz w:val="24"/>
          <w:szCs w:val="24"/>
          <w:lang w:val="en-US"/>
        </w:rPr>
        <w:t xml:space="preserve"> of the use of patents are;</w:t>
      </w:r>
      <w:r>
        <w:rPr>
          <w:rFonts w:ascii="Times New Roman" w:hAnsi="Times New Roman" w:cs="Times New Roman"/>
          <w:sz w:val="24"/>
          <w:szCs w:val="24"/>
          <w:lang w:val="en-US"/>
        </w:rPr>
        <w:t xml:space="preserve"> Hall </w:t>
      </w:r>
      <w:r w:rsidR="004D105C">
        <w:rPr>
          <w:rFonts w:ascii="Times New Roman" w:hAnsi="Times New Roman" w:cs="Times New Roman"/>
          <w:sz w:val="24"/>
          <w:szCs w:val="24"/>
          <w:lang w:val="en-US"/>
        </w:rPr>
        <w:t>and Helmers</w:t>
      </w:r>
      <w:r w:rsidR="00BF4665">
        <w:rPr>
          <w:rFonts w:ascii="Times New Roman" w:hAnsi="Times New Roman" w:cs="Times New Roman"/>
          <w:sz w:val="24"/>
          <w:szCs w:val="24"/>
          <w:lang w:val="en-US"/>
        </w:rPr>
        <w:t xml:space="preserve"> </w:t>
      </w:r>
      <w:r>
        <w:rPr>
          <w:rFonts w:ascii="Times New Roman" w:hAnsi="Times New Roman" w:cs="Times New Roman"/>
          <w:sz w:val="24"/>
          <w:szCs w:val="24"/>
          <w:lang w:val="en-US"/>
        </w:rPr>
        <w:t>(201</w:t>
      </w:r>
      <w:r w:rsidR="004D105C">
        <w:rPr>
          <w:rFonts w:ascii="Times New Roman" w:hAnsi="Times New Roman" w:cs="Times New Roman"/>
          <w:sz w:val="24"/>
          <w:szCs w:val="24"/>
          <w:lang w:val="en-US"/>
        </w:rPr>
        <w:t>3)</w:t>
      </w:r>
      <w:r>
        <w:rPr>
          <w:rFonts w:ascii="Times New Roman" w:hAnsi="Times New Roman" w:cs="Times New Roman"/>
          <w:sz w:val="24"/>
          <w:szCs w:val="24"/>
          <w:lang w:val="en-US"/>
        </w:rPr>
        <w:t>, who examine how the “Eco-Patent Commons”</w:t>
      </w:r>
      <w:r w:rsidR="00BF4665">
        <w:rPr>
          <w:rFonts w:ascii="Times New Roman" w:hAnsi="Times New Roman" w:cs="Times New Roman"/>
          <w:sz w:val="24"/>
          <w:szCs w:val="24"/>
          <w:lang w:val="en-US"/>
        </w:rPr>
        <w:t xml:space="preserve"> (which is a program that allows the sharing of green patents from large firms to firms who cannot afford to do the R&amp;D to develop green patents)</w:t>
      </w:r>
      <w:r>
        <w:rPr>
          <w:rFonts w:ascii="Times New Roman" w:hAnsi="Times New Roman" w:cs="Times New Roman"/>
          <w:sz w:val="24"/>
          <w:szCs w:val="24"/>
          <w:lang w:val="en-US"/>
        </w:rPr>
        <w:t xml:space="preserve"> diffuses ecologically focused patents from top patenting firms, at a low cost, to firms that would benefit from these inventions but cannot afford to pay the rent. Sahara (2019) finds that similarity in regulations leads to higher patenting activity by co-inventors working across national borders. </w:t>
      </w:r>
      <w:r w:rsidR="00186538">
        <w:rPr>
          <w:rFonts w:ascii="Times New Roman" w:hAnsi="Times New Roman" w:cs="Times New Roman"/>
          <w:sz w:val="24"/>
          <w:szCs w:val="24"/>
          <w:lang w:val="en-US"/>
        </w:rPr>
        <w:t xml:space="preserve">In </w:t>
      </w:r>
      <w:r w:rsidR="00A724A4">
        <w:rPr>
          <w:rFonts w:ascii="Times New Roman" w:hAnsi="Times New Roman" w:cs="Times New Roman"/>
          <w:sz w:val="24"/>
          <w:szCs w:val="24"/>
          <w:lang w:val="en-US"/>
        </w:rPr>
        <w:t>addition</w:t>
      </w:r>
      <w:r>
        <w:rPr>
          <w:rFonts w:ascii="Times New Roman" w:hAnsi="Times New Roman" w:cs="Times New Roman"/>
          <w:sz w:val="24"/>
          <w:szCs w:val="24"/>
          <w:lang w:val="en-US"/>
        </w:rPr>
        <w:t xml:space="preserve">, market-based policies provide more flexibility and opportunity for inventor collaboration. </w:t>
      </w:r>
      <w:proofErr w:type="spellStart"/>
      <w:r>
        <w:rPr>
          <w:rFonts w:ascii="Times New Roman" w:hAnsi="Times New Roman" w:cs="Times New Roman"/>
          <w:sz w:val="24"/>
          <w:szCs w:val="24"/>
          <w:lang w:val="en-US"/>
        </w:rPr>
        <w:t>Böhringer</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(201</w:t>
      </w:r>
      <w:r w:rsidR="006B3D45">
        <w:rPr>
          <w:rFonts w:ascii="Times New Roman" w:hAnsi="Times New Roman" w:cs="Times New Roman"/>
          <w:sz w:val="24"/>
          <w:szCs w:val="24"/>
          <w:lang w:val="en-US"/>
        </w:rPr>
        <w:t>7</w:t>
      </w:r>
      <w:r>
        <w:rPr>
          <w:rFonts w:ascii="Times New Roman" w:hAnsi="Times New Roman" w:cs="Times New Roman"/>
          <w:sz w:val="24"/>
          <w:szCs w:val="24"/>
          <w:lang w:val="en-US"/>
        </w:rPr>
        <w:t xml:space="preserve">) assess how German Feed-In-Tariffs (FITs) affect patenting activity in Renewable Energy Technologies (RET), using counts of both individual patents and of patent families (collections of patent applications covering the same technical content). </w:t>
      </w:r>
      <w:r w:rsidR="00BF4665">
        <w:rPr>
          <w:rFonts w:ascii="Times New Roman" w:hAnsi="Times New Roman" w:cs="Times New Roman"/>
          <w:sz w:val="24"/>
          <w:szCs w:val="24"/>
          <w:lang w:val="en-US"/>
        </w:rPr>
        <w:t xml:space="preserve">This study will </w:t>
      </w:r>
      <w:r w:rsidR="00BD2ADF">
        <w:rPr>
          <w:rFonts w:ascii="Times New Roman" w:hAnsi="Times New Roman" w:cs="Times New Roman"/>
          <w:sz w:val="24"/>
          <w:szCs w:val="24"/>
          <w:lang w:val="en-US"/>
        </w:rPr>
        <w:t>be using</w:t>
      </w:r>
      <w:r w:rsidR="00BF4665">
        <w:rPr>
          <w:rFonts w:ascii="Times New Roman" w:hAnsi="Times New Roman" w:cs="Times New Roman"/>
          <w:sz w:val="24"/>
          <w:szCs w:val="24"/>
          <w:lang w:val="en-US"/>
        </w:rPr>
        <w:t xml:space="preserve"> patent </w:t>
      </w:r>
      <w:r w:rsidR="00186538">
        <w:rPr>
          <w:rFonts w:ascii="Times New Roman" w:hAnsi="Times New Roman" w:cs="Times New Roman"/>
          <w:sz w:val="24"/>
          <w:szCs w:val="24"/>
          <w:lang w:val="en-US"/>
        </w:rPr>
        <w:t>counts;</w:t>
      </w:r>
      <w:r w:rsidR="00BF4665">
        <w:rPr>
          <w:rFonts w:ascii="Times New Roman" w:hAnsi="Times New Roman" w:cs="Times New Roman"/>
          <w:sz w:val="24"/>
          <w:szCs w:val="24"/>
          <w:lang w:val="en-US"/>
        </w:rPr>
        <w:t xml:space="preserve"> </w:t>
      </w:r>
      <w:r w:rsidR="00D3161D">
        <w:rPr>
          <w:rFonts w:ascii="Times New Roman" w:hAnsi="Times New Roman" w:cs="Times New Roman"/>
          <w:sz w:val="24"/>
          <w:szCs w:val="24"/>
          <w:lang w:val="en-US"/>
        </w:rPr>
        <w:t>however,</w:t>
      </w:r>
      <w:r w:rsidR="00BF4665">
        <w:rPr>
          <w:rFonts w:ascii="Times New Roman" w:hAnsi="Times New Roman" w:cs="Times New Roman"/>
          <w:sz w:val="24"/>
          <w:szCs w:val="24"/>
          <w:lang w:val="en-US"/>
        </w:rPr>
        <w:t xml:space="preserve"> it will differ because I will be looking at a large amount </w:t>
      </w:r>
      <w:r w:rsidR="007661A8">
        <w:rPr>
          <w:rFonts w:ascii="Times New Roman" w:hAnsi="Times New Roman" w:cs="Times New Roman"/>
          <w:sz w:val="24"/>
          <w:szCs w:val="24"/>
          <w:lang w:val="en-US"/>
        </w:rPr>
        <w:t xml:space="preserve">of green technology classifications. The importance being on how green technology responses differ from the same policy attribute. </w:t>
      </w:r>
    </w:p>
    <w:p w14:paraId="5CCA5C00" w14:textId="323E211D" w:rsidR="007661A8" w:rsidRPr="00FE5B25" w:rsidRDefault="007661A8"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Direct regulation policies (not just environmental policies) have many attributes, which may have different effects on the rate and direction of innovation. Johnstone </w:t>
      </w:r>
      <w:r>
        <w:rPr>
          <w:rFonts w:ascii="Times New Roman" w:hAnsi="Times New Roman" w:cs="Times New Roman"/>
          <w:i/>
          <w:iCs/>
          <w:sz w:val="24"/>
          <w:szCs w:val="24"/>
          <w:lang w:val="en-US"/>
        </w:rPr>
        <w:t xml:space="preserve">et al. </w:t>
      </w:r>
      <w:r>
        <w:rPr>
          <w:rFonts w:ascii="Times New Roman" w:hAnsi="Times New Roman" w:cs="Times New Roman"/>
          <w:iCs/>
          <w:sz w:val="24"/>
          <w:szCs w:val="24"/>
          <w:lang w:val="en-US"/>
        </w:rPr>
        <w:t>(</w:t>
      </w:r>
      <w:r>
        <w:rPr>
          <w:rFonts w:ascii="Times New Roman" w:hAnsi="Times New Roman" w:cs="Times New Roman"/>
          <w:sz w:val="24"/>
          <w:szCs w:val="24"/>
          <w:lang w:val="en-US"/>
        </w:rPr>
        <w:t xml:space="preserve">2010a) describe four key attributes of environmental policy: </w:t>
      </w:r>
      <w:r w:rsidRPr="00DF5CA7">
        <w:rPr>
          <w:rFonts w:ascii="Times New Roman" w:hAnsi="Times New Roman" w:cs="Times New Roman"/>
          <w:sz w:val="24"/>
          <w:szCs w:val="24"/>
          <w:u w:val="single"/>
          <w:lang w:val="en-US"/>
        </w:rPr>
        <w:t>Stringency</w:t>
      </w:r>
      <w:r>
        <w:rPr>
          <w:rFonts w:ascii="Times New Roman" w:hAnsi="Times New Roman" w:cs="Times New Roman"/>
          <w:sz w:val="24"/>
          <w:szCs w:val="24"/>
          <w:u w:val="single"/>
          <w:lang w:val="en-US"/>
        </w:rPr>
        <w:t xml:space="preserve"> -</w:t>
      </w:r>
      <w:r w:rsidRPr="00DF5CA7">
        <w:rPr>
          <w:rFonts w:ascii="Times New Roman" w:hAnsi="Times New Roman" w:cs="Times New Roman"/>
          <w:sz w:val="24"/>
          <w:szCs w:val="24"/>
          <w:lang w:val="en-US"/>
        </w:rPr>
        <w:t xml:space="preserve"> how ambitio</w:t>
      </w:r>
      <w:r>
        <w:rPr>
          <w:rFonts w:ascii="Times New Roman" w:hAnsi="Times New Roman" w:cs="Times New Roman"/>
          <w:sz w:val="24"/>
          <w:szCs w:val="24"/>
          <w:lang w:val="en-US"/>
        </w:rPr>
        <w:t>u</w:t>
      </w:r>
      <w:r w:rsidRPr="00DF5CA7">
        <w:rPr>
          <w:rFonts w:ascii="Times New Roman" w:hAnsi="Times New Roman" w:cs="Times New Roman"/>
          <w:sz w:val="24"/>
          <w:szCs w:val="24"/>
          <w:lang w:val="en-US"/>
        </w:rPr>
        <w:t xml:space="preserve">s </w:t>
      </w:r>
      <w:r>
        <w:rPr>
          <w:rFonts w:ascii="Times New Roman" w:hAnsi="Times New Roman" w:cs="Times New Roman"/>
          <w:sz w:val="24"/>
          <w:szCs w:val="24"/>
          <w:lang w:val="en-US"/>
        </w:rPr>
        <w:t>is</w:t>
      </w:r>
      <w:r w:rsidRPr="00DF5CA7">
        <w:rPr>
          <w:rFonts w:ascii="Times New Roman" w:hAnsi="Times New Roman" w:cs="Times New Roman"/>
          <w:sz w:val="24"/>
          <w:szCs w:val="24"/>
          <w:lang w:val="en-US"/>
        </w:rPr>
        <w:t xml:space="preserve"> the policy target relative to the baseline </w:t>
      </w:r>
      <w:r>
        <w:rPr>
          <w:rFonts w:ascii="Times New Roman" w:hAnsi="Times New Roman" w:cs="Times New Roman"/>
          <w:sz w:val="24"/>
          <w:szCs w:val="24"/>
          <w:lang w:val="en-US"/>
        </w:rPr>
        <w:t>condition</w:t>
      </w:r>
      <w:r w:rsidRPr="00DF5CA7">
        <w:rPr>
          <w:rFonts w:ascii="Times New Roman" w:hAnsi="Times New Roman" w:cs="Times New Roman"/>
          <w:sz w:val="24"/>
          <w:szCs w:val="24"/>
          <w:lang w:val="en-US"/>
        </w:rPr>
        <w:t xml:space="preserve">? </w:t>
      </w:r>
      <w:r>
        <w:rPr>
          <w:rFonts w:ascii="Times New Roman" w:hAnsi="Times New Roman" w:cs="Times New Roman"/>
          <w:sz w:val="24"/>
          <w:szCs w:val="24"/>
          <w:u w:val="single"/>
          <w:lang w:val="en-US"/>
        </w:rPr>
        <w:t>Certainty -</w:t>
      </w:r>
      <w:r w:rsidRPr="00DF5CA7">
        <w:rPr>
          <w:rFonts w:ascii="Times New Roman" w:hAnsi="Times New Roman" w:cs="Times New Roman"/>
          <w:sz w:val="24"/>
          <w:szCs w:val="24"/>
          <w:lang w:val="en-US"/>
        </w:rPr>
        <w:t xml:space="preserve"> what effect does the policy measure have on investor uncertainty; is it consistent, foreseeable, and credible? </w:t>
      </w:r>
      <w:r w:rsidRPr="00DF5CA7">
        <w:rPr>
          <w:rFonts w:ascii="Times New Roman" w:hAnsi="Times New Roman" w:cs="Times New Roman"/>
          <w:sz w:val="24"/>
          <w:szCs w:val="24"/>
          <w:u w:val="single"/>
          <w:lang w:val="en-US"/>
        </w:rPr>
        <w:t>Flexibility</w:t>
      </w:r>
      <w:r>
        <w:rPr>
          <w:rFonts w:ascii="Times New Roman" w:hAnsi="Times New Roman" w:cs="Times New Roman"/>
          <w:sz w:val="24"/>
          <w:szCs w:val="24"/>
          <w:u w:val="single"/>
          <w:lang w:val="en-US"/>
        </w:rPr>
        <w:t xml:space="preserve"> -</w:t>
      </w:r>
      <w:r w:rsidRPr="00DF5CA7">
        <w:rPr>
          <w:rFonts w:ascii="Times New Roman" w:hAnsi="Times New Roman" w:cs="Times New Roman"/>
          <w:sz w:val="24"/>
          <w:szCs w:val="24"/>
          <w:lang w:val="en-US"/>
        </w:rPr>
        <w:t xml:space="preserve"> does it let the inventor identify the best way to meet the object? </w:t>
      </w:r>
      <w:r>
        <w:rPr>
          <w:rFonts w:ascii="Times New Roman" w:hAnsi="Times New Roman" w:cs="Times New Roman"/>
          <w:sz w:val="24"/>
          <w:szCs w:val="24"/>
          <w:lang w:val="en-US"/>
        </w:rPr>
        <w:t>a</w:t>
      </w:r>
      <w:r w:rsidRPr="00DF5CA7">
        <w:rPr>
          <w:rFonts w:ascii="Times New Roman" w:hAnsi="Times New Roman" w:cs="Times New Roman"/>
          <w:sz w:val="24"/>
          <w:szCs w:val="24"/>
          <w:lang w:val="en-US"/>
        </w:rPr>
        <w:t xml:space="preserve">nd </w:t>
      </w:r>
      <w:r w:rsidRPr="00DF5CA7">
        <w:rPr>
          <w:rFonts w:ascii="Times New Roman" w:hAnsi="Times New Roman" w:cs="Times New Roman"/>
          <w:sz w:val="24"/>
          <w:szCs w:val="24"/>
          <w:u w:val="single"/>
          <w:lang w:val="en-US"/>
        </w:rPr>
        <w:t>Depth:</w:t>
      </w:r>
      <w:r w:rsidRPr="00DF5CA7">
        <w:rPr>
          <w:rFonts w:ascii="Times New Roman" w:hAnsi="Times New Roman" w:cs="Times New Roman"/>
          <w:sz w:val="24"/>
          <w:szCs w:val="24"/>
          <w:lang w:val="en-US"/>
        </w:rPr>
        <w:t xml:space="preserve"> are there incentives to innovate throughout the range of potential objectives</w:t>
      </w:r>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 xml:space="preserve">i.e. </w:t>
      </w:r>
      <w:r w:rsidR="00BD2ADF">
        <w:rPr>
          <w:rFonts w:ascii="Times New Roman" w:hAnsi="Times New Roman" w:cs="Times New Roman"/>
          <w:sz w:val="24"/>
          <w:szCs w:val="24"/>
          <w:lang w:val="en-US"/>
        </w:rPr>
        <w:t>e</w:t>
      </w:r>
      <w:r>
        <w:rPr>
          <w:rFonts w:ascii="Times New Roman" w:hAnsi="Times New Roman" w:cs="Times New Roman"/>
          <w:sz w:val="24"/>
          <w:szCs w:val="24"/>
          <w:lang w:val="en-US"/>
        </w:rPr>
        <w:t>mission targets)</w:t>
      </w:r>
      <w:r w:rsidRPr="00DF5CA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An example of environmental policy and its attributes would be</w:t>
      </w:r>
      <w:r w:rsidRPr="00DF5CA7">
        <w:rPr>
          <w:rFonts w:ascii="Times New Roman" w:hAnsi="Times New Roman" w:cs="Times New Roman"/>
          <w:sz w:val="24"/>
          <w:szCs w:val="24"/>
          <w:lang w:val="en-US"/>
        </w:rPr>
        <w:t xml:space="preserve"> a carbon tax</w:t>
      </w:r>
      <w:r>
        <w:rPr>
          <w:rFonts w:ascii="Times New Roman" w:hAnsi="Times New Roman" w:cs="Times New Roman"/>
          <w:sz w:val="24"/>
          <w:szCs w:val="24"/>
          <w:lang w:val="en-US"/>
        </w:rPr>
        <w:t>, which</w:t>
      </w:r>
      <w:r w:rsidRPr="00DF5CA7">
        <w:rPr>
          <w:rFonts w:ascii="Times New Roman" w:hAnsi="Times New Roman" w:cs="Times New Roman"/>
          <w:sz w:val="24"/>
          <w:szCs w:val="24"/>
          <w:lang w:val="en-US"/>
        </w:rPr>
        <w:t xml:space="preserve"> is generally seen as flexible, targeted, deep</w:t>
      </w:r>
      <w:r>
        <w:rPr>
          <w:rFonts w:ascii="Times New Roman" w:hAnsi="Times New Roman" w:cs="Times New Roman"/>
          <w:sz w:val="24"/>
          <w:szCs w:val="24"/>
          <w:lang w:val="en-US"/>
        </w:rPr>
        <w:t xml:space="preserve"> and predictable. Johnstone </w:t>
      </w:r>
      <w:r>
        <w:rPr>
          <w:rFonts w:ascii="Times New Roman" w:hAnsi="Times New Roman" w:cs="Times New Roman"/>
          <w:i/>
          <w:iCs/>
          <w:sz w:val="24"/>
          <w:szCs w:val="24"/>
          <w:lang w:val="en-US"/>
        </w:rPr>
        <w:t xml:space="preserve">et al. </w:t>
      </w:r>
      <w:r>
        <w:rPr>
          <w:rFonts w:ascii="Times New Roman" w:hAnsi="Times New Roman" w:cs="Times New Roman"/>
          <w:iCs/>
          <w:sz w:val="24"/>
          <w:szCs w:val="24"/>
          <w:lang w:val="en-US"/>
        </w:rPr>
        <w:t>(</w:t>
      </w:r>
      <w:r>
        <w:rPr>
          <w:rFonts w:ascii="Times New Roman" w:hAnsi="Times New Roman" w:cs="Times New Roman"/>
          <w:sz w:val="24"/>
          <w:szCs w:val="24"/>
          <w:lang w:val="en-US"/>
        </w:rPr>
        <w:t xml:space="preserve">2010a) find significantly positive effects of high stringency, certainty and flexibility on innovation in OECD countries. </w:t>
      </w:r>
      <w:proofErr w:type="spellStart"/>
      <w:r>
        <w:rPr>
          <w:rFonts w:ascii="Times New Roman" w:hAnsi="Times New Roman" w:cs="Times New Roman"/>
          <w:sz w:val="24"/>
          <w:szCs w:val="24"/>
          <w:lang w:val="en-US"/>
        </w:rPr>
        <w:lastRenderedPageBreak/>
        <w:t>Haščič</w:t>
      </w:r>
      <w:proofErr w:type="spellEnd"/>
      <w:r>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et al.</w:t>
      </w:r>
      <w:r>
        <w:rPr>
          <w:rFonts w:ascii="Times New Roman" w:hAnsi="Times New Roman" w:cs="Times New Roman"/>
          <w:sz w:val="24"/>
          <w:szCs w:val="24"/>
          <w:lang w:val="en-US"/>
        </w:rPr>
        <w:t xml:space="preserve"> 2009 obtain a similar empirical result: flexibility in policy design induces environmental innovation in OECD countries.</w:t>
      </w:r>
    </w:p>
    <w:p w14:paraId="32E4055B" w14:textId="05F79A5B" w:rsidR="00236C38"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This </w:t>
      </w:r>
      <w:r w:rsidR="00186538">
        <w:rPr>
          <w:rFonts w:ascii="Times New Roman" w:hAnsi="Times New Roman" w:cs="Times New Roman"/>
          <w:sz w:val="24"/>
          <w:szCs w:val="24"/>
          <w:lang w:val="en-US"/>
        </w:rPr>
        <w:t>study</w:t>
      </w:r>
      <w:r>
        <w:rPr>
          <w:rFonts w:ascii="Times New Roman" w:hAnsi="Times New Roman" w:cs="Times New Roman"/>
          <w:sz w:val="24"/>
          <w:szCs w:val="24"/>
          <w:lang w:val="en-US"/>
        </w:rPr>
        <w:t xml:space="preserve"> focuses on the environmental policy attributes of stringency and uncertainty. The empirical literature has been based on surveys of industry opinions of policy stringency. Overall these have shown that stringency has a significant effect on the growth of environmental invention. </w:t>
      </w:r>
      <w:proofErr w:type="spellStart"/>
      <w:r>
        <w:rPr>
          <w:rFonts w:ascii="Times New Roman" w:hAnsi="Times New Roman" w:cs="Times New Roman"/>
          <w:sz w:val="24"/>
          <w:szCs w:val="24"/>
          <w:lang w:val="en-US"/>
        </w:rPr>
        <w:t>Botta</w:t>
      </w:r>
      <w:proofErr w:type="spellEnd"/>
      <w:r w:rsidRPr="00D11088">
        <w:rPr>
          <w:rFonts w:ascii="Times New Roman" w:hAnsi="Times New Roman" w:cs="Times New Roman"/>
          <w:sz w:val="24"/>
          <w:szCs w:val="24"/>
          <w:lang w:val="en-US"/>
        </w:rPr>
        <w:t xml:space="preserve"> </w:t>
      </w:r>
      <w:r w:rsidR="00D11088" w:rsidRPr="00B66A72">
        <w:rPr>
          <w:rFonts w:ascii="Times New Roman" w:hAnsi="Times New Roman" w:cs="Times New Roman"/>
          <w:iCs/>
          <w:sz w:val="24"/>
          <w:szCs w:val="24"/>
          <w:lang w:val="en-US"/>
        </w:rPr>
        <w:t>and</w:t>
      </w:r>
      <w:r w:rsidR="00D11088">
        <w:rPr>
          <w:rFonts w:ascii="Times New Roman" w:hAnsi="Times New Roman" w:cs="Times New Roman"/>
          <w:i/>
          <w:iCs/>
          <w:sz w:val="24"/>
          <w:szCs w:val="24"/>
          <w:lang w:val="en-US"/>
        </w:rPr>
        <w:t xml:space="preserve"> </w:t>
      </w:r>
      <w:proofErr w:type="spellStart"/>
      <w:r w:rsidR="00D11088" w:rsidRPr="007302B7">
        <w:rPr>
          <w:rFonts w:ascii="Times New Roman" w:hAnsi="Times New Roman" w:cs="Times New Roman"/>
          <w:color w:val="000000"/>
          <w:sz w:val="24"/>
          <w:szCs w:val="24"/>
          <w:shd w:val="clear" w:color="auto" w:fill="FFFFFF"/>
        </w:rPr>
        <w:t>Koźluk</w:t>
      </w:r>
      <w:proofErr w:type="spellEnd"/>
      <w:r>
        <w:rPr>
          <w:rFonts w:ascii="Times New Roman" w:hAnsi="Times New Roman" w:cs="Times New Roman"/>
          <w:sz w:val="24"/>
          <w:szCs w:val="24"/>
          <w:lang w:val="en-US"/>
        </w:rPr>
        <w:t xml:space="preserve"> (2014), developed a composite index of environmental policy stringency across OCED and some non-OECD countries. The authors of the index show that it is closely correlated </w:t>
      </w:r>
      <w:r w:rsidR="00BD2ADF">
        <w:rPr>
          <w:rFonts w:ascii="Times New Roman" w:hAnsi="Times New Roman" w:cs="Times New Roman"/>
          <w:sz w:val="24"/>
          <w:szCs w:val="24"/>
          <w:lang w:val="en-US"/>
        </w:rPr>
        <w:t>with and</w:t>
      </w:r>
      <w:r>
        <w:rPr>
          <w:rFonts w:ascii="Times New Roman" w:hAnsi="Times New Roman" w:cs="Times New Roman"/>
          <w:sz w:val="24"/>
          <w:szCs w:val="24"/>
          <w:lang w:val="en-US"/>
        </w:rPr>
        <w:t xml:space="preserve"> performs similarly to past measures of policy stringency.</w:t>
      </w:r>
      <w:r w:rsidR="00236C38">
        <w:rPr>
          <w:rFonts w:ascii="Times New Roman" w:hAnsi="Times New Roman" w:cs="Times New Roman"/>
          <w:sz w:val="24"/>
          <w:szCs w:val="24"/>
          <w:lang w:val="en-US"/>
        </w:rPr>
        <w:t xml:space="preserve"> The authors created this index because there was a not a comparable cross-country environmental policy stringency index.</w:t>
      </w:r>
      <w:r>
        <w:rPr>
          <w:rFonts w:ascii="Times New Roman" w:hAnsi="Times New Roman" w:cs="Times New Roman"/>
          <w:sz w:val="24"/>
          <w:szCs w:val="24"/>
          <w:lang w:val="en-US"/>
        </w:rPr>
        <w:t xml:space="preserve"> </w:t>
      </w:r>
    </w:p>
    <w:p w14:paraId="6EC690ED" w14:textId="3DDE4976" w:rsidR="000A2677" w:rsidRDefault="00236C38"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 xml:space="preserve">This index was used by Dechezleprêtre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(2016) who showed that the inventing activity is positively correlated with this index in an aggregation of OECD countries.</w:t>
      </w:r>
      <w:r w:rsidR="000A2677">
        <w:rPr>
          <w:rFonts w:ascii="Times New Roman" w:hAnsi="Times New Roman" w:cs="Times New Roman"/>
          <w:sz w:val="24"/>
          <w:szCs w:val="24"/>
          <w:lang w:val="en-US"/>
        </w:rPr>
        <w:t xml:space="preserve"> The time period Dechezleprêtre </w:t>
      </w:r>
      <w:r w:rsidR="000A2677">
        <w:rPr>
          <w:rFonts w:ascii="Times New Roman" w:hAnsi="Times New Roman" w:cs="Times New Roman"/>
          <w:i/>
          <w:iCs/>
          <w:sz w:val="24"/>
          <w:szCs w:val="24"/>
          <w:lang w:val="en-US"/>
        </w:rPr>
        <w:t xml:space="preserve">et al. </w:t>
      </w:r>
      <w:r w:rsidR="000A2677">
        <w:rPr>
          <w:rFonts w:ascii="Times New Roman" w:hAnsi="Times New Roman" w:cs="Times New Roman"/>
          <w:sz w:val="24"/>
          <w:szCs w:val="24"/>
          <w:lang w:val="en-US"/>
        </w:rPr>
        <w:t>(2016) was from 1990 to 2010 which for the subject is a very long sample period, this shows how important it is for this index to be used.</w:t>
      </w:r>
      <w:r w:rsidR="00381C85">
        <w:rPr>
          <w:rFonts w:ascii="Times New Roman" w:hAnsi="Times New Roman" w:cs="Times New Roman"/>
          <w:sz w:val="24"/>
          <w:szCs w:val="24"/>
          <w:lang w:val="en-US"/>
        </w:rPr>
        <w:t xml:space="preserve"> </w:t>
      </w:r>
      <w:r w:rsidR="008F7860">
        <w:rPr>
          <w:rFonts w:ascii="Times New Roman" w:hAnsi="Times New Roman" w:cs="Times New Roman"/>
          <w:sz w:val="24"/>
          <w:szCs w:val="24"/>
          <w:lang w:val="en-US"/>
        </w:rPr>
        <w:t>The stringency index for the US is slightly below most other developed countries in the OECD (</w:t>
      </w:r>
      <w:r w:rsidR="008F7860">
        <w:rPr>
          <w:rFonts w:ascii="Times New Roman" w:hAnsi="Times New Roman" w:cs="Times New Roman"/>
          <w:i/>
          <w:iCs/>
          <w:sz w:val="24"/>
          <w:szCs w:val="24"/>
          <w:lang w:val="en-US"/>
        </w:rPr>
        <w:t xml:space="preserve">i.e. </w:t>
      </w:r>
      <w:r w:rsidR="008F7860">
        <w:rPr>
          <w:rFonts w:ascii="Times New Roman" w:hAnsi="Times New Roman" w:cs="Times New Roman"/>
          <w:sz w:val="24"/>
          <w:szCs w:val="24"/>
          <w:lang w:val="en-US"/>
        </w:rPr>
        <w:t>France, United Kingdom, Germany, Japan</w:t>
      </w:r>
      <w:proofErr w:type="gramStart"/>
      <w:r w:rsidR="008F7860">
        <w:rPr>
          <w:rFonts w:ascii="Times New Roman" w:hAnsi="Times New Roman" w:cs="Times New Roman"/>
          <w:sz w:val="24"/>
          <w:szCs w:val="24"/>
          <w:lang w:val="en-US"/>
        </w:rPr>
        <w:t>).</w:t>
      </w:r>
      <w:r w:rsidR="00381C85">
        <w:rPr>
          <w:rFonts w:ascii="Times New Roman" w:hAnsi="Times New Roman" w:cs="Times New Roman"/>
          <w:sz w:val="24"/>
          <w:szCs w:val="24"/>
          <w:lang w:val="en-US"/>
        </w:rPr>
        <w:t>.</w:t>
      </w:r>
      <w:proofErr w:type="gramEnd"/>
      <w:r w:rsidR="00381C85">
        <w:rPr>
          <w:rFonts w:ascii="Times New Roman" w:hAnsi="Times New Roman" w:cs="Times New Roman"/>
          <w:sz w:val="24"/>
          <w:szCs w:val="24"/>
          <w:lang w:val="en-US"/>
        </w:rPr>
        <w:t xml:space="preserve"> </w:t>
      </w:r>
    </w:p>
    <w:p w14:paraId="4DE2F174" w14:textId="7D9F339A" w:rsidR="00236C38" w:rsidRDefault="000A2677"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 xml:space="preserve">It is important that as research progresses in the field, there is a focus on country-level environmental policies (Popp, 2019). For example, </w:t>
      </w:r>
      <w:proofErr w:type="spellStart"/>
      <w:r w:rsidR="00381C85">
        <w:rPr>
          <w:rFonts w:ascii="Times New Roman" w:hAnsi="Times New Roman" w:cs="Times New Roman"/>
          <w:sz w:val="24"/>
          <w:szCs w:val="24"/>
          <w:lang w:val="en-US"/>
        </w:rPr>
        <w:t>Pahle</w:t>
      </w:r>
      <w:proofErr w:type="spellEnd"/>
      <w:r w:rsidR="00381C85">
        <w:rPr>
          <w:rFonts w:ascii="Times New Roman" w:hAnsi="Times New Roman" w:cs="Times New Roman"/>
          <w:sz w:val="24"/>
          <w:szCs w:val="24"/>
          <w:lang w:val="en-US"/>
        </w:rPr>
        <w:t xml:space="preserv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(2018) highlight the need for greater stringency in US climate policy</w:t>
      </w:r>
      <w:r w:rsidR="00542F4D">
        <w:rPr>
          <w:rFonts w:ascii="Times New Roman" w:hAnsi="Times New Roman" w:cs="Times New Roman"/>
          <w:sz w:val="24"/>
          <w:szCs w:val="24"/>
          <w:lang w:val="en-US"/>
        </w:rPr>
        <w:t xml:space="preserve"> on the basis that US climate policy is not adapting as quickly as Germany and California</w:t>
      </w:r>
      <w:r w:rsidR="00381C85">
        <w:rPr>
          <w:rFonts w:ascii="Times New Roman" w:hAnsi="Times New Roman" w:cs="Times New Roman"/>
          <w:sz w:val="24"/>
          <w:szCs w:val="24"/>
          <w:lang w:val="en-US"/>
        </w:rPr>
        <w:t>. They provide an interesting discussion of the theoretical sequence by which to ratchet up climate policy stringency in the US while keeping the market for environmental products competitive.</w:t>
      </w:r>
      <w:r w:rsidR="00542F4D">
        <w:rPr>
          <w:rFonts w:ascii="Times New Roman" w:hAnsi="Times New Roman" w:cs="Times New Roman"/>
          <w:sz w:val="24"/>
          <w:szCs w:val="24"/>
          <w:lang w:val="en-US"/>
        </w:rPr>
        <w:t xml:space="preserve"> </w:t>
      </w:r>
      <w:proofErr w:type="spellStart"/>
      <w:r w:rsidR="00542F4D">
        <w:rPr>
          <w:rFonts w:ascii="Times New Roman" w:hAnsi="Times New Roman" w:cs="Times New Roman"/>
          <w:sz w:val="24"/>
          <w:szCs w:val="24"/>
          <w:lang w:val="en-US"/>
        </w:rPr>
        <w:t>Pahle</w:t>
      </w:r>
      <w:proofErr w:type="spellEnd"/>
      <w:r w:rsidR="00542F4D">
        <w:rPr>
          <w:rFonts w:ascii="Times New Roman" w:hAnsi="Times New Roman" w:cs="Times New Roman"/>
          <w:sz w:val="24"/>
          <w:szCs w:val="24"/>
          <w:lang w:val="en-US"/>
        </w:rPr>
        <w:t xml:space="preserve"> </w:t>
      </w:r>
      <w:r w:rsidR="00542F4D">
        <w:rPr>
          <w:rFonts w:ascii="Times New Roman" w:hAnsi="Times New Roman" w:cs="Times New Roman"/>
          <w:i/>
          <w:iCs/>
          <w:sz w:val="24"/>
          <w:szCs w:val="24"/>
          <w:lang w:val="en-US"/>
        </w:rPr>
        <w:t xml:space="preserve">et al. </w:t>
      </w:r>
      <w:r w:rsidR="00542F4D">
        <w:rPr>
          <w:rFonts w:ascii="Times New Roman" w:hAnsi="Times New Roman" w:cs="Times New Roman"/>
          <w:sz w:val="24"/>
          <w:szCs w:val="24"/>
          <w:lang w:val="en-US"/>
        </w:rPr>
        <w:t xml:space="preserve">(2018) show this </w:t>
      </w:r>
      <w:r w:rsidR="00946764">
        <w:rPr>
          <w:rFonts w:ascii="Times New Roman" w:hAnsi="Times New Roman" w:cs="Times New Roman"/>
          <w:sz w:val="24"/>
          <w:szCs w:val="24"/>
          <w:lang w:val="en-US"/>
        </w:rPr>
        <w:t>increase</w:t>
      </w:r>
      <w:r w:rsidR="00542F4D">
        <w:rPr>
          <w:rFonts w:ascii="Times New Roman" w:hAnsi="Times New Roman" w:cs="Times New Roman"/>
          <w:sz w:val="24"/>
          <w:szCs w:val="24"/>
          <w:lang w:val="en-US"/>
        </w:rPr>
        <w:t xml:space="preserve"> of climate regulations based on the idea of path dependency of environmental policies. The conclusion showing that environmental policy stringency is dynamic and needs to be </w:t>
      </w:r>
      <w:r w:rsidR="00542F4D">
        <w:rPr>
          <w:rFonts w:ascii="Times New Roman" w:hAnsi="Times New Roman" w:cs="Times New Roman"/>
          <w:sz w:val="24"/>
          <w:szCs w:val="24"/>
          <w:lang w:val="en-US"/>
        </w:rPr>
        <w:lastRenderedPageBreak/>
        <w:t>addressed over multiple policies</w:t>
      </w:r>
      <w:r w:rsidR="00167F6B">
        <w:rPr>
          <w:rFonts w:ascii="Times New Roman" w:hAnsi="Times New Roman" w:cs="Times New Roman"/>
          <w:sz w:val="24"/>
          <w:szCs w:val="24"/>
          <w:lang w:val="en-US"/>
        </w:rPr>
        <w:t>. The two-period sequence for is as follows; loosing restrictions in the first period of a regulation</w:t>
      </w:r>
      <w:r w:rsidR="00946764">
        <w:rPr>
          <w:rFonts w:ascii="Times New Roman" w:hAnsi="Times New Roman" w:cs="Times New Roman"/>
          <w:sz w:val="24"/>
          <w:szCs w:val="24"/>
          <w:lang w:val="en-US"/>
        </w:rPr>
        <w:t>, in a climate priority which is not the main one,</w:t>
      </w:r>
      <w:r w:rsidR="00167F6B">
        <w:rPr>
          <w:rFonts w:ascii="Times New Roman" w:hAnsi="Times New Roman" w:cs="Times New Roman"/>
          <w:sz w:val="24"/>
          <w:szCs w:val="24"/>
          <w:lang w:val="en-US"/>
        </w:rPr>
        <w:t xml:space="preserve"> will</w:t>
      </w:r>
      <w:r w:rsidR="00946764">
        <w:rPr>
          <w:rFonts w:ascii="Times New Roman" w:hAnsi="Times New Roman" w:cs="Times New Roman"/>
          <w:sz w:val="24"/>
          <w:szCs w:val="24"/>
          <w:lang w:val="en-US"/>
        </w:rPr>
        <w:t xml:space="preserve"> offer the ability to have</w:t>
      </w:r>
      <w:r w:rsidR="00167F6B">
        <w:rPr>
          <w:rFonts w:ascii="Times New Roman" w:hAnsi="Times New Roman" w:cs="Times New Roman"/>
          <w:sz w:val="24"/>
          <w:szCs w:val="24"/>
          <w:lang w:val="en-US"/>
        </w:rPr>
        <w:t xml:space="preserve"> stringent policies to be adopted in the second period for the </w:t>
      </w:r>
      <w:r w:rsidR="00946764">
        <w:rPr>
          <w:rFonts w:ascii="Times New Roman" w:hAnsi="Times New Roman" w:cs="Times New Roman"/>
          <w:sz w:val="24"/>
          <w:szCs w:val="24"/>
          <w:lang w:val="en-US"/>
        </w:rPr>
        <w:t>target</w:t>
      </w:r>
      <w:r w:rsidR="00167F6B">
        <w:rPr>
          <w:rFonts w:ascii="Times New Roman" w:hAnsi="Times New Roman" w:cs="Times New Roman"/>
          <w:sz w:val="24"/>
          <w:szCs w:val="24"/>
          <w:lang w:val="en-US"/>
        </w:rPr>
        <w:t xml:space="preserve"> climate priority.  </w:t>
      </w:r>
    </w:p>
    <w:p w14:paraId="0D0C0FD1" w14:textId="77777777" w:rsidR="000A2677" w:rsidRDefault="00BD2ADF" w:rsidP="00381C85">
      <w:pPr>
        <w:spacing w:before="240" w:line="480" w:lineRule="auto"/>
        <w:rPr>
          <w:rFonts w:ascii="Times New Roman" w:hAnsi="Times New Roman" w:cs="Times New Roman"/>
          <w:sz w:val="24"/>
          <w:szCs w:val="24"/>
        </w:rPr>
      </w:pPr>
      <w:r>
        <w:rPr>
          <w:rFonts w:ascii="Times New Roman" w:hAnsi="Times New Roman" w:cs="Times New Roman"/>
          <w:sz w:val="24"/>
          <w:szCs w:val="24"/>
          <w:lang w:val="en-US"/>
        </w:rPr>
        <w:tab/>
        <w:t xml:space="preserve">Policy stringency has been measured in different ways in past research. </w:t>
      </w:r>
      <w:r w:rsidRPr="00662512">
        <w:rPr>
          <w:rFonts w:ascii="Times New Roman" w:hAnsi="Times New Roman" w:cs="Times New Roman"/>
          <w:sz w:val="24"/>
          <w:szCs w:val="24"/>
        </w:rPr>
        <w:t>Carrion-Flores</w:t>
      </w:r>
      <w:r w:rsidR="00F46474">
        <w:rPr>
          <w:rFonts w:ascii="Times New Roman" w:hAnsi="Times New Roman" w:cs="Times New Roman"/>
          <w:sz w:val="24"/>
          <w:szCs w:val="24"/>
        </w:rPr>
        <w:t xml:space="preserve"> and Innes (2010) measure policy stringency in the US implicitly in the US by measuring yearly emissions. This showed that environmental policy stringency and patent counts should be a measure of environmental innovation.</w:t>
      </w:r>
      <w:r w:rsidR="000A2677">
        <w:rPr>
          <w:rFonts w:ascii="Times New Roman" w:hAnsi="Times New Roman" w:cs="Times New Roman"/>
          <w:sz w:val="24"/>
          <w:szCs w:val="24"/>
        </w:rPr>
        <w:t xml:space="preserve"> The sample for this paper was from 1889 to 2004, which is about the same time period as this study. </w:t>
      </w:r>
      <w:r w:rsidR="00F46474">
        <w:rPr>
          <w:rFonts w:ascii="Times New Roman" w:hAnsi="Times New Roman" w:cs="Times New Roman"/>
          <w:sz w:val="24"/>
          <w:szCs w:val="24"/>
        </w:rPr>
        <w:t xml:space="preserve"> </w:t>
      </w:r>
    </w:p>
    <w:p w14:paraId="687A527D" w14:textId="003E472B" w:rsidR="00BD2ADF" w:rsidRDefault="000A2677"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rPr>
        <w:tab/>
      </w:r>
      <w:r w:rsidR="00F46474">
        <w:rPr>
          <w:rFonts w:ascii="Times New Roman" w:hAnsi="Times New Roman" w:cs="Times New Roman"/>
          <w:sz w:val="24"/>
          <w:szCs w:val="24"/>
        </w:rPr>
        <w:t xml:space="preserve">Contrasting research from Johnstone </w:t>
      </w:r>
      <w:r w:rsidR="00F46474">
        <w:rPr>
          <w:rFonts w:ascii="Times New Roman" w:hAnsi="Times New Roman" w:cs="Times New Roman"/>
          <w:i/>
          <w:iCs/>
          <w:sz w:val="24"/>
          <w:szCs w:val="24"/>
        </w:rPr>
        <w:t xml:space="preserve">et al. </w:t>
      </w:r>
      <w:r w:rsidR="00F46474">
        <w:rPr>
          <w:rFonts w:ascii="Times New Roman" w:hAnsi="Times New Roman" w:cs="Times New Roman"/>
          <w:sz w:val="24"/>
          <w:szCs w:val="24"/>
        </w:rPr>
        <w:t xml:space="preserve">(2010a) shows that stringency is a determinate of patent counts. Johnstone </w:t>
      </w:r>
      <w:r w:rsidR="00F46474">
        <w:rPr>
          <w:rFonts w:ascii="Times New Roman" w:hAnsi="Times New Roman" w:cs="Times New Roman"/>
          <w:i/>
          <w:iCs/>
          <w:sz w:val="24"/>
          <w:szCs w:val="24"/>
        </w:rPr>
        <w:t xml:space="preserve">et al. </w:t>
      </w:r>
      <w:r w:rsidR="00F46474">
        <w:rPr>
          <w:rFonts w:ascii="Times New Roman" w:hAnsi="Times New Roman" w:cs="Times New Roman"/>
          <w:sz w:val="24"/>
          <w:szCs w:val="24"/>
        </w:rPr>
        <w:t xml:space="preserve">(2010a) use a simple panel of OECD countries to measure stringency on patent counts. Stringency was measured using answers from the executive opinion from the World Economic Forum (WEF). The period for the study was for five years, with the conclusion being that stringency has a positive and </w:t>
      </w:r>
      <w:r w:rsidR="00D14684">
        <w:rPr>
          <w:rFonts w:ascii="Times New Roman" w:hAnsi="Times New Roman" w:cs="Times New Roman"/>
          <w:sz w:val="24"/>
          <w:szCs w:val="24"/>
        </w:rPr>
        <w:t>significant impact on patents counts in OECD countries.</w:t>
      </w:r>
      <w:r w:rsidR="00F46474">
        <w:rPr>
          <w:rFonts w:ascii="Times New Roman" w:hAnsi="Times New Roman" w:cs="Times New Roman"/>
          <w:sz w:val="24"/>
          <w:szCs w:val="24"/>
        </w:rPr>
        <w:t xml:space="preserve"> </w:t>
      </w:r>
      <w:r>
        <w:rPr>
          <w:rFonts w:ascii="Times New Roman" w:hAnsi="Times New Roman" w:cs="Times New Roman"/>
          <w:sz w:val="24"/>
          <w:szCs w:val="24"/>
        </w:rPr>
        <w:t xml:space="preserve"> </w:t>
      </w:r>
      <w:r w:rsidR="00F46474">
        <w:rPr>
          <w:rFonts w:ascii="Times New Roman" w:hAnsi="Times New Roman" w:cs="Times New Roman"/>
          <w:sz w:val="24"/>
          <w:szCs w:val="24"/>
        </w:rPr>
        <w:t xml:space="preserve"> </w:t>
      </w:r>
    </w:p>
    <w:p w14:paraId="432AD9C7" w14:textId="00A43B4E" w:rsidR="00381C85" w:rsidRDefault="00236C38"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81C85">
        <w:rPr>
          <w:rFonts w:ascii="Times New Roman" w:hAnsi="Times New Roman" w:cs="Times New Roman"/>
          <w:sz w:val="24"/>
          <w:szCs w:val="24"/>
          <w:lang w:val="en-US"/>
        </w:rPr>
        <w:t xml:space="preserve"> Uncertainty in the market can have a significant effect on innovation. Investment in technology R&amp;D typically involves high, up-front costs, which are</w:t>
      </w:r>
      <w:r w:rsidR="00186538">
        <w:rPr>
          <w:rFonts w:ascii="Times New Roman" w:hAnsi="Times New Roman" w:cs="Times New Roman"/>
          <w:sz w:val="24"/>
          <w:szCs w:val="24"/>
          <w:lang w:val="en-US"/>
        </w:rPr>
        <w:t xml:space="preserve"> </w:t>
      </w:r>
      <w:r w:rsidR="00381C85">
        <w:rPr>
          <w:rFonts w:ascii="Times New Roman" w:hAnsi="Times New Roman" w:cs="Times New Roman"/>
          <w:sz w:val="24"/>
          <w:szCs w:val="24"/>
          <w:lang w:val="en-US"/>
        </w:rPr>
        <w:t xml:space="preserve">irreversible. If the policy changes before the end of the investment cycle, the sunk costs will be lost because the option </w:t>
      </w:r>
      <w:r w:rsidR="006B3D45">
        <w:rPr>
          <w:rFonts w:ascii="Times New Roman" w:hAnsi="Times New Roman" w:cs="Times New Roman"/>
          <w:sz w:val="24"/>
          <w:szCs w:val="24"/>
          <w:lang w:val="en-US"/>
        </w:rPr>
        <w:t>of</w:t>
      </w:r>
      <w:r w:rsidR="00381C85">
        <w:rPr>
          <w:rFonts w:ascii="Times New Roman" w:hAnsi="Times New Roman" w:cs="Times New Roman"/>
          <w:sz w:val="24"/>
          <w:szCs w:val="24"/>
          <w:lang w:val="en-US"/>
        </w:rPr>
        <w:t xml:space="preserve"> waiting </w:t>
      </w:r>
      <w:r w:rsidR="006B3D45">
        <w:rPr>
          <w:rFonts w:ascii="Times New Roman" w:hAnsi="Times New Roman" w:cs="Times New Roman"/>
          <w:sz w:val="24"/>
          <w:szCs w:val="24"/>
          <w:lang w:val="en-US"/>
        </w:rPr>
        <w:t>for</w:t>
      </w:r>
      <w:r w:rsidR="00381C85">
        <w:rPr>
          <w:rFonts w:ascii="Times New Roman" w:hAnsi="Times New Roman" w:cs="Times New Roman"/>
          <w:sz w:val="24"/>
          <w:szCs w:val="24"/>
          <w:lang w:val="en-US"/>
        </w:rPr>
        <w:t xml:space="preserve"> more certain policy is taken</w:t>
      </w:r>
      <w:r w:rsidR="00167F6B">
        <w:rPr>
          <w:rFonts w:ascii="Times New Roman" w:hAnsi="Times New Roman" w:cs="Times New Roman"/>
          <w:i/>
          <w:iCs/>
          <w:sz w:val="24"/>
          <w:szCs w:val="24"/>
          <w:lang w:val="en-US"/>
        </w:rPr>
        <w:t xml:space="preserve"> </w:t>
      </w:r>
      <w:r w:rsidR="00167F6B">
        <w:rPr>
          <w:rFonts w:ascii="Times New Roman" w:hAnsi="Times New Roman" w:cs="Times New Roman"/>
          <w:sz w:val="24"/>
          <w:szCs w:val="24"/>
          <w:lang w:val="en-US"/>
        </w:rPr>
        <w:t>Davis</w:t>
      </w:r>
      <w:r w:rsidR="00381C85">
        <w:rPr>
          <w:rFonts w:ascii="Times New Roman" w:hAnsi="Times New Roman" w:cs="Times New Roman"/>
          <w:i/>
          <w:iCs/>
          <w:sz w:val="24"/>
          <w:szCs w:val="24"/>
          <w:lang w:val="en-US"/>
        </w:rPr>
        <w:t xml:space="preserve"> </w:t>
      </w:r>
      <w:r w:rsidR="00381C85">
        <w:rPr>
          <w:rFonts w:ascii="Times New Roman" w:hAnsi="Times New Roman" w:cs="Times New Roman"/>
          <w:sz w:val="24"/>
          <w:szCs w:val="24"/>
          <w:lang w:val="en-US"/>
        </w:rPr>
        <w:t>(201</w:t>
      </w:r>
      <w:r w:rsidR="00167F6B">
        <w:rPr>
          <w:rFonts w:ascii="Times New Roman" w:hAnsi="Times New Roman" w:cs="Times New Roman"/>
          <w:sz w:val="24"/>
          <w:szCs w:val="24"/>
          <w:lang w:val="en-US"/>
        </w:rPr>
        <w:t>6</w:t>
      </w:r>
      <w:r w:rsidR="00381C85">
        <w:rPr>
          <w:rFonts w:ascii="Times New Roman" w:hAnsi="Times New Roman" w:cs="Times New Roman"/>
          <w:sz w:val="24"/>
          <w:szCs w:val="24"/>
          <w:lang w:val="en-US"/>
        </w:rPr>
        <w:t xml:space="preserve">). This will deter future investment in innovating activities out of fear.  Johnstone </w:t>
      </w:r>
      <w:r w:rsidR="00381C85">
        <w:rPr>
          <w:rFonts w:ascii="Times New Roman" w:hAnsi="Times New Roman" w:cs="Times New Roman"/>
          <w:i/>
          <w:iCs/>
          <w:sz w:val="24"/>
          <w:szCs w:val="24"/>
          <w:lang w:val="en-US"/>
        </w:rPr>
        <w:t xml:space="preserve">et al. </w:t>
      </w:r>
      <w:r w:rsidR="00381C85">
        <w:rPr>
          <w:rFonts w:ascii="Times New Roman" w:hAnsi="Times New Roman" w:cs="Times New Roman"/>
          <w:sz w:val="24"/>
          <w:szCs w:val="24"/>
          <w:lang w:val="en-US"/>
        </w:rPr>
        <w:t>(2010a) and Davis (2016) show that when there is policy uncertainty</w:t>
      </w:r>
      <w:r w:rsidR="006B3D45">
        <w:rPr>
          <w:rFonts w:ascii="Times New Roman" w:hAnsi="Times New Roman" w:cs="Times New Roman"/>
          <w:sz w:val="24"/>
          <w:szCs w:val="24"/>
          <w:lang w:val="en-US"/>
        </w:rPr>
        <w:t>,</w:t>
      </w:r>
      <w:r w:rsidR="00381C85">
        <w:rPr>
          <w:rFonts w:ascii="Times New Roman" w:hAnsi="Times New Roman" w:cs="Times New Roman"/>
          <w:sz w:val="24"/>
          <w:szCs w:val="24"/>
          <w:lang w:val="en-US"/>
        </w:rPr>
        <w:t xml:space="preserve"> there then becomes an option value to not invest in innovation. Simply put, firms will wait to invest in inventing activities because there is no certainty </w:t>
      </w:r>
      <w:r w:rsidR="006B3D45">
        <w:rPr>
          <w:rFonts w:ascii="Times New Roman" w:hAnsi="Times New Roman" w:cs="Times New Roman"/>
          <w:sz w:val="24"/>
          <w:szCs w:val="24"/>
          <w:lang w:val="en-US"/>
        </w:rPr>
        <w:t>of</w:t>
      </w:r>
      <w:r w:rsidR="00381C85">
        <w:rPr>
          <w:rFonts w:ascii="Times New Roman" w:hAnsi="Times New Roman" w:cs="Times New Roman"/>
          <w:sz w:val="24"/>
          <w:szCs w:val="24"/>
          <w:lang w:val="en-US"/>
        </w:rPr>
        <w:t xml:space="preserve"> returns.</w:t>
      </w:r>
    </w:p>
    <w:p w14:paraId="5DF18EB1" w14:textId="694C290C"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 xml:space="preserve">Economists in the US have called for </w:t>
      </w:r>
      <w:r w:rsidR="006B3D45">
        <w:rPr>
          <w:rFonts w:ascii="Times New Roman" w:hAnsi="Times New Roman" w:cs="Times New Roman"/>
          <w:sz w:val="24"/>
          <w:szCs w:val="24"/>
          <w:lang w:val="en-US"/>
        </w:rPr>
        <w:t xml:space="preserve">predictable and stable </w:t>
      </w:r>
      <w:r>
        <w:rPr>
          <w:rFonts w:ascii="Times New Roman" w:hAnsi="Times New Roman" w:cs="Times New Roman"/>
          <w:sz w:val="24"/>
          <w:szCs w:val="24"/>
          <w:lang w:val="en-US"/>
        </w:rPr>
        <w:t xml:space="preserve">environmental policy regimes for many years. Krugman (2009) </w:t>
      </w:r>
      <w:r w:rsidR="00167F6B">
        <w:rPr>
          <w:rFonts w:ascii="Times New Roman" w:hAnsi="Times New Roman" w:cs="Times New Roman"/>
          <w:sz w:val="24"/>
          <w:szCs w:val="24"/>
          <w:lang w:val="en-US"/>
        </w:rPr>
        <w:t xml:space="preserve">points out that </w:t>
      </w:r>
      <w:r w:rsidR="004D3ACC">
        <w:rPr>
          <w:rFonts w:ascii="Times New Roman" w:hAnsi="Times New Roman" w:cs="Times New Roman"/>
          <w:sz w:val="24"/>
          <w:szCs w:val="24"/>
          <w:lang w:val="en-US"/>
        </w:rPr>
        <w:t xml:space="preserve">achieving environmental targets is made increasing easy as uncertainty in policy is taken, adding that uncertainty is a very easy attribute to fix in policy </w:t>
      </w:r>
      <w:proofErr w:type="gramStart"/>
      <w:r w:rsidR="004D3ACC">
        <w:rPr>
          <w:rFonts w:ascii="Times New Roman" w:hAnsi="Times New Roman" w:cs="Times New Roman"/>
          <w:sz w:val="24"/>
          <w:szCs w:val="24"/>
          <w:lang w:val="en-US"/>
        </w:rPr>
        <w:t>development.</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This is echoed by Barradale (2008) who shows that certainty in wind energy policy leads to larger investment in, and production of wind energy technologies. Davis (2016) offers a discussion of how market uncertainty in policy affects the auto </w:t>
      </w:r>
      <w:r w:rsidR="00B6763C">
        <w:rPr>
          <w:rFonts w:ascii="Times New Roman" w:hAnsi="Times New Roman" w:cs="Times New Roman"/>
          <w:sz w:val="24"/>
          <w:szCs w:val="24"/>
          <w:lang w:val="en-US"/>
        </w:rPr>
        <w:t>industry and</w:t>
      </w:r>
      <w:r>
        <w:rPr>
          <w:rFonts w:ascii="Times New Roman" w:hAnsi="Times New Roman" w:cs="Times New Roman"/>
          <w:sz w:val="24"/>
          <w:szCs w:val="24"/>
          <w:lang w:val="en-US"/>
        </w:rPr>
        <w:t xml:space="preserve"> provides anecdotal evidence to support the conclusion that policies with a high level of certainty are well correlated with innovation intensity. </w:t>
      </w:r>
    </w:p>
    <w:p w14:paraId="16FC0F9E" w14:textId="52C67641"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Certainty has been measured </w:t>
      </w:r>
      <w:proofErr w:type="gramStart"/>
      <w:r w:rsidR="00186538">
        <w:rPr>
          <w:rFonts w:ascii="Times New Roman" w:hAnsi="Times New Roman" w:cs="Times New Roman"/>
          <w:sz w:val="24"/>
          <w:szCs w:val="24"/>
          <w:lang w:val="en-US"/>
        </w:rPr>
        <w:t xml:space="preserve">several </w:t>
      </w:r>
      <w:r>
        <w:rPr>
          <w:rFonts w:ascii="Times New Roman" w:hAnsi="Times New Roman" w:cs="Times New Roman"/>
          <w:sz w:val="24"/>
          <w:szCs w:val="24"/>
          <w:lang w:val="en-US"/>
        </w:rPr>
        <w:t xml:space="preserve"> ways</w:t>
      </w:r>
      <w:proofErr w:type="gramEnd"/>
      <w:r>
        <w:rPr>
          <w:rFonts w:ascii="Times New Roman" w:hAnsi="Times New Roman" w:cs="Times New Roman"/>
          <w:sz w:val="24"/>
          <w:szCs w:val="24"/>
          <w:lang w:val="en-US"/>
        </w:rPr>
        <w:t xml:space="preserve"> in the literature.</w:t>
      </w:r>
      <w:r w:rsidR="004D3ACC">
        <w:rPr>
          <w:rFonts w:ascii="Times New Roman" w:hAnsi="Times New Roman" w:cs="Times New Roman"/>
          <w:sz w:val="24"/>
          <w:szCs w:val="24"/>
          <w:lang w:val="en-US"/>
        </w:rPr>
        <w:t xml:space="preserve"> For example, in contrast to the way in which I am representing certainty;</w:t>
      </w:r>
      <w:r>
        <w:rPr>
          <w:rFonts w:ascii="Times New Roman" w:hAnsi="Times New Roman" w:cs="Times New Roman"/>
          <w:sz w:val="24"/>
          <w:szCs w:val="24"/>
          <w:lang w:val="en-US"/>
        </w:rPr>
        <w:t xml:space="preserve"> Liang</w:t>
      </w:r>
      <w:r w:rsidR="00F83CD8">
        <w:rPr>
          <w:rFonts w:ascii="Times New Roman" w:hAnsi="Times New Roman" w:cs="Times New Roman"/>
          <w:i/>
          <w:iCs/>
          <w:sz w:val="24"/>
          <w:szCs w:val="24"/>
          <w:lang w:val="en-US"/>
        </w:rPr>
        <w:t xml:space="preserve"> </w:t>
      </w:r>
      <w:r w:rsidR="00F83CD8">
        <w:rPr>
          <w:rFonts w:ascii="Times New Roman" w:hAnsi="Times New Roman" w:cs="Times New Roman"/>
          <w:sz w:val="24"/>
          <w:szCs w:val="24"/>
          <w:lang w:val="en-US"/>
        </w:rPr>
        <w:t xml:space="preserve">and </w:t>
      </w:r>
      <w:r w:rsidR="00F83CD8" w:rsidRPr="00D711E2">
        <w:rPr>
          <w:rFonts w:ascii="Times New Roman" w:hAnsi="Times New Roman" w:cs="Times New Roman"/>
          <w:sz w:val="24"/>
          <w:szCs w:val="24"/>
          <w:lang w:val="en-US"/>
        </w:rPr>
        <w:t>Fiorino</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(2013) measure policy certainty as US federal R&amp;D subsidies to selected renewable energy sectors, in terms of both persistence and magnitude. The authors conclude that incremental, predictable, and credible R&amp;D expenditures facilitate growth in renewable energy patents. By way of support for this conclusion, Barradale (200</w:t>
      </w:r>
      <w:r w:rsidR="004D105C">
        <w:rPr>
          <w:rFonts w:ascii="Times New Roman" w:hAnsi="Times New Roman" w:cs="Times New Roman"/>
          <w:sz w:val="24"/>
          <w:szCs w:val="24"/>
          <w:lang w:val="en-US"/>
        </w:rPr>
        <w:t>8</w:t>
      </w:r>
      <w:r>
        <w:rPr>
          <w:rFonts w:ascii="Times New Roman" w:hAnsi="Times New Roman" w:cs="Times New Roman"/>
          <w:sz w:val="24"/>
          <w:szCs w:val="24"/>
          <w:lang w:val="en-US"/>
        </w:rPr>
        <w:t xml:space="preserve">) examines the boom-bust nature of the US federal production tax credit (PTC) on wind energy generation. This tax is renewed annually, and there have been periods where it lapsed before the PTC was reinstated. </w:t>
      </w:r>
      <w:r w:rsidRPr="00662512">
        <w:rPr>
          <w:rFonts w:ascii="Times New Roman" w:hAnsi="Times New Roman" w:cs="Times New Roman"/>
          <w:sz w:val="24"/>
          <w:szCs w:val="24"/>
          <w:lang w:val="en-US"/>
        </w:rPr>
        <w:t>Barradale (200</w:t>
      </w:r>
      <w:r w:rsidR="00DF5114" w:rsidRPr="00662512">
        <w:rPr>
          <w:rFonts w:ascii="Times New Roman" w:hAnsi="Times New Roman" w:cs="Times New Roman"/>
          <w:sz w:val="24"/>
          <w:szCs w:val="24"/>
          <w:lang w:val="en-US"/>
        </w:rPr>
        <w:t>8</w:t>
      </w:r>
      <w:r w:rsidRPr="00662512">
        <w:rPr>
          <w:rFonts w:ascii="Times New Roman" w:hAnsi="Times New Roman" w:cs="Times New Roman"/>
          <w:sz w:val="24"/>
          <w:szCs w:val="24"/>
          <w:lang w:val="en-US"/>
        </w:rPr>
        <w:t>)</w:t>
      </w:r>
      <w:r>
        <w:rPr>
          <w:rFonts w:ascii="Times New Roman" w:hAnsi="Times New Roman" w:cs="Times New Roman"/>
          <w:sz w:val="24"/>
          <w:szCs w:val="24"/>
          <w:lang w:val="en-US"/>
        </w:rPr>
        <w:t xml:space="preserve"> shows that in these lapse periods, invest</w:t>
      </w:r>
      <w:r w:rsidR="00186538">
        <w:rPr>
          <w:rFonts w:ascii="Times New Roman" w:hAnsi="Times New Roman" w:cs="Times New Roman"/>
          <w:sz w:val="24"/>
          <w:szCs w:val="24"/>
          <w:lang w:val="en-US"/>
        </w:rPr>
        <w:t>ment</w:t>
      </w:r>
      <w:r>
        <w:rPr>
          <w:rFonts w:ascii="Times New Roman" w:hAnsi="Times New Roman" w:cs="Times New Roman"/>
          <w:sz w:val="24"/>
          <w:szCs w:val="24"/>
          <w:lang w:val="en-US"/>
        </w:rPr>
        <w:t xml:space="preserve"> in wind energy dropped significantly, which discourage</w:t>
      </w:r>
      <w:r w:rsidR="00186538">
        <w:rPr>
          <w:rFonts w:ascii="Times New Roman" w:hAnsi="Times New Roman" w:cs="Times New Roman"/>
          <w:sz w:val="24"/>
          <w:szCs w:val="24"/>
          <w:lang w:val="en-US"/>
        </w:rPr>
        <w:t>d</w:t>
      </w:r>
      <w:r>
        <w:rPr>
          <w:rFonts w:ascii="Times New Roman" w:hAnsi="Times New Roman" w:cs="Times New Roman"/>
          <w:sz w:val="24"/>
          <w:szCs w:val="24"/>
          <w:lang w:val="en-US"/>
        </w:rPr>
        <w:t xml:space="preserve"> future investment in wind energy. </w:t>
      </w:r>
      <w:r w:rsidRPr="00662512">
        <w:rPr>
          <w:rFonts w:ascii="Times New Roman" w:hAnsi="Times New Roman" w:cs="Times New Roman"/>
          <w:sz w:val="24"/>
          <w:szCs w:val="24"/>
          <w:lang w:val="en-US"/>
        </w:rPr>
        <w:t>Barradale (200</w:t>
      </w:r>
      <w:r w:rsidR="00DF5114" w:rsidRPr="00662512">
        <w:rPr>
          <w:rFonts w:ascii="Times New Roman" w:hAnsi="Times New Roman" w:cs="Times New Roman"/>
          <w:sz w:val="24"/>
          <w:szCs w:val="24"/>
          <w:lang w:val="en-US"/>
        </w:rPr>
        <w:t>8</w:t>
      </w:r>
      <w:r w:rsidRPr="00662512">
        <w:rPr>
          <w:rFonts w:ascii="Times New Roman" w:hAnsi="Times New Roman" w:cs="Times New Roman"/>
          <w:sz w:val="24"/>
          <w:szCs w:val="24"/>
          <w:lang w:val="en-US"/>
        </w:rPr>
        <w:t>)</w:t>
      </w:r>
      <w:r>
        <w:rPr>
          <w:rFonts w:ascii="Times New Roman" w:hAnsi="Times New Roman" w:cs="Times New Roman"/>
          <w:sz w:val="24"/>
          <w:szCs w:val="24"/>
          <w:lang w:val="en-US"/>
        </w:rPr>
        <w:t xml:space="preserve"> measure</w:t>
      </w:r>
      <w:r w:rsidR="00186538">
        <w:rPr>
          <w:rFonts w:ascii="Times New Roman" w:hAnsi="Times New Roman" w:cs="Times New Roman"/>
          <w:sz w:val="24"/>
          <w:szCs w:val="24"/>
          <w:lang w:val="en-US"/>
        </w:rPr>
        <w:t>d</w:t>
      </w:r>
      <w:r w:rsidR="004D3ACC">
        <w:rPr>
          <w:rFonts w:ascii="Times New Roman" w:hAnsi="Times New Roman" w:cs="Times New Roman"/>
          <w:sz w:val="24"/>
          <w:szCs w:val="24"/>
          <w:lang w:val="en-US"/>
        </w:rPr>
        <w:t xml:space="preserve"> certainty in po</w:t>
      </w:r>
      <w:r w:rsidR="00236C38">
        <w:rPr>
          <w:rFonts w:ascii="Times New Roman" w:hAnsi="Times New Roman" w:cs="Times New Roman"/>
          <w:sz w:val="24"/>
          <w:szCs w:val="24"/>
          <w:lang w:val="en-US"/>
        </w:rPr>
        <w:t>licy</w:t>
      </w:r>
      <w:r>
        <w:rPr>
          <w:rFonts w:ascii="Times New Roman" w:hAnsi="Times New Roman" w:cs="Times New Roman"/>
          <w:sz w:val="24"/>
          <w:szCs w:val="24"/>
          <w:lang w:val="en-US"/>
        </w:rPr>
        <w:t xml:space="preserve"> by surveying wind energy producers with questions relating to stability ranked on a scale of 1-7. This approach (using the Likert Scale) is </w:t>
      </w:r>
      <w:proofErr w:type="gramStart"/>
      <w:r>
        <w:rPr>
          <w:rFonts w:ascii="Times New Roman" w:hAnsi="Times New Roman" w:cs="Times New Roman"/>
          <w:sz w:val="24"/>
          <w:szCs w:val="24"/>
          <w:lang w:val="en-US"/>
        </w:rPr>
        <w:t>similar to</w:t>
      </w:r>
      <w:proofErr w:type="gramEnd"/>
      <w:r>
        <w:rPr>
          <w:rFonts w:ascii="Times New Roman" w:hAnsi="Times New Roman" w:cs="Times New Roman"/>
          <w:sz w:val="24"/>
          <w:szCs w:val="24"/>
          <w:lang w:val="en-US"/>
        </w:rPr>
        <w:t xml:space="preserve"> the indicators used by Johnstone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(2010a) (</w:t>
      </w:r>
      <w:r w:rsidRPr="00AA249F">
        <w:rPr>
          <w:rFonts w:ascii="Times New Roman" w:hAnsi="Times New Roman" w:cs="Times New Roman"/>
          <w:i/>
          <w:sz w:val="24"/>
          <w:szCs w:val="24"/>
          <w:lang w:val="en-US"/>
        </w:rPr>
        <w:t>i.e</w:t>
      </w:r>
      <w:r>
        <w:rPr>
          <w:rFonts w:ascii="Times New Roman" w:hAnsi="Times New Roman" w:cs="Times New Roman"/>
          <w:sz w:val="24"/>
          <w:szCs w:val="24"/>
          <w:lang w:val="en-US"/>
        </w:rPr>
        <w:t>. the World Economic Forms (WEF) 2006 Executive Opinion Survey, which is a key part of the Global Competitiveness Report). From the results they are able to make a point estimation based on the average response per country over a short period (three to six years</w:t>
      </w:r>
      <w:proofErr w:type="gramStart"/>
      <w:r>
        <w:rPr>
          <w:rFonts w:ascii="Times New Roman" w:hAnsi="Times New Roman" w:cs="Times New Roman"/>
          <w:sz w:val="24"/>
          <w:szCs w:val="24"/>
          <w:lang w:val="en-US"/>
        </w:rPr>
        <w:t>)..</w:t>
      </w:r>
      <w:proofErr w:type="gramEnd"/>
    </w:p>
    <w:p w14:paraId="5EEFE8C7" w14:textId="22B38590"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 xml:space="preserve">Baker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 xml:space="preserve">(2019a) have released a composite index of news headlines to gauge market uncertainty, as signaled by the stability of government policies. They include a section that specifically measures uncertainty in environmental and energy regulation. I use this index here as a variable in regression analyses to quantify the uncertainty attribute of environmental policy. Innovation has been shown to be sensitive to these policy uncertainties. I seek to determine if the effects of uncertainty are significant </w:t>
      </w:r>
      <w:r w:rsidR="00943112">
        <w:rPr>
          <w:rFonts w:ascii="Times New Roman" w:hAnsi="Times New Roman" w:cs="Times New Roman"/>
          <w:sz w:val="24"/>
          <w:szCs w:val="24"/>
          <w:lang w:val="en-US"/>
        </w:rPr>
        <w:t>to produce</w:t>
      </w:r>
      <w:r>
        <w:rPr>
          <w:rFonts w:ascii="Times New Roman" w:hAnsi="Times New Roman" w:cs="Times New Roman"/>
          <w:sz w:val="24"/>
          <w:szCs w:val="24"/>
          <w:lang w:val="en-US"/>
        </w:rPr>
        <w:t xml:space="preserve"> environmental patent</w:t>
      </w:r>
      <w:r w:rsidR="00F83CD8">
        <w:rPr>
          <w:rFonts w:ascii="Times New Roman" w:hAnsi="Times New Roman" w:cs="Times New Roman"/>
          <w:sz w:val="24"/>
          <w:szCs w:val="24"/>
          <w:lang w:val="en-US"/>
        </w:rPr>
        <w:t xml:space="preserve">s </w:t>
      </w:r>
      <w:r>
        <w:rPr>
          <w:rFonts w:ascii="Times New Roman" w:hAnsi="Times New Roman" w:cs="Times New Roman"/>
          <w:sz w:val="24"/>
          <w:szCs w:val="24"/>
          <w:lang w:val="en-US"/>
        </w:rPr>
        <w:t>and</w:t>
      </w:r>
      <w:r w:rsidR="00F83CD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F83CD8">
        <w:rPr>
          <w:rFonts w:ascii="Times New Roman" w:hAnsi="Times New Roman" w:cs="Times New Roman"/>
          <w:sz w:val="24"/>
          <w:szCs w:val="24"/>
          <w:lang w:val="en-US"/>
        </w:rPr>
        <w:t xml:space="preserve">by association, investment in </w:t>
      </w:r>
      <w:r>
        <w:rPr>
          <w:rFonts w:ascii="Times New Roman" w:hAnsi="Times New Roman" w:cs="Times New Roman"/>
          <w:sz w:val="24"/>
          <w:szCs w:val="24"/>
          <w:lang w:val="en-US"/>
        </w:rPr>
        <w:t xml:space="preserve">innovation. </w:t>
      </w:r>
    </w:p>
    <w:p w14:paraId="34C205F7" w14:textId="77777777"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principle hypotheses to be tested are: </w:t>
      </w:r>
    </w:p>
    <w:p w14:paraId="482EC78C" w14:textId="15215773" w:rsidR="00381C85" w:rsidRPr="00943112"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H</w:t>
      </w:r>
      <w:r>
        <w:rPr>
          <w:rFonts w:ascii="Times New Roman" w:hAnsi="Times New Roman" w:cs="Times New Roman"/>
          <w:sz w:val="24"/>
          <w:szCs w:val="24"/>
          <w:vertAlign w:val="subscript"/>
          <w:lang w:val="en-US"/>
        </w:rPr>
        <w:t>1</w:t>
      </w:r>
      <w:r>
        <w:rPr>
          <w:rFonts w:ascii="Times New Roman" w:hAnsi="Times New Roman" w:cs="Times New Roman"/>
          <w:sz w:val="24"/>
          <w:szCs w:val="24"/>
          <w:lang w:val="en-US"/>
        </w:rPr>
        <w:t>: Policy stringency has a significant, negative influence on patenting</w:t>
      </w:r>
      <w:r w:rsidR="00946764">
        <w:rPr>
          <w:rFonts w:ascii="Times New Roman" w:hAnsi="Times New Roman" w:cs="Times New Roman"/>
          <w:sz w:val="24"/>
          <w:szCs w:val="24"/>
          <w:lang w:val="en-US"/>
        </w:rPr>
        <w:t xml:space="preserve">. </w:t>
      </w:r>
      <w:r>
        <w:rPr>
          <w:rFonts w:ascii="Times New Roman" w:hAnsi="Times New Roman" w:cs="Times New Roman"/>
          <w:sz w:val="24"/>
          <w:szCs w:val="24"/>
          <w:lang w:val="en-US"/>
        </w:rPr>
        <w:t>The stricter the policy the less likely it will be for firms to patent green inventions.</w:t>
      </w:r>
      <w:r w:rsidR="00040B09">
        <w:rPr>
          <w:rFonts w:ascii="Times New Roman" w:hAnsi="Times New Roman" w:cs="Times New Roman"/>
          <w:sz w:val="24"/>
          <w:szCs w:val="24"/>
          <w:lang w:val="en-US"/>
        </w:rPr>
        <w:t xml:space="preserve"> This </w:t>
      </w:r>
      <w:r w:rsidR="00943112">
        <w:rPr>
          <w:rFonts w:ascii="Times New Roman" w:hAnsi="Times New Roman" w:cs="Times New Roman"/>
          <w:sz w:val="24"/>
          <w:szCs w:val="24"/>
          <w:lang w:val="en-US"/>
        </w:rPr>
        <w:t xml:space="preserve">does not agree with the Johnstone </w:t>
      </w:r>
      <w:r w:rsidR="00943112">
        <w:rPr>
          <w:rFonts w:ascii="Times New Roman" w:hAnsi="Times New Roman" w:cs="Times New Roman"/>
          <w:i/>
          <w:iCs/>
          <w:sz w:val="24"/>
          <w:szCs w:val="24"/>
          <w:lang w:val="en-US"/>
        </w:rPr>
        <w:t xml:space="preserve">et al. </w:t>
      </w:r>
      <w:r w:rsidR="00943112">
        <w:rPr>
          <w:rFonts w:ascii="Times New Roman" w:hAnsi="Times New Roman" w:cs="Times New Roman"/>
          <w:sz w:val="24"/>
          <w:szCs w:val="24"/>
          <w:lang w:val="en-US"/>
        </w:rPr>
        <w:t xml:space="preserve">(2010a) which conclude that stringency has a positive affect across OECD countries. Justification is that when policies become more stringent firms will invest to cooperate with government regulations. </w:t>
      </w:r>
      <w:r w:rsidR="00F34B30">
        <w:rPr>
          <w:rFonts w:ascii="Times New Roman" w:hAnsi="Times New Roman" w:cs="Times New Roman"/>
          <w:sz w:val="24"/>
          <w:szCs w:val="24"/>
          <w:lang w:val="en-US"/>
        </w:rPr>
        <w:t xml:space="preserve">However, they may not patent because the new technology does not meet the regulations. </w:t>
      </w:r>
      <w:r w:rsidR="00943112">
        <w:rPr>
          <w:rFonts w:ascii="Times New Roman" w:hAnsi="Times New Roman" w:cs="Times New Roman"/>
          <w:sz w:val="24"/>
          <w:szCs w:val="24"/>
          <w:lang w:val="en-US"/>
        </w:rPr>
        <w:t xml:space="preserve"> </w:t>
      </w:r>
    </w:p>
    <w:p w14:paraId="45AA2086" w14:textId="02ADBEBD" w:rsidR="00381C85"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H</w:t>
      </w:r>
      <w:r>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 xml:space="preserve">: Policy </w:t>
      </w:r>
      <w:r w:rsidR="00B6763C">
        <w:rPr>
          <w:rFonts w:ascii="Times New Roman" w:hAnsi="Times New Roman" w:cs="Times New Roman"/>
          <w:sz w:val="24"/>
          <w:szCs w:val="24"/>
          <w:lang w:val="en-US"/>
        </w:rPr>
        <w:t>u</w:t>
      </w:r>
      <w:r>
        <w:rPr>
          <w:rFonts w:ascii="Times New Roman" w:hAnsi="Times New Roman" w:cs="Times New Roman"/>
          <w:sz w:val="24"/>
          <w:szCs w:val="24"/>
          <w:lang w:val="en-US"/>
        </w:rPr>
        <w:t>ncertainty has a significant, negative influence on patenting. The higher the uncertainty index, the less willing</w:t>
      </w:r>
      <w:r w:rsidR="00186538">
        <w:rPr>
          <w:rFonts w:ascii="Times New Roman" w:hAnsi="Times New Roman" w:cs="Times New Roman"/>
          <w:sz w:val="24"/>
          <w:szCs w:val="24"/>
          <w:lang w:val="en-US"/>
        </w:rPr>
        <w:t xml:space="preserve"> that</w:t>
      </w:r>
      <w:r>
        <w:rPr>
          <w:rFonts w:ascii="Times New Roman" w:hAnsi="Times New Roman" w:cs="Times New Roman"/>
          <w:sz w:val="24"/>
          <w:szCs w:val="24"/>
          <w:lang w:val="en-US"/>
        </w:rPr>
        <w:t xml:space="preserve"> firms will be to patent green technologies. The magnitude of this effect will be less than the that of a stringent policy</w:t>
      </w:r>
      <w:r w:rsidR="00D14684">
        <w:rPr>
          <w:rFonts w:ascii="Times New Roman" w:hAnsi="Times New Roman" w:cs="Times New Roman"/>
          <w:sz w:val="24"/>
          <w:szCs w:val="24"/>
          <w:lang w:val="en-US"/>
        </w:rPr>
        <w:t xml:space="preserve"> drawn from conclusions of Johnstone </w:t>
      </w:r>
      <w:r w:rsidR="00D14684">
        <w:rPr>
          <w:rFonts w:ascii="Times New Roman" w:hAnsi="Times New Roman" w:cs="Times New Roman"/>
          <w:i/>
          <w:iCs/>
          <w:sz w:val="24"/>
          <w:szCs w:val="24"/>
          <w:lang w:val="en-US"/>
        </w:rPr>
        <w:t xml:space="preserve">et al. </w:t>
      </w:r>
      <w:r w:rsidR="00D14684">
        <w:rPr>
          <w:rFonts w:ascii="Times New Roman" w:hAnsi="Times New Roman" w:cs="Times New Roman"/>
          <w:sz w:val="24"/>
          <w:szCs w:val="24"/>
          <w:lang w:val="en-US"/>
        </w:rPr>
        <w:t>(2010a).</w:t>
      </w:r>
      <w:r w:rsidR="00F34B30">
        <w:rPr>
          <w:rFonts w:ascii="Times New Roman" w:hAnsi="Times New Roman" w:cs="Times New Roman"/>
          <w:sz w:val="24"/>
          <w:szCs w:val="24"/>
          <w:lang w:val="en-US"/>
        </w:rPr>
        <w:t xml:space="preserve"> Which states that policy certainty has a positive and significant effect, they show that certainty is also lower in magnitude than that of stringency.  </w:t>
      </w:r>
    </w:p>
    <w:p w14:paraId="2AAE8647" w14:textId="5E7B1247" w:rsidR="00381C85" w:rsidRPr="00B25D50" w:rsidRDefault="00381C85" w:rsidP="00381C85">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H</w:t>
      </w:r>
      <w:r>
        <w:rPr>
          <w:rFonts w:ascii="Times New Roman" w:hAnsi="Times New Roman" w:cs="Times New Roman"/>
          <w:sz w:val="24"/>
          <w:szCs w:val="24"/>
          <w:lang w:val="en-US"/>
        </w:rPr>
        <w:softHyphen/>
      </w:r>
      <w:r>
        <w:rPr>
          <w:rFonts w:ascii="Times New Roman" w:hAnsi="Times New Roman" w:cs="Times New Roman"/>
          <w:sz w:val="24"/>
          <w:szCs w:val="24"/>
          <w:lang w:val="en-US"/>
        </w:rPr>
        <w:softHyphen/>
      </w:r>
      <w:r>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xml:space="preserve">: Renewable energy technologies will be strongly and significantly affected by policy stringency and uncertainty. Investments in wind energy inventions have been shown </w:t>
      </w:r>
      <w:r w:rsidR="00B6763C">
        <w:rPr>
          <w:rFonts w:ascii="Times New Roman" w:hAnsi="Times New Roman" w:cs="Times New Roman"/>
          <w:sz w:val="24"/>
          <w:szCs w:val="24"/>
          <w:lang w:val="en-US"/>
        </w:rPr>
        <w:t>a relationship with</w:t>
      </w:r>
      <w:r>
        <w:rPr>
          <w:rFonts w:ascii="Times New Roman" w:hAnsi="Times New Roman" w:cs="Times New Roman"/>
          <w:sz w:val="24"/>
          <w:szCs w:val="24"/>
          <w:lang w:val="en-US"/>
        </w:rPr>
        <w:t xml:space="preserve"> stringency and stability by Barradale (20</w:t>
      </w:r>
      <w:r w:rsidR="00DF5114">
        <w:rPr>
          <w:rFonts w:ascii="Times New Roman" w:hAnsi="Times New Roman" w:cs="Times New Roman"/>
          <w:sz w:val="24"/>
          <w:szCs w:val="24"/>
          <w:lang w:val="en-US"/>
        </w:rPr>
        <w:t>08</w:t>
      </w:r>
      <w:r>
        <w:rPr>
          <w:rFonts w:ascii="Times New Roman" w:hAnsi="Times New Roman" w:cs="Times New Roman"/>
          <w:sz w:val="24"/>
          <w:szCs w:val="24"/>
          <w:lang w:val="en-US"/>
        </w:rPr>
        <w:t>).</w:t>
      </w:r>
      <w:r w:rsidR="00F34B30">
        <w:rPr>
          <w:rFonts w:ascii="Times New Roman" w:hAnsi="Times New Roman" w:cs="Times New Roman"/>
          <w:sz w:val="24"/>
          <w:szCs w:val="24"/>
          <w:lang w:val="en-US"/>
        </w:rPr>
        <w:t xml:space="preserve"> Barradale (2008) show that US wind energy patenting is heavily influenced by policy certainty. I will be testing all renewable energy technologies, to understand if they will follow the similar relationship. </w:t>
      </w:r>
      <w:r>
        <w:rPr>
          <w:rFonts w:ascii="Times New Roman" w:hAnsi="Times New Roman" w:cs="Times New Roman"/>
          <w:sz w:val="24"/>
          <w:szCs w:val="24"/>
          <w:lang w:val="en-US"/>
        </w:rPr>
        <w:t xml:space="preserve"> </w:t>
      </w:r>
    </w:p>
    <w:p w14:paraId="12B34C28" w14:textId="3177A430" w:rsidR="002F7509" w:rsidRPr="002F7509" w:rsidRDefault="00381C85" w:rsidP="00B66A72">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These hypotheses are very similar to those of Johnstone </w:t>
      </w:r>
      <w:r w:rsidRPr="00BA502E">
        <w:rPr>
          <w:rFonts w:ascii="Times New Roman" w:hAnsi="Times New Roman" w:cs="Times New Roman"/>
          <w:i/>
          <w:sz w:val="24"/>
          <w:szCs w:val="24"/>
          <w:lang w:val="en-US"/>
        </w:rPr>
        <w:t>et al.</w:t>
      </w:r>
      <w:r>
        <w:rPr>
          <w:rFonts w:ascii="Times New Roman" w:hAnsi="Times New Roman" w:cs="Times New Roman"/>
          <w:sz w:val="24"/>
          <w:szCs w:val="24"/>
          <w:lang w:val="en-US"/>
        </w:rPr>
        <w:t xml:space="preserve"> (2010a) based on the WEF 2006 Survey. They have been tested in the industries of renewable energy </w:t>
      </w:r>
      <w:r w:rsidR="00D14684">
        <w:rPr>
          <w:rFonts w:ascii="Times New Roman" w:hAnsi="Times New Roman" w:cs="Times New Roman"/>
          <w:sz w:val="24"/>
          <w:szCs w:val="24"/>
          <w:lang w:val="en-US"/>
        </w:rPr>
        <w:t>sector by</w:t>
      </w:r>
      <w:r>
        <w:rPr>
          <w:rFonts w:ascii="Times New Roman" w:hAnsi="Times New Roman" w:cs="Times New Roman"/>
          <w:sz w:val="24"/>
          <w:szCs w:val="24"/>
          <w:lang w:val="en-US"/>
        </w:rPr>
        <w:t xml:space="preserve"> </w:t>
      </w:r>
      <w:r w:rsidRPr="000A2677">
        <w:rPr>
          <w:rFonts w:ascii="Times New Roman" w:hAnsi="Times New Roman" w:cs="Times New Roman"/>
          <w:sz w:val="24"/>
          <w:szCs w:val="24"/>
          <w:lang w:val="en-US"/>
        </w:rPr>
        <w:t xml:space="preserve">Barradale </w:t>
      </w:r>
      <w:r w:rsidR="008A348E" w:rsidRPr="00662512">
        <w:rPr>
          <w:rFonts w:ascii="Times New Roman" w:hAnsi="Times New Roman" w:cs="Times New Roman"/>
          <w:sz w:val="24"/>
          <w:szCs w:val="24"/>
          <w:lang w:val="en-US"/>
        </w:rPr>
        <w:t>(</w:t>
      </w:r>
      <w:r w:rsidRPr="00662512">
        <w:rPr>
          <w:rFonts w:ascii="Times New Roman" w:hAnsi="Times New Roman" w:cs="Times New Roman"/>
          <w:sz w:val="24"/>
          <w:szCs w:val="24"/>
          <w:lang w:val="en-US"/>
        </w:rPr>
        <w:t>20</w:t>
      </w:r>
      <w:r w:rsidR="00DF5114" w:rsidRPr="00662512">
        <w:rPr>
          <w:rFonts w:ascii="Times New Roman" w:hAnsi="Times New Roman" w:cs="Times New Roman"/>
          <w:sz w:val="24"/>
          <w:szCs w:val="24"/>
          <w:lang w:val="en-US"/>
        </w:rPr>
        <w:t>08</w:t>
      </w:r>
      <w:r w:rsidRPr="000A2677">
        <w:rPr>
          <w:rFonts w:ascii="Times New Roman" w:hAnsi="Times New Roman" w:cs="Times New Roman"/>
          <w:sz w:val="24"/>
          <w:szCs w:val="24"/>
          <w:lang w:val="en-US"/>
        </w:rPr>
        <w:t>)</w:t>
      </w:r>
      <w:r>
        <w:rPr>
          <w:rFonts w:ascii="Times New Roman" w:hAnsi="Times New Roman" w:cs="Times New Roman"/>
          <w:sz w:val="24"/>
          <w:szCs w:val="24"/>
          <w:lang w:val="en-US"/>
        </w:rPr>
        <w:t xml:space="preserve"> and Liang </w:t>
      </w:r>
      <w:r w:rsidR="00F83CD8">
        <w:rPr>
          <w:rFonts w:ascii="Times New Roman" w:hAnsi="Times New Roman" w:cs="Times New Roman"/>
          <w:sz w:val="24"/>
          <w:szCs w:val="24"/>
          <w:lang w:val="en-US"/>
        </w:rPr>
        <w:t xml:space="preserve">and </w:t>
      </w:r>
      <w:r w:rsidR="00F83CD8" w:rsidRPr="00D711E2">
        <w:rPr>
          <w:rFonts w:ascii="Times New Roman" w:hAnsi="Times New Roman" w:cs="Times New Roman"/>
          <w:sz w:val="24"/>
          <w:szCs w:val="24"/>
          <w:lang w:val="en-US"/>
        </w:rPr>
        <w:t xml:space="preserve">Fiorino </w:t>
      </w:r>
      <w:r>
        <w:rPr>
          <w:rFonts w:ascii="Times New Roman" w:hAnsi="Times New Roman" w:cs="Times New Roman"/>
          <w:sz w:val="24"/>
          <w:szCs w:val="24"/>
          <w:lang w:val="en-US"/>
        </w:rPr>
        <w:t xml:space="preserve">(2013), and in energy conservation technologies by Dixon </w:t>
      </w:r>
      <w:r>
        <w:rPr>
          <w:rFonts w:ascii="Times New Roman" w:hAnsi="Times New Roman" w:cs="Times New Roman"/>
          <w:i/>
          <w:iCs/>
          <w:sz w:val="24"/>
          <w:szCs w:val="24"/>
          <w:lang w:val="en-US"/>
        </w:rPr>
        <w:t>et al.</w:t>
      </w:r>
      <w:r>
        <w:rPr>
          <w:rFonts w:ascii="Times New Roman" w:hAnsi="Times New Roman" w:cs="Times New Roman"/>
          <w:sz w:val="24"/>
          <w:szCs w:val="24"/>
          <w:lang w:val="en-US"/>
        </w:rPr>
        <w:t xml:space="preserve"> (2010).  In this study I use recently published ind</w:t>
      </w:r>
      <w:r w:rsidR="00186538">
        <w:rPr>
          <w:rFonts w:ascii="Times New Roman" w:hAnsi="Times New Roman" w:cs="Times New Roman"/>
          <w:sz w:val="24"/>
          <w:szCs w:val="24"/>
          <w:lang w:val="en-US"/>
        </w:rPr>
        <w:t>ices</w:t>
      </w:r>
      <w:r>
        <w:rPr>
          <w:rFonts w:ascii="Times New Roman" w:hAnsi="Times New Roman" w:cs="Times New Roman"/>
          <w:sz w:val="24"/>
          <w:szCs w:val="24"/>
          <w:lang w:val="en-US"/>
        </w:rPr>
        <w:t xml:space="preserve"> to see how they perform and if they give similar results using a time-series of patenting in one country, as opposed to results of panel</w:t>
      </w:r>
      <w:r w:rsidR="00D14684">
        <w:rPr>
          <w:rFonts w:ascii="Times New Roman" w:hAnsi="Times New Roman" w:cs="Times New Roman"/>
          <w:sz w:val="24"/>
          <w:szCs w:val="24"/>
          <w:lang w:val="en-US"/>
        </w:rPr>
        <w:t xml:space="preserve"> </w:t>
      </w:r>
      <w:r>
        <w:rPr>
          <w:rFonts w:ascii="Times New Roman" w:hAnsi="Times New Roman" w:cs="Times New Roman"/>
          <w:sz w:val="24"/>
          <w:szCs w:val="24"/>
          <w:lang w:val="en-US"/>
        </w:rPr>
        <w:t>from multiple countries, the common practice in the published literature on this subject.</w:t>
      </w:r>
    </w:p>
    <w:p w14:paraId="24DBF0F0" w14:textId="3A0F4DB1" w:rsidR="00743E78" w:rsidRDefault="007812D3" w:rsidP="003708BC">
      <w:pPr>
        <w:pStyle w:val="Heading1"/>
        <w:rPr>
          <w:rFonts w:ascii="Times New Roman" w:hAnsi="Times New Roman" w:cs="Times New Roman"/>
          <w:color w:val="000000" w:themeColor="text1"/>
          <w:lang w:val="en-US"/>
        </w:rPr>
      </w:pPr>
      <w:bookmarkStart w:id="5" w:name="_Toc41296888"/>
      <w:r>
        <w:rPr>
          <w:rFonts w:ascii="Times New Roman" w:hAnsi="Times New Roman" w:cs="Times New Roman"/>
          <w:color w:val="000000" w:themeColor="text1"/>
          <w:lang w:val="en-US"/>
        </w:rPr>
        <w:t>Data</w:t>
      </w:r>
      <w:r w:rsidR="002B02C8">
        <w:rPr>
          <w:rFonts w:ascii="Times New Roman" w:hAnsi="Times New Roman" w:cs="Times New Roman"/>
          <w:color w:val="000000" w:themeColor="text1"/>
          <w:lang w:val="en-US"/>
        </w:rPr>
        <w:t xml:space="preserve"> &amp; Methods</w:t>
      </w:r>
      <w:bookmarkEnd w:id="5"/>
    </w:p>
    <w:p w14:paraId="50FE8927" w14:textId="5417E1F9" w:rsidR="00381C85" w:rsidRPr="00B66A72" w:rsidRDefault="00381C85" w:rsidP="00B66A72">
      <w:pPr>
        <w:spacing w:line="480" w:lineRule="auto"/>
        <w:rPr>
          <w:rFonts w:ascii="Times New Roman" w:hAnsi="Times New Roman" w:cs="Times New Roman"/>
          <w:lang w:val="en-US"/>
        </w:rPr>
      </w:pPr>
    </w:p>
    <w:p w14:paraId="5F68DFD8" w14:textId="638BE436" w:rsidR="00D82461" w:rsidRDefault="00381C85"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6057A4">
        <w:rPr>
          <w:rFonts w:ascii="Times New Roman" w:hAnsi="Times New Roman" w:cs="Times New Roman"/>
          <w:sz w:val="24"/>
          <w:szCs w:val="24"/>
          <w:lang w:val="en-US"/>
        </w:rPr>
        <w:t xml:space="preserve">The </w:t>
      </w:r>
      <w:r w:rsidR="000668A0" w:rsidRPr="00E52FF2">
        <w:rPr>
          <w:rFonts w:ascii="Times New Roman" w:hAnsi="Times New Roman" w:cs="Times New Roman"/>
          <w:sz w:val="24"/>
          <w:szCs w:val="24"/>
          <w:lang w:val="en-US"/>
        </w:rPr>
        <w:t xml:space="preserve">NBER database 2006 includes all patents granted in the US </w:t>
      </w:r>
      <w:r w:rsidR="006057A4">
        <w:rPr>
          <w:rFonts w:ascii="Times New Roman" w:hAnsi="Times New Roman" w:cs="Times New Roman"/>
          <w:sz w:val="24"/>
          <w:szCs w:val="24"/>
          <w:lang w:val="en-US"/>
        </w:rPr>
        <w:t xml:space="preserve">between </w:t>
      </w:r>
      <w:r w:rsidR="000668A0" w:rsidRPr="00E52FF2">
        <w:rPr>
          <w:rFonts w:ascii="Times New Roman" w:hAnsi="Times New Roman" w:cs="Times New Roman"/>
          <w:sz w:val="24"/>
          <w:szCs w:val="24"/>
          <w:lang w:val="en-US"/>
        </w:rPr>
        <w:t>1967</w:t>
      </w:r>
      <w:r w:rsidR="006057A4">
        <w:rPr>
          <w:rFonts w:ascii="Times New Roman" w:hAnsi="Times New Roman" w:cs="Times New Roman"/>
          <w:sz w:val="24"/>
          <w:szCs w:val="24"/>
          <w:lang w:val="en-US"/>
        </w:rPr>
        <w:t xml:space="preserve"> and </w:t>
      </w:r>
      <w:r w:rsidR="000668A0" w:rsidRPr="00E52FF2">
        <w:rPr>
          <w:rFonts w:ascii="Times New Roman" w:hAnsi="Times New Roman" w:cs="Times New Roman"/>
          <w:sz w:val="24"/>
          <w:szCs w:val="24"/>
          <w:lang w:val="en-US"/>
        </w:rPr>
        <w:t xml:space="preserve">2006. </w:t>
      </w:r>
      <w:r w:rsidR="00524E72" w:rsidRPr="00E52FF2">
        <w:rPr>
          <w:rFonts w:ascii="Times New Roman" w:hAnsi="Times New Roman" w:cs="Times New Roman"/>
          <w:sz w:val="24"/>
          <w:szCs w:val="24"/>
          <w:lang w:val="en-US"/>
        </w:rPr>
        <w:t>The dataset includes patent class, IPC codes, grant year, application year, etc. It also contains a matching program to match patents to organizations and then develop a citation database for inventions and inventors.</w:t>
      </w:r>
      <w:r w:rsidR="001E0FDE">
        <w:rPr>
          <w:rFonts w:ascii="Times New Roman" w:hAnsi="Times New Roman" w:cs="Times New Roman"/>
          <w:sz w:val="24"/>
          <w:szCs w:val="24"/>
          <w:lang w:val="en-US"/>
        </w:rPr>
        <w:t xml:space="preserve"> This dataset was originally developed and maintained by Bronwyn Hall</w:t>
      </w:r>
      <w:r w:rsidR="0075470D">
        <w:rPr>
          <w:rFonts w:ascii="Times New Roman" w:hAnsi="Times New Roman" w:cs="Times New Roman"/>
          <w:sz w:val="24"/>
          <w:szCs w:val="24"/>
          <w:lang w:val="en-US"/>
        </w:rPr>
        <w:t xml:space="preserve"> (2001)</w:t>
      </w:r>
      <w:r w:rsidR="001E0FDE">
        <w:rPr>
          <w:rFonts w:ascii="Times New Roman" w:hAnsi="Times New Roman" w:cs="Times New Roman"/>
          <w:sz w:val="24"/>
          <w:szCs w:val="24"/>
          <w:lang w:val="en-US"/>
        </w:rPr>
        <w:t xml:space="preserve"> which was accompanied by Hall </w:t>
      </w:r>
      <w:r w:rsidR="001E0FDE">
        <w:rPr>
          <w:rFonts w:ascii="Times New Roman" w:hAnsi="Times New Roman" w:cs="Times New Roman"/>
          <w:i/>
          <w:iCs/>
          <w:sz w:val="24"/>
          <w:szCs w:val="24"/>
          <w:lang w:val="en-US"/>
        </w:rPr>
        <w:t xml:space="preserve">et al. </w:t>
      </w:r>
      <w:r w:rsidR="001E0FDE" w:rsidRPr="00662512">
        <w:rPr>
          <w:rFonts w:ascii="Times New Roman" w:hAnsi="Times New Roman" w:cs="Times New Roman"/>
          <w:sz w:val="24"/>
          <w:szCs w:val="24"/>
          <w:lang w:val="en-US"/>
        </w:rPr>
        <w:t>(2001</w:t>
      </w:r>
      <w:r w:rsidR="001E0FDE">
        <w:rPr>
          <w:rFonts w:ascii="Times New Roman" w:hAnsi="Times New Roman" w:cs="Times New Roman"/>
          <w:sz w:val="24"/>
          <w:szCs w:val="24"/>
          <w:lang w:val="en-US"/>
        </w:rPr>
        <w:t xml:space="preserve">) as insight and training to use this </w:t>
      </w:r>
      <w:r w:rsidR="00AD1554">
        <w:rPr>
          <w:rFonts w:ascii="Times New Roman" w:hAnsi="Times New Roman" w:cs="Times New Roman"/>
          <w:sz w:val="24"/>
          <w:szCs w:val="24"/>
          <w:lang w:val="en-US"/>
        </w:rPr>
        <w:t>dataset. It was updated to include patents through to 2006</w:t>
      </w:r>
      <w:r w:rsidR="002D21B9">
        <w:rPr>
          <w:rFonts w:ascii="Times New Roman" w:hAnsi="Times New Roman" w:cs="Times New Roman"/>
          <w:sz w:val="24"/>
          <w:szCs w:val="24"/>
          <w:lang w:val="en-US"/>
        </w:rPr>
        <w:t>,</w:t>
      </w:r>
      <w:r w:rsidR="00117B0C">
        <w:rPr>
          <w:rFonts w:ascii="Times New Roman" w:hAnsi="Times New Roman" w:cs="Times New Roman"/>
          <w:sz w:val="24"/>
          <w:szCs w:val="24"/>
          <w:lang w:val="en-US"/>
        </w:rPr>
        <w:t xml:space="preserve"> </w:t>
      </w:r>
      <w:r w:rsidR="00AD1554">
        <w:rPr>
          <w:rFonts w:ascii="Times New Roman" w:hAnsi="Times New Roman" w:cs="Times New Roman"/>
          <w:sz w:val="24"/>
          <w:szCs w:val="24"/>
          <w:lang w:val="en-US"/>
        </w:rPr>
        <w:t xml:space="preserve">it was then taken over and maintained by the Harvard </w:t>
      </w:r>
      <w:proofErr w:type="spellStart"/>
      <w:r w:rsidR="00AD1554">
        <w:rPr>
          <w:rFonts w:ascii="Times New Roman" w:hAnsi="Times New Roman" w:cs="Times New Roman"/>
          <w:sz w:val="24"/>
          <w:szCs w:val="24"/>
          <w:lang w:val="en-US"/>
        </w:rPr>
        <w:t>Dataverse</w:t>
      </w:r>
      <w:proofErr w:type="spellEnd"/>
      <w:r w:rsidR="00AD1554">
        <w:rPr>
          <w:rFonts w:ascii="Times New Roman" w:hAnsi="Times New Roman" w:cs="Times New Roman"/>
          <w:sz w:val="24"/>
          <w:szCs w:val="24"/>
          <w:lang w:val="en-US"/>
        </w:rPr>
        <w:t xml:space="preserve"> and Ronald Lai (Lai </w:t>
      </w:r>
      <w:r w:rsidR="00AD1554">
        <w:rPr>
          <w:rFonts w:ascii="Times New Roman" w:hAnsi="Times New Roman" w:cs="Times New Roman"/>
          <w:i/>
          <w:iCs/>
          <w:sz w:val="24"/>
          <w:szCs w:val="24"/>
          <w:lang w:val="en-US"/>
        </w:rPr>
        <w:t xml:space="preserve">et al. </w:t>
      </w:r>
      <w:r w:rsidR="00AD1554">
        <w:rPr>
          <w:rFonts w:ascii="Times New Roman" w:hAnsi="Times New Roman" w:cs="Times New Roman"/>
          <w:sz w:val="24"/>
          <w:szCs w:val="24"/>
          <w:lang w:val="en-US"/>
        </w:rPr>
        <w:t xml:space="preserve">2011; Dass </w:t>
      </w:r>
      <w:r w:rsidR="00AD1554">
        <w:rPr>
          <w:rFonts w:ascii="Times New Roman" w:hAnsi="Times New Roman" w:cs="Times New Roman"/>
          <w:i/>
          <w:iCs/>
          <w:sz w:val="24"/>
          <w:szCs w:val="24"/>
          <w:lang w:val="en-US"/>
        </w:rPr>
        <w:t xml:space="preserve">et al. </w:t>
      </w:r>
      <w:r w:rsidR="00AD1554">
        <w:rPr>
          <w:rFonts w:ascii="Times New Roman" w:hAnsi="Times New Roman" w:cs="Times New Roman"/>
          <w:sz w:val="24"/>
          <w:szCs w:val="24"/>
          <w:lang w:val="en-US"/>
        </w:rPr>
        <w:t>2015)</w:t>
      </w:r>
      <w:r w:rsidR="00D82461">
        <w:rPr>
          <w:rFonts w:ascii="Times New Roman" w:hAnsi="Times New Roman" w:cs="Times New Roman"/>
          <w:sz w:val="24"/>
          <w:szCs w:val="24"/>
          <w:lang w:val="en-US"/>
        </w:rPr>
        <w:t>.</w:t>
      </w:r>
      <w:r w:rsidR="00524E72" w:rsidRPr="00E52FF2">
        <w:rPr>
          <w:rFonts w:ascii="Times New Roman" w:hAnsi="Times New Roman" w:cs="Times New Roman"/>
          <w:sz w:val="24"/>
          <w:szCs w:val="24"/>
          <w:lang w:val="en-US"/>
        </w:rPr>
        <w:t xml:space="preserve"> </w:t>
      </w:r>
      <w:r w:rsidR="00D82461">
        <w:rPr>
          <w:rFonts w:ascii="Times New Roman" w:hAnsi="Times New Roman" w:cs="Times New Roman"/>
          <w:sz w:val="24"/>
          <w:szCs w:val="24"/>
          <w:lang w:val="en-US"/>
        </w:rPr>
        <w:t>H</w:t>
      </w:r>
      <w:r w:rsidR="00524E72" w:rsidRPr="00E52FF2">
        <w:rPr>
          <w:rFonts w:ascii="Times New Roman" w:hAnsi="Times New Roman" w:cs="Times New Roman"/>
          <w:sz w:val="24"/>
          <w:szCs w:val="24"/>
          <w:lang w:val="en-US"/>
        </w:rPr>
        <w:t>istorically</w:t>
      </w:r>
      <w:r w:rsidR="000F4300">
        <w:rPr>
          <w:rFonts w:ascii="Times New Roman" w:hAnsi="Times New Roman" w:cs="Times New Roman"/>
          <w:sz w:val="24"/>
          <w:szCs w:val="24"/>
          <w:lang w:val="en-US"/>
        </w:rPr>
        <w:t>,</w:t>
      </w:r>
      <w:r w:rsidR="00D82461">
        <w:rPr>
          <w:rFonts w:ascii="Times New Roman" w:hAnsi="Times New Roman" w:cs="Times New Roman"/>
          <w:sz w:val="24"/>
          <w:szCs w:val="24"/>
          <w:lang w:val="en-US"/>
        </w:rPr>
        <w:t xml:space="preserve"> this dataset</w:t>
      </w:r>
      <w:r w:rsidR="00524E72" w:rsidRPr="00E52FF2">
        <w:rPr>
          <w:rFonts w:ascii="Times New Roman" w:hAnsi="Times New Roman" w:cs="Times New Roman"/>
          <w:sz w:val="24"/>
          <w:szCs w:val="24"/>
          <w:lang w:val="en-US"/>
        </w:rPr>
        <w:t xml:space="preserve"> ha</w:t>
      </w:r>
      <w:r w:rsidR="00D82461">
        <w:rPr>
          <w:rFonts w:ascii="Times New Roman" w:hAnsi="Times New Roman" w:cs="Times New Roman"/>
          <w:sz w:val="24"/>
          <w:szCs w:val="24"/>
          <w:lang w:val="en-US"/>
        </w:rPr>
        <w:t>d been used for corporate finance literature and</w:t>
      </w:r>
      <w:r w:rsidR="0075470D">
        <w:rPr>
          <w:rFonts w:ascii="Times New Roman" w:hAnsi="Times New Roman" w:cs="Times New Roman"/>
          <w:sz w:val="24"/>
          <w:szCs w:val="24"/>
          <w:lang w:val="en-US"/>
        </w:rPr>
        <w:t xml:space="preserve"> the</w:t>
      </w:r>
      <w:r w:rsidR="00D82461">
        <w:rPr>
          <w:rFonts w:ascii="Times New Roman" w:hAnsi="Times New Roman" w:cs="Times New Roman"/>
          <w:sz w:val="24"/>
          <w:szCs w:val="24"/>
          <w:lang w:val="en-US"/>
        </w:rPr>
        <w:t xml:space="preserve"> study</w:t>
      </w:r>
      <w:r w:rsidR="0075470D">
        <w:rPr>
          <w:rFonts w:ascii="Times New Roman" w:hAnsi="Times New Roman" w:cs="Times New Roman"/>
          <w:sz w:val="24"/>
          <w:szCs w:val="24"/>
          <w:lang w:val="en-US"/>
        </w:rPr>
        <w:t xml:space="preserve"> of</w:t>
      </w:r>
      <w:r w:rsidR="00D82461">
        <w:rPr>
          <w:rFonts w:ascii="Times New Roman" w:hAnsi="Times New Roman" w:cs="Times New Roman"/>
          <w:sz w:val="24"/>
          <w:szCs w:val="24"/>
          <w:lang w:val="en-US"/>
        </w:rPr>
        <w:t xml:space="preserve"> </w:t>
      </w:r>
      <w:r w:rsidR="00910FB8">
        <w:rPr>
          <w:rFonts w:ascii="Times New Roman" w:hAnsi="Times New Roman" w:cs="Times New Roman"/>
          <w:sz w:val="24"/>
          <w:szCs w:val="24"/>
          <w:lang w:val="en-US"/>
        </w:rPr>
        <w:t xml:space="preserve">the </w:t>
      </w:r>
      <w:r w:rsidR="00D82461">
        <w:rPr>
          <w:rFonts w:ascii="Times New Roman" w:hAnsi="Times New Roman" w:cs="Times New Roman"/>
          <w:sz w:val="24"/>
          <w:szCs w:val="24"/>
          <w:lang w:val="en-US"/>
        </w:rPr>
        <w:t xml:space="preserve">diffusion of knowledge with the citation matching program </w:t>
      </w:r>
      <w:r w:rsidR="00524E72" w:rsidRPr="00E52FF2">
        <w:rPr>
          <w:rFonts w:ascii="Times New Roman" w:hAnsi="Times New Roman" w:cs="Times New Roman"/>
          <w:sz w:val="24"/>
          <w:szCs w:val="24"/>
          <w:lang w:val="en-US"/>
        </w:rPr>
        <w:t xml:space="preserve">(Hall </w:t>
      </w:r>
      <w:r w:rsidR="00524E72" w:rsidRPr="00E52FF2">
        <w:rPr>
          <w:rFonts w:ascii="Times New Roman" w:hAnsi="Times New Roman" w:cs="Times New Roman"/>
          <w:i/>
          <w:iCs/>
          <w:sz w:val="24"/>
          <w:szCs w:val="24"/>
          <w:lang w:val="en-US"/>
        </w:rPr>
        <w:t>et al</w:t>
      </w:r>
      <w:r w:rsidR="000D740F" w:rsidRPr="00662512">
        <w:rPr>
          <w:rFonts w:ascii="Times New Roman" w:hAnsi="Times New Roman" w:cs="Times New Roman"/>
          <w:i/>
          <w:iCs/>
          <w:sz w:val="24"/>
          <w:szCs w:val="24"/>
          <w:lang w:val="en-US"/>
        </w:rPr>
        <w:t>.</w:t>
      </w:r>
      <w:r w:rsidR="00524E72" w:rsidRPr="00662512">
        <w:rPr>
          <w:rFonts w:ascii="Times New Roman" w:hAnsi="Times New Roman" w:cs="Times New Roman"/>
          <w:i/>
          <w:iCs/>
          <w:sz w:val="24"/>
          <w:szCs w:val="24"/>
          <w:lang w:val="en-US"/>
        </w:rPr>
        <w:t xml:space="preserve"> </w:t>
      </w:r>
      <w:r w:rsidR="00524E72" w:rsidRPr="00662512">
        <w:rPr>
          <w:rFonts w:ascii="Times New Roman" w:hAnsi="Times New Roman" w:cs="Times New Roman"/>
          <w:sz w:val="24"/>
          <w:szCs w:val="24"/>
          <w:lang w:val="en-US"/>
        </w:rPr>
        <w:t>2001</w:t>
      </w:r>
      <w:r w:rsidR="00524E72" w:rsidRPr="008A348E">
        <w:rPr>
          <w:rFonts w:ascii="Times New Roman" w:hAnsi="Times New Roman" w:cs="Times New Roman"/>
          <w:sz w:val="24"/>
          <w:szCs w:val="24"/>
          <w:lang w:val="en-US"/>
        </w:rPr>
        <w:t>,</w:t>
      </w:r>
      <w:r w:rsidR="00524E72" w:rsidRPr="00E52FF2">
        <w:rPr>
          <w:rFonts w:ascii="Times New Roman" w:hAnsi="Times New Roman" w:cs="Times New Roman"/>
          <w:sz w:val="24"/>
          <w:szCs w:val="24"/>
          <w:lang w:val="en-US"/>
        </w:rPr>
        <w:t xml:space="preserve"> Da</w:t>
      </w:r>
      <w:r w:rsidR="000D740F" w:rsidRPr="00E52FF2">
        <w:rPr>
          <w:rFonts w:ascii="Times New Roman" w:hAnsi="Times New Roman" w:cs="Times New Roman"/>
          <w:sz w:val="24"/>
          <w:szCs w:val="24"/>
          <w:lang w:val="en-US"/>
        </w:rPr>
        <w:t>s</w:t>
      </w:r>
      <w:r w:rsidR="00524E72" w:rsidRPr="00E52FF2">
        <w:rPr>
          <w:rFonts w:ascii="Times New Roman" w:hAnsi="Times New Roman" w:cs="Times New Roman"/>
          <w:sz w:val="24"/>
          <w:szCs w:val="24"/>
          <w:lang w:val="en-US"/>
        </w:rPr>
        <w:t xml:space="preserve">s </w:t>
      </w:r>
      <w:r w:rsidR="00524E72" w:rsidRPr="00E52FF2">
        <w:rPr>
          <w:rFonts w:ascii="Times New Roman" w:hAnsi="Times New Roman" w:cs="Times New Roman"/>
          <w:i/>
          <w:iCs/>
          <w:sz w:val="24"/>
          <w:szCs w:val="24"/>
          <w:lang w:val="en-US"/>
        </w:rPr>
        <w:t>et al</w:t>
      </w:r>
      <w:r w:rsidR="000D740F" w:rsidRPr="00E52FF2">
        <w:rPr>
          <w:rFonts w:ascii="Times New Roman" w:hAnsi="Times New Roman" w:cs="Times New Roman"/>
          <w:i/>
          <w:iCs/>
          <w:sz w:val="24"/>
          <w:szCs w:val="24"/>
          <w:lang w:val="en-US"/>
        </w:rPr>
        <w:t xml:space="preserve">. </w:t>
      </w:r>
      <w:r w:rsidR="000D740F" w:rsidRPr="00E52FF2">
        <w:rPr>
          <w:rFonts w:ascii="Times New Roman" w:hAnsi="Times New Roman" w:cs="Times New Roman"/>
          <w:sz w:val="24"/>
          <w:szCs w:val="24"/>
          <w:lang w:val="en-US"/>
        </w:rPr>
        <w:t xml:space="preserve">2015). </w:t>
      </w:r>
    </w:p>
    <w:p w14:paraId="69163E15" w14:textId="74067AC3" w:rsidR="000668A0" w:rsidRPr="00E52FF2" w:rsidRDefault="00D82461"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0D740F" w:rsidRPr="00E52FF2">
        <w:rPr>
          <w:rFonts w:ascii="Times New Roman" w:hAnsi="Times New Roman" w:cs="Times New Roman"/>
          <w:sz w:val="24"/>
          <w:szCs w:val="24"/>
          <w:lang w:val="en-US"/>
        </w:rPr>
        <w:t xml:space="preserve">Dass </w:t>
      </w:r>
      <w:r w:rsidR="000D740F" w:rsidRPr="00E52FF2">
        <w:rPr>
          <w:rFonts w:ascii="Times New Roman" w:hAnsi="Times New Roman" w:cs="Times New Roman"/>
          <w:i/>
          <w:iCs/>
          <w:sz w:val="24"/>
          <w:szCs w:val="24"/>
          <w:lang w:val="en-US"/>
        </w:rPr>
        <w:t xml:space="preserve">et al. </w:t>
      </w:r>
      <w:r w:rsidR="000D740F" w:rsidRPr="00E52FF2">
        <w:rPr>
          <w:rFonts w:ascii="Times New Roman" w:hAnsi="Times New Roman" w:cs="Times New Roman"/>
          <w:sz w:val="24"/>
          <w:szCs w:val="24"/>
          <w:lang w:val="en-US"/>
        </w:rPr>
        <w:t xml:space="preserve">2015 investigate this dataset in detail. The authors identify a truncation bias prevalent in the </w:t>
      </w:r>
      <w:r w:rsidR="00946764" w:rsidRPr="00E52FF2">
        <w:rPr>
          <w:rFonts w:ascii="Times New Roman" w:hAnsi="Times New Roman" w:cs="Times New Roman"/>
          <w:sz w:val="24"/>
          <w:szCs w:val="24"/>
          <w:lang w:val="en-US"/>
        </w:rPr>
        <w:t>data</w:t>
      </w:r>
      <w:r w:rsidR="00946764">
        <w:rPr>
          <w:rFonts w:ascii="Times New Roman" w:hAnsi="Times New Roman" w:cs="Times New Roman"/>
          <w:sz w:val="24"/>
          <w:szCs w:val="24"/>
          <w:lang w:val="en-US"/>
        </w:rPr>
        <w:t xml:space="preserve"> and</w:t>
      </w:r>
      <w:r w:rsidR="000D740F" w:rsidRPr="00E52FF2">
        <w:rPr>
          <w:rFonts w:ascii="Times New Roman" w:hAnsi="Times New Roman" w:cs="Times New Roman"/>
          <w:sz w:val="24"/>
          <w:szCs w:val="24"/>
          <w:lang w:val="en-US"/>
        </w:rPr>
        <w:t xml:space="preserve"> propose a technique of smoothing the data based on past patent counts</w:t>
      </w:r>
      <w:r w:rsidR="0075470D">
        <w:rPr>
          <w:rFonts w:ascii="Times New Roman" w:hAnsi="Times New Roman" w:cs="Times New Roman"/>
          <w:sz w:val="24"/>
          <w:szCs w:val="24"/>
          <w:lang w:val="en-US"/>
        </w:rPr>
        <w:t xml:space="preserve"> which is</w:t>
      </w:r>
      <w:r w:rsidR="000D740F" w:rsidRPr="00E52FF2">
        <w:rPr>
          <w:rFonts w:ascii="Times New Roman" w:hAnsi="Times New Roman" w:cs="Times New Roman"/>
          <w:sz w:val="24"/>
          <w:szCs w:val="24"/>
          <w:lang w:val="en-US"/>
        </w:rPr>
        <w:t xml:space="preserve"> e</w:t>
      </w:r>
      <w:r w:rsidR="00AA10AE" w:rsidRPr="00E52FF2">
        <w:rPr>
          <w:rFonts w:ascii="Times New Roman" w:hAnsi="Times New Roman" w:cs="Times New Roman"/>
          <w:sz w:val="24"/>
          <w:szCs w:val="24"/>
          <w:lang w:val="en-US"/>
        </w:rPr>
        <w:t>ssentially a moving average</w:t>
      </w:r>
      <w:r w:rsidR="000D740F" w:rsidRPr="00E52FF2">
        <w:rPr>
          <w:rFonts w:ascii="Times New Roman" w:hAnsi="Times New Roman" w:cs="Times New Roman"/>
          <w:sz w:val="24"/>
          <w:szCs w:val="24"/>
          <w:lang w:val="en-US"/>
        </w:rPr>
        <w:t>.</w:t>
      </w:r>
      <w:r w:rsidR="008B672D" w:rsidRPr="00E52FF2">
        <w:rPr>
          <w:rFonts w:ascii="Times New Roman" w:hAnsi="Times New Roman" w:cs="Times New Roman"/>
          <w:sz w:val="24"/>
          <w:szCs w:val="24"/>
          <w:lang w:val="en-US"/>
        </w:rPr>
        <w:t xml:space="preserve"> They </w:t>
      </w:r>
      <w:r w:rsidR="0069257D" w:rsidRPr="00E52FF2">
        <w:rPr>
          <w:rFonts w:ascii="Times New Roman" w:hAnsi="Times New Roman" w:cs="Times New Roman"/>
          <w:sz w:val="24"/>
          <w:szCs w:val="24"/>
          <w:lang w:val="en-US"/>
        </w:rPr>
        <w:t xml:space="preserve">show </w:t>
      </w:r>
      <w:r w:rsidR="000F4300">
        <w:rPr>
          <w:rFonts w:ascii="Times New Roman" w:hAnsi="Times New Roman" w:cs="Times New Roman"/>
          <w:sz w:val="24"/>
          <w:szCs w:val="24"/>
          <w:lang w:val="en-US"/>
        </w:rPr>
        <w:t xml:space="preserve">that </w:t>
      </w:r>
      <w:r w:rsidR="0069257D" w:rsidRPr="00E52FF2">
        <w:rPr>
          <w:rFonts w:ascii="Times New Roman" w:hAnsi="Times New Roman" w:cs="Times New Roman"/>
          <w:sz w:val="24"/>
          <w:szCs w:val="24"/>
          <w:lang w:val="en-US"/>
        </w:rPr>
        <w:t xml:space="preserve">studies which draw conclusions on the later years of the sample </w:t>
      </w:r>
      <w:r w:rsidR="00E8422D" w:rsidRPr="00E52FF2">
        <w:rPr>
          <w:rFonts w:ascii="Times New Roman" w:hAnsi="Times New Roman" w:cs="Times New Roman"/>
          <w:sz w:val="24"/>
          <w:szCs w:val="24"/>
          <w:lang w:val="en-US"/>
        </w:rPr>
        <w:t>perform</w:t>
      </w:r>
      <w:r w:rsidR="0069257D" w:rsidRPr="00E52FF2">
        <w:rPr>
          <w:rFonts w:ascii="Times New Roman" w:hAnsi="Times New Roman" w:cs="Times New Roman"/>
          <w:sz w:val="24"/>
          <w:szCs w:val="24"/>
          <w:lang w:val="en-US"/>
        </w:rPr>
        <w:t xml:space="preserve"> poorly. </w:t>
      </w:r>
      <w:r>
        <w:rPr>
          <w:rFonts w:ascii="Times New Roman" w:hAnsi="Times New Roman" w:cs="Times New Roman"/>
          <w:sz w:val="24"/>
          <w:szCs w:val="24"/>
          <w:lang w:val="en-US"/>
        </w:rPr>
        <w:t xml:space="preserve">Dass </w:t>
      </w:r>
      <w:r>
        <w:rPr>
          <w:rFonts w:ascii="Times New Roman" w:hAnsi="Times New Roman" w:cs="Times New Roman"/>
          <w:i/>
          <w:iCs/>
          <w:sz w:val="24"/>
          <w:szCs w:val="24"/>
          <w:lang w:val="en-US"/>
        </w:rPr>
        <w:t xml:space="preserve">et al. </w:t>
      </w:r>
      <w:r>
        <w:rPr>
          <w:rFonts w:ascii="Times New Roman" w:hAnsi="Times New Roman" w:cs="Times New Roman"/>
          <w:sz w:val="24"/>
          <w:szCs w:val="24"/>
          <w:lang w:val="en-US"/>
        </w:rPr>
        <w:t xml:space="preserve">(2015) adjusts </w:t>
      </w:r>
      <w:r w:rsidR="004D105C">
        <w:rPr>
          <w:rFonts w:ascii="Times New Roman" w:hAnsi="Times New Roman" w:cs="Times New Roman"/>
          <w:sz w:val="24"/>
          <w:szCs w:val="24"/>
          <w:lang w:val="en-US"/>
        </w:rPr>
        <w:t xml:space="preserve">the truncation bias </w:t>
      </w:r>
      <w:r>
        <w:rPr>
          <w:rFonts w:ascii="Times New Roman" w:hAnsi="Times New Roman" w:cs="Times New Roman"/>
          <w:sz w:val="24"/>
          <w:szCs w:val="24"/>
          <w:lang w:val="en-US"/>
        </w:rPr>
        <w:t xml:space="preserve">with a </w:t>
      </w:r>
      <w:r w:rsidR="0069257D" w:rsidRPr="00E52FF2">
        <w:rPr>
          <w:rFonts w:ascii="Times New Roman" w:hAnsi="Times New Roman" w:cs="Times New Roman"/>
          <w:sz w:val="24"/>
          <w:szCs w:val="24"/>
          <w:lang w:val="en-US"/>
        </w:rPr>
        <w:t>smooth</w:t>
      </w:r>
      <w:r>
        <w:rPr>
          <w:rFonts w:ascii="Times New Roman" w:hAnsi="Times New Roman" w:cs="Times New Roman"/>
          <w:sz w:val="24"/>
          <w:szCs w:val="24"/>
          <w:lang w:val="en-US"/>
        </w:rPr>
        <w:t>ing</w:t>
      </w:r>
      <w:r w:rsidR="0069257D" w:rsidRPr="00E52FF2">
        <w:rPr>
          <w:rFonts w:ascii="Times New Roman" w:hAnsi="Times New Roman" w:cs="Times New Roman"/>
          <w:sz w:val="24"/>
          <w:szCs w:val="24"/>
          <w:lang w:val="en-US"/>
        </w:rPr>
        <w:t xml:space="preserve"> </w:t>
      </w:r>
      <w:r w:rsidR="002D21B9" w:rsidRPr="00E52FF2">
        <w:rPr>
          <w:rFonts w:ascii="Times New Roman" w:hAnsi="Times New Roman" w:cs="Times New Roman"/>
          <w:sz w:val="24"/>
          <w:szCs w:val="24"/>
          <w:lang w:val="en-US"/>
        </w:rPr>
        <w:t>function</w:t>
      </w:r>
      <w:r w:rsidR="002D21B9">
        <w:rPr>
          <w:rFonts w:ascii="Times New Roman" w:hAnsi="Times New Roman" w:cs="Times New Roman"/>
          <w:sz w:val="24"/>
          <w:szCs w:val="24"/>
          <w:lang w:val="en-US"/>
        </w:rPr>
        <w:t xml:space="preserve"> and</w:t>
      </w:r>
      <w:r w:rsidR="0069257D" w:rsidRPr="00E52FF2">
        <w:rPr>
          <w:rFonts w:ascii="Times New Roman" w:hAnsi="Times New Roman" w:cs="Times New Roman"/>
          <w:sz w:val="24"/>
          <w:szCs w:val="24"/>
          <w:lang w:val="en-US"/>
        </w:rPr>
        <w:t xml:space="preserve"> show</w:t>
      </w:r>
      <w:r w:rsidR="000F4300">
        <w:rPr>
          <w:rFonts w:ascii="Times New Roman" w:hAnsi="Times New Roman" w:cs="Times New Roman"/>
          <w:sz w:val="24"/>
          <w:szCs w:val="24"/>
          <w:lang w:val="en-US"/>
        </w:rPr>
        <w:t>s that</w:t>
      </w:r>
      <w:r w:rsidR="0069257D" w:rsidRPr="00E52FF2">
        <w:rPr>
          <w:rFonts w:ascii="Times New Roman" w:hAnsi="Times New Roman" w:cs="Times New Roman"/>
          <w:sz w:val="24"/>
          <w:szCs w:val="24"/>
          <w:lang w:val="en-US"/>
        </w:rPr>
        <w:t xml:space="preserve"> these </w:t>
      </w:r>
      <w:r w:rsidR="00911A79">
        <w:rPr>
          <w:rFonts w:ascii="Times New Roman" w:hAnsi="Times New Roman" w:cs="Times New Roman"/>
          <w:sz w:val="24"/>
          <w:szCs w:val="24"/>
          <w:lang w:val="en-US"/>
        </w:rPr>
        <w:t>studies results are not robust with the adjusted truncation bias.</w:t>
      </w:r>
      <w:r w:rsidR="0069257D" w:rsidRPr="00E52FF2">
        <w:rPr>
          <w:rFonts w:ascii="Times New Roman" w:hAnsi="Times New Roman" w:cs="Times New Roman"/>
          <w:sz w:val="24"/>
          <w:szCs w:val="24"/>
          <w:lang w:val="en-US"/>
        </w:rPr>
        <w:t xml:space="preserve"> They also p</w:t>
      </w:r>
      <w:r w:rsidR="00910FB8">
        <w:rPr>
          <w:rFonts w:ascii="Times New Roman" w:hAnsi="Times New Roman" w:cs="Times New Roman"/>
          <w:sz w:val="24"/>
          <w:szCs w:val="24"/>
          <w:lang w:val="en-US"/>
        </w:rPr>
        <w:t>er</w:t>
      </w:r>
      <w:r w:rsidR="0069257D" w:rsidRPr="00E52FF2">
        <w:rPr>
          <w:rFonts w:ascii="Times New Roman" w:hAnsi="Times New Roman" w:cs="Times New Roman"/>
          <w:sz w:val="24"/>
          <w:szCs w:val="24"/>
          <w:lang w:val="en-US"/>
        </w:rPr>
        <w:t xml:space="preserve">form tests on research that uses the full </w:t>
      </w:r>
      <w:proofErr w:type="gramStart"/>
      <w:r w:rsidR="0069257D" w:rsidRPr="00E52FF2">
        <w:rPr>
          <w:rFonts w:ascii="Times New Roman" w:hAnsi="Times New Roman" w:cs="Times New Roman"/>
          <w:sz w:val="24"/>
          <w:szCs w:val="24"/>
          <w:lang w:val="en-US"/>
        </w:rPr>
        <w:t>sample</w:t>
      </w:r>
      <w:r w:rsidR="000F4300">
        <w:rPr>
          <w:rFonts w:ascii="Times New Roman" w:hAnsi="Times New Roman" w:cs="Times New Roman"/>
          <w:sz w:val="24"/>
          <w:szCs w:val="24"/>
          <w:lang w:val="en-US"/>
        </w:rPr>
        <w:t>,</w:t>
      </w:r>
      <w:r w:rsidR="0069257D" w:rsidRPr="00E52FF2">
        <w:rPr>
          <w:rFonts w:ascii="Times New Roman" w:hAnsi="Times New Roman" w:cs="Times New Roman"/>
          <w:sz w:val="24"/>
          <w:szCs w:val="24"/>
          <w:lang w:val="en-US"/>
        </w:rPr>
        <w:t xml:space="preserve"> and</w:t>
      </w:r>
      <w:proofErr w:type="gramEnd"/>
      <w:r w:rsidR="0069257D" w:rsidRPr="00E52FF2">
        <w:rPr>
          <w:rFonts w:ascii="Times New Roman" w:hAnsi="Times New Roman" w:cs="Times New Roman"/>
          <w:sz w:val="24"/>
          <w:szCs w:val="24"/>
          <w:lang w:val="en-US"/>
        </w:rPr>
        <w:t xml:space="preserve"> cannot find th</w:t>
      </w:r>
      <w:r w:rsidR="000F4300">
        <w:rPr>
          <w:rFonts w:ascii="Times New Roman" w:hAnsi="Times New Roman" w:cs="Times New Roman"/>
          <w:sz w:val="24"/>
          <w:szCs w:val="24"/>
          <w:lang w:val="en-US"/>
        </w:rPr>
        <w:t>at</w:t>
      </w:r>
      <w:r w:rsidR="0069257D" w:rsidRPr="00E52FF2">
        <w:rPr>
          <w:rFonts w:ascii="Times New Roman" w:hAnsi="Times New Roman" w:cs="Times New Roman"/>
          <w:sz w:val="24"/>
          <w:szCs w:val="24"/>
          <w:lang w:val="en-US"/>
        </w:rPr>
        <w:t xml:space="preserve"> truncation has a significant effect on the results.</w:t>
      </w:r>
      <w:r w:rsidR="000D740F" w:rsidRPr="00E52FF2">
        <w:rPr>
          <w:rFonts w:ascii="Times New Roman" w:hAnsi="Times New Roman" w:cs="Times New Roman"/>
          <w:sz w:val="24"/>
          <w:szCs w:val="24"/>
          <w:lang w:val="en-US"/>
        </w:rPr>
        <w:t xml:space="preserve"> Hall </w:t>
      </w:r>
      <w:r w:rsidR="000D740F" w:rsidRPr="00E52FF2">
        <w:rPr>
          <w:rFonts w:ascii="Times New Roman" w:hAnsi="Times New Roman" w:cs="Times New Roman"/>
          <w:i/>
          <w:iCs/>
          <w:sz w:val="24"/>
          <w:szCs w:val="24"/>
          <w:lang w:val="en-US"/>
        </w:rPr>
        <w:t xml:space="preserve">et al. </w:t>
      </w:r>
      <w:r w:rsidR="000D740F" w:rsidRPr="00E52FF2">
        <w:rPr>
          <w:rFonts w:ascii="Times New Roman" w:hAnsi="Times New Roman" w:cs="Times New Roman"/>
          <w:sz w:val="24"/>
          <w:szCs w:val="24"/>
          <w:lang w:val="en-US"/>
        </w:rPr>
        <w:lastRenderedPageBreak/>
        <w:t>(</w:t>
      </w:r>
      <w:r w:rsidR="000D740F" w:rsidRPr="00662512">
        <w:rPr>
          <w:rFonts w:ascii="Times New Roman" w:hAnsi="Times New Roman" w:cs="Times New Roman"/>
          <w:sz w:val="24"/>
          <w:szCs w:val="24"/>
          <w:lang w:val="en-US"/>
        </w:rPr>
        <w:t>2001</w:t>
      </w:r>
      <w:r w:rsidR="000D740F" w:rsidRPr="00E52FF2">
        <w:rPr>
          <w:rFonts w:ascii="Times New Roman" w:hAnsi="Times New Roman" w:cs="Times New Roman"/>
          <w:sz w:val="24"/>
          <w:szCs w:val="24"/>
          <w:lang w:val="en-US"/>
        </w:rPr>
        <w:t>) identif</w:t>
      </w:r>
      <w:r w:rsidR="002B02C8">
        <w:rPr>
          <w:rFonts w:ascii="Times New Roman" w:hAnsi="Times New Roman" w:cs="Times New Roman"/>
          <w:sz w:val="24"/>
          <w:szCs w:val="24"/>
          <w:lang w:val="en-US"/>
        </w:rPr>
        <w:t>y</w:t>
      </w:r>
      <w:r w:rsidR="000D740F" w:rsidRPr="00E52FF2">
        <w:rPr>
          <w:rFonts w:ascii="Times New Roman" w:hAnsi="Times New Roman" w:cs="Times New Roman"/>
          <w:sz w:val="24"/>
          <w:szCs w:val="24"/>
          <w:lang w:val="en-US"/>
        </w:rPr>
        <w:t xml:space="preserve"> a similar bias,</w:t>
      </w:r>
      <w:r w:rsidR="0075470D">
        <w:rPr>
          <w:rFonts w:ascii="Times New Roman" w:hAnsi="Times New Roman" w:cs="Times New Roman"/>
          <w:sz w:val="24"/>
          <w:szCs w:val="24"/>
          <w:lang w:val="en-US"/>
        </w:rPr>
        <w:t xml:space="preserve"> but</w:t>
      </w:r>
      <w:r w:rsidR="000D740F" w:rsidRPr="00E52FF2">
        <w:rPr>
          <w:rFonts w:ascii="Times New Roman" w:hAnsi="Times New Roman" w:cs="Times New Roman"/>
          <w:sz w:val="24"/>
          <w:szCs w:val="24"/>
          <w:lang w:val="en-US"/>
        </w:rPr>
        <w:t xml:space="preserve"> they propose a solution by</w:t>
      </w:r>
      <w:r w:rsidR="0069257D" w:rsidRPr="00E52FF2">
        <w:rPr>
          <w:rFonts w:ascii="Times New Roman" w:hAnsi="Times New Roman" w:cs="Times New Roman"/>
          <w:sz w:val="24"/>
          <w:szCs w:val="24"/>
          <w:lang w:val="en-US"/>
        </w:rPr>
        <w:t xml:space="preserve"> </w:t>
      </w:r>
      <w:r w:rsidR="000F4300">
        <w:rPr>
          <w:rFonts w:ascii="Times New Roman" w:hAnsi="Times New Roman" w:cs="Times New Roman"/>
          <w:sz w:val="24"/>
          <w:szCs w:val="24"/>
          <w:lang w:val="en-US"/>
        </w:rPr>
        <w:t>adjusting</w:t>
      </w:r>
      <w:r w:rsidR="0069257D" w:rsidRPr="00E52FF2">
        <w:rPr>
          <w:rFonts w:ascii="Times New Roman" w:hAnsi="Times New Roman" w:cs="Times New Roman"/>
          <w:sz w:val="24"/>
          <w:szCs w:val="24"/>
          <w:lang w:val="en-US"/>
        </w:rPr>
        <w:t xml:space="preserve"> the data </w:t>
      </w:r>
      <w:r w:rsidR="000F4300">
        <w:rPr>
          <w:rFonts w:ascii="Times New Roman" w:hAnsi="Times New Roman" w:cs="Times New Roman"/>
          <w:sz w:val="24"/>
          <w:szCs w:val="24"/>
          <w:lang w:val="en-US"/>
        </w:rPr>
        <w:t>for</w:t>
      </w:r>
      <w:r w:rsidR="0069257D" w:rsidRPr="00E52FF2">
        <w:rPr>
          <w:rFonts w:ascii="Times New Roman" w:hAnsi="Times New Roman" w:cs="Times New Roman"/>
          <w:sz w:val="24"/>
          <w:szCs w:val="24"/>
          <w:lang w:val="en-US"/>
        </w:rPr>
        <w:t xml:space="preserve"> specific</w:t>
      </w:r>
      <w:r w:rsidR="000F4300">
        <w:rPr>
          <w:rFonts w:ascii="Times New Roman" w:hAnsi="Times New Roman" w:cs="Times New Roman"/>
          <w:sz w:val="24"/>
          <w:szCs w:val="24"/>
          <w:lang w:val="en-US"/>
        </w:rPr>
        <w:t>, anomalous</w:t>
      </w:r>
      <w:r w:rsidR="0069257D" w:rsidRPr="00E52FF2">
        <w:rPr>
          <w:rFonts w:ascii="Times New Roman" w:hAnsi="Times New Roman" w:cs="Times New Roman"/>
          <w:sz w:val="24"/>
          <w:szCs w:val="24"/>
          <w:lang w:val="en-US"/>
        </w:rPr>
        <w:t xml:space="preserve"> years. Dass </w:t>
      </w:r>
      <w:r w:rsidR="0069257D" w:rsidRPr="00E52FF2">
        <w:rPr>
          <w:rFonts w:ascii="Times New Roman" w:hAnsi="Times New Roman" w:cs="Times New Roman"/>
          <w:i/>
          <w:iCs/>
          <w:sz w:val="24"/>
          <w:szCs w:val="24"/>
          <w:lang w:val="en-US"/>
        </w:rPr>
        <w:t xml:space="preserve">et al. </w:t>
      </w:r>
      <w:r w:rsidR="0069257D" w:rsidRPr="00E52FF2">
        <w:rPr>
          <w:rFonts w:ascii="Times New Roman" w:hAnsi="Times New Roman" w:cs="Times New Roman"/>
          <w:sz w:val="24"/>
          <w:szCs w:val="24"/>
          <w:lang w:val="en-US"/>
        </w:rPr>
        <w:t xml:space="preserve">(2015) test this </w:t>
      </w:r>
      <w:r w:rsidR="00BD2ADF">
        <w:rPr>
          <w:rFonts w:ascii="Times New Roman" w:hAnsi="Times New Roman" w:cs="Times New Roman"/>
          <w:sz w:val="24"/>
          <w:szCs w:val="24"/>
          <w:lang w:val="en-US"/>
        </w:rPr>
        <w:t>approach and</w:t>
      </w:r>
      <w:r w:rsidR="0069257D" w:rsidRPr="00E52FF2">
        <w:rPr>
          <w:rFonts w:ascii="Times New Roman" w:hAnsi="Times New Roman" w:cs="Times New Roman"/>
          <w:sz w:val="24"/>
          <w:szCs w:val="24"/>
          <w:lang w:val="en-US"/>
        </w:rPr>
        <w:t xml:space="preserve"> find that it does not adjust for the bias</w:t>
      </w:r>
      <w:r w:rsidR="000F4300">
        <w:rPr>
          <w:rFonts w:ascii="Times New Roman" w:hAnsi="Times New Roman" w:cs="Times New Roman"/>
          <w:sz w:val="24"/>
          <w:szCs w:val="24"/>
          <w:lang w:val="en-US"/>
        </w:rPr>
        <w:t>,</w:t>
      </w:r>
      <w:r w:rsidR="0069257D" w:rsidRPr="00E52FF2">
        <w:rPr>
          <w:rFonts w:ascii="Times New Roman" w:hAnsi="Times New Roman" w:cs="Times New Roman"/>
          <w:sz w:val="24"/>
          <w:szCs w:val="24"/>
          <w:lang w:val="en-US"/>
        </w:rPr>
        <w:t xml:space="preserve"> and </w:t>
      </w:r>
      <w:r w:rsidR="000F4300">
        <w:rPr>
          <w:rFonts w:ascii="Times New Roman" w:hAnsi="Times New Roman" w:cs="Times New Roman"/>
          <w:sz w:val="24"/>
          <w:szCs w:val="24"/>
          <w:lang w:val="en-US"/>
        </w:rPr>
        <w:t xml:space="preserve">that </w:t>
      </w:r>
      <w:r w:rsidR="0069257D" w:rsidRPr="00E52FF2">
        <w:rPr>
          <w:rFonts w:ascii="Times New Roman" w:hAnsi="Times New Roman" w:cs="Times New Roman"/>
          <w:sz w:val="24"/>
          <w:szCs w:val="24"/>
          <w:lang w:val="en-US"/>
        </w:rPr>
        <w:t>the studies which use th</w:t>
      </w:r>
      <w:r w:rsidR="000F4300">
        <w:rPr>
          <w:rFonts w:ascii="Times New Roman" w:hAnsi="Times New Roman" w:cs="Times New Roman"/>
          <w:sz w:val="24"/>
          <w:szCs w:val="24"/>
          <w:lang w:val="en-US"/>
        </w:rPr>
        <w:t>e</w:t>
      </w:r>
      <w:r w:rsidR="0069257D" w:rsidRPr="00E52FF2">
        <w:rPr>
          <w:rFonts w:ascii="Times New Roman" w:hAnsi="Times New Roman" w:cs="Times New Roman"/>
          <w:sz w:val="24"/>
          <w:szCs w:val="24"/>
          <w:lang w:val="en-US"/>
        </w:rPr>
        <w:t>s</w:t>
      </w:r>
      <w:r w:rsidR="000F4300">
        <w:rPr>
          <w:rFonts w:ascii="Times New Roman" w:hAnsi="Times New Roman" w:cs="Times New Roman"/>
          <w:sz w:val="24"/>
          <w:szCs w:val="24"/>
          <w:lang w:val="en-US"/>
        </w:rPr>
        <w:t>e</w:t>
      </w:r>
      <w:r w:rsidR="0069257D" w:rsidRPr="00E52FF2">
        <w:rPr>
          <w:rFonts w:ascii="Times New Roman" w:hAnsi="Times New Roman" w:cs="Times New Roman"/>
          <w:sz w:val="24"/>
          <w:szCs w:val="24"/>
          <w:lang w:val="en-US"/>
        </w:rPr>
        <w:t xml:space="preserve"> data still </w:t>
      </w:r>
      <w:r w:rsidR="00911A79">
        <w:rPr>
          <w:rFonts w:ascii="Times New Roman" w:hAnsi="Times New Roman" w:cs="Times New Roman"/>
          <w:sz w:val="24"/>
          <w:szCs w:val="24"/>
          <w:lang w:val="en-US"/>
        </w:rPr>
        <w:t>do not have robust</w:t>
      </w:r>
      <w:r w:rsidR="0069257D" w:rsidRPr="00E52FF2">
        <w:rPr>
          <w:rFonts w:ascii="Times New Roman" w:hAnsi="Times New Roman" w:cs="Times New Roman"/>
          <w:sz w:val="24"/>
          <w:szCs w:val="24"/>
          <w:lang w:val="en-US"/>
        </w:rPr>
        <w:t xml:space="preserve"> results when using years from the latter part of the </w:t>
      </w:r>
      <w:r w:rsidR="002B02C8">
        <w:rPr>
          <w:rFonts w:ascii="Times New Roman" w:hAnsi="Times New Roman" w:cs="Times New Roman"/>
          <w:sz w:val="24"/>
          <w:szCs w:val="24"/>
          <w:lang w:val="en-US"/>
        </w:rPr>
        <w:t>NBER dataset</w:t>
      </w:r>
      <w:r w:rsidR="0069257D" w:rsidRPr="00E52FF2">
        <w:rPr>
          <w:rFonts w:ascii="Times New Roman" w:hAnsi="Times New Roman" w:cs="Times New Roman"/>
          <w:sz w:val="24"/>
          <w:szCs w:val="24"/>
          <w:lang w:val="en-US"/>
        </w:rPr>
        <w:t xml:space="preserve">. Johnstone </w:t>
      </w:r>
      <w:r w:rsidR="0069257D" w:rsidRPr="00E52FF2">
        <w:rPr>
          <w:rFonts w:ascii="Times New Roman" w:hAnsi="Times New Roman" w:cs="Times New Roman"/>
          <w:i/>
          <w:iCs/>
          <w:sz w:val="24"/>
          <w:szCs w:val="24"/>
          <w:lang w:val="en-US"/>
        </w:rPr>
        <w:t xml:space="preserve">et al. </w:t>
      </w:r>
      <w:r w:rsidR="0069257D" w:rsidRPr="00E52FF2">
        <w:rPr>
          <w:rFonts w:ascii="Times New Roman" w:hAnsi="Times New Roman" w:cs="Times New Roman"/>
          <w:sz w:val="24"/>
          <w:szCs w:val="24"/>
          <w:lang w:val="en-US"/>
        </w:rPr>
        <w:t>(2010</w:t>
      </w:r>
      <w:r>
        <w:rPr>
          <w:rFonts w:ascii="Times New Roman" w:hAnsi="Times New Roman" w:cs="Times New Roman"/>
          <w:sz w:val="24"/>
          <w:szCs w:val="24"/>
          <w:lang w:val="en-US"/>
        </w:rPr>
        <w:t>b</w:t>
      </w:r>
      <w:r w:rsidR="0069257D" w:rsidRPr="00E52FF2">
        <w:rPr>
          <w:rFonts w:ascii="Times New Roman" w:hAnsi="Times New Roman" w:cs="Times New Roman"/>
          <w:sz w:val="24"/>
          <w:szCs w:val="24"/>
          <w:lang w:val="en-US"/>
        </w:rPr>
        <w:t>)</w:t>
      </w:r>
      <w:r w:rsidR="005C6F9A">
        <w:rPr>
          <w:rFonts w:ascii="Times New Roman" w:hAnsi="Times New Roman" w:cs="Times New Roman"/>
          <w:sz w:val="24"/>
          <w:szCs w:val="24"/>
          <w:lang w:val="en-US"/>
        </w:rPr>
        <w:t xml:space="preserve"> </w:t>
      </w:r>
      <w:r w:rsidR="0069257D" w:rsidRPr="00E52FF2">
        <w:rPr>
          <w:rFonts w:ascii="Times New Roman" w:hAnsi="Times New Roman" w:cs="Times New Roman"/>
          <w:sz w:val="24"/>
          <w:szCs w:val="24"/>
          <w:lang w:val="en-US"/>
        </w:rPr>
        <w:t>present a st</w:t>
      </w:r>
      <w:r w:rsidR="00D737D6" w:rsidRPr="00E52FF2">
        <w:rPr>
          <w:rFonts w:ascii="Times New Roman" w:hAnsi="Times New Roman" w:cs="Times New Roman"/>
          <w:sz w:val="24"/>
          <w:szCs w:val="24"/>
          <w:lang w:val="en-US"/>
        </w:rPr>
        <w:t>udy of total</w:t>
      </w:r>
      <w:r w:rsidR="0075470D">
        <w:rPr>
          <w:rFonts w:ascii="Times New Roman" w:hAnsi="Times New Roman" w:cs="Times New Roman"/>
          <w:sz w:val="24"/>
          <w:szCs w:val="24"/>
          <w:lang w:val="en-US"/>
        </w:rPr>
        <w:t xml:space="preserve"> number of</w:t>
      </w:r>
      <w:r w:rsidR="00D737D6" w:rsidRPr="00E52FF2">
        <w:rPr>
          <w:rFonts w:ascii="Times New Roman" w:hAnsi="Times New Roman" w:cs="Times New Roman"/>
          <w:sz w:val="24"/>
          <w:szCs w:val="24"/>
          <w:lang w:val="en-US"/>
        </w:rPr>
        <w:t xml:space="preserve"> environment</w:t>
      </w:r>
      <w:r w:rsidR="000F4300">
        <w:rPr>
          <w:rFonts w:ascii="Times New Roman" w:hAnsi="Times New Roman" w:cs="Times New Roman"/>
          <w:sz w:val="24"/>
          <w:szCs w:val="24"/>
          <w:lang w:val="en-US"/>
        </w:rPr>
        <w:t>al technology</w:t>
      </w:r>
      <w:r w:rsidR="00D737D6" w:rsidRPr="00E52FF2">
        <w:rPr>
          <w:rFonts w:ascii="Times New Roman" w:hAnsi="Times New Roman" w:cs="Times New Roman"/>
          <w:sz w:val="24"/>
          <w:szCs w:val="24"/>
          <w:lang w:val="en-US"/>
        </w:rPr>
        <w:t xml:space="preserve"> inventions using the PATSTAT database of </w:t>
      </w:r>
      <w:r w:rsidR="001E0FDE">
        <w:rPr>
          <w:rFonts w:ascii="Times New Roman" w:hAnsi="Times New Roman" w:cs="Times New Roman"/>
          <w:sz w:val="24"/>
          <w:szCs w:val="24"/>
          <w:lang w:val="en-US"/>
        </w:rPr>
        <w:t>80</w:t>
      </w:r>
      <w:r w:rsidR="000F4300">
        <w:rPr>
          <w:rFonts w:ascii="Times New Roman" w:hAnsi="Times New Roman" w:cs="Times New Roman"/>
          <w:sz w:val="24"/>
          <w:szCs w:val="24"/>
          <w:vertAlign w:val="superscript"/>
          <w:lang w:val="en-US"/>
        </w:rPr>
        <w:t>+</w:t>
      </w:r>
      <w:r w:rsidR="00D737D6" w:rsidRPr="00E52FF2">
        <w:rPr>
          <w:rFonts w:ascii="Times New Roman" w:hAnsi="Times New Roman" w:cs="Times New Roman"/>
          <w:sz w:val="24"/>
          <w:szCs w:val="24"/>
          <w:lang w:val="en-US"/>
        </w:rPr>
        <w:t xml:space="preserve"> countrie</w:t>
      </w:r>
      <w:r w:rsidR="000B7131" w:rsidRPr="00E52FF2">
        <w:rPr>
          <w:rFonts w:ascii="Times New Roman" w:hAnsi="Times New Roman" w:cs="Times New Roman"/>
          <w:sz w:val="24"/>
          <w:szCs w:val="24"/>
          <w:lang w:val="en-US"/>
        </w:rPr>
        <w:t>s. The authors implicitly suggest that the data used also has some truncation bias</w:t>
      </w:r>
      <w:r w:rsidR="009229EA">
        <w:rPr>
          <w:rFonts w:ascii="Times New Roman" w:hAnsi="Times New Roman" w:cs="Times New Roman"/>
          <w:sz w:val="24"/>
          <w:szCs w:val="24"/>
          <w:lang w:val="en-US"/>
        </w:rPr>
        <w:t>,</w:t>
      </w:r>
      <w:r w:rsidR="000B7131" w:rsidRPr="00E52FF2">
        <w:rPr>
          <w:rFonts w:ascii="Times New Roman" w:hAnsi="Times New Roman" w:cs="Times New Roman"/>
          <w:sz w:val="24"/>
          <w:szCs w:val="24"/>
          <w:lang w:val="en-US"/>
        </w:rPr>
        <w:t xml:space="preserve"> because they present the dependent variable using a </w:t>
      </w:r>
      <w:r w:rsidR="00427FF2" w:rsidRPr="00E52FF2">
        <w:rPr>
          <w:rFonts w:ascii="Times New Roman" w:hAnsi="Times New Roman" w:cs="Times New Roman"/>
          <w:sz w:val="24"/>
          <w:szCs w:val="24"/>
          <w:lang w:val="en-US"/>
        </w:rPr>
        <w:t>three-year</w:t>
      </w:r>
      <w:r w:rsidR="000B7131" w:rsidRPr="00E52FF2">
        <w:rPr>
          <w:rFonts w:ascii="Times New Roman" w:hAnsi="Times New Roman" w:cs="Times New Roman"/>
          <w:sz w:val="24"/>
          <w:szCs w:val="24"/>
          <w:lang w:val="en-US"/>
        </w:rPr>
        <w:t xml:space="preserve"> moving average, as I have also presented the data in figures 1-</w:t>
      </w:r>
      <w:r w:rsidR="00C82E93">
        <w:rPr>
          <w:rFonts w:ascii="Times New Roman" w:hAnsi="Times New Roman" w:cs="Times New Roman"/>
          <w:sz w:val="24"/>
          <w:szCs w:val="24"/>
          <w:lang w:val="en-US"/>
        </w:rPr>
        <w:t>5</w:t>
      </w:r>
      <w:r w:rsidR="000B7131" w:rsidRPr="00E52FF2">
        <w:rPr>
          <w:rFonts w:ascii="Times New Roman" w:hAnsi="Times New Roman" w:cs="Times New Roman"/>
          <w:sz w:val="24"/>
          <w:szCs w:val="24"/>
          <w:lang w:val="en-US"/>
        </w:rPr>
        <w:t xml:space="preserve">. </w:t>
      </w:r>
    </w:p>
    <w:p w14:paraId="60AE6C98" w14:textId="78BA2CE6" w:rsidR="00743E78" w:rsidRPr="00E52FF2" w:rsidRDefault="00C51067"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117B0C">
        <w:rPr>
          <w:rFonts w:ascii="Times New Roman" w:hAnsi="Times New Roman" w:cs="Times New Roman"/>
          <w:sz w:val="24"/>
          <w:szCs w:val="24"/>
          <w:lang w:val="en-US"/>
        </w:rPr>
        <w:t xml:space="preserve"> </w:t>
      </w:r>
      <w:r w:rsidR="00E66580" w:rsidRPr="00E52FF2">
        <w:rPr>
          <w:rFonts w:ascii="Times New Roman" w:hAnsi="Times New Roman" w:cs="Times New Roman"/>
          <w:sz w:val="24"/>
          <w:szCs w:val="24"/>
          <w:lang w:val="en-US"/>
        </w:rPr>
        <w:t>The</w:t>
      </w:r>
      <w:r w:rsidR="005C6F9A">
        <w:rPr>
          <w:rFonts w:ascii="Times New Roman" w:hAnsi="Times New Roman" w:cs="Times New Roman"/>
          <w:sz w:val="24"/>
          <w:szCs w:val="24"/>
          <w:lang w:val="en-US"/>
        </w:rPr>
        <w:t xml:space="preserve"> patent</w:t>
      </w:r>
      <w:r w:rsidR="00E66580" w:rsidRPr="00E52FF2">
        <w:rPr>
          <w:rFonts w:ascii="Times New Roman" w:hAnsi="Times New Roman" w:cs="Times New Roman"/>
          <w:sz w:val="24"/>
          <w:szCs w:val="24"/>
          <w:lang w:val="en-US"/>
        </w:rPr>
        <w:t xml:space="preserve"> </w:t>
      </w:r>
      <w:r w:rsidR="005C6F9A">
        <w:rPr>
          <w:rFonts w:ascii="Times New Roman" w:hAnsi="Times New Roman" w:cs="Times New Roman"/>
          <w:sz w:val="24"/>
          <w:szCs w:val="24"/>
          <w:lang w:val="en-US"/>
        </w:rPr>
        <w:t>classification</w:t>
      </w:r>
      <w:r w:rsidR="00D3161D">
        <w:rPr>
          <w:rFonts w:ascii="Times New Roman" w:hAnsi="Times New Roman" w:cs="Times New Roman"/>
          <w:sz w:val="24"/>
          <w:szCs w:val="24"/>
          <w:lang w:val="en-US"/>
        </w:rPr>
        <w:t xml:space="preserve"> </w:t>
      </w:r>
      <w:r w:rsidR="00E66580" w:rsidRPr="00E52FF2">
        <w:rPr>
          <w:rFonts w:ascii="Times New Roman" w:hAnsi="Times New Roman" w:cs="Times New Roman"/>
          <w:sz w:val="24"/>
          <w:szCs w:val="24"/>
          <w:lang w:val="en-US"/>
        </w:rPr>
        <w:t xml:space="preserve">for this paper </w:t>
      </w:r>
      <w:r w:rsidR="00040B09">
        <w:rPr>
          <w:rFonts w:ascii="Times New Roman" w:hAnsi="Times New Roman" w:cs="Times New Roman"/>
          <w:sz w:val="24"/>
          <w:szCs w:val="24"/>
          <w:lang w:val="en-US"/>
        </w:rPr>
        <w:t>in Appendix A is very large</w:t>
      </w:r>
      <w:r w:rsidR="004922B7" w:rsidRPr="00E52FF2">
        <w:rPr>
          <w:rFonts w:ascii="Times New Roman" w:hAnsi="Times New Roman" w:cs="Times New Roman"/>
          <w:sz w:val="24"/>
          <w:szCs w:val="24"/>
          <w:lang w:val="en-US"/>
        </w:rPr>
        <w:t>.</w:t>
      </w:r>
      <w:r w:rsidR="00D3161D">
        <w:rPr>
          <w:rFonts w:ascii="Times New Roman" w:hAnsi="Times New Roman" w:cs="Times New Roman"/>
          <w:sz w:val="24"/>
          <w:szCs w:val="24"/>
          <w:lang w:val="en-US"/>
        </w:rPr>
        <w:t xml:space="preserve"> Using this classification, </w:t>
      </w:r>
      <w:r w:rsidR="00040B09">
        <w:rPr>
          <w:rFonts w:ascii="Times New Roman" w:hAnsi="Times New Roman" w:cs="Times New Roman"/>
          <w:sz w:val="24"/>
          <w:szCs w:val="24"/>
          <w:lang w:val="en-US"/>
        </w:rPr>
        <w:t>run over the dataset to identify green and non-green patents</w:t>
      </w:r>
      <w:r w:rsidR="00E463C4">
        <w:rPr>
          <w:rFonts w:ascii="Times New Roman" w:hAnsi="Times New Roman" w:cs="Times New Roman"/>
          <w:sz w:val="24"/>
          <w:szCs w:val="24"/>
          <w:lang w:val="en-US"/>
        </w:rPr>
        <w:t>.</w:t>
      </w:r>
      <w:r w:rsidR="00E66580" w:rsidRPr="00E52FF2">
        <w:rPr>
          <w:rFonts w:ascii="Times New Roman" w:hAnsi="Times New Roman" w:cs="Times New Roman"/>
          <w:sz w:val="24"/>
          <w:szCs w:val="24"/>
          <w:lang w:val="en-US"/>
        </w:rPr>
        <w:t xml:space="preserve"> I developed a panel dataset indexed on</w:t>
      </w:r>
      <w:r w:rsidR="00117B0C">
        <w:rPr>
          <w:rFonts w:ascii="Times New Roman" w:hAnsi="Times New Roman" w:cs="Times New Roman"/>
          <w:sz w:val="24"/>
          <w:szCs w:val="24"/>
          <w:lang w:val="en-US"/>
        </w:rPr>
        <w:t xml:space="preserve"> technology</w:t>
      </w:r>
      <w:r w:rsidR="00E66580" w:rsidRPr="00E52FF2">
        <w:rPr>
          <w:rFonts w:ascii="Times New Roman" w:hAnsi="Times New Roman" w:cs="Times New Roman"/>
          <w:sz w:val="24"/>
          <w:szCs w:val="24"/>
          <w:lang w:val="en-US"/>
        </w:rPr>
        <w:t xml:space="preserve"> and time. This follows </w:t>
      </w:r>
      <w:proofErr w:type="spellStart"/>
      <w:r w:rsidR="009C67B2">
        <w:rPr>
          <w:rFonts w:ascii="Times New Roman" w:hAnsi="Times New Roman" w:cs="Times New Roman"/>
          <w:sz w:val="24"/>
          <w:szCs w:val="24"/>
          <w:lang w:val="en-US"/>
        </w:rPr>
        <w:t>Böhringer</w:t>
      </w:r>
      <w:proofErr w:type="spellEnd"/>
      <w:r w:rsidR="001E0FDE">
        <w:rPr>
          <w:rFonts w:ascii="Times New Roman" w:hAnsi="Times New Roman" w:cs="Times New Roman"/>
          <w:sz w:val="24"/>
          <w:szCs w:val="24"/>
          <w:lang w:val="en-US"/>
        </w:rPr>
        <w:t xml:space="preserve"> </w:t>
      </w:r>
      <w:r w:rsidR="001E0FDE">
        <w:rPr>
          <w:rFonts w:ascii="Times New Roman" w:hAnsi="Times New Roman" w:cs="Times New Roman"/>
          <w:i/>
          <w:iCs/>
          <w:sz w:val="24"/>
          <w:szCs w:val="24"/>
          <w:lang w:val="en-US"/>
        </w:rPr>
        <w:t xml:space="preserve">et al. </w:t>
      </w:r>
      <w:r w:rsidR="001E0FDE">
        <w:rPr>
          <w:rFonts w:ascii="Times New Roman" w:hAnsi="Times New Roman" w:cs="Times New Roman"/>
          <w:sz w:val="24"/>
          <w:szCs w:val="24"/>
          <w:lang w:val="en-US"/>
        </w:rPr>
        <w:t>(2017)</w:t>
      </w:r>
      <w:r w:rsidR="00E66580" w:rsidRPr="00E52FF2">
        <w:rPr>
          <w:rFonts w:ascii="Times New Roman" w:hAnsi="Times New Roman" w:cs="Times New Roman"/>
          <w:sz w:val="24"/>
          <w:szCs w:val="24"/>
          <w:lang w:val="en-US"/>
        </w:rPr>
        <w:t xml:space="preserve"> </w:t>
      </w:r>
      <w:r w:rsidR="005C6F9A">
        <w:rPr>
          <w:rFonts w:ascii="Times New Roman" w:hAnsi="Times New Roman" w:cs="Times New Roman"/>
          <w:sz w:val="24"/>
          <w:szCs w:val="24"/>
          <w:lang w:val="en-US"/>
        </w:rPr>
        <w:t>classification</w:t>
      </w:r>
      <w:r w:rsidR="00E66580" w:rsidRPr="00E52FF2">
        <w:rPr>
          <w:rFonts w:ascii="Times New Roman" w:hAnsi="Times New Roman" w:cs="Times New Roman"/>
          <w:sz w:val="24"/>
          <w:szCs w:val="24"/>
          <w:lang w:val="en-US"/>
        </w:rPr>
        <w:t xml:space="preserve"> used on studying German feed-in-tariffs. Once the </w:t>
      </w:r>
      <w:r w:rsidR="005C6F9A">
        <w:rPr>
          <w:rFonts w:ascii="Times New Roman" w:hAnsi="Times New Roman" w:cs="Times New Roman"/>
          <w:sz w:val="24"/>
          <w:szCs w:val="24"/>
          <w:lang w:val="en-US"/>
        </w:rPr>
        <w:t>green patents ha</w:t>
      </w:r>
      <w:r w:rsidR="00117B0C">
        <w:rPr>
          <w:rFonts w:ascii="Times New Roman" w:hAnsi="Times New Roman" w:cs="Times New Roman"/>
          <w:sz w:val="24"/>
          <w:szCs w:val="24"/>
          <w:lang w:val="en-US"/>
        </w:rPr>
        <w:t>ve</w:t>
      </w:r>
      <w:r w:rsidR="005C6F9A">
        <w:rPr>
          <w:rFonts w:ascii="Times New Roman" w:hAnsi="Times New Roman" w:cs="Times New Roman"/>
          <w:sz w:val="24"/>
          <w:szCs w:val="24"/>
          <w:lang w:val="en-US"/>
        </w:rPr>
        <w:t xml:space="preserve"> be identified</w:t>
      </w:r>
      <w:r w:rsidR="004922B7" w:rsidRPr="00E52FF2">
        <w:rPr>
          <w:rFonts w:ascii="Times New Roman" w:hAnsi="Times New Roman" w:cs="Times New Roman"/>
          <w:sz w:val="24"/>
          <w:szCs w:val="24"/>
          <w:lang w:val="en-US"/>
        </w:rPr>
        <w:t>,</w:t>
      </w:r>
      <w:r w:rsidR="00E66580" w:rsidRPr="00E52FF2">
        <w:rPr>
          <w:rFonts w:ascii="Times New Roman" w:hAnsi="Times New Roman" w:cs="Times New Roman"/>
          <w:sz w:val="24"/>
          <w:szCs w:val="24"/>
          <w:lang w:val="en-US"/>
        </w:rPr>
        <w:t xml:space="preserve"> </w:t>
      </w:r>
      <w:r w:rsidR="001E4F0C" w:rsidRPr="00E52FF2">
        <w:rPr>
          <w:rFonts w:ascii="Times New Roman" w:hAnsi="Times New Roman" w:cs="Times New Roman"/>
          <w:sz w:val="24"/>
          <w:szCs w:val="24"/>
          <w:lang w:val="en-US"/>
        </w:rPr>
        <w:t xml:space="preserve">I </w:t>
      </w:r>
      <w:r w:rsidR="005C6F9A">
        <w:rPr>
          <w:rFonts w:ascii="Times New Roman" w:hAnsi="Times New Roman" w:cs="Times New Roman"/>
          <w:sz w:val="24"/>
          <w:szCs w:val="24"/>
          <w:lang w:val="en-US"/>
        </w:rPr>
        <w:t>classified</w:t>
      </w:r>
      <w:r w:rsidR="001E4F0C" w:rsidRPr="00E52FF2">
        <w:rPr>
          <w:rFonts w:ascii="Times New Roman" w:hAnsi="Times New Roman" w:cs="Times New Roman"/>
          <w:sz w:val="24"/>
          <w:szCs w:val="24"/>
          <w:lang w:val="en-US"/>
        </w:rPr>
        <w:t xml:space="preserve"> remaining technologies as “</w:t>
      </w:r>
      <w:r w:rsidR="005C6F9A">
        <w:rPr>
          <w:rFonts w:ascii="Times New Roman" w:hAnsi="Times New Roman" w:cs="Times New Roman"/>
          <w:sz w:val="24"/>
          <w:szCs w:val="24"/>
          <w:lang w:val="en-US"/>
        </w:rPr>
        <w:t>non-green</w:t>
      </w:r>
      <w:r w:rsidR="001E4F0C" w:rsidRPr="00E52FF2">
        <w:rPr>
          <w:rFonts w:ascii="Times New Roman" w:hAnsi="Times New Roman" w:cs="Times New Roman"/>
          <w:sz w:val="24"/>
          <w:szCs w:val="24"/>
          <w:lang w:val="en-US"/>
        </w:rPr>
        <w:t>”</w:t>
      </w:r>
      <w:r w:rsidR="00427FF2" w:rsidRPr="00E52FF2">
        <w:rPr>
          <w:rFonts w:ascii="Times New Roman" w:hAnsi="Times New Roman" w:cs="Times New Roman"/>
          <w:sz w:val="24"/>
          <w:szCs w:val="24"/>
          <w:lang w:val="en-US"/>
        </w:rPr>
        <w:t>.</w:t>
      </w:r>
      <w:r w:rsidR="001E4F0C" w:rsidRPr="00E52FF2">
        <w:rPr>
          <w:rFonts w:ascii="Times New Roman" w:hAnsi="Times New Roman" w:cs="Times New Roman"/>
          <w:sz w:val="24"/>
          <w:szCs w:val="24"/>
          <w:lang w:val="en-US"/>
        </w:rPr>
        <w:t xml:space="preserve"> </w:t>
      </w:r>
      <w:r w:rsidR="00427FF2" w:rsidRPr="00E52FF2">
        <w:rPr>
          <w:rFonts w:ascii="Times New Roman" w:hAnsi="Times New Roman" w:cs="Times New Roman"/>
          <w:sz w:val="24"/>
          <w:szCs w:val="24"/>
          <w:lang w:val="en-US"/>
        </w:rPr>
        <w:t xml:space="preserve">I </w:t>
      </w:r>
      <w:r w:rsidR="001E4F0C" w:rsidRPr="00E52FF2">
        <w:rPr>
          <w:rFonts w:ascii="Times New Roman" w:hAnsi="Times New Roman" w:cs="Times New Roman"/>
          <w:sz w:val="24"/>
          <w:szCs w:val="24"/>
          <w:lang w:val="en-US"/>
        </w:rPr>
        <w:t xml:space="preserve">classified “green” </w:t>
      </w:r>
      <w:r w:rsidR="00427FF2" w:rsidRPr="00E52FF2">
        <w:rPr>
          <w:rFonts w:ascii="Times New Roman" w:hAnsi="Times New Roman" w:cs="Times New Roman"/>
          <w:sz w:val="24"/>
          <w:szCs w:val="24"/>
          <w:lang w:val="en-US"/>
        </w:rPr>
        <w:t xml:space="preserve">inventions </w:t>
      </w:r>
      <w:r w:rsidR="00117B0C">
        <w:rPr>
          <w:rFonts w:ascii="Times New Roman" w:hAnsi="Times New Roman" w:cs="Times New Roman"/>
          <w:sz w:val="24"/>
          <w:szCs w:val="24"/>
          <w:lang w:val="en-US"/>
        </w:rPr>
        <w:t>using</w:t>
      </w:r>
      <w:r w:rsidR="00D82D40">
        <w:rPr>
          <w:rFonts w:ascii="Times New Roman" w:hAnsi="Times New Roman" w:cs="Times New Roman"/>
          <w:sz w:val="24"/>
          <w:szCs w:val="24"/>
          <w:lang w:val="en-US"/>
        </w:rPr>
        <w:t xml:space="preserve"> </w:t>
      </w:r>
      <w:r w:rsidR="00056024" w:rsidRPr="00E52FF2">
        <w:rPr>
          <w:rFonts w:ascii="Times New Roman" w:hAnsi="Times New Roman" w:cs="Times New Roman"/>
          <w:sz w:val="24"/>
          <w:szCs w:val="24"/>
          <w:lang w:val="en-US"/>
        </w:rPr>
        <w:t>WIPO (IPC Green Inventory), OECD (Env-tech classification),</w:t>
      </w:r>
      <w:r w:rsidR="00D82D40">
        <w:rPr>
          <w:rFonts w:ascii="Times New Roman" w:hAnsi="Times New Roman" w:cs="Times New Roman"/>
          <w:sz w:val="24"/>
          <w:szCs w:val="24"/>
          <w:lang w:val="en-US"/>
        </w:rPr>
        <w:t xml:space="preserve"> and </w:t>
      </w:r>
      <w:r w:rsidR="00056024" w:rsidRPr="00E52FF2">
        <w:rPr>
          <w:rFonts w:ascii="Times New Roman" w:hAnsi="Times New Roman" w:cs="Times New Roman"/>
          <w:sz w:val="24"/>
          <w:szCs w:val="24"/>
          <w:lang w:val="en-US"/>
        </w:rPr>
        <w:t xml:space="preserve">Johnstone </w:t>
      </w:r>
      <w:r w:rsidR="00056024" w:rsidRPr="00E52FF2">
        <w:rPr>
          <w:rFonts w:ascii="Times New Roman" w:hAnsi="Times New Roman" w:cs="Times New Roman"/>
          <w:i/>
          <w:iCs/>
          <w:sz w:val="24"/>
          <w:szCs w:val="24"/>
          <w:lang w:val="en-US"/>
        </w:rPr>
        <w:t xml:space="preserve">et al. </w:t>
      </w:r>
      <w:r w:rsidR="00056024" w:rsidRPr="00E52FF2">
        <w:rPr>
          <w:rFonts w:ascii="Times New Roman" w:hAnsi="Times New Roman" w:cs="Times New Roman"/>
          <w:sz w:val="24"/>
          <w:szCs w:val="24"/>
          <w:lang w:val="en-US"/>
        </w:rPr>
        <w:t>(2010</w:t>
      </w:r>
      <w:r w:rsidR="005C6F9A">
        <w:rPr>
          <w:rFonts w:ascii="Times New Roman" w:hAnsi="Times New Roman" w:cs="Times New Roman"/>
          <w:sz w:val="24"/>
          <w:szCs w:val="24"/>
          <w:lang w:val="en-US"/>
        </w:rPr>
        <w:t>b</w:t>
      </w:r>
      <w:r w:rsidR="00056024" w:rsidRPr="00E52FF2">
        <w:rPr>
          <w:rFonts w:ascii="Times New Roman" w:hAnsi="Times New Roman" w:cs="Times New Roman"/>
          <w:sz w:val="24"/>
          <w:szCs w:val="24"/>
          <w:lang w:val="en-US"/>
        </w:rPr>
        <w:t>).</w:t>
      </w:r>
      <w:r w:rsidR="00C82E93">
        <w:rPr>
          <w:rFonts w:ascii="Times New Roman" w:hAnsi="Times New Roman" w:cs="Times New Roman"/>
          <w:sz w:val="24"/>
          <w:szCs w:val="24"/>
          <w:lang w:val="en-US"/>
        </w:rPr>
        <w:t xml:space="preserve"> </w:t>
      </w:r>
      <w:r w:rsidR="00232D09">
        <w:rPr>
          <w:rFonts w:ascii="Times New Roman" w:hAnsi="Times New Roman" w:cs="Times New Roman"/>
          <w:sz w:val="24"/>
          <w:szCs w:val="24"/>
          <w:lang w:val="en-US"/>
        </w:rPr>
        <w:t xml:space="preserve">I added </w:t>
      </w:r>
      <w:r w:rsidR="00C82E93">
        <w:rPr>
          <w:rFonts w:ascii="Times New Roman" w:hAnsi="Times New Roman" w:cs="Times New Roman"/>
          <w:sz w:val="24"/>
          <w:szCs w:val="24"/>
          <w:lang w:val="en-US"/>
        </w:rPr>
        <w:t>technologies</w:t>
      </w:r>
      <w:r w:rsidR="00232D09">
        <w:rPr>
          <w:rFonts w:ascii="Times New Roman" w:hAnsi="Times New Roman" w:cs="Times New Roman"/>
          <w:sz w:val="24"/>
          <w:szCs w:val="24"/>
          <w:lang w:val="en-US"/>
        </w:rPr>
        <w:t xml:space="preserve"> </w:t>
      </w:r>
      <w:r w:rsidR="00C82E93">
        <w:rPr>
          <w:rFonts w:ascii="Times New Roman" w:hAnsi="Times New Roman" w:cs="Times New Roman"/>
          <w:sz w:val="24"/>
          <w:szCs w:val="24"/>
          <w:lang w:val="en-US"/>
        </w:rPr>
        <w:t>energy storage devices for both renewable energy sectors (i.e. geothermal and wind).</w:t>
      </w:r>
      <w:r w:rsidR="00632E92" w:rsidRPr="00E52FF2">
        <w:rPr>
          <w:rFonts w:ascii="Times New Roman" w:hAnsi="Times New Roman" w:cs="Times New Roman"/>
          <w:sz w:val="24"/>
          <w:szCs w:val="24"/>
          <w:lang w:val="en-US"/>
        </w:rPr>
        <w:t xml:space="preserve"> </w:t>
      </w:r>
    </w:p>
    <w:p w14:paraId="2E35D14D" w14:textId="0B910015" w:rsidR="00CE4815" w:rsidRDefault="00C82E93"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632E92" w:rsidRPr="00E52FF2">
        <w:rPr>
          <w:rFonts w:ascii="Times New Roman" w:hAnsi="Times New Roman" w:cs="Times New Roman"/>
          <w:sz w:val="24"/>
          <w:szCs w:val="24"/>
          <w:lang w:val="en-US"/>
        </w:rPr>
        <w:t>T</w:t>
      </w:r>
      <w:r w:rsidR="00E7595E">
        <w:rPr>
          <w:rFonts w:ascii="Times New Roman" w:hAnsi="Times New Roman" w:cs="Times New Roman"/>
          <w:sz w:val="24"/>
          <w:szCs w:val="24"/>
          <w:lang w:val="en-US"/>
        </w:rPr>
        <w:t>he</w:t>
      </w:r>
      <w:r w:rsidR="0075470D">
        <w:rPr>
          <w:rFonts w:ascii="Times New Roman" w:hAnsi="Times New Roman" w:cs="Times New Roman"/>
          <w:sz w:val="24"/>
          <w:szCs w:val="24"/>
          <w:lang w:val="en-US"/>
        </w:rPr>
        <w:t xml:space="preserve"> control</w:t>
      </w:r>
      <w:r w:rsidR="00E7595E">
        <w:rPr>
          <w:rFonts w:ascii="Times New Roman" w:hAnsi="Times New Roman" w:cs="Times New Roman"/>
          <w:sz w:val="24"/>
          <w:szCs w:val="24"/>
          <w:lang w:val="en-US"/>
        </w:rPr>
        <w:t xml:space="preserve"> variable for U</w:t>
      </w:r>
      <w:r w:rsidR="0075470D">
        <w:rPr>
          <w:rFonts w:ascii="Times New Roman" w:hAnsi="Times New Roman" w:cs="Times New Roman"/>
          <w:sz w:val="24"/>
          <w:szCs w:val="24"/>
          <w:lang w:val="en-US"/>
        </w:rPr>
        <w:t>.</w:t>
      </w:r>
      <w:r w:rsidR="00E7595E">
        <w:rPr>
          <w:rFonts w:ascii="Times New Roman" w:hAnsi="Times New Roman" w:cs="Times New Roman"/>
          <w:sz w:val="24"/>
          <w:szCs w:val="24"/>
          <w:lang w:val="en-US"/>
        </w:rPr>
        <w:t>S</w:t>
      </w:r>
      <w:r w:rsidR="0075470D">
        <w:rPr>
          <w:rFonts w:ascii="Times New Roman" w:hAnsi="Times New Roman" w:cs="Times New Roman"/>
          <w:sz w:val="24"/>
          <w:szCs w:val="24"/>
          <w:lang w:val="en-US"/>
        </w:rPr>
        <w:t>.</w:t>
      </w:r>
      <w:r w:rsidR="00E7595E">
        <w:rPr>
          <w:rFonts w:ascii="Times New Roman" w:hAnsi="Times New Roman" w:cs="Times New Roman"/>
          <w:sz w:val="24"/>
          <w:szCs w:val="24"/>
          <w:lang w:val="en-US"/>
        </w:rPr>
        <w:t xml:space="preserve"> federal R&amp;D subsidies is in the following sectors</w:t>
      </w:r>
      <w:r w:rsidR="00FA0572">
        <w:rPr>
          <w:rFonts w:ascii="Times New Roman" w:hAnsi="Times New Roman" w:cs="Times New Roman"/>
          <w:sz w:val="24"/>
          <w:szCs w:val="24"/>
          <w:lang w:val="en-US"/>
        </w:rPr>
        <w:t>:</w:t>
      </w:r>
      <w:r w:rsidR="00632E92" w:rsidRPr="00E52FF2">
        <w:rPr>
          <w:rFonts w:ascii="Times New Roman" w:hAnsi="Times New Roman" w:cs="Times New Roman"/>
          <w:sz w:val="24"/>
          <w:szCs w:val="24"/>
          <w:lang w:val="en-US"/>
        </w:rPr>
        <w:t xml:space="preserve"> </w:t>
      </w:r>
      <w:r w:rsidR="00E52FF2">
        <w:rPr>
          <w:rFonts w:ascii="Times New Roman" w:hAnsi="Times New Roman" w:cs="Times New Roman"/>
          <w:sz w:val="24"/>
          <w:szCs w:val="24"/>
          <w:lang w:val="en-US"/>
        </w:rPr>
        <w:t xml:space="preserve"> environment, energy, </w:t>
      </w:r>
      <w:r w:rsidR="0069331C">
        <w:rPr>
          <w:rFonts w:ascii="Times New Roman" w:hAnsi="Times New Roman" w:cs="Times New Roman"/>
          <w:sz w:val="24"/>
          <w:szCs w:val="24"/>
          <w:lang w:val="en-US"/>
        </w:rPr>
        <w:t xml:space="preserve">transportation, agriculture, and the total for the US. These were retrieved from the OECD data on Government budget </w:t>
      </w:r>
      <w:r w:rsidR="00327C3F">
        <w:rPr>
          <w:rFonts w:ascii="Times New Roman" w:hAnsi="Times New Roman" w:cs="Times New Roman"/>
          <w:sz w:val="24"/>
          <w:szCs w:val="24"/>
          <w:lang w:val="en-US"/>
        </w:rPr>
        <w:t>subsidies</w:t>
      </w:r>
      <w:r w:rsidR="0069331C">
        <w:rPr>
          <w:rFonts w:ascii="Times New Roman" w:hAnsi="Times New Roman" w:cs="Times New Roman"/>
          <w:sz w:val="24"/>
          <w:szCs w:val="24"/>
          <w:lang w:val="en-US"/>
        </w:rPr>
        <w:t xml:space="preserve"> for R&amp;D by </w:t>
      </w:r>
      <w:r w:rsidR="00327C3F">
        <w:rPr>
          <w:rFonts w:ascii="Times New Roman" w:hAnsi="Times New Roman" w:cs="Times New Roman"/>
          <w:sz w:val="24"/>
          <w:szCs w:val="24"/>
          <w:lang w:val="en-US"/>
        </w:rPr>
        <w:t>sector</w:t>
      </w:r>
      <w:r w:rsidR="000E0AF3">
        <w:rPr>
          <w:rFonts w:ascii="Times New Roman" w:hAnsi="Times New Roman" w:cs="Times New Roman"/>
          <w:sz w:val="24"/>
          <w:szCs w:val="24"/>
          <w:lang w:val="en-US"/>
        </w:rPr>
        <w:t>. It is a common practice in literature factor in public R&amp;D funding into green innovation research. (</w:t>
      </w:r>
      <w:proofErr w:type="spellStart"/>
      <w:r w:rsidR="00090C5E">
        <w:rPr>
          <w:rFonts w:ascii="Times New Roman" w:hAnsi="Times New Roman" w:cs="Times New Roman"/>
          <w:sz w:val="24"/>
          <w:szCs w:val="24"/>
          <w:lang w:val="en-US"/>
        </w:rPr>
        <w:t>Böhringer</w:t>
      </w:r>
      <w:proofErr w:type="spellEnd"/>
      <w:r w:rsidR="00D82461">
        <w:rPr>
          <w:rFonts w:ascii="Times New Roman" w:hAnsi="Times New Roman" w:cs="Times New Roman"/>
          <w:sz w:val="24"/>
          <w:szCs w:val="24"/>
          <w:lang w:val="en-US"/>
        </w:rPr>
        <w:t xml:space="preserve"> </w:t>
      </w:r>
      <w:r w:rsidR="00D82461">
        <w:rPr>
          <w:rFonts w:ascii="Times New Roman" w:hAnsi="Times New Roman" w:cs="Times New Roman"/>
          <w:i/>
          <w:iCs/>
          <w:sz w:val="24"/>
          <w:szCs w:val="24"/>
          <w:lang w:val="en-US"/>
        </w:rPr>
        <w:t xml:space="preserve">et al. </w:t>
      </w:r>
      <w:r w:rsidR="00D82461">
        <w:rPr>
          <w:rFonts w:ascii="Times New Roman" w:hAnsi="Times New Roman" w:cs="Times New Roman"/>
          <w:sz w:val="24"/>
          <w:szCs w:val="24"/>
          <w:lang w:val="en-US"/>
        </w:rPr>
        <w:t>(2017);</w:t>
      </w:r>
      <w:r w:rsidR="000E0AF3">
        <w:rPr>
          <w:rFonts w:ascii="Times New Roman" w:hAnsi="Times New Roman" w:cs="Times New Roman"/>
          <w:sz w:val="24"/>
          <w:szCs w:val="24"/>
          <w:lang w:val="en-US"/>
        </w:rPr>
        <w:t xml:space="preserve"> </w:t>
      </w:r>
      <w:proofErr w:type="spellStart"/>
      <w:r w:rsidR="00D82461">
        <w:rPr>
          <w:rFonts w:ascii="Times New Roman" w:hAnsi="Times New Roman" w:cs="Times New Roman"/>
          <w:sz w:val="24"/>
          <w:szCs w:val="24"/>
          <w:lang w:val="en-US"/>
        </w:rPr>
        <w:t>Nicoll</w:t>
      </w:r>
      <w:r w:rsidR="00A375B5">
        <w:rPr>
          <w:rFonts w:ascii="Times New Roman" w:hAnsi="Times New Roman" w:cs="Times New Roman"/>
          <w:iCs/>
          <w:sz w:val="24"/>
          <w:szCs w:val="24"/>
          <w:lang w:val="en-US"/>
        </w:rPr>
        <w:t>i</w:t>
      </w:r>
      <w:proofErr w:type="spellEnd"/>
      <w:r w:rsidR="00A375B5">
        <w:rPr>
          <w:rFonts w:ascii="Times New Roman" w:hAnsi="Times New Roman" w:cs="Times New Roman"/>
          <w:iCs/>
          <w:sz w:val="24"/>
          <w:szCs w:val="24"/>
          <w:lang w:val="en-US"/>
        </w:rPr>
        <w:t xml:space="preserve"> </w:t>
      </w:r>
      <w:r w:rsidR="00A375B5" w:rsidRPr="000B3072">
        <w:rPr>
          <w:rFonts w:ascii="Times New Roman" w:hAnsi="Times New Roman" w:cs="Times New Roman"/>
          <w:color w:val="000000"/>
          <w:sz w:val="24"/>
          <w:szCs w:val="24"/>
          <w:lang w:val="en-US"/>
        </w:rPr>
        <w:t xml:space="preserve">and </w:t>
      </w:r>
      <w:proofErr w:type="spellStart"/>
      <w:r w:rsidR="00A375B5" w:rsidRPr="000B3072">
        <w:rPr>
          <w:rFonts w:ascii="Times New Roman" w:hAnsi="Times New Roman" w:cs="Times New Roman"/>
          <w:color w:val="000000"/>
          <w:sz w:val="24"/>
          <w:szCs w:val="24"/>
          <w:lang w:val="en-US"/>
        </w:rPr>
        <w:t>Vona</w:t>
      </w:r>
      <w:proofErr w:type="spellEnd"/>
      <w:r w:rsidR="00D82461">
        <w:rPr>
          <w:rFonts w:ascii="Times New Roman" w:hAnsi="Times New Roman" w:cs="Times New Roman"/>
          <w:i/>
          <w:iCs/>
          <w:sz w:val="24"/>
          <w:szCs w:val="24"/>
          <w:lang w:val="en-US"/>
        </w:rPr>
        <w:t xml:space="preserve"> </w:t>
      </w:r>
      <w:r w:rsidR="00D82461">
        <w:rPr>
          <w:rFonts w:ascii="Times New Roman" w:hAnsi="Times New Roman" w:cs="Times New Roman"/>
          <w:sz w:val="24"/>
          <w:szCs w:val="24"/>
          <w:lang w:val="en-US"/>
        </w:rPr>
        <w:t>(2016)</w:t>
      </w:r>
      <w:r w:rsidR="000E0AF3">
        <w:rPr>
          <w:rFonts w:ascii="Times New Roman" w:hAnsi="Times New Roman" w:cs="Times New Roman"/>
          <w:sz w:val="24"/>
          <w:szCs w:val="24"/>
          <w:lang w:val="en-US"/>
        </w:rPr>
        <w:t>, J</w:t>
      </w:r>
      <w:r w:rsidR="00D82461">
        <w:rPr>
          <w:rFonts w:ascii="Times New Roman" w:hAnsi="Times New Roman" w:cs="Times New Roman"/>
          <w:sz w:val="24"/>
          <w:szCs w:val="24"/>
          <w:lang w:val="en-US"/>
        </w:rPr>
        <w:t xml:space="preserve">ohnstone </w:t>
      </w:r>
      <w:r w:rsidR="00D82461">
        <w:rPr>
          <w:rFonts w:ascii="Times New Roman" w:hAnsi="Times New Roman" w:cs="Times New Roman"/>
          <w:i/>
          <w:iCs/>
          <w:sz w:val="24"/>
          <w:szCs w:val="24"/>
          <w:lang w:val="en-US"/>
        </w:rPr>
        <w:t xml:space="preserve">et al. </w:t>
      </w:r>
      <w:r w:rsidR="00D82461">
        <w:rPr>
          <w:rFonts w:ascii="Times New Roman" w:hAnsi="Times New Roman" w:cs="Times New Roman"/>
          <w:sz w:val="24"/>
          <w:szCs w:val="24"/>
          <w:lang w:val="en-US"/>
        </w:rPr>
        <w:t>(2010b)</w:t>
      </w:r>
      <w:r w:rsidR="000E0AF3">
        <w:rPr>
          <w:rFonts w:ascii="Times New Roman" w:hAnsi="Times New Roman" w:cs="Times New Roman"/>
          <w:sz w:val="24"/>
          <w:szCs w:val="24"/>
          <w:lang w:val="en-US"/>
        </w:rPr>
        <w:t xml:space="preserve">) account for R&amp;D in </w:t>
      </w:r>
      <w:r w:rsidR="00327C3F">
        <w:rPr>
          <w:rFonts w:ascii="Times New Roman" w:hAnsi="Times New Roman" w:cs="Times New Roman"/>
          <w:sz w:val="24"/>
          <w:szCs w:val="24"/>
          <w:lang w:val="en-US"/>
        </w:rPr>
        <w:t>green innovations</w:t>
      </w:r>
      <w:r w:rsidR="000E0AF3">
        <w:rPr>
          <w:rFonts w:ascii="Times New Roman" w:hAnsi="Times New Roman" w:cs="Times New Roman"/>
          <w:sz w:val="24"/>
          <w:szCs w:val="24"/>
          <w:lang w:val="en-US"/>
        </w:rPr>
        <w:t xml:space="preserve">. I wanted to capture the R&amp;D </w:t>
      </w:r>
      <w:r w:rsidR="00327C3F">
        <w:rPr>
          <w:rFonts w:ascii="Times New Roman" w:hAnsi="Times New Roman" w:cs="Times New Roman"/>
          <w:sz w:val="24"/>
          <w:szCs w:val="24"/>
          <w:lang w:val="en-US"/>
        </w:rPr>
        <w:t>subsidies</w:t>
      </w:r>
      <w:r w:rsidR="000E0AF3">
        <w:rPr>
          <w:rFonts w:ascii="Times New Roman" w:hAnsi="Times New Roman" w:cs="Times New Roman"/>
          <w:sz w:val="24"/>
          <w:szCs w:val="24"/>
          <w:lang w:val="en-US"/>
        </w:rPr>
        <w:t xml:space="preserve"> in the various sectors.</w:t>
      </w:r>
      <w:r w:rsidR="00C64E0E">
        <w:rPr>
          <w:rFonts w:ascii="Times New Roman" w:hAnsi="Times New Roman" w:cs="Times New Roman"/>
          <w:sz w:val="24"/>
          <w:szCs w:val="24"/>
          <w:lang w:val="en-US"/>
        </w:rPr>
        <w:t xml:space="preserve"> </w:t>
      </w:r>
      <w:r w:rsidR="00C64E0E" w:rsidRPr="002D21B9">
        <w:rPr>
          <w:rFonts w:ascii="Times New Roman" w:hAnsi="Times New Roman" w:cs="Times New Roman"/>
          <w:sz w:val="24"/>
          <w:szCs w:val="24"/>
          <w:lang w:val="en-US"/>
        </w:rPr>
        <w:t xml:space="preserve">Following the lead of Johnstone </w:t>
      </w:r>
      <w:r w:rsidR="00C64E0E" w:rsidRPr="002D21B9">
        <w:rPr>
          <w:rFonts w:ascii="Times New Roman" w:hAnsi="Times New Roman" w:cs="Times New Roman"/>
          <w:i/>
          <w:iCs/>
          <w:sz w:val="24"/>
          <w:szCs w:val="24"/>
          <w:lang w:val="en-US"/>
        </w:rPr>
        <w:t xml:space="preserve">et al. </w:t>
      </w:r>
      <w:r w:rsidR="00CD31C7" w:rsidRPr="002D21B9">
        <w:rPr>
          <w:rFonts w:ascii="Times New Roman" w:hAnsi="Times New Roman" w:cs="Times New Roman"/>
          <w:sz w:val="24"/>
          <w:szCs w:val="24"/>
          <w:lang w:val="en-US"/>
        </w:rPr>
        <w:t>2010</w:t>
      </w:r>
      <w:r w:rsidR="00381C85" w:rsidRPr="002D21B9">
        <w:rPr>
          <w:rFonts w:ascii="Times New Roman" w:hAnsi="Times New Roman" w:cs="Times New Roman"/>
          <w:sz w:val="24"/>
          <w:szCs w:val="24"/>
          <w:lang w:val="en-US"/>
        </w:rPr>
        <w:t>a</w:t>
      </w:r>
      <w:r w:rsidR="00CD31C7" w:rsidRPr="002D21B9">
        <w:rPr>
          <w:rFonts w:ascii="Times New Roman" w:hAnsi="Times New Roman" w:cs="Times New Roman"/>
          <w:sz w:val="24"/>
          <w:szCs w:val="24"/>
          <w:lang w:val="en-US"/>
        </w:rPr>
        <w:t xml:space="preserve"> in measuring green technologies across </w:t>
      </w:r>
      <w:r w:rsidR="00430714" w:rsidRPr="002D21B9">
        <w:rPr>
          <w:rFonts w:ascii="Times New Roman" w:hAnsi="Times New Roman" w:cs="Times New Roman"/>
          <w:sz w:val="24"/>
          <w:szCs w:val="24"/>
          <w:lang w:val="en-US"/>
        </w:rPr>
        <w:t>the whole environmental classification, on policy uncertainty, st</w:t>
      </w:r>
      <w:r w:rsidR="00500B91" w:rsidRPr="002D21B9">
        <w:rPr>
          <w:rFonts w:ascii="Times New Roman" w:hAnsi="Times New Roman" w:cs="Times New Roman"/>
          <w:sz w:val="24"/>
          <w:szCs w:val="24"/>
          <w:lang w:val="en-US"/>
        </w:rPr>
        <w:t>ringency</w:t>
      </w:r>
      <w:r w:rsidR="00430714" w:rsidRPr="002D21B9">
        <w:rPr>
          <w:rFonts w:ascii="Times New Roman" w:hAnsi="Times New Roman" w:cs="Times New Roman"/>
          <w:sz w:val="24"/>
          <w:szCs w:val="24"/>
          <w:lang w:val="en-US"/>
        </w:rPr>
        <w:t>, and flexibility.</w:t>
      </w:r>
      <w:r w:rsidR="008D5300" w:rsidRPr="002D21B9">
        <w:rPr>
          <w:rFonts w:ascii="Times New Roman" w:hAnsi="Times New Roman" w:cs="Times New Roman"/>
          <w:sz w:val="24"/>
          <w:szCs w:val="24"/>
          <w:lang w:val="en-US"/>
        </w:rPr>
        <w:t xml:space="preserve"> </w:t>
      </w:r>
      <w:r w:rsidR="008D5300" w:rsidRPr="00662512">
        <w:rPr>
          <w:rFonts w:ascii="Times New Roman" w:hAnsi="Times New Roman" w:cs="Times New Roman"/>
          <w:sz w:val="24"/>
          <w:szCs w:val="24"/>
          <w:lang w:val="en-US"/>
        </w:rPr>
        <w:t xml:space="preserve"> It is also common to lag R&amp;D subsidies in regression studies like this one. When running the model, </w:t>
      </w:r>
      <w:r w:rsidR="008D5300" w:rsidRPr="00662512">
        <w:rPr>
          <w:rFonts w:ascii="Times New Roman" w:hAnsi="Times New Roman" w:cs="Times New Roman"/>
          <w:sz w:val="24"/>
          <w:szCs w:val="24"/>
          <w:lang w:val="en-US"/>
        </w:rPr>
        <w:lastRenderedPageBreak/>
        <w:t>however, using lagged R&amp;D subsidies did not come up with any results different from what is presented.</w:t>
      </w:r>
    </w:p>
    <w:p w14:paraId="68C19E56" w14:textId="70D21869" w:rsidR="00090C5E" w:rsidRPr="008831D3" w:rsidRDefault="003514BA"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The</w:t>
      </w:r>
      <w:r w:rsidR="002D21B9">
        <w:rPr>
          <w:rFonts w:ascii="Times New Roman" w:hAnsi="Times New Roman" w:cs="Times New Roman"/>
          <w:sz w:val="24"/>
          <w:szCs w:val="24"/>
          <w:lang w:val="en-US"/>
        </w:rPr>
        <w:t xml:space="preserve"> environmental policy uncertainty index</w:t>
      </w:r>
      <w:r w:rsidR="00946764">
        <w:rPr>
          <w:rFonts w:ascii="Times New Roman" w:hAnsi="Times New Roman" w:cs="Times New Roman"/>
          <w:sz w:val="24"/>
          <w:szCs w:val="24"/>
          <w:lang w:val="en-US"/>
        </w:rPr>
        <w:t xml:space="preserve"> </w:t>
      </w:r>
      <w:r>
        <w:rPr>
          <w:rFonts w:ascii="Times New Roman" w:hAnsi="Times New Roman" w:cs="Times New Roman"/>
          <w:sz w:val="24"/>
          <w:szCs w:val="24"/>
          <w:lang w:val="en-US"/>
        </w:rPr>
        <w:t>was published in 2019</w:t>
      </w:r>
      <w:r w:rsidR="0094676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authors of the accompanying research (Baker </w:t>
      </w:r>
      <w:r>
        <w:rPr>
          <w:rFonts w:ascii="Times New Roman" w:hAnsi="Times New Roman" w:cs="Times New Roman"/>
          <w:i/>
          <w:iCs/>
          <w:sz w:val="24"/>
          <w:szCs w:val="24"/>
          <w:lang w:val="en-US"/>
        </w:rPr>
        <w:t>et al.</w:t>
      </w:r>
      <w:r w:rsidR="00682D68">
        <w:rPr>
          <w:rFonts w:ascii="Times New Roman" w:hAnsi="Times New Roman" w:cs="Times New Roman"/>
          <w:i/>
          <w:iCs/>
          <w:sz w:val="24"/>
          <w:szCs w:val="24"/>
          <w:lang w:val="en-US"/>
        </w:rPr>
        <w:t>,</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2019</w:t>
      </w:r>
      <w:r w:rsidR="005C6F9A">
        <w:rPr>
          <w:rFonts w:ascii="Times New Roman" w:hAnsi="Times New Roman" w:cs="Times New Roman"/>
          <w:sz w:val="24"/>
          <w:szCs w:val="24"/>
          <w:lang w:val="en-US"/>
        </w:rPr>
        <w:t>b</w:t>
      </w:r>
      <w:r>
        <w:rPr>
          <w:rFonts w:ascii="Times New Roman" w:hAnsi="Times New Roman" w:cs="Times New Roman"/>
          <w:sz w:val="24"/>
          <w:szCs w:val="24"/>
          <w:lang w:val="en-US"/>
        </w:rPr>
        <w:t xml:space="preserve">) do point out that </w:t>
      </w:r>
      <w:r w:rsidR="0078544F">
        <w:rPr>
          <w:rFonts w:ascii="Times New Roman" w:hAnsi="Times New Roman" w:cs="Times New Roman"/>
          <w:sz w:val="24"/>
          <w:szCs w:val="24"/>
          <w:lang w:val="en-US"/>
        </w:rPr>
        <w:t xml:space="preserve">this index has been found to have a significant effect on investment </w:t>
      </w:r>
      <w:r w:rsidR="002B02C8">
        <w:rPr>
          <w:rFonts w:ascii="Times New Roman" w:hAnsi="Times New Roman" w:cs="Times New Roman"/>
          <w:sz w:val="24"/>
          <w:szCs w:val="24"/>
          <w:lang w:val="en-US"/>
        </w:rPr>
        <w:t>in</w:t>
      </w:r>
      <w:r w:rsidR="00716CEA">
        <w:rPr>
          <w:rFonts w:ascii="Times New Roman" w:hAnsi="Times New Roman" w:cs="Times New Roman"/>
          <w:sz w:val="24"/>
          <w:szCs w:val="24"/>
          <w:lang w:val="en-US"/>
        </w:rPr>
        <w:t xml:space="preserve"> environmental technologies.</w:t>
      </w:r>
      <w:r w:rsidR="00754BB5">
        <w:rPr>
          <w:rFonts w:ascii="Times New Roman" w:hAnsi="Times New Roman" w:cs="Times New Roman"/>
          <w:sz w:val="24"/>
          <w:szCs w:val="24"/>
          <w:lang w:val="en-US"/>
        </w:rPr>
        <w:t xml:space="preserve"> </w:t>
      </w:r>
    </w:p>
    <w:p w14:paraId="67006DD0" w14:textId="77777777" w:rsidR="007812D3" w:rsidRDefault="00CC511C" w:rsidP="007812D3">
      <w:pPr>
        <w:rPr>
          <w:lang w:val="en-US"/>
        </w:rPr>
      </w:pPr>
      <w:r w:rsidRPr="00CC511C">
        <w:rPr>
          <w:noProof/>
          <w:lang w:eastAsia="zh-CN"/>
        </w:rPr>
        <w:drawing>
          <wp:inline distT="0" distB="0" distL="0" distR="0" wp14:anchorId="607FC876" wp14:editId="51252B57">
            <wp:extent cx="5730240" cy="3936274"/>
            <wp:effectExtent l="0" t="0" r="381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4007" cy="3938861"/>
                    </a:xfrm>
                    <a:prstGeom prst="rect">
                      <a:avLst/>
                    </a:prstGeom>
                    <a:noFill/>
                    <a:ln>
                      <a:noFill/>
                    </a:ln>
                  </pic:spPr>
                </pic:pic>
              </a:graphicData>
            </a:graphic>
          </wp:inline>
        </w:drawing>
      </w:r>
    </w:p>
    <w:p w14:paraId="1681B555" w14:textId="03F31B93" w:rsidR="00CC511C" w:rsidRPr="00F71036" w:rsidRDefault="00CC511C" w:rsidP="00F71036">
      <w:pPr>
        <w:pStyle w:val="Heading3"/>
        <w:rPr>
          <w:rFonts w:ascii="Times New Roman" w:hAnsi="Times New Roman" w:cs="Times New Roman"/>
          <w:color w:val="auto"/>
          <w:lang w:val="en-US"/>
        </w:rPr>
      </w:pPr>
      <w:bookmarkStart w:id="6" w:name="_Toc41296889"/>
      <w:r w:rsidRPr="00F71036">
        <w:rPr>
          <w:rFonts w:ascii="Times New Roman" w:hAnsi="Times New Roman" w:cs="Times New Roman"/>
          <w:color w:val="auto"/>
          <w:lang w:val="en-US"/>
        </w:rPr>
        <w:t xml:space="preserve">Figure 1. </w:t>
      </w:r>
      <w:r w:rsidR="00D57973" w:rsidRPr="00F71036">
        <w:rPr>
          <w:rFonts w:ascii="Times New Roman" w:hAnsi="Times New Roman" w:cs="Times New Roman"/>
          <w:color w:val="auto"/>
          <w:lang w:val="en-US"/>
        </w:rPr>
        <w:t>Patenting activity in the US</w:t>
      </w:r>
      <w:r w:rsidR="002B02C8">
        <w:rPr>
          <w:rFonts w:ascii="Times New Roman" w:hAnsi="Times New Roman" w:cs="Times New Roman"/>
          <w:color w:val="auto"/>
          <w:lang w:val="en-US"/>
        </w:rPr>
        <w:t xml:space="preserve"> </w:t>
      </w:r>
      <w:r w:rsidR="002B02C8" w:rsidRPr="00F71036">
        <w:rPr>
          <w:rFonts w:ascii="Times New Roman" w:hAnsi="Times New Roman" w:cs="Times New Roman"/>
          <w:color w:val="auto"/>
          <w:lang w:val="en-US"/>
        </w:rPr>
        <w:t>(3-year moving average</w:t>
      </w:r>
      <w:r w:rsidR="002B02C8">
        <w:rPr>
          <w:rFonts w:ascii="Times New Roman" w:hAnsi="Times New Roman" w:cs="Times New Roman"/>
          <w:color w:val="auto"/>
          <w:lang w:val="en-US"/>
        </w:rPr>
        <w:t>s</w:t>
      </w:r>
      <w:r w:rsidR="002B02C8" w:rsidRPr="00F71036">
        <w:rPr>
          <w:rFonts w:ascii="Times New Roman" w:hAnsi="Times New Roman" w:cs="Times New Roman"/>
          <w:color w:val="auto"/>
          <w:lang w:val="en-US"/>
        </w:rPr>
        <w:t>)</w:t>
      </w:r>
      <w:r w:rsidR="002B02C8">
        <w:rPr>
          <w:rFonts w:ascii="Times New Roman" w:hAnsi="Times New Roman" w:cs="Times New Roman"/>
          <w:color w:val="auto"/>
          <w:lang w:val="en-US"/>
        </w:rPr>
        <w:t>.</w:t>
      </w:r>
      <w:r w:rsidR="00D57973" w:rsidRPr="00F71036">
        <w:rPr>
          <w:rFonts w:ascii="Times New Roman" w:hAnsi="Times New Roman" w:cs="Times New Roman"/>
          <w:color w:val="auto"/>
          <w:lang w:val="en-US"/>
        </w:rPr>
        <w:t xml:space="preserve"> </w:t>
      </w:r>
      <w:r w:rsidR="002B02C8">
        <w:rPr>
          <w:rFonts w:ascii="Times New Roman" w:hAnsi="Times New Roman" w:cs="Times New Roman"/>
          <w:color w:val="auto"/>
          <w:lang w:val="en-US"/>
        </w:rPr>
        <w:t>T</w:t>
      </w:r>
      <w:r w:rsidR="00910FB8">
        <w:rPr>
          <w:rFonts w:ascii="Times New Roman" w:hAnsi="Times New Roman" w:cs="Times New Roman"/>
          <w:color w:val="auto"/>
          <w:lang w:val="en-US"/>
        </w:rPr>
        <w:t xml:space="preserve">he </w:t>
      </w:r>
      <w:r w:rsidR="00D57973" w:rsidRPr="00F71036">
        <w:rPr>
          <w:rFonts w:ascii="Times New Roman" w:hAnsi="Times New Roman" w:cs="Times New Roman"/>
          <w:color w:val="auto"/>
          <w:lang w:val="en-US"/>
        </w:rPr>
        <w:t>total number of patents applied for</w:t>
      </w:r>
      <w:r w:rsidR="002B02C8">
        <w:rPr>
          <w:rFonts w:ascii="Times New Roman" w:hAnsi="Times New Roman" w:cs="Times New Roman"/>
          <w:color w:val="auto"/>
          <w:lang w:val="en-US"/>
        </w:rPr>
        <w:t xml:space="preserve">, </w:t>
      </w:r>
      <w:r w:rsidR="00946764" w:rsidRPr="00F71036">
        <w:rPr>
          <w:rFonts w:ascii="Times New Roman" w:hAnsi="Times New Roman" w:cs="Times New Roman"/>
          <w:color w:val="auto"/>
          <w:lang w:val="en-US"/>
        </w:rPr>
        <w:t>overall</w:t>
      </w:r>
      <w:r w:rsidR="00946764">
        <w:rPr>
          <w:rFonts w:ascii="Times New Roman" w:hAnsi="Times New Roman" w:cs="Times New Roman"/>
          <w:color w:val="auto"/>
          <w:lang w:val="en-US"/>
        </w:rPr>
        <w:t xml:space="preserve"> and</w:t>
      </w:r>
      <w:r w:rsidR="002B02C8">
        <w:rPr>
          <w:rFonts w:ascii="Times New Roman" w:hAnsi="Times New Roman" w:cs="Times New Roman"/>
          <w:color w:val="auto"/>
          <w:lang w:val="en-US"/>
        </w:rPr>
        <w:t xml:space="preserve"> </w:t>
      </w:r>
      <w:r w:rsidR="00946764">
        <w:rPr>
          <w:rFonts w:ascii="Times New Roman" w:hAnsi="Times New Roman" w:cs="Times New Roman"/>
          <w:color w:val="auto"/>
          <w:lang w:val="en-US"/>
        </w:rPr>
        <w:t>non-green</w:t>
      </w:r>
      <w:r w:rsidR="002B02C8" w:rsidRPr="00F71036">
        <w:rPr>
          <w:rFonts w:ascii="Times New Roman" w:hAnsi="Times New Roman" w:cs="Times New Roman"/>
          <w:color w:val="auto"/>
          <w:lang w:val="en-US"/>
        </w:rPr>
        <w:t xml:space="preserve"> technologies</w:t>
      </w:r>
      <w:r w:rsidR="002B02C8">
        <w:rPr>
          <w:rFonts w:ascii="Times New Roman" w:hAnsi="Times New Roman" w:cs="Times New Roman"/>
          <w:color w:val="auto"/>
          <w:lang w:val="en-US"/>
        </w:rPr>
        <w:t xml:space="preserve"> (left axis)</w:t>
      </w:r>
      <w:r w:rsidR="00D57973" w:rsidRPr="00F71036">
        <w:rPr>
          <w:rFonts w:ascii="Times New Roman" w:hAnsi="Times New Roman" w:cs="Times New Roman"/>
          <w:color w:val="auto"/>
          <w:lang w:val="en-US"/>
        </w:rPr>
        <w:t xml:space="preserve">, </w:t>
      </w:r>
      <w:r w:rsidR="00946764">
        <w:rPr>
          <w:rFonts w:ascii="Times New Roman" w:hAnsi="Times New Roman" w:cs="Times New Roman"/>
          <w:color w:val="auto"/>
          <w:lang w:val="en-US"/>
        </w:rPr>
        <w:t>green technologies</w:t>
      </w:r>
      <w:r w:rsidR="00D57973" w:rsidRPr="00F71036">
        <w:rPr>
          <w:rFonts w:ascii="Times New Roman" w:hAnsi="Times New Roman" w:cs="Times New Roman"/>
          <w:color w:val="auto"/>
          <w:lang w:val="en-US"/>
        </w:rPr>
        <w:t xml:space="preserve"> (right-axis).</w:t>
      </w:r>
      <w:bookmarkEnd w:id="6"/>
    </w:p>
    <w:p w14:paraId="083ED46A" w14:textId="1858F82D" w:rsidR="00D82461" w:rsidRDefault="00D82461" w:rsidP="00D57973">
      <w:pPr>
        <w:rPr>
          <w:lang w:val="en-US"/>
        </w:rPr>
      </w:pPr>
    </w:p>
    <w:p w14:paraId="2727F3BA" w14:textId="73BEC5EC" w:rsidR="00586B27" w:rsidRDefault="008E6D87" w:rsidP="00E01644">
      <w:pPr>
        <w:spacing w:line="480" w:lineRule="auto"/>
        <w:rPr>
          <w:rFonts w:ascii="Times New Roman" w:hAnsi="Times New Roman" w:cs="Times New Roman"/>
          <w:sz w:val="24"/>
          <w:szCs w:val="24"/>
          <w:lang w:val="en-US"/>
        </w:rPr>
      </w:pPr>
      <w:r>
        <w:rPr>
          <w:lang w:val="en-US"/>
        </w:rPr>
        <w:tab/>
      </w:r>
      <w:r>
        <w:rPr>
          <w:rFonts w:ascii="Times New Roman" w:hAnsi="Times New Roman" w:cs="Times New Roman"/>
          <w:sz w:val="24"/>
          <w:szCs w:val="24"/>
          <w:lang w:val="en-US"/>
        </w:rPr>
        <w:t xml:space="preserve">Figure 1 presents the whole dataset </w:t>
      </w:r>
      <w:r w:rsidR="0013256C">
        <w:rPr>
          <w:rFonts w:ascii="Times New Roman" w:hAnsi="Times New Roman" w:cs="Times New Roman"/>
          <w:sz w:val="24"/>
          <w:szCs w:val="24"/>
          <w:lang w:val="en-US"/>
        </w:rPr>
        <w:t xml:space="preserve">of patents granted in the United States between 1966 and 2006. It takes this shape because the dataset does </w:t>
      </w:r>
      <w:r w:rsidR="0013561E">
        <w:rPr>
          <w:rFonts w:ascii="Times New Roman" w:hAnsi="Times New Roman" w:cs="Times New Roman"/>
          <w:sz w:val="24"/>
          <w:szCs w:val="24"/>
          <w:lang w:val="en-US"/>
        </w:rPr>
        <w:t xml:space="preserve">include </w:t>
      </w:r>
      <w:r w:rsidR="0013256C">
        <w:rPr>
          <w:rFonts w:ascii="Times New Roman" w:hAnsi="Times New Roman" w:cs="Times New Roman"/>
          <w:sz w:val="24"/>
          <w:szCs w:val="24"/>
          <w:lang w:val="en-US"/>
        </w:rPr>
        <w:t xml:space="preserve">patents that were applied for before </w:t>
      </w:r>
      <w:r w:rsidR="00946764">
        <w:rPr>
          <w:rFonts w:ascii="Times New Roman" w:hAnsi="Times New Roman" w:cs="Times New Roman"/>
          <w:sz w:val="24"/>
          <w:szCs w:val="24"/>
          <w:lang w:val="en-US"/>
        </w:rPr>
        <w:t>1966 and</w:t>
      </w:r>
      <w:r w:rsidR="0013256C">
        <w:rPr>
          <w:rFonts w:ascii="Times New Roman" w:hAnsi="Times New Roman" w:cs="Times New Roman"/>
          <w:sz w:val="24"/>
          <w:szCs w:val="24"/>
          <w:lang w:val="en-US"/>
        </w:rPr>
        <w:t xml:space="preserve"> granted after 1966. The dataset does not capture patents granted after </w:t>
      </w:r>
      <w:r w:rsidR="0013561E">
        <w:rPr>
          <w:rFonts w:ascii="Times New Roman" w:hAnsi="Times New Roman" w:cs="Times New Roman"/>
          <w:sz w:val="24"/>
          <w:szCs w:val="24"/>
          <w:lang w:val="en-US"/>
        </w:rPr>
        <w:t xml:space="preserve">the </w:t>
      </w:r>
      <w:r w:rsidR="0013256C">
        <w:rPr>
          <w:rFonts w:ascii="Times New Roman" w:hAnsi="Times New Roman" w:cs="Times New Roman"/>
          <w:sz w:val="24"/>
          <w:szCs w:val="24"/>
          <w:lang w:val="en-US"/>
        </w:rPr>
        <w:t>2006 cut off</w:t>
      </w:r>
      <w:r w:rsidR="0094480A">
        <w:rPr>
          <w:rFonts w:ascii="Times New Roman" w:hAnsi="Times New Roman" w:cs="Times New Roman"/>
          <w:sz w:val="24"/>
          <w:szCs w:val="24"/>
          <w:lang w:val="en-US"/>
        </w:rPr>
        <w:t>,</w:t>
      </w:r>
      <w:r w:rsidR="0013561E">
        <w:rPr>
          <w:rFonts w:ascii="Times New Roman" w:hAnsi="Times New Roman" w:cs="Times New Roman"/>
          <w:sz w:val="24"/>
          <w:szCs w:val="24"/>
          <w:lang w:val="en-US"/>
        </w:rPr>
        <w:t xml:space="preserve"> hence </w:t>
      </w:r>
      <w:r w:rsidR="0094480A">
        <w:rPr>
          <w:rFonts w:ascii="Times New Roman" w:hAnsi="Times New Roman" w:cs="Times New Roman"/>
          <w:sz w:val="24"/>
          <w:szCs w:val="24"/>
          <w:lang w:val="en-US"/>
        </w:rPr>
        <w:t>the steep decline (which is not indicative of continued patent statistics)</w:t>
      </w:r>
      <w:r w:rsidR="0013256C">
        <w:rPr>
          <w:rFonts w:ascii="Times New Roman" w:hAnsi="Times New Roman" w:cs="Times New Roman"/>
          <w:sz w:val="24"/>
          <w:szCs w:val="24"/>
          <w:lang w:val="en-US"/>
        </w:rPr>
        <w:t>. Since the average lag between application and grant was three years, the number of patents applied for and granted in 2006 is very small</w:t>
      </w:r>
      <w:proofErr w:type="gramStart"/>
      <w:r w:rsidR="0013256C">
        <w:rPr>
          <w:rFonts w:ascii="Times New Roman" w:hAnsi="Times New Roman" w:cs="Times New Roman"/>
          <w:sz w:val="24"/>
          <w:szCs w:val="24"/>
          <w:lang w:val="en-US"/>
        </w:rPr>
        <w:t xml:space="preserve">. </w:t>
      </w:r>
      <w:r w:rsidR="00AA6527">
        <w:rPr>
          <w:rFonts w:ascii="Times New Roman" w:hAnsi="Times New Roman" w:cs="Times New Roman"/>
          <w:sz w:val="24"/>
          <w:szCs w:val="24"/>
          <w:lang w:val="en-US"/>
        </w:rPr>
        <w:t>.</w:t>
      </w:r>
      <w:proofErr w:type="gramEnd"/>
      <w:r w:rsidR="00AA6527">
        <w:rPr>
          <w:rFonts w:ascii="Times New Roman" w:hAnsi="Times New Roman" w:cs="Times New Roman"/>
          <w:sz w:val="24"/>
          <w:szCs w:val="24"/>
          <w:lang w:val="en-US"/>
        </w:rPr>
        <w:t xml:space="preserve"> It took the same shape, so I presented the </w:t>
      </w:r>
      <w:r w:rsidR="00AA6527">
        <w:rPr>
          <w:rFonts w:ascii="Times New Roman" w:hAnsi="Times New Roman" w:cs="Times New Roman"/>
          <w:sz w:val="24"/>
          <w:szCs w:val="24"/>
          <w:lang w:val="en-US"/>
        </w:rPr>
        <w:lastRenderedPageBreak/>
        <w:t>priority date because it is the common practice in the literature (</w:t>
      </w:r>
      <w:r w:rsidR="00280B70">
        <w:rPr>
          <w:rFonts w:ascii="Times New Roman" w:hAnsi="Times New Roman" w:cs="Times New Roman"/>
          <w:sz w:val="24"/>
          <w:szCs w:val="24"/>
          <w:lang w:val="en-US"/>
        </w:rPr>
        <w:t>J</w:t>
      </w:r>
      <w:r w:rsidR="005C6F9A">
        <w:rPr>
          <w:rFonts w:ascii="Times New Roman" w:hAnsi="Times New Roman" w:cs="Times New Roman"/>
          <w:sz w:val="24"/>
          <w:szCs w:val="24"/>
          <w:lang w:val="en-US"/>
        </w:rPr>
        <w:t xml:space="preserve">ohnstone </w:t>
      </w:r>
      <w:r w:rsidR="005C6F9A">
        <w:rPr>
          <w:rFonts w:ascii="Times New Roman" w:hAnsi="Times New Roman" w:cs="Times New Roman"/>
          <w:i/>
          <w:iCs/>
          <w:sz w:val="24"/>
          <w:szCs w:val="24"/>
          <w:lang w:val="en-US"/>
        </w:rPr>
        <w:t xml:space="preserve">et al. </w:t>
      </w:r>
      <w:r w:rsidR="005C6F9A">
        <w:rPr>
          <w:rFonts w:ascii="Times New Roman" w:hAnsi="Times New Roman" w:cs="Times New Roman"/>
          <w:sz w:val="24"/>
          <w:szCs w:val="24"/>
          <w:lang w:val="en-US"/>
        </w:rPr>
        <w:t>2010a</w:t>
      </w:r>
      <w:r w:rsidR="00AA6527">
        <w:rPr>
          <w:rFonts w:ascii="Times New Roman" w:hAnsi="Times New Roman" w:cs="Times New Roman"/>
          <w:sz w:val="24"/>
          <w:szCs w:val="24"/>
          <w:lang w:val="en-US"/>
        </w:rPr>
        <w:t xml:space="preserve">; </w:t>
      </w:r>
      <w:proofErr w:type="spellStart"/>
      <w:r w:rsidR="00AA6527">
        <w:rPr>
          <w:rFonts w:ascii="Times New Roman" w:hAnsi="Times New Roman" w:cs="Times New Roman"/>
          <w:sz w:val="24"/>
          <w:szCs w:val="24"/>
          <w:lang w:val="en-US"/>
        </w:rPr>
        <w:t>Nicolli</w:t>
      </w:r>
      <w:proofErr w:type="spellEnd"/>
      <w:r w:rsidR="00A375B5">
        <w:rPr>
          <w:rFonts w:ascii="Times New Roman" w:hAnsi="Times New Roman" w:cs="Times New Roman"/>
          <w:i/>
          <w:iCs/>
          <w:sz w:val="24"/>
          <w:szCs w:val="24"/>
          <w:lang w:val="en-US"/>
        </w:rPr>
        <w:t xml:space="preserve"> </w:t>
      </w:r>
      <w:r w:rsidR="00A375B5" w:rsidRPr="000B3072">
        <w:rPr>
          <w:rFonts w:ascii="Times New Roman" w:hAnsi="Times New Roman" w:cs="Times New Roman"/>
          <w:color w:val="000000"/>
          <w:sz w:val="24"/>
          <w:szCs w:val="24"/>
          <w:lang w:val="en-US"/>
        </w:rPr>
        <w:t xml:space="preserve">and </w:t>
      </w:r>
      <w:proofErr w:type="spellStart"/>
      <w:r w:rsidR="00A375B5" w:rsidRPr="000B3072">
        <w:rPr>
          <w:rFonts w:ascii="Times New Roman" w:hAnsi="Times New Roman" w:cs="Times New Roman"/>
          <w:color w:val="000000"/>
          <w:sz w:val="24"/>
          <w:szCs w:val="24"/>
          <w:lang w:val="en-US"/>
        </w:rPr>
        <w:t>Vona</w:t>
      </w:r>
      <w:proofErr w:type="spellEnd"/>
      <w:r w:rsidR="00AA6527">
        <w:rPr>
          <w:rFonts w:ascii="Times New Roman" w:hAnsi="Times New Roman" w:cs="Times New Roman"/>
          <w:i/>
          <w:iCs/>
          <w:sz w:val="24"/>
          <w:szCs w:val="24"/>
          <w:lang w:val="en-US"/>
        </w:rPr>
        <w:t xml:space="preserve"> </w:t>
      </w:r>
      <w:r w:rsidR="00AA6527">
        <w:rPr>
          <w:rFonts w:ascii="Times New Roman" w:hAnsi="Times New Roman" w:cs="Times New Roman"/>
          <w:sz w:val="24"/>
          <w:szCs w:val="24"/>
          <w:lang w:val="en-US"/>
        </w:rPr>
        <w:t xml:space="preserve">2016; </w:t>
      </w:r>
      <w:proofErr w:type="spellStart"/>
      <w:r w:rsidR="00AC0094">
        <w:rPr>
          <w:rFonts w:ascii="Times New Roman" w:hAnsi="Times New Roman" w:cs="Times New Roman"/>
          <w:sz w:val="24"/>
          <w:szCs w:val="24"/>
          <w:lang w:val="en-US"/>
        </w:rPr>
        <w:t>Böhringer</w:t>
      </w:r>
      <w:proofErr w:type="spellEnd"/>
      <w:r w:rsidR="00AA6527">
        <w:rPr>
          <w:rFonts w:ascii="Times New Roman" w:hAnsi="Times New Roman" w:cs="Times New Roman"/>
          <w:sz w:val="24"/>
          <w:szCs w:val="24"/>
          <w:lang w:val="en-US"/>
        </w:rPr>
        <w:t xml:space="preserve"> </w:t>
      </w:r>
      <w:r w:rsidR="00AA6527">
        <w:rPr>
          <w:rFonts w:ascii="Times New Roman" w:hAnsi="Times New Roman" w:cs="Times New Roman"/>
          <w:i/>
          <w:iCs/>
          <w:sz w:val="24"/>
          <w:szCs w:val="24"/>
          <w:lang w:val="en-US"/>
        </w:rPr>
        <w:t xml:space="preserve">et al. </w:t>
      </w:r>
      <w:r w:rsidR="00AA6527">
        <w:rPr>
          <w:rFonts w:ascii="Times New Roman" w:hAnsi="Times New Roman" w:cs="Times New Roman"/>
          <w:sz w:val="24"/>
          <w:szCs w:val="24"/>
          <w:lang w:val="en-US"/>
        </w:rPr>
        <w:t>2017; etc.</w:t>
      </w:r>
      <w:r w:rsidR="00C51D57">
        <w:rPr>
          <w:rFonts w:ascii="Times New Roman" w:hAnsi="Times New Roman" w:cs="Times New Roman"/>
          <w:sz w:val="24"/>
          <w:szCs w:val="24"/>
          <w:lang w:val="en-US"/>
        </w:rPr>
        <w:t xml:space="preserve">). Within the green patents, the </w:t>
      </w:r>
      <w:r w:rsidR="005C6F9A">
        <w:rPr>
          <w:rFonts w:ascii="Times New Roman" w:hAnsi="Times New Roman" w:cs="Times New Roman"/>
          <w:sz w:val="24"/>
          <w:szCs w:val="24"/>
          <w:lang w:val="en-US"/>
        </w:rPr>
        <w:t>IPC classification</w:t>
      </w:r>
      <w:r w:rsidR="00C51D57">
        <w:rPr>
          <w:rFonts w:ascii="Times New Roman" w:hAnsi="Times New Roman" w:cs="Times New Roman"/>
          <w:sz w:val="24"/>
          <w:szCs w:val="24"/>
          <w:lang w:val="en-US"/>
        </w:rPr>
        <w:t xml:space="preserve"> identifi</w:t>
      </w:r>
      <w:r w:rsidR="0013561E">
        <w:rPr>
          <w:rFonts w:ascii="Times New Roman" w:hAnsi="Times New Roman" w:cs="Times New Roman"/>
          <w:sz w:val="24"/>
          <w:szCs w:val="24"/>
          <w:lang w:val="en-US"/>
        </w:rPr>
        <w:t>es</w:t>
      </w:r>
      <w:r w:rsidR="00C51D57">
        <w:rPr>
          <w:rFonts w:ascii="Times New Roman" w:hAnsi="Times New Roman" w:cs="Times New Roman"/>
          <w:sz w:val="24"/>
          <w:szCs w:val="24"/>
          <w:lang w:val="en-US"/>
        </w:rPr>
        <w:t xml:space="preserve"> 16 unique</w:t>
      </w:r>
      <w:r w:rsidR="0065736B">
        <w:rPr>
          <w:rFonts w:ascii="Times New Roman" w:hAnsi="Times New Roman" w:cs="Times New Roman"/>
          <w:sz w:val="24"/>
          <w:szCs w:val="24"/>
          <w:lang w:val="en-US"/>
        </w:rPr>
        <w:t xml:space="preserve"> technologies in the data. These include air pollution abatement, water pollution abatement</w:t>
      </w:r>
      <w:r w:rsidR="00500A68">
        <w:rPr>
          <w:rFonts w:ascii="Times New Roman" w:hAnsi="Times New Roman" w:cs="Times New Roman"/>
          <w:sz w:val="24"/>
          <w:szCs w:val="24"/>
          <w:lang w:val="en-US"/>
        </w:rPr>
        <w:t>, soil remediation, etc.</w:t>
      </w:r>
      <w:r w:rsidR="0013561E">
        <w:rPr>
          <w:rFonts w:ascii="Times New Roman" w:hAnsi="Times New Roman" w:cs="Times New Roman"/>
          <w:sz w:val="24"/>
          <w:szCs w:val="24"/>
          <w:lang w:val="en-US"/>
        </w:rPr>
        <w:t xml:space="preserve"> (Table 1).</w:t>
      </w:r>
      <w:r w:rsidR="00500A68">
        <w:rPr>
          <w:rFonts w:ascii="Times New Roman" w:hAnsi="Times New Roman" w:cs="Times New Roman"/>
          <w:sz w:val="24"/>
          <w:szCs w:val="24"/>
          <w:lang w:val="en-US"/>
        </w:rPr>
        <w:t xml:space="preserve">  </w:t>
      </w:r>
    </w:p>
    <w:tbl>
      <w:tblPr>
        <w:tblW w:w="9081" w:type="dxa"/>
        <w:tblLayout w:type="fixed"/>
        <w:tblLook w:val="0000" w:firstRow="0" w:lastRow="0" w:firstColumn="0" w:lastColumn="0" w:noHBand="0" w:noVBand="0"/>
      </w:tblPr>
      <w:tblGrid>
        <w:gridCol w:w="1471"/>
        <w:gridCol w:w="1522"/>
        <w:gridCol w:w="1522"/>
        <w:gridCol w:w="1522"/>
        <w:gridCol w:w="1522"/>
        <w:gridCol w:w="1522"/>
      </w:tblGrid>
      <w:tr w:rsidR="00BE0E15" w14:paraId="731DD9CE" w14:textId="77777777" w:rsidTr="00BE0E15">
        <w:trPr>
          <w:trHeight w:val="527"/>
        </w:trPr>
        <w:tc>
          <w:tcPr>
            <w:tcW w:w="1471" w:type="dxa"/>
            <w:tcBorders>
              <w:top w:val="single" w:sz="4" w:space="0" w:color="auto"/>
              <w:left w:val="nil"/>
              <w:bottom w:val="single" w:sz="10" w:space="0" w:color="auto"/>
              <w:right w:val="nil"/>
            </w:tcBorders>
          </w:tcPr>
          <w:p w14:paraId="3D8ED7A6"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4"/>
                <w:szCs w:val="24"/>
                <w:lang w:val="en-US"/>
              </w:rPr>
              <w:t xml:space="preserve"> </w:t>
            </w:r>
            <w:r>
              <w:rPr>
                <w:rFonts w:ascii="Times New Roman" w:hAnsi="Times New Roman" w:cs="Times New Roman"/>
                <w:sz w:val="20"/>
                <w:szCs w:val="20"/>
                <w:lang w:val="en-US"/>
              </w:rPr>
              <w:t xml:space="preserve"> </w:t>
            </w:r>
          </w:p>
        </w:tc>
        <w:tc>
          <w:tcPr>
            <w:tcW w:w="1522" w:type="dxa"/>
            <w:tcBorders>
              <w:top w:val="single" w:sz="4" w:space="0" w:color="auto"/>
              <w:left w:val="nil"/>
              <w:bottom w:val="single" w:sz="10" w:space="0" w:color="auto"/>
              <w:right w:val="nil"/>
            </w:tcBorders>
          </w:tcPr>
          <w:p w14:paraId="2BF3DCB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 xml:space="preserve">  N</w:t>
            </w:r>
          </w:p>
        </w:tc>
        <w:tc>
          <w:tcPr>
            <w:tcW w:w="1522" w:type="dxa"/>
            <w:tcBorders>
              <w:top w:val="single" w:sz="4" w:space="0" w:color="auto"/>
              <w:left w:val="nil"/>
              <w:bottom w:val="single" w:sz="10" w:space="0" w:color="auto"/>
              <w:right w:val="nil"/>
            </w:tcBorders>
          </w:tcPr>
          <w:p w14:paraId="4567110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 xml:space="preserve">  Mean</w:t>
            </w:r>
          </w:p>
        </w:tc>
        <w:tc>
          <w:tcPr>
            <w:tcW w:w="1522" w:type="dxa"/>
            <w:tcBorders>
              <w:top w:val="single" w:sz="4" w:space="0" w:color="auto"/>
              <w:left w:val="nil"/>
              <w:bottom w:val="single" w:sz="10" w:space="0" w:color="auto"/>
              <w:right w:val="nil"/>
            </w:tcBorders>
          </w:tcPr>
          <w:p w14:paraId="1E05FEE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 xml:space="preserve">  </w:t>
            </w:r>
            <w:proofErr w:type="spellStart"/>
            <w:proofErr w:type="gramStart"/>
            <w:r>
              <w:rPr>
                <w:rFonts w:ascii="Times New Roman" w:hAnsi="Times New Roman" w:cs="Times New Roman"/>
                <w:sz w:val="20"/>
                <w:szCs w:val="20"/>
                <w:lang w:val="en-US"/>
              </w:rPr>
              <w:t>St.Dev</w:t>
            </w:r>
            <w:proofErr w:type="spellEnd"/>
            <w:proofErr w:type="gramEnd"/>
          </w:p>
        </w:tc>
        <w:tc>
          <w:tcPr>
            <w:tcW w:w="1522" w:type="dxa"/>
            <w:tcBorders>
              <w:top w:val="single" w:sz="4" w:space="0" w:color="auto"/>
              <w:left w:val="nil"/>
              <w:bottom w:val="single" w:sz="10" w:space="0" w:color="auto"/>
              <w:right w:val="nil"/>
            </w:tcBorders>
          </w:tcPr>
          <w:p w14:paraId="670FF1C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 xml:space="preserve">  max</w:t>
            </w:r>
          </w:p>
        </w:tc>
        <w:tc>
          <w:tcPr>
            <w:tcW w:w="1522" w:type="dxa"/>
            <w:tcBorders>
              <w:top w:val="single" w:sz="4" w:space="0" w:color="auto"/>
              <w:left w:val="nil"/>
              <w:bottom w:val="single" w:sz="10" w:space="0" w:color="auto"/>
              <w:right w:val="nil"/>
            </w:tcBorders>
          </w:tcPr>
          <w:p w14:paraId="69BC2D2C"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 xml:space="preserve">  min</w:t>
            </w:r>
          </w:p>
        </w:tc>
      </w:tr>
      <w:tr w:rsidR="00BE0E15" w14:paraId="54CAF60A" w14:textId="77777777" w:rsidTr="00BE0E15">
        <w:trPr>
          <w:trHeight w:val="561"/>
        </w:trPr>
        <w:tc>
          <w:tcPr>
            <w:tcW w:w="1471" w:type="dxa"/>
            <w:tcBorders>
              <w:top w:val="nil"/>
              <w:left w:val="nil"/>
              <w:bottom w:val="nil"/>
              <w:right w:val="nil"/>
            </w:tcBorders>
          </w:tcPr>
          <w:p w14:paraId="5B39B875"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Total patent</w:t>
            </w:r>
          </w:p>
        </w:tc>
        <w:tc>
          <w:tcPr>
            <w:tcW w:w="1522" w:type="dxa"/>
            <w:tcBorders>
              <w:top w:val="nil"/>
              <w:left w:val="nil"/>
              <w:bottom w:val="nil"/>
              <w:right w:val="nil"/>
            </w:tcBorders>
          </w:tcPr>
          <w:p w14:paraId="50664DD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7FC4720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130000</w:t>
            </w:r>
          </w:p>
        </w:tc>
        <w:tc>
          <w:tcPr>
            <w:tcW w:w="1522" w:type="dxa"/>
            <w:tcBorders>
              <w:top w:val="nil"/>
              <w:left w:val="nil"/>
              <w:bottom w:val="nil"/>
              <w:right w:val="nil"/>
            </w:tcBorders>
          </w:tcPr>
          <w:p w14:paraId="2E56DF8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38547.26</w:t>
            </w:r>
          </w:p>
        </w:tc>
        <w:tc>
          <w:tcPr>
            <w:tcW w:w="1522" w:type="dxa"/>
            <w:tcBorders>
              <w:top w:val="nil"/>
              <w:left w:val="nil"/>
              <w:bottom w:val="nil"/>
              <w:right w:val="nil"/>
            </w:tcBorders>
          </w:tcPr>
          <w:p w14:paraId="55CA941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182351</w:t>
            </w:r>
          </w:p>
        </w:tc>
        <w:tc>
          <w:tcPr>
            <w:tcW w:w="1522" w:type="dxa"/>
            <w:tcBorders>
              <w:top w:val="nil"/>
              <w:left w:val="nil"/>
              <w:bottom w:val="nil"/>
              <w:right w:val="nil"/>
            </w:tcBorders>
          </w:tcPr>
          <w:p w14:paraId="57A0F45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50095.25</w:t>
            </w:r>
          </w:p>
        </w:tc>
      </w:tr>
      <w:tr w:rsidR="00BE0E15" w14:paraId="0FBA7A43" w14:textId="77777777" w:rsidTr="00BE0E15">
        <w:trPr>
          <w:trHeight w:val="561"/>
        </w:trPr>
        <w:tc>
          <w:tcPr>
            <w:tcW w:w="1471" w:type="dxa"/>
            <w:tcBorders>
              <w:top w:val="nil"/>
              <w:left w:val="nil"/>
              <w:bottom w:val="nil"/>
              <w:right w:val="nil"/>
            </w:tcBorders>
          </w:tcPr>
          <w:p w14:paraId="094DB334"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Green patents</w:t>
            </w:r>
          </w:p>
        </w:tc>
        <w:tc>
          <w:tcPr>
            <w:tcW w:w="1522" w:type="dxa"/>
            <w:tcBorders>
              <w:top w:val="nil"/>
              <w:left w:val="nil"/>
              <w:bottom w:val="nil"/>
              <w:right w:val="nil"/>
            </w:tcBorders>
          </w:tcPr>
          <w:p w14:paraId="04E0960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36E75C1C"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4922.706</w:t>
            </w:r>
          </w:p>
        </w:tc>
        <w:tc>
          <w:tcPr>
            <w:tcW w:w="1522" w:type="dxa"/>
            <w:tcBorders>
              <w:top w:val="nil"/>
              <w:left w:val="nil"/>
              <w:bottom w:val="nil"/>
              <w:right w:val="nil"/>
            </w:tcBorders>
          </w:tcPr>
          <w:p w14:paraId="64C57D6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1369.325</w:t>
            </w:r>
          </w:p>
        </w:tc>
        <w:tc>
          <w:tcPr>
            <w:tcW w:w="1522" w:type="dxa"/>
            <w:tcBorders>
              <w:top w:val="nil"/>
              <w:left w:val="nil"/>
              <w:bottom w:val="nil"/>
              <w:right w:val="nil"/>
            </w:tcBorders>
          </w:tcPr>
          <w:p w14:paraId="0768D374"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6782.5</w:t>
            </w:r>
          </w:p>
        </w:tc>
        <w:tc>
          <w:tcPr>
            <w:tcW w:w="1522" w:type="dxa"/>
            <w:tcBorders>
              <w:top w:val="nil"/>
              <w:left w:val="nil"/>
              <w:bottom w:val="nil"/>
              <w:right w:val="nil"/>
            </w:tcBorders>
          </w:tcPr>
          <w:p w14:paraId="5B84C65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1775.5</w:t>
            </w:r>
          </w:p>
        </w:tc>
      </w:tr>
      <w:tr w:rsidR="00BE0E15" w14:paraId="1D071440" w14:textId="77777777" w:rsidTr="00BE0E15">
        <w:trPr>
          <w:trHeight w:val="561"/>
        </w:trPr>
        <w:tc>
          <w:tcPr>
            <w:tcW w:w="1471" w:type="dxa"/>
            <w:tcBorders>
              <w:top w:val="nil"/>
              <w:left w:val="nil"/>
              <w:bottom w:val="nil"/>
              <w:right w:val="nil"/>
            </w:tcBorders>
          </w:tcPr>
          <w:p w14:paraId="7FF110B6"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Non-green patents</w:t>
            </w:r>
          </w:p>
        </w:tc>
        <w:tc>
          <w:tcPr>
            <w:tcW w:w="1522" w:type="dxa"/>
            <w:tcBorders>
              <w:top w:val="nil"/>
              <w:left w:val="nil"/>
              <w:bottom w:val="nil"/>
              <w:right w:val="nil"/>
            </w:tcBorders>
          </w:tcPr>
          <w:p w14:paraId="5E1B150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50033BCF"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128000</w:t>
            </w:r>
          </w:p>
        </w:tc>
        <w:tc>
          <w:tcPr>
            <w:tcW w:w="1522" w:type="dxa"/>
            <w:tcBorders>
              <w:top w:val="nil"/>
              <w:left w:val="nil"/>
              <w:bottom w:val="nil"/>
              <w:right w:val="nil"/>
            </w:tcBorders>
          </w:tcPr>
          <w:p w14:paraId="271A54DC"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38162.39</w:t>
            </w:r>
          </w:p>
        </w:tc>
        <w:tc>
          <w:tcPr>
            <w:tcW w:w="1522" w:type="dxa"/>
            <w:tcBorders>
              <w:top w:val="nil"/>
              <w:left w:val="nil"/>
              <w:bottom w:val="nil"/>
              <w:right w:val="nil"/>
            </w:tcBorders>
          </w:tcPr>
          <w:p w14:paraId="38363B8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180000</w:t>
            </w:r>
          </w:p>
        </w:tc>
        <w:tc>
          <w:tcPr>
            <w:tcW w:w="1522" w:type="dxa"/>
            <w:tcBorders>
              <w:top w:val="nil"/>
              <w:left w:val="nil"/>
              <w:bottom w:val="nil"/>
              <w:right w:val="nil"/>
            </w:tcBorders>
          </w:tcPr>
          <w:p w14:paraId="1396D8C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49560.75</w:t>
            </w:r>
          </w:p>
        </w:tc>
      </w:tr>
      <w:tr w:rsidR="00BE0E15" w14:paraId="49B72E3D" w14:textId="77777777" w:rsidTr="00BE0E15">
        <w:trPr>
          <w:trHeight w:val="527"/>
        </w:trPr>
        <w:tc>
          <w:tcPr>
            <w:tcW w:w="1471" w:type="dxa"/>
            <w:tcBorders>
              <w:top w:val="nil"/>
              <w:left w:val="nil"/>
              <w:bottom w:val="nil"/>
              <w:right w:val="nil"/>
            </w:tcBorders>
          </w:tcPr>
          <w:p w14:paraId="33A09971"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Air</w:t>
            </w:r>
          </w:p>
        </w:tc>
        <w:tc>
          <w:tcPr>
            <w:tcW w:w="1522" w:type="dxa"/>
            <w:tcBorders>
              <w:top w:val="nil"/>
              <w:left w:val="nil"/>
              <w:bottom w:val="nil"/>
              <w:right w:val="nil"/>
            </w:tcBorders>
          </w:tcPr>
          <w:p w14:paraId="332B54C0"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205F1548"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806.941</w:t>
            </w:r>
          </w:p>
        </w:tc>
        <w:tc>
          <w:tcPr>
            <w:tcW w:w="1522" w:type="dxa"/>
            <w:tcBorders>
              <w:top w:val="nil"/>
              <w:left w:val="nil"/>
              <w:bottom w:val="nil"/>
              <w:right w:val="nil"/>
            </w:tcBorders>
          </w:tcPr>
          <w:p w14:paraId="7AC0223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211.548</w:t>
            </w:r>
          </w:p>
        </w:tc>
        <w:tc>
          <w:tcPr>
            <w:tcW w:w="1522" w:type="dxa"/>
            <w:tcBorders>
              <w:top w:val="nil"/>
              <w:left w:val="nil"/>
              <w:bottom w:val="nil"/>
              <w:right w:val="nil"/>
            </w:tcBorders>
          </w:tcPr>
          <w:p w14:paraId="37EDF85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1047</w:t>
            </w:r>
          </w:p>
        </w:tc>
        <w:tc>
          <w:tcPr>
            <w:tcW w:w="1522" w:type="dxa"/>
            <w:tcBorders>
              <w:top w:val="nil"/>
              <w:left w:val="nil"/>
              <w:bottom w:val="nil"/>
              <w:right w:val="nil"/>
            </w:tcBorders>
          </w:tcPr>
          <w:p w14:paraId="3F5C0EF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262.75</w:t>
            </w:r>
          </w:p>
        </w:tc>
      </w:tr>
      <w:tr w:rsidR="00BE0E15" w14:paraId="1B0E1D2D" w14:textId="77777777" w:rsidTr="00BE0E15">
        <w:trPr>
          <w:trHeight w:val="561"/>
        </w:trPr>
        <w:tc>
          <w:tcPr>
            <w:tcW w:w="1471" w:type="dxa"/>
            <w:tcBorders>
              <w:top w:val="nil"/>
              <w:left w:val="nil"/>
              <w:bottom w:val="nil"/>
              <w:right w:val="nil"/>
            </w:tcBorders>
          </w:tcPr>
          <w:p w14:paraId="1375B474"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Wind</w:t>
            </w:r>
          </w:p>
        </w:tc>
        <w:tc>
          <w:tcPr>
            <w:tcW w:w="1522" w:type="dxa"/>
            <w:tcBorders>
              <w:top w:val="nil"/>
              <w:left w:val="nil"/>
              <w:bottom w:val="nil"/>
              <w:right w:val="nil"/>
            </w:tcBorders>
          </w:tcPr>
          <w:p w14:paraId="259874E6"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64C95C3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24.176</w:t>
            </w:r>
          </w:p>
        </w:tc>
        <w:tc>
          <w:tcPr>
            <w:tcW w:w="1522" w:type="dxa"/>
            <w:tcBorders>
              <w:top w:val="nil"/>
              <w:left w:val="nil"/>
              <w:bottom w:val="nil"/>
              <w:right w:val="nil"/>
            </w:tcBorders>
          </w:tcPr>
          <w:p w14:paraId="1BE3A0D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10.91</w:t>
            </w:r>
          </w:p>
        </w:tc>
        <w:tc>
          <w:tcPr>
            <w:tcW w:w="1522" w:type="dxa"/>
            <w:tcBorders>
              <w:top w:val="nil"/>
              <w:left w:val="nil"/>
              <w:bottom w:val="nil"/>
              <w:right w:val="nil"/>
            </w:tcBorders>
          </w:tcPr>
          <w:p w14:paraId="069D4EE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44.75</w:t>
            </w:r>
          </w:p>
        </w:tc>
        <w:tc>
          <w:tcPr>
            <w:tcW w:w="1522" w:type="dxa"/>
            <w:tcBorders>
              <w:top w:val="nil"/>
              <w:left w:val="nil"/>
              <w:bottom w:val="nil"/>
              <w:right w:val="nil"/>
            </w:tcBorders>
          </w:tcPr>
          <w:p w14:paraId="5BE92A7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13.25</w:t>
            </w:r>
          </w:p>
        </w:tc>
      </w:tr>
      <w:tr w:rsidR="00BE0E15" w14:paraId="68643F58" w14:textId="77777777" w:rsidTr="00BE0E15">
        <w:trPr>
          <w:trHeight w:val="561"/>
        </w:trPr>
        <w:tc>
          <w:tcPr>
            <w:tcW w:w="1471" w:type="dxa"/>
            <w:tcBorders>
              <w:top w:val="nil"/>
              <w:left w:val="nil"/>
              <w:bottom w:val="nil"/>
              <w:right w:val="nil"/>
            </w:tcBorders>
          </w:tcPr>
          <w:p w14:paraId="0781FEF3"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Solar</w:t>
            </w:r>
          </w:p>
        </w:tc>
        <w:tc>
          <w:tcPr>
            <w:tcW w:w="1522" w:type="dxa"/>
            <w:tcBorders>
              <w:top w:val="nil"/>
              <w:left w:val="nil"/>
              <w:bottom w:val="nil"/>
              <w:right w:val="nil"/>
            </w:tcBorders>
          </w:tcPr>
          <w:p w14:paraId="211E5B3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249E0388"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125.441</w:t>
            </w:r>
          </w:p>
        </w:tc>
        <w:tc>
          <w:tcPr>
            <w:tcW w:w="1522" w:type="dxa"/>
            <w:tcBorders>
              <w:top w:val="nil"/>
              <w:left w:val="nil"/>
              <w:bottom w:val="nil"/>
              <w:right w:val="nil"/>
            </w:tcBorders>
          </w:tcPr>
          <w:p w14:paraId="5CFA34DF"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50.039</w:t>
            </w:r>
          </w:p>
        </w:tc>
        <w:tc>
          <w:tcPr>
            <w:tcW w:w="1522" w:type="dxa"/>
            <w:tcBorders>
              <w:top w:val="nil"/>
              <w:left w:val="nil"/>
              <w:bottom w:val="nil"/>
              <w:right w:val="nil"/>
            </w:tcBorders>
          </w:tcPr>
          <w:p w14:paraId="05CB3F4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206.5</w:t>
            </w:r>
          </w:p>
        </w:tc>
        <w:tc>
          <w:tcPr>
            <w:tcW w:w="1522" w:type="dxa"/>
            <w:tcBorders>
              <w:top w:val="nil"/>
              <w:left w:val="nil"/>
              <w:bottom w:val="nil"/>
              <w:right w:val="nil"/>
            </w:tcBorders>
          </w:tcPr>
          <w:p w14:paraId="61467E3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50.75</w:t>
            </w:r>
          </w:p>
        </w:tc>
      </w:tr>
      <w:tr w:rsidR="00BE0E15" w14:paraId="732897A5" w14:textId="77777777" w:rsidTr="00BE0E15">
        <w:trPr>
          <w:trHeight w:val="561"/>
        </w:trPr>
        <w:tc>
          <w:tcPr>
            <w:tcW w:w="1471" w:type="dxa"/>
            <w:tcBorders>
              <w:top w:val="nil"/>
              <w:left w:val="nil"/>
              <w:bottom w:val="nil"/>
              <w:right w:val="nil"/>
            </w:tcBorders>
          </w:tcPr>
          <w:p w14:paraId="68DF047C"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Waste</w:t>
            </w:r>
          </w:p>
        </w:tc>
        <w:tc>
          <w:tcPr>
            <w:tcW w:w="1522" w:type="dxa"/>
            <w:tcBorders>
              <w:top w:val="nil"/>
              <w:left w:val="nil"/>
              <w:bottom w:val="nil"/>
              <w:right w:val="nil"/>
            </w:tcBorders>
          </w:tcPr>
          <w:p w14:paraId="4EBBEA0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1A0D03D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194.456</w:t>
            </w:r>
          </w:p>
        </w:tc>
        <w:tc>
          <w:tcPr>
            <w:tcW w:w="1522" w:type="dxa"/>
            <w:tcBorders>
              <w:top w:val="nil"/>
              <w:left w:val="nil"/>
              <w:bottom w:val="nil"/>
              <w:right w:val="nil"/>
            </w:tcBorders>
          </w:tcPr>
          <w:p w14:paraId="005993B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73.217</w:t>
            </w:r>
          </w:p>
        </w:tc>
        <w:tc>
          <w:tcPr>
            <w:tcW w:w="1522" w:type="dxa"/>
            <w:tcBorders>
              <w:top w:val="nil"/>
              <w:left w:val="nil"/>
              <w:bottom w:val="nil"/>
              <w:right w:val="nil"/>
            </w:tcBorders>
          </w:tcPr>
          <w:p w14:paraId="0784C54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279.75</w:t>
            </w:r>
          </w:p>
        </w:tc>
        <w:tc>
          <w:tcPr>
            <w:tcW w:w="1522" w:type="dxa"/>
            <w:tcBorders>
              <w:top w:val="nil"/>
              <w:left w:val="nil"/>
              <w:bottom w:val="nil"/>
              <w:right w:val="nil"/>
            </w:tcBorders>
          </w:tcPr>
          <w:p w14:paraId="0B91CB15"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29.25</w:t>
            </w:r>
          </w:p>
        </w:tc>
      </w:tr>
      <w:tr w:rsidR="00BE0E15" w14:paraId="7008DC1A" w14:textId="77777777" w:rsidTr="00BE0E15">
        <w:trPr>
          <w:trHeight w:val="527"/>
        </w:trPr>
        <w:tc>
          <w:tcPr>
            <w:tcW w:w="1471" w:type="dxa"/>
            <w:tcBorders>
              <w:top w:val="nil"/>
              <w:left w:val="nil"/>
              <w:bottom w:val="nil"/>
              <w:right w:val="nil"/>
            </w:tcBorders>
          </w:tcPr>
          <w:p w14:paraId="774E7A45"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Ocean</w:t>
            </w:r>
          </w:p>
        </w:tc>
        <w:tc>
          <w:tcPr>
            <w:tcW w:w="1522" w:type="dxa"/>
            <w:tcBorders>
              <w:top w:val="nil"/>
              <w:left w:val="nil"/>
              <w:bottom w:val="nil"/>
              <w:right w:val="nil"/>
            </w:tcBorders>
          </w:tcPr>
          <w:p w14:paraId="18B5A094"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0ADE1CD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7.912</w:t>
            </w:r>
          </w:p>
        </w:tc>
        <w:tc>
          <w:tcPr>
            <w:tcW w:w="1522" w:type="dxa"/>
            <w:tcBorders>
              <w:top w:val="nil"/>
              <w:left w:val="nil"/>
              <w:bottom w:val="nil"/>
              <w:right w:val="nil"/>
            </w:tcBorders>
          </w:tcPr>
          <w:p w14:paraId="0604499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1.528</w:t>
            </w:r>
          </w:p>
        </w:tc>
        <w:tc>
          <w:tcPr>
            <w:tcW w:w="1522" w:type="dxa"/>
            <w:tcBorders>
              <w:top w:val="nil"/>
              <w:left w:val="nil"/>
              <w:bottom w:val="nil"/>
              <w:right w:val="nil"/>
            </w:tcBorders>
          </w:tcPr>
          <w:p w14:paraId="6D88845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10.75</w:t>
            </w:r>
          </w:p>
        </w:tc>
        <w:tc>
          <w:tcPr>
            <w:tcW w:w="1522" w:type="dxa"/>
            <w:tcBorders>
              <w:top w:val="nil"/>
              <w:left w:val="nil"/>
              <w:bottom w:val="nil"/>
              <w:right w:val="nil"/>
            </w:tcBorders>
          </w:tcPr>
          <w:p w14:paraId="2948FC6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4.25</w:t>
            </w:r>
          </w:p>
        </w:tc>
      </w:tr>
      <w:tr w:rsidR="00BE0E15" w14:paraId="4BFE25E1" w14:textId="77777777" w:rsidTr="00BE0E15">
        <w:trPr>
          <w:trHeight w:val="561"/>
        </w:trPr>
        <w:tc>
          <w:tcPr>
            <w:tcW w:w="1471" w:type="dxa"/>
            <w:tcBorders>
              <w:top w:val="nil"/>
              <w:left w:val="nil"/>
              <w:bottom w:val="nil"/>
              <w:right w:val="nil"/>
            </w:tcBorders>
          </w:tcPr>
          <w:p w14:paraId="1EF0D0FA"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Environmental Monitoring</w:t>
            </w:r>
          </w:p>
        </w:tc>
        <w:tc>
          <w:tcPr>
            <w:tcW w:w="1522" w:type="dxa"/>
            <w:tcBorders>
              <w:top w:val="nil"/>
              <w:left w:val="nil"/>
              <w:bottom w:val="nil"/>
              <w:right w:val="nil"/>
            </w:tcBorders>
          </w:tcPr>
          <w:p w14:paraId="178DC04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3416BCF0"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4.368</w:t>
            </w:r>
          </w:p>
        </w:tc>
        <w:tc>
          <w:tcPr>
            <w:tcW w:w="1522" w:type="dxa"/>
            <w:tcBorders>
              <w:top w:val="nil"/>
              <w:left w:val="nil"/>
              <w:bottom w:val="nil"/>
              <w:right w:val="nil"/>
            </w:tcBorders>
          </w:tcPr>
          <w:p w14:paraId="675B05CC"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2.033</w:t>
            </w:r>
          </w:p>
        </w:tc>
        <w:tc>
          <w:tcPr>
            <w:tcW w:w="1522" w:type="dxa"/>
            <w:tcBorders>
              <w:top w:val="nil"/>
              <w:left w:val="nil"/>
              <w:bottom w:val="nil"/>
              <w:right w:val="nil"/>
            </w:tcBorders>
          </w:tcPr>
          <w:p w14:paraId="29FA4F4F"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7.5</w:t>
            </w:r>
          </w:p>
        </w:tc>
        <w:tc>
          <w:tcPr>
            <w:tcW w:w="1522" w:type="dxa"/>
            <w:tcBorders>
              <w:top w:val="nil"/>
              <w:left w:val="nil"/>
              <w:bottom w:val="nil"/>
              <w:right w:val="nil"/>
            </w:tcBorders>
          </w:tcPr>
          <w:p w14:paraId="02C14845"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1.5</w:t>
            </w:r>
          </w:p>
        </w:tc>
      </w:tr>
      <w:tr w:rsidR="00BE0E15" w14:paraId="385CD71A" w14:textId="77777777" w:rsidTr="00BE0E15">
        <w:trPr>
          <w:trHeight w:val="561"/>
        </w:trPr>
        <w:tc>
          <w:tcPr>
            <w:tcW w:w="1471" w:type="dxa"/>
            <w:tcBorders>
              <w:top w:val="nil"/>
              <w:left w:val="nil"/>
              <w:bottom w:val="nil"/>
              <w:right w:val="nil"/>
            </w:tcBorders>
          </w:tcPr>
          <w:p w14:paraId="70000606"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Geothermal Energy</w:t>
            </w:r>
          </w:p>
        </w:tc>
        <w:tc>
          <w:tcPr>
            <w:tcW w:w="1522" w:type="dxa"/>
            <w:tcBorders>
              <w:top w:val="nil"/>
              <w:left w:val="nil"/>
              <w:bottom w:val="nil"/>
              <w:right w:val="nil"/>
            </w:tcBorders>
          </w:tcPr>
          <w:p w14:paraId="4BF40A7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6C43566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8.265</w:t>
            </w:r>
          </w:p>
        </w:tc>
        <w:tc>
          <w:tcPr>
            <w:tcW w:w="1522" w:type="dxa"/>
            <w:tcBorders>
              <w:top w:val="nil"/>
              <w:left w:val="nil"/>
              <w:bottom w:val="nil"/>
              <w:right w:val="nil"/>
            </w:tcBorders>
          </w:tcPr>
          <w:p w14:paraId="6E572E1F"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6.167</w:t>
            </w:r>
          </w:p>
        </w:tc>
        <w:tc>
          <w:tcPr>
            <w:tcW w:w="1522" w:type="dxa"/>
            <w:tcBorders>
              <w:top w:val="nil"/>
              <w:left w:val="nil"/>
              <w:bottom w:val="nil"/>
              <w:right w:val="nil"/>
            </w:tcBorders>
          </w:tcPr>
          <w:p w14:paraId="219140C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20</w:t>
            </w:r>
          </w:p>
        </w:tc>
        <w:tc>
          <w:tcPr>
            <w:tcW w:w="1522" w:type="dxa"/>
            <w:tcBorders>
              <w:top w:val="nil"/>
              <w:left w:val="nil"/>
              <w:bottom w:val="nil"/>
              <w:right w:val="nil"/>
            </w:tcBorders>
          </w:tcPr>
          <w:p w14:paraId="5C6F6404"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1.5</w:t>
            </w:r>
          </w:p>
        </w:tc>
      </w:tr>
      <w:tr w:rsidR="00BE0E15" w14:paraId="21783256" w14:textId="77777777" w:rsidTr="00BE0E15">
        <w:trPr>
          <w:trHeight w:val="561"/>
        </w:trPr>
        <w:tc>
          <w:tcPr>
            <w:tcW w:w="1471" w:type="dxa"/>
            <w:tcBorders>
              <w:top w:val="nil"/>
              <w:left w:val="nil"/>
              <w:bottom w:val="nil"/>
              <w:right w:val="nil"/>
            </w:tcBorders>
          </w:tcPr>
          <w:p w14:paraId="5CB4DEA1"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Water Conservation Technologies (water demand)</w:t>
            </w:r>
          </w:p>
        </w:tc>
        <w:tc>
          <w:tcPr>
            <w:tcW w:w="1522" w:type="dxa"/>
            <w:tcBorders>
              <w:top w:val="nil"/>
              <w:left w:val="nil"/>
              <w:bottom w:val="nil"/>
              <w:right w:val="nil"/>
            </w:tcBorders>
          </w:tcPr>
          <w:p w14:paraId="21CDACB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6A66D2D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77.912</w:t>
            </w:r>
          </w:p>
        </w:tc>
        <w:tc>
          <w:tcPr>
            <w:tcW w:w="1522" w:type="dxa"/>
            <w:tcBorders>
              <w:top w:val="nil"/>
              <w:left w:val="nil"/>
              <w:bottom w:val="nil"/>
              <w:right w:val="nil"/>
            </w:tcBorders>
          </w:tcPr>
          <w:p w14:paraId="05B3B2C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17.428</w:t>
            </w:r>
          </w:p>
        </w:tc>
        <w:tc>
          <w:tcPr>
            <w:tcW w:w="1522" w:type="dxa"/>
            <w:tcBorders>
              <w:top w:val="nil"/>
              <w:left w:val="nil"/>
              <w:bottom w:val="nil"/>
              <w:right w:val="nil"/>
            </w:tcBorders>
          </w:tcPr>
          <w:p w14:paraId="59DEAEB2"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102.25</w:t>
            </w:r>
          </w:p>
        </w:tc>
        <w:tc>
          <w:tcPr>
            <w:tcW w:w="1522" w:type="dxa"/>
            <w:tcBorders>
              <w:top w:val="nil"/>
              <w:left w:val="nil"/>
              <w:bottom w:val="nil"/>
              <w:right w:val="nil"/>
            </w:tcBorders>
          </w:tcPr>
          <w:p w14:paraId="4EE0CF2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24.75</w:t>
            </w:r>
          </w:p>
        </w:tc>
      </w:tr>
      <w:tr w:rsidR="00BE0E15" w14:paraId="02A2AD4B" w14:textId="77777777" w:rsidTr="00BE0E15">
        <w:trPr>
          <w:trHeight w:val="561"/>
        </w:trPr>
        <w:tc>
          <w:tcPr>
            <w:tcW w:w="1471" w:type="dxa"/>
            <w:tcBorders>
              <w:top w:val="nil"/>
              <w:left w:val="nil"/>
              <w:bottom w:val="nil"/>
              <w:right w:val="nil"/>
            </w:tcBorders>
          </w:tcPr>
          <w:p w14:paraId="1B2FC9F0"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Water Availability Technologies (water supply)</w:t>
            </w:r>
          </w:p>
        </w:tc>
        <w:tc>
          <w:tcPr>
            <w:tcW w:w="1522" w:type="dxa"/>
            <w:tcBorders>
              <w:top w:val="nil"/>
              <w:left w:val="nil"/>
              <w:bottom w:val="nil"/>
              <w:right w:val="nil"/>
            </w:tcBorders>
          </w:tcPr>
          <w:p w14:paraId="1362B49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4CB795E5"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15.471</w:t>
            </w:r>
          </w:p>
        </w:tc>
        <w:tc>
          <w:tcPr>
            <w:tcW w:w="1522" w:type="dxa"/>
            <w:tcBorders>
              <w:top w:val="nil"/>
              <w:left w:val="nil"/>
              <w:bottom w:val="nil"/>
              <w:right w:val="nil"/>
            </w:tcBorders>
          </w:tcPr>
          <w:p w14:paraId="39FE482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5.768</w:t>
            </w:r>
          </w:p>
        </w:tc>
        <w:tc>
          <w:tcPr>
            <w:tcW w:w="1522" w:type="dxa"/>
            <w:tcBorders>
              <w:top w:val="nil"/>
              <w:left w:val="nil"/>
              <w:bottom w:val="nil"/>
              <w:right w:val="nil"/>
            </w:tcBorders>
          </w:tcPr>
          <w:p w14:paraId="6B22274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24.75</w:t>
            </w:r>
          </w:p>
        </w:tc>
        <w:tc>
          <w:tcPr>
            <w:tcW w:w="1522" w:type="dxa"/>
            <w:tcBorders>
              <w:top w:val="nil"/>
              <w:left w:val="nil"/>
              <w:bottom w:val="nil"/>
              <w:right w:val="nil"/>
            </w:tcBorders>
          </w:tcPr>
          <w:p w14:paraId="184AA4D8"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7.25</w:t>
            </w:r>
          </w:p>
        </w:tc>
      </w:tr>
      <w:tr w:rsidR="00BE0E15" w14:paraId="2C5FF128" w14:textId="77777777" w:rsidTr="00BE0E15">
        <w:trPr>
          <w:trHeight w:val="527"/>
        </w:trPr>
        <w:tc>
          <w:tcPr>
            <w:tcW w:w="1471" w:type="dxa"/>
            <w:tcBorders>
              <w:top w:val="nil"/>
              <w:left w:val="nil"/>
              <w:bottom w:val="nil"/>
              <w:right w:val="nil"/>
            </w:tcBorders>
          </w:tcPr>
          <w:p w14:paraId="35DEB9EA"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Soil Remediation</w:t>
            </w:r>
          </w:p>
        </w:tc>
        <w:tc>
          <w:tcPr>
            <w:tcW w:w="1522" w:type="dxa"/>
            <w:tcBorders>
              <w:top w:val="nil"/>
              <w:left w:val="nil"/>
              <w:bottom w:val="nil"/>
              <w:right w:val="nil"/>
            </w:tcBorders>
          </w:tcPr>
          <w:p w14:paraId="3C8F0B2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56AC543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6.809</w:t>
            </w:r>
          </w:p>
        </w:tc>
        <w:tc>
          <w:tcPr>
            <w:tcW w:w="1522" w:type="dxa"/>
            <w:tcBorders>
              <w:top w:val="nil"/>
              <w:left w:val="nil"/>
              <w:bottom w:val="nil"/>
              <w:right w:val="nil"/>
            </w:tcBorders>
          </w:tcPr>
          <w:p w14:paraId="2C2711B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4.89</w:t>
            </w:r>
          </w:p>
        </w:tc>
        <w:tc>
          <w:tcPr>
            <w:tcW w:w="1522" w:type="dxa"/>
            <w:tcBorders>
              <w:top w:val="nil"/>
              <w:left w:val="nil"/>
              <w:bottom w:val="nil"/>
              <w:right w:val="nil"/>
            </w:tcBorders>
          </w:tcPr>
          <w:p w14:paraId="71DFE74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12.5</w:t>
            </w:r>
          </w:p>
        </w:tc>
        <w:tc>
          <w:tcPr>
            <w:tcW w:w="1522" w:type="dxa"/>
            <w:tcBorders>
              <w:top w:val="nil"/>
              <w:left w:val="nil"/>
              <w:bottom w:val="nil"/>
              <w:right w:val="nil"/>
            </w:tcBorders>
          </w:tcPr>
          <w:p w14:paraId="35B99A44"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.25</w:t>
            </w:r>
          </w:p>
        </w:tc>
      </w:tr>
      <w:tr w:rsidR="00BE0E15" w14:paraId="1A90F4DE" w14:textId="77777777" w:rsidTr="00BE0E15">
        <w:trPr>
          <w:trHeight w:val="561"/>
        </w:trPr>
        <w:tc>
          <w:tcPr>
            <w:tcW w:w="1471" w:type="dxa"/>
            <w:tcBorders>
              <w:top w:val="nil"/>
              <w:left w:val="nil"/>
              <w:bottom w:val="nil"/>
              <w:right w:val="nil"/>
            </w:tcBorders>
          </w:tcPr>
          <w:p w14:paraId="77B345D3"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Administration, Regulatory, and Design</w:t>
            </w:r>
          </w:p>
        </w:tc>
        <w:tc>
          <w:tcPr>
            <w:tcW w:w="1522" w:type="dxa"/>
            <w:tcBorders>
              <w:top w:val="nil"/>
              <w:left w:val="nil"/>
              <w:bottom w:val="nil"/>
              <w:right w:val="nil"/>
            </w:tcBorders>
          </w:tcPr>
          <w:p w14:paraId="338A95A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669B239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138.338</w:t>
            </w:r>
          </w:p>
        </w:tc>
        <w:tc>
          <w:tcPr>
            <w:tcW w:w="1522" w:type="dxa"/>
            <w:tcBorders>
              <w:top w:val="nil"/>
              <w:left w:val="nil"/>
              <w:bottom w:val="nil"/>
              <w:right w:val="nil"/>
            </w:tcBorders>
          </w:tcPr>
          <w:p w14:paraId="68B068F6"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74.717</w:t>
            </w:r>
          </w:p>
        </w:tc>
        <w:tc>
          <w:tcPr>
            <w:tcW w:w="1522" w:type="dxa"/>
            <w:tcBorders>
              <w:top w:val="nil"/>
              <w:left w:val="nil"/>
              <w:bottom w:val="nil"/>
              <w:right w:val="nil"/>
            </w:tcBorders>
          </w:tcPr>
          <w:p w14:paraId="52B785C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266.75</w:t>
            </w:r>
          </w:p>
        </w:tc>
        <w:tc>
          <w:tcPr>
            <w:tcW w:w="1522" w:type="dxa"/>
            <w:tcBorders>
              <w:top w:val="nil"/>
              <w:left w:val="nil"/>
              <w:bottom w:val="nil"/>
              <w:right w:val="nil"/>
            </w:tcBorders>
          </w:tcPr>
          <w:p w14:paraId="6594DA8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53.25</w:t>
            </w:r>
          </w:p>
        </w:tc>
      </w:tr>
      <w:tr w:rsidR="00BE0E15" w14:paraId="068EDF7A" w14:textId="77777777" w:rsidTr="00BE0E15">
        <w:trPr>
          <w:trHeight w:val="561"/>
        </w:trPr>
        <w:tc>
          <w:tcPr>
            <w:tcW w:w="1471" w:type="dxa"/>
            <w:tcBorders>
              <w:top w:val="nil"/>
              <w:left w:val="nil"/>
              <w:bottom w:val="nil"/>
              <w:right w:val="nil"/>
            </w:tcBorders>
          </w:tcPr>
          <w:p w14:paraId="460EB17B"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Agriculture and Forestry</w:t>
            </w:r>
          </w:p>
        </w:tc>
        <w:tc>
          <w:tcPr>
            <w:tcW w:w="1522" w:type="dxa"/>
            <w:tcBorders>
              <w:top w:val="nil"/>
              <w:left w:val="nil"/>
              <w:bottom w:val="nil"/>
              <w:right w:val="nil"/>
            </w:tcBorders>
          </w:tcPr>
          <w:p w14:paraId="3CBB847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00D4A4D8"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922.132</w:t>
            </w:r>
          </w:p>
        </w:tc>
        <w:tc>
          <w:tcPr>
            <w:tcW w:w="1522" w:type="dxa"/>
            <w:tcBorders>
              <w:top w:val="nil"/>
              <w:left w:val="nil"/>
              <w:bottom w:val="nil"/>
              <w:right w:val="nil"/>
            </w:tcBorders>
          </w:tcPr>
          <w:p w14:paraId="78C4920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369.688</w:t>
            </w:r>
          </w:p>
        </w:tc>
        <w:tc>
          <w:tcPr>
            <w:tcW w:w="1522" w:type="dxa"/>
            <w:tcBorders>
              <w:top w:val="nil"/>
              <w:left w:val="nil"/>
              <w:bottom w:val="nil"/>
              <w:right w:val="nil"/>
            </w:tcBorders>
          </w:tcPr>
          <w:p w14:paraId="282268FD"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1426.25</w:t>
            </w:r>
          </w:p>
        </w:tc>
        <w:tc>
          <w:tcPr>
            <w:tcW w:w="1522" w:type="dxa"/>
            <w:tcBorders>
              <w:top w:val="nil"/>
              <w:left w:val="nil"/>
              <w:bottom w:val="nil"/>
              <w:right w:val="nil"/>
            </w:tcBorders>
          </w:tcPr>
          <w:p w14:paraId="4B22868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121.25</w:t>
            </w:r>
          </w:p>
        </w:tc>
      </w:tr>
      <w:tr w:rsidR="00BE0E15" w14:paraId="0107D255" w14:textId="77777777" w:rsidTr="00BE0E15">
        <w:trPr>
          <w:trHeight w:val="561"/>
        </w:trPr>
        <w:tc>
          <w:tcPr>
            <w:tcW w:w="1471" w:type="dxa"/>
            <w:tcBorders>
              <w:top w:val="nil"/>
              <w:left w:val="nil"/>
              <w:bottom w:val="nil"/>
              <w:right w:val="nil"/>
            </w:tcBorders>
          </w:tcPr>
          <w:p w14:paraId="32201247"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Biomass and Waste Energy</w:t>
            </w:r>
          </w:p>
        </w:tc>
        <w:tc>
          <w:tcPr>
            <w:tcW w:w="1522" w:type="dxa"/>
            <w:tcBorders>
              <w:top w:val="nil"/>
              <w:left w:val="nil"/>
              <w:bottom w:val="nil"/>
              <w:right w:val="nil"/>
            </w:tcBorders>
          </w:tcPr>
          <w:p w14:paraId="136A082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65C7C29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88.515</w:t>
            </w:r>
          </w:p>
        </w:tc>
        <w:tc>
          <w:tcPr>
            <w:tcW w:w="1522" w:type="dxa"/>
            <w:tcBorders>
              <w:top w:val="nil"/>
              <w:left w:val="nil"/>
              <w:bottom w:val="nil"/>
              <w:right w:val="nil"/>
            </w:tcBorders>
          </w:tcPr>
          <w:p w14:paraId="3B820A4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32.124</w:t>
            </w:r>
          </w:p>
        </w:tc>
        <w:tc>
          <w:tcPr>
            <w:tcW w:w="1522" w:type="dxa"/>
            <w:tcBorders>
              <w:top w:val="nil"/>
              <w:left w:val="nil"/>
              <w:bottom w:val="nil"/>
              <w:right w:val="nil"/>
            </w:tcBorders>
          </w:tcPr>
          <w:p w14:paraId="06D22330"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118.75</w:t>
            </w:r>
          </w:p>
        </w:tc>
        <w:tc>
          <w:tcPr>
            <w:tcW w:w="1522" w:type="dxa"/>
            <w:tcBorders>
              <w:top w:val="nil"/>
              <w:left w:val="nil"/>
              <w:bottom w:val="nil"/>
              <w:right w:val="nil"/>
            </w:tcBorders>
          </w:tcPr>
          <w:p w14:paraId="469C9B8A"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7.25</w:t>
            </w:r>
          </w:p>
        </w:tc>
      </w:tr>
      <w:tr w:rsidR="00BE0E15" w14:paraId="45B710D8" w14:textId="77777777" w:rsidTr="00BE0E15">
        <w:trPr>
          <w:trHeight w:val="527"/>
        </w:trPr>
        <w:tc>
          <w:tcPr>
            <w:tcW w:w="1471" w:type="dxa"/>
            <w:tcBorders>
              <w:top w:val="nil"/>
              <w:left w:val="nil"/>
              <w:bottom w:val="nil"/>
              <w:right w:val="nil"/>
            </w:tcBorders>
          </w:tcPr>
          <w:p w14:paraId="241CA826"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Energy Conservation</w:t>
            </w:r>
          </w:p>
        </w:tc>
        <w:tc>
          <w:tcPr>
            <w:tcW w:w="1522" w:type="dxa"/>
            <w:tcBorders>
              <w:top w:val="nil"/>
              <w:left w:val="nil"/>
              <w:bottom w:val="nil"/>
              <w:right w:val="nil"/>
            </w:tcBorders>
          </w:tcPr>
          <w:p w14:paraId="7A6B8628"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0A069566"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1601.471</w:t>
            </w:r>
          </w:p>
        </w:tc>
        <w:tc>
          <w:tcPr>
            <w:tcW w:w="1522" w:type="dxa"/>
            <w:tcBorders>
              <w:top w:val="nil"/>
              <w:left w:val="nil"/>
              <w:bottom w:val="nil"/>
              <w:right w:val="nil"/>
            </w:tcBorders>
          </w:tcPr>
          <w:p w14:paraId="399E124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560.41</w:t>
            </w:r>
          </w:p>
        </w:tc>
        <w:tc>
          <w:tcPr>
            <w:tcW w:w="1522" w:type="dxa"/>
            <w:tcBorders>
              <w:top w:val="nil"/>
              <w:left w:val="nil"/>
              <w:bottom w:val="nil"/>
              <w:right w:val="nil"/>
            </w:tcBorders>
          </w:tcPr>
          <w:p w14:paraId="00308F7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2491.75</w:t>
            </w:r>
          </w:p>
        </w:tc>
        <w:tc>
          <w:tcPr>
            <w:tcW w:w="1522" w:type="dxa"/>
            <w:tcBorders>
              <w:top w:val="nil"/>
              <w:left w:val="nil"/>
              <w:bottom w:val="nil"/>
              <w:right w:val="nil"/>
            </w:tcBorders>
          </w:tcPr>
          <w:p w14:paraId="61FD190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866.25</w:t>
            </w:r>
          </w:p>
        </w:tc>
      </w:tr>
      <w:tr w:rsidR="00BE0E15" w14:paraId="6B3072C9" w14:textId="77777777" w:rsidTr="00BE0E15">
        <w:trPr>
          <w:trHeight w:val="561"/>
        </w:trPr>
        <w:tc>
          <w:tcPr>
            <w:tcW w:w="1471" w:type="dxa"/>
            <w:tcBorders>
              <w:top w:val="nil"/>
              <w:left w:val="nil"/>
              <w:bottom w:val="nil"/>
              <w:right w:val="nil"/>
            </w:tcBorders>
          </w:tcPr>
          <w:p w14:paraId="1B0DFFC5"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 xml:space="preserve"> Nuclear Power Generation</w:t>
            </w:r>
          </w:p>
        </w:tc>
        <w:tc>
          <w:tcPr>
            <w:tcW w:w="1522" w:type="dxa"/>
            <w:tcBorders>
              <w:top w:val="nil"/>
              <w:left w:val="nil"/>
              <w:bottom w:val="nil"/>
              <w:right w:val="nil"/>
            </w:tcBorders>
          </w:tcPr>
          <w:p w14:paraId="0319DF1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12913E5E"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186.706</w:t>
            </w:r>
          </w:p>
        </w:tc>
        <w:tc>
          <w:tcPr>
            <w:tcW w:w="1522" w:type="dxa"/>
            <w:tcBorders>
              <w:top w:val="nil"/>
              <w:left w:val="nil"/>
              <w:bottom w:val="nil"/>
              <w:right w:val="nil"/>
            </w:tcBorders>
          </w:tcPr>
          <w:p w14:paraId="6912660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79.917</w:t>
            </w:r>
          </w:p>
        </w:tc>
        <w:tc>
          <w:tcPr>
            <w:tcW w:w="1522" w:type="dxa"/>
            <w:tcBorders>
              <w:top w:val="nil"/>
              <w:left w:val="nil"/>
              <w:bottom w:val="nil"/>
              <w:right w:val="nil"/>
            </w:tcBorders>
          </w:tcPr>
          <w:p w14:paraId="01E10F2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288</w:t>
            </w:r>
          </w:p>
        </w:tc>
        <w:tc>
          <w:tcPr>
            <w:tcW w:w="1522" w:type="dxa"/>
            <w:tcBorders>
              <w:top w:val="nil"/>
              <w:left w:val="nil"/>
              <w:bottom w:val="nil"/>
              <w:right w:val="nil"/>
            </w:tcBorders>
          </w:tcPr>
          <w:p w14:paraId="320E571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26.25</w:t>
            </w:r>
          </w:p>
        </w:tc>
      </w:tr>
      <w:tr w:rsidR="00BE0E15" w14:paraId="4F72D78F" w14:textId="77777777" w:rsidTr="00BE0E15">
        <w:trPr>
          <w:trHeight w:val="561"/>
        </w:trPr>
        <w:tc>
          <w:tcPr>
            <w:tcW w:w="1471" w:type="dxa"/>
            <w:tcBorders>
              <w:top w:val="nil"/>
              <w:left w:val="nil"/>
              <w:bottom w:val="nil"/>
              <w:right w:val="nil"/>
            </w:tcBorders>
          </w:tcPr>
          <w:p w14:paraId="3CB080E8" w14:textId="77777777"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Transportation</w:t>
            </w:r>
          </w:p>
        </w:tc>
        <w:tc>
          <w:tcPr>
            <w:tcW w:w="1522" w:type="dxa"/>
            <w:tcBorders>
              <w:top w:val="nil"/>
              <w:left w:val="nil"/>
              <w:bottom w:val="nil"/>
              <w:right w:val="nil"/>
            </w:tcBorders>
          </w:tcPr>
          <w:p w14:paraId="5A4E0FBC"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nil"/>
              <w:right w:val="nil"/>
            </w:tcBorders>
          </w:tcPr>
          <w:p w14:paraId="7FBE75C3"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316.559</w:t>
            </w:r>
          </w:p>
        </w:tc>
        <w:tc>
          <w:tcPr>
            <w:tcW w:w="1522" w:type="dxa"/>
            <w:tcBorders>
              <w:top w:val="nil"/>
              <w:left w:val="nil"/>
              <w:bottom w:val="nil"/>
              <w:right w:val="nil"/>
            </w:tcBorders>
          </w:tcPr>
          <w:p w14:paraId="48B8AB35"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80.327</w:t>
            </w:r>
          </w:p>
        </w:tc>
        <w:tc>
          <w:tcPr>
            <w:tcW w:w="1522" w:type="dxa"/>
            <w:tcBorders>
              <w:top w:val="nil"/>
              <w:left w:val="nil"/>
              <w:bottom w:val="nil"/>
              <w:right w:val="nil"/>
            </w:tcBorders>
          </w:tcPr>
          <w:p w14:paraId="6F8CE35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452</w:t>
            </w:r>
          </w:p>
        </w:tc>
        <w:tc>
          <w:tcPr>
            <w:tcW w:w="1522" w:type="dxa"/>
            <w:tcBorders>
              <w:top w:val="nil"/>
              <w:left w:val="nil"/>
              <w:bottom w:val="nil"/>
              <w:right w:val="nil"/>
            </w:tcBorders>
          </w:tcPr>
          <w:p w14:paraId="0AFAB809"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156.5</w:t>
            </w:r>
          </w:p>
        </w:tc>
      </w:tr>
      <w:tr w:rsidR="00BE0E15" w14:paraId="2EACFFAF" w14:textId="77777777" w:rsidTr="00BE0E15">
        <w:trPr>
          <w:trHeight w:val="561"/>
        </w:trPr>
        <w:tc>
          <w:tcPr>
            <w:tcW w:w="1471" w:type="dxa"/>
            <w:tcBorders>
              <w:top w:val="nil"/>
              <w:left w:val="nil"/>
              <w:bottom w:val="single" w:sz="6" w:space="0" w:color="auto"/>
              <w:right w:val="nil"/>
            </w:tcBorders>
          </w:tcPr>
          <w:p w14:paraId="03C45BD3" w14:textId="6A2B1E2D" w:rsidR="00BE0E15" w:rsidRDefault="00BE0E15" w:rsidP="008E4331">
            <w:pPr>
              <w:widowControl w:val="0"/>
              <w:autoSpaceDE w:val="0"/>
              <w:autoSpaceDN w:val="0"/>
              <w:adjustRightInd w:val="0"/>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 Water Pollution Abatement</w:t>
            </w:r>
          </w:p>
        </w:tc>
        <w:tc>
          <w:tcPr>
            <w:tcW w:w="1522" w:type="dxa"/>
            <w:tcBorders>
              <w:top w:val="nil"/>
              <w:left w:val="nil"/>
              <w:bottom w:val="single" w:sz="6" w:space="0" w:color="auto"/>
              <w:right w:val="nil"/>
            </w:tcBorders>
          </w:tcPr>
          <w:p w14:paraId="1F035D16"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1522" w:type="dxa"/>
            <w:tcBorders>
              <w:top w:val="nil"/>
              <w:left w:val="nil"/>
              <w:bottom w:val="single" w:sz="6" w:space="0" w:color="auto"/>
              <w:right w:val="nil"/>
            </w:tcBorders>
          </w:tcPr>
          <w:p w14:paraId="5F16C7A4"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397.235</w:t>
            </w:r>
          </w:p>
        </w:tc>
        <w:tc>
          <w:tcPr>
            <w:tcW w:w="1522" w:type="dxa"/>
            <w:tcBorders>
              <w:top w:val="nil"/>
              <w:left w:val="nil"/>
              <w:bottom w:val="single" w:sz="6" w:space="0" w:color="auto"/>
              <w:right w:val="nil"/>
            </w:tcBorders>
          </w:tcPr>
          <w:p w14:paraId="07F5D6B1"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97.586</w:t>
            </w:r>
          </w:p>
        </w:tc>
        <w:tc>
          <w:tcPr>
            <w:tcW w:w="1522" w:type="dxa"/>
            <w:tcBorders>
              <w:top w:val="nil"/>
              <w:left w:val="nil"/>
              <w:bottom w:val="single" w:sz="6" w:space="0" w:color="auto"/>
              <w:right w:val="nil"/>
            </w:tcBorders>
          </w:tcPr>
          <w:p w14:paraId="7D39FE4B"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484</w:t>
            </w:r>
          </w:p>
        </w:tc>
        <w:tc>
          <w:tcPr>
            <w:tcW w:w="1522" w:type="dxa"/>
            <w:tcBorders>
              <w:top w:val="nil"/>
              <w:left w:val="nil"/>
              <w:bottom w:val="single" w:sz="6" w:space="0" w:color="auto"/>
              <w:right w:val="nil"/>
            </w:tcBorders>
          </w:tcPr>
          <w:p w14:paraId="34DD73B7" w14:textId="77777777" w:rsidR="00BE0E15" w:rsidRDefault="00BE0E15" w:rsidP="008E4331">
            <w:pPr>
              <w:widowControl w:val="0"/>
              <w:autoSpaceDE w:val="0"/>
              <w:autoSpaceDN w:val="0"/>
              <w:adjustRightInd w:val="0"/>
              <w:spacing w:after="0" w:line="240" w:lineRule="auto"/>
              <w:jc w:val="right"/>
              <w:rPr>
                <w:rFonts w:ascii="Times New Roman" w:hAnsi="Times New Roman" w:cs="Times New Roman"/>
                <w:sz w:val="20"/>
                <w:szCs w:val="20"/>
                <w:lang w:val="en-US"/>
              </w:rPr>
            </w:pPr>
            <w:r>
              <w:rPr>
                <w:rFonts w:ascii="Times New Roman" w:hAnsi="Times New Roman" w:cs="Times New Roman"/>
                <w:sz w:val="20"/>
                <w:szCs w:val="20"/>
                <w:lang w:val="en-US"/>
              </w:rPr>
              <w:t>121.75</w:t>
            </w:r>
          </w:p>
        </w:tc>
      </w:tr>
    </w:tbl>
    <w:p w14:paraId="46DA3E24" w14:textId="523E2AA2" w:rsidR="00BE0E15" w:rsidRPr="00BE0E15" w:rsidRDefault="00BE0E15" w:rsidP="00BE0E15">
      <w:pPr>
        <w:pStyle w:val="Heading3"/>
        <w:rPr>
          <w:rFonts w:ascii="Times New Roman" w:hAnsi="Times New Roman" w:cs="Times New Roman"/>
          <w:lang w:val="en-US"/>
        </w:rPr>
      </w:pPr>
      <w:bookmarkStart w:id="7" w:name="_Toc41296890"/>
      <w:r w:rsidRPr="00A355D8">
        <w:rPr>
          <w:rFonts w:ascii="Times New Roman" w:hAnsi="Times New Roman" w:cs="Times New Roman"/>
          <w:color w:val="auto"/>
          <w:lang w:val="en-US"/>
        </w:rPr>
        <w:t>Table 1. Summary statistics of patent data</w:t>
      </w:r>
      <w:bookmarkEnd w:id="7"/>
    </w:p>
    <w:p w14:paraId="7D8D5614" w14:textId="322C3A2C" w:rsidR="00D82461" w:rsidRDefault="00D82461" w:rsidP="00D57973">
      <w:pPr>
        <w:rPr>
          <w:lang w:val="en-US"/>
        </w:rPr>
      </w:pPr>
      <w:r>
        <w:rPr>
          <w:lang w:val="en-US"/>
        </w:rPr>
        <w:tab/>
      </w:r>
    </w:p>
    <w:p w14:paraId="358F894A" w14:textId="7B9ADA03" w:rsidR="00D57973" w:rsidRDefault="00C22483" w:rsidP="00D57973">
      <w:pPr>
        <w:rPr>
          <w:lang w:val="en-US"/>
        </w:rPr>
      </w:pPr>
      <w:r w:rsidRPr="00C22483">
        <w:rPr>
          <w:noProof/>
          <w:lang w:eastAsia="zh-CN"/>
        </w:rPr>
        <w:drawing>
          <wp:inline distT="0" distB="0" distL="0" distR="0" wp14:anchorId="45A0BEC0" wp14:editId="180DE5B2">
            <wp:extent cx="5659063" cy="4127863"/>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94033" cy="4153371"/>
                    </a:xfrm>
                    <a:prstGeom prst="rect">
                      <a:avLst/>
                    </a:prstGeom>
                    <a:noFill/>
                    <a:ln>
                      <a:noFill/>
                    </a:ln>
                  </pic:spPr>
                </pic:pic>
              </a:graphicData>
            </a:graphic>
          </wp:inline>
        </w:drawing>
      </w:r>
    </w:p>
    <w:p w14:paraId="5E92A9A8" w14:textId="254057CB" w:rsidR="00D57973" w:rsidRDefault="00D57973" w:rsidP="00F71036">
      <w:pPr>
        <w:pStyle w:val="Heading3"/>
        <w:rPr>
          <w:rFonts w:ascii="Times New Roman" w:hAnsi="Times New Roman" w:cs="Times New Roman"/>
          <w:color w:val="auto"/>
          <w:lang w:val="en-US"/>
        </w:rPr>
      </w:pPr>
      <w:bookmarkStart w:id="8" w:name="_Toc41296891"/>
      <w:r w:rsidRPr="00F71036">
        <w:rPr>
          <w:rFonts w:ascii="Times New Roman" w:hAnsi="Times New Roman" w:cs="Times New Roman"/>
          <w:color w:val="auto"/>
          <w:lang w:val="en-US"/>
        </w:rPr>
        <w:t xml:space="preserve">Figure 2. </w:t>
      </w:r>
      <w:r w:rsidR="009038F0">
        <w:rPr>
          <w:rFonts w:ascii="Times New Roman" w:hAnsi="Times New Roman" w:cs="Times New Roman"/>
          <w:color w:val="auto"/>
          <w:lang w:val="en-US"/>
        </w:rPr>
        <w:t>U.S. Patent counts (</w:t>
      </w:r>
      <w:r w:rsidR="009038F0" w:rsidRPr="00F71036">
        <w:rPr>
          <w:rFonts w:ascii="Times New Roman" w:hAnsi="Times New Roman" w:cs="Times New Roman"/>
          <w:color w:val="auto"/>
          <w:lang w:val="en-US"/>
        </w:rPr>
        <w:t>3-year moving average</w:t>
      </w:r>
      <w:r w:rsidR="009038F0">
        <w:rPr>
          <w:rFonts w:ascii="Times New Roman" w:hAnsi="Times New Roman" w:cs="Times New Roman"/>
          <w:color w:val="auto"/>
          <w:lang w:val="en-US"/>
        </w:rPr>
        <w:t>) for r</w:t>
      </w:r>
      <w:r w:rsidRPr="00F71036">
        <w:rPr>
          <w:rFonts w:ascii="Times New Roman" w:hAnsi="Times New Roman" w:cs="Times New Roman"/>
          <w:color w:val="auto"/>
          <w:lang w:val="en-US"/>
        </w:rPr>
        <w:t xml:space="preserve">enewable energy </w:t>
      </w:r>
      <w:r w:rsidR="009038F0">
        <w:rPr>
          <w:rFonts w:ascii="Times New Roman" w:hAnsi="Times New Roman" w:cs="Times New Roman"/>
          <w:color w:val="auto"/>
          <w:lang w:val="en-US"/>
        </w:rPr>
        <w:t>inventions</w:t>
      </w:r>
      <w:r w:rsidR="00EB01AF" w:rsidRPr="00F71036">
        <w:rPr>
          <w:rFonts w:ascii="Times New Roman" w:hAnsi="Times New Roman" w:cs="Times New Roman"/>
          <w:color w:val="auto"/>
          <w:lang w:val="en-US"/>
        </w:rPr>
        <w:t xml:space="preserve"> by source</w:t>
      </w:r>
      <w:r w:rsidR="0013561E">
        <w:rPr>
          <w:rFonts w:ascii="Times New Roman" w:hAnsi="Times New Roman" w:cs="Times New Roman"/>
          <w:color w:val="auto"/>
          <w:lang w:val="en-US"/>
        </w:rPr>
        <w:t xml:space="preserve"> </w:t>
      </w:r>
      <w:r w:rsidR="009038F0">
        <w:rPr>
          <w:rFonts w:ascii="Times New Roman" w:hAnsi="Times New Roman" w:cs="Times New Roman"/>
          <w:color w:val="auto"/>
          <w:lang w:val="en-US"/>
        </w:rPr>
        <w:t xml:space="preserve">of energy </w:t>
      </w:r>
      <w:r w:rsidR="0013561E">
        <w:rPr>
          <w:rFonts w:ascii="Times New Roman" w:hAnsi="Times New Roman" w:cs="Times New Roman"/>
          <w:color w:val="auto"/>
          <w:lang w:val="en-US"/>
        </w:rPr>
        <w:t>(left axis)</w:t>
      </w:r>
      <w:r w:rsidR="009038F0">
        <w:rPr>
          <w:rFonts w:ascii="Times New Roman" w:hAnsi="Times New Roman" w:cs="Times New Roman"/>
          <w:color w:val="auto"/>
          <w:lang w:val="en-US"/>
        </w:rPr>
        <w:t>.</w:t>
      </w:r>
      <w:r w:rsidRPr="00F71036">
        <w:rPr>
          <w:rFonts w:ascii="Times New Roman" w:hAnsi="Times New Roman" w:cs="Times New Roman"/>
          <w:color w:val="auto"/>
          <w:lang w:val="en-US"/>
        </w:rPr>
        <w:t xml:space="preserve"> </w:t>
      </w:r>
      <w:r w:rsidR="009038F0">
        <w:rPr>
          <w:rFonts w:ascii="Times New Roman" w:hAnsi="Times New Roman" w:cs="Times New Roman"/>
          <w:color w:val="auto"/>
          <w:lang w:val="en-US"/>
        </w:rPr>
        <w:t xml:space="preserve">Patent activity for </w:t>
      </w:r>
      <w:r w:rsidRPr="00F71036">
        <w:rPr>
          <w:rFonts w:ascii="Times New Roman" w:hAnsi="Times New Roman" w:cs="Times New Roman"/>
          <w:color w:val="auto"/>
          <w:lang w:val="en-US"/>
        </w:rPr>
        <w:t>nuclear energy generation</w:t>
      </w:r>
      <w:r w:rsidR="00EB01AF" w:rsidRPr="00F71036">
        <w:rPr>
          <w:rFonts w:ascii="Times New Roman" w:hAnsi="Times New Roman" w:cs="Times New Roman"/>
          <w:color w:val="auto"/>
          <w:lang w:val="en-US"/>
        </w:rPr>
        <w:t xml:space="preserve"> and energy conservation </w:t>
      </w:r>
      <w:r w:rsidR="00BD6645">
        <w:rPr>
          <w:rFonts w:ascii="Times New Roman" w:hAnsi="Times New Roman" w:cs="Times New Roman"/>
          <w:color w:val="auto"/>
          <w:lang w:val="en-US"/>
        </w:rPr>
        <w:t>are s</w:t>
      </w:r>
      <w:r w:rsidR="00BB476F">
        <w:rPr>
          <w:rFonts w:ascii="Times New Roman" w:hAnsi="Times New Roman" w:cs="Times New Roman"/>
          <w:color w:val="auto"/>
          <w:lang w:val="en-US"/>
        </w:rPr>
        <w:t>caled</w:t>
      </w:r>
      <w:r w:rsidR="00BD6645">
        <w:rPr>
          <w:rFonts w:ascii="Times New Roman" w:hAnsi="Times New Roman" w:cs="Times New Roman"/>
          <w:color w:val="auto"/>
          <w:lang w:val="en-US"/>
        </w:rPr>
        <w:t xml:space="preserve"> on the right</w:t>
      </w:r>
      <w:r w:rsidR="007913B4">
        <w:rPr>
          <w:rFonts w:ascii="Times New Roman" w:hAnsi="Times New Roman" w:cs="Times New Roman"/>
          <w:color w:val="auto"/>
          <w:lang w:val="en-US"/>
        </w:rPr>
        <w:t>-</w:t>
      </w:r>
      <w:r w:rsidR="00BD6645">
        <w:rPr>
          <w:rFonts w:ascii="Times New Roman" w:hAnsi="Times New Roman" w:cs="Times New Roman"/>
          <w:color w:val="auto"/>
          <w:lang w:val="en-US"/>
        </w:rPr>
        <w:t xml:space="preserve">axis. </w:t>
      </w:r>
      <w:r w:rsidR="009038F0">
        <w:rPr>
          <w:rFonts w:ascii="Times New Roman" w:hAnsi="Times New Roman" w:cs="Times New Roman"/>
          <w:color w:val="auto"/>
          <w:lang w:val="en-US"/>
        </w:rPr>
        <w:t>All</w:t>
      </w:r>
      <w:r w:rsidR="00BD6645">
        <w:rPr>
          <w:rFonts w:ascii="Times New Roman" w:hAnsi="Times New Roman" w:cs="Times New Roman"/>
          <w:color w:val="auto"/>
          <w:lang w:val="en-US"/>
        </w:rPr>
        <w:t xml:space="preserve"> other technologies are s</w:t>
      </w:r>
      <w:r w:rsidR="00BB476F">
        <w:rPr>
          <w:rFonts w:ascii="Times New Roman" w:hAnsi="Times New Roman" w:cs="Times New Roman"/>
          <w:color w:val="auto"/>
          <w:lang w:val="en-US"/>
        </w:rPr>
        <w:t>caled</w:t>
      </w:r>
      <w:r w:rsidR="00BD6645">
        <w:rPr>
          <w:rFonts w:ascii="Times New Roman" w:hAnsi="Times New Roman" w:cs="Times New Roman"/>
          <w:color w:val="auto"/>
          <w:lang w:val="en-US"/>
        </w:rPr>
        <w:t xml:space="preserve"> on the left-axis</w:t>
      </w:r>
      <w:r w:rsidR="00EB01AF" w:rsidRPr="00F71036">
        <w:rPr>
          <w:rFonts w:ascii="Times New Roman" w:hAnsi="Times New Roman" w:cs="Times New Roman"/>
          <w:color w:val="auto"/>
          <w:lang w:val="en-US"/>
        </w:rPr>
        <w:t>.</w:t>
      </w:r>
      <w:bookmarkEnd w:id="8"/>
      <w:r w:rsidR="00911A79" w:rsidDel="00911A79">
        <w:rPr>
          <w:rFonts w:ascii="Times New Roman" w:hAnsi="Times New Roman" w:cs="Times New Roman"/>
          <w:color w:val="auto"/>
          <w:lang w:val="en-US"/>
        </w:rPr>
        <w:t xml:space="preserve"> </w:t>
      </w:r>
    </w:p>
    <w:p w14:paraId="3F049E47" w14:textId="2F38D373" w:rsidR="00500A68" w:rsidRDefault="00500A68" w:rsidP="00911A79">
      <w:pPr>
        <w:pStyle w:val="Heading3"/>
        <w:rPr>
          <w:rFonts w:ascii="Times New Roman" w:hAnsi="Times New Roman" w:cs="Times New Roman"/>
          <w:lang w:val="en-US"/>
        </w:rPr>
      </w:pPr>
    </w:p>
    <w:p w14:paraId="3214AB75" w14:textId="55DD3742" w:rsidR="00500A68" w:rsidRDefault="00500A68"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586B27">
        <w:rPr>
          <w:rFonts w:ascii="Times New Roman" w:hAnsi="Times New Roman" w:cs="Times New Roman"/>
          <w:sz w:val="24"/>
          <w:szCs w:val="24"/>
          <w:lang w:val="en-US"/>
        </w:rPr>
        <w:t xml:space="preserve">The rest of the patent count data is presented in Figures 2-5. Due to data </w:t>
      </w:r>
      <w:r w:rsidR="0013561E">
        <w:rPr>
          <w:rFonts w:ascii="Times New Roman" w:hAnsi="Times New Roman" w:cs="Times New Roman"/>
          <w:sz w:val="24"/>
          <w:szCs w:val="24"/>
          <w:lang w:val="en-US"/>
        </w:rPr>
        <w:t>re</w:t>
      </w:r>
      <w:r w:rsidR="00586B27">
        <w:rPr>
          <w:rFonts w:ascii="Times New Roman" w:hAnsi="Times New Roman" w:cs="Times New Roman"/>
          <w:sz w:val="24"/>
          <w:szCs w:val="24"/>
          <w:lang w:val="en-US"/>
        </w:rPr>
        <w:t>strictions on the availability of the other variables, I was only able to do the analysis of patents from 1990-2006. Thus, the figures show</w:t>
      </w:r>
      <w:r w:rsidR="0094480A">
        <w:rPr>
          <w:rFonts w:ascii="Times New Roman" w:hAnsi="Times New Roman" w:cs="Times New Roman"/>
          <w:sz w:val="24"/>
          <w:szCs w:val="24"/>
          <w:lang w:val="en-US"/>
        </w:rPr>
        <w:t>ing</w:t>
      </w:r>
      <w:r w:rsidR="00586B27">
        <w:rPr>
          <w:rFonts w:ascii="Times New Roman" w:hAnsi="Times New Roman" w:cs="Times New Roman"/>
          <w:sz w:val="24"/>
          <w:szCs w:val="24"/>
          <w:lang w:val="en-US"/>
        </w:rPr>
        <w:t xml:space="preserve"> the breakdown of the different clean technologies only represent the data from 1990-2006. It is </w:t>
      </w:r>
      <w:r w:rsidR="0094480A">
        <w:rPr>
          <w:rFonts w:ascii="Times New Roman" w:hAnsi="Times New Roman" w:cs="Times New Roman"/>
          <w:sz w:val="24"/>
          <w:szCs w:val="24"/>
          <w:lang w:val="en-US"/>
        </w:rPr>
        <w:t xml:space="preserve">also </w:t>
      </w:r>
      <w:r w:rsidR="00586B27">
        <w:rPr>
          <w:rFonts w:ascii="Times New Roman" w:hAnsi="Times New Roman" w:cs="Times New Roman"/>
          <w:sz w:val="24"/>
          <w:szCs w:val="24"/>
          <w:lang w:val="en-US"/>
        </w:rPr>
        <w:t xml:space="preserve">interesting to see how the </w:t>
      </w:r>
      <w:r w:rsidR="003A7699">
        <w:rPr>
          <w:rFonts w:ascii="Times New Roman" w:hAnsi="Times New Roman" w:cs="Times New Roman"/>
          <w:sz w:val="24"/>
          <w:szCs w:val="24"/>
          <w:lang w:val="en-US"/>
        </w:rPr>
        <w:t>clean patents p</w:t>
      </w:r>
      <w:r w:rsidR="007913B4">
        <w:rPr>
          <w:rFonts w:ascii="Times New Roman" w:hAnsi="Times New Roman" w:cs="Times New Roman"/>
          <w:sz w:val="24"/>
          <w:szCs w:val="24"/>
          <w:lang w:val="en-US"/>
        </w:rPr>
        <w:t>er</w:t>
      </w:r>
      <w:r w:rsidR="003A7699">
        <w:rPr>
          <w:rFonts w:ascii="Times New Roman" w:hAnsi="Times New Roman" w:cs="Times New Roman"/>
          <w:sz w:val="24"/>
          <w:szCs w:val="24"/>
          <w:lang w:val="en-US"/>
        </w:rPr>
        <w:t>formed over the entire dataset</w:t>
      </w:r>
      <w:r w:rsidR="0094480A">
        <w:rPr>
          <w:rFonts w:ascii="Times New Roman" w:hAnsi="Times New Roman" w:cs="Times New Roman"/>
          <w:sz w:val="24"/>
          <w:szCs w:val="24"/>
          <w:lang w:val="en-US"/>
        </w:rPr>
        <w:t xml:space="preserve"> (19</w:t>
      </w:r>
      <w:r w:rsidR="00B95715">
        <w:rPr>
          <w:rFonts w:ascii="Times New Roman" w:hAnsi="Times New Roman" w:cs="Times New Roman"/>
          <w:sz w:val="24"/>
          <w:szCs w:val="24"/>
          <w:lang w:val="en-US"/>
        </w:rPr>
        <w:t>66</w:t>
      </w:r>
      <w:r w:rsidR="0094480A">
        <w:rPr>
          <w:rFonts w:ascii="Times New Roman" w:hAnsi="Times New Roman" w:cs="Times New Roman"/>
          <w:sz w:val="24"/>
          <w:szCs w:val="24"/>
          <w:lang w:val="en-US"/>
        </w:rPr>
        <w:t xml:space="preserve">-2006, </w:t>
      </w:r>
      <w:r w:rsidR="003A7699">
        <w:rPr>
          <w:rFonts w:ascii="Times New Roman" w:hAnsi="Times New Roman" w:cs="Times New Roman"/>
          <w:sz w:val="24"/>
          <w:szCs w:val="24"/>
          <w:lang w:val="en-US"/>
        </w:rPr>
        <w:t>Appendix B</w:t>
      </w:r>
      <w:r w:rsidR="0094480A">
        <w:rPr>
          <w:rFonts w:ascii="Times New Roman" w:hAnsi="Times New Roman" w:cs="Times New Roman"/>
          <w:sz w:val="24"/>
          <w:szCs w:val="24"/>
          <w:lang w:val="en-US"/>
        </w:rPr>
        <w:t>)</w:t>
      </w:r>
      <w:r w:rsidR="003A7699">
        <w:rPr>
          <w:rFonts w:ascii="Times New Roman" w:hAnsi="Times New Roman" w:cs="Times New Roman"/>
          <w:sz w:val="24"/>
          <w:szCs w:val="24"/>
          <w:lang w:val="en-US"/>
        </w:rPr>
        <w:t>.</w:t>
      </w:r>
      <w:r w:rsidR="00586B2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Data on renewable, alternative energy and energy conservation </w:t>
      </w:r>
      <w:r w:rsidR="0094480A">
        <w:rPr>
          <w:rFonts w:ascii="Times New Roman" w:hAnsi="Times New Roman" w:cs="Times New Roman"/>
          <w:sz w:val="24"/>
          <w:szCs w:val="24"/>
          <w:lang w:val="en-US"/>
        </w:rPr>
        <w:t xml:space="preserve">during the </w:t>
      </w:r>
      <w:proofErr w:type="gramStart"/>
      <w:r w:rsidR="0094480A">
        <w:rPr>
          <w:rFonts w:ascii="Times New Roman" w:hAnsi="Times New Roman" w:cs="Times New Roman"/>
          <w:sz w:val="24"/>
          <w:szCs w:val="24"/>
          <w:lang w:val="en-US"/>
        </w:rPr>
        <w:t>17</w:t>
      </w:r>
      <w:r w:rsidR="00B95715">
        <w:rPr>
          <w:rFonts w:ascii="Times New Roman" w:hAnsi="Times New Roman" w:cs="Times New Roman"/>
          <w:sz w:val="24"/>
          <w:szCs w:val="24"/>
          <w:lang w:val="en-US"/>
        </w:rPr>
        <w:t xml:space="preserve"> year</w:t>
      </w:r>
      <w:proofErr w:type="gramEnd"/>
      <w:r w:rsidR="0094480A">
        <w:rPr>
          <w:rFonts w:ascii="Times New Roman" w:hAnsi="Times New Roman" w:cs="Times New Roman"/>
          <w:sz w:val="24"/>
          <w:szCs w:val="24"/>
          <w:lang w:val="en-US"/>
        </w:rPr>
        <w:t xml:space="preserve"> period are</w:t>
      </w:r>
      <w:r>
        <w:rPr>
          <w:rFonts w:ascii="Times New Roman" w:hAnsi="Times New Roman" w:cs="Times New Roman"/>
          <w:sz w:val="24"/>
          <w:szCs w:val="24"/>
          <w:lang w:val="en-US"/>
        </w:rPr>
        <w:t xml:space="preserve"> presented in Figure 2. Energy </w:t>
      </w:r>
      <w:r>
        <w:rPr>
          <w:rFonts w:ascii="Times New Roman" w:hAnsi="Times New Roman" w:cs="Times New Roman"/>
          <w:sz w:val="24"/>
          <w:szCs w:val="24"/>
          <w:lang w:val="en-US"/>
        </w:rPr>
        <w:lastRenderedPageBreak/>
        <w:t xml:space="preserve">conservation is presented on the right axis, while the rest of the sectors are on the left. </w:t>
      </w:r>
      <w:r w:rsidR="00702B25">
        <w:rPr>
          <w:rFonts w:ascii="Times New Roman" w:hAnsi="Times New Roman" w:cs="Times New Roman"/>
          <w:sz w:val="24"/>
          <w:szCs w:val="24"/>
          <w:lang w:val="en-US"/>
        </w:rPr>
        <w:t>Energy conservation technologies include storage of thermal energy</w:t>
      </w:r>
      <w:r w:rsidR="00BF5442">
        <w:rPr>
          <w:rFonts w:ascii="Times New Roman" w:hAnsi="Times New Roman" w:cs="Times New Roman"/>
          <w:sz w:val="24"/>
          <w:szCs w:val="24"/>
          <w:lang w:val="en-US"/>
        </w:rPr>
        <w:t xml:space="preserve">, </w:t>
      </w:r>
      <w:r w:rsidR="0019452A">
        <w:rPr>
          <w:rFonts w:ascii="Times New Roman" w:hAnsi="Times New Roman" w:cs="Times New Roman"/>
          <w:sz w:val="24"/>
          <w:szCs w:val="24"/>
          <w:lang w:val="en-US"/>
        </w:rPr>
        <w:t>electroluminescent</w:t>
      </w:r>
      <w:r w:rsidR="00BF5442">
        <w:rPr>
          <w:rFonts w:ascii="Times New Roman" w:hAnsi="Times New Roman" w:cs="Times New Roman"/>
          <w:sz w:val="24"/>
          <w:szCs w:val="24"/>
          <w:lang w:val="en-US"/>
        </w:rPr>
        <w:t xml:space="preserve"> light sources (LED, OLED, PLED), thermal building insulations recovering mechanical energy.  Nuclear energy out preforms all other </w:t>
      </w:r>
      <w:r w:rsidR="0019452A">
        <w:rPr>
          <w:rFonts w:ascii="Times New Roman" w:hAnsi="Times New Roman" w:cs="Times New Roman"/>
          <w:sz w:val="24"/>
          <w:szCs w:val="24"/>
          <w:lang w:val="en-US"/>
        </w:rPr>
        <w:t>energy sources in the dataset</w:t>
      </w:r>
      <w:r w:rsidR="009038F0">
        <w:rPr>
          <w:rFonts w:ascii="Times New Roman" w:hAnsi="Times New Roman" w:cs="Times New Roman"/>
          <w:sz w:val="24"/>
          <w:szCs w:val="24"/>
          <w:lang w:val="en-US"/>
        </w:rPr>
        <w:t>,</w:t>
      </w:r>
      <w:r w:rsidR="0019452A">
        <w:rPr>
          <w:rFonts w:ascii="Times New Roman" w:hAnsi="Times New Roman" w:cs="Times New Roman"/>
          <w:sz w:val="24"/>
          <w:szCs w:val="24"/>
          <w:lang w:val="en-US"/>
        </w:rPr>
        <w:t xml:space="preserve"> </w:t>
      </w:r>
      <w:r w:rsidR="009038F0">
        <w:rPr>
          <w:rFonts w:ascii="Times New Roman" w:hAnsi="Times New Roman" w:cs="Times New Roman"/>
          <w:sz w:val="24"/>
          <w:szCs w:val="24"/>
          <w:lang w:val="en-US"/>
        </w:rPr>
        <w:t>w</w:t>
      </w:r>
      <w:r w:rsidR="0019452A">
        <w:rPr>
          <w:rFonts w:ascii="Times New Roman" w:hAnsi="Times New Roman" w:cs="Times New Roman"/>
          <w:sz w:val="24"/>
          <w:szCs w:val="24"/>
          <w:lang w:val="en-US"/>
        </w:rPr>
        <w:t>hile ocean generated energy is the lowest</w:t>
      </w:r>
      <w:r w:rsidR="00910FB8">
        <w:rPr>
          <w:rFonts w:ascii="Times New Roman" w:hAnsi="Times New Roman" w:cs="Times New Roman"/>
          <w:sz w:val="24"/>
          <w:szCs w:val="24"/>
          <w:lang w:val="en-US"/>
        </w:rPr>
        <w:t>-</w:t>
      </w:r>
      <w:r w:rsidR="0019452A">
        <w:rPr>
          <w:rFonts w:ascii="Times New Roman" w:hAnsi="Times New Roman" w:cs="Times New Roman"/>
          <w:sz w:val="24"/>
          <w:szCs w:val="24"/>
          <w:lang w:val="en-US"/>
        </w:rPr>
        <w:t>p</w:t>
      </w:r>
      <w:r w:rsidR="00910FB8">
        <w:rPr>
          <w:rFonts w:ascii="Times New Roman" w:hAnsi="Times New Roman" w:cs="Times New Roman"/>
          <w:sz w:val="24"/>
          <w:szCs w:val="24"/>
          <w:lang w:val="en-US"/>
        </w:rPr>
        <w:t>er</w:t>
      </w:r>
      <w:r w:rsidR="0019452A">
        <w:rPr>
          <w:rFonts w:ascii="Times New Roman" w:hAnsi="Times New Roman" w:cs="Times New Roman"/>
          <w:sz w:val="24"/>
          <w:szCs w:val="24"/>
          <w:lang w:val="en-US"/>
        </w:rPr>
        <w:t xml:space="preserve">forming </w:t>
      </w:r>
      <w:r w:rsidR="009038F0">
        <w:rPr>
          <w:rFonts w:ascii="Times New Roman" w:hAnsi="Times New Roman" w:cs="Times New Roman"/>
          <w:sz w:val="24"/>
          <w:szCs w:val="24"/>
          <w:lang w:val="en-US"/>
        </w:rPr>
        <w:t xml:space="preserve">renewable </w:t>
      </w:r>
      <w:r w:rsidR="0019452A">
        <w:rPr>
          <w:rFonts w:ascii="Times New Roman" w:hAnsi="Times New Roman" w:cs="Times New Roman"/>
          <w:sz w:val="24"/>
          <w:szCs w:val="24"/>
          <w:lang w:val="en-US"/>
        </w:rPr>
        <w:t xml:space="preserve">energy source. I have added some patent IPC codes to the original </w:t>
      </w:r>
      <w:r w:rsidR="005C6F9A">
        <w:rPr>
          <w:rFonts w:ascii="Times New Roman" w:hAnsi="Times New Roman" w:cs="Times New Roman"/>
          <w:sz w:val="24"/>
          <w:szCs w:val="24"/>
          <w:lang w:val="en-US"/>
        </w:rPr>
        <w:t>patent classification</w:t>
      </w:r>
      <w:r w:rsidR="0019452A">
        <w:rPr>
          <w:rFonts w:ascii="Times New Roman" w:hAnsi="Times New Roman" w:cs="Times New Roman"/>
          <w:sz w:val="24"/>
          <w:szCs w:val="24"/>
          <w:lang w:val="en-US"/>
        </w:rPr>
        <w:t xml:space="preserve">, namely; monitoring and testing wind motors, </w:t>
      </w:r>
      <w:r w:rsidR="00910FB8">
        <w:rPr>
          <w:rFonts w:ascii="Times New Roman" w:hAnsi="Times New Roman" w:cs="Times New Roman"/>
          <w:sz w:val="24"/>
          <w:szCs w:val="24"/>
          <w:lang w:val="en-US"/>
        </w:rPr>
        <w:t xml:space="preserve">the </w:t>
      </w:r>
      <w:r w:rsidR="0019452A">
        <w:rPr>
          <w:rFonts w:ascii="Times New Roman" w:hAnsi="Times New Roman" w:cs="Times New Roman"/>
          <w:sz w:val="24"/>
          <w:szCs w:val="24"/>
          <w:lang w:val="en-US"/>
        </w:rPr>
        <w:t xml:space="preserve">transmission of mechanical power in wind turbines, solar heat collectors, geothermal heat collectors, and use of heat from natural sources. </w:t>
      </w:r>
    </w:p>
    <w:p w14:paraId="399AAD75" w14:textId="65DEEED2" w:rsidR="00081536" w:rsidRDefault="00B17C61" w:rsidP="007244D2">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Biomass and waste energy paten</w:t>
      </w:r>
      <w:r w:rsidR="00236E4F">
        <w:rPr>
          <w:rFonts w:ascii="Times New Roman" w:hAnsi="Times New Roman" w:cs="Times New Roman"/>
          <w:sz w:val="24"/>
          <w:szCs w:val="24"/>
          <w:lang w:val="en-US"/>
        </w:rPr>
        <w:t>ting activity follow</w:t>
      </w:r>
      <w:r w:rsidR="009038F0">
        <w:rPr>
          <w:rFonts w:ascii="Times New Roman" w:hAnsi="Times New Roman" w:cs="Times New Roman"/>
          <w:sz w:val="24"/>
          <w:szCs w:val="24"/>
          <w:lang w:val="en-US"/>
        </w:rPr>
        <w:t>s</w:t>
      </w:r>
      <w:r w:rsidR="00236E4F">
        <w:rPr>
          <w:rFonts w:ascii="Times New Roman" w:hAnsi="Times New Roman" w:cs="Times New Roman"/>
          <w:sz w:val="24"/>
          <w:szCs w:val="24"/>
          <w:lang w:val="en-US"/>
        </w:rPr>
        <w:t xml:space="preserve"> a </w:t>
      </w:r>
      <w:r w:rsidR="009038F0">
        <w:rPr>
          <w:rFonts w:ascii="Times New Roman" w:hAnsi="Times New Roman" w:cs="Times New Roman"/>
          <w:sz w:val="24"/>
          <w:szCs w:val="24"/>
          <w:lang w:val="en-US"/>
        </w:rPr>
        <w:t>relatively constant</w:t>
      </w:r>
      <w:r w:rsidR="00236E4F">
        <w:rPr>
          <w:rFonts w:ascii="Times New Roman" w:hAnsi="Times New Roman" w:cs="Times New Roman"/>
          <w:sz w:val="24"/>
          <w:szCs w:val="24"/>
          <w:lang w:val="en-US"/>
        </w:rPr>
        <w:t xml:space="preserve"> </w:t>
      </w:r>
      <w:r w:rsidR="009038F0">
        <w:rPr>
          <w:rFonts w:ascii="Times New Roman" w:hAnsi="Times New Roman" w:cs="Times New Roman"/>
          <w:sz w:val="24"/>
          <w:szCs w:val="24"/>
          <w:lang w:val="en-US"/>
        </w:rPr>
        <w:t>pattern until about 2002.</w:t>
      </w:r>
      <w:r w:rsidR="00236E4F">
        <w:rPr>
          <w:rFonts w:ascii="Times New Roman" w:hAnsi="Times New Roman" w:cs="Times New Roman"/>
          <w:sz w:val="24"/>
          <w:szCs w:val="24"/>
          <w:lang w:val="en-US"/>
        </w:rPr>
        <w:t xml:space="preserve"> this could from a problem in the </w:t>
      </w:r>
      <w:r w:rsidR="005C6F9A">
        <w:rPr>
          <w:rFonts w:ascii="Times New Roman" w:hAnsi="Times New Roman" w:cs="Times New Roman"/>
          <w:sz w:val="24"/>
          <w:szCs w:val="24"/>
          <w:lang w:val="en-US"/>
        </w:rPr>
        <w:t>patent classification</w:t>
      </w:r>
      <w:r w:rsidR="00236E4F">
        <w:rPr>
          <w:rFonts w:ascii="Times New Roman" w:hAnsi="Times New Roman" w:cs="Times New Roman"/>
          <w:sz w:val="24"/>
          <w:szCs w:val="24"/>
          <w:lang w:val="en-US"/>
        </w:rPr>
        <w:t xml:space="preserve"> </w:t>
      </w:r>
      <w:r w:rsidR="00134B8F">
        <w:rPr>
          <w:rFonts w:ascii="Times New Roman" w:hAnsi="Times New Roman" w:cs="Times New Roman"/>
          <w:sz w:val="24"/>
          <w:szCs w:val="24"/>
          <w:lang w:val="en-US"/>
        </w:rPr>
        <w:t>not capturing these technologies</w:t>
      </w:r>
      <w:r w:rsidR="00236E4F">
        <w:rPr>
          <w:rFonts w:ascii="Times New Roman" w:hAnsi="Times New Roman" w:cs="Times New Roman"/>
          <w:sz w:val="24"/>
          <w:szCs w:val="24"/>
          <w:lang w:val="en-US"/>
        </w:rPr>
        <w:t xml:space="preserve">. </w:t>
      </w:r>
      <w:r w:rsidR="00134B8F">
        <w:rPr>
          <w:rFonts w:ascii="Times New Roman" w:hAnsi="Times New Roman" w:cs="Times New Roman"/>
          <w:sz w:val="24"/>
          <w:szCs w:val="24"/>
          <w:lang w:val="en-US"/>
        </w:rPr>
        <w:t xml:space="preserve">Solar innovations </w:t>
      </w:r>
      <w:r w:rsidR="009417FD">
        <w:rPr>
          <w:rFonts w:ascii="Times New Roman" w:hAnsi="Times New Roman" w:cs="Times New Roman"/>
          <w:sz w:val="24"/>
          <w:szCs w:val="24"/>
          <w:lang w:val="en-US"/>
        </w:rPr>
        <w:t>map</w:t>
      </w:r>
      <w:r w:rsidR="00134B8F">
        <w:rPr>
          <w:rFonts w:ascii="Times New Roman" w:hAnsi="Times New Roman" w:cs="Times New Roman"/>
          <w:sz w:val="24"/>
          <w:szCs w:val="24"/>
          <w:lang w:val="en-US"/>
        </w:rPr>
        <w:t xml:space="preserve"> very closely </w:t>
      </w:r>
      <w:r w:rsidR="00134B8F" w:rsidRPr="005C6F9A">
        <w:rPr>
          <w:rFonts w:ascii="Times New Roman" w:hAnsi="Times New Roman" w:cs="Times New Roman"/>
          <w:sz w:val="24"/>
          <w:szCs w:val="24"/>
          <w:lang w:val="en-US"/>
        </w:rPr>
        <w:t>to</w:t>
      </w:r>
      <w:r w:rsidR="00BB476F">
        <w:rPr>
          <w:rFonts w:ascii="Times New Roman" w:hAnsi="Times New Roman" w:cs="Times New Roman"/>
          <w:sz w:val="24"/>
          <w:szCs w:val="24"/>
          <w:lang w:val="en-US"/>
        </w:rPr>
        <w:t xml:space="preserve"> the analysis of</w:t>
      </w:r>
      <w:r w:rsidR="00081536" w:rsidRPr="00081536">
        <w:rPr>
          <w:rFonts w:ascii="Times New Roman" w:hAnsi="Times New Roman" w:cs="Times New Roman"/>
          <w:sz w:val="24"/>
          <w:szCs w:val="24"/>
          <w:lang w:val="en-US"/>
        </w:rPr>
        <w:t xml:space="preserve"> </w:t>
      </w:r>
      <w:r w:rsidR="005C6F9A" w:rsidRPr="00662512">
        <w:rPr>
          <w:rFonts w:ascii="Times New Roman" w:hAnsi="Times New Roman" w:cs="Times New Roman"/>
          <w:sz w:val="24"/>
          <w:szCs w:val="24"/>
          <w:lang w:val="en-US"/>
        </w:rPr>
        <w:t>Johnstone</w:t>
      </w:r>
      <w:r w:rsidR="005C6F9A">
        <w:rPr>
          <w:rFonts w:ascii="Times New Roman" w:hAnsi="Times New Roman" w:cs="Times New Roman"/>
          <w:sz w:val="24"/>
          <w:szCs w:val="24"/>
          <w:lang w:val="en-US"/>
        </w:rPr>
        <w:t xml:space="preserve"> </w:t>
      </w:r>
      <w:r w:rsidR="005C6F9A">
        <w:rPr>
          <w:rFonts w:ascii="Times New Roman" w:hAnsi="Times New Roman" w:cs="Times New Roman"/>
          <w:i/>
          <w:iCs/>
          <w:sz w:val="24"/>
          <w:szCs w:val="24"/>
          <w:lang w:val="en-US"/>
        </w:rPr>
        <w:t>et al</w:t>
      </w:r>
      <w:r w:rsidR="005C6F9A" w:rsidRPr="00B66A72">
        <w:rPr>
          <w:rFonts w:ascii="Times New Roman" w:hAnsi="Times New Roman" w:cs="Times New Roman"/>
          <w:sz w:val="24"/>
          <w:szCs w:val="24"/>
          <w:lang w:val="en-US"/>
        </w:rPr>
        <w:t>.</w:t>
      </w:r>
      <w:r w:rsidR="005C6F9A">
        <w:rPr>
          <w:rFonts w:ascii="Times New Roman" w:hAnsi="Times New Roman" w:cs="Times New Roman"/>
          <w:i/>
          <w:iCs/>
          <w:sz w:val="24"/>
          <w:szCs w:val="24"/>
          <w:lang w:val="en-US"/>
        </w:rPr>
        <w:t xml:space="preserve"> </w:t>
      </w:r>
      <w:r w:rsidR="005C6F9A">
        <w:rPr>
          <w:rFonts w:ascii="Times New Roman" w:hAnsi="Times New Roman" w:cs="Times New Roman"/>
          <w:sz w:val="24"/>
          <w:szCs w:val="24"/>
          <w:lang w:val="en-US"/>
        </w:rPr>
        <w:t>(2010</w:t>
      </w:r>
      <w:r w:rsidR="00911A79">
        <w:rPr>
          <w:rFonts w:ascii="Times New Roman" w:hAnsi="Times New Roman" w:cs="Times New Roman"/>
          <w:sz w:val="24"/>
          <w:szCs w:val="24"/>
          <w:lang w:val="en-US"/>
        </w:rPr>
        <w:t>a</w:t>
      </w:r>
      <w:r w:rsidR="005C6F9A">
        <w:rPr>
          <w:rFonts w:ascii="Times New Roman" w:hAnsi="Times New Roman" w:cs="Times New Roman"/>
          <w:sz w:val="24"/>
          <w:szCs w:val="24"/>
          <w:lang w:val="en-US"/>
        </w:rPr>
        <w:t>)</w:t>
      </w:r>
      <w:r w:rsidR="00081536">
        <w:rPr>
          <w:rFonts w:ascii="Times New Roman" w:hAnsi="Times New Roman" w:cs="Times New Roman"/>
          <w:sz w:val="24"/>
          <w:szCs w:val="24"/>
          <w:lang w:val="en-US"/>
        </w:rPr>
        <w:t xml:space="preserve"> with a steady climb in the 1990s.</w:t>
      </w:r>
      <w:r w:rsidR="00134B8F">
        <w:rPr>
          <w:rFonts w:ascii="Times New Roman" w:hAnsi="Times New Roman" w:cs="Times New Roman"/>
          <w:sz w:val="24"/>
          <w:szCs w:val="24"/>
          <w:lang w:val="en-US"/>
        </w:rPr>
        <w:t xml:space="preserve"> </w:t>
      </w:r>
    </w:p>
    <w:p w14:paraId="1DB0A754" w14:textId="12F10359" w:rsidR="00EB01AF" w:rsidRPr="00081536" w:rsidRDefault="007244D2" w:rsidP="00081536">
      <w:pPr>
        <w:spacing w:line="240" w:lineRule="auto"/>
        <w:rPr>
          <w:rFonts w:ascii="Times New Roman" w:hAnsi="Times New Roman" w:cs="Times New Roman"/>
          <w:sz w:val="24"/>
          <w:szCs w:val="24"/>
          <w:lang w:val="en-US"/>
        </w:rPr>
      </w:pPr>
      <w:r w:rsidRPr="00C22483">
        <w:rPr>
          <w:noProof/>
          <w:lang w:eastAsia="zh-CN"/>
        </w:rPr>
        <w:lastRenderedPageBreak/>
        <w:drawing>
          <wp:inline distT="0" distB="0" distL="0" distR="0" wp14:anchorId="4767E123" wp14:editId="2E30F82B">
            <wp:extent cx="5731510" cy="4591538"/>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4591538"/>
                    </a:xfrm>
                    <a:prstGeom prst="rect">
                      <a:avLst/>
                    </a:prstGeom>
                    <a:noFill/>
                    <a:ln>
                      <a:noFill/>
                    </a:ln>
                  </pic:spPr>
                </pic:pic>
              </a:graphicData>
            </a:graphic>
          </wp:inline>
        </w:drawing>
      </w:r>
      <w:r w:rsidR="00EB01AF" w:rsidRPr="00081536">
        <w:rPr>
          <w:rStyle w:val="Heading3Char"/>
          <w:rFonts w:ascii="Times New Roman" w:hAnsi="Times New Roman" w:cs="Times New Roman"/>
          <w:color w:val="auto"/>
        </w:rPr>
        <w:t xml:space="preserve">Figure 3. </w:t>
      </w:r>
      <w:r w:rsidR="00BB476F">
        <w:rPr>
          <w:rStyle w:val="Heading3Char"/>
          <w:rFonts w:ascii="Times New Roman" w:hAnsi="Times New Roman" w:cs="Times New Roman"/>
          <w:color w:val="auto"/>
        </w:rPr>
        <w:t>US Patent activity (</w:t>
      </w:r>
      <w:r w:rsidR="00BB476F" w:rsidRPr="00081536">
        <w:rPr>
          <w:rStyle w:val="Heading3Char"/>
          <w:rFonts w:ascii="Times New Roman" w:hAnsi="Times New Roman" w:cs="Times New Roman"/>
          <w:color w:val="auto"/>
        </w:rPr>
        <w:t xml:space="preserve">3-year moving average </w:t>
      </w:r>
      <w:r w:rsidR="00BB476F">
        <w:rPr>
          <w:rStyle w:val="Heading3Char"/>
          <w:rFonts w:ascii="Times New Roman" w:hAnsi="Times New Roman" w:cs="Times New Roman"/>
          <w:color w:val="auto"/>
        </w:rPr>
        <w:t>of counts) for s</w:t>
      </w:r>
      <w:r w:rsidR="00EB01AF" w:rsidRPr="00081536">
        <w:rPr>
          <w:rStyle w:val="Heading3Char"/>
          <w:rFonts w:ascii="Times New Roman" w:hAnsi="Times New Roman" w:cs="Times New Roman"/>
          <w:color w:val="auto"/>
        </w:rPr>
        <w:t>elected environmental management technologies</w:t>
      </w:r>
      <w:r w:rsidR="00F9005D" w:rsidRPr="00081536">
        <w:rPr>
          <w:rStyle w:val="Heading3Char"/>
          <w:rFonts w:ascii="Times New Roman" w:hAnsi="Times New Roman" w:cs="Times New Roman"/>
          <w:color w:val="auto"/>
        </w:rPr>
        <w:t>, patent application-claim priorities in the US</w:t>
      </w:r>
      <w:r w:rsidR="00BB476F">
        <w:rPr>
          <w:rStyle w:val="Heading3Char"/>
          <w:rFonts w:ascii="Times New Roman" w:hAnsi="Times New Roman" w:cs="Times New Roman"/>
          <w:color w:val="auto"/>
        </w:rPr>
        <w:t xml:space="preserve"> (left axis)</w:t>
      </w:r>
      <w:r w:rsidR="00F9005D" w:rsidRPr="00081536">
        <w:rPr>
          <w:rStyle w:val="Heading3Char"/>
          <w:rFonts w:ascii="Times New Roman" w:hAnsi="Times New Roman" w:cs="Times New Roman"/>
          <w:color w:val="auto"/>
        </w:rPr>
        <w:t xml:space="preserve">. Soil remediation and environmental monitoring </w:t>
      </w:r>
      <w:r w:rsidR="00BB476F">
        <w:rPr>
          <w:rStyle w:val="Heading3Char"/>
          <w:rFonts w:ascii="Times New Roman" w:hAnsi="Times New Roman" w:cs="Times New Roman"/>
          <w:color w:val="auto"/>
        </w:rPr>
        <w:t>are</w:t>
      </w:r>
      <w:r w:rsidR="00910FB8" w:rsidRPr="00081536">
        <w:rPr>
          <w:rStyle w:val="Heading3Char"/>
          <w:rFonts w:ascii="Times New Roman" w:hAnsi="Times New Roman" w:cs="Times New Roman"/>
          <w:color w:val="auto"/>
        </w:rPr>
        <w:t xml:space="preserve"> </w:t>
      </w:r>
      <w:r w:rsidR="00F9005D" w:rsidRPr="00081536">
        <w:rPr>
          <w:rStyle w:val="Heading3Char"/>
          <w:rFonts w:ascii="Times New Roman" w:hAnsi="Times New Roman" w:cs="Times New Roman"/>
          <w:color w:val="auto"/>
        </w:rPr>
        <w:t>s</w:t>
      </w:r>
      <w:r w:rsidR="00BB476F">
        <w:rPr>
          <w:rStyle w:val="Heading3Char"/>
          <w:rFonts w:ascii="Times New Roman" w:hAnsi="Times New Roman" w:cs="Times New Roman"/>
          <w:color w:val="auto"/>
        </w:rPr>
        <w:t>caled</w:t>
      </w:r>
      <w:r w:rsidR="00F9005D" w:rsidRPr="00081536">
        <w:rPr>
          <w:rStyle w:val="Heading3Char"/>
          <w:rFonts w:ascii="Times New Roman" w:hAnsi="Times New Roman" w:cs="Times New Roman"/>
          <w:color w:val="auto"/>
        </w:rPr>
        <w:t xml:space="preserve"> on the right-axis.</w:t>
      </w:r>
      <w:r w:rsidR="00F9005D" w:rsidRPr="00081536">
        <w:rPr>
          <w:rFonts w:ascii="Times New Roman" w:hAnsi="Times New Roman" w:cs="Times New Roman"/>
          <w:lang w:val="en-US"/>
        </w:rPr>
        <w:t xml:space="preserve"> </w:t>
      </w:r>
    </w:p>
    <w:p w14:paraId="4F3947D3" w14:textId="77777777" w:rsidR="008C7EAB" w:rsidRDefault="00034542" w:rsidP="00034542">
      <w:pPr>
        <w:rPr>
          <w:rFonts w:ascii="Times New Roman" w:hAnsi="Times New Roman" w:cs="Times New Roman"/>
          <w:sz w:val="24"/>
          <w:szCs w:val="24"/>
          <w:lang w:val="en-US"/>
        </w:rPr>
      </w:pPr>
      <w:r>
        <w:rPr>
          <w:rFonts w:ascii="Times New Roman" w:hAnsi="Times New Roman" w:cs="Times New Roman"/>
          <w:sz w:val="24"/>
          <w:szCs w:val="24"/>
          <w:lang w:val="en-US"/>
        </w:rPr>
        <w:tab/>
      </w:r>
    </w:p>
    <w:p w14:paraId="1D0FF957" w14:textId="07DD90C5" w:rsidR="00F9005D" w:rsidRPr="00C2259A" w:rsidRDefault="008C7EAB"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BB476F">
        <w:rPr>
          <w:rFonts w:ascii="Times New Roman" w:hAnsi="Times New Roman" w:cs="Times New Roman"/>
          <w:sz w:val="24"/>
          <w:szCs w:val="24"/>
          <w:lang w:val="en-US"/>
        </w:rPr>
        <w:t xml:space="preserve">U.S. patent activity </w:t>
      </w:r>
      <w:r w:rsidR="00034542">
        <w:rPr>
          <w:rFonts w:ascii="Times New Roman" w:hAnsi="Times New Roman" w:cs="Times New Roman"/>
          <w:sz w:val="24"/>
          <w:szCs w:val="24"/>
          <w:lang w:val="en-US"/>
        </w:rPr>
        <w:t>data related t</w:t>
      </w:r>
      <w:r w:rsidR="00BB476F">
        <w:rPr>
          <w:rFonts w:ascii="Times New Roman" w:hAnsi="Times New Roman" w:cs="Times New Roman"/>
          <w:sz w:val="24"/>
          <w:szCs w:val="24"/>
          <w:lang w:val="en-US"/>
        </w:rPr>
        <w:t xml:space="preserve">o </w:t>
      </w:r>
      <w:r w:rsidR="00034542">
        <w:rPr>
          <w:rFonts w:ascii="Times New Roman" w:hAnsi="Times New Roman" w:cs="Times New Roman"/>
          <w:sz w:val="24"/>
          <w:szCs w:val="24"/>
          <w:lang w:val="en-US"/>
        </w:rPr>
        <w:t xml:space="preserve">pollution abatement </w:t>
      </w:r>
      <w:r>
        <w:rPr>
          <w:rFonts w:ascii="Times New Roman" w:hAnsi="Times New Roman" w:cs="Times New Roman"/>
          <w:sz w:val="24"/>
          <w:szCs w:val="24"/>
          <w:lang w:val="en-US"/>
        </w:rPr>
        <w:t>in air, water, and soil</w:t>
      </w:r>
      <w:r w:rsidR="00BB476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BB476F">
        <w:rPr>
          <w:rFonts w:ascii="Times New Roman" w:hAnsi="Times New Roman" w:cs="Times New Roman"/>
          <w:sz w:val="24"/>
          <w:szCs w:val="24"/>
          <w:lang w:val="en-US"/>
        </w:rPr>
        <w:t>a</w:t>
      </w:r>
      <w:r>
        <w:rPr>
          <w:rFonts w:ascii="Times New Roman" w:hAnsi="Times New Roman" w:cs="Times New Roman"/>
          <w:sz w:val="24"/>
          <w:szCs w:val="24"/>
          <w:lang w:val="en-US"/>
        </w:rPr>
        <w:t>s well as environmental monitoring technologies and waste management</w:t>
      </w:r>
      <w:r w:rsidR="00134B8F">
        <w:rPr>
          <w:rFonts w:ascii="Times New Roman" w:hAnsi="Times New Roman" w:cs="Times New Roman"/>
          <w:sz w:val="24"/>
          <w:szCs w:val="24"/>
          <w:lang w:val="en-US"/>
        </w:rPr>
        <w:t xml:space="preserve"> are presented in Figure 3</w:t>
      </w:r>
      <w:r>
        <w:rPr>
          <w:rFonts w:ascii="Times New Roman" w:hAnsi="Times New Roman" w:cs="Times New Roman"/>
          <w:sz w:val="24"/>
          <w:szCs w:val="24"/>
          <w:lang w:val="en-US"/>
        </w:rPr>
        <w:t xml:space="preserve">. Air pollution abatement </w:t>
      </w:r>
      <w:proofErr w:type="gramStart"/>
      <w:r>
        <w:rPr>
          <w:rFonts w:ascii="Times New Roman" w:hAnsi="Times New Roman" w:cs="Times New Roman"/>
          <w:sz w:val="24"/>
          <w:szCs w:val="24"/>
          <w:lang w:val="en-US"/>
        </w:rPr>
        <w:t>out p</w:t>
      </w:r>
      <w:r w:rsidR="00B95715">
        <w:rPr>
          <w:rFonts w:ascii="Times New Roman" w:hAnsi="Times New Roman" w:cs="Times New Roman"/>
          <w:sz w:val="24"/>
          <w:szCs w:val="24"/>
          <w:lang w:val="en-US"/>
        </w:rPr>
        <w:t>er</w:t>
      </w:r>
      <w:r>
        <w:rPr>
          <w:rFonts w:ascii="Times New Roman" w:hAnsi="Times New Roman" w:cs="Times New Roman"/>
          <w:sz w:val="24"/>
          <w:szCs w:val="24"/>
          <w:lang w:val="en-US"/>
        </w:rPr>
        <w:t>forms</w:t>
      </w:r>
      <w:proofErr w:type="gramEnd"/>
      <w:r>
        <w:rPr>
          <w:rFonts w:ascii="Times New Roman" w:hAnsi="Times New Roman" w:cs="Times New Roman"/>
          <w:sz w:val="24"/>
          <w:szCs w:val="24"/>
          <w:lang w:val="en-US"/>
        </w:rPr>
        <w:t xml:space="preserve"> other types of </w:t>
      </w:r>
      <w:r w:rsidR="00AD0D54">
        <w:rPr>
          <w:rFonts w:ascii="Times New Roman" w:hAnsi="Times New Roman" w:cs="Times New Roman"/>
          <w:sz w:val="24"/>
          <w:szCs w:val="24"/>
          <w:lang w:val="en-US"/>
        </w:rPr>
        <w:t xml:space="preserve">pollution abatement technologies. </w:t>
      </w:r>
      <w:r w:rsidR="00357D84">
        <w:rPr>
          <w:rFonts w:ascii="Times New Roman" w:hAnsi="Times New Roman" w:cs="Times New Roman"/>
          <w:sz w:val="24"/>
          <w:szCs w:val="24"/>
          <w:lang w:val="en-US"/>
        </w:rPr>
        <w:t>Interesting</w:t>
      </w:r>
      <w:r w:rsidR="00BB476F">
        <w:rPr>
          <w:rFonts w:ascii="Times New Roman" w:hAnsi="Times New Roman" w:cs="Times New Roman"/>
          <w:sz w:val="24"/>
          <w:szCs w:val="24"/>
          <w:lang w:val="en-US"/>
        </w:rPr>
        <w:t>ly</w:t>
      </w:r>
      <w:r w:rsidR="00357D84">
        <w:rPr>
          <w:rFonts w:ascii="Times New Roman" w:hAnsi="Times New Roman" w:cs="Times New Roman"/>
          <w:sz w:val="24"/>
          <w:szCs w:val="24"/>
          <w:lang w:val="en-US"/>
        </w:rPr>
        <w:t xml:space="preserve">, air pollution abatement technologies </w:t>
      </w:r>
      <w:proofErr w:type="spellStart"/>
      <w:proofErr w:type="gramStart"/>
      <w:r w:rsidR="00357D84">
        <w:rPr>
          <w:rFonts w:ascii="Times New Roman" w:hAnsi="Times New Roman" w:cs="Times New Roman"/>
          <w:sz w:val="24"/>
          <w:szCs w:val="24"/>
          <w:lang w:val="en-US"/>
        </w:rPr>
        <w:t>out p</w:t>
      </w:r>
      <w:r w:rsidR="00B95715">
        <w:rPr>
          <w:rFonts w:ascii="Times New Roman" w:hAnsi="Times New Roman" w:cs="Times New Roman"/>
          <w:sz w:val="24"/>
          <w:szCs w:val="24"/>
          <w:lang w:val="en-US"/>
        </w:rPr>
        <w:t>er</w:t>
      </w:r>
      <w:r w:rsidR="00357D84">
        <w:rPr>
          <w:rFonts w:ascii="Times New Roman" w:hAnsi="Times New Roman" w:cs="Times New Roman"/>
          <w:sz w:val="24"/>
          <w:szCs w:val="24"/>
          <w:lang w:val="en-US"/>
        </w:rPr>
        <w:t>form</w:t>
      </w:r>
      <w:proofErr w:type="spellEnd"/>
      <w:proofErr w:type="gramEnd"/>
      <w:r w:rsidR="00357D84">
        <w:rPr>
          <w:rFonts w:ascii="Times New Roman" w:hAnsi="Times New Roman" w:cs="Times New Roman"/>
          <w:sz w:val="24"/>
          <w:szCs w:val="24"/>
          <w:lang w:val="en-US"/>
        </w:rPr>
        <w:t xml:space="preserve"> the top innovating countries </w:t>
      </w:r>
      <w:r w:rsidR="00BB476F">
        <w:rPr>
          <w:rFonts w:ascii="Times New Roman" w:hAnsi="Times New Roman" w:cs="Times New Roman"/>
          <w:sz w:val="24"/>
          <w:szCs w:val="24"/>
          <w:lang w:val="en-US"/>
        </w:rPr>
        <w:t>identified in</w:t>
      </w:r>
      <w:r w:rsidR="00357D84">
        <w:rPr>
          <w:rFonts w:ascii="Times New Roman" w:hAnsi="Times New Roman" w:cs="Times New Roman"/>
          <w:sz w:val="24"/>
          <w:szCs w:val="24"/>
          <w:lang w:val="en-US"/>
        </w:rPr>
        <w:t xml:space="preserve"> the </w:t>
      </w:r>
      <w:r w:rsidR="00280B70">
        <w:rPr>
          <w:rFonts w:ascii="Times New Roman" w:hAnsi="Times New Roman" w:cs="Times New Roman"/>
          <w:sz w:val="24"/>
          <w:szCs w:val="24"/>
          <w:lang w:val="en-US"/>
        </w:rPr>
        <w:t>J</w:t>
      </w:r>
      <w:r w:rsidR="00BB476F">
        <w:rPr>
          <w:rFonts w:ascii="Times New Roman" w:hAnsi="Times New Roman" w:cs="Times New Roman"/>
          <w:sz w:val="24"/>
          <w:szCs w:val="24"/>
          <w:lang w:val="en-US"/>
        </w:rPr>
        <w:t xml:space="preserve">ohnstone </w:t>
      </w:r>
      <w:r w:rsidR="00BB476F" w:rsidRPr="00873933">
        <w:rPr>
          <w:rFonts w:ascii="Times New Roman" w:hAnsi="Times New Roman" w:cs="Times New Roman"/>
          <w:i/>
          <w:sz w:val="24"/>
          <w:szCs w:val="24"/>
          <w:lang w:val="en-US"/>
        </w:rPr>
        <w:t>et al.</w:t>
      </w:r>
      <w:r w:rsidR="00BB476F">
        <w:rPr>
          <w:rFonts w:ascii="Times New Roman" w:hAnsi="Times New Roman" w:cs="Times New Roman"/>
          <w:sz w:val="24"/>
          <w:szCs w:val="24"/>
          <w:lang w:val="en-US"/>
        </w:rPr>
        <w:t xml:space="preserve"> (2010</w:t>
      </w:r>
      <w:r w:rsidR="00911A79">
        <w:rPr>
          <w:rFonts w:ascii="Times New Roman" w:hAnsi="Times New Roman" w:cs="Times New Roman"/>
          <w:sz w:val="24"/>
          <w:szCs w:val="24"/>
          <w:lang w:val="en-US"/>
        </w:rPr>
        <w:t>a</w:t>
      </w:r>
      <w:r w:rsidR="00BB476F">
        <w:rPr>
          <w:rFonts w:ascii="Times New Roman" w:hAnsi="Times New Roman" w:cs="Times New Roman"/>
          <w:sz w:val="24"/>
          <w:szCs w:val="24"/>
          <w:lang w:val="en-US"/>
        </w:rPr>
        <w:t xml:space="preserve">) </w:t>
      </w:r>
      <w:r w:rsidR="00357D84">
        <w:rPr>
          <w:rFonts w:ascii="Times New Roman" w:hAnsi="Times New Roman" w:cs="Times New Roman"/>
          <w:sz w:val="24"/>
          <w:szCs w:val="24"/>
          <w:lang w:val="en-US"/>
        </w:rPr>
        <w:t xml:space="preserve">study. Water abatement technologies are on par with the countries </w:t>
      </w:r>
      <w:r w:rsidR="00BB476F">
        <w:rPr>
          <w:rFonts w:ascii="Times New Roman" w:hAnsi="Times New Roman" w:cs="Times New Roman"/>
          <w:sz w:val="24"/>
          <w:szCs w:val="24"/>
          <w:lang w:val="en-US"/>
        </w:rPr>
        <w:t xml:space="preserve">surveyed by Johnson </w:t>
      </w:r>
      <w:r w:rsidR="00BB476F" w:rsidRPr="00873933">
        <w:rPr>
          <w:rFonts w:ascii="Times New Roman" w:hAnsi="Times New Roman" w:cs="Times New Roman"/>
          <w:i/>
          <w:sz w:val="24"/>
          <w:szCs w:val="24"/>
          <w:lang w:val="en-US"/>
        </w:rPr>
        <w:t>et al.</w:t>
      </w:r>
      <w:r w:rsidR="00BB476F">
        <w:rPr>
          <w:rFonts w:ascii="Times New Roman" w:hAnsi="Times New Roman" w:cs="Times New Roman"/>
          <w:sz w:val="24"/>
          <w:szCs w:val="24"/>
          <w:lang w:val="en-US"/>
        </w:rPr>
        <w:t xml:space="preserve"> (</w:t>
      </w:r>
      <w:r w:rsidR="00BB476F" w:rsidRPr="00662512">
        <w:rPr>
          <w:rFonts w:ascii="Times New Roman" w:hAnsi="Times New Roman" w:cs="Times New Roman"/>
          <w:sz w:val="24"/>
          <w:szCs w:val="24"/>
          <w:lang w:val="en-US"/>
        </w:rPr>
        <w:t>2010</w:t>
      </w:r>
      <w:r w:rsidR="00911A79" w:rsidRPr="00662512">
        <w:rPr>
          <w:rFonts w:ascii="Times New Roman" w:hAnsi="Times New Roman" w:cs="Times New Roman"/>
          <w:sz w:val="24"/>
          <w:szCs w:val="24"/>
          <w:lang w:val="en-US"/>
        </w:rPr>
        <w:t>a</w:t>
      </w:r>
      <w:r w:rsidR="00BB476F" w:rsidRPr="00662512">
        <w:rPr>
          <w:rFonts w:ascii="Times New Roman" w:hAnsi="Times New Roman" w:cs="Times New Roman"/>
          <w:sz w:val="24"/>
          <w:szCs w:val="24"/>
          <w:lang w:val="en-US"/>
        </w:rPr>
        <w:t>)</w:t>
      </w:r>
      <w:r w:rsidR="00357D84">
        <w:rPr>
          <w:rFonts w:ascii="Times New Roman" w:hAnsi="Times New Roman" w:cs="Times New Roman"/>
          <w:sz w:val="24"/>
          <w:szCs w:val="24"/>
          <w:lang w:val="en-US"/>
        </w:rPr>
        <w:t xml:space="preserve"> research. The U</w:t>
      </w:r>
      <w:r w:rsidR="00BB476F">
        <w:rPr>
          <w:rFonts w:ascii="Times New Roman" w:hAnsi="Times New Roman" w:cs="Times New Roman"/>
          <w:sz w:val="24"/>
          <w:szCs w:val="24"/>
          <w:lang w:val="en-US"/>
        </w:rPr>
        <w:t>.</w:t>
      </w:r>
      <w:r w:rsidR="00357D84">
        <w:rPr>
          <w:rFonts w:ascii="Times New Roman" w:hAnsi="Times New Roman" w:cs="Times New Roman"/>
          <w:sz w:val="24"/>
          <w:szCs w:val="24"/>
          <w:lang w:val="en-US"/>
        </w:rPr>
        <w:t>S</w:t>
      </w:r>
      <w:r w:rsidR="00BB476F">
        <w:rPr>
          <w:rFonts w:ascii="Times New Roman" w:hAnsi="Times New Roman" w:cs="Times New Roman"/>
          <w:sz w:val="24"/>
          <w:szCs w:val="24"/>
          <w:lang w:val="en-US"/>
        </w:rPr>
        <w:t>.</w:t>
      </w:r>
      <w:r w:rsidR="00357D84">
        <w:rPr>
          <w:rFonts w:ascii="Times New Roman" w:hAnsi="Times New Roman" w:cs="Times New Roman"/>
          <w:sz w:val="24"/>
          <w:szCs w:val="24"/>
          <w:lang w:val="en-US"/>
        </w:rPr>
        <w:t xml:space="preserve"> has predominantly </w:t>
      </w:r>
      <w:r w:rsidR="00BB476F">
        <w:rPr>
          <w:rFonts w:ascii="Times New Roman" w:hAnsi="Times New Roman" w:cs="Times New Roman"/>
          <w:sz w:val="24"/>
          <w:szCs w:val="24"/>
          <w:lang w:val="en-US"/>
        </w:rPr>
        <w:t xml:space="preserve">been </w:t>
      </w:r>
      <w:r w:rsidR="00357D84">
        <w:rPr>
          <w:rFonts w:ascii="Times New Roman" w:hAnsi="Times New Roman" w:cs="Times New Roman"/>
          <w:sz w:val="24"/>
          <w:szCs w:val="24"/>
          <w:lang w:val="en-US"/>
        </w:rPr>
        <w:t xml:space="preserve">the top </w:t>
      </w:r>
      <w:r w:rsidR="00B95715">
        <w:rPr>
          <w:rFonts w:ascii="Times New Roman" w:hAnsi="Times New Roman" w:cs="Times New Roman"/>
          <w:sz w:val="24"/>
          <w:szCs w:val="24"/>
          <w:lang w:val="en-US"/>
        </w:rPr>
        <w:t>performer</w:t>
      </w:r>
      <w:r w:rsidR="00357D84">
        <w:rPr>
          <w:rFonts w:ascii="Times New Roman" w:hAnsi="Times New Roman" w:cs="Times New Roman"/>
          <w:sz w:val="24"/>
          <w:szCs w:val="24"/>
          <w:lang w:val="en-US"/>
        </w:rPr>
        <w:t xml:space="preserve"> in water abatement technologies.</w:t>
      </w:r>
      <w:r w:rsidR="00134B8F">
        <w:rPr>
          <w:rFonts w:ascii="Times New Roman" w:hAnsi="Times New Roman" w:cs="Times New Roman"/>
          <w:sz w:val="24"/>
          <w:szCs w:val="24"/>
          <w:lang w:val="en-US"/>
        </w:rPr>
        <w:t xml:space="preserve"> Environmental monitoring technologies </w:t>
      </w:r>
      <w:r w:rsidR="00711AE3">
        <w:rPr>
          <w:rFonts w:ascii="Times New Roman" w:hAnsi="Times New Roman" w:cs="Times New Roman"/>
          <w:sz w:val="24"/>
          <w:szCs w:val="24"/>
          <w:lang w:val="en-US"/>
        </w:rPr>
        <w:t>include monitoring or diagnostic devices for exhaust-gas treatment apparatus and alarms to single a single abnormality or undesirable condition. Environmental monitoring takes an initial quick growth with a dip and recovery during the 1990s</w:t>
      </w:r>
      <w:r w:rsidR="00BB476F">
        <w:rPr>
          <w:rFonts w:ascii="Times New Roman" w:hAnsi="Times New Roman" w:cs="Times New Roman"/>
          <w:sz w:val="24"/>
          <w:szCs w:val="24"/>
          <w:lang w:val="en-US"/>
        </w:rPr>
        <w:t xml:space="preserve"> (Fig. 3)</w:t>
      </w:r>
      <w:r w:rsidR="00711AE3">
        <w:rPr>
          <w:rFonts w:ascii="Times New Roman" w:hAnsi="Times New Roman" w:cs="Times New Roman"/>
          <w:sz w:val="24"/>
          <w:szCs w:val="24"/>
          <w:lang w:val="en-US"/>
        </w:rPr>
        <w:t xml:space="preserve">. </w:t>
      </w:r>
    </w:p>
    <w:p w14:paraId="2E723FDE" w14:textId="4F77D64E" w:rsidR="00C2259A" w:rsidRDefault="00C22483" w:rsidP="00F9005D">
      <w:pPr>
        <w:rPr>
          <w:lang w:val="en-US"/>
        </w:rPr>
      </w:pPr>
      <w:r w:rsidRPr="00C22483">
        <w:rPr>
          <w:noProof/>
          <w:lang w:eastAsia="zh-CN"/>
        </w:rPr>
        <w:lastRenderedPageBreak/>
        <w:drawing>
          <wp:inline distT="0" distB="0" distL="0" distR="0" wp14:anchorId="53018220" wp14:editId="5B79A45D">
            <wp:extent cx="5738949" cy="417747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1556" cy="4193929"/>
                    </a:xfrm>
                    <a:prstGeom prst="rect">
                      <a:avLst/>
                    </a:prstGeom>
                    <a:noFill/>
                    <a:ln>
                      <a:noFill/>
                    </a:ln>
                  </pic:spPr>
                </pic:pic>
              </a:graphicData>
            </a:graphic>
          </wp:inline>
        </w:drawing>
      </w:r>
    </w:p>
    <w:p w14:paraId="35A6CFEB" w14:textId="65520855" w:rsidR="00C2259A" w:rsidRDefault="00F9005D" w:rsidP="00C2259A">
      <w:pPr>
        <w:pStyle w:val="Heading3"/>
        <w:rPr>
          <w:rFonts w:ascii="Times New Roman" w:hAnsi="Times New Roman" w:cs="Times New Roman"/>
          <w:color w:val="auto"/>
          <w:lang w:val="en-US"/>
        </w:rPr>
      </w:pPr>
      <w:bookmarkStart w:id="9" w:name="_Toc41296892"/>
      <w:r w:rsidRPr="00F71036">
        <w:rPr>
          <w:rFonts w:ascii="Times New Roman" w:hAnsi="Times New Roman" w:cs="Times New Roman"/>
          <w:color w:val="auto"/>
          <w:lang w:val="en-US"/>
        </w:rPr>
        <w:t>Figure 4. Water management technologies, patent applications-claimed priorities, US, 3-year moving average</w:t>
      </w:r>
      <w:bookmarkEnd w:id="9"/>
    </w:p>
    <w:p w14:paraId="17168E75" w14:textId="5763CF5B" w:rsidR="00C2259A" w:rsidRDefault="00C2259A" w:rsidP="00C2259A">
      <w:pPr>
        <w:rPr>
          <w:lang w:val="en-US"/>
        </w:rPr>
      </w:pPr>
    </w:p>
    <w:p w14:paraId="1D8F707D" w14:textId="037D12AA" w:rsidR="00632397" w:rsidRDefault="00C2259A" w:rsidP="00E01644">
      <w:pPr>
        <w:spacing w:line="480" w:lineRule="auto"/>
        <w:rPr>
          <w:rFonts w:ascii="Times New Roman" w:hAnsi="Times New Roman" w:cs="Times New Roman"/>
          <w:sz w:val="24"/>
          <w:szCs w:val="24"/>
          <w:lang w:val="en-US"/>
        </w:rPr>
      </w:pPr>
      <w:r>
        <w:rPr>
          <w:lang w:val="en-US"/>
        </w:rPr>
        <w:tab/>
      </w:r>
      <w:r w:rsidR="00BB476F">
        <w:rPr>
          <w:rFonts w:ascii="Times New Roman" w:hAnsi="Times New Roman" w:cs="Times New Roman"/>
          <w:sz w:val="24"/>
          <w:szCs w:val="24"/>
          <w:lang w:val="en-US"/>
        </w:rPr>
        <w:t>U.S.  patent activity in</w:t>
      </w:r>
      <w:r>
        <w:rPr>
          <w:rFonts w:ascii="Times New Roman" w:hAnsi="Times New Roman" w:cs="Times New Roman"/>
          <w:sz w:val="24"/>
          <w:szCs w:val="24"/>
          <w:lang w:val="en-US"/>
        </w:rPr>
        <w:t xml:space="preserve"> water</w:t>
      </w:r>
      <w:r w:rsidR="00910FB8">
        <w:rPr>
          <w:rFonts w:ascii="Times New Roman" w:hAnsi="Times New Roman" w:cs="Times New Roman"/>
          <w:sz w:val="24"/>
          <w:szCs w:val="24"/>
          <w:lang w:val="en-US"/>
        </w:rPr>
        <w:t>-</w:t>
      </w:r>
      <w:r>
        <w:rPr>
          <w:rFonts w:ascii="Times New Roman" w:hAnsi="Times New Roman" w:cs="Times New Roman"/>
          <w:sz w:val="24"/>
          <w:szCs w:val="24"/>
          <w:lang w:val="en-US"/>
        </w:rPr>
        <w:t>related adaptation technologies</w:t>
      </w:r>
      <w:r w:rsidR="00BB476F">
        <w:rPr>
          <w:rFonts w:ascii="Times New Roman" w:hAnsi="Times New Roman" w:cs="Times New Roman"/>
          <w:sz w:val="24"/>
          <w:szCs w:val="24"/>
          <w:lang w:val="en-US"/>
        </w:rPr>
        <w:t xml:space="preserve"> are plotted in Figure </w:t>
      </w:r>
      <w:proofErr w:type="gramStart"/>
      <w:r w:rsidR="00BB476F">
        <w:rPr>
          <w:rFonts w:ascii="Times New Roman" w:hAnsi="Times New Roman" w:cs="Times New Roman"/>
          <w:sz w:val="24"/>
          <w:szCs w:val="24"/>
          <w:lang w:val="en-US"/>
        </w:rPr>
        <w:t>4.</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r w:rsidR="00FE77AA">
        <w:rPr>
          <w:rFonts w:ascii="Times New Roman" w:hAnsi="Times New Roman" w:cs="Times New Roman"/>
          <w:sz w:val="24"/>
          <w:szCs w:val="24"/>
          <w:lang w:val="en-US"/>
        </w:rPr>
        <w:t>Demand</w:t>
      </w:r>
      <w:r w:rsidR="007913B4">
        <w:rPr>
          <w:rFonts w:ascii="Times New Roman" w:hAnsi="Times New Roman" w:cs="Times New Roman"/>
          <w:sz w:val="24"/>
          <w:szCs w:val="24"/>
          <w:lang w:val="en-US"/>
        </w:rPr>
        <w:t>-</w:t>
      </w:r>
      <w:r w:rsidR="00FE77AA">
        <w:rPr>
          <w:rFonts w:ascii="Times New Roman" w:hAnsi="Times New Roman" w:cs="Times New Roman"/>
          <w:sz w:val="24"/>
          <w:szCs w:val="24"/>
          <w:lang w:val="en-US"/>
        </w:rPr>
        <w:t xml:space="preserve">side water adaption </w:t>
      </w:r>
      <w:r w:rsidR="00A364D3">
        <w:rPr>
          <w:rFonts w:ascii="Times New Roman" w:hAnsi="Times New Roman" w:cs="Times New Roman"/>
          <w:sz w:val="24"/>
          <w:szCs w:val="24"/>
          <w:lang w:val="en-US"/>
        </w:rPr>
        <w:t xml:space="preserve">inventions </w:t>
      </w:r>
      <w:r w:rsidR="00BB201D">
        <w:rPr>
          <w:rFonts w:ascii="Times New Roman" w:hAnsi="Times New Roman" w:cs="Times New Roman"/>
          <w:sz w:val="24"/>
          <w:szCs w:val="24"/>
          <w:lang w:val="en-US"/>
        </w:rPr>
        <w:t xml:space="preserve">are </w:t>
      </w:r>
      <w:r w:rsidR="00A364D3">
        <w:rPr>
          <w:rFonts w:ascii="Times New Roman" w:hAnsi="Times New Roman" w:cs="Times New Roman"/>
          <w:sz w:val="24"/>
          <w:szCs w:val="24"/>
          <w:lang w:val="en-US"/>
        </w:rPr>
        <w:t xml:space="preserve">related to how water is </w:t>
      </w:r>
      <w:r w:rsidR="00BB201D">
        <w:rPr>
          <w:rFonts w:ascii="Times New Roman" w:hAnsi="Times New Roman" w:cs="Times New Roman"/>
          <w:sz w:val="24"/>
          <w:szCs w:val="24"/>
          <w:lang w:val="en-US"/>
        </w:rPr>
        <w:t>consumed and used</w:t>
      </w:r>
      <w:r w:rsidR="00A364D3">
        <w:rPr>
          <w:rFonts w:ascii="Times New Roman" w:hAnsi="Times New Roman" w:cs="Times New Roman"/>
          <w:sz w:val="24"/>
          <w:szCs w:val="24"/>
          <w:lang w:val="en-US"/>
        </w:rPr>
        <w:t xml:space="preserve"> in households</w:t>
      </w:r>
      <w:r w:rsidR="00BB201D">
        <w:rPr>
          <w:rFonts w:ascii="Times New Roman" w:hAnsi="Times New Roman" w:cs="Times New Roman"/>
          <w:sz w:val="24"/>
          <w:szCs w:val="24"/>
          <w:lang w:val="en-US"/>
        </w:rPr>
        <w:t xml:space="preserve"> and industries</w:t>
      </w:r>
      <w:r w:rsidR="00A364D3">
        <w:rPr>
          <w:rFonts w:ascii="Times New Roman" w:hAnsi="Times New Roman" w:cs="Times New Roman"/>
          <w:sz w:val="24"/>
          <w:szCs w:val="24"/>
          <w:lang w:val="en-US"/>
        </w:rPr>
        <w:t>.</w:t>
      </w:r>
      <w:r w:rsidR="003F1C1D">
        <w:rPr>
          <w:rFonts w:ascii="Times New Roman" w:hAnsi="Times New Roman" w:cs="Times New Roman"/>
          <w:sz w:val="24"/>
          <w:szCs w:val="24"/>
          <w:lang w:val="en-US"/>
        </w:rPr>
        <w:t xml:space="preserve"> Demand-side technologies include self-closing valves, regulators for aerating, greywater supply systems</w:t>
      </w:r>
      <w:r w:rsidR="00A364D3">
        <w:rPr>
          <w:rFonts w:ascii="Times New Roman" w:hAnsi="Times New Roman" w:cs="Times New Roman"/>
          <w:sz w:val="24"/>
          <w:szCs w:val="24"/>
          <w:lang w:val="en-US"/>
        </w:rPr>
        <w:t>,</w:t>
      </w:r>
      <w:r w:rsidR="003F1C1D">
        <w:rPr>
          <w:rFonts w:ascii="Times New Roman" w:hAnsi="Times New Roman" w:cs="Times New Roman"/>
          <w:sz w:val="24"/>
          <w:szCs w:val="24"/>
          <w:lang w:val="en-US"/>
        </w:rPr>
        <w:t xml:space="preserve"> </w:t>
      </w:r>
      <w:r w:rsidR="00A364D3">
        <w:rPr>
          <w:rFonts w:ascii="Times New Roman" w:hAnsi="Times New Roman" w:cs="Times New Roman"/>
          <w:sz w:val="24"/>
          <w:szCs w:val="24"/>
          <w:lang w:val="en-US"/>
        </w:rPr>
        <w:t>c</w:t>
      </w:r>
      <w:r w:rsidR="003F1C1D">
        <w:rPr>
          <w:rFonts w:ascii="Times New Roman" w:hAnsi="Times New Roman" w:cs="Times New Roman"/>
          <w:sz w:val="24"/>
          <w:szCs w:val="24"/>
          <w:lang w:val="en-US"/>
        </w:rPr>
        <w:t>ontrolling water, etc.</w:t>
      </w:r>
      <w:r w:rsidR="00A364D3">
        <w:rPr>
          <w:rFonts w:ascii="Times New Roman" w:hAnsi="Times New Roman" w:cs="Times New Roman"/>
          <w:sz w:val="24"/>
          <w:szCs w:val="24"/>
          <w:lang w:val="en-US"/>
        </w:rPr>
        <w:t xml:space="preserve"> Supply-side technologies are technologies used in sourcing water.</w:t>
      </w:r>
      <w:r w:rsidR="003F1C1D">
        <w:rPr>
          <w:rFonts w:ascii="Times New Roman" w:hAnsi="Times New Roman" w:cs="Times New Roman"/>
          <w:sz w:val="24"/>
          <w:szCs w:val="24"/>
          <w:lang w:val="en-US"/>
        </w:rPr>
        <w:t xml:space="preserve"> Supply-side technologies include; collecting </w:t>
      </w:r>
      <w:r w:rsidR="001459B2">
        <w:rPr>
          <w:rFonts w:ascii="Times New Roman" w:hAnsi="Times New Roman" w:cs="Times New Roman"/>
          <w:sz w:val="24"/>
          <w:szCs w:val="24"/>
          <w:lang w:val="en-US"/>
        </w:rPr>
        <w:t>water from underground, collecting and storing rainwater, arrangements or adaptation of tanks for water supply, etc. From the data presented above</w:t>
      </w:r>
      <w:r w:rsidR="00F934CC">
        <w:rPr>
          <w:rFonts w:ascii="Times New Roman" w:hAnsi="Times New Roman" w:cs="Times New Roman"/>
          <w:sz w:val="24"/>
          <w:szCs w:val="24"/>
          <w:lang w:val="en-US"/>
        </w:rPr>
        <w:t xml:space="preserve">, water conservation technologies </w:t>
      </w:r>
      <w:r w:rsidR="00B95715">
        <w:rPr>
          <w:rFonts w:ascii="Times New Roman" w:hAnsi="Times New Roman" w:cs="Times New Roman"/>
          <w:sz w:val="24"/>
          <w:szCs w:val="24"/>
          <w:lang w:val="en-US"/>
        </w:rPr>
        <w:t>outperform</w:t>
      </w:r>
      <w:r w:rsidR="00F934CC">
        <w:rPr>
          <w:rFonts w:ascii="Times New Roman" w:hAnsi="Times New Roman" w:cs="Times New Roman"/>
          <w:sz w:val="24"/>
          <w:szCs w:val="24"/>
          <w:lang w:val="en-US"/>
        </w:rPr>
        <w:t xml:space="preserve"> </w:t>
      </w:r>
      <w:r w:rsidR="00800E59">
        <w:rPr>
          <w:rFonts w:ascii="Times New Roman" w:hAnsi="Times New Roman" w:cs="Times New Roman"/>
          <w:sz w:val="24"/>
          <w:szCs w:val="24"/>
          <w:lang w:val="en-US"/>
        </w:rPr>
        <w:t xml:space="preserve">water supply protection. </w:t>
      </w:r>
    </w:p>
    <w:p w14:paraId="2B16C062" w14:textId="697C646C" w:rsidR="00C2259A" w:rsidRPr="00C2259A" w:rsidRDefault="00632397"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rest of the environmental technologies that I was able to capture in the </w:t>
      </w:r>
      <w:r w:rsidR="005C6F9A">
        <w:rPr>
          <w:rFonts w:ascii="Times New Roman" w:hAnsi="Times New Roman" w:cs="Times New Roman"/>
          <w:sz w:val="24"/>
          <w:szCs w:val="24"/>
          <w:lang w:val="en-US"/>
        </w:rPr>
        <w:t>patent classification</w:t>
      </w:r>
      <w:r>
        <w:rPr>
          <w:rFonts w:ascii="Times New Roman" w:hAnsi="Times New Roman" w:cs="Times New Roman"/>
          <w:sz w:val="24"/>
          <w:szCs w:val="24"/>
          <w:lang w:val="en-US"/>
        </w:rPr>
        <w:t xml:space="preserve"> </w:t>
      </w:r>
      <w:r w:rsidR="00910FB8">
        <w:rPr>
          <w:rFonts w:ascii="Times New Roman" w:hAnsi="Times New Roman" w:cs="Times New Roman"/>
          <w:sz w:val="24"/>
          <w:szCs w:val="24"/>
          <w:lang w:val="en-US"/>
        </w:rPr>
        <w:t>is</w:t>
      </w:r>
      <w:r>
        <w:rPr>
          <w:rFonts w:ascii="Times New Roman" w:hAnsi="Times New Roman" w:cs="Times New Roman"/>
          <w:sz w:val="24"/>
          <w:szCs w:val="24"/>
          <w:lang w:val="en-US"/>
        </w:rPr>
        <w:t xml:space="preserve"> presented </w:t>
      </w:r>
      <w:r w:rsidR="00A13D9E">
        <w:rPr>
          <w:rFonts w:ascii="Times New Roman" w:hAnsi="Times New Roman" w:cs="Times New Roman"/>
          <w:sz w:val="24"/>
          <w:szCs w:val="24"/>
          <w:lang w:val="en-US"/>
        </w:rPr>
        <w:t xml:space="preserve">in Figure 5. </w:t>
      </w:r>
      <w:r w:rsidR="007771D9">
        <w:rPr>
          <w:rFonts w:ascii="Times New Roman" w:hAnsi="Times New Roman" w:cs="Times New Roman"/>
          <w:sz w:val="24"/>
          <w:szCs w:val="24"/>
          <w:lang w:val="en-US"/>
        </w:rPr>
        <w:t xml:space="preserve">These technologies include green agriculture and forestry practices, transportation, administration, regulation, and design aspects of </w:t>
      </w:r>
      <w:r w:rsidR="007771D9">
        <w:rPr>
          <w:rFonts w:ascii="Times New Roman" w:hAnsi="Times New Roman" w:cs="Times New Roman"/>
          <w:sz w:val="24"/>
          <w:szCs w:val="24"/>
          <w:lang w:val="en-US"/>
        </w:rPr>
        <w:lastRenderedPageBreak/>
        <w:t>environmental innovation.</w:t>
      </w:r>
      <w:r w:rsidR="00FE5B25">
        <w:rPr>
          <w:rFonts w:ascii="Times New Roman" w:hAnsi="Times New Roman" w:cs="Times New Roman"/>
          <w:sz w:val="24"/>
          <w:szCs w:val="24"/>
          <w:lang w:val="en-US"/>
        </w:rPr>
        <w:t xml:space="preserve"> </w:t>
      </w:r>
      <w:r w:rsidR="007771D9">
        <w:rPr>
          <w:rFonts w:ascii="Times New Roman" w:hAnsi="Times New Roman" w:cs="Times New Roman"/>
          <w:sz w:val="24"/>
          <w:szCs w:val="24"/>
          <w:lang w:val="en-US"/>
        </w:rPr>
        <w:t xml:space="preserve"> </w:t>
      </w:r>
      <w:r w:rsidR="00EC7137">
        <w:rPr>
          <w:rFonts w:ascii="Times New Roman" w:hAnsi="Times New Roman" w:cs="Times New Roman"/>
          <w:sz w:val="24"/>
          <w:szCs w:val="24"/>
          <w:lang w:val="en-US"/>
        </w:rPr>
        <w:t xml:space="preserve">Administration, regulatory, or design aspects </w:t>
      </w:r>
      <w:r w:rsidR="00BB201D">
        <w:rPr>
          <w:rFonts w:ascii="Times New Roman" w:hAnsi="Times New Roman" w:cs="Times New Roman"/>
          <w:sz w:val="24"/>
          <w:szCs w:val="24"/>
          <w:lang w:val="en-US"/>
        </w:rPr>
        <w:t>include</w:t>
      </w:r>
      <w:r w:rsidR="00EC7137">
        <w:rPr>
          <w:rFonts w:ascii="Times New Roman" w:hAnsi="Times New Roman" w:cs="Times New Roman"/>
          <w:sz w:val="24"/>
          <w:szCs w:val="24"/>
          <w:lang w:val="en-US"/>
        </w:rPr>
        <w:t xml:space="preserve"> patents that pertain to teleworking or reducing environmental</w:t>
      </w:r>
      <w:r w:rsidR="00B95715">
        <w:rPr>
          <w:rFonts w:ascii="Times New Roman" w:hAnsi="Times New Roman" w:cs="Times New Roman"/>
          <w:sz w:val="24"/>
          <w:szCs w:val="24"/>
          <w:lang w:val="en-US"/>
        </w:rPr>
        <w:t>ly</w:t>
      </w:r>
      <w:r w:rsidR="00EC7137">
        <w:rPr>
          <w:rFonts w:ascii="Times New Roman" w:hAnsi="Times New Roman" w:cs="Times New Roman"/>
          <w:sz w:val="24"/>
          <w:szCs w:val="24"/>
          <w:lang w:val="en-US"/>
        </w:rPr>
        <w:t xml:space="preserve"> harmful commuting activities. This sector also includes </w:t>
      </w:r>
      <w:r w:rsidR="00BB201D">
        <w:rPr>
          <w:rFonts w:ascii="Times New Roman" w:hAnsi="Times New Roman" w:cs="Times New Roman"/>
          <w:sz w:val="24"/>
          <w:szCs w:val="24"/>
          <w:lang w:val="en-US"/>
        </w:rPr>
        <w:t xml:space="preserve">the design of </w:t>
      </w:r>
      <w:r w:rsidR="00EC7137">
        <w:rPr>
          <w:rFonts w:ascii="Times New Roman" w:hAnsi="Times New Roman" w:cs="Times New Roman"/>
          <w:sz w:val="24"/>
          <w:szCs w:val="24"/>
          <w:lang w:val="en-US"/>
        </w:rPr>
        <w:t>static structure</w:t>
      </w:r>
      <w:r w:rsidR="00BB201D">
        <w:rPr>
          <w:rFonts w:ascii="Times New Roman" w:hAnsi="Times New Roman" w:cs="Times New Roman"/>
          <w:sz w:val="24"/>
          <w:szCs w:val="24"/>
          <w:lang w:val="en-US"/>
        </w:rPr>
        <w:t>s</w:t>
      </w:r>
      <w:r w:rsidR="00EC7137">
        <w:rPr>
          <w:rFonts w:ascii="Times New Roman" w:hAnsi="Times New Roman" w:cs="Times New Roman"/>
          <w:sz w:val="24"/>
          <w:szCs w:val="24"/>
          <w:lang w:val="en-US"/>
        </w:rPr>
        <w:t>. Environmentally friendly agriculture and forestry techniques include alternative irrigation, alternative pesticides, soil improvement (separate from soil remediation in the pollution abatement section), and fertilizers derived from waste.</w:t>
      </w:r>
      <w:r w:rsidR="00597D97">
        <w:rPr>
          <w:rFonts w:ascii="Times New Roman" w:hAnsi="Times New Roman" w:cs="Times New Roman"/>
          <w:sz w:val="24"/>
          <w:szCs w:val="24"/>
          <w:lang w:val="en-US"/>
        </w:rPr>
        <w:t xml:space="preserve"> Environmentally friendly transportation patents include hybrid vehicles, electric vehicles</w:t>
      </w:r>
      <w:r w:rsidR="00B95715">
        <w:rPr>
          <w:rFonts w:ascii="Times New Roman" w:hAnsi="Times New Roman" w:cs="Times New Roman"/>
          <w:sz w:val="24"/>
          <w:szCs w:val="24"/>
          <w:lang w:val="en-US"/>
        </w:rPr>
        <w:t xml:space="preserve"> and</w:t>
      </w:r>
      <w:r w:rsidR="00597D97">
        <w:rPr>
          <w:rFonts w:ascii="Times New Roman" w:hAnsi="Times New Roman" w:cs="Times New Roman"/>
          <w:sz w:val="24"/>
          <w:szCs w:val="24"/>
          <w:lang w:val="en-US"/>
        </w:rPr>
        <w:t>, the associated batteries designed for these types of vehicles. This section also includes vehicles powered by wind, human-power, and nuclear propulsion. Green transportation inventions and administration, regulatory, or design inventions had a gradual and constant growth</w:t>
      </w:r>
      <w:r w:rsidR="00B95715">
        <w:rPr>
          <w:rFonts w:ascii="Times New Roman" w:hAnsi="Times New Roman" w:cs="Times New Roman"/>
          <w:sz w:val="24"/>
          <w:szCs w:val="24"/>
          <w:lang w:val="en-US"/>
        </w:rPr>
        <w:t xml:space="preserve"> evident</w:t>
      </w:r>
      <w:r w:rsidR="00597D97">
        <w:rPr>
          <w:rFonts w:ascii="Times New Roman" w:hAnsi="Times New Roman" w:cs="Times New Roman"/>
          <w:sz w:val="24"/>
          <w:szCs w:val="24"/>
          <w:lang w:val="en-US"/>
        </w:rPr>
        <w:t xml:space="preserve"> over the dataset. Green agriculture and forestry systems s</w:t>
      </w:r>
      <w:r w:rsidR="00FD0E55">
        <w:rPr>
          <w:rFonts w:ascii="Times New Roman" w:hAnsi="Times New Roman" w:cs="Times New Roman"/>
          <w:sz w:val="24"/>
          <w:szCs w:val="24"/>
          <w:lang w:val="en-US"/>
        </w:rPr>
        <w:t>aw a very high and steep growth of patenting activities over the period. Th</w:t>
      </w:r>
      <w:r w:rsidR="008251DD">
        <w:rPr>
          <w:rFonts w:ascii="Times New Roman" w:hAnsi="Times New Roman" w:cs="Times New Roman"/>
          <w:sz w:val="24"/>
          <w:szCs w:val="24"/>
          <w:lang w:val="en-US"/>
        </w:rPr>
        <w:t xml:space="preserve">e result </w:t>
      </w:r>
      <w:r w:rsidR="00910FB8">
        <w:rPr>
          <w:rFonts w:ascii="Times New Roman" w:hAnsi="Times New Roman" w:cs="Times New Roman"/>
          <w:sz w:val="24"/>
          <w:szCs w:val="24"/>
          <w:lang w:val="en-US"/>
        </w:rPr>
        <w:t>of</w:t>
      </w:r>
      <w:r w:rsidR="008251DD">
        <w:rPr>
          <w:rFonts w:ascii="Times New Roman" w:hAnsi="Times New Roman" w:cs="Times New Roman"/>
          <w:sz w:val="24"/>
          <w:szCs w:val="24"/>
          <w:lang w:val="en-US"/>
        </w:rPr>
        <w:t xml:space="preserve"> green agriculture and forestry activities is one of the largest in the various technologies. </w:t>
      </w:r>
      <w:r w:rsidR="00EC7137">
        <w:rPr>
          <w:rFonts w:ascii="Times New Roman" w:hAnsi="Times New Roman" w:cs="Times New Roman"/>
          <w:sz w:val="24"/>
          <w:szCs w:val="24"/>
          <w:lang w:val="en-US"/>
        </w:rPr>
        <w:t xml:space="preserve">  </w:t>
      </w:r>
      <w:r w:rsidR="009417FD">
        <w:rPr>
          <w:rFonts w:ascii="Times New Roman" w:hAnsi="Times New Roman" w:cs="Times New Roman"/>
          <w:sz w:val="24"/>
          <w:szCs w:val="24"/>
          <w:lang w:val="en-US"/>
        </w:rPr>
        <w:t xml:space="preserve"> </w:t>
      </w:r>
    </w:p>
    <w:p w14:paraId="7387A052" w14:textId="13FF8C0A" w:rsidR="00F9005D" w:rsidRDefault="00C22483" w:rsidP="00F9005D">
      <w:pPr>
        <w:rPr>
          <w:lang w:val="en-US"/>
        </w:rPr>
      </w:pPr>
      <w:r w:rsidRPr="00C22483">
        <w:rPr>
          <w:noProof/>
          <w:lang w:eastAsia="zh-CN"/>
        </w:rPr>
        <w:drawing>
          <wp:inline distT="0" distB="0" distL="0" distR="0" wp14:anchorId="48E41373" wp14:editId="486B30EE">
            <wp:extent cx="5730490" cy="4502331"/>
            <wp:effectExtent l="0" t="0" r="381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72639" cy="4535446"/>
                    </a:xfrm>
                    <a:prstGeom prst="rect">
                      <a:avLst/>
                    </a:prstGeom>
                    <a:noFill/>
                    <a:ln>
                      <a:noFill/>
                    </a:ln>
                  </pic:spPr>
                </pic:pic>
              </a:graphicData>
            </a:graphic>
          </wp:inline>
        </w:drawing>
      </w:r>
    </w:p>
    <w:p w14:paraId="7D4C716C" w14:textId="7E2AC5D5" w:rsidR="008251DD" w:rsidRDefault="00F9005D" w:rsidP="008251DD">
      <w:pPr>
        <w:rPr>
          <w:rStyle w:val="Heading3Char"/>
          <w:rFonts w:ascii="Times New Roman" w:hAnsi="Times New Roman" w:cs="Times New Roman"/>
          <w:color w:val="auto"/>
        </w:rPr>
      </w:pPr>
      <w:bookmarkStart w:id="10" w:name="_Toc41296893"/>
      <w:r w:rsidRPr="008251DD">
        <w:rPr>
          <w:rStyle w:val="Heading3Char"/>
          <w:rFonts w:ascii="Times New Roman" w:hAnsi="Times New Roman" w:cs="Times New Roman"/>
          <w:color w:val="auto"/>
        </w:rPr>
        <w:lastRenderedPageBreak/>
        <w:t>Figure 5. Other environmental technologies</w:t>
      </w:r>
      <w:r w:rsidR="00F71036" w:rsidRPr="008251DD">
        <w:rPr>
          <w:rStyle w:val="Heading3Char"/>
          <w:rFonts w:ascii="Times New Roman" w:hAnsi="Times New Roman" w:cs="Times New Roman"/>
          <w:color w:val="auto"/>
        </w:rPr>
        <w:t xml:space="preserve"> applications-claimed priorities, US, 3-year moving average</w:t>
      </w:r>
      <w:bookmarkEnd w:id="10"/>
    </w:p>
    <w:p w14:paraId="3E45E750" w14:textId="77777777" w:rsidR="00BB201D" w:rsidRDefault="00BB201D" w:rsidP="008251DD">
      <w:pPr>
        <w:pStyle w:val="Heading2"/>
        <w:rPr>
          <w:rFonts w:ascii="Times New Roman" w:hAnsi="Times New Roman" w:cs="Times New Roman"/>
          <w:color w:val="auto"/>
          <w:lang w:val="en-US"/>
        </w:rPr>
      </w:pPr>
    </w:p>
    <w:p w14:paraId="225A7203" w14:textId="21B52B2B" w:rsidR="008251DD" w:rsidRDefault="008251DD" w:rsidP="008251DD">
      <w:pPr>
        <w:pStyle w:val="Heading2"/>
        <w:rPr>
          <w:rFonts w:ascii="Times New Roman" w:hAnsi="Times New Roman" w:cs="Times New Roman"/>
          <w:color w:val="auto"/>
          <w:lang w:val="en-US"/>
        </w:rPr>
      </w:pPr>
      <w:bookmarkStart w:id="11" w:name="_Toc41296894"/>
      <w:r>
        <w:rPr>
          <w:rFonts w:ascii="Times New Roman" w:hAnsi="Times New Roman" w:cs="Times New Roman"/>
          <w:color w:val="auto"/>
          <w:lang w:val="en-US"/>
        </w:rPr>
        <w:t>Environmental Polic</w:t>
      </w:r>
      <w:r w:rsidR="0081104D">
        <w:rPr>
          <w:rFonts w:ascii="Times New Roman" w:hAnsi="Times New Roman" w:cs="Times New Roman"/>
          <w:color w:val="auto"/>
          <w:lang w:val="en-US"/>
        </w:rPr>
        <w:t>y Attributes</w:t>
      </w:r>
      <w:bookmarkEnd w:id="11"/>
    </w:p>
    <w:p w14:paraId="31BD3B0B" w14:textId="77777777" w:rsidR="00081536" w:rsidRPr="00081536" w:rsidRDefault="00081536" w:rsidP="00081536">
      <w:pPr>
        <w:rPr>
          <w:lang w:val="en-US"/>
        </w:rPr>
      </w:pPr>
    </w:p>
    <w:p w14:paraId="14753B64" w14:textId="7768209E" w:rsidR="00E21CB1" w:rsidRDefault="008251DD" w:rsidP="00E01644">
      <w:pPr>
        <w:spacing w:line="480" w:lineRule="auto"/>
        <w:rPr>
          <w:rFonts w:ascii="Times New Roman" w:hAnsi="Times New Roman" w:cs="Times New Roman"/>
          <w:sz w:val="24"/>
          <w:szCs w:val="24"/>
          <w:lang w:val="en-US"/>
        </w:rPr>
      </w:pPr>
      <w:r>
        <w:rPr>
          <w:lang w:val="en-US"/>
        </w:rPr>
        <w:tab/>
      </w:r>
      <w:r w:rsidR="0081104D">
        <w:rPr>
          <w:rFonts w:ascii="Times New Roman" w:hAnsi="Times New Roman" w:cs="Times New Roman"/>
          <w:sz w:val="24"/>
          <w:szCs w:val="24"/>
          <w:lang w:val="en-US"/>
        </w:rPr>
        <w:t>As noted above and</w:t>
      </w:r>
      <w:r w:rsidR="000C3510">
        <w:rPr>
          <w:rFonts w:ascii="Times New Roman" w:hAnsi="Times New Roman" w:cs="Times New Roman"/>
          <w:sz w:val="24"/>
          <w:szCs w:val="24"/>
          <w:lang w:val="en-US"/>
        </w:rPr>
        <w:t xml:space="preserve"> by </w:t>
      </w:r>
      <w:r w:rsidR="00280B70">
        <w:rPr>
          <w:rFonts w:ascii="Times New Roman" w:hAnsi="Times New Roman" w:cs="Times New Roman"/>
          <w:sz w:val="24"/>
          <w:szCs w:val="24"/>
          <w:lang w:val="en-US"/>
        </w:rPr>
        <w:t>J</w:t>
      </w:r>
      <w:r w:rsidR="00327C3F">
        <w:rPr>
          <w:rFonts w:ascii="Times New Roman" w:hAnsi="Times New Roman" w:cs="Times New Roman"/>
          <w:sz w:val="24"/>
          <w:szCs w:val="24"/>
          <w:lang w:val="en-US"/>
        </w:rPr>
        <w:t xml:space="preserve">ohnstone </w:t>
      </w:r>
      <w:r w:rsidR="00327C3F">
        <w:rPr>
          <w:rFonts w:ascii="Times New Roman" w:hAnsi="Times New Roman" w:cs="Times New Roman"/>
          <w:i/>
          <w:iCs/>
          <w:sz w:val="24"/>
          <w:szCs w:val="24"/>
          <w:lang w:val="en-US"/>
        </w:rPr>
        <w:t xml:space="preserve">et al. </w:t>
      </w:r>
      <w:r w:rsidR="00327C3F">
        <w:rPr>
          <w:rFonts w:ascii="Times New Roman" w:hAnsi="Times New Roman" w:cs="Times New Roman"/>
          <w:sz w:val="24"/>
          <w:szCs w:val="24"/>
          <w:lang w:val="en-US"/>
        </w:rPr>
        <w:t>(2010a)</w:t>
      </w:r>
      <w:r w:rsidR="000C3510">
        <w:rPr>
          <w:rFonts w:ascii="Times New Roman" w:hAnsi="Times New Roman" w:cs="Times New Roman"/>
          <w:sz w:val="24"/>
          <w:szCs w:val="24"/>
          <w:lang w:val="en-US"/>
        </w:rPr>
        <w:t xml:space="preserve">; </w:t>
      </w:r>
      <w:r w:rsidR="00B95715">
        <w:rPr>
          <w:rFonts w:ascii="Times New Roman" w:hAnsi="Times New Roman" w:cs="Times New Roman"/>
          <w:sz w:val="24"/>
          <w:szCs w:val="24"/>
          <w:lang w:val="en-US"/>
        </w:rPr>
        <w:t>the assessment of</w:t>
      </w:r>
      <w:r w:rsidR="000C3510">
        <w:rPr>
          <w:rFonts w:ascii="Times New Roman" w:hAnsi="Times New Roman" w:cs="Times New Roman"/>
          <w:sz w:val="24"/>
          <w:szCs w:val="24"/>
          <w:lang w:val="en-US"/>
        </w:rPr>
        <w:t xml:space="preserve"> the effect of environment</w:t>
      </w:r>
      <w:r w:rsidR="00910FB8">
        <w:rPr>
          <w:rFonts w:ascii="Times New Roman" w:hAnsi="Times New Roman" w:cs="Times New Roman"/>
          <w:sz w:val="24"/>
          <w:szCs w:val="24"/>
          <w:lang w:val="en-US"/>
        </w:rPr>
        <w:t>al</w:t>
      </w:r>
      <w:r w:rsidR="000C3510">
        <w:rPr>
          <w:rFonts w:ascii="Times New Roman" w:hAnsi="Times New Roman" w:cs="Times New Roman"/>
          <w:sz w:val="24"/>
          <w:szCs w:val="24"/>
          <w:lang w:val="en-US"/>
        </w:rPr>
        <w:t xml:space="preserve"> policy on technological innovation</w:t>
      </w:r>
      <w:r w:rsidR="00B95715">
        <w:rPr>
          <w:rFonts w:ascii="Times New Roman" w:hAnsi="Times New Roman" w:cs="Times New Roman"/>
          <w:sz w:val="24"/>
          <w:szCs w:val="24"/>
          <w:lang w:val="en-US"/>
        </w:rPr>
        <w:t xml:space="preserve"> requires that</w:t>
      </w:r>
      <w:r w:rsidR="000C3510">
        <w:rPr>
          <w:rFonts w:ascii="Times New Roman" w:hAnsi="Times New Roman" w:cs="Times New Roman"/>
          <w:sz w:val="24"/>
          <w:szCs w:val="24"/>
          <w:lang w:val="en-US"/>
        </w:rPr>
        <w:t>,</w:t>
      </w:r>
      <w:r w:rsidR="00B95715">
        <w:rPr>
          <w:rFonts w:ascii="Times New Roman" w:hAnsi="Times New Roman" w:cs="Times New Roman"/>
          <w:sz w:val="24"/>
          <w:szCs w:val="24"/>
          <w:lang w:val="en-US"/>
        </w:rPr>
        <w:t xml:space="preserve"> </w:t>
      </w:r>
      <w:r w:rsidR="000C3510">
        <w:rPr>
          <w:rFonts w:ascii="Times New Roman" w:hAnsi="Times New Roman" w:cs="Times New Roman"/>
          <w:sz w:val="24"/>
          <w:szCs w:val="24"/>
          <w:lang w:val="en-US"/>
        </w:rPr>
        <w:t>the policy</w:t>
      </w:r>
      <w:r w:rsidR="00B95715">
        <w:rPr>
          <w:rFonts w:ascii="Times New Roman" w:hAnsi="Times New Roman" w:cs="Times New Roman"/>
          <w:sz w:val="24"/>
          <w:szCs w:val="24"/>
          <w:lang w:val="en-US"/>
        </w:rPr>
        <w:t xml:space="preserve"> be broken</w:t>
      </w:r>
      <w:r w:rsidR="000C3510">
        <w:rPr>
          <w:rFonts w:ascii="Times New Roman" w:hAnsi="Times New Roman" w:cs="Times New Roman"/>
          <w:sz w:val="24"/>
          <w:szCs w:val="24"/>
          <w:lang w:val="en-US"/>
        </w:rPr>
        <w:t xml:space="preserve"> into its</w:t>
      </w:r>
      <w:r w:rsidR="00B95715">
        <w:rPr>
          <w:rFonts w:ascii="Times New Roman" w:hAnsi="Times New Roman" w:cs="Times New Roman"/>
          <w:sz w:val="24"/>
          <w:szCs w:val="24"/>
          <w:lang w:val="en-US"/>
        </w:rPr>
        <w:t>’</w:t>
      </w:r>
      <w:r w:rsidR="000C3510">
        <w:rPr>
          <w:rFonts w:ascii="Times New Roman" w:hAnsi="Times New Roman" w:cs="Times New Roman"/>
          <w:sz w:val="24"/>
          <w:szCs w:val="24"/>
          <w:lang w:val="en-US"/>
        </w:rPr>
        <w:t xml:space="preserve"> attributes. </w:t>
      </w:r>
      <w:r w:rsidR="00BB201D">
        <w:rPr>
          <w:rFonts w:ascii="Times New Roman" w:hAnsi="Times New Roman" w:cs="Times New Roman"/>
          <w:sz w:val="24"/>
          <w:szCs w:val="24"/>
          <w:lang w:val="en-US"/>
        </w:rPr>
        <w:t>Here, I</w:t>
      </w:r>
      <w:r w:rsidR="000C3510">
        <w:rPr>
          <w:rFonts w:ascii="Times New Roman" w:hAnsi="Times New Roman" w:cs="Times New Roman"/>
          <w:sz w:val="24"/>
          <w:szCs w:val="24"/>
          <w:lang w:val="en-US"/>
        </w:rPr>
        <w:t xml:space="preserve"> focus on </w:t>
      </w:r>
      <w:r w:rsidR="00910FB8">
        <w:rPr>
          <w:rFonts w:ascii="Times New Roman" w:hAnsi="Times New Roman" w:cs="Times New Roman"/>
          <w:sz w:val="24"/>
          <w:szCs w:val="24"/>
          <w:lang w:val="en-US"/>
        </w:rPr>
        <w:t xml:space="preserve">the </w:t>
      </w:r>
      <w:r w:rsidR="000C3510">
        <w:rPr>
          <w:rFonts w:ascii="Times New Roman" w:hAnsi="Times New Roman" w:cs="Times New Roman"/>
          <w:sz w:val="24"/>
          <w:szCs w:val="24"/>
          <w:lang w:val="en-US"/>
        </w:rPr>
        <w:t xml:space="preserve">US </w:t>
      </w:r>
      <w:r w:rsidR="00946764">
        <w:rPr>
          <w:rFonts w:ascii="Times New Roman" w:hAnsi="Times New Roman" w:cs="Times New Roman"/>
          <w:sz w:val="24"/>
          <w:szCs w:val="24"/>
          <w:lang w:val="en-US"/>
        </w:rPr>
        <w:t>environmental policy stringency and uncertainty</w:t>
      </w:r>
      <w:r w:rsidR="000C3510">
        <w:rPr>
          <w:rFonts w:ascii="Times New Roman" w:hAnsi="Times New Roman" w:cs="Times New Roman"/>
          <w:sz w:val="24"/>
          <w:szCs w:val="24"/>
          <w:lang w:val="en-US"/>
        </w:rPr>
        <w:t xml:space="preserve">. </w:t>
      </w:r>
    </w:p>
    <w:p w14:paraId="21964397" w14:textId="39792A53" w:rsidR="002A5B52" w:rsidRPr="000203EA" w:rsidRDefault="00E21CB1" w:rsidP="000203EA">
      <w:pPr>
        <w:spacing w:line="480" w:lineRule="auto"/>
        <w:rPr>
          <w:lang w:val="en-US"/>
        </w:rPr>
      </w:pPr>
      <w:r>
        <w:rPr>
          <w:lang w:val="en-US"/>
        </w:rPr>
        <w:tab/>
      </w:r>
      <w:r w:rsidRPr="000203EA">
        <w:rPr>
          <w:rFonts w:ascii="Times New Roman" w:hAnsi="Times New Roman" w:cs="Times New Roman"/>
          <w:sz w:val="24"/>
          <w:szCs w:val="24"/>
          <w:lang w:val="en-US"/>
        </w:rPr>
        <w:t xml:space="preserve">Figure 6 shows the environmental and energy regulation uncertainty index from Baker </w:t>
      </w:r>
      <w:r w:rsidRPr="000203EA">
        <w:rPr>
          <w:rFonts w:ascii="Times New Roman" w:hAnsi="Times New Roman" w:cs="Times New Roman"/>
          <w:i/>
          <w:iCs/>
          <w:sz w:val="24"/>
          <w:szCs w:val="24"/>
          <w:lang w:val="en-US"/>
        </w:rPr>
        <w:t>et al.</w:t>
      </w:r>
      <w:r w:rsidRPr="000203EA">
        <w:rPr>
          <w:rFonts w:ascii="Times New Roman" w:hAnsi="Times New Roman" w:cs="Times New Roman"/>
          <w:sz w:val="24"/>
          <w:szCs w:val="24"/>
          <w:lang w:val="en-US"/>
        </w:rPr>
        <w:t xml:space="preserve"> (2019</w:t>
      </w:r>
      <w:r w:rsidR="00911A79">
        <w:rPr>
          <w:rFonts w:ascii="Times New Roman" w:hAnsi="Times New Roman" w:cs="Times New Roman"/>
          <w:sz w:val="24"/>
          <w:szCs w:val="24"/>
          <w:lang w:val="en-US"/>
        </w:rPr>
        <w:t>b</w:t>
      </w:r>
      <w:r w:rsidRPr="000203EA">
        <w:rPr>
          <w:rFonts w:ascii="Times New Roman" w:hAnsi="Times New Roman" w:cs="Times New Roman"/>
          <w:sz w:val="24"/>
          <w:szCs w:val="24"/>
          <w:lang w:val="en-US"/>
        </w:rPr>
        <w:t>). This is an index which shows how the equity market fluctuations based on policy new announcements. Davis (2016) show</w:t>
      </w:r>
      <w:r w:rsidR="00910FB8" w:rsidRPr="000203EA">
        <w:rPr>
          <w:rFonts w:ascii="Times New Roman" w:hAnsi="Times New Roman" w:cs="Times New Roman"/>
          <w:sz w:val="24"/>
          <w:szCs w:val="24"/>
          <w:lang w:val="en-US"/>
        </w:rPr>
        <w:t>s</w:t>
      </w:r>
      <w:r w:rsidRPr="000203EA">
        <w:rPr>
          <w:rFonts w:ascii="Times New Roman" w:hAnsi="Times New Roman" w:cs="Times New Roman"/>
          <w:sz w:val="24"/>
          <w:szCs w:val="24"/>
          <w:lang w:val="en-US"/>
        </w:rPr>
        <w:t xml:space="preserve"> this index has a significant effect of this index on investment in new in</w:t>
      </w:r>
      <w:r w:rsidR="000203EA" w:rsidRPr="000203EA">
        <w:rPr>
          <w:rFonts w:ascii="Times New Roman" w:hAnsi="Times New Roman" w:cs="Times New Roman"/>
          <w:sz w:val="24"/>
          <w:szCs w:val="24"/>
          <w:lang w:val="en-US"/>
        </w:rPr>
        <w:t>ventions</w:t>
      </w:r>
      <w:r w:rsidR="00F661F4">
        <w:rPr>
          <w:rFonts w:ascii="Times New Roman" w:hAnsi="Times New Roman" w:cs="Times New Roman"/>
          <w:sz w:val="24"/>
          <w:szCs w:val="24"/>
          <w:lang w:val="en-US"/>
        </w:rPr>
        <w:t>.</w:t>
      </w:r>
      <w:r w:rsidR="000203EA" w:rsidRPr="002A5B52">
        <w:rPr>
          <w:noProof/>
          <w:lang w:eastAsia="zh-CN"/>
        </w:rPr>
        <w:drawing>
          <wp:inline distT="0" distB="0" distL="0" distR="0" wp14:anchorId="5F156DC3" wp14:editId="3E7BBB8D">
            <wp:extent cx="5731510" cy="3631143"/>
            <wp:effectExtent l="0" t="0" r="254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631143"/>
                    </a:xfrm>
                    <a:prstGeom prst="rect">
                      <a:avLst/>
                    </a:prstGeom>
                    <a:noFill/>
                    <a:ln>
                      <a:noFill/>
                    </a:ln>
                  </pic:spPr>
                </pic:pic>
              </a:graphicData>
            </a:graphic>
          </wp:inline>
        </w:drawing>
      </w:r>
      <w:r>
        <w:rPr>
          <w:lang w:val="en-US"/>
        </w:rPr>
        <w:t xml:space="preserve"> </w:t>
      </w:r>
      <w:r w:rsidR="00EF4CE5" w:rsidRPr="000203EA">
        <w:rPr>
          <w:rStyle w:val="Heading3Char"/>
          <w:rFonts w:ascii="Times New Roman" w:hAnsi="Times New Roman" w:cs="Times New Roman"/>
          <w:color w:val="auto"/>
        </w:rPr>
        <w:t xml:space="preserve">Figure 6: Equity Market Volatility Tracker: Energy and Environmental Regulation, a measure of environmental policy uncertainty. Baker </w:t>
      </w:r>
      <w:r w:rsidR="00EF4CE5" w:rsidRPr="00873933">
        <w:rPr>
          <w:rStyle w:val="Heading3Char"/>
          <w:rFonts w:ascii="Times New Roman" w:hAnsi="Times New Roman" w:cs="Times New Roman"/>
          <w:i/>
          <w:color w:val="auto"/>
        </w:rPr>
        <w:t>et al</w:t>
      </w:r>
      <w:r w:rsidR="00EF4CE5" w:rsidRPr="000203EA">
        <w:rPr>
          <w:rStyle w:val="Heading3Char"/>
          <w:rFonts w:ascii="Times New Roman" w:hAnsi="Times New Roman" w:cs="Times New Roman"/>
          <w:color w:val="auto"/>
        </w:rPr>
        <w:t>. (2019</w:t>
      </w:r>
      <w:r w:rsidR="00911A79">
        <w:rPr>
          <w:rStyle w:val="Heading3Char"/>
          <w:rFonts w:ascii="Times New Roman" w:hAnsi="Times New Roman" w:cs="Times New Roman"/>
          <w:color w:val="auto"/>
        </w:rPr>
        <w:t>b</w:t>
      </w:r>
      <w:r w:rsidR="00EF4CE5" w:rsidRPr="000203EA">
        <w:rPr>
          <w:rStyle w:val="Heading3Char"/>
          <w:rFonts w:ascii="Times New Roman" w:hAnsi="Times New Roman" w:cs="Times New Roman"/>
          <w:color w:val="auto"/>
        </w:rPr>
        <w:t>).</w:t>
      </w:r>
      <w:r w:rsidR="00EF4CE5" w:rsidRPr="000203EA">
        <w:rPr>
          <w:lang w:val="en-US"/>
        </w:rPr>
        <w:t xml:space="preserve"> </w:t>
      </w:r>
    </w:p>
    <w:p w14:paraId="4110A22E" w14:textId="74E8C9E5" w:rsidR="00C96EFF" w:rsidRPr="003D641D" w:rsidRDefault="00B9678B" w:rsidP="00B9678B">
      <w:pPr>
        <w:pStyle w:val="Heading3"/>
        <w:rPr>
          <w:rFonts w:ascii="Times New Roman" w:hAnsi="Times New Roman" w:cs="Times New Roman"/>
          <w:lang w:val="en-US"/>
        </w:rPr>
      </w:pPr>
      <w:r>
        <w:rPr>
          <w:rFonts w:ascii="Times New Roman" w:hAnsi="Times New Roman" w:cs="Times New Roman"/>
          <w:lang w:val="en-US"/>
        </w:rPr>
        <w:lastRenderedPageBreak/>
        <w:t xml:space="preserve"> </w:t>
      </w:r>
    </w:p>
    <w:p w14:paraId="2BB31204" w14:textId="761B28D5" w:rsidR="002A2E5D" w:rsidRDefault="002A5B52" w:rsidP="00C336C5">
      <w:pPr>
        <w:rPr>
          <w:lang w:val="en-US"/>
        </w:rPr>
      </w:pPr>
      <w:r w:rsidRPr="002A5B52">
        <w:rPr>
          <w:noProof/>
          <w:lang w:eastAsia="zh-CN"/>
        </w:rPr>
        <w:drawing>
          <wp:inline distT="0" distB="0" distL="0" distR="0" wp14:anchorId="206FEC54" wp14:editId="33D61486">
            <wp:extent cx="5982789" cy="4354968"/>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95117" cy="4363942"/>
                    </a:xfrm>
                    <a:prstGeom prst="rect">
                      <a:avLst/>
                    </a:prstGeom>
                    <a:noFill/>
                    <a:ln>
                      <a:noFill/>
                    </a:ln>
                  </pic:spPr>
                </pic:pic>
              </a:graphicData>
            </a:graphic>
          </wp:inline>
        </w:drawing>
      </w:r>
    </w:p>
    <w:p w14:paraId="4F5C3161" w14:textId="516E0E3E" w:rsidR="002A2E5D" w:rsidRPr="00081536" w:rsidRDefault="002A2E5D" w:rsidP="002A2E5D">
      <w:pPr>
        <w:pStyle w:val="Heading3"/>
        <w:rPr>
          <w:rFonts w:ascii="Times New Roman" w:hAnsi="Times New Roman" w:cs="Times New Roman"/>
          <w:color w:val="auto"/>
          <w:lang w:val="en-US"/>
        </w:rPr>
      </w:pPr>
      <w:bookmarkStart w:id="12" w:name="_Toc41296895"/>
      <w:r w:rsidRPr="00081536">
        <w:rPr>
          <w:rFonts w:ascii="Times New Roman" w:hAnsi="Times New Roman" w:cs="Times New Roman"/>
          <w:color w:val="auto"/>
          <w:lang w:val="en-US"/>
        </w:rPr>
        <w:t>Figure 7:</w:t>
      </w:r>
      <w:r w:rsidR="000C587E" w:rsidRPr="00081536">
        <w:rPr>
          <w:rFonts w:ascii="Times New Roman" w:hAnsi="Times New Roman" w:cs="Times New Roman"/>
          <w:color w:val="auto"/>
          <w:lang w:val="en-US"/>
        </w:rPr>
        <w:t xml:space="preserve"> Environmental</w:t>
      </w:r>
      <w:r w:rsidRPr="00081536">
        <w:rPr>
          <w:rFonts w:ascii="Times New Roman" w:hAnsi="Times New Roman" w:cs="Times New Roman"/>
          <w:color w:val="auto"/>
          <w:lang w:val="en-US"/>
        </w:rPr>
        <w:t xml:space="preserve"> Policy Stringency Index for the U</w:t>
      </w:r>
      <w:r w:rsidR="00BB201D">
        <w:rPr>
          <w:rFonts w:ascii="Times New Roman" w:hAnsi="Times New Roman" w:cs="Times New Roman"/>
          <w:color w:val="auto"/>
          <w:lang w:val="en-US"/>
        </w:rPr>
        <w:t>.</w:t>
      </w:r>
      <w:r w:rsidRPr="00081536">
        <w:rPr>
          <w:rFonts w:ascii="Times New Roman" w:hAnsi="Times New Roman" w:cs="Times New Roman"/>
          <w:color w:val="auto"/>
          <w:lang w:val="en-US"/>
        </w:rPr>
        <w:t>S</w:t>
      </w:r>
      <w:r w:rsidR="00BB201D">
        <w:rPr>
          <w:rFonts w:ascii="Times New Roman" w:hAnsi="Times New Roman" w:cs="Times New Roman"/>
          <w:color w:val="auto"/>
          <w:lang w:val="en-US"/>
        </w:rPr>
        <w:t>.</w:t>
      </w:r>
      <w:r w:rsidR="000C587E" w:rsidRPr="00081536">
        <w:rPr>
          <w:rFonts w:ascii="Times New Roman" w:hAnsi="Times New Roman" w:cs="Times New Roman"/>
          <w:color w:val="auto"/>
          <w:lang w:val="en-US"/>
        </w:rPr>
        <w:t xml:space="preserve"> from </w:t>
      </w:r>
      <w:proofErr w:type="spellStart"/>
      <w:r w:rsidR="000C587E" w:rsidRPr="00081536">
        <w:rPr>
          <w:rFonts w:ascii="Times New Roman" w:hAnsi="Times New Roman" w:cs="Times New Roman"/>
          <w:color w:val="auto"/>
          <w:lang w:val="en-US"/>
        </w:rPr>
        <w:t>Botta</w:t>
      </w:r>
      <w:proofErr w:type="spellEnd"/>
      <w:r w:rsidR="000C587E" w:rsidRPr="00081536">
        <w:rPr>
          <w:rFonts w:ascii="Times New Roman" w:hAnsi="Times New Roman" w:cs="Times New Roman"/>
          <w:color w:val="auto"/>
          <w:lang w:val="en-US"/>
        </w:rPr>
        <w:t xml:space="preserve"> </w:t>
      </w:r>
      <w:r w:rsidR="00D11088">
        <w:rPr>
          <w:rFonts w:ascii="Times New Roman" w:hAnsi="Times New Roman" w:cs="Times New Roman"/>
          <w:color w:val="auto"/>
          <w:lang w:val="en-US"/>
        </w:rPr>
        <w:t xml:space="preserve">and </w:t>
      </w:r>
      <w:proofErr w:type="spellStart"/>
      <w:r w:rsidR="00D11088" w:rsidRPr="00D11088">
        <w:rPr>
          <w:rFonts w:ascii="Times New Roman" w:hAnsi="Times New Roman" w:cs="Times New Roman"/>
          <w:color w:val="auto"/>
        </w:rPr>
        <w:t>Koźluk</w:t>
      </w:r>
      <w:proofErr w:type="spellEnd"/>
      <w:r w:rsidR="000C587E" w:rsidRPr="00081536">
        <w:rPr>
          <w:rFonts w:ascii="Times New Roman" w:hAnsi="Times New Roman" w:cs="Times New Roman"/>
          <w:i/>
          <w:iCs/>
          <w:color w:val="auto"/>
          <w:lang w:val="en-US"/>
        </w:rPr>
        <w:t xml:space="preserve"> </w:t>
      </w:r>
      <w:r w:rsidR="000C587E" w:rsidRPr="00081536">
        <w:rPr>
          <w:rFonts w:ascii="Times New Roman" w:hAnsi="Times New Roman" w:cs="Times New Roman"/>
          <w:color w:val="auto"/>
          <w:lang w:val="en-US"/>
        </w:rPr>
        <w:t>2014.</w:t>
      </w:r>
      <w:bookmarkEnd w:id="12"/>
      <w:r w:rsidR="000C587E" w:rsidRPr="00081536">
        <w:rPr>
          <w:rFonts w:ascii="Times New Roman" w:hAnsi="Times New Roman" w:cs="Times New Roman"/>
          <w:color w:val="auto"/>
          <w:lang w:val="en-US"/>
        </w:rPr>
        <w:t xml:space="preserve"> </w:t>
      </w:r>
    </w:p>
    <w:p w14:paraId="1494AEB8" w14:textId="77777777" w:rsidR="00B9678B" w:rsidRPr="00B9678B" w:rsidRDefault="00B9678B" w:rsidP="00B9678B">
      <w:pPr>
        <w:rPr>
          <w:lang w:val="en-US"/>
        </w:rPr>
      </w:pPr>
    </w:p>
    <w:p w14:paraId="2C87C5A6" w14:textId="019B20B4" w:rsidR="00BE0E15" w:rsidRDefault="00B9678B" w:rsidP="00911A79">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Pr="00C96EFF">
        <w:rPr>
          <w:rFonts w:ascii="Times New Roman" w:hAnsi="Times New Roman" w:cs="Times New Roman"/>
          <w:sz w:val="24"/>
          <w:szCs w:val="24"/>
          <w:lang w:val="en-US"/>
        </w:rPr>
        <w:t xml:space="preserve">Figure 7 shows the environmental policy stringency index developed by </w:t>
      </w:r>
      <w:proofErr w:type="spellStart"/>
      <w:r w:rsidRPr="00C96EFF">
        <w:rPr>
          <w:rFonts w:ascii="Times New Roman" w:hAnsi="Times New Roman" w:cs="Times New Roman"/>
          <w:sz w:val="24"/>
          <w:szCs w:val="24"/>
          <w:lang w:val="en-US"/>
        </w:rPr>
        <w:t>Botta</w:t>
      </w:r>
      <w:proofErr w:type="spellEnd"/>
      <w:r w:rsidR="004D105C">
        <w:rPr>
          <w:rFonts w:ascii="Times New Roman" w:hAnsi="Times New Roman" w:cs="Times New Roman"/>
          <w:sz w:val="24"/>
          <w:szCs w:val="24"/>
          <w:lang w:val="en-US"/>
        </w:rPr>
        <w:t xml:space="preserve"> and </w:t>
      </w:r>
      <w:proofErr w:type="spellStart"/>
      <w:r w:rsidR="004D105C" w:rsidRPr="00D11088">
        <w:rPr>
          <w:rFonts w:ascii="Times New Roman" w:hAnsi="Times New Roman" w:cs="Times New Roman"/>
        </w:rPr>
        <w:t>Koźluk</w:t>
      </w:r>
      <w:proofErr w:type="spellEnd"/>
      <w:r w:rsidR="004D105C" w:rsidRPr="00081536">
        <w:rPr>
          <w:rFonts w:ascii="Times New Roman" w:hAnsi="Times New Roman" w:cs="Times New Roman"/>
          <w:i/>
          <w:iCs/>
          <w:lang w:val="en-US"/>
        </w:rPr>
        <w:t xml:space="preserve"> </w:t>
      </w:r>
      <w:r w:rsidR="004D105C">
        <w:rPr>
          <w:rFonts w:ascii="Times New Roman" w:hAnsi="Times New Roman" w:cs="Times New Roman"/>
          <w:lang w:val="en-US"/>
        </w:rPr>
        <w:t>(</w:t>
      </w:r>
      <w:r w:rsidR="004D105C" w:rsidRPr="00081536">
        <w:rPr>
          <w:rFonts w:ascii="Times New Roman" w:hAnsi="Times New Roman" w:cs="Times New Roman"/>
          <w:lang w:val="en-US"/>
        </w:rPr>
        <w:t>2014</w:t>
      </w:r>
      <w:r w:rsidR="004D105C">
        <w:rPr>
          <w:rFonts w:ascii="Times New Roman" w:hAnsi="Times New Roman" w:cs="Times New Roman"/>
          <w:lang w:val="en-US"/>
        </w:rPr>
        <w:t>)</w:t>
      </w:r>
      <w:r>
        <w:rPr>
          <w:rFonts w:ascii="Times New Roman" w:hAnsi="Times New Roman" w:cs="Times New Roman"/>
          <w:sz w:val="24"/>
          <w:szCs w:val="24"/>
          <w:lang w:val="en-US"/>
        </w:rPr>
        <w:t xml:space="preserve">. </w:t>
      </w:r>
      <w:r w:rsidR="00280B70" w:rsidRPr="00662512">
        <w:rPr>
          <w:rFonts w:ascii="Times New Roman" w:hAnsi="Times New Roman" w:cs="Times New Roman"/>
          <w:sz w:val="24"/>
          <w:szCs w:val="24"/>
          <w:lang w:val="en-US"/>
        </w:rPr>
        <w:t>J</w:t>
      </w:r>
      <w:r w:rsidR="00BB201D" w:rsidRPr="00662512">
        <w:rPr>
          <w:rFonts w:ascii="Times New Roman" w:hAnsi="Times New Roman" w:cs="Times New Roman"/>
          <w:sz w:val="24"/>
          <w:szCs w:val="24"/>
          <w:lang w:val="en-US"/>
        </w:rPr>
        <w:t>ohnstone</w:t>
      </w:r>
      <w:r w:rsidR="00911A79" w:rsidRPr="00662512">
        <w:rPr>
          <w:rFonts w:ascii="Times New Roman" w:hAnsi="Times New Roman" w:cs="Times New Roman"/>
          <w:sz w:val="24"/>
          <w:szCs w:val="24"/>
          <w:lang w:val="en-US"/>
        </w:rPr>
        <w:t xml:space="preserve"> </w:t>
      </w:r>
      <w:r w:rsidR="00911A79" w:rsidRPr="00662512">
        <w:rPr>
          <w:rFonts w:ascii="Times New Roman" w:hAnsi="Times New Roman" w:cs="Times New Roman"/>
          <w:i/>
          <w:iCs/>
          <w:sz w:val="24"/>
          <w:szCs w:val="24"/>
          <w:lang w:val="en-US"/>
        </w:rPr>
        <w:t xml:space="preserve">et al. </w:t>
      </w:r>
      <w:r w:rsidR="00911A79" w:rsidRPr="00662512">
        <w:rPr>
          <w:rFonts w:ascii="Times New Roman" w:hAnsi="Times New Roman" w:cs="Times New Roman"/>
          <w:sz w:val="24"/>
          <w:szCs w:val="24"/>
          <w:lang w:val="en-US"/>
        </w:rPr>
        <w:t>(2010a)</w:t>
      </w:r>
      <w:r>
        <w:rPr>
          <w:rFonts w:ascii="Times New Roman" w:hAnsi="Times New Roman" w:cs="Times New Roman"/>
          <w:sz w:val="24"/>
          <w:szCs w:val="24"/>
          <w:lang w:val="en-US"/>
        </w:rPr>
        <w:t xml:space="preserve"> argues that there is too much heterogeneity within </w:t>
      </w:r>
      <w:r w:rsidR="00910FB8">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country and across country environmental regimes to have a general index such as this. However, </w:t>
      </w:r>
      <w:proofErr w:type="spellStart"/>
      <w:r>
        <w:rPr>
          <w:rFonts w:ascii="Times New Roman" w:hAnsi="Times New Roman" w:cs="Times New Roman"/>
          <w:sz w:val="24"/>
          <w:szCs w:val="24"/>
          <w:lang w:val="en-US"/>
        </w:rPr>
        <w:t>Botta</w:t>
      </w:r>
      <w:proofErr w:type="spellEnd"/>
      <w:r w:rsidR="004D105C">
        <w:rPr>
          <w:rFonts w:ascii="Times New Roman" w:hAnsi="Times New Roman" w:cs="Times New Roman"/>
          <w:sz w:val="24"/>
          <w:szCs w:val="24"/>
          <w:lang w:val="en-US"/>
        </w:rPr>
        <w:t xml:space="preserve"> </w:t>
      </w:r>
      <w:r w:rsidR="004D105C" w:rsidRPr="00911A79">
        <w:rPr>
          <w:rFonts w:ascii="Times New Roman" w:hAnsi="Times New Roman" w:cs="Times New Roman"/>
          <w:sz w:val="24"/>
          <w:szCs w:val="24"/>
          <w:lang w:val="en-US"/>
        </w:rPr>
        <w:t>and</w:t>
      </w:r>
      <w:r w:rsidRPr="00911A79">
        <w:rPr>
          <w:rFonts w:ascii="Times New Roman" w:hAnsi="Times New Roman" w:cs="Times New Roman"/>
          <w:sz w:val="24"/>
          <w:szCs w:val="24"/>
          <w:lang w:val="en-US"/>
        </w:rPr>
        <w:t xml:space="preserve"> </w:t>
      </w:r>
      <w:proofErr w:type="spellStart"/>
      <w:r w:rsidR="004D105C" w:rsidRPr="00911A79">
        <w:rPr>
          <w:rFonts w:ascii="Times New Roman" w:hAnsi="Times New Roman" w:cs="Times New Roman"/>
          <w:sz w:val="24"/>
          <w:szCs w:val="24"/>
        </w:rPr>
        <w:t>Koźluk</w:t>
      </w:r>
      <w:proofErr w:type="spellEnd"/>
      <w:r w:rsidR="004D105C" w:rsidRPr="00911A79">
        <w:rPr>
          <w:rFonts w:ascii="Times New Roman" w:hAnsi="Times New Roman" w:cs="Times New Roman"/>
          <w:i/>
          <w:iCs/>
          <w:sz w:val="24"/>
          <w:szCs w:val="24"/>
          <w:lang w:val="en-US"/>
        </w:rPr>
        <w:t xml:space="preserve"> </w:t>
      </w:r>
      <w:r w:rsidR="004D105C" w:rsidRPr="00911A79">
        <w:rPr>
          <w:rFonts w:ascii="Times New Roman" w:hAnsi="Times New Roman" w:cs="Times New Roman"/>
          <w:sz w:val="24"/>
          <w:szCs w:val="24"/>
          <w:lang w:val="en-US"/>
        </w:rPr>
        <w:t>(2014)</w:t>
      </w:r>
      <w:r w:rsidR="004D105C">
        <w:rPr>
          <w:rFonts w:ascii="Times New Roman" w:hAnsi="Times New Roman" w:cs="Times New Roman"/>
          <w:sz w:val="24"/>
          <w:szCs w:val="24"/>
          <w:lang w:val="en-US"/>
        </w:rPr>
        <w:t xml:space="preserve"> </w:t>
      </w:r>
      <w:r>
        <w:rPr>
          <w:rFonts w:ascii="Times New Roman" w:hAnsi="Times New Roman" w:cs="Times New Roman"/>
          <w:sz w:val="24"/>
          <w:szCs w:val="24"/>
          <w:lang w:val="en-US"/>
        </w:rPr>
        <w:t>show</w:t>
      </w:r>
      <w:r w:rsidR="00BB201D">
        <w:rPr>
          <w:rFonts w:ascii="Times New Roman" w:hAnsi="Times New Roman" w:cs="Times New Roman"/>
          <w:sz w:val="24"/>
          <w:szCs w:val="24"/>
          <w:lang w:val="en-US"/>
        </w:rPr>
        <w:t>s</w:t>
      </w:r>
      <w:r>
        <w:rPr>
          <w:rFonts w:ascii="Times New Roman" w:hAnsi="Times New Roman" w:cs="Times New Roman"/>
          <w:sz w:val="24"/>
          <w:szCs w:val="24"/>
          <w:lang w:val="en-US"/>
        </w:rPr>
        <w:t xml:space="preserve"> that this index responds similarly to the past survey measures of policy stringency. </w:t>
      </w:r>
      <w:r w:rsidR="00BB201D">
        <w:rPr>
          <w:rFonts w:ascii="Times New Roman" w:hAnsi="Times New Roman" w:cs="Times New Roman"/>
          <w:sz w:val="24"/>
          <w:szCs w:val="24"/>
          <w:lang w:val="en-US"/>
        </w:rPr>
        <w:t>D</w:t>
      </w:r>
      <w:r>
        <w:rPr>
          <w:rFonts w:ascii="Times New Roman" w:hAnsi="Times New Roman" w:cs="Times New Roman"/>
          <w:sz w:val="24"/>
          <w:szCs w:val="24"/>
          <w:lang w:val="en-US"/>
        </w:rPr>
        <w:t>ue to the starting point of these indices</w:t>
      </w:r>
      <w:r w:rsidR="00BB201D">
        <w:rPr>
          <w:rFonts w:ascii="Times New Roman" w:hAnsi="Times New Roman" w:cs="Times New Roman"/>
          <w:sz w:val="24"/>
          <w:szCs w:val="24"/>
          <w:lang w:val="en-US"/>
        </w:rPr>
        <w:t>,</w:t>
      </w:r>
      <w:r>
        <w:rPr>
          <w:rFonts w:ascii="Times New Roman" w:hAnsi="Times New Roman" w:cs="Times New Roman"/>
          <w:sz w:val="24"/>
          <w:szCs w:val="24"/>
          <w:lang w:val="en-US"/>
        </w:rPr>
        <w:t xml:space="preserve"> I will be running the </w:t>
      </w:r>
      <w:r w:rsidR="00BB201D">
        <w:rPr>
          <w:rFonts w:ascii="Times New Roman" w:hAnsi="Times New Roman" w:cs="Times New Roman"/>
          <w:sz w:val="24"/>
          <w:szCs w:val="24"/>
          <w:lang w:val="en-US"/>
        </w:rPr>
        <w:t xml:space="preserve">regression </w:t>
      </w:r>
      <w:r>
        <w:rPr>
          <w:rFonts w:ascii="Times New Roman" w:hAnsi="Times New Roman" w:cs="Times New Roman"/>
          <w:sz w:val="24"/>
          <w:szCs w:val="24"/>
          <w:lang w:val="en-US"/>
        </w:rPr>
        <w:t xml:space="preserve">model </w:t>
      </w:r>
      <w:r w:rsidR="00BB201D">
        <w:rPr>
          <w:rFonts w:ascii="Times New Roman" w:hAnsi="Times New Roman" w:cs="Times New Roman"/>
          <w:sz w:val="24"/>
          <w:szCs w:val="24"/>
          <w:lang w:val="en-US"/>
        </w:rPr>
        <w:t xml:space="preserve">analyses </w:t>
      </w:r>
      <w:r>
        <w:rPr>
          <w:rFonts w:ascii="Times New Roman" w:hAnsi="Times New Roman" w:cs="Times New Roman"/>
          <w:sz w:val="24"/>
          <w:szCs w:val="24"/>
          <w:lang w:val="en-US"/>
        </w:rPr>
        <w:t xml:space="preserve">on the </w:t>
      </w:r>
      <w:r w:rsidR="00BB201D">
        <w:rPr>
          <w:rFonts w:ascii="Times New Roman" w:hAnsi="Times New Roman" w:cs="Times New Roman"/>
          <w:sz w:val="24"/>
          <w:szCs w:val="24"/>
          <w:lang w:val="en-US"/>
        </w:rPr>
        <w:t xml:space="preserve">data contained in the overlapping </w:t>
      </w:r>
      <w:r>
        <w:rPr>
          <w:rFonts w:ascii="Times New Roman" w:hAnsi="Times New Roman" w:cs="Times New Roman"/>
          <w:sz w:val="24"/>
          <w:szCs w:val="24"/>
          <w:lang w:val="en-US"/>
        </w:rPr>
        <w:t>time period</w:t>
      </w:r>
      <w:r w:rsidR="00BB201D">
        <w:rPr>
          <w:rFonts w:ascii="Times New Roman" w:hAnsi="Times New Roman" w:cs="Times New Roman"/>
          <w:sz w:val="24"/>
          <w:szCs w:val="24"/>
          <w:lang w:val="en-US"/>
        </w:rPr>
        <w:t>s</w:t>
      </w:r>
      <w:r>
        <w:rPr>
          <w:rFonts w:ascii="Times New Roman" w:hAnsi="Times New Roman" w:cs="Times New Roman"/>
          <w:sz w:val="24"/>
          <w:szCs w:val="24"/>
          <w:lang w:val="en-US"/>
        </w:rPr>
        <w:t xml:space="preserve"> available </w:t>
      </w:r>
      <w:r w:rsidR="00BB201D">
        <w:rPr>
          <w:rFonts w:ascii="Times New Roman" w:hAnsi="Times New Roman" w:cs="Times New Roman"/>
          <w:sz w:val="24"/>
          <w:szCs w:val="24"/>
          <w:lang w:val="en-US"/>
        </w:rPr>
        <w:t>in</w:t>
      </w:r>
      <w:r>
        <w:rPr>
          <w:rFonts w:ascii="Times New Roman" w:hAnsi="Times New Roman" w:cs="Times New Roman"/>
          <w:sz w:val="24"/>
          <w:szCs w:val="24"/>
          <w:lang w:val="en-US"/>
        </w:rPr>
        <w:t xml:space="preserve"> the patents spanning 1966-2006, R&amp;D </w:t>
      </w:r>
      <w:r w:rsidR="00327C3F">
        <w:rPr>
          <w:rFonts w:ascii="Times New Roman" w:hAnsi="Times New Roman" w:cs="Times New Roman"/>
          <w:sz w:val="24"/>
          <w:szCs w:val="24"/>
          <w:lang w:val="en-US"/>
        </w:rPr>
        <w:t>subsidies</w:t>
      </w:r>
      <w:r>
        <w:rPr>
          <w:rFonts w:ascii="Times New Roman" w:hAnsi="Times New Roman" w:cs="Times New Roman"/>
          <w:sz w:val="24"/>
          <w:szCs w:val="24"/>
          <w:lang w:val="en-US"/>
        </w:rPr>
        <w:t xml:space="preserve"> and environmental and energy regulation uncertainty from 1981-2006, and the environmental policy stringency index from 1990-2006. This will have to </w:t>
      </w:r>
      <w:r w:rsidR="00677349">
        <w:rPr>
          <w:rFonts w:ascii="Times New Roman" w:hAnsi="Times New Roman" w:cs="Times New Roman"/>
          <w:sz w:val="24"/>
          <w:szCs w:val="24"/>
          <w:lang w:val="en-US"/>
        </w:rPr>
        <w:t>be considered when interpret</w:t>
      </w:r>
      <w:r w:rsidR="00910FB8">
        <w:rPr>
          <w:rFonts w:ascii="Times New Roman" w:hAnsi="Times New Roman" w:cs="Times New Roman"/>
          <w:sz w:val="24"/>
          <w:szCs w:val="24"/>
          <w:lang w:val="en-US"/>
        </w:rPr>
        <w:t>ing</w:t>
      </w:r>
      <w:r w:rsidR="00677349">
        <w:rPr>
          <w:rFonts w:ascii="Times New Roman" w:hAnsi="Times New Roman" w:cs="Times New Roman"/>
          <w:sz w:val="24"/>
          <w:szCs w:val="24"/>
          <w:lang w:val="en-US"/>
        </w:rPr>
        <w:t xml:space="preserve"> the results and testing the hypothesis set out in section 2. </w:t>
      </w:r>
    </w:p>
    <w:tbl>
      <w:tblPr>
        <w:tblW w:w="9156" w:type="dxa"/>
        <w:tblLayout w:type="fixed"/>
        <w:tblLook w:val="0000" w:firstRow="0" w:lastRow="0" w:firstColumn="0" w:lastColumn="0" w:noHBand="0" w:noVBand="0"/>
      </w:tblPr>
      <w:tblGrid>
        <w:gridCol w:w="2916"/>
        <w:gridCol w:w="1248"/>
        <w:gridCol w:w="1248"/>
        <w:gridCol w:w="1248"/>
        <w:gridCol w:w="1248"/>
        <w:gridCol w:w="1248"/>
      </w:tblGrid>
      <w:tr w:rsidR="00477A90" w14:paraId="3D669142" w14:textId="77777777" w:rsidTr="00477A90">
        <w:trPr>
          <w:trHeight w:val="467"/>
        </w:trPr>
        <w:tc>
          <w:tcPr>
            <w:tcW w:w="2916" w:type="dxa"/>
            <w:tcBorders>
              <w:top w:val="single" w:sz="4" w:space="0" w:color="auto"/>
              <w:left w:val="nil"/>
              <w:bottom w:val="single" w:sz="10" w:space="0" w:color="auto"/>
              <w:right w:val="nil"/>
            </w:tcBorders>
          </w:tcPr>
          <w:p w14:paraId="36ED3987"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lastRenderedPageBreak/>
              <w:t xml:space="preserve">  </w:t>
            </w:r>
          </w:p>
        </w:tc>
        <w:tc>
          <w:tcPr>
            <w:tcW w:w="1248" w:type="dxa"/>
            <w:tcBorders>
              <w:top w:val="single" w:sz="4" w:space="0" w:color="auto"/>
              <w:left w:val="nil"/>
              <w:bottom w:val="single" w:sz="10" w:space="0" w:color="auto"/>
              <w:right w:val="nil"/>
            </w:tcBorders>
          </w:tcPr>
          <w:p w14:paraId="45C4AF6F"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N</w:t>
            </w:r>
          </w:p>
        </w:tc>
        <w:tc>
          <w:tcPr>
            <w:tcW w:w="1248" w:type="dxa"/>
            <w:tcBorders>
              <w:top w:val="single" w:sz="4" w:space="0" w:color="auto"/>
              <w:left w:val="nil"/>
              <w:bottom w:val="single" w:sz="10" w:space="0" w:color="auto"/>
              <w:right w:val="nil"/>
            </w:tcBorders>
          </w:tcPr>
          <w:p w14:paraId="258B026D"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Mean</w:t>
            </w:r>
          </w:p>
        </w:tc>
        <w:tc>
          <w:tcPr>
            <w:tcW w:w="1248" w:type="dxa"/>
            <w:tcBorders>
              <w:top w:val="single" w:sz="4" w:space="0" w:color="auto"/>
              <w:left w:val="nil"/>
              <w:bottom w:val="single" w:sz="10" w:space="0" w:color="auto"/>
              <w:right w:val="nil"/>
            </w:tcBorders>
          </w:tcPr>
          <w:p w14:paraId="60E8E5EA"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w:t>
            </w:r>
            <w:proofErr w:type="spellStart"/>
            <w:proofErr w:type="gramStart"/>
            <w:r>
              <w:rPr>
                <w:rFonts w:ascii="Garamond" w:hAnsi="Garamond"/>
                <w:sz w:val="20"/>
                <w:szCs w:val="20"/>
                <w:lang w:val="en-US"/>
              </w:rPr>
              <w:t>St.Dev</w:t>
            </w:r>
            <w:proofErr w:type="spellEnd"/>
            <w:proofErr w:type="gramEnd"/>
          </w:p>
        </w:tc>
        <w:tc>
          <w:tcPr>
            <w:tcW w:w="1248" w:type="dxa"/>
            <w:tcBorders>
              <w:top w:val="single" w:sz="4" w:space="0" w:color="auto"/>
              <w:left w:val="nil"/>
              <w:bottom w:val="single" w:sz="10" w:space="0" w:color="auto"/>
              <w:right w:val="nil"/>
            </w:tcBorders>
          </w:tcPr>
          <w:p w14:paraId="61C9257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max</w:t>
            </w:r>
          </w:p>
        </w:tc>
        <w:tc>
          <w:tcPr>
            <w:tcW w:w="1248" w:type="dxa"/>
            <w:tcBorders>
              <w:top w:val="single" w:sz="4" w:space="0" w:color="auto"/>
              <w:left w:val="nil"/>
              <w:bottom w:val="single" w:sz="10" w:space="0" w:color="auto"/>
              <w:right w:val="nil"/>
            </w:tcBorders>
          </w:tcPr>
          <w:p w14:paraId="7CAE14F2"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min</w:t>
            </w:r>
          </w:p>
        </w:tc>
      </w:tr>
      <w:tr w:rsidR="00477A90" w14:paraId="283412D8" w14:textId="77777777" w:rsidTr="00477A90">
        <w:trPr>
          <w:trHeight w:val="467"/>
        </w:trPr>
        <w:tc>
          <w:tcPr>
            <w:tcW w:w="2916" w:type="dxa"/>
            <w:tcBorders>
              <w:top w:val="nil"/>
              <w:left w:val="nil"/>
              <w:bottom w:val="nil"/>
              <w:right w:val="nil"/>
            </w:tcBorders>
          </w:tcPr>
          <w:p w14:paraId="22DF68DF"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Stringency Index</w:t>
            </w:r>
          </w:p>
        </w:tc>
        <w:tc>
          <w:tcPr>
            <w:tcW w:w="1248" w:type="dxa"/>
            <w:tcBorders>
              <w:top w:val="nil"/>
              <w:left w:val="nil"/>
              <w:bottom w:val="nil"/>
              <w:right w:val="nil"/>
            </w:tcBorders>
          </w:tcPr>
          <w:p w14:paraId="6FC6E8F5"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48" w:type="dxa"/>
            <w:tcBorders>
              <w:top w:val="nil"/>
              <w:left w:val="nil"/>
              <w:bottom w:val="nil"/>
              <w:right w:val="nil"/>
            </w:tcBorders>
          </w:tcPr>
          <w:p w14:paraId="3CE3F6D1"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1.113</w:t>
            </w:r>
          </w:p>
        </w:tc>
        <w:tc>
          <w:tcPr>
            <w:tcW w:w="1248" w:type="dxa"/>
            <w:tcBorders>
              <w:top w:val="nil"/>
              <w:left w:val="nil"/>
              <w:bottom w:val="nil"/>
              <w:right w:val="nil"/>
            </w:tcBorders>
          </w:tcPr>
          <w:p w14:paraId="1080747D"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.341</w:t>
            </w:r>
          </w:p>
        </w:tc>
        <w:tc>
          <w:tcPr>
            <w:tcW w:w="1248" w:type="dxa"/>
            <w:tcBorders>
              <w:top w:val="nil"/>
              <w:left w:val="nil"/>
              <w:bottom w:val="nil"/>
              <w:right w:val="nil"/>
            </w:tcBorders>
          </w:tcPr>
          <w:p w14:paraId="2B019A9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2.133</w:t>
            </w:r>
          </w:p>
        </w:tc>
        <w:tc>
          <w:tcPr>
            <w:tcW w:w="1248" w:type="dxa"/>
            <w:tcBorders>
              <w:top w:val="nil"/>
              <w:left w:val="nil"/>
              <w:bottom w:val="nil"/>
              <w:right w:val="nil"/>
            </w:tcBorders>
          </w:tcPr>
          <w:p w14:paraId="7794F2D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.583</w:t>
            </w:r>
          </w:p>
        </w:tc>
      </w:tr>
      <w:tr w:rsidR="00477A90" w14:paraId="79589D00" w14:textId="77777777" w:rsidTr="00477A90">
        <w:trPr>
          <w:trHeight w:val="497"/>
        </w:trPr>
        <w:tc>
          <w:tcPr>
            <w:tcW w:w="2916" w:type="dxa"/>
            <w:tcBorders>
              <w:top w:val="nil"/>
              <w:left w:val="nil"/>
              <w:bottom w:val="single" w:sz="6" w:space="0" w:color="auto"/>
              <w:right w:val="nil"/>
            </w:tcBorders>
          </w:tcPr>
          <w:p w14:paraId="70C3B6EB"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Policy Uncertainty Index</w:t>
            </w:r>
          </w:p>
        </w:tc>
        <w:tc>
          <w:tcPr>
            <w:tcW w:w="1248" w:type="dxa"/>
            <w:tcBorders>
              <w:top w:val="nil"/>
              <w:left w:val="nil"/>
              <w:bottom w:val="single" w:sz="6" w:space="0" w:color="auto"/>
              <w:right w:val="nil"/>
            </w:tcBorders>
          </w:tcPr>
          <w:p w14:paraId="1F4D3608"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48" w:type="dxa"/>
            <w:tcBorders>
              <w:top w:val="nil"/>
              <w:left w:val="nil"/>
              <w:bottom w:val="single" w:sz="6" w:space="0" w:color="auto"/>
              <w:right w:val="nil"/>
            </w:tcBorders>
          </w:tcPr>
          <w:p w14:paraId="701E90A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.228</w:t>
            </w:r>
          </w:p>
        </w:tc>
        <w:tc>
          <w:tcPr>
            <w:tcW w:w="1248" w:type="dxa"/>
            <w:tcBorders>
              <w:top w:val="nil"/>
              <w:left w:val="nil"/>
              <w:bottom w:val="single" w:sz="6" w:space="0" w:color="auto"/>
              <w:right w:val="nil"/>
            </w:tcBorders>
          </w:tcPr>
          <w:p w14:paraId="5FA0E01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.069</w:t>
            </w:r>
          </w:p>
        </w:tc>
        <w:tc>
          <w:tcPr>
            <w:tcW w:w="1248" w:type="dxa"/>
            <w:tcBorders>
              <w:top w:val="nil"/>
              <w:left w:val="nil"/>
              <w:bottom w:val="single" w:sz="6" w:space="0" w:color="auto"/>
              <w:right w:val="nil"/>
            </w:tcBorders>
          </w:tcPr>
          <w:p w14:paraId="39C0AE0A"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.387</w:t>
            </w:r>
          </w:p>
        </w:tc>
        <w:tc>
          <w:tcPr>
            <w:tcW w:w="1248" w:type="dxa"/>
            <w:tcBorders>
              <w:top w:val="nil"/>
              <w:left w:val="nil"/>
              <w:bottom w:val="single" w:sz="6" w:space="0" w:color="auto"/>
              <w:right w:val="nil"/>
            </w:tcBorders>
          </w:tcPr>
          <w:p w14:paraId="2FE18283"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.138</w:t>
            </w:r>
          </w:p>
        </w:tc>
      </w:tr>
    </w:tbl>
    <w:p w14:paraId="73275015" w14:textId="73D810BF" w:rsidR="00477A90" w:rsidRDefault="00BE0E15" w:rsidP="00477A90">
      <w:pPr>
        <w:pStyle w:val="Heading3"/>
        <w:rPr>
          <w:rFonts w:ascii="Times New Roman" w:hAnsi="Times New Roman" w:cs="Times New Roman"/>
          <w:color w:val="auto"/>
          <w:lang w:val="en-US"/>
        </w:rPr>
      </w:pPr>
      <w:bookmarkStart w:id="13" w:name="_Toc41296896"/>
      <w:r>
        <w:rPr>
          <w:rFonts w:ascii="Times New Roman" w:hAnsi="Times New Roman" w:cs="Times New Roman"/>
          <w:color w:val="auto"/>
          <w:lang w:val="en-US"/>
        </w:rPr>
        <w:t>Table 2. Summary statistics of the policy attribute indices</w:t>
      </w:r>
      <w:bookmarkEnd w:id="13"/>
      <w:r>
        <w:rPr>
          <w:rFonts w:ascii="Times New Roman" w:hAnsi="Times New Roman" w:cs="Times New Roman"/>
          <w:color w:val="auto"/>
          <w:lang w:val="en-US"/>
        </w:rPr>
        <w:t xml:space="preserve"> </w:t>
      </w:r>
    </w:p>
    <w:p w14:paraId="430761BA" w14:textId="77777777" w:rsidR="00477A90" w:rsidRPr="00477A90" w:rsidRDefault="00477A90" w:rsidP="00477A90">
      <w:pPr>
        <w:rPr>
          <w:lang w:val="en-US"/>
        </w:rPr>
      </w:pPr>
    </w:p>
    <w:p w14:paraId="35E4DD5D" w14:textId="37A43FAF" w:rsidR="00BE0E15" w:rsidRPr="00BE0E15" w:rsidRDefault="00381C85" w:rsidP="00266454">
      <w:pPr>
        <w:spacing w:line="480" w:lineRule="auto"/>
        <w:rPr>
          <w:rFonts w:ascii="Times New Roman" w:hAnsi="Times New Roman" w:cs="Times New Roman"/>
          <w:sz w:val="24"/>
          <w:szCs w:val="24"/>
          <w:lang w:val="en-US"/>
        </w:rPr>
      </w:pPr>
      <w:r>
        <w:rPr>
          <w:lang w:val="en-US"/>
        </w:rPr>
        <w:tab/>
      </w:r>
      <w:r w:rsidR="00BE0E15">
        <w:rPr>
          <w:rFonts w:ascii="Times New Roman" w:hAnsi="Times New Roman" w:cs="Times New Roman"/>
          <w:sz w:val="24"/>
          <w:szCs w:val="24"/>
          <w:lang w:val="en-US"/>
        </w:rPr>
        <w:t xml:space="preserve">Figure 8 shows the total amount of R&amp;D </w:t>
      </w:r>
      <w:r w:rsidR="00327C3F">
        <w:rPr>
          <w:rFonts w:ascii="Times New Roman" w:hAnsi="Times New Roman" w:cs="Times New Roman"/>
          <w:sz w:val="24"/>
          <w:szCs w:val="24"/>
          <w:lang w:val="en-US"/>
        </w:rPr>
        <w:t>subsidies</w:t>
      </w:r>
      <w:r w:rsidR="00BE0E15">
        <w:rPr>
          <w:rFonts w:ascii="Times New Roman" w:hAnsi="Times New Roman" w:cs="Times New Roman"/>
          <w:sz w:val="24"/>
          <w:szCs w:val="24"/>
          <w:lang w:val="en-US"/>
        </w:rPr>
        <w:t xml:space="preserve"> by the federal government in the </w:t>
      </w:r>
      <w:r w:rsidR="00266454">
        <w:rPr>
          <w:rFonts w:ascii="Times New Roman" w:hAnsi="Times New Roman" w:cs="Times New Roman"/>
          <w:sz w:val="24"/>
          <w:szCs w:val="24"/>
          <w:lang w:val="en-US"/>
        </w:rPr>
        <w:t xml:space="preserve">sample period. Total R&amp;D goes through a period of aggressive growth after 2000. </w:t>
      </w:r>
      <w:proofErr w:type="gramStart"/>
      <w:r w:rsidR="00B95715">
        <w:rPr>
          <w:rFonts w:ascii="Times New Roman" w:hAnsi="Times New Roman" w:cs="Times New Roman"/>
          <w:sz w:val="24"/>
          <w:szCs w:val="24"/>
          <w:lang w:val="en-US"/>
        </w:rPr>
        <w:t>M</w:t>
      </w:r>
      <w:r w:rsidR="00266454">
        <w:rPr>
          <w:rFonts w:ascii="Times New Roman" w:hAnsi="Times New Roman" w:cs="Times New Roman"/>
          <w:sz w:val="24"/>
          <w:szCs w:val="24"/>
          <w:lang w:val="en-US"/>
        </w:rPr>
        <w:t>ost</w:t>
      </w:r>
      <w:r w:rsidR="00B95715">
        <w:rPr>
          <w:rFonts w:ascii="Times New Roman" w:hAnsi="Times New Roman" w:cs="Times New Roman"/>
          <w:sz w:val="24"/>
          <w:szCs w:val="24"/>
          <w:lang w:val="en-US"/>
        </w:rPr>
        <w:t xml:space="preserve"> </w:t>
      </w:r>
      <w:r w:rsidR="00266454">
        <w:rPr>
          <w:rFonts w:ascii="Times New Roman" w:hAnsi="Times New Roman" w:cs="Times New Roman"/>
          <w:sz w:val="24"/>
          <w:szCs w:val="24"/>
          <w:lang w:val="en-US"/>
        </w:rPr>
        <w:t xml:space="preserve"> </w:t>
      </w:r>
      <w:r w:rsidR="00327C3F">
        <w:rPr>
          <w:rFonts w:ascii="Times New Roman" w:hAnsi="Times New Roman" w:cs="Times New Roman"/>
          <w:sz w:val="24"/>
          <w:szCs w:val="24"/>
          <w:lang w:val="en-US"/>
        </w:rPr>
        <w:t>subsidies</w:t>
      </w:r>
      <w:proofErr w:type="gramEnd"/>
      <w:r w:rsidR="00266454">
        <w:rPr>
          <w:rFonts w:ascii="Times New Roman" w:hAnsi="Times New Roman" w:cs="Times New Roman"/>
          <w:sz w:val="24"/>
          <w:szCs w:val="24"/>
          <w:lang w:val="en-US"/>
        </w:rPr>
        <w:t xml:space="preserve"> stay constant</w:t>
      </w:r>
      <w:r w:rsidR="00C82157">
        <w:rPr>
          <w:rFonts w:ascii="Times New Roman" w:hAnsi="Times New Roman" w:cs="Times New Roman"/>
          <w:sz w:val="24"/>
          <w:szCs w:val="24"/>
          <w:lang w:val="en-US"/>
        </w:rPr>
        <w:t xml:space="preserve"> with the</w:t>
      </w:r>
      <w:r w:rsidR="00327C3F">
        <w:rPr>
          <w:rFonts w:ascii="Times New Roman" w:hAnsi="Times New Roman" w:cs="Times New Roman"/>
          <w:sz w:val="24"/>
          <w:szCs w:val="24"/>
          <w:lang w:val="en-US"/>
        </w:rPr>
        <w:t>, except</w:t>
      </w:r>
      <w:r w:rsidR="00C82157">
        <w:rPr>
          <w:rFonts w:ascii="Times New Roman" w:hAnsi="Times New Roman" w:cs="Times New Roman"/>
          <w:sz w:val="24"/>
          <w:szCs w:val="24"/>
          <w:lang w:val="en-US"/>
        </w:rPr>
        <w:t>ion</w:t>
      </w:r>
      <w:r w:rsidR="00327C3F">
        <w:rPr>
          <w:rFonts w:ascii="Times New Roman" w:hAnsi="Times New Roman" w:cs="Times New Roman"/>
          <w:sz w:val="24"/>
          <w:szCs w:val="24"/>
          <w:lang w:val="en-US"/>
        </w:rPr>
        <w:t xml:space="preserve"> </w:t>
      </w:r>
      <w:r w:rsidR="00C82157">
        <w:rPr>
          <w:rFonts w:ascii="Times New Roman" w:hAnsi="Times New Roman" w:cs="Times New Roman"/>
          <w:sz w:val="24"/>
          <w:szCs w:val="24"/>
          <w:lang w:val="en-US"/>
        </w:rPr>
        <w:t>of</w:t>
      </w:r>
      <w:r w:rsidR="00327C3F">
        <w:rPr>
          <w:rFonts w:ascii="Times New Roman" w:hAnsi="Times New Roman" w:cs="Times New Roman"/>
          <w:sz w:val="24"/>
          <w:szCs w:val="24"/>
          <w:lang w:val="en-US"/>
        </w:rPr>
        <w:t xml:space="preserve"> </w:t>
      </w:r>
      <w:r w:rsidR="00266454">
        <w:rPr>
          <w:rFonts w:ascii="Times New Roman" w:hAnsi="Times New Roman" w:cs="Times New Roman"/>
          <w:sz w:val="24"/>
          <w:szCs w:val="24"/>
          <w:lang w:val="en-US"/>
        </w:rPr>
        <w:t xml:space="preserve">energy generation R&amp;D which decreases quickly in the late 1990s before becoming relatively constant in the early 2000s.  </w:t>
      </w:r>
    </w:p>
    <w:p w14:paraId="37E03568" w14:textId="7C7ED2E7" w:rsidR="00BE0E15" w:rsidRPr="00BE0E15" w:rsidRDefault="001E497E" w:rsidP="00BE0E15">
      <w:pPr>
        <w:rPr>
          <w:lang w:val="en-US"/>
        </w:rPr>
      </w:pPr>
      <w:r w:rsidRPr="001E497E">
        <w:rPr>
          <w:noProof/>
          <w:lang w:eastAsia="zh-CN"/>
        </w:rPr>
        <w:drawing>
          <wp:inline distT="0" distB="0" distL="0" distR="0" wp14:anchorId="535DC76F" wp14:editId="045915E7">
            <wp:extent cx="5765074" cy="4196490"/>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78701" cy="4206409"/>
                    </a:xfrm>
                    <a:prstGeom prst="rect">
                      <a:avLst/>
                    </a:prstGeom>
                    <a:noFill/>
                    <a:ln>
                      <a:noFill/>
                    </a:ln>
                  </pic:spPr>
                </pic:pic>
              </a:graphicData>
            </a:graphic>
          </wp:inline>
        </w:drawing>
      </w:r>
    </w:p>
    <w:p w14:paraId="1DA8C172" w14:textId="43B99D74" w:rsidR="00C22483" w:rsidRPr="00BE0E15" w:rsidRDefault="002A5B52" w:rsidP="001E497E">
      <w:pPr>
        <w:spacing w:line="240" w:lineRule="auto"/>
        <w:rPr>
          <w:rStyle w:val="Heading3Char"/>
          <w:rFonts w:ascii="Times New Roman" w:hAnsi="Times New Roman" w:cs="Times New Roman"/>
          <w:lang w:val="en-US"/>
        </w:rPr>
      </w:pPr>
      <w:bookmarkStart w:id="14" w:name="_Toc41296897"/>
      <w:r w:rsidRPr="00266454">
        <w:rPr>
          <w:rStyle w:val="Heading3Char"/>
          <w:rFonts w:ascii="Times New Roman" w:hAnsi="Times New Roman" w:cs="Times New Roman"/>
          <w:color w:val="auto"/>
        </w:rPr>
        <w:t>Figure 8: R&amp;D allocations by sector</w:t>
      </w:r>
      <w:r w:rsidR="00BE0E15" w:rsidRPr="00266454">
        <w:rPr>
          <w:rStyle w:val="Heading3Char"/>
          <w:rFonts w:ascii="Times New Roman" w:hAnsi="Times New Roman" w:cs="Times New Roman"/>
          <w:color w:val="auto"/>
          <w:lang w:val="en-US"/>
        </w:rPr>
        <w:t xml:space="preserve">, in millions of 2015 USD. Total R&amp;D allocations are shown on the right-axis, while the </w:t>
      </w:r>
      <w:r w:rsidR="001E497E">
        <w:rPr>
          <w:rStyle w:val="Heading3Char"/>
          <w:rFonts w:ascii="Times New Roman" w:hAnsi="Times New Roman" w:cs="Times New Roman"/>
          <w:color w:val="auto"/>
          <w:lang w:val="en-US"/>
        </w:rPr>
        <w:t xml:space="preserve">all other R&amp;D allocations </w:t>
      </w:r>
      <w:r w:rsidR="00BE0E15" w:rsidRPr="00266454">
        <w:rPr>
          <w:rStyle w:val="Heading3Char"/>
          <w:rFonts w:ascii="Times New Roman" w:hAnsi="Times New Roman" w:cs="Times New Roman"/>
          <w:color w:val="auto"/>
          <w:lang w:val="en-US"/>
        </w:rPr>
        <w:t>are shown on the left-axis.</w:t>
      </w:r>
      <w:bookmarkEnd w:id="14"/>
    </w:p>
    <w:tbl>
      <w:tblPr>
        <w:tblW w:w="9282" w:type="dxa"/>
        <w:tblLayout w:type="fixed"/>
        <w:tblLook w:val="0000" w:firstRow="0" w:lastRow="0" w:firstColumn="0" w:lastColumn="0" w:noHBand="0" w:noVBand="0"/>
      </w:tblPr>
      <w:tblGrid>
        <w:gridCol w:w="2029"/>
        <w:gridCol w:w="788"/>
        <w:gridCol w:w="1293"/>
        <w:gridCol w:w="1293"/>
        <w:gridCol w:w="1293"/>
        <w:gridCol w:w="1293"/>
        <w:gridCol w:w="1293"/>
      </w:tblGrid>
      <w:tr w:rsidR="00477A90" w14:paraId="6BCBE19D" w14:textId="77777777" w:rsidTr="00477A90">
        <w:trPr>
          <w:trHeight w:val="461"/>
        </w:trPr>
        <w:tc>
          <w:tcPr>
            <w:tcW w:w="2029" w:type="dxa"/>
            <w:tcBorders>
              <w:top w:val="single" w:sz="4" w:space="0" w:color="auto"/>
              <w:left w:val="nil"/>
              <w:bottom w:val="single" w:sz="10" w:space="0" w:color="auto"/>
              <w:right w:val="nil"/>
            </w:tcBorders>
          </w:tcPr>
          <w:p w14:paraId="547DBC29"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w:t>
            </w:r>
          </w:p>
        </w:tc>
        <w:tc>
          <w:tcPr>
            <w:tcW w:w="788" w:type="dxa"/>
            <w:tcBorders>
              <w:top w:val="single" w:sz="4" w:space="0" w:color="auto"/>
              <w:left w:val="nil"/>
              <w:bottom w:val="single" w:sz="10" w:space="0" w:color="auto"/>
              <w:right w:val="nil"/>
            </w:tcBorders>
          </w:tcPr>
          <w:p w14:paraId="76A8596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single" w:sz="4" w:space="0" w:color="auto"/>
              <w:left w:val="nil"/>
              <w:bottom w:val="single" w:sz="10" w:space="0" w:color="auto"/>
              <w:right w:val="nil"/>
            </w:tcBorders>
          </w:tcPr>
          <w:p w14:paraId="337B469F"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N</w:t>
            </w:r>
          </w:p>
        </w:tc>
        <w:tc>
          <w:tcPr>
            <w:tcW w:w="1293" w:type="dxa"/>
            <w:tcBorders>
              <w:top w:val="single" w:sz="4" w:space="0" w:color="auto"/>
              <w:left w:val="nil"/>
              <w:bottom w:val="single" w:sz="10" w:space="0" w:color="auto"/>
              <w:right w:val="nil"/>
            </w:tcBorders>
          </w:tcPr>
          <w:p w14:paraId="1B511935"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Mean</w:t>
            </w:r>
          </w:p>
        </w:tc>
        <w:tc>
          <w:tcPr>
            <w:tcW w:w="1293" w:type="dxa"/>
            <w:tcBorders>
              <w:top w:val="single" w:sz="4" w:space="0" w:color="auto"/>
              <w:left w:val="nil"/>
              <w:bottom w:val="single" w:sz="10" w:space="0" w:color="auto"/>
              <w:right w:val="nil"/>
            </w:tcBorders>
          </w:tcPr>
          <w:p w14:paraId="1140B8C2"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w:t>
            </w:r>
            <w:proofErr w:type="spellStart"/>
            <w:proofErr w:type="gramStart"/>
            <w:r>
              <w:rPr>
                <w:rFonts w:ascii="Garamond" w:hAnsi="Garamond"/>
                <w:sz w:val="20"/>
                <w:szCs w:val="20"/>
                <w:lang w:val="en-US"/>
              </w:rPr>
              <w:t>St.Dev</w:t>
            </w:r>
            <w:proofErr w:type="spellEnd"/>
            <w:proofErr w:type="gramEnd"/>
          </w:p>
        </w:tc>
        <w:tc>
          <w:tcPr>
            <w:tcW w:w="1293" w:type="dxa"/>
            <w:tcBorders>
              <w:top w:val="single" w:sz="4" w:space="0" w:color="auto"/>
              <w:left w:val="nil"/>
              <w:bottom w:val="single" w:sz="10" w:space="0" w:color="auto"/>
              <w:right w:val="nil"/>
            </w:tcBorders>
          </w:tcPr>
          <w:p w14:paraId="7AFCAE49"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max</w:t>
            </w:r>
          </w:p>
        </w:tc>
        <w:tc>
          <w:tcPr>
            <w:tcW w:w="1293" w:type="dxa"/>
            <w:tcBorders>
              <w:top w:val="single" w:sz="4" w:space="0" w:color="auto"/>
              <w:left w:val="nil"/>
              <w:bottom w:val="single" w:sz="10" w:space="0" w:color="auto"/>
              <w:right w:val="nil"/>
            </w:tcBorders>
          </w:tcPr>
          <w:p w14:paraId="4AB70F1E"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 xml:space="preserve">  min</w:t>
            </w:r>
          </w:p>
        </w:tc>
      </w:tr>
      <w:tr w:rsidR="00477A90" w14:paraId="24F1FB90" w14:textId="77777777" w:rsidTr="00477A90">
        <w:trPr>
          <w:trHeight w:val="461"/>
        </w:trPr>
        <w:tc>
          <w:tcPr>
            <w:tcW w:w="2029" w:type="dxa"/>
            <w:tcBorders>
              <w:top w:val="nil"/>
              <w:left w:val="nil"/>
              <w:bottom w:val="nil"/>
              <w:right w:val="nil"/>
            </w:tcBorders>
          </w:tcPr>
          <w:p w14:paraId="079B3D93"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Total R&amp;D</w:t>
            </w:r>
          </w:p>
        </w:tc>
        <w:tc>
          <w:tcPr>
            <w:tcW w:w="788" w:type="dxa"/>
            <w:tcBorders>
              <w:top w:val="nil"/>
              <w:left w:val="nil"/>
              <w:bottom w:val="nil"/>
              <w:right w:val="nil"/>
            </w:tcBorders>
          </w:tcPr>
          <w:p w14:paraId="6995D57D"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nil"/>
              <w:left w:val="nil"/>
              <w:bottom w:val="nil"/>
              <w:right w:val="nil"/>
            </w:tcBorders>
          </w:tcPr>
          <w:p w14:paraId="342C193E"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93" w:type="dxa"/>
            <w:tcBorders>
              <w:top w:val="nil"/>
              <w:left w:val="nil"/>
              <w:bottom w:val="nil"/>
              <w:right w:val="nil"/>
            </w:tcBorders>
          </w:tcPr>
          <w:p w14:paraId="1AD12A87"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110,000</w:t>
            </w:r>
          </w:p>
        </w:tc>
        <w:tc>
          <w:tcPr>
            <w:tcW w:w="1293" w:type="dxa"/>
            <w:tcBorders>
              <w:top w:val="nil"/>
              <w:left w:val="nil"/>
              <w:bottom w:val="nil"/>
              <w:right w:val="nil"/>
            </w:tcBorders>
          </w:tcPr>
          <w:p w14:paraId="6559501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12,534.88</w:t>
            </w:r>
          </w:p>
        </w:tc>
        <w:tc>
          <w:tcPr>
            <w:tcW w:w="1293" w:type="dxa"/>
            <w:tcBorders>
              <w:top w:val="nil"/>
              <w:left w:val="nil"/>
              <w:bottom w:val="nil"/>
              <w:right w:val="nil"/>
            </w:tcBorders>
          </w:tcPr>
          <w:p w14:paraId="2E61598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133,000</w:t>
            </w:r>
          </w:p>
        </w:tc>
        <w:tc>
          <w:tcPr>
            <w:tcW w:w="1293" w:type="dxa"/>
            <w:tcBorders>
              <w:top w:val="nil"/>
              <w:left w:val="nil"/>
              <w:bottom w:val="nil"/>
              <w:right w:val="nil"/>
            </w:tcBorders>
          </w:tcPr>
          <w:p w14:paraId="67B4FA44"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97,479.23</w:t>
            </w:r>
          </w:p>
        </w:tc>
      </w:tr>
      <w:tr w:rsidR="00477A90" w14:paraId="656CC9FB" w14:textId="77777777" w:rsidTr="00477A90">
        <w:trPr>
          <w:trHeight w:val="490"/>
        </w:trPr>
        <w:tc>
          <w:tcPr>
            <w:tcW w:w="2029" w:type="dxa"/>
            <w:tcBorders>
              <w:top w:val="nil"/>
              <w:left w:val="nil"/>
              <w:bottom w:val="nil"/>
              <w:right w:val="nil"/>
            </w:tcBorders>
          </w:tcPr>
          <w:p w14:paraId="724C9CA0"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Agriculture R&amp;D</w:t>
            </w:r>
          </w:p>
        </w:tc>
        <w:tc>
          <w:tcPr>
            <w:tcW w:w="788" w:type="dxa"/>
            <w:tcBorders>
              <w:top w:val="nil"/>
              <w:left w:val="nil"/>
              <w:bottom w:val="nil"/>
              <w:right w:val="nil"/>
            </w:tcBorders>
          </w:tcPr>
          <w:p w14:paraId="002193C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nil"/>
              <w:left w:val="nil"/>
              <w:bottom w:val="nil"/>
              <w:right w:val="nil"/>
            </w:tcBorders>
          </w:tcPr>
          <w:p w14:paraId="232DD656"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93" w:type="dxa"/>
            <w:tcBorders>
              <w:top w:val="nil"/>
              <w:left w:val="nil"/>
              <w:bottom w:val="nil"/>
              <w:right w:val="nil"/>
            </w:tcBorders>
          </w:tcPr>
          <w:p w14:paraId="308473D1"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2,689.949</w:t>
            </w:r>
          </w:p>
        </w:tc>
        <w:tc>
          <w:tcPr>
            <w:tcW w:w="1293" w:type="dxa"/>
            <w:tcBorders>
              <w:top w:val="nil"/>
              <w:left w:val="nil"/>
              <w:bottom w:val="nil"/>
              <w:right w:val="nil"/>
            </w:tcBorders>
          </w:tcPr>
          <w:p w14:paraId="645BE13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362.606</w:t>
            </w:r>
          </w:p>
        </w:tc>
        <w:tc>
          <w:tcPr>
            <w:tcW w:w="1293" w:type="dxa"/>
            <w:tcBorders>
              <w:top w:val="nil"/>
              <w:left w:val="nil"/>
              <w:bottom w:val="nil"/>
              <w:right w:val="nil"/>
            </w:tcBorders>
          </w:tcPr>
          <w:p w14:paraId="33DC7923"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3,222.563</w:t>
            </w:r>
          </w:p>
        </w:tc>
        <w:tc>
          <w:tcPr>
            <w:tcW w:w="1293" w:type="dxa"/>
            <w:tcBorders>
              <w:top w:val="nil"/>
              <w:left w:val="nil"/>
              <w:bottom w:val="nil"/>
              <w:right w:val="nil"/>
            </w:tcBorders>
          </w:tcPr>
          <w:p w14:paraId="2C20125A"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2,146.264</w:t>
            </w:r>
          </w:p>
        </w:tc>
      </w:tr>
      <w:tr w:rsidR="00477A90" w14:paraId="1CFCC196" w14:textId="77777777" w:rsidTr="00477A90">
        <w:trPr>
          <w:trHeight w:val="461"/>
        </w:trPr>
        <w:tc>
          <w:tcPr>
            <w:tcW w:w="2029" w:type="dxa"/>
            <w:tcBorders>
              <w:top w:val="nil"/>
              <w:left w:val="nil"/>
              <w:bottom w:val="nil"/>
              <w:right w:val="nil"/>
            </w:tcBorders>
          </w:tcPr>
          <w:p w14:paraId="198D805F"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lastRenderedPageBreak/>
              <w:t xml:space="preserve"> Environment R&amp;D</w:t>
            </w:r>
          </w:p>
        </w:tc>
        <w:tc>
          <w:tcPr>
            <w:tcW w:w="788" w:type="dxa"/>
            <w:tcBorders>
              <w:top w:val="nil"/>
              <w:left w:val="nil"/>
              <w:bottom w:val="nil"/>
              <w:right w:val="nil"/>
            </w:tcBorders>
          </w:tcPr>
          <w:p w14:paraId="64827C59"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nil"/>
              <w:left w:val="nil"/>
              <w:bottom w:val="nil"/>
              <w:right w:val="nil"/>
            </w:tcBorders>
          </w:tcPr>
          <w:p w14:paraId="7CE9593D"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93" w:type="dxa"/>
            <w:tcBorders>
              <w:top w:val="nil"/>
              <w:left w:val="nil"/>
              <w:bottom w:val="nil"/>
              <w:right w:val="nil"/>
            </w:tcBorders>
          </w:tcPr>
          <w:p w14:paraId="1F11837B"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753.512</w:t>
            </w:r>
          </w:p>
        </w:tc>
        <w:tc>
          <w:tcPr>
            <w:tcW w:w="1293" w:type="dxa"/>
            <w:tcBorders>
              <w:top w:val="nil"/>
              <w:left w:val="nil"/>
              <w:bottom w:val="nil"/>
              <w:right w:val="nil"/>
            </w:tcBorders>
          </w:tcPr>
          <w:p w14:paraId="7DEDC525"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48.167</w:t>
            </w:r>
          </w:p>
        </w:tc>
        <w:tc>
          <w:tcPr>
            <w:tcW w:w="1293" w:type="dxa"/>
            <w:tcBorders>
              <w:top w:val="nil"/>
              <w:left w:val="nil"/>
              <w:bottom w:val="nil"/>
              <w:right w:val="nil"/>
            </w:tcBorders>
          </w:tcPr>
          <w:p w14:paraId="25B116E0"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822.663</w:t>
            </w:r>
          </w:p>
        </w:tc>
        <w:tc>
          <w:tcPr>
            <w:tcW w:w="1293" w:type="dxa"/>
            <w:tcBorders>
              <w:top w:val="nil"/>
              <w:left w:val="nil"/>
              <w:bottom w:val="nil"/>
              <w:right w:val="nil"/>
            </w:tcBorders>
          </w:tcPr>
          <w:p w14:paraId="15C761B9"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647.991</w:t>
            </w:r>
          </w:p>
        </w:tc>
      </w:tr>
      <w:tr w:rsidR="00477A90" w14:paraId="694F1D65" w14:textId="77777777" w:rsidTr="00477A90">
        <w:trPr>
          <w:trHeight w:val="490"/>
        </w:trPr>
        <w:tc>
          <w:tcPr>
            <w:tcW w:w="2029" w:type="dxa"/>
            <w:tcBorders>
              <w:top w:val="nil"/>
              <w:left w:val="nil"/>
              <w:bottom w:val="nil"/>
              <w:right w:val="nil"/>
            </w:tcBorders>
          </w:tcPr>
          <w:p w14:paraId="279B66FE"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Energy R&amp;D</w:t>
            </w:r>
          </w:p>
        </w:tc>
        <w:tc>
          <w:tcPr>
            <w:tcW w:w="788" w:type="dxa"/>
            <w:tcBorders>
              <w:top w:val="nil"/>
              <w:left w:val="nil"/>
              <w:bottom w:val="nil"/>
              <w:right w:val="nil"/>
            </w:tcBorders>
          </w:tcPr>
          <w:p w14:paraId="0FCAED67"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nil"/>
              <w:left w:val="nil"/>
              <w:bottom w:val="nil"/>
              <w:right w:val="nil"/>
            </w:tcBorders>
          </w:tcPr>
          <w:p w14:paraId="770234B3"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93" w:type="dxa"/>
            <w:tcBorders>
              <w:top w:val="nil"/>
              <w:left w:val="nil"/>
              <w:bottom w:val="nil"/>
              <w:right w:val="nil"/>
            </w:tcBorders>
          </w:tcPr>
          <w:p w14:paraId="2AAC9E48"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2,807.254</w:t>
            </w:r>
          </w:p>
        </w:tc>
        <w:tc>
          <w:tcPr>
            <w:tcW w:w="1293" w:type="dxa"/>
            <w:tcBorders>
              <w:top w:val="nil"/>
              <w:left w:val="nil"/>
              <w:bottom w:val="nil"/>
              <w:right w:val="nil"/>
            </w:tcBorders>
          </w:tcPr>
          <w:p w14:paraId="3B40EF52"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1392.596</w:t>
            </w:r>
          </w:p>
        </w:tc>
        <w:tc>
          <w:tcPr>
            <w:tcW w:w="1293" w:type="dxa"/>
            <w:tcBorders>
              <w:top w:val="nil"/>
              <w:left w:val="nil"/>
              <w:bottom w:val="nil"/>
              <w:right w:val="nil"/>
            </w:tcBorders>
          </w:tcPr>
          <w:p w14:paraId="4529FB59"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4,904.181</w:t>
            </w:r>
          </w:p>
        </w:tc>
        <w:tc>
          <w:tcPr>
            <w:tcW w:w="1293" w:type="dxa"/>
            <w:tcBorders>
              <w:top w:val="nil"/>
              <w:left w:val="nil"/>
              <w:bottom w:val="nil"/>
              <w:right w:val="nil"/>
            </w:tcBorders>
          </w:tcPr>
          <w:p w14:paraId="769C6802"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1,318.521</w:t>
            </w:r>
          </w:p>
        </w:tc>
      </w:tr>
      <w:tr w:rsidR="00477A90" w14:paraId="3C2F2D42" w14:textId="77777777" w:rsidTr="00477A90">
        <w:trPr>
          <w:trHeight w:val="925"/>
        </w:trPr>
        <w:tc>
          <w:tcPr>
            <w:tcW w:w="2029" w:type="dxa"/>
            <w:tcBorders>
              <w:top w:val="nil"/>
              <w:left w:val="nil"/>
              <w:bottom w:val="single" w:sz="6" w:space="0" w:color="auto"/>
              <w:right w:val="nil"/>
            </w:tcBorders>
          </w:tcPr>
          <w:p w14:paraId="1B279186" w14:textId="77777777" w:rsidR="00477A90" w:rsidRDefault="00477A90" w:rsidP="0085406B">
            <w:pPr>
              <w:widowControl w:val="0"/>
              <w:autoSpaceDE w:val="0"/>
              <w:autoSpaceDN w:val="0"/>
              <w:adjustRightInd w:val="0"/>
              <w:spacing w:after="0" w:line="240" w:lineRule="auto"/>
              <w:rPr>
                <w:rFonts w:ascii="Garamond" w:hAnsi="Garamond"/>
                <w:sz w:val="20"/>
                <w:szCs w:val="20"/>
                <w:lang w:val="en-US"/>
              </w:rPr>
            </w:pPr>
            <w:r>
              <w:rPr>
                <w:rFonts w:ascii="Garamond" w:hAnsi="Garamond"/>
                <w:sz w:val="20"/>
                <w:szCs w:val="20"/>
                <w:lang w:val="en-US"/>
              </w:rPr>
              <w:t xml:space="preserve"> Transportation R&amp;D</w:t>
            </w:r>
          </w:p>
        </w:tc>
        <w:tc>
          <w:tcPr>
            <w:tcW w:w="788" w:type="dxa"/>
            <w:tcBorders>
              <w:top w:val="nil"/>
              <w:left w:val="nil"/>
              <w:bottom w:val="single" w:sz="6" w:space="0" w:color="auto"/>
              <w:right w:val="nil"/>
            </w:tcBorders>
          </w:tcPr>
          <w:p w14:paraId="58066F63"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p>
        </w:tc>
        <w:tc>
          <w:tcPr>
            <w:tcW w:w="1293" w:type="dxa"/>
            <w:tcBorders>
              <w:top w:val="nil"/>
              <w:left w:val="nil"/>
              <w:bottom w:val="single" w:sz="6" w:space="0" w:color="auto"/>
              <w:right w:val="nil"/>
            </w:tcBorders>
          </w:tcPr>
          <w:p w14:paraId="09EBFB2A"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17</w:t>
            </w:r>
          </w:p>
        </w:tc>
        <w:tc>
          <w:tcPr>
            <w:tcW w:w="1293" w:type="dxa"/>
            <w:tcBorders>
              <w:top w:val="nil"/>
              <w:left w:val="nil"/>
              <w:bottom w:val="single" w:sz="6" w:space="0" w:color="auto"/>
              <w:right w:val="nil"/>
            </w:tcBorders>
          </w:tcPr>
          <w:p w14:paraId="3D0F37B3"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2,428.945</w:t>
            </w:r>
          </w:p>
        </w:tc>
        <w:tc>
          <w:tcPr>
            <w:tcW w:w="1293" w:type="dxa"/>
            <w:tcBorders>
              <w:top w:val="nil"/>
              <w:left w:val="nil"/>
              <w:bottom w:val="single" w:sz="6" w:space="0" w:color="auto"/>
              <w:right w:val="nil"/>
            </w:tcBorders>
          </w:tcPr>
          <w:p w14:paraId="0BD8A5C6"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271.912</w:t>
            </w:r>
          </w:p>
        </w:tc>
        <w:tc>
          <w:tcPr>
            <w:tcW w:w="1293" w:type="dxa"/>
            <w:tcBorders>
              <w:top w:val="nil"/>
              <w:left w:val="nil"/>
              <w:bottom w:val="single" w:sz="6" w:space="0" w:color="auto"/>
              <w:right w:val="nil"/>
            </w:tcBorders>
          </w:tcPr>
          <w:p w14:paraId="115C44F2"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2,909.816</w:t>
            </w:r>
          </w:p>
        </w:tc>
        <w:tc>
          <w:tcPr>
            <w:tcW w:w="1293" w:type="dxa"/>
            <w:tcBorders>
              <w:top w:val="nil"/>
              <w:left w:val="nil"/>
              <w:bottom w:val="single" w:sz="6" w:space="0" w:color="auto"/>
              <w:right w:val="nil"/>
            </w:tcBorders>
          </w:tcPr>
          <w:p w14:paraId="1BCDAB3E" w14:textId="77777777" w:rsidR="00477A90" w:rsidRDefault="00477A90" w:rsidP="0085406B">
            <w:pPr>
              <w:widowControl w:val="0"/>
              <w:autoSpaceDE w:val="0"/>
              <w:autoSpaceDN w:val="0"/>
              <w:adjustRightInd w:val="0"/>
              <w:spacing w:after="0" w:line="240" w:lineRule="auto"/>
              <w:jc w:val="right"/>
              <w:rPr>
                <w:rFonts w:ascii="Garamond" w:hAnsi="Garamond"/>
                <w:sz w:val="20"/>
                <w:szCs w:val="20"/>
                <w:lang w:val="en-US"/>
              </w:rPr>
            </w:pPr>
            <w:r>
              <w:rPr>
                <w:rFonts w:ascii="Garamond" w:hAnsi="Garamond"/>
                <w:sz w:val="20"/>
                <w:szCs w:val="20"/>
                <w:lang w:val="en-US"/>
              </w:rPr>
              <w:t>1,828.847</w:t>
            </w:r>
          </w:p>
        </w:tc>
      </w:tr>
    </w:tbl>
    <w:p w14:paraId="6CE4C206" w14:textId="49F47769" w:rsidR="00313618" w:rsidRPr="00313618" w:rsidRDefault="00313618" w:rsidP="00313618">
      <w:pPr>
        <w:pStyle w:val="Heading3"/>
        <w:rPr>
          <w:rFonts w:ascii="Times New Roman" w:hAnsi="Times New Roman" w:cs="Times New Roman"/>
          <w:color w:val="auto"/>
          <w:lang w:val="en-US"/>
        </w:rPr>
      </w:pPr>
      <w:bookmarkStart w:id="15" w:name="_Toc41296898"/>
      <w:r>
        <w:rPr>
          <w:rFonts w:ascii="Times New Roman" w:hAnsi="Times New Roman" w:cs="Times New Roman"/>
          <w:color w:val="auto"/>
          <w:lang w:val="en-US"/>
        </w:rPr>
        <w:t xml:space="preserve">Table </w:t>
      </w:r>
      <w:r w:rsidR="00BE0E15">
        <w:rPr>
          <w:rFonts w:ascii="Times New Roman" w:hAnsi="Times New Roman" w:cs="Times New Roman"/>
          <w:color w:val="auto"/>
          <w:lang w:val="en-US"/>
        </w:rPr>
        <w:t>3</w:t>
      </w:r>
      <w:r>
        <w:rPr>
          <w:rFonts w:ascii="Times New Roman" w:hAnsi="Times New Roman" w:cs="Times New Roman"/>
          <w:color w:val="auto"/>
          <w:lang w:val="en-US"/>
        </w:rPr>
        <w:t xml:space="preserve">. </w:t>
      </w:r>
      <w:r w:rsidR="00BE32FF">
        <w:rPr>
          <w:rFonts w:ascii="Times New Roman" w:hAnsi="Times New Roman" w:cs="Times New Roman"/>
          <w:color w:val="auto"/>
          <w:lang w:val="en-US"/>
        </w:rPr>
        <w:t xml:space="preserve">Federal Government Allocations </w:t>
      </w:r>
      <w:r w:rsidR="007913B4">
        <w:rPr>
          <w:rFonts w:ascii="Times New Roman" w:hAnsi="Times New Roman" w:cs="Times New Roman"/>
          <w:color w:val="auto"/>
          <w:lang w:val="en-US"/>
        </w:rPr>
        <w:t xml:space="preserve">are </w:t>
      </w:r>
      <w:r w:rsidR="00BE32FF">
        <w:rPr>
          <w:rFonts w:ascii="Times New Roman" w:hAnsi="Times New Roman" w:cs="Times New Roman"/>
          <w:color w:val="auto"/>
          <w:lang w:val="en-US"/>
        </w:rPr>
        <w:t>given i</w:t>
      </w:r>
      <w:r w:rsidR="00F15C53">
        <w:rPr>
          <w:rFonts w:ascii="Times New Roman" w:hAnsi="Times New Roman" w:cs="Times New Roman"/>
          <w:color w:val="auto"/>
          <w:lang w:val="en-US"/>
        </w:rPr>
        <w:t>n constant 2015 USD, given in millions.</w:t>
      </w:r>
      <w:bookmarkEnd w:id="15"/>
    </w:p>
    <w:p w14:paraId="227088A5" w14:textId="004925F0" w:rsidR="007812D3" w:rsidRDefault="007812D3" w:rsidP="007812D3">
      <w:pPr>
        <w:pStyle w:val="Heading1"/>
        <w:rPr>
          <w:rFonts w:ascii="Times New Roman" w:hAnsi="Times New Roman" w:cs="Times New Roman"/>
          <w:color w:val="000000" w:themeColor="text1"/>
          <w:lang w:val="en-US"/>
        </w:rPr>
      </w:pPr>
      <w:bookmarkStart w:id="16" w:name="_Toc41296899"/>
      <w:r>
        <w:rPr>
          <w:rFonts w:ascii="Times New Roman" w:hAnsi="Times New Roman" w:cs="Times New Roman"/>
          <w:color w:val="000000" w:themeColor="text1"/>
          <w:lang w:val="en-US"/>
        </w:rPr>
        <w:t>Empirical Strategy</w:t>
      </w:r>
      <w:bookmarkEnd w:id="16"/>
    </w:p>
    <w:p w14:paraId="1141124D" w14:textId="77777777" w:rsidR="00081536" w:rsidRPr="00081536" w:rsidRDefault="00081536" w:rsidP="00081536">
      <w:pPr>
        <w:rPr>
          <w:lang w:val="en-US"/>
        </w:rPr>
      </w:pPr>
    </w:p>
    <w:p w14:paraId="50C63B52" w14:textId="037700DF" w:rsidR="00A669A1" w:rsidRDefault="00677349" w:rsidP="00A669A1">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empirical strategy selected is </w:t>
      </w:r>
      <w:r w:rsidR="00D047F5">
        <w:rPr>
          <w:rFonts w:ascii="Times New Roman" w:hAnsi="Times New Roman" w:cs="Times New Roman"/>
          <w:sz w:val="24"/>
          <w:szCs w:val="24"/>
          <w:lang w:val="en-US"/>
        </w:rPr>
        <w:t>like</w:t>
      </w:r>
      <w:r>
        <w:rPr>
          <w:rFonts w:ascii="Times New Roman" w:hAnsi="Times New Roman" w:cs="Times New Roman"/>
          <w:sz w:val="24"/>
          <w:szCs w:val="24"/>
          <w:lang w:val="en-US"/>
        </w:rPr>
        <w:t xml:space="preserve"> the </w:t>
      </w:r>
      <w:r w:rsidR="00D047F5">
        <w:rPr>
          <w:rFonts w:ascii="Times New Roman" w:hAnsi="Times New Roman" w:cs="Times New Roman"/>
          <w:sz w:val="24"/>
          <w:szCs w:val="24"/>
          <w:lang w:val="en-US"/>
        </w:rPr>
        <w:t xml:space="preserve">models used in </w:t>
      </w:r>
      <w:r w:rsidR="00280B70">
        <w:rPr>
          <w:rFonts w:ascii="Times New Roman" w:hAnsi="Times New Roman" w:cs="Times New Roman"/>
          <w:sz w:val="24"/>
          <w:szCs w:val="24"/>
          <w:lang w:val="en-US"/>
        </w:rPr>
        <w:t>JHK</w:t>
      </w:r>
      <w:r w:rsidR="00D047F5">
        <w:rPr>
          <w:rFonts w:ascii="Times New Roman" w:hAnsi="Times New Roman" w:cs="Times New Roman"/>
          <w:sz w:val="24"/>
          <w:szCs w:val="24"/>
          <w:lang w:val="en-US"/>
        </w:rPr>
        <w:t xml:space="preserve">, Johnstone </w:t>
      </w:r>
      <w:r w:rsidR="00D047F5">
        <w:rPr>
          <w:rFonts w:ascii="Times New Roman" w:hAnsi="Times New Roman" w:cs="Times New Roman"/>
          <w:i/>
          <w:iCs/>
          <w:sz w:val="24"/>
          <w:szCs w:val="24"/>
          <w:lang w:val="en-US"/>
        </w:rPr>
        <w:t>et al.</w:t>
      </w:r>
      <w:r w:rsidR="00D047F5">
        <w:rPr>
          <w:rFonts w:ascii="Times New Roman" w:hAnsi="Times New Roman" w:cs="Times New Roman"/>
          <w:sz w:val="24"/>
          <w:szCs w:val="24"/>
          <w:lang w:val="en-US"/>
        </w:rPr>
        <w:t xml:space="preserve"> (2010b), </w:t>
      </w:r>
      <w:proofErr w:type="spellStart"/>
      <w:r w:rsidR="00AC0094">
        <w:rPr>
          <w:rFonts w:ascii="Times New Roman" w:hAnsi="Times New Roman" w:cs="Times New Roman"/>
          <w:sz w:val="24"/>
          <w:szCs w:val="24"/>
          <w:lang w:val="en-US"/>
        </w:rPr>
        <w:t>Böhringer</w:t>
      </w:r>
      <w:proofErr w:type="spellEnd"/>
      <w:r w:rsidR="00D047F5">
        <w:rPr>
          <w:rFonts w:ascii="Times New Roman" w:hAnsi="Times New Roman" w:cs="Times New Roman"/>
          <w:sz w:val="24"/>
          <w:szCs w:val="24"/>
          <w:lang w:val="en-US"/>
        </w:rPr>
        <w:t xml:space="preserve"> </w:t>
      </w:r>
      <w:r w:rsidR="00D047F5">
        <w:rPr>
          <w:rFonts w:ascii="Times New Roman" w:hAnsi="Times New Roman" w:cs="Times New Roman"/>
          <w:i/>
          <w:iCs/>
          <w:sz w:val="24"/>
          <w:szCs w:val="24"/>
          <w:lang w:val="en-US"/>
        </w:rPr>
        <w:t xml:space="preserve">et al. </w:t>
      </w:r>
      <w:r w:rsidR="00D047F5">
        <w:rPr>
          <w:rFonts w:ascii="Times New Roman" w:hAnsi="Times New Roman" w:cs="Times New Roman"/>
          <w:sz w:val="24"/>
          <w:szCs w:val="24"/>
          <w:lang w:val="en-US"/>
        </w:rPr>
        <w:t xml:space="preserve">(2017), and </w:t>
      </w:r>
      <w:proofErr w:type="spellStart"/>
      <w:r w:rsidR="00D047F5">
        <w:rPr>
          <w:rFonts w:ascii="Times New Roman" w:hAnsi="Times New Roman" w:cs="Times New Roman"/>
          <w:sz w:val="24"/>
          <w:szCs w:val="24"/>
          <w:lang w:val="en-US"/>
        </w:rPr>
        <w:t>Nicolli</w:t>
      </w:r>
      <w:proofErr w:type="spellEnd"/>
      <w:r w:rsidR="00D047F5">
        <w:rPr>
          <w:rFonts w:ascii="Times New Roman" w:hAnsi="Times New Roman" w:cs="Times New Roman"/>
          <w:sz w:val="24"/>
          <w:szCs w:val="24"/>
          <w:lang w:val="en-US"/>
        </w:rPr>
        <w:t xml:space="preserve"> </w:t>
      </w:r>
      <w:r w:rsidR="00A375B5" w:rsidRPr="000B3072">
        <w:rPr>
          <w:rFonts w:ascii="Times New Roman" w:hAnsi="Times New Roman" w:cs="Times New Roman"/>
          <w:color w:val="000000"/>
          <w:sz w:val="24"/>
          <w:szCs w:val="24"/>
          <w:lang w:val="en-US"/>
        </w:rPr>
        <w:t xml:space="preserve">and </w:t>
      </w:r>
      <w:proofErr w:type="spellStart"/>
      <w:r w:rsidR="00A375B5" w:rsidRPr="000B3072">
        <w:rPr>
          <w:rFonts w:ascii="Times New Roman" w:hAnsi="Times New Roman" w:cs="Times New Roman"/>
          <w:color w:val="000000"/>
          <w:sz w:val="24"/>
          <w:szCs w:val="24"/>
          <w:lang w:val="en-US"/>
        </w:rPr>
        <w:t>Vona</w:t>
      </w:r>
      <w:proofErr w:type="spellEnd"/>
      <w:r w:rsidR="00A375B5" w:rsidDel="00A375B5">
        <w:rPr>
          <w:rFonts w:ascii="Times New Roman" w:hAnsi="Times New Roman" w:cs="Times New Roman"/>
          <w:i/>
          <w:iCs/>
          <w:sz w:val="24"/>
          <w:szCs w:val="24"/>
          <w:lang w:val="en-US"/>
        </w:rPr>
        <w:t xml:space="preserve"> </w:t>
      </w:r>
      <w:r w:rsidR="00D047F5">
        <w:rPr>
          <w:rFonts w:ascii="Times New Roman" w:hAnsi="Times New Roman" w:cs="Times New Roman"/>
          <w:sz w:val="24"/>
          <w:szCs w:val="24"/>
          <w:lang w:val="en-US"/>
        </w:rPr>
        <w:t xml:space="preserve">(2016). This model is used to test the hypothesis outlined in section 2. </w:t>
      </w:r>
      <w:r w:rsidR="00A669A1">
        <w:rPr>
          <w:rFonts w:ascii="Times New Roman" w:hAnsi="Times New Roman" w:cs="Times New Roman"/>
          <w:sz w:val="24"/>
          <w:szCs w:val="24"/>
          <w:lang w:val="en-US"/>
        </w:rPr>
        <w:t xml:space="preserve">The first specification will deal with all patents, green and non-green. This will </w:t>
      </w:r>
      <w:r w:rsidR="00C82157">
        <w:rPr>
          <w:rFonts w:ascii="Times New Roman" w:hAnsi="Times New Roman" w:cs="Times New Roman"/>
          <w:sz w:val="24"/>
          <w:szCs w:val="24"/>
          <w:lang w:val="en-US"/>
        </w:rPr>
        <w:t>examine how</w:t>
      </w:r>
      <w:r w:rsidR="00A669A1">
        <w:rPr>
          <w:rFonts w:ascii="Times New Roman" w:hAnsi="Times New Roman" w:cs="Times New Roman"/>
          <w:sz w:val="24"/>
          <w:szCs w:val="24"/>
          <w:lang w:val="en-US"/>
        </w:rPr>
        <w:t xml:space="preserve"> uncertainty and stringency </w:t>
      </w:r>
      <w:r w:rsidR="00C82157">
        <w:rPr>
          <w:rFonts w:ascii="Times New Roman" w:hAnsi="Times New Roman" w:cs="Times New Roman"/>
          <w:sz w:val="24"/>
          <w:szCs w:val="24"/>
          <w:lang w:val="en-US"/>
        </w:rPr>
        <w:t>a</w:t>
      </w:r>
      <w:r w:rsidR="00A669A1">
        <w:rPr>
          <w:rFonts w:ascii="Times New Roman" w:hAnsi="Times New Roman" w:cs="Times New Roman"/>
          <w:sz w:val="24"/>
          <w:szCs w:val="24"/>
          <w:lang w:val="en-US"/>
        </w:rPr>
        <w:t xml:space="preserve">ffect patenting overall. </w:t>
      </w:r>
    </w:p>
    <w:p w14:paraId="35BA6DE9" w14:textId="683EE202" w:rsidR="00A669A1" w:rsidRPr="00CA50D2" w:rsidRDefault="008E4331" w:rsidP="00A669A1">
      <w:pPr>
        <w:spacing w:line="480" w:lineRule="auto"/>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TOT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PAT</m:t>
              </m:r>
            </m:e>
            <m:sub>
              <m:r>
                <w:rPr>
                  <w:rFonts w:ascii="Cambria Math" w:hAnsi="Cambria Math" w:cs="Times New Roman"/>
                  <w:sz w:val="24"/>
                  <w:szCs w:val="24"/>
                  <w:lang w:val="en-US"/>
                </w:rPr>
                <m:t>t</m:t>
              </m:r>
            </m:sub>
          </m:sSub>
          <m:r>
            <w:rPr>
              <w:rFonts w:ascii="Cambria Math" w:hAnsi="Cambria Math" w:cs="Times New Roman"/>
              <w:sz w:val="24"/>
              <w:szCs w:val="24"/>
              <w:lang w:val="en-US"/>
            </w:rPr>
            <m:t>=f(</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STRING</m:t>
              </m:r>
            </m:e>
            <m:sub>
              <m:r>
                <w:rPr>
                  <w:rFonts w:ascii="Cambria Math" w:hAnsi="Cambria Math" w:cs="Times New Roman"/>
                  <w:sz w:val="24"/>
                  <w:szCs w:val="24"/>
                  <w:lang w:val="en-US"/>
                </w:rPr>
                <m:t>t</m:t>
              </m:r>
            </m:sub>
          </m:sSub>
          <m:r>
            <w:rPr>
              <w:rFonts w:ascii="Cambria Math"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UNCERT</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3</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TotalRD</m:t>
              </m:r>
            </m:e>
            <m:sub>
              <m:r>
                <w:rPr>
                  <w:rFonts w:ascii="Cambria Math" w:hAnsi="Cambria Math" w:cs="Times New Roman"/>
                  <w:sz w:val="24"/>
                  <w:szCs w:val="24"/>
                  <w:lang w:val="en-US"/>
                </w:rPr>
                <m:t>t</m:t>
              </m:r>
            </m:sub>
          </m:sSub>
          <m:r>
            <w:rPr>
              <w:rFonts w:ascii="Cambria Math" w:hAnsi="Cambria Math" w:cs="Times New Roman"/>
              <w:sz w:val="24"/>
              <w:szCs w:val="24"/>
              <w:lang w:val="en-US"/>
            </w:rPr>
            <m:t>)                            (1)</m:t>
          </m:r>
        </m:oMath>
      </m:oMathPara>
    </w:p>
    <w:p w14:paraId="66E8BE23" w14:textId="7EFC930B" w:rsidR="00CA50D2" w:rsidRPr="00CA50D2" w:rsidRDefault="00CA50D2" w:rsidP="00A669A1">
      <w:pPr>
        <w:spacing w:line="480" w:lineRule="auto"/>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ab/>
      </w:r>
      <w:proofErr w:type="spellStart"/>
      <w:r w:rsidRPr="00662512">
        <w:rPr>
          <w:rFonts w:ascii="Times New Roman" w:hAnsi="Times New Roman" w:cs="Times New Roman"/>
          <w:i/>
          <w:iCs/>
          <w:sz w:val="24"/>
          <w:szCs w:val="24"/>
          <w:lang w:val="en-US"/>
        </w:rPr>
        <w:t>TOTPAT</w:t>
      </w:r>
      <w:r w:rsidRPr="00662512">
        <w:rPr>
          <w:rFonts w:ascii="Times New Roman" w:hAnsi="Times New Roman" w:cs="Times New Roman"/>
          <w:i/>
          <w:iCs/>
          <w:sz w:val="24"/>
          <w:szCs w:val="24"/>
          <w:vertAlign w:val="subscript"/>
          <w:lang w:val="en-US"/>
        </w:rPr>
        <w:t>t</w:t>
      </w:r>
      <w:proofErr w:type="spellEnd"/>
      <w:r w:rsidRPr="00662512">
        <w:rPr>
          <w:rFonts w:ascii="Times New Roman" w:hAnsi="Times New Roman" w:cs="Times New Roman"/>
          <w:i/>
          <w:iCs/>
          <w:sz w:val="24"/>
          <w:szCs w:val="24"/>
          <w:vertAlign w:val="subscript"/>
          <w:lang w:val="en-US"/>
        </w:rPr>
        <w:t xml:space="preserve"> </w:t>
      </w:r>
      <w:r>
        <w:rPr>
          <w:rFonts w:ascii="Times New Roman" w:hAnsi="Times New Roman" w:cs="Times New Roman"/>
          <w:sz w:val="24"/>
          <w:szCs w:val="24"/>
          <w:lang w:val="en-US"/>
        </w:rPr>
        <w:t xml:space="preserve">is the total number of patents in the data, t represents the year in which the observation was taken. </w:t>
      </w:r>
      <w:proofErr w:type="spellStart"/>
      <w:r>
        <w:rPr>
          <w:rFonts w:ascii="Times New Roman" w:hAnsi="Times New Roman" w:cs="Times New Roman"/>
          <w:i/>
          <w:iCs/>
          <w:sz w:val="24"/>
          <w:szCs w:val="24"/>
          <w:lang w:val="en-US"/>
        </w:rPr>
        <w:t>STRING</w:t>
      </w:r>
      <w:r>
        <w:rPr>
          <w:rFonts w:ascii="Times New Roman" w:hAnsi="Times New Roman" w:cs="Times New Roman"/>
          <w:i/>
          <w:iCs/>
          <w:sz w:val="24"/>
          <w:szCs w:val="24"/>
          <w:lang w:val="en-US"/>
        </w:rPr>
        <w:softHyphen/>
      </w:r>
      <w:r>
        <w:rPr>
          <w:rFonts w:ascii="Times New Roman" w:hAnsi="Times New Roman" w:cs="Times New Roman"/>
          <w:i/>
          <w:iCs/>
          <w:sz w:val="24"/>
          <w:szCs w:val="24"/>
          <w:vertAlign w:val="subscript"/>
          <w:lang w:val="en-US"/>
        </w:rPr>
        <w:t>t</w:t>
      </w:r>
      <w:proofErr w:type="spellEnd"/>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 xml:space="preserve">is the stringency index value for each year. </w:t>
      </w:r>
      <w:proofErr w:type="spellStart"/>
      <w:r>
        <w:rPr>
          <w:rFonts w:ascii="Times New Roman" w:hAnsi="Times New Roman" w:cs="Times New Roman"/>
          <w:i/>
          <w:iCs/>
          <w:sz w:val="24"/>
          <w:szCs w:val="24"/>
          <w:lang w:val="en-US"/>
        </w:rPr>
        <w:t>UNCERT</w:t>
      </w:r>
      <w:r>
        <w:rPr>
          <w:rFonts w:ascii="Times New Roman" w:hAnsi="Times New Roman" w:cs="Times New Roman"/>
          <w:i/>
          <w:iCs/>
          <w:sz w:val="24"/>
          <w:szCs w:val="24"/>
          <w:vertAlign w:val="subscript"/>
          <w:lang w:val="en-US"/>
        </w:rPr>
        <w:t>t</w:t>
      </w:r>
      <w:proofErr w:type="spellEnd"/>
      <w:r>
        <w:rPr>
          <w:rFonts w:ascii="Times New Roman" w:hAnsi="Times New Roman" w:cs="Times New Roman"/>
          <w:i/>
          <w:iCs/>
          <w:sz w:val="24"/>
          <w:szCs w:val="24"/>
          <w:vertAlign w:val="subscript"/>
          <w:lang w:val="en-US"/>
        </w:rPr>
        <w:t xml:space="preserve"> </w:t>
      </w:r>
      <w:r>
        <w:rPr>
          <w:rFonts w:ascii="Times New Roman" w:hAnsi="Times New Roman" w:cs="Times New Roman"/>
          <w:sz w:val="24"/>
          <w:szCs w:val="24"/>
          <w:lang w:val="en-US"/>
        </w:rPr>
        <w:t xml:space="preserve">is the value of the uncertainty index for each year. </w:t>
      </w:r>
      <w:proofErr w:type="spellStart"/>
      <w:r>
        <w:rPr>
          <w:rFonts w:ascii="Times New Roman" w:hAnsi="Times New Roman" w:cs="Times New Roman"/>
          <w:i/>
          <w:iCs/>
          <w:sz w:val="24"/>
          <w:szCs w:val="24"/>
          <w:lang w:val="en-US"/>
        </w:rPr>
        <w:t>TotalRD</w:t>
      </w:r>
      <w:r>
        <w:rPr>
          <w:rFonts w:ascii="Times New Roman" w:hAnsi="Times New Roman" w:cs="Times New Roman"/>
          <w:i/>
          <w:iCs/>
          <w:sz w:val="24"/>
          <w:szCs w:val="24"/>
          <w:vertAlign w:val="subscript"/>
          <w:lang w:val="en-US"/>
        </w:rPr>
        <w:t>t</w:t>
      </w:r>
      <w:proofErr w:type="spellEnd"/>
      <w:r>
        <w:rPr>
          <w:rFonts w:ascii="Times New Roman" w:hAnsi="Times New Roman" w:cs="Times New Roman"/>
          <w:i/>
          <w:iCs/>
          <w:sz w:val="24"/>
          <w:szCs w:val="24"/>
          <w:vertAlign w:val="subscript"/>
          <w:lang w:val="en-US"/>
        </w:rPr>
        <w:t xml:space="preserve"> </w:t>
      </w:r>
      <w:r>
        <w:rPr>
          <w:rFonts w:ascii="Times New Roman" w:hAnsi="Times New Roman" w:cs="Times New Roman"/>
          <w:sz w:val="24"/>
          <w:szCs w:val="24"/>
          <w:lang w:val="en-US"/>
        </w:rPr>
        <w:t>is the total amount of R&amp;D subsidies by the U.S. federal government</w:t>
      </w:r>
      <w:r w:rsidR="00CC383F">
        <w:rPr>
          <w:rFonts w:ascii="Times New Roman" w:hAnsi="Times New Roman" w:cs="Times New Roman"/>
          <w:sz w:val="24"/>
          <w:szCs w:val="24"/>
          <w:lang w:val="en-US"/>
        </w:rPr>
        <w:t xml:space="preserve"> indexed by time</w:t>
      </w:r>
      <w:r>
        <w:rPr>
          <w:rFonts w:ascii="Times New Roman" w:hAnsi="Times New Roman" w:cs="Times New Roman"/>
          <w:sz w:val="24"/>
          <w:szCs w:val="24"/>
          <w:lang w:val="en-US"/>
        </w:rPr>
        <w:t xml:space="preserve">. </w:t>
      </w:r>
    </w:p>
    <w:p w14:paraId="5712C501" w14:textId="4F715F96" w:rsidR="00A669A1" w:rsidRDefault="00A669A1" w:rsidP="00A669A1">
      <w:pPr>
        <w:spacing w:line="480" w:lineRule="auto"/>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 xml:space="preserve">The second specification will deal with the green patents exclusively </w:t>
      </w:r>
      <w:r w:rsidR="00C20E6B">
        <w:rPr>
          <w:rFonts w:ascii="Times New Roman" w:eastAsiaTheme="minorEastAsia" w:hAnsi="Times New Roman" w:cs="Times New Roman"/>
          <w:sz w:val="24"/>
          <w:szCs w:val="24"/>
          <w:lang w:val="en-US"/>
        </w:rPr>
        <w:t>and the effects of stringency and uncertainty on green patenting.</w:t>
      </w:r>
      <w:r w:rsidR="00CA50D2">
        <w:rPr>
          <w:rFonts w:ascii="Times New Roman" w:eastAsiaTheme="minorEastAsia" w:hAnsi="Times New Roman" w:cs="Times New Roman"/>
          <w:sz w:val="24"/>
          <w:szCs w:val="24"/>
          <w:lang w:val="en-US"/>
        </w:rPr>
        <w:t xml:space="preserve"> </w:t>
      </w:r>
      <w:proofErr w:type="spellStart"/>
      <w:r w:rsidR="00CA50D2">
        <w:rPr>
          <w:rFonts w:ascii="Times New Roman" w:eastAsiaTheme="minorEastAsia" w:hAnsi="Times New Roman" w:cs="Times New Roman"/>
          <w:i/>
          <w:iCs/>
          <w:sz w:val="24"/>
          <w:szCs w:val="24"/>
          <w:lang w:val="en-US"/>
        </w:rPr>
        <w:t>GREENPAT</w:t>
      </w:r>
      <w:r w:rsidR="00CA50D2">
        <w:rPr>
          <w:rFonts w:ascii="Times New Roman" w:eastAsiaTheme="minorEastAsia" w:hAnsi="Times New Roman" w:cs="Times New Roman"/>
          <w:i/>
          <w:iCs/>
          <w:sz w:val="24"/>
          <w:szCs w:val="24"/>
          <w:vertAlign w:val="subscript"/>
          <w:lang w:val="en-US"/>
        </w:rPr>
        <w:t>t</w:t>
      </w:r>
      <w:proofErr w:type="spellEnd"/>
      <w:r w:rsidR="00CA50D2">
        <w:rPr>
          <w:rFonts w:ascii="Times New Roman" w:eastAsiaTheme="minorEastAsia" w:hAnsi="Times New Roman" w:cs="Times New Roman"/>
          <w:i/>
          <w:iCs/>
          <w:sz w:val="24"/>
          <w:szCs w:val="24"/>
          <w:vertAlign w:val="subscript"/>
          <w:lang w:val="en-US"/>
        </w:rPr>
        <w:t xml:space="preserve"> </w:t>
      </w:r>
      <w:r w:rsidR="00CA50D2">
        <w:rPr>
          <w:rFonts w:ascii="Times New Roman" w:eastAsiaTheme="minorEastAsia" w:hAnsi="Times New Roman" w:cs="Times New Roman"/>
          <w:sz w:val="24"/>
          <w:szCs w:val="24"/>
          <w:lang w:val="en-US"/>
        </w:rPr>
        <w:t xml:space="preserve">is the total amount of green </w:t>
      </w:r>
      <w:r w:rsidR="00CC383F">
        <w:rPr>
          <w:rFonts w:ascii="Times New Roman" w:eastAsiaTheme="minorEastAsia" w:hAnsi="Times New Roman" w:cs="Times New Roman"/>
          <w:sz w:val="24"/>
          <w:szCs w:val="24"/>
          <w:lang w:val="en-US"/>
        </w:rPr>
        <w:t xml:space="preserve">patents indexed by t to represent time. </w:t>
      </w:r>
    </w:p>
    <w:p w14:paraId="4C4E5C56" w14:textId="36C17A61" w:rsidR="00C20E6B" w:rsidRPr="00C20E6B" w:rsidRDefault="004D105C" w:rsidP="00A669A1">
      <w:pPr>
        <w:spacing w:line="480" w:lineRule="auto"/>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GREENPAT</m:t>
              </m:r>
            </m:e>
            <m:sub>
              <m:r>
                <w:rPr>
                  <w:rFonts w:ascii="Cambria Math" w:hAnsi="Cambria Math" w:cs="Times New Roman"/>
                  <w:sz w:val="24"/>
                  <w:szCs w:val="24"/>
                  <w:lang w:val="en-US"/>
                </w:rPr>
                <m:t>t</m:t>
              </m:r>
            </m:sub>
          </m:sSub>
          <m:r>
            <w:rPr>
              <w:rFonts w:ascii="Cambria Math" w:hAnsi="Cambria Math" w:cs="Times New Roman"/>
              <w:sz w:val="24"/>
              <w:szCs w:val="24"/>
              <w:lang w:val="en-US"/>
            </w:rPr>
            <m:t xml:space="preserve"> = f(</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STRING</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UNCERT</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3</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Total</m:t>
              </m:r>
              <m:r>
                <w:rPr>
                  <w:rFonts w:ascii="Cambria Math" w:hAnsi="Cambria Math" w:cs="Times New Roman"/>
                  <w:sz w:val="24"/>
                  <w:szCs w:val="24"/>
                  <w:lang w:val="en-US"/>
                </w:rPr>
                <m:t>RD</m:t>
              </m:r>
            </m:e>
            <m:sub>
              <m:r>
                <w:rPr>
                  <w:rFonts w:ascii="Cambria Math" w:hAnsi="Cambria Math" w:cs="Times New Roman"/>
                  <w:sz w:val="24"/>
                  <w:szCs w:val="24"/>
                  <w:lang w:val="en-US"/>
                </w:rPr>
                <m:t>t</m:t>
              </m:r>
            </m:sub>
          </m:sSub>
          <m:r>
            <w:rPr>
              <w:rFonts w:ascii="Cambria Math" w:hAnsi="Cambria Math" w:cs="Times New Roman"/>
              <w:sz w:val="24"/>
              <w:szCs w:val="24"/>
              <w:lang w:val="en-US"/>
            </w:rPr>
            <m:t>)                  (2)</m:t>
          </m:r>
        </m:oMath>
      </m:oMathPara>
    </w:p>
    <w:p w14:paraId="4ABC5808" w14:textId="7852F919" w:rsidR="00C20E6B" w:rsidRDefault="00C20E6B" w:rsidP="00A669A1">
      <w:pPr>
        <w:spacing w:line="480" w:lineRule="auto"/>
        <w:rPr>
          <w:rFonts w:ascii="Times New Roman" w:hAnsi="Times New Roman" w:cs="Times New Roman"/>
          <w:sz w:val="24"/>
          <w:szCs w:val="24"/>
          <w:lang w:val="en-US"/>
        </w:rPr>
      </w:pPr>
      <w:r>
        <w:rPr>
          <w:rFonts w:ascii="Times New Roman" w:eastAsiaTheme="minorEastAsia" w:hAnsi="Times New Roman" w:cs="Times New Roman"/>
          <w:sz w:val="24"/>
          <w:szCs w:val="24"/>
          <w:lang w:val="en-US"/>
        </w:rPr>
        <w:t xml:space="preserve">The third specification will deal with the </w:t>
      </w:r>
      <w:r w:rsidR="0044000F">
        <w:rPr>
          <w:rFonts w:ascii="Times New Roman" w:eastAsiaTheme="minorEastAsia" w:hAnsi="Times New Roman" w:cs="Times New Roman"/>
          <w:sz w:val="24"/>
          <w:szCs w:val="24"/>
          <w:lang w:val="en-US"/>
        </w:rPr>
        <w:t xml:space="preserve">panel data on the individual sectors where the data on R&amp;D was available. </w:t>
      </w:r>
    </w:p>
    <w:p w14:paraId="626B1539" w14:textId="548259DA" w:rsidR="00F46684" w:rsidRDefault="004D105C" w:rsidP="00E01644">
      <w:pPr>
        <w:spacing w:line="480" w:lineRule="auto"/>
        <w:rPr>
          <w:rFonts w:ascii="Times New Roman" w:hAnsi="Times New Roman" w:cs="Times New Roman"/>
          <w:sz w:val="24"/>
          <w:szCs w:val="24"/>
          <w:lang w:val="en-US"/>
        </w:rPr>
      </w:p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PAT</m:t>
            </m:r>
          </m:e>
          <m:sub>
            <m:r>
              <m:rPr>
                <m:sty m:val="p"/>
              </m:rPr>
              <w:rPr>
                <w:rFonts w:ascii="Cambria Math" w:hAnsi="Cambria Math" w:cs="Times New Roman"/>
                <w:sz w:val="24"/>
                <w:szCs w:val="24"/>
                <w:lang w:val="en-US"/>
              </w:rPr>
              <m:t>i,t</m:t>
            </m:r>
          </m:sub>
        </m:sSub>
        <m:r>
          <w:rPr>
            <w:rFonts w:ascii="Cambria Math" w:hAnsi="Cambria Math" w:cs="Times New Roman"/>
            <w:sz w:val="24"/>
            <w:szCs w:val="24"/>
            <w:lang w:val="en-US"/>
          </w:rPr>
          <m:t>=f(</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0</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1</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R&amp;D</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2</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STRING</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3</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UNCERT</m:t>
            </m:r>
          </m:e>
          <m:sub>
            <m:r>
              <w:rPr>
                <w:rFonts w:ascii="Cambria Math" w:hAnsi="Cambria Math" w:cs="Times New Roman"/>
                <w:sz w:val="24"/>
                <w:szCs w:val="24"/>
                <w:lang w:val="en-US"/>
              </w:rPr>
              <m:t>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β</m:t>
            </m:r>
          </m:e>
          <m:sub>
            <m:r>
              <w:rPr>
                <w:rFonts w:ascii="Cambria Math" w:hAnsi="Cambria Math" w:cs="Times New Roman"/>
                <w:sz w:val="24"/>
                <w:szCs w:val="24"/>
                <w:lang w:val="en-US"/>
              </w:rPr>
              <m:t>4</m:t>
            </m:r>
          </m:sub>
        </m:sSub>
        <m:sSub>
          <m:sSubPr>
            <m:ctrlPr>
              <w:rPr>
                <w:rFonts w:ascii="Cambria Math" w:hAnsi="Cambria Math" w:cs="Times New Roman"/>
                <w:i/>
                <w:sz w:val="24"/>
                <w:szCs w:val="24"/>
                <w:lang w:val="en-US"/>
              </w:rPr>
            </m:ctrlPr>
          </m:sSubPr>
          <m:e>
            <m:r>
              <w:rPr>
                <w:rFonts w:ascii="Cambria Math" w:hAnsi="Cambria Math" w:cs="Times New Roman"/>
                <w:sz w:val="24"/>
                <w:szCs w:val="24"/>
                <w:lang w:val="en-US"/>
              </w:rPr>
              <m:t>TOTPAT</m:t>
            </m:r>
          </m:e>
          <m:sub>
            <m:r>
              <w:rPr>
                <w:rFonts w:ascii="Cambria Math" w:hAnsi="Cambria Math" w:cs="Times New Roman"/>
                <w:sz w:val="24"/>
                <w:szCs w:val="24"/>
                <w:lang w:val="en-US"/>
              </w:rPr>
              <m:t>t</m:t>
            </m:r>
          </m:sub>
        </m:sSub>
        <m:r>
          <w:rPr>
            <w:rFonts w:ascii="Cambria Math" w:hAnsi="Cambria Math" w:cs="Times New Roman"/>
            <w:sz w:val="24"/>
            <w:szCs w:val="24"/>
            <w:lang w:val="en-US"/>
          </w:rPr>
          <m:t>)       (3)</m:t>
        </m:r>
      </m:oMath>
      <w:r w:rsidR="007913B4">
        <w:rPr>
          <w:rFonts w:ascii="Times New Roman" w:hAnsi="Times New Roman" w:cs="Times New Roman"/>
          <w:sz w:val="24"/>
          <w:szCs w:val="24"/>
          <w:lang w:val="en-US"/>
        </w:rPr>
        <w:t xml:space="preserve"> indexed by </w:t>
      </w:r>
      <w:proofErr w:type="spellStart"/>
      <w:r w:rsidR="007913B4">
        <w:rPr>
          <w:rFonts w:ascii="Times New Roman" w:hAnsi="Times New Roman" w:cs="Times New Roman"/>
          <w:i/>
          <w:iCs/>
          <w:sz w:val="24"/>
          <w:szCs w:val="24"/>
          <w:lang w:val="en-US"/>
        </w:rPr>
        <w:t>i</w:t>
      </w:r>
      <w:proofErr w:type="spellEnd"/>
      <w:r w:rsidR="007913B4">
        <w:rPr>
          <w:rFonts w:ascii="Times New Roman" w:hAnsi="Times New Roman" w:cs="Times New Roman"/>
          <w:i/>
          <w:iCs/>
          <w:sz w:val="24"/>
          <w:szCs w:val="24"/>
          <w:lang w:val="en-US"/>
        </w:rPr>
        <w:t xml:space="preserve"> </w:t>
      </w:r>
      <w:r w:rsidR="007913B4">
        <w:rPr>
          <w:rFonts w:ascii="Times New Roman" w:hAnsi="Times New Roman" w:cs="Times New Roman"/>
          <w:sz w:val="24"/>
          <w:szCs w:val="24"/>
          <w:lang w:val="en-US"/>
        </w:rPr>
        <w:t>and time is indexed by t</w:t>
      </w:r>
      <w:r w:rsidR="00A55B8A">
        <w:rPr>
          <w:rFonts w:ascii="Times New Roman" w:hAnsi="Times New Roman" w:cs="Times New Roman"/>
          <w:sz w:val="24"/>
          <w:szCs w:val="24"/>
          <w:lang w:val="en-US"/>
        </w:rPr>
        <w:t>.</w:t>
      </w:r>
      <w:r w:rsidR="00AB2C41">
        <w:rPr>
          <w:rFonts w:ascii="Times New Roman" w:hAnsi="Times New Roman" w:cs="Times New Roman"/>
          <w:sz w:val="24"/>
          <w:szCs w:val="24"/>
          <w:lang w:val="en-US"/>
        </w:rPr>
        <w:t xml:space="preserve"> </w:t>
      </w:r>
      <w:r w:rsidR="006608B5">
        <w:rPr>
          <w:rFonts w:ascii="Times New Roman" w:hAnsi="Times New Roman" w:cs="Times New Roman"/>
          <w:sz w:val="24"/>
          <w:szCs w:val="24"/>
          <w:lang w:val="en-US"/>
        </w:rPr>
        <w:t xml:space="preserve">These specifications are meant to test the hypothesis in section 2. </w:t>
      </w:r>
      <w:r w:rsidR="006608B5">
        <w:rPr>
          <w:rFonts w:ascii="Times New Roman" w:hAnsi="Times New Roman" w:cs="Times New Roman"/>
          <w:sz w:val="24"/>
          <w:szCs w:val="24"/>
          <w:lang w:val="en-US"/>
        </w:rPr>
        <w:lastRenderedPageBreak/>
        <w:t>The first two will test how stringency and uncertainty are related to total patenting activity in the dataset. The third specification is used to subsample in order to disentangle effects on specific sector technologies.</w:t>
      </w:r>
      <w:r w:rsidR="00A55B8A">
        <w:rPr>
          <w:rFonts w:ascii="Times New Roman" w:hAnsi="Times New Roman" w:cs="Times New Roman"/>
          <w:sz w:val="24"/>
          <w:szCs w:val="24"/>
          <w:lang w:val="en-US"/>
        </w:rPr>
        <w:t xml:space="preserve"> </w:t>
      </w:r>
      <w:r w:rsidR="008114BD">
        <w:rPr>
          <w:rFonts w:ascii="Times New Roman" w:hAnsi="Times New Roman" w:cs="Times New Roman"/>
          <w:sz w:val="24"/>
          <w:szCs w:val="24"/>
          <w:lang w:val="en-US"/>
        </w:rPr>
        <w:t xml:space="preserve">The dependent variable </w:t>
      </w:r>
      <w:r w:rsidR="00C82157">
        <w:rPr>
          <w:rFonts w:ascii="Times New Roman" w:hAnsi="Times New Roman" w:cs="Times New Roman"/>
          <w:sz w:val="24"/>
          <w:szCs w:val="24"/>
          <w:lang w:val="en-US"/>
        </w:rPr>
        <w:t xml:space="preserve">represents </w:t>
      </w:r>
      <w:r w:rsidR="008114BD">
        <w:rPr>
          <w:rFonts w:ascii="Times New Roman" w:hAnsi="Times New Roman" w:cs="Times New Roman"/>
          <w:sz w:val="24"/>
          <w:szCs w:val="24"/>
          <w:lang w:val="en-US"/>
        </w:rPr>
        <w:t xml:space="preserve">patents applied for that year that have been granted in a sector. Either one of the </w:t>
      </w:r>
      <w:r w:rsidR="00C82157">
        <w:rPr>
          <w:rFonts w:ascii="Times New Roman" w:hAnsi="Times New Roman" w:cs="Times New Roman"/>
          <w:sz w:val="24"/>
          <w:szCs w:val="24"/>
          <w:lang w:val="en-US"/>
        </w:rPr>
        <w:t>sixteen</w:t>
      </w:r>
      <w:r w:rsidR="008114BD">
        <w:rPr>
          <w:rFonts w:ascii="Times New Roman" w:hAnsi="Times New Roman" w:cs="Times New Roman"/>
          <w:sz w:val="24"/>
          <w:szCs w:val="24"/>
          <w:lang w:val="en-US"/>
        </w:rPr>
        <w:t xml:space="preserve"> green sectors</w:t>
      </w:r>
      <w:r w:rsidR="00E12302">
        <w:rPr>
          <w:rFonts w:ascii="Times New Roman" w:hAnsi="Times New Roman" w:cs="Times New Roman"/>
          <w:sz w:val="24"/>
          <w:szCs w:val="24"/>
          <w:lang w:val="en-US"/>
        </w:rPr>
        <w:t xml:space="preserve">. </w:t>
      </w:r>
      <w:proofErr w:type="spellStart"/>
      <w:r w:rsidR="001E497E">
        <w:rPr>
          <w:rFonts w:ascii="Times New Roman" w:hAnsi="Times New Roman" w:cs="Times New Roman"/>
          <w:sz w:val="24"/>
          <w:szCs w:val="24"/>
          <w:lang w:val="en-US"/>
        </w:rPr>
        <w:t>TotalRD</w:t>
      </w:r>
      <w:r w:rsidR="00AB2C41">
        <w:rPr>
          <w:rFonts w:ascii="Times New Roman" w:hAnsi="Times New Roman" w:cs="Times New Roman"/>
          <w:sz w:val="24"/>
          <w:szCs w:val="24"/>
          <w:vertAlign w:val="subscript"/>
          <w:lang w:val="en-US"/>
        </w:rPr>
        <w:t>t</w:t>
      </w:r>
      <w:proofErr w:type="spellEnd"/>
      <w:r w:rsidR="001E497E">
        <w:rPr>
          <w:rFonts w:ascii="Times New Roman" w:hAnsi="Times New Roman" w:cs="Times New Roman"/>
          <w:sz w:val="24"/>
          <w:szCs w:val="24"/>
          <w:lang w:val="en-US"/>
        </w:rPr>
        <w:t xml:space="preserve"> in specifications (1) and (2) is the </w:t>
      </w:r>
      <w:r w:rsidR="00E12302">
        <w:rPr>
          <w:rFonts w:ascii="Times New Roman" w:hAnsi="Times New Roman" w:cs="Times New Roman"/>
          <w:sz w:val="24"/>
          <w:szCs w:val="24"/>
          <w:lang w:val="en-US"/>
        </w:rPr>
        <w:t xml:space="preserve">R&amp;D </w:t>
      </w:r>
      <w:r w:rsidR="005647BE">
        <w:rPr>
          <w:rFonts w:ascii="Times New Roman" w:hAnsi="Times New Roman" w:cs="Times New Roman"/>
          <w:sz w:val="24"/>
          <w:szCs w:val="24"/>
          <w:lang w:val="en-US"/>
        </w:rPr>
        <w:t>subsidies</w:t>
      </w:r>
      <w:r w:rsidR="001E497E">
        <w:rPr>
          <w:rFonts w:ascii="Times New Roman" w:hAnsi="Times New Roman" w:cs="Times New Roman"/>
          <w:sz w:val="24"/>
          <w:szCs w:val="24"/>
          <w:lang w:val="en-US"/>
        </w:rPr>
        <w:t xml:space="preserve"> by the US government for each year</w:t>
      </w:r>
      <w:r w:rsidR="008C0817">
        <w:rPr>
          <w:rFonts w:ascii="Times New Roman" w:hAnsi="Times New Roman" w:cs="Times New Roman"/>
          <w:sz w:val="24"/>
          <w:szCs w:val="24"/>
          <w:lang w:val="en-US"/>
        </w:rPr>
        <w:t>.</w:t>
      </w:r>
      <w:r w:rsidR="001E497E">
        <w:rPr>
          <w:rFonts w:ascii="Times New Roman" w:hAnsi="Times New Roman" w:cs="Times New Roman"/>
          <w:sz w:val="24"/>
          <w:szCs w:val="24"/>
          <w:lang w:val="en-US"/>
        </w:rPr>
        <w:t xml:space="preserve"> </w:t>
      </w: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R&amp;D</m:t>
            </m:r>
          </m:e>
          <m:sub>
            <m:r>
              <w:rPr>
                <w:rFonts w:ascii="Cambria Math" w:hAnsi="Cambria Math" w:cs="Times New Roman"/>
                <w:sz w:val="24"/>
                <w:szCs w:val="24"/>
                <w:lang w:val="en-US"/>
              </w:rPr>
              <m:t>i,t</m:t>
            </m:r>
          </m:sub>
        </m:sSub>
      </m:oMath>
      <w:r w:rsidR="008C0817">
        <w:rPr>
          <w:rFonts w:ascii="Times New Roman" w:hAnsi="Times New Roman" w:cs="Times New Roman"/>
          <w:sz w:val="24"/>
          <w:szCs w:val="24"/>
          <w:lang w:val="en-US"/>
        </w:rPr>
        <w:t xml:space="preserve"> </w:t>
      </w:r>
      <w:r w:rsidR="001E497E">
        <w:rPr>
          <w:rFonts w:ascii="Times New Roman" w:hAnsi="Times New Roman" w:cs="Times New Roman"/>
          <w:sz w:val="24"/>
          <w:szCs w:val="24"/>
          <w:lang w:val="en-US"/>
        </w:rPr>
        <w:t>in specification</w:t>
      </w:r>
      <w:r w:rsidR="008B3884">
        <w:rPr>
          <w:rFonts w:ascii="Times New Roman" w:hAnsi="Times New Roman" w:cs="Times New Roman"/>
          <w:sz w:val="24"/>
          <w:szCs w:val="24"/>
          <w:lang w:val="en-US"/>
        </w:rPr>
        <w:t xml:space="preserve"> (3) is indexed by R&amp;D </w:t>
      </w:r>
      <w:r w:rsidR="005647BE">
        <w:rPr>
          <w:rFonts w:ascii="Times New Roman" w:hAnsi="Times New Roman" w:cs="Times New Roman"/>
          <w:sz w:val="24"/>
          <w:szCs w:val="24"/>
          <w:lang w:val="en-US"/>
        </w:rPr>
        <w:t>subsidies</w:t>
      </w:r>
      <w:r w:rsidR="008B3884">
        <w:rPr>
          <w:rFonts w:ascii="Times New Roman" w:hAnsi="Times New Roman" w:cs="Times New Roman"/>
          <w:sz w:val="24"/>
          <w:szCs w:val="24"/>
          <w:lang w:val="en-US"/>
        </w:rPr>
        <w:t xml:space="preserve"> in the sectors listed above.</w:t>
      </w:r>
      <w:r w:rsidR="001E497E">
        <w:rPr>
          <w:rFonts w:ascii="Times New Roman" w:hAnsi="Times New Roman" w:cs="Times New Roman"/>
          <w:sz w:val="24"/>
          <w:szCs w:val="24"/>
          <w:lang w:val="en-US"/>
        </w:rPr>
        <w:t xml:space="preserve"> </w:t>
      </w:r>
      <w:proofErr w:type="spellStart"/>
      <w:r w:rsidR="008C0817">
        <w:rPr>
          <w:rFonts w:ascii="Times New Roman" w:hAnsi="Times New Roman" w:cs="Times New Roman"/>
          <w:sz w:val="24"/>
          <w:szCs w:val="24"/>
          <w:lang w:val="en-US"/>
        </w:rPr>
        <w:t>STRING</w:t>
      </w:r>
      <w:r w:rsidR="008B3884">
        <w:rPr>
          <w:rFonts w:ascii="Times New Roman" w:hAnsi="Times New Roman" w:cs="Times New Roman"/>
          <w:sz w:val="24"/>
          <w:szCs w:val="24"/>
          <w:vertAlign w:val="subscript"/>
          <w:lang w:val="en-US"/>
        </w:rPr>
        <w:t>t</w:t>
      </w:r>
      <w:proofErr w:type="spellEnd"/>
      <w:r w:rsidR="008C0817">
        <w:rPr>
          <w:rFonts w:ascii="Times New Roman" w:hAnsi="Times New Roman" w:cs="Times New Roman"/>
          <w:sz w:val="24"/>
          <w:szCs w:val="24"/>
          <w:lang w:val="en-US"/>
        </w:rPr>
        <w:t xml:space="preserve"> represents the environmental policy stringency index. </w:t>
      </w:r>
      <w:proofErr w:type="spellStart"/>
      <w:r w:rsidR="008C0817">
        <w:rPr>
          <w:rFonts w:ascii="Times New Roman" w:hAnsi="Times New Roman" w:cs="Times New Roman"/>
          <w:sz w:val="24"/>
          <w:szCs w:val="24"/>
          <w:lang w:val="en-US"/>
        </w:rPr>
        <w:t>UNCERT</w:t>
      </w:r>
      <w:r w:rsidR="008B3884">
        <w:rPr>
          <w:rFonts w:ascii="Times New Roman" w:hAnsi="Times New Roman" w:cs="Times New Roman"/>
          <w:sz w:val="24"/>
          <w:szCs w:val="24"/>
          <w:vertAlign w:val="subscript"/>
          <w:lang w:val="en-US"/>
        </w:rPr>
        <w:t>t</w:t>
      </w:r>
      <w:proofErr w:type="spellEnd"/>
      <w:r w:rsidR="008C0817">
        <w:rPr>
          <w:rFonts w:ascii="Times New Roman" w:hAnsi="Times New Roman" w:cs="Times New Roman"/>
          <w:sz w:val="24"/>
          <w:szCs w:val="24"/>
          <w:lang w:val="en-US"/>
        </w:rPr>
        <w:t xml:space="preserve"> is the uncertainty index used</w:t>
      </w:r>
      <w:r w:rsidR="00F46684">
        <w:rPr>
          <w:rFonts w:ascii="Times New Roman" w:hAnsi="Times New Roman" w:cs="Times New Roman"/>
          <w:sz w:val="24"/>
          <w:szCs w:val="24"/>
          <w:lang w:val="en-US"/>
        </w:rPr>
        <w:t xml:space="preserve">, the environmental and energy policy regulation index, based on equity market volatility from policy announcements. </w:t>
      </w:r>
    </w:p>
    <w:p w14:paraId="37E9F3F0" w14:textId="7AAA60F5" w:rsidR="00B9678B" w:rsidRDefault="00F46684"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proofErr w:type="spellStart"/>
      <w:proofErr w:type="gramStart"/>
      <w:r w:rsidR="00CC383F">
        <w:rPr>
          <w:rFonts w:ascii="Times New Roman" w:hAnsi="Times New Roman" w:cs="Times New Roman"/>
          <w:i/>
          <w:iCs/>
          <w:sz w:val="24"/>
          <w:szCs w:val="24"/>
          <w:lang w:val="en-US"/>
        </w:rPr>
        <w:t>PAT</w:t>
      </w:r>
      <w:r w:rsidR="00CC383F">
        <w:rPr>
          <w:rFonts w:ascii="Times New Roman" w:hAnsi="Times New Roman" w:cs="Times New Roman"/>
          <w:i/>
          <w:iCs/>
          <w:sz w:val="24"/>
          <w:szCs w:val="24"/>
          <w:vertAlign w:val="subscript"/>
          <w:lang w:val="en-US"/>
        </w:rPr>
        <w:t>i,t</w:t>
      </w:r>
      <w:proofErr w:type="spellEnd"/>
      <w:proofErr w:type="gramEnd"/>
      <w:r w:rsidR="00CC383F">
        <w:rPr>
          <w:rFonts w:ascii="Times New Roman" w:hAnsi="Times New Roman" w:cs="Times New Roman"/>
          <w:i/>
          <w:iCs/>
          <w:sz w:val="24"/>
          <w:szCs w:val="24"/>
          <w:lang w:val="en-US"/>
        </w:rPr>
        <w:t xml:space="preserve"> </w:t>
      </w:r>
      <w:r w:rsidR="00CC383F">
        <w:rPr>
          <w:rFonts w:ascii="Times New Roman" w:hAnsi="Times New Roman" w:cs="Times New Roman"/>
          <w:sz w:val="24"/>
          <w:szCs w:val="24"/>
          <w:lang w:val="en-US"/>
        </w:rPr>
        <w:t xml:space="preserve">are the patent counts indexed by </w:t>
      </w:r>
      <w:proofErr w:type="spellStart"/>
      <w:r w:rsidR="00CC383F">
        <w:rPr>
          <w:rFonts w:ascii="Times New Roman" w:hAnsi="Times New Roman" w:cs="Times New Roman"/>
          <w:sz w:val="24"/>
          <w:szCs w:val="24"/>
          <w:lang w:val="en-US"/>
        </w:rPr>
        <w:t>i</w:t>
      </w:r>
      <w:proofErr w:type="spellEnd"/>
      <w:r w:rsidR="00CC383F">
        <w:rPr>
          <w:rFonts w:ascii="Times New Roman" w:hAnsi="Times New Roman" w:cs="Times New Roman"/>
          <w:sz w:val="24"/>
          <w:szCs w:val="24"/>
          <w:lang w:val="en-US"/>
        </w:rPr>
        <w:t xml:space="preserve"> for technology and t for year. </w:t>
      </w:r>
      <w:proofErr w:type="spellStart"/>
      <w:r w:rsidR="00CC383F">
        <w:rPr>
          <w:rFonts w:ascii="Times New Roman" w:hAnsi="Times New Roman" w:cs="Times New Roman"/>
          <w:i/>
          <w:iCs/>
          <w:sz w:val="24"/>
          <w:szCs w:val="24"/>
          <w:lang w:val="en-US"/>
        </w:rPr>
        <w:t>R&amp;</w:t>
      </w:r>
      <w:proofErr w:type="gramStart"/>
      <w:r w:rsidR="00CC383F">
        <w:rPr>
          <w:rFonts w:ascii="Times New Roman" w:hAnsi="Times New Roman" w:cs="Times New Roman"/>
          <w:i/>
          <w:iCs/>
          <w:sz w:val="24"/>
          <w:szCs w:val="24"/>
          <w:lang w:val="en-US"/>
        </w:rPr>
        <w:t>D</w:t>
      </w:r>
      <w:r w:rsidR="00CC383F">
        <w:rPr>
          <w:rFonts w:ascii="Times New Roman" w:hAnsi="Times New Roman" w:cs="Times New Roman"/>
          <w:i/>
          <w:iCs/>
          <w:sz w:val="24"/>
          <w:szCs w:val="24"/>
          <w:vertAlign w:val="subscript"/>
          <w:lang w:val="en-US"/>
        </w:rPr>
        <w:t>i,t</w:t>
      </w:r>
      <w:proofErr w:type="spellEnd"/>
      <w:proofErr w:type="gramEnd"/>
      <w:r w:rsidR="00CC383F">
        <w:rPr>
          <w:rFonts w:ascii="Times New Roman" w:hAnsi="Times New Roman" w:cs="Times New Roman"/>
          <w:i/>
          <w:iCs/>
          <w:sz w:val="24"/>
          <w:szCs w:val="24"/>
          <w:vertAlign w:val="subscript"/>
          <w:lang w:val="en-US"/>
        </w:rPr>
        <w:t xml:space="preserve"> </w:t>
      </w:r>
      <w:r w:rsidR="00CC383F">
        <w:rPr>
          <w:rFonts w:ascii="Times New Roman" w:hAnsi="Times New Roman" w:cs="Times New Roman"/>
          <w:sz w:val="24"/>
          <w:szCs w:val="24"/>
          <w:lang w:val="en-US"/>
        </w:rPr>
        <w:t xml:space="preserve">is the total amount of R&amp;D subsidies by the U.S. federal government indexed by technology </w:t>
      </w:r>
      <w:proofErr w:type="spellStart"/>
      <w:r w:rsidR="00CC383F">
        <w:rPr>
          <w:rFonts w:ascii="Times New Roman" w:hAnsi="Times New Roman" w:cs="Times New Roman"/>
          <w:sz w:val="24"/>
          <w:szCs w:val="24"/>
          <w:lang w:val="en-US"/>
        </w:rPr>
        <w:t>i</w:t>
      </w:r>
      <w:proofErr w:type="spellEnd"/>
      <w:r w:rsidR="00CC383F">
        <w:rPr>
          <w:rFonts w:ascii="Times New Roman" w:hAnsi="Times New Roman" w:cs="Times New Roman"/>
          <w:sz w:val="24"/>
          <w:szCs w:val="24"/>
          <w:lang w:val="en-US"/>
        </w:rPr>
        <w:t xml:space="preserve"> and year t. </w:t>
      </w:r>
      <w:proofErr w:type="spellStart"/>
      <w:r w:rsidRPr="00662512">
        <w:rPr>
          <w:rFonts w:ascii="Times New Roman" w:hAnsi="Times New Roman" w:cs="Times New Roman"/>
          <w:i/>
          <w:iCs/>
          <w:sz w:val="24"/>
          <w:szCs w:val="24"/>
          <w:lang w:val="en-US"/>
        </w:rPr>
        <w:t>TOTPAT</w:t>
      </w:r>
      <w:r w:rsidR="008B3884" w:rsidRPr="00662512">
        <w:rPr>
          <w:rFonts w:ascii="Times New Roman" w:hAnsi="Times New Roman" w:cs="Times New Roman"/>
          <w:i/>
          <w:iCs/>
          <w:sz w:val="24"/>
          <w:szCs w:val="24"/>
          <w:vertAlign w:val="subscript"/>
          <w:lang w:val="en-US"/>
        </w:rPr>
        <w:t>t</w:t>
      </w:r>
      <w:proofErr w:type="spellEnd"/>
      <w:r>
        <w:rPr>
          <w:rFonts w:ascii="Times New Roman" w:hAnsi="Times New Roman" w:cs="Times New Roman"/>
          <w:sz w:val="24"/>
          <w:szCs w:val="24"/>
          <w:lang w:val="en-US"/>
        </w:rPr>
        <w:t xml:space="preserve"> is included because it is </w:t>
      </w:r>
      <w:r w:rsidR="00910FB8">
        <w:rPr>
          <w:rFonts w:ascii="Times New Roman" w:hAnsi="Times New Roman" w:cs="Times New Roman"/>
          <w:sz w:val="24"/>
          <w:szCs w:val="24"/>
          <w:lang w:val="en-US"/>
        </w:rPr>
        <w:t xml:space="preserve">a </w:t>
      </w:r>
      <w:r>
        <w:rPr>
          <w:rFonts w:ascii="Times New Roman" w:hAnsi="Times New Roman" w:cs="Times New Roman"/>
          <w:sz w:val="24"/>
          <w:szCs w:val="24"/>
          <w:lang w:val="en-US"/>
        </w:rPr>
        <w:t>necess</w:t>
      </w:r>
      <w:r w:rsidR="00910FB8">
        <w:rPr>
          <w:rFonts w:ascii="Times New Roman" w:hAnsi="Times New Roman" w:cs="Times New Roman"/>
          <w:sz w:val="24"/>
          <w:szCs w:val="24"/>
          <w:lang w:val="en-US"/>
        </w:rPr>
        <w:t>it</w:t>
      </w:r>
      <w:r>
        <w:rPr>
          <w:rFonts w:ascii="Times New Roman" w:hAnsi="Times New Roman" w:cs="Times New Roman"/>
          <w:sz w:val="24"/>
          <w:szCs w:val="24"/>
          <w:lang w:val="en-US"/>
        </w:rPr>
        <w:t>y to control for the propensity to patent across sectors. This captures the effect of innovation above and beyon</w:t>
      </w:r>
      <w:r w:rsidR="00851E57">
        <w:rPr>
          <w:rFonts w:ascii="Times New Roman" w:hAnsi="Times New Roman" w:cs="Times New Roman"/>
          <w:sz w:val="24"/>
          <w:szCs w:val="24"/>
          <w:lang w:val="en-US"/>
        </w:rPr>
        <w:t xml:space="preserve">d </w:t>
      </w:r>
      <w:r>
        <w:rPr>
          <w:rFonts w:ascii="Times New Roman" w:hAnsi="Times New Roman" w:cs="Times New Roman"/>
          <w:sz w:val="24"/>
          <w:szCs w:val="24"/>
          <w:lang w:val="en-US"/>
        </w:rPr>
        <w:t xml:space="preserve">that of environmental patenting. </w:t>
      </w:r>
      <w:proofErr w:type="spellStart"/>
      <w:r w:rsidRPr="00662512">
        <w:rPr>
          <w:rFonts w:ascii="Times New Roman" w:hAnsi="Times New Roman" w:cs="Times New Roman"/>
          <w:i/>
          <w:iCs/>
          <w:sz w:val="24"/>
          <w:szCs w:val="24"/>
          <w:lang w:val="en-US"/>
        </w:rPr>
        <w:t>TOTPAT</w:t>
      </w:r>
      <w:r w:rsidR="008B3884" w:rsidRPr="00662512">
        <w:rPr>
          <w:rFonts w:ascii="Times New Roman" w:hAnsi="Times New Roman" w:cs="Times New Roman"/>
          <w:i/>
          <w:iCs/>
          <w:sz w:val="24"/>
          <w:szCs w:val="24"/>
          <w:vertAlign w:val="subscript"/>
          <w:lang w:val="en-US"/>
        </w:rPr>
        <w:t>t</w:t>
      </w:r>
      <w:proofErr w:type="spellEnd"/>
      <w:r>
        <w:rPr>
          <w:rFonts w:ascii="Times New Roman" w:hAnsi="Times New Roman" w:cs="Times New Roman"/>
          <w:sz w:val="24"/>
          <w:szCs w:val="24"/>
          <w:lang w:val="en-US"/>
        </w:rPr>
        <w:t xml:space="preserve"> reflects the total number of applications (claimed priorities) filed across the spectrum of technologies. As outlined by </w:t>
      </w:r>
      <w:r w:rsidR="00280B70">
        <w:rPr>
          <w:rFonts w:ascii="Times New Roman" w:hAnsi="Times New Roman" w:cs="Times New Roman"/>
          <w:sz w:val="24"/>
          <w:szCs w:val="24"/>
          <w:lang w:val="en-US"/>
        </w:rPr>
        <w:t>J</w:t>
      </w:r>
      <w:r w:rsidR="005647BE">
        <w:rPr>
          <w:rFonts w:ascii="Times New Roman" w:hAnsi="Times New Roman" w:cs="Times New Roman"/>
          <w:sz w:val="24"/>
          <w:szCs w:val="24"/>
          <w:lang w:val="en-US"/>
        </w:rPr>
        <w:t xml:space="preserve">ohnstone </w:t>
      </w:r>
      <w:r w:rsidR="005647BE">
        <w:rPr>
          <w:rFonts w:ascii="Times New Roman" w:hAnsi="Times New Roman" w:cs="Times New Roman"/>
          <w:i/>
          <w:iCs/>
          <w:sz w:val="24"/>
          <w:szCs w:val="24"/>
          <w:lang w:val="en-US"/>
        </w:rPr>
        <w:t xml:space="preserve">et al. </w:t>
      </w:r>
      <w:r w:rsidR="005647BE">
        <w:rPr>
          <w:rFonts w:ascii="Times New Roman" w:hAnsi="Times New Roman" w:cs="Times New Roman"/>
          <w:sz w:val="24"/>
          <w:szCs w:val="24"/>
          <w:lang w:val="en-US"/>
        </w:rPr>
        <w:t>(2010a)</w:t>
      </w:r>
      <w:r>
        <w:rPr>
          <w:rFonts w:ascii="Times New Roman" w:hAnsi="Times New Roman" w:cs="Times New Roman"/>
          <w:sz w:val="24"/>
          <w:szCs w:val="24"/>
          <w:lang w:val="en-US"/>
        </w:rPr>
        <w:t xml:space="preserve">, this variable is, both a scale and </w:t>
      </w:r>
      <w:r w:rsidR="00910FB8">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trend variable. </w:t>
      </w:r>
      <w:r w:rsidR="00CC383F">
        <w:rPr>
          <w:rFonts w:ascii="Times New Roman" w:hAnsi="Times New Roman" w:cs="Times New Roman"/>
          <w:sz w:val="24"/>
          <w:szCs w:val="24"/>
          <w:lang w:val="en-US"/>
        </w:rPr>
        <w:t xml:space="preserve">In the analysis, </w:t>
      </w:r>
      <w:r w:rsidR="00574F21">
        <w:rPr>
          <w:rFonts w:ascii="Times New Roman" w:hAnsi="Times New Roman" w:cs="Times New Roman"/>
          <w:sz w:val="24"/>
          <w:szCs w:val="24"/>
          <w:lang w:val="en-US"/>
        </w:rPr>
        <w:t xml:space="preserve">specification (3) will be presented with the full sample and the technology sectors. This is to test my third </w:t>
      </w:r>
      <w:proofErr w:type="gramStart"/>
      <w:r w:rsidR="00574F21">
        <w:rPr>
          <w:rFonts w:ascii="Times New Roman" w:hAnsi="Times New Roman" w:cs="Times New Roman"/>
          <w:sz w:val="24"/>
          <w:szCs w:val="24"/>
          <w:lang w:val="en-US"/>
        </w:rPr>
        <w:t>hypothesis,</w:t>
      </w:r>
      <w:proofErr w:type="gramEnd"/>
      <w:r w:rsidR="00574F21">
        <w:rPr>
          <w:rFonts w:ascii="Times New Roman" w:hAnsi="Times New Roman" w:cs="Times New Roman"/>
          <w:sz w:val="24"/>
          <w:szCs w:val="24"/>
          <w:lang w:val="en-US"/>
        </w:rPr>
        <w:t xml:space="preserve"> the renewable energy technologies will be influenced by uncertainty and stringency more than other green technologies. </w:t>
      </w:r>
    </w:p>
    <w:p w14:paraId="1DBE399B" w14:textId="1507E89C" w:rsidR="00F46684" w:rsidRPr="00851E57" w:rsidRDefault="00F46684" w:rsidP="00E0164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There are </w:t>
      </w:r>
      <w:proofErr w:type="gramStart"/>
      <w:r>
        <w:rPr>
          <w:rFonts w:ascii="Times New Roman" w:hAnsi="Times New Roman" w:cs="Times New Roman"/>
          <w:sz w:val="24"/>
          <w:szCs w:val="24"/>
          <w:lang w:val="en-US"/>
        </w:rPr>
        <w:t>two  options</w:t>
      </w:r>
      <w:proofErr w:type="gramEnd"/>
      <w:r>
        <w:rPr>
          <w:rFonts w:ascii="Times New Roman" w:hAnsi="Times New Roman" w:cs="Times New Roman"/>
          <w:sz w:val="24"/>
          <w:szCs w:val="24"/>
          <w:lang w:val="en-US"/>
        </w:rPr>
        <w:t xml:space="preserve"> for</w:t>
      </w:r>
      <w:r w:rsidR="00C82157">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estimating model; negative binomial and </w:t>
      </w:r>
      <w:r w:rsidR="00910FB8">
        <w:rPr>
          <w:rFonts w:ascii="Times New Roman" w:hAnsi="Times New Roman" w:cs="Times New Roman"/>
          <w:sz w:val="24"/>
          <w:szCs w:val="24"/>
          <w:lang w:val="en-US"/>
        </w:rPr>
        <w:t>P</w:t>
      </w:r>
      <w:r w:rsidR="00851E57">
        <w:rPr>
          <w:rFonts w:ascii="Times New Roman" w:hAnsi="Times New Roman" w:cs="Times New Roman"/>
          <w:sz w:val="24"/>
          <w:szCs w:val="24"/>
          <w:lang w:val="en-US"/>
        </w:rPr>
        <w:t>oisson</w:t>
      </w:r>
      <w:r w:rsidRPr="002C334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2C3347">
        <w:rPr>
          <w:rFonts w:ascii="Times New Roman" w:hAnsi="Times New Roman" w:cs="Times New Roman"/>
          <w:sz w:val="24"/>
          <w:szCs w:val="24"/>
          <w:lang w:val="en-US"/>
        </w:rPr>
        <w:t>Johnstone</w:t>
      </w:r>
      <w:r w:rsidR="005647BE">
        <w:rPr>
          <w:rFonts w:ascii="Times New Roman" w:hAnsi="Times New Roman" w:cs="Times New Roman"/>
          <w:sz w:val="24"/>
          <w:szCs w:val="24"/>
          <w:lang w:val="en-US"/>
        </w:rPr>
        <w:t xml:space="preserve"> </w:t>
      </w:r>
      <w:r w:rsidR="005647BE">
        <w:rPr>
          <w:rFonts w:ascii="Times New Roman" w:hAnsi="Times New Roman" w:cs="Times New Roman"/>
          <w:i/>
          <w:iCs/>
          <w:sz w:val="24"/>
          <w:szCs w:val="24"/>
          <w:lang w:val="en-US"/>
        </w:rPr>
        <w:t>et al</w:t>
      </w:r>
      <w:r w:rsidR="005647BE" w:rsidRPr="00B66A72">
        <w:rPr>
          <w:rFonts w:ascii="Times New Roman" w:hAnsi="Times New Roman" w:cs="Times New Roman"/>
          <w:sz w:val="24"/>
          <w:szCs w:val="24"/>
          <w:lang w:val="en-US"/>
        </w:rPr>
        <w:t>.</w:t>
      </w:r>
      <w:r w:rsidR="005647BE">
        <w:rPr>
          <w:rFonts w:ascii="Times New Roman" w:hAnsi="Times New Roman" w:cs="Times New Roman"/>
          <w:i/>
          <w:iCs/>
          <w:sz w:val="24"/>
          <w:szCs w:val="24"/>
          <w:lang w:val="en-US"/>
        </w:rPr>
        <w:t xml:space="preserve"> </w:t>
      </w:r>
      <w:r w:rsidR="005647BE">
        <w:rPr>
          <w:rFonts w:ascii="Times New Roman" w:hAnsi="Times New Roman" w:cs="Times New Roman"/>
          <w:sz w:val="24"/>
          <w:szCs w:val="24"/>
          <w:lang w:val="en-US"/>
        </w:rPr>
        <w:t>(2010a)</w:t>
      </w:r>
      <w:r w:rsidR="00851E57">
        <w:rPr>
          <w:rFonts w:ascii="Times New Roman" w:hAnsi="Times New Roman" w:cs="Times New Roman"/>
          <w:sz w:val="24"/>
          <w:szCs w:val="24"/>
          <w:lang w:val="en-US"/>
        </w:rPr>
        <w:t xml:space="preserve"> and Johnstone </w:t>
      </w:r>
      <w:r w:rsidR="00851E57">
        <w:rPr>
          <w:rFonts w:ascii="Times New Roman" w:hAnsi="Times New Roman" w:cs="Times New Roman"/>
          <w:i/>
          <w:iCs/>
          <w:sz w:val="24"/>
          <w:szCs w:val="24"/>
          <w:lang w:val="en-US"/>
        </w:rPr>
        <w:t xml:space="preserve">et al. </w:t>
      </w:r>
      <w:r w:rsidR="005647BE">
        <w:rPr>
          <w:rFonts w:ascii="Times New Roman" w:hAnsi="Times New Roman" w:cs="Times New Roman"/>
          <w:sz w:val="24"/>
          <w:szCs w:val="24"/>
          <w:lang w:val="en-US"/>
        </w:rPr>
        <w:t>(</w:t>
      </w:r>
      <w:r w:rsidR="00851E57">
        <w:rPr>
          <w:rFonts w:ascii="Times New Roman" w:hAnsi="Times New Roman" w:cs="Times New Roman"/>
          <w:sz w:val="24"/>
          <w:szCs w:val="24"/>
          <w:lang w:val="en-US"/>
        </w:rPr>
        <w:t xml:space="preserve">2010b) estimate with a negative binomial distribution. </w:t>
      </w:r>
      <w:proofErr w:type="spellStart"/>
      <w:r w:rsidR="00AC0094">
        <w:rPr>
          <w:rFonts w:ascii="Times New Roman" w:hAnsi="Times New Roman" w:cs="Times New Roman"/>
          <w:sz w:val="24"/>
          <w:szCs w:val="24"/>
          <w:lang w:val="en-US"/>
        </w:rPr>
        <w:t>Böhringer</w:t>
      </w:r>
      <w:proofErr w:type="spellEnd"/>
      <w:r w:rsidR="00851E57">
        <w:rPr>
          <w:rFonts w:ascii="Times New Roman" w:hAnsi="Times New Roman" w:cs="Times New Roman"/>
          <w:sz w:val="24"/>
          <w:szCs w:val="24"/>
          <w:lang w:val="en-US"/>
        </w:rPr>
        <w:t xml:space="preserve"> </w:t>
      </w:r>
      <w:r w:rsidR="00851E57">
        <w:rPr>
          <w:rFonts w:ascii="Times New Roman" w:hAnsi="Times New Roman" w:cs="Times New Roman"/>
          <w:i/>
          <w:iCs/>
          <w:sz w:val="24"/>
          <w:szCs w:val="24"/>
          <w:lang w:val="en-US"/>
        </w:rPr>
        <w:t xml:space="preserve">et al. </w:t>
      </w:r>
      <w:r w:rsidR="00851E57">
        <w:rPr>
          <w:rFonts w:ascii="Times New Roman" w:hAnsi="Times New Roman" w:cs="Times New Roman"/>
          <w:sz w:val="24"/>
          <w:szCs w:val="24"/>
          <w:lang w:val="en-US"/>
        </w:rPr>
        <w:t>(2017) offer an interesting comparison of the two estimation methods. Ultimately concluding</w:t>
      </w:r>
      <w:r w:rsidR="00C82157">
        <w:rPr>
          <w:rFonts w:ascii="Times New Roman" w:hAnsi="Times New Roman" w:cs="Times New Roman"/>
          <w:sz w:val="24"/>
          <w:szCs w:val="24"/>
          <w:lang w:val="en-US"/>
        </w:rPr>
        <w:t xml:space="preserve"> that</w:t>
      </w:r>
      <w:r w:rsidR="00851E57">
        <w:rPr>
          <w:rFonts w:ascii="Times New Roman" w:hAnsi="Times New Roman" w:cs="Times New Roman"/>
          <w:sz w:val="24"/>
          <w:szCs w:val="24"/>
          <w:lang w:val="en-US"/>
        </w:rPr>
        <w:t xml:space="preserve"> the negative binominal estimation as able to handle a larger overestimation</w:t>
      </w:r>
      <w:r w:rsidR="001510B1">
        <w:rPr>
          <w:rFonts w:ascii="Times New Roman" w:hAnsi="Times New Roman" w:cs="Times New Roman"/>
          <w:sz w:val="24"/>
          <w:szCs w:val="24"/>
          <w:lang w:val="en-US"/>
        </w:rPr>
        <w:t xml:space="preserve"> tha</w:t>
      </w:r>
      <w:r w:rsidR="00C82157">
        <w:rPr>
          <w:rFonts w:ascii="Times New Roman" w:hAnsi="Times New Roman" w:cs="Times New Roman"/>
          <w:sz w:val="24"/>
          <w:szCs w:val="24"/>
          <w:lang w:val="en-US"/>
        </w:rPr>
        <w:t>n</w:t>
      </w:r>
      <w:r w:rsidR="001510B1">
        <w:rPr>
          <w:rFonts w:ascii="Times New Roman" w:hAnsi="Times New Roman" w:cs="Times New Roman"/>
          <w:sz w:val="24"/>
          <w:szCs w:val="24"/>
          <w:lang w:val="en-US"/>
        </w:rPr>
        <w:t xml:space="preserve"> was found in the data</w:t>
      </w:r>
      <w:r w:rsidR="00851E57">
        <w:rPr>
          <w:rFonts w:ascii="Times New Roman" w:hAnsi="Times New Roman" w:cs="Times New Roman"/>
          <w:sz w:val="24"/>
          <w:szCs w:val="24"/>
          <w:lang w:val="en-US"/>
        </w:rPr>
        <w:t xml:space="preserve">. I have used a negative binomial </w:t>
      </w:r>
      <w:r w:rsidR="007801C8">
        <w:rPr>
          <w:rFonts w:ascii="Times New Roman" w:hAnsi="Times New Roman" w:cs="Times New Roman"/>
          <w:sz w:val="24"/>
          <w:szCs w:val="24"/>
          <w:lang w:val="en-US"/>
        </w:rPr>
        <w:t>model to</w:t>
      </w:r>
      <w:r w:rsidR="00C82157">
        <w:rPr>
          <w:rFonts w:ascii="Times New Roman" w:hAnsi="Times New Roman" w:cs="Times New Roman"/>
          <w:sz w:val="24"/>
          <w:szCs w:val="24"/>
          <w:lang w:val="en-US"/>
        </w:rPr>
        <w:t xml:space="preserve"> as an</w:t>
      </w:r>
      <w:r w:rsidR="007801C8">
        <w:rPr>
          <w:rFonts w:ascii="Times New Roman" w:hAnsi="Times New Roman" w:cs="Times New Roman"/>
          <w:sz w:val="24"/>
          <w:szCs w:val="24"/>
          <w:lang w:val="en-US"/>
        </w:rPr>
        <w:t xml:space="preserve"> estimate</w:t>
      </w:r>
      <w:r w:rsidR="00C82157">
        <w:rPr>
          <w:rFonts w:ascii="Times New Roman" w:hAnsi="Times New Roman" w:cs="Times New Roman"/>
          <w:sz w:val="24"/>
          <w:szCs w:val="24"/>
          <w:lang w:val="en-US"/>
        </w:rPr>
        <w:t xml:space="preserve"> for</w:t>
      </w:r>
      <w:r w:rsidR="007801C8">
        <w:rPr>
          <w:rFonts w:ascii="Times New Roman" w:hAnsi="Times New Roman" w:cs="Times New Roman"/>
          <w:sz w:val="24"/>
          <w:szCs w:val="24"/>
          <w:lang w:val="en-US"/>
        </w:rPr>
        <w:t xml:space="preserve"> </w:t>
      </w:r>
      <w:r w:rsidR="00160FD5">
        <w:rPr>
          <w:rFonts w:ascii="Times New Roman" w:hAnsi="Times New Roman" w:cs="Times New Roman"/>
          <w:sz w:val="24"/>
          <w:szCs w:val="24"/>
          <w:lang w:val="en-US"/>
        </w:rPr>
        <w:t xml:space="preserve">the models. </w:t>
      </w:r>
    </w:p>
    <w:p w14:paraId="3E4EEF0C" w14:textId="7B3CCF02" w:rsidR="001F5B0A" w:rsidRDefault="007812D3" w:rsidP="001F5B0A">
      <w:pPr>
        <w:pStyle w:val="Heading1"/>
        <w:rPr>
          <w:rFonts w:ascii="Times New Roman" w:hAnsi="Times New Roman" w:cs="Times New Roman"/>
          <w:color w:val="000000" w:themeColor="text1"/>
          <w:lang w:val="en-US"/>
        </w:rPr>
      </w:pPr>
      <w:bookmarkStart w:id="17" w:name="_Toc41296900"/>
      <w:r>
        <w:rPr>
          <w:rFonts w:ascii="Times New Roman" w:hAnsi="Times New Roman" w:cs="Times New Roman"/>
          <w:color w:val="000000" w:themeColor="text1"/>
          <w:lang w:val="en-US"/>
        </w:rPr>
        <w:lastRenderedPageBreak/>
        <w:t>Results</w:t>
      </w:r>
      <w:bookmarkEnd w:id="17"/>
    </w:p>
    <w:p w14:paraId="66DE7C08" w14:textId="77777777" w:rsidR="00081536" w:rsidRPr="00081536" w:rsidRDefault="00081536" w:rsidP="00081536">
      <w:pPr>
        <w:rPr>
          <w:lang w:val="en-US"/>
        </w:rPr>
      </w:pPr>
    </w:p>
    <w:p w14:paraId="5BF51D73" w14:textId="278FBD5D" w:rsidR="001F5B0A" w:rsidRDefault="004F241B" w:rsidP="00011D2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results for the negative binomial models are presented in tables </w:t>
      </w:r>
      <w:r w:rsidR="002D5584">
        <w:rPr>
          <w:rFonts w:ascii="Times New Roman" w:hAnsi="Times New Roman" w:cs="Times New Roman"/>
          <w:sz w:val="24"/>
          <w:szCs w:val="24"/>
          <w:lang w:val="en-US"/>
        </w:rPr>
        <w:t>4</w:t>
      </w:r>
      <w:r>
        <w:rPr>
          <w:rFonts w:ascii="Times New Roman" w:hAnsi="Times New Roman" w:cs="Times New Roman"/>
          <w:sz w:val="24"/>
          <w:szCs w:val="24"/>
          <w:lang w:val="en-US"/>
        </w:rPr>
        <w:t xml:space="preserve"> and </w:t>
      </w:r>
      <w:r w:rsidR="002D5584">
        <w:rPr>
          <w:rFonts w:ascii="Times New Roman" w:hAnsi="Times New Roman" w:cs="Times New Roman"/>
          <w:sz w:val="24"/>
          <w:szCs w:val="24"/>
          <w:lang w:val="en-US"/>
        </w:rPr>
        <w:t>5</w:t>
      </w:r>
      <w:r>
        <w:rPr>
          <w:rFonts w:ascii="Times New Roman" w:hAnsi="Times New Roman" w:cs="Times New Roman"/>
          <w:sz w:val="24"/>
          <w:szCs w:val="24"/>
          <w:lang w:val="en-US"/>
        </w:rPr>
        <w:t xml:space="preserve">. </w:t>
      </w:r>
      <w:r w:rsidR="002D5584">
        <w:rPr>
          <w:rFonts w:ascii="Times New Roman" w:hAnsi="Times New Roman" w:cs="Times New Roman"/>
          <w:sz w:val="24"/>
          <w:szCs w:val="24"/>
          <w:lang w:val="en-US"/>
        </w:rPr>
        <w:t>T</w:t>
      </w:r>
      <w:r>
        <w:rPr>
          <w:rFonts w:ascii="Times New Roman" w:hAnsi="Times New Roman" w:cs="Times New Roman"/>
          <w:sz w:val="24"/>
          <w:szCs w:val="24"/>
          <w:lang w:val="en-US"/>
        </w:rPr>
        <w:t>able</w:t>
      </w:r>
      <w:r w:rsidR="002D5584">
        <w:rPr>
          <w:rFonts w:ascii="Times New Roman" w:hAnsi="Times New Roman" w:cs="Times New Roman"/>
          <w:sz w:val="24"/>
          <w:szCs w:val="24"/>
          <w:lang w:val="en-US"/>
        </w:rPr>
        <w:t xml:space="preserve"> 4</w:t>
      </w:r>
      <w:r>
        <w:rPr>
          <w:rFonts w:ascii="Times New Roman" w:hAnsi="Times New Roman" w:cs="Times New Roman"/>
          <w:sz w:val="24"/>
          <w:szCs w:val="24"/>
          <w:lang w:val="en-US"/>
        </w:rPr>
        <w:t xml:space="preserve"> </w:t>
      </w:r>
      <w:r w:rsidR="00574F21">
        <w:rPr>
          <w:rFonts w:ascii="Times New Roman" w:hAnsi="Times New Roman" w:cs="Times New Roman"/>
          <w:sz w:val="24"/>
          <w:szCs w:val="24"/>
          <w:lang w:val="en-US"/>
        </w:rPr>
        <w:t xml:space="preserve">are the simple time-series regressions from specifications (1) and (2).  </w:t>
      </w:r>
      <w:r w:rsidR="00610E20">
        <w:rPr>
          <w:rFonts w:ascii="Times New Roman" w:hAnsi="Times New Roman" w:cs="Times New Roman"/>
          <w:sz w:val="24"/>
          <w:szCs w:val="24"/>
          <w:lang w:val="en-US"/>
        </w:rPr>
        <w:t>Th</w:t>
      </w:r>
      <w:r w:rsidR="00F86A68">
        <w:rPr>
          <w:rFonts w:ascii="Times New Roman" w:hAnsi="Times New Roman" w:cs="Times New Roman"/>
          <w:sz w:val="24"/>
          <w:szCs w:val="24"/>
          <w:lang w:val="en-US"/>
        </w:rPr>
        <w:t>is show that stringency and uncertainty both have significant negative effects on patent counts</w:t>
      </w:r>
      <w:r w:rsidR="00610E20">
        <w:rPr>
          <w:rFonts w:ascii="Times New Roman" w:hAnsi="Times New Roman" w:cs="Times New Roman"/>
          <w:sz w:val="24"/>
          <w:szCs w:val="24"/>
          <w:lang w:val="en-US"/>
        </w:rPr>
        <w:t xml:space="preserve">. </w:t>
      </w:r>
      <w:r w:rsidR="00F86A68">
        <w:rPr>
          <w:rFonts w:ascii="Times New Roman" w:hAnsi="Times New Roman" w:cs="Times New Roman"/>
          <w:sz w:val="24"/>
          <w:szCs w:val="24"/>
          <w:lang w:val="en-US"/>
        </w:rPr>
        <w:t xml:space="preserve">However, the magnitude of uncertainty is much larger than stringency, this disagrees with my second hypothesis. It appears that these effects are the same for the full dataset of all patents and green patents. </w:t>
      </w:r>
    </w:p>
    <w:p w14:paraId="2A8C6F50" w14:textId="77777777" w:rsidR="00574F21" w:rsidRDefault="00574F21" w:rsidP="00011D2B">
      <w:pPr>
        <w:spacing w:line="480" w:lineRule="auto"/>
        <w:rPr>
          <w:rFonts w:ascii="Times New Roman" w:hAnsi="Times New Roman" w:cs="Times New Roman"/>
          <w:sz w:val="24"/>
          <w:szCs w:val="24"/>
          <w:lang w:val="en-US"/>
        </w:rPr>
      </w:pPr>
    </w:p>
    <w:tbl>
      <w:tblPr>
        <w:tblW w:w="9092" w:type="dxa"/>
        <w:tblLook w:val="04A0" w:firstRow="1" w:lastRow="0" w:firstColumn="1" w:lastColumn="0" w:noHBand="0" w:noVBand="1"/>
      </w:tblPr>
      <w:tblGrid>
        <w:gridCol w:w="5472"/>
        <w:gridCol w:w="1824"/>
        <w:gridCol w:w="1796"/>
      </w:tblGrid>
      <w:tr w:rsidR="00421BA8" w:rsidRPr="00421BA8" w14:paraId="55201BAC" w14:textId="77777777" w:rsidTr="00421BA8">
        <w:trPr>
          <w:trHeight w:val="301"/>
        </w:trPr>
        <w:tc>
          <w:tcPr>
            <w:tcW w:w="5472" w:type="dxa"/>
            <w:tcBorders>
              <w:top w:val="nil"/>
              <w:left w:val="nil"/>
              <w:bottom w:val="nil"/>
              <w:right w:val="nil"/>
            </w:tcBorders>
            <w:shd w:val="clear" w:color="auto" w:fill="auto"/>
            <w:noWrap/>
            <w:vAlign w:val="bottom"/>
            <w:hideMark/>
          </w:tcPr>
          <w:p w14:paraId="6BA97184" w14:textId="77777777" w:rsidR="00421BA8" w:rsidRPr="00421BA8" w:rsidRDefault="00421BA8" w:rsidP="00421BA8">
            <w:pPr>
              <w:spacing w:after="0" w:line="240" w:lineRule="auto"/>
              <w:rPr>
                <w:rFonts w:ascii="Times New Roman" w:eastAsia="Times New Roman" w:hAnsi="Times New Roman" w:cs="Times New Roman"/>
                <w:sz w:val="24"/>
                <w:szCs w:val="24"/>
              </w:rPr>
            </w:pPr>
          </w:p>
        </w:tc>
        <w:tc>
          <w:tcPr>
            <w:tcW w:w="1824" w:type="dxa"/>
            <w:tcBorders>
              <w:top w:val="nil"/>
              <w:left w:val="nil"/>
              <w:bottom w:val="single" w:sz="4" w:space="0" w:color="000000"/>
              <w:right w:val="nil"/>
            </w:tcBorders>
            <w:shd w:val="clear" w:color="auto" w:fill="auto"/>
            <w:noWrap/>
            <w:vAlign w:val="bottom"/>
            <w:hideMark/>
          </w:tcPr>
          <w:p w14:paraId="5E74C5B8" w14:textId="4035E409"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Total Patents</w:t>
            </w:r>
          </w:p>
        </w:tc>
        <w:tc>
          <w:tcPr>
            <w:tcW w:w="1796" w:type="dxa"/>
            <w:tcBorders>
              <w:top w:val="nil"/>
              <w:left w:val="nil"/>
              <w:bottom w:val="single" w:sz="4" w:space="0" w:color="000000"/>
              <w:right w:val="nil"/>
            </w:tcBorders>
            <w:shd w:val="clear" w:color="auto" w:fill="auto"/>
            <w:noWrap/>
            <w:vAlign w:val="bottom"/>
            <w:hideMark/>
          </w:tcPr>
          <w:p w14:paraId="40D20BEB"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Green Patents</w:t>
            </w:r>
          </w:p>
        </w:tc>
      </w:tr>
      <w:tr w:rsidR="00421BA8" w:rsidRPr="00421BA8" w14:paraId="2DE7FC3E" w14:textId="77777777" w:rsidTr="00421BA8">
        <w:trPr>
          <w:trHeight w:val="301"/>
        </w:trPr>
        <w:tc>
          <w:tcPr>
            <w:tcW w:w="5472" w:type="dxa"/>
            <w:tcBorders>
              <w:top w:val="single" w:sz="4" w:space="0" w:color="000000"/>
              <w:left w:val="nil"/>
              <w:bottom w:val="nil"/>
              <w:right w:val="nil"/>
            </w:tcBorders>
            <w:shd w:val="clear" w:color="auto" w:fill="auto"/>
            <w:noWrap/>
            <w:vAlign w:val="bottom"/>
            <w:hideMark/>
          </w:tcPr>
          <w:p w14:paraId="4BD28580"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 </w:t>
            </w:r>
          </w:p>
        </w:tc>
        <w:tc>
          <w:tcPr>
            <w:tcW w:w="1824" w:type="dxa"/>
            <w:tcBorders>
              <w:top w:val="nil"/>
              <w:left w:val="nil"/>
              <w:bottom w:val="nil"/>
              <w:right w:val="nil"/>
            </w:tcBorders>
            <w:shd w:val="clear" w:color="auto" w:fill="auto"/>
            <w:noWrap/>
            <w:vAlign w:val="bottom"/>
            <w:hideMark/>
          </w:tcPr>
          <w:p w14:paraId="66586E8B" w14:textId="3F7B6AE8" w:rsidR="00421BA8" w:rsidRPr="00421BA8" w:rsidRDefault="00421BA8" w:rsidP="00421BA8">
            <w:pPr>
              <w:spacing w:after="0" w:line="240" w:lineRule="auto"/>
              <w:jc w:val="center"/>
              <w:rPr>
                <w:rFonts w:ascii="Calibri" w:eastAsia="Times New Roman" w:hAnsi="Calibri" w:cs="Calibri"/>
                <w:sz w:val="20"/>
                <w:szCs w:val="20"/>
                <w:lang w:val="en-US"/>
              </w:rPr>
            </w:pPr>
            <w:r>
              <w:rPr>
                <w:rFonts w:ascii="Calibri" w:eastAsia="Times New Roman" w:hAnsi="Calibri" w:cs="Calibri"/>
                <w:sz w:val="20"/>
                <w:szCs w:val="20"/>
                <w:lang w:val="en-US"/>
              </w:rPr>
              <w:t>1</w:t>
            </w:r>
          </w:p>
        </w:tc>
        <w:tc>
          <w:tcPr>
            <w:tcW w:w="1796" w:type="dxa"/>
            <w:tcBorders>
              <w:top w:val="nil"/>
              <w:left w:val="nil"/>
              <w:bottom w:val="nil"/>
              <w:right w:val="nil"/>
            </w:tcBorders>
            <w:shd w:val="clear" w:color="auto" w:fill="auto"/>
            <w:noWrap/>
            <w:vAlign w:val="bottom"/>
            <w:hideMark/>
          </w:tcPr>
          <w:p w14:paraId="6995ABAD" w14:textId="06B6F9D2" w:rsidR="00421BA8" w:rsidRPr="00421BA8" w:rsidRDefault="005C6F9A" w:rsidP="00421BA8">
            <w:pPr>
              <w:spacing w:after="0" w:line="240" w:lineRule="auto"/>
              <w:jc w:val="center"/>
              <w:rPr>
                <w:rFonts w:ascii="Calibri" w:eastAsia="Times New Roman" w:hAnsi="Calibri" w:cs="Calibri"/>
                <w:sz w:val="20"/>
                <w:szCs w:val="20"/>
              </w:rPr>
            </w:pPr>
            <w:r>
              <w:rPr>
                <w:rFonts w:ascii="Calibri" w:eastAsia="Times New Roman" w:hAnsi="Calibri" w:cs="Calibri"/>
                <w:sz w:val="20"/>
                <w:szCs w:val="20"/>
              </w:rPr>
              <w:t>2</w:t>
            </w:r>
          </w:p>
        </w:tc>
      </w:tr>
      <w:tr w:rsidR="00421BA8" w:rsidRPr="00421BA8" w14:paraId="412DDD74" w14:textId="77777777" w:rsidTr="00421BA8">
        <w:trPr>
          <w:trHeight w:val="301"/>
        </w:trPr>
        <w:tc>
          <w:tcPr>
            <w:tcW w:w="5472" w:type="dxa"/>
            <w:tcBorders>
              <w:top w:val="nil"/>
              <w:left w:val="nil"/>
              <w:bottom w:val="nil"/>
              <w:right w:val="nil"/>
            </w:tcBorders>
            <w:shd w:val="clear" w:color="auto" w:fill="auto"/>
            <w:noWrap/>
            <w:vAlign w:val="bottom"/>
            <w:hideMark/>
          </w:tcPr>
          <w:p w14:paraId="37C49BAF"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VARIABLES</w:t>
            </w:r>
          </w:p>
        </w:tc>
        <w:tc>
          <w:tcPr>
            <w:tcW w:w="1824" w:type="dxa"/>
            <w:tcBorders>
              <w:top w:val="nil"/>
              <w:left w:val="nil"/>
              <w:bottom w:val="nil"/>
              <w:right w:val="nil"/>
            </w:tcBorders>
            <w:shd w:val="clear" w:color="auto" w:fill="auto"/>
            <w:noWrap/>
            <w:vAlign w:val="bottom"/>
            <w:hideMark/>
          </w:tcPr>
          <w:p w14:paraId="0C955528"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Model 1</w:t>
            </w:r>
          </w:p>
        </w:tc>
        <w:tc>
          <w:tcPr>
            <w:tcW w:w="1796" w:type="dxa"/>
            <w:tcBorders>
              <w:top w:val="nil"/>
              <w:left w:val="nil"/>
              <w:bottom w:val="nil"/>
              <w:right w:val="nil"/>
            </w:tcBorders>
            <w:shd w:val="clear" w:color="auto" w:fill="auto"/>
            <w:noWrap/>
            <w:vAlign w:val="bottom"/>
            <w:hideMark/>
          </w:tcPr>
          <w:p w14:paraId="57F08512"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Model 2</w:t>
            </w:r>
          </w:p>
        </w:tc>
      </w:tr>
      <w:tr w:rsidR="00421BA8" w:rsidRPr="00421BA8" w14:paraId="4618E942" w14:textId="77777777" w:rsidTr="00421BA8">
        <w:trPr>
          <w:trHeight w:val="301"/>
        </w:trPr>
        <w:tc>
          <w:tcPr>
            <w:tcW w:w="5472" w:type="dxa"/>
            <w:tcBorders>
              <w:top w:val="single" w:sz="4" w:space="0" w:color="000000"/>
              <w:left w:val="nil"/>
              <w:bottom w:val="nil"/>
              <w:right w:val="nil"/>
            </w:tcBorders>
            <w:shd w:val="clear" w:color="auto" w:fill="auto"/>
            <w:noWrap/>
            <w:vAlign w:val="bottom"/>
            <w:hideMark/>
          </w:tcPr>
          <w:p w14:paraId="179583C9"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 </w:t>
            </w:r>
          </w:p>
        </w:tc>
        <w:tc>
          <w:tcPr>
            <w:tcW w:w="1824" w:type="dxa"/>
            <w:tcBorders>
              <w:top w:val="single" w:sz="4" w:space="0" w:color="000000"/>
              <w:left w:val="nil"/>
              <w:bottom w:val="nil"/>
              <w:right w:val="nil"/>
            </w:tcBorders>
            <w:shd w:val="clear" w:color="auto" w:fill="auto"/>
            <w:noWrap/>
            <w:vAlign w:val="bottom"/>
            <w:hideMark/>
          </w:tcPr>
          <w:p w14:paraId="5DED64EC"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 </w:t>
            </w:r>
          </w:p>
        </w:tc>
        <w:tc>
          <w:tcPr>
            <w:tcW w:w="1796" w:type="dxa"/>
            <w:tcBorders>
              <w:top w:val="single" w:sz="4" w:space="0" w:color="000000"/>
              <w:left w:val="nil"/>
              <w:bottom w:val="nil"/>
              <w:right w:val="nil"/>
            </w:tcBorders>
            <w:shd w:val="clear" w:color="auto" w:fill="auto"/>
            <w:noWrap/>
            <w:vAlign w:val="bottom"/>
            <w:hideMark/>
          </w:tcPr>
          <w:p w14:paraId="7745A6B2"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 </w:t>
            </w:r>
          </w:p>
        </w:tc>
      </w:tr>
      <w:tr w:rsidR="00421BA8" w:rsidRPr="00421BA8" w14:paraId="6CC2BC39" w14:textId="77777777" w:rsidTr="00421BA8">
        <w:trPr>
          <w:trHeight w:val="301"/>
        </w:trPr>
        <w:tc>
          <w:tcPr>
            <w:tcW w:w="5472" w:type="dxa"/>
            <w:tcBorders>
              <w:top w:val="nil"/>
              <w:left w:val="nil"/>
              <w:bottom w:val="nil"/>
              <w:right w:val="nil"/>
            </w:tcBorders>
            <w:shd w:val="clear" w:color="auto" w:fill="auto"/>
            <w:noWrap/>
            <w:vAlign w:val="bottom"/>
            <w:hideMark/>
          </w:tcPr>
          <w:p w14:paraId="44B966B6"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Stringency Index</w:t>
            </w:r>
          </w:p>
        </w:tc>
        <w:tc>
          <w:tcPr>
            <w:tcW w:w="1824" w:type="dxa"/>
            <w:tcBorders>
              <w:top w:val="nil"/>
              <w:left w:val="nil"/>
              <w:bottom w:val="nil"/>
              <w:right w:val="nil"/>
            </w:tcBorders>
            <w:shd w:val="clear" w:color="auto" w:fill="auto"/>
            <w:noWrap/>
            <w:vAlign w:val="bottom"/>
            <w:hideMark/>
          </w:tcPr>
          <w:p w14:paraId="17A636E0"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-3.61135***</w:t>
            </w:r>
          </w:p>
        </w:tc>
        <w:tc>
          <w:tcPr>
            <w:tcW w:w="1796" w:type="dxa"/>
            <w:tcBorders>
              <w:top w:val="nil"/>
              <w:left w:val="nil"/>
              <w:bottom w:val="nil"/>
              <w:right w:val="nil"/>
            </w:tcBorders>
            <w:shd w:val="clear" w:color="auto" w:fill="auto"/>
            <w:noWrap/>
            <w:vAlign w:val="bottom"/>
            <w:hideMark/>
          </w:tcPr>
          <w:p w14:paraId="5E93F249"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-3.33207***</w:t>
            </w:r>
          </w:p>
        </w:tc>
      </w:tr>
      <w:tr w:rsidR="00421BA8" w:rsidRPr="00421BA8" w14:paraId="41995171" w14:textId="77777777" w:rsidTr="00421BA8">
        <w:trPr>
          <w:trHeight w:val="301"/>
        </w:trPr>
        <w:tc>
          <w:tcPr>
            <w:tcW w:w="5472" w:type="dxa"/>
            <w:tcBorders>
              <w:top w:val="nil"/>
              <w:left w:val="nil"/>
              <w:bottom w:val="nil"/>
              <w:right w:val="nil"/>
            </w:tcBorders>
            <w:shd w:val="clear" w:color="auto" w:fill="auto"/>
            <w:noWrap/>
            <w:vAlign w:val="bottom"/>
            <w:hideMark/>
          </w:tcPr>
          <w:p w14:paraId="05BBD185" w14:textId="77777777" w:rsidR="00421BA8" w:rsidRPr="00421BA8" w:rsidRDefault="00421BA8" w:rsidP="00421BA8">
            <w:pPr>
              <w:spacing w:after="0" w:line="240" w:lineRule="auto"/>
              <w:jc w:val="center"/>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116183B5"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c>
          <w:tcPr>
            <w:tcW w:w="1796" w:type="dxa"/>
            <w:tcBorders>
              <w:top w:val="nil"/>
              <w:left w:val="nil"/>
              <w:bottom w:val="nil"/>
              <w:right w:val="nil"/>
            </w:tcBorders>
            <w:shd w:val="clear" w:color="auto" w:fill="auto"/>
            <w:noWrap/>
            <w:vAlign w:val="bottom"/>
            <w:hideMark/>
          </w:tcPr>
          <w:p w14:paraId="6506668E"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r>
      <w:tr w:rsidR="00421BA8" w:rsidRPr="00421BA8" w14:paraId="6DD6D336" w14:textId="77777777" w:rsidTr="00421BA8">
        <w:trPr>
          <w:trHeight w:val="301"/>
        </w:trPr>
        <w:tc>
          <w:tcPr>
            <w:tcW w:w="5472" w:type="dxa"/>
            <w:tcBorders>
              <w:top w:val="nil"/>
              <w:left w:val="nil"/>
              <w:bottom w:val="nil"/>
              <w:right w:val="nil"/>
            </w:tcBorders>
            <w:shd w:val="clear" w:color="auto" w:fill="auto"/>
            <w:noWrap/>
            <w:vAlign w:val="bottom"/>
            <w:hideMark/>
          </w:tcPr>
          <w:p w14:paraId="31D63F8F" w14:textId="27E69F7E" w:rsidR="00421BA8" w:rsidRPr="00421BA8" w:rsidRDefault="00421BA8" w:rsidP="00421BA8">
            <w:pPr>
              <w:spacing w:after="0" w:line="240" w:lineRule="auto"/>
              <w:rPr>
                <w:rFonts w:ascii="Calibri" w:eastAsia="Times New Roman" w:hAnsi="Calibri" w:cs="Calibri"/>
                <w:sz w:val="20"/>
                <w:szCs w:val="20"/>
                <w:lang w:val="en-US"/>
              </w:rPr>
            </w:pPr>
            <w:r>
              <w:rPr>
                <w:rFonts w:ascii="Calibri" w:eastAsia="Times New Roman" w:hAnsi="Calibri" w:cs="Calibri"/>
                <w:sz w:val="20"/>
                <w:szCs w:val="20"/>
                <w:lang w:val="en-US"/>
              </w:rPr>
              <w:t>Policy Uncertainty Index</w:t>
            </w:r>
          </w:p>
        </w:tc>
        <w:tc>
          <w:tcPr>
            <w:tcW w:w="1824" w:type="dxa"/>
            <w:tcBorders>
              <w:top w:val="nil"/>
              <w:left w:val="nil"/>
              <w:bottom w:val="nil"/>
              <w:right w:val="nil"/>
            </w:tcBorders>
            <w:shd w:val="clear" w:color="auto" w:fill="auto"/>
            <w:noWrap/>
            <w:vAlign w:val="bottom"/>
            <w:hideMark/>
          </w:tcPr>
          <w:p w14:paraId="03510CD2"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-28.43795***</w:t>
            </w:r>
          </w:p>
        </w:tc>
        <w:tc>
          <w:tcPr>
            <w:tcW w:w="1796" w:type="dxa"/>
            <w:tcBorders>
              <w:top w:val="nil"/>
              <w:left w:val="nil"/>
              <w:bottom w:val="nil"/>
              <w:right w:val="nil"/>
            </w:tcBorders>
            <w:shd w:val="clear" w:color="auto" w:fill="auto"/>
            <w:noWrap/>
            <w:vAlign w:val="bottom"/>
            <w:hideMark/>
          </w:tcPr>
          <w:p w14:paraId="57658CC9"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-24.83283***</w:t>
            </w:r>
          </w:p>
        </w:tc>
      </w:tr>
      <w:tr w:rsidR="00421BA8" w:rsidRPr="00421BA8" w14:paraId="36D4B055" w14:textId="77777777" w:rsidTr="00421BA8">
        <w:trPr>
          <w:trHeight w:val="301"/>
        </w:trPr>
        <w:tc>
          <w:tcPr>
            <w:tcW w:w="5472" w:type="dxa"/>
            <w:tcBorders>
              <w:top w:val="nil"/>
              <w:left w:val="nil"/>
              <w:bottom w:val="nil"/>
              <w:right w:val="nil"/>
            </w:tcBorders>
            <w:shd w:val="clear" w:color="auto" w:fill="auto"/>
            <w:noWrap/>
            <w:vAlign w:val="bottom"/>
            <w:hideMark/>
          </w:tcPr>
          <w:p w14:paraId="6571A771" w14:textId="77777777" w:rsidR="00421BA8" w:rsidRPr="00421BA8" w:rsidRDefault="00421BA8" w:rsidP="00421BA8">
            <w:pPr>
              <w:spacing w:after="0" w:line="240" w:lineRule="auto"/>
              <w:jc w:val="center"/>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54317862"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c>
          <w:tcPr>
            <w:tcW w:w="1796" w:type="dxa"/>
            <w:tcBorders>
              <w:top w:val="nil"/>
              <w:left w:val="nil"/>
              <w:bottom w:val="nil"/>
              <w:right w:val="nil"/>
            </w:tcBorders>
            <w:shd w:val="clear" w:color="auto" w:fill="auto"/>
            <w:noWrap/>
            <w:vAlign w:val="bottom"/>
            <w:hideMark/>
          </w:tcPr>
          <w:p w14:paraId="08E43BBE"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r>
      <w:tr w:rsidR="00421BA8" w:rsidRPr="00421BA8" w14:paraId="5121A2C7" w14:textId="77777777" w:rsidTr="00421BA8">
        <w:trPr>
          <w:trHeight w:val="301"/>
        </w:trPr>
        <w:tc>
          <w:tcPr>
            <w:tcW w:w="5472" w:type="dxa"/>
            <w:tcBorders>
              <w:top w:val="nil"/>
              <w:left w:val="nil"/>
              <w:bottom w:val="nil"/>
              <w:right w:val="nil"/>
            </w:tcBorders>
            <w:shd w:val="clear" w:color="auto" w:fill="auto"/>
            <w:noWrap/>
            <w:vAlign w:val="bottom"/>
            <w:hideMark/>
          </w:tcPr>
          <w:p w14:paraId="187D6B39"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Total R&amp;D</w:t>
            </w:r>
          </w:p>
        </w:tc>
        <w:tc>
          <w:tcPr>
            <w:tcW w:w="1824" w:type="dxa"/>
            <w:tcBorders>
              <w:top w:val="nil"/>
              <w:left w:val="nil"/>
              <w:bottom w:val="nil"/>
              <w:right w:val="nil"/>
            </w:tcBorders>
            <w:shd w:val="clear" w:color="auto" w:fill="auto"/>
            <w:noWrap/>
            <w:vAlign w:val="bottom"/>
            <w:hideMark/>
          </w:tcPr>
          <w:p w14:paraId="1E8721FB"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-0.00035***</w:t>
            </w:r>
          </w:p>
        </w:tc>
        <w:tc>
          <w:tcPr>
            <w:tcW w:w="1796" w:type="dxa"/>
            <w:tcBorders>
              <w:top w:val="nil"/>
              <w:left w:val="nil"/>
              <w:bottom w:val="nil"/>
              <w:right w:val="nil"/>
            </w:tcBorders>
            <w:shd w:val="clear" w:color="auto" w:fill="auto"/>
            <w:noWrap/>
            <w:vAlign w:val="bottom"/>
            <w:hideMark/>
          </w:tcPr>
          <w:p w14:paraId="412F5D78"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-0.00030***</w:t>
            </w:r>
          </w:p>
        </w:tc>
      </w:tr>
      <w:tr w:rsidR="00421BA8" w:rsidRPr="00421BA8" w14:paraId="51561BB8" w14:textId="77777777" w:rsidTr="00421BA8">
        <w:trPr>
          <w:trHeight w:val="301"/>
        </w:trPr>
        <w:tc>
          <w:tcPr>
            <w:tcW w:w="5472" w:type="dxa"/>
            <w:tcBorders>
              <w:top w:val="nil"/>
              <w:left w:val="nil"/>
              <w:bottom w:val="nil"/>
              <w:right w:val="nil"/>
            </w:tcBorders>
            <w:shd w:val="clear" w:color="auto" w:fill="auto"/>
            <w:noWrap/>
            <w:vAlign w:val="bottom"/>
            <w:hideMark/>
          </w:tcPr>
          <w:p w14:paraId="126E9280" w14:textId="77777777" w:rsidR="00421BA8" w:rsidRPr="00421BA8" w:rsidRDefault="00421BA8" w:rsidP="00421BA8">
            <w:pPr>
              <w:spacing w:after="0" w:line="240" w:lineRule="auto"/>
              <w:jc w:val="center"/>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36F6E2AF"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c>
          <w:tcPr>
            <w:tcW w:w="1796" w:type="dxa"/>
            <w:tcBorders>
              <w:top w:val="nil"/>
              <w:left w:val="nil"/>
              <w:bottom w:val="nil"/>
              <w:right w:val="nil"/>
            </w:tcBorders>
            <w:shd w:val="clear" w:color="auto" w:fill="auto"/>
            <w:noWrap/>
            <w:vAlign w:val="bottom"/>
            <w:hideMark/>
          </w:tcPr>
          <w:p w14:paraId="38633788"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r>
      <w:tr w:rsidR="00421BA8" w:rsidRPr="00421BA8" w14:paraId="5C830060" w14:textId="77777777" w:rsidTr="00421BA8">
        <w:trPr>
          <w:trHeight w:val="301"/>
        </w:trPr>
        <w:tc>
          <w:tcPr>
            <w:tcW w:w="5472" w:type="dxa"/>
            <w:tcBorders>
              <w:top w:val="nil"/>
              <w:left w:val="nil"/>
              <w:bottom w:val="nil"/>
              <w:right w:val="nil"/>
            </w:tcBorders>
            <w:shd w:val="clear" w:color="auto" w:fill="auto"/>
            <w:noWrap/>
            <w:vAlign w:val="bottom"/>
            <w:hideMark/>
          </w:tcPr>
          <w:p w14:paraId="6F724E56"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Constant</w:t>
            </w:r>
          </w:p>
        </w:tc>
        <w:tc>
          <w:tcPr>
            <w:tcW w:w="1824" w:type="dxa"/>
            <w:tcBorders>
              <w:top w:val="nil"/>
              <w:left w:val="nil"/>
              <w:bottom w:val="nil"/>
              <w:right w:val="nil"/>
            </w:tcBorders>
            <w:shd w:val="clear" w:color="auto" w:fill="auto"/>
            <w:noWrap/>
            <w:vAlign w:val="bottom"/>
            <w:hideMark/>
          </w:tcPr>
          <w:p w14:paraId="0F343A0C"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65.32597***</w:t>
            </w:r>
          </w:p>
        </w:tc>
        <w:tc>
          <w:tcPr>
            <w:tcW w:w="1796" w:type="dxa"/>
            <w:tcBorders>
              <w:top w:val="nil"/>
              <w:left w:val="nil"/>
              <w:bottom w:val="nil"/>
              <w:right w:val="nil"/>
            </w:tcBorders>
            <w:shd w:val="clear" w:color="auto" w:fill="auto"/>
            <w:noWrap/>
            <w:vAlign w:val="bottom"/>
            <w:hideMark/>
          </w:tcPr>
          <w:p w14:paraId="61A39B20"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53.90226***</w:t>
            </w:r>
          </w:p>
        </w:tc>
      </w:tr>
      <w:tr w:rsidR="00421BA8" w:rsidRPr="00421BA8" w14:paraId="67DF8885" w14:textId="77777777" w:rsidTr="00421BA8">
        <w:trPr>
          <w:trHeight w:val="301"/>
        </w:trPr>
        <w:tc>
          <w:tcPr>
            <w:tcW w:w="5472" w:type="dxa"/>
            <w:tcBorders>
              <w:top w:val="nil"/>
              <w:left w:val="nil"/>
              <w:bottom w:val="nil"/>
              <w:right w:val="nil"/>
            </w:tcBorders>
            <w:shd w:val="clear" w:color="auto" w:fill="auto"/>
            <w:noWrap/>
            <w:vAlign w:val="bottom"/>
            <w:hideMark/>
          </w:tcPr>
          <w:p w14:paraId="28B25657" w14:textId="77777777" w:rsidR="00421BA8" w:rsidRPr="00421BA8" w:rsidRDefault="00421BA8" w:rsidP="00421BA8">
            <w:pPr>
              <w:spacing w:after="0" w:line="240" w:lineRule="auto"/>
              <w:jc w:val="center"/>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5CA71DEC"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c>
          <w:tcPr>
            <w:tcW w:w="1796" w:type="dxa"/>
            <w:tcBorders>
              <w:top w:val="nil"/>
              <w:left w:val="nil"/>
              <w:bottom w:val="nil"/>
              <w:right w:val="nil"/>
            </w:tcBorders>
            <w:shd w:val="clear" w:color="auto" w:fill="auto"/>
            <w:noWrap/>
            <w:vAlign w:val="bottom"/>
            <w:hideMark/>
          </w:tcPr>
          <w:p w14:paraId="1233CA2B"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(0.00000)</w:t>
            </w:r>
          </w:p>
        </w:tc>
      </w:tr>
      <w:tr w:rsidR="00421BA8" w:rsidRPr="00421BA8" w14:paraId="22BCA51F" w14:textId="77777777" w:rsidTr="00421BA8">
        <w:trPr>
          <w:trHeight w:val="301"/>
        </w:trPr>
        <w:tc>
          <w:tcPr>
            <w:tcW w:w="5472" w:type="dxa"/>
            <w:tcBorders>
              <w:top w:val="nil"/>
              <w:left w:val="nil"/>
              <w:bottom w:val="nil"/>
              <w:right w:val="nil"/>
            </w:tcBorders>
            <w:shd w:val="clear" w:color="auto" w:fill="auto"/>
            <w:noWrap/>
            <w:vAlign w:val="bottom"/>
            <w:hideMark/>
          </w:tcPr>
          <w:p w14:paraId="0585394D" w14:textId="77777777" w:rsidR="00421BA8" w:rsidRPr="00421BA8" w:rsidRDefault="00421BA8" w:rsidP="00421BA8">
            <w:pPr>
              <w:spacing w:after="0" w:line="240" w:lineRule="auto"/>
              <w:jc w:val="center"/>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62F3F06C" w14:textId="77777777" w:rsidR="00421BA8" w:rsidRPr="00421BA8" w:rsidRDefault="00421BA8" w:rsidP="00421BA8">
            <w:pPr>
              <w:spacing w:after="0" w:line="240" w:lineRule="auto"/>
              <w:rPr>
                <w:rFonts w:ascii="Times New Roman" w:eastAsia="Times New Roman" w:hAnsi="Times New Roman" w:cs="Times New Roman"/>
                <w:sz w:val="20"/>
                <w:szCs w:val="20"/>
              </w:rPr>
            </w:pPr>
          </w:p>
        </w:tc>
        <w:tc>
          <w:tcPr>
            <w:tcW w:w="1796" w:type="dxa"/>
            <w:tcBorders>
              <w:top w:val="nil"/>
              <w:left w:val="nil"/>
              <w:bottom w:val="nil"/>
              <w:right w:val="nil"/>
            </w:tcBorders>
            <w:shd w:val="clear" w:color="auto" w:fill="auto"/>
            <w:noWrap/>
            <w:vAlign w:val="bottom"/>
            <w:hideMark/>
          </w:tcPr>
          <w:p w14:paraId="435B5AF1" w14:textId="77777777" w:rsidR="00421BA8" w:rsidRPr="00421BA8" w:rsidRDefault="00421BA8" w:rsidP="00421BA8">
            <w:pPr>
              <w:spacing w:after="0" w:line="240" w:lineRule="auto"/>
              <w:jc w:val="center"/>
              <w:rPr>
                <w:rFonts w:ascii="Times New Roman" w:eastAsia="Times New Roman" w:hAnsi="Times New Roman" w:cs="Times New Roman"/>
                <w:sz w:val="20"/>
                <w:szCs w:val="20"/>
              </w:rPr>
            </w:pPr>
          </w:p>
        </w:tc>
      </w:tr>
      <w:tr w:rsidR="00421BA8" w:rsidRPr="00421BA8" w14:paraId="2931E14F" w14:textId="77777777" w:rsidTr="00421BA8">
        <w:trPr>
          <w:trHeight w:val="301"/>
        </w:trPr>
        <w:tc>
          <w:tcPr>
            <w:tcW w:w="5472" w:type="dxa"/>
            <w:tcBorders>
              <w:top w:val="nil"/>
              <w:left w:val="nil"/>
              <w:bottom w:val="nil"/>
              <w:right w:val="nil"/>
            </w:tcBorders>
            <w:shd w:val="clear" w:color="auto" w:fill="auto"/>
            <w:noWrap/>
            <w:vAlign w:val="bottom"/>
            <w:hideMark/>
          </w:tcPr>
          <w:p w14:paraId="3A175A5F"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Observations</w:t>
            </w:r>
          </w:p>
        </w:tc>
        <w:tc>
          <w:tcPr>
            <w:tcW w:w="1824" w:type="dxa"/>
            <w:tcBorders>
              <w:top w:val="nil"/>
              <w:left w:val="nil"/>
              <w:bottom w:val="nil"/>
              <w:right w:val="nil"/>
            </w:tcBorders>
            <w:shd w:val="clear" w:color="auto" w:fill="auto"/>
            <w:noWrap/>
            <w:vAlign w:val="bottom"/>
            <w:hideMark/>
          </w:tcPr>
          <w:p w14:paraId="2CF2CCA0"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17</w:t>
            </w:r>
          </w:p>
        </w:tc>
        <w:tc>
          <w:tcPr>
            <w:tcW w:w="1796" w:type="dxa"/>
            <w:tcBorders>
              <w:top w:val="nil"/>
              <w:left w:val="nil"/>
              <w:bottom w:val="nil"/>
              <w:right w:val="nil"/>
            </w:tcBorders>
            <w:shd w:val="clear" w:color="auto" w:fill="auto"/>
            <w:noWrap/>
            <w:vAlign w:val="bottom"/>
            <w:hideMark/>
          </w:tcPr>
          <w:p w14:paraId="79A0CEFE"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17</w:t>
            </w:r>
          </w:p>
        </w:tc>
      </w:tr>
      <w:tr w:rsidR="00421BA8" w:rsidRPr="00421BA8" w14:paraId="0F50E1FD" w14:textId="77777777" w:rsidTr="00421BA8">
        <w:trPr>
          <w:trHeight w:val="301"/>
        </w:trPr>
        <w:tc>
          <w:tcPr>
            <w:tcW w:w="5472" w:type="dxa"/>
            <w:tcBorders>
              <w:top w:val="nil"/>
              <w:left w:val="nil"/>
              <w:bottom w:val="single" w:sz="4" w:space="0" w:color="000000"/>
              <w:right w:val="nil"/>
            </w:tcBorders>
            <w:shd w:val="clear" w:color="auto" w:fill="auto"/>
            <w:noWrap/>
            <w:vAlign w:val="bottom"/>
            <w:hideMark/>
          </w:tcPr>
          <w:p w14:paraId="799D5110"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Log likelihood</w:t>
            </w:r>
          </w:p>
        </w:tc>
        <w:tc>
          <w:tcPr>
            <w:tcW w:w="1824" w:type="dxa"/>
            <w:tcBorders>
              <w:top w:val="nil"/>
              <w:left w:val="nil"/>
              <w:bottom w:val="single" w:sz="4" w:space="0" w:color="000000"/>
              <w:right w:val="nil"/>
            </w:tcBorders>
            <w:shd w:val="clear" w:color="auto" w:fill="auto"/>
            <w:noWrap/>
            <w:vAlign w:val="bottom"/>
            <w:hideMark/>
          </w:tcPr>
          <w:p w14:paraId="233BC9F3"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-112.4</w:t>
            </w:r>
          </w:p>
        </w:tc>
        <w:tc>
          <w:tcPr>
            <w:tcW w:w="1796" w:type="dxa"/>
            <w:tcBorders>
              <w:top w:val="nil"/>
              <w:left w:val="nil"/>
              <w:bottom w:val="single" w:sz="4" w:space="0" w:color="000000"/>
              <w:right w:val="nil"/>
            </w:tcBorders>
            <w:shd w:val="clear" w:color="auto" w:fill="auto"/>
            <w:noWrap/>
            <w:vAlign w:val="bottom"/>
            <w:hideMark/>
          </w:tcPr>
          <w:p w14:paraId="47BF41EC" w14:textId="77777777" w:rsidR="00421BA8" w:rsidRPr="00421BA8" w:rsidRDefault="00421BA8" w:rsidP="00421BA8">
            <w:pPr>
              <w:spacing w:after="0" w:line="240" w:lineRule="auto"/>
              <w:jc w:val="center"/>
              <w:rPr>
                <w:rFonts w:ascii="Calibri" w:eastAsia="Times New Roman" w:hAnsi="Calibri" w:cs="Calibri"/>
                <w:sz w:val="20"/>
                <w:szCs w:val="20"/>
              </w:rPr>
            </w:pPr>
            <w:r w:rsidRPr="00421BA8">
              <w:rPr>
                <w:rFonts w:ascii="Calibri" w:eastAsia="Times New Roman" w:hAnsi="Calibri" w:cs="Calibri"/>
                <w:sz w:val="20"/>
                <w:szCs w:val="20"/>
              </w:rPr>
              <w:t>-84.91</w:t>
            </w:r>
          </w:p>
        </w:tc>
      </w:tr>
      <w:tr w:rsidR="00421BA8" w:rsidRPr="00421BA8" w14:paraId="6D2F96C2" w14:textId="77777777" w:rsidTr="00421BA8">
        <w:trPr>
          <w:trHeight w:val="301"/>
        </w:trPr>
        <w:tc>
          <w:tcPr>
            <w:tcW w:w="5472" w:type="dxa"/>
            <w:tcBorders>
              <w:top w:val="nil"/>
              <w:left w:val="nil"/>
              <w:bottom w:val="nil"/>
              <w:right w:val="nil"/>
            </w:tcBorders>
            <w:shd w:val="clear" w:color="auto" w:fill="auto"/>
            <w:noWrap/>
            <w:vAlign w:val="bottom"/>
            <w:hideMark/>
          </w:tcPr>
          <w:p w14:paraId="2CFA65ED" w14:textId="77777777" w:rsidR="00421BA8" w:rsidRP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Robust standard errors in parentheses</w:t>
            </w:r>
          </w:p>
        </w:tc>
        <w:tc>
          <w:tcPr>
            <w:tcW w:w="1824" w:type="dxa"/>
            <w:tcBorders>
              <w:top w:val="nil"/>
              <w:left w:val="nil"/>
              <w:bottom w:val="nil"/>
              <w:right w:val="nil"/>
            </w:tcBorders>
            <w:shd w:val="clear" w:color="auto" w:fill="auto"/>
            <w:noWrap/>
            <w:vAlign w:val="bottom"/>
            <w:hideMark/>
          </w:tcPr>
          <w:p w14:paraId="1D2505B9" w14:textId="77777777" w:rsidR="00421BA8" w:rsidRPr="00421BA8" w:rsidRDefault="00421BA8" w:rsidP="00421BA8">
            <w:pPr>
              <w:spacing w:after="0" w:line="240" w:lineRule="auto"/>
              <w:rPr>
                <w:rFonts w:ascii="Calibri" w:eastAsia="Times New Roman" w:hAnsi="Calibri" w:cs="Calibri"/>
                <w:sz w:val="20"/>
                <w:szCs w:val="20"/>
              </w:rPr>
            </w:pPr>
          </w:p>
        </w:tc>
        <w:tc>
          <w:tcPr>
            <w:tcW w:w="1796" w:type="dxa"/>
            <w:tcBorders>
              <w:top w:val="nil"/>
              <w:left w:val="nil"/>
              <w:bottom w:val="nil"/>
              <w:right w:val="nil"/>
            </w:tcBorders>
            <w:shd w:val="clear" w:color="auto" w:fill="auto"/>
            <w:noWrap/>
            <w:vAlign w:val="bottom"/>
            <w:hideMark/>
          </w:tcPr>
          <w:p w14:paraId="30594EC5" w14:textId="77777777" w:rsidR="00421BA8" w:rsidRPr="00421BA8" w:rsidRDefault="00421BA8" w:rsidP="00421BA8">
            <w:pPr>
              <w:spacing w:after="0" w:line="240" w:lineRule="auto"/>
              <w:rPr>
                <w:rFonts w:ascii="Times New Roman" w:eastAsia="Times New Roman" w:hAnsi="Times New Roman" w:cs="Times New Roman"/>
                <w:sz w:val="20"/>
                <w:szCs w:val="20"/>
              </w:rPr>
            </w:pPr>
          </w:p>
        </w:tc>
      </w:tr>
      <w:tr w:rsidR="00421BA8" w:rsidRPr="00421BA8" w14:paraId="6E929493" w14:textId="77777777" w:rsidTr="00421BA8">
        <w:trPr>
          <w:trHeight w:val="301"/>
        </w:trPr>
        <w:tc>
          <w:tcPr>
            <w:tcW w:w="5472" w:type="dxa"/>
            <w:tcBorders>
              <w:top w:val="nil"/>
              <w:left w:val="nil"/>
              <w:bottom w:val="nil"/>
              <w:right w:val="nil"/>
            </w:tcBorders>
            <w:shd w:val="clear" w:color="auto" w:fill="auto"/>
            <w:noWrap/>
            <w:vAlign w:val="bottom"/>
            <w:hideMark/>
          </w:tcPr>
          <w:p w14:paraId="646B8FB7" w14:textId="77777777" w:rsidR="00421BA8" w:rsidRDefault="00421BA8" w:rsidP="00421BA8">
            <w:pPr>
              <w:spacing w:after="0" w:line="240" w:lineRule="auto"/>
              <w:rPr>
                <w:rFonts w:ascii="Calibri" w:eastAsia="Times New Roman" w:hAnsi="Calibri" w:cs="Calibri"/>
                <w:sz w:val="20"/>
                <w:szCs w:val="20"/>
              </w:rPr>
            </w:pPr>
            <w:r w:rsidRPr="00421BA8">
              <w:rPr>
                <w:rFonts w:ascii="Calibri" w:eastAsia="Times New Roman" w:hAnsi="Calibri" w:cs="Calibri"/>
                <w:sz w:val="20"/>
                <w:szCs w:val="20"/>
              </w:rPr>
              <w:t>*** p&lt;0.01, ** p&lt;0.05, * p&lt;0.1</w:t>
            </w:r>
          </w:p>
          <w:p w14:paraId="55B77D59" w14:textId="65728CDF" w:rsidR="002D5584" w:rsidRPr="00421BA8" w:rsidRDefault="002D5584" w:rsidP="00421BA8">
            <w:pPr>
              <w:spacing w:after="0" w:line="240" w:lineRule="auto"/>
              <w:rPr>
                <w:rFonts w:ascii="Calibri" w:eastAsia="Times New Roman" w:hAnsi="Calibri" w:cs="Calibri"/>
                <w:sz w:val="20"/>
                <w:szCs w:val="20"/>
              </w:rPr>
            </w:pPr>
          </w:p>
        </w:tc>
        <w:tc>
          <w:tcPr>
            <w:tcW w:w="1824" w:type="dxa"/>
            <w:tcBorders>
              <w:top w:val="nil"/>
              <w:left w:val="nil"/>
              <w:bottom w:val="nil"/>
              <w:right w:val="nil"/>
            </w:tcBorders>
            <w:shd w:val="clear" w:color="auto" w:fill="auto"/>
            <w:noWrap/>
            <w:vAlign w:val="bottom"/>
            <w:hideMark/>
          </w:tcPr>
          <w:p w14:paraId="7B509652" w14:textId="77777777" w:rsidR="00421BA8" w:rsidRPr="00421BA8" w:rsidRDefault="00421BA8" w:rsidP="00421BA8">
            <w:pPr>
              <w:spacing w:after="0" w:line="240" w:lineRule="auto"/>
              <w:rPr>
                <w:rFonts w:ascii="Calibri" w:eastAsia="Times New Roman" w:hAnsi="Calibri" w:cs="Calibri"/>
                <w:sz w:val="20"/>
                <w:szCs w:val="20"/>
              </w:rPr>
            </w:pPr>
          </w:p>
        </w:tc>
        <w:tc>
          <w:tcPr>
            <w:tcW w:w="1796" w:type="dxa"/>
            <w:tcBorders>
              <w:top w:val="nil"/>
              <w:left w:val="nil"/>
              <w:bottom w:val="nil"/>
              <w:right w:val="nil"/>
            </w:tcBorders>
            <w:shd w:val="clear" w:color="auto" w:fill="auto"/>
            <w:noWrap/>
            <w:vAlign w:val="bottom"/>
            <w:hideMark/>
          </w:tcPr>
          <w:p w14:paraId="5DA3C392" w14:textId="77777777" w:rsidR="00421BA8" w:rsidRPr="00421BA8" w:rsidRDefault="00421BA8" w:rsidP="00421BA8">
            <w:pPr>
              <w:spacing w:after="0" w:line="240" w:lineRule="auto"/>
              <w:rPr>
                <w:rFonts w:ascii="Times New Roman" w:eastAsia="Times New Roman" w:hAnsi="Times New Roman" w:cs="Times New Roman"/>
                <w:sz w:val="20"/>
                <w:szCs w:val="20"/>
              </w:rPr>
            </w:pPr>
          </w:p>
        </w:tc>
      </w:tr>
    </w:tbl>
    <w:p w14:paraId="4A08ECDE" w14:textId="77777777" w:rsidR="00421BA8" w:rsidRDefault="00421BA8" w:rsidP="00ED7E04">
      <w:pPr>
        <w:pStyle w:val="Heading3"/>
        <w:rPr>
          <w:rFonts w:ascii="Times New Roman" w:hAnsi="Times New Roman" w:cs="Times New Roman"/>
          <w:color w:val="auto"/>
          <w:lang w:val="en-US"/>
        </w:rPr>
      </w:pPr>
    </w:p>
    <w:p w14:paraId="7FCCBDD6" w14:textId="7693292A" w:rsidR="00ED7E04" w:rsidRDefault="001F5B0A" w:rsidP="00ED7E04">
      <w:pPr>
        <w:pStyle w:val="Heading3"/>
        <w:rPr>
          <w:rFonts w:ascii="Times New Roman" w:hAnsi="Times New Roman" w:cs="Times New Roman"/>
          <w:color w:val="auto"/>
          <w:lang w:val="en-US"/>
        </w:rPr>
      </w:pPr>
      <w:bookmarkStart w:id="18" w:name="_Toc41296901"/>
      <w:r>
        <w:rPr>
          <w:rFonts w:ascii="Times New Roman" w:hAnsi="Times New Roman" w:cs="Times New Roman"/>
          <w:color w:val="auto"/>
          <w:lang w:val="en-US"/>
        </w:rPr>
        <w:t xml:space="preserve">Table </w:t>
      </w:r>
      <w:r w:rsidR="007913B4">
        <w:rPr>
          <w:rFonts w:ascii="Times New Roman" w:hAnsi="Times New Roman" w:cs="Times New Roman"/>
          <w:color w:val="auto"/>
          <w:lang w:val="en-US"/>
        </w:rPr>
        <w:t>4</w:t>
      </w:r>
      <w:r>
        <w:rPr>
          <w:rFonts w:ascii="Times New Roman" w:hAnsi="Times New Roman" w:cs="Times New Roman"/>
          <w:color w:val="auto"/>
          <w:lang w:val="en-US"/>
        </w:rPr>
        <w:t xml:space="preserve">. Results of </w:t>
      </w:r>
      <w:r w:rsidR="00910FB8">
        <w:rPr>
          <w:rFonts w:ascii="Times New Roman" w:hAnsi="Times New Roman" w:cs="Times New Roman"/>
          <w:color w:val="auto"/>
          <w:lang w:val="en-US"/>
        </w:rPr>
        <w:t xml:space="preserve">the </w:t>
      </w:r>
      <w:r>
        <w:rPr>
          <w:rFonts w:ascii="Times New Roman" w:hAnsi="Times New Roman" w:cs="Times New Roman"/>
          <w:color w:val="auto"/>
          <w:lang w:val="en-US"/>
        </w:rPr>
        <w:t>negative binomial</w:t>
      </w:r>
      <w:r w:rsidR="00D96DD1">
        <w:rPr>
          <w:rFonts w:ascii="Times New Roman" w:hAnsi="Times New Roman" w:cs="Times New Roman"/>
          <w:color w:val="auto"/>
          <w:lang w:val="en-US"/>
        </w:rPr>
        <w:t xml:space="preserve"> </w:t>
      </w:r>
      <w:r w:rsidR="00282DCC">
        <w:rPr>
          <w:rFonts w:ascii="Times New Roman" w:hAnsi="Times New Roman" w:cs="Times New Roman"/>
          <w:color w:val="auto"/>
          <w:lang w:val="en-US"/>
        </w:rPr>
        <w:t>estimation</w:t>
      </w:r>
      <w:r w:rsidR="00011D2B">
        <w:rPr>
          <w:rFonts w:ascii="Times New Roman" w:hAnsi="Times New Roman" w:cs="Times New Roman"/>
          <w:color w:val="auto"/>
          <w:lang w:val="en-US"/>
        </w:rPr>
        <w:t xml:space="preserve"> for </w:t>
      </w:r>
      <w:r w:rsidR="00F86A68">
        <w:rPr>
          <w:rFonts w:ascii="Times New Roman" w:hAnsi="Times New Roman" w:cs="Times New Roman"/>
          <w:color w:val="auto"/>
          <w:lang w:val="en-US"/>
        </w:rPr>
        <w:t>specification</w:t>
      </w:r>
      <w:r w:rsidR="00011D2B">
        <w:rPr>
          <w:rFonts w:ascii="Times New Roman" w:hAnsi="Times New Roman" w:cs="Times New Roman"/>
          <w:color w:val="auto"/>
          <w:lang w:val="en-US"/>
        </w:rPr>
        <w:t xml:space="preserve"> (1) and (2)</w:t>
      </w:r>
      <w:bookmarkEnd w:id="18"/>
    </w:p>
    <w:p w14:paraId="18CF0DE8" w14:textId="3A917CD3" w:rsidR="00ED7E04" w:rsidRPr="00ED7E04" w:rsidRDefault="00ED7E04" w:rsidP="00ED7E04">
      <w:pPr>
        <w:rPr>
          <w:lang w:val="en-US"/>
        </w:rPr>
        <w:sectPr w:rsidR="00ED7E04" w:rsidRPr="00ED7E04" w:rsidSect="00EB3CBE">
          <w:headerReference w:type="default" r:id="rId16"/>
          <w:pgSz w:w="11906" w:h="16838"/>
          <w:pgMar w:top="1440" w:right="1440" w:bottom="1440" w:left="1440" w:header="708" w:footer="708" w:gutter="0"/>
          <w:pgNumType w:start="0"/>
          <w:cols w:space="708"/>
          <w:titlePg/>
          <w:docGrid w:linePitch="360"/>
        </w:sectPr>
      </w:pPr>
    </w:p>
    <w:tbl>
      <w:tblPr>
        <w:tblW w:w="13487" w:type="dxa"/>
        <w:tblLook w:val="04A0" w:firstRow="1" w:lastRow="0" w:firstColumn="1" w:lastColumn="0" w:noHBand="0" w:noVBand="1"/>
      </w:tblPr>
      <w:tblGrid>
        <w:gridCol w:w="5823"/>
        <w:gridCol w:w="1330"/>
        <w:gridCol w:w="1356"/>
        <w:gridCol w:w="1228"/>
        <w:gridCol w:w="1224"/>
        <w:gridCol w:w="1309"/>
        <w:gridCol w:w="1283"/>
      </w:tblGrid>
      <w:tr w:rsidR="00B53B0F" w:rsidRPr="00B53B0F" w14:paraId="5BDC13C6" w14:textId="77777777" w:rsidTr="00B53B0F">
        <w:trPr>
          <w:trHeight w:val="418"/>
        </w:trPr>
        <w:tc>
          <w:tcPr>
            <w:tcW w:w="5823" w:type="dxa"/>
            <w:tcBorders>
              <w:top w:val="single" w:sz="4" w:space="0" w:color="000000"/>
              <w:left w:val="nil"/>
              <w:bottom w:val="nil"/>
              <w:right w:val="nil"/>
            </w:tcBorders>
            <w:shd w:val="clear" w:color="auto" w:fill="auto"/>
            <w:noWrap/>
            <w:vAlign w:val="bottom"/>
            <w:hideMark/>
          </w:tcPr>
          <w:p w14:paraId="6D0B81B8"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lastRenderedPageBreak/>
              <w:t> </w:t>
            </w:r>
          </w:p>
        </w:tc>
        <w:tc>
          <w:tcPr>
            <w:tcW w:w="1330" w:type="dxa"/>
            <w:tcBorders>
              <w:top w:val="single" w:sz="4" w:space="0" w:color="000000"/>
              <w:left w:val="nil"/>
              <w:bottom w:val="nil"/>
              <w:right w:val="nil"/>
            </w:tcBorders>
            <w:shd w:val="clear" w:color="auto" w:fill="auto"/>
            <w:noWrap/>
            <w:vAlign w:val="bottom"/>
            <w:hideMark/>
          </w:tcPr>
          <w:p w14:paraId="6D7C527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w:t>
            </w:r>
          </w:p>
        </w:tc>
        <w:tc>
          <w:tcPr>
            <w:tcW w:w="1356" w:type="dxa"/>
            <w:tcBorders>
              <w:top w:val="single" w:sz="4" w:space="0" w:color="000000"/>
              <w:left w:val="nil"/>
              <w:bottom w:val="nil"/>
              <w:right w:val="nil"/>
            </w:tcBorders>
            <w:shd w:val="clear" w:color="auto" w:fill="auto"/>
            <w:noWrap/>
            <w:vAlign w:val="bottom"/>
            <w:hideMark/>
          </w:tcPr>
          <w:p w14:paraId="5573E11D"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w:t>
            </w:r>
          </w:p>
        </w:tc>
        <w:tc>
          <w:tcPr>
            <w:tcW w:w="1228" w:type="dxa"/>
            <w:tcBorders>
              <w:top w:val="single" w:sz="4" w:space="0" w:color="000000"/>
              <w:left w:val="nil"/>
              <w:bottom w:val="nil"/>
              <w:right w:val="nil"/>
            </w:tcBorders>
            <w:shd w:val="clear" w:color="auto" w:fill="auto"/>
            <w:noWrap/>
            <w:vAlign w:val="bottom"/>
            <w:hideMark/>
          </w:tcPr>
          <w:p w14:paraId="598FFF8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w:t>
            </w:r>
          </w:p>
        </w:tc>
        <w:tc>
          <w:tcPr>
            <w:tcW w:w="1224" w:type="dxa"/>
            <w:tcBorders>
              <w:top w:val="single" w:sz="4" w:space="0" w:color="000000"/>
              <w:left w:val="nil"/>
              <w:bottom w:val="nil"/>
              <w:right w:val="nil"/>
            </w:tcBorders>
            <w:shd w:val="clear" w:color="auto" w:fill="auto"/>
            <w:noWrap/>
            <w:vAlign w:val="bottom"/>
            <w:hideMark/>
          </w:tcPr>
          <w:p w14:paraId="044BEB9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4</w:t>
            </w:r>
          </w:p>
        </w:tc>
        <w:tc>
          <w:tcPr>
            <w:tcW w:w="1302" w:type="dxa"/>
            <w:tcBorders>
              <w:top w:val="single" w:sz="4" w:space="0" w:color="000000"/>
              <w:left w:val="nil"/>
              <w:bottom w:val="nil"/>
              <w:right w:val="nil"/>
            </w:tcBorders>
            <w:shd w:val="clear" w:color="auto" w:fill="auto"/>
            <w:noWrap/>
            <w:vAlign w:val="bottom"/>
            <w:hideMark/>
          </w:tcPr>
          <w:p w14:paraId="6F9AB7A1"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5</w:t>
            </w:r>
          </w:p>
        </w:tc>
        <w:tc>
          <w:tcPr>
            <w:tcW w:w="1224" w:type="dxa"/>
            <w:tcBorders>
              <w:top w:val="single" w:sz="4" w:space="0" w:color="000000"/>
              <w:left w:val="nil"/>
              <w:bottom w:val="nil"/>
              <w:right w:val="nil"/>
            </w:tcBorders>
            <w:shd w:val="clear" w:color="auto" w:fill="auto"/>
            <w:noWrap/>
            <w:vAlign w:val="bottom"/>
            <w:hideMark/>
          </w:tcPr>
          <w:p w14:paraId="1D839446"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6</w:t>
            </w:r>
          </w:p>
        </w:tc>
      </w:tr>
      <w:tr w:rsidR="00B53B0F" w:rsidRPr="00B53B0F" w14:paraId="7A9E5B77" w14:textId="77777777" w:rsidTr="00B53B0F">
        <w:trPr>
          <w:trHeight w:val="418"/>
        </w:trPr>
        <w:tc>
          <w:tcPr>
            <w:tcW w:w="5823" w:type="dxa"/>
            <w:tcBorders>
              <w:top w:val="nil"/>
              <w:left w:val="nil"/>
              <w:bottom w:val="nil"/>
              <w:right w:val="nil"/>
            </w:tcBorders>
            <w:shd w:val="clear" w:color="auto" w:fill="auto"/>
            <w:noWrap/>
            <w:vAlign w:val="bottom"/>
            <w:hideMark/>
          </w:tcPr>
          <w:p w14:paraId="24EF84AC"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VARIABLES</w:t>
            </w:r>
          </w:p>
        </w:tc>
        <w:tc>
          <w:tcPr>
            <w:tcW w:w="1330" w:type="dxa"/>
            <w:tcBorders>
              <w:top w:val="nil"/>
              <w:left w:val="nil"/>
              <w:bottom w:val="nil"/>
              <w:right w:val="nil"/>
            </w:tcBorders>
            <w:shd w:val="clear" w:color="auto" w:fill="auto"/>
            <w:noWrap/>
            <w:vAlign w:val="bottom"/>
            <w:hideMark/>
          </w:tcPr>
          <w:p w14:paraId="13C189FC" w14:textId="31D9D763" w:rsidR="00B53B0F" w:rsidRPr="00421BA8" w:rsidRDefault="00421BA8" w:rsidP="00B53B0F">
            <w:pPr>
              <w:spacing w:after="0" w:line="240" w:lineRule="auto"/>
              <w:jc w:val="center"/>
              <w:rPr>
                <w:rFonts w:ascii="Calibri" w:eastAsia="Times New Roman" w:hAnsi="Calibri" w:cs="Calibri"/>
                <w:sz w:val="20"/>
                <w:szCs w:val="20"/>
                <w:lang w:val="en-US"/>
              </w:rPr>
            </w:pPr>
            <w:r>
              <w:rPr>
                <w:rFonts w:ascii="Calibri" w:eastAsia="Times New Roman" w:hAnsi="Calibri" w:cs="Calibri"/>
                <w:sz w:val="20"/>
                <w:szCs w:val="20"/>
                <w:lang w:val="en-US"/>
              </w:rPr>
              <w:t>Full Sample</w:t>
            </w:r>
          </w:p>
        </w:tc>
        <w:tc>
          <w:tcPr>
            <w:tcW w:w="1356" w:type="dxa"/>
            <w:tcBorders>
              <w:top w:val="nil"/>
              <w:left w:val="nil"/>
              <w:bottom w:val="nil"/>
              <w:right w:val="nil"/>
            </w:tcBorders>
            <w:shd w:val="clear" w:color="auto" w:fill="auto"/>
            <w:noWrap/>
            <w:vAlign w:val="bottom"/>
            <w:hideMark/>
          </w:tcPr>
          <w:p w14:paraId="6657F456" w14:textId="77777777" w:rsidR="00421BA8" w:rsidRDefault="00421BA8" w:rsidP="00B53B0F">
            <w:pPr>
              <w:spacing w:after="0" w:line="240" w:lineRule="auto"/>
              <w:jc w:val="center"/>
              <w:rPr>
                <w:rFonts w:ascii="Calibri" w:eastAsia="Times New Roman" w:hAnsi="Calibri" w:cs="Calibri"/>
                <w:sz w:val="20"/>
                <w:szCs w:val="20"/>
                <w:lang w:val="en-US"/>
              </w:rPr>
            </w:pPr>
            <w:r>
              <w:rPr>
                <w:rFonts w:ascii="Calibri" w:eastAsia="Times New Roman" w:hAnsi="Calibri" w:cs="Calibri"/>
                <w:sz w:val="20"/>
                <w:szCs w:val="20"/>
                <w:lang w:val="en-US"/>
              </w:rPr>
              <w:t xml:space="preserve">Only </w:t>
            </w:r>
          </w:p>
          <w:p w14:paraId="02D757AD" w14:textId="363690A6"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Green Patents</w:t>
            </w:r>
          </w:p>
        </w:tc>
        <w:tc>
          <w:tcPr>
            <w:tcW w:w="1228" w:type="dxa"/>
            <w:tcBorders>
              <w:top w:val="nil"/>
              <w:left w:val="nil"/>
              <w:bottom w:val="nil"/>
              <w:right w:val="nil"/>
            </w:tcBorders>
            <w:shd w:val="clear" w:color="auto" w:fill="auto"/>
            <w:noWrap/>
            <w:vAlign w:val="bottom"/>
            <w:hideMark/>
          </w:tcPr>
          <w:p w14:paraId="1A4B3422" w14:textId="3386527D" w:rsidR="00B53B0F" w:rsidRPr="00B53B0F" w:rsidRDefault="00B53B0F" w:rsidP="00B53B0F">
            <w:pPr>
              <w:spacing w:after="0" w:line="240" w:lineRule="auto"/>
              <w:jc w:val="center"/>
              <w:rPr>
                <w:rFonts w:ascii="Calibri" w:eastAsia="Times New Roman" w:hAnsi="Calibri" w:cs="Calibri"/>
                <w:sz w:val="20"/>
                <w:szCs w:val="20"/>
                <w:lang w:val="en-US"/>
              </w:rPr>
            </w:pPr>
            <w:r>
              <w:rPr>
                <w:rFonts w:ascii="Calibri" w:eastAsia="Times New Roman" w:hAnsi="Calibri" w:cs="Calibri"/>
                <w:sz w:val="20"/>
                <w:szCs w:val="20"/>
                <w:lang w:val="en-US"/>
              </w:rPr>
              <w:t>Renewable Energy</w:t>
            </w:r>
          </w:p>
        </w:tc>
        <w:tc>
          <w:tcPr>
            <w:tcW w:w="1224" w:type="dxa"/>
            <w:tcBorders>
              <w:top w:val="nil"/>
              <w:left w:val="nil"/>
              <w:bottom w:val="nil"/>
              <w:right w:val="nil"/>
            </w:tcBorders>
            <w:shd w:val="clear" w:color="auto" w:fill="auto"/>
            <w:noWrap/>
            <w:vAlign w:val="bottom"/>
            <w:hideMark/>
          </w:tcPr>
          <w:p w14:paraId="521BBD3E" w14:textId="13CB5904" w:rsidR="00B53B0F" w:rsidRPr="00B53B0F" w:rsidRDefault="00B53B0F" w:rsidP="00B53B0F">
            <w:pPr>
              <w:spacing w:after="0" w:line="240" w:lineRule="auto"/>
              <w:jc w:val="center"/>
              <w:rPr>
                <w:rFonts w:ascii="Calibri" w:eastAsia="Times New Roman" w:hAnsi="Calibri" w:cs="Calibri"/>
                <w:sz w:val="20"/>
                <w:szCs w:val="20"/>
              </w:rPr>
            </w:pPr>
            <w:r>
              <w:rPr>
                <w:rFonts w:ascii="Calibri" w:eastAsia="Times New Roman" w:hAnsi="Calibri" w:cs="Calibri"/>
                <w:sz w:val="20"/>
                <w:szCs w:val="20"/>
                <w:lang w:val="en-US"/>
              </w:rPr>
              <w:t xml:space="preserve">Pollution </w:t>
            </w:r>
            <w:r w:rsidRPr="00B53B0F">
              <w:rPr>
                <w:rFonts w:ascii="Calibri" w:eastAsia="Times New Roman" w:hAnsi="Calibri" w:cs="Calibri"/>
                <w:sz w:val="20"/>
                <w:szCs w:val="20"/>
              </w:rPr>
              <w:t>Abatement</w:t>
            </w:r>
          </w:p>
        </w:tc>
        <w:tc>
          <w:tcPr>
            <w:tcW w:w="1302" w:type="dxa"/>
            <w:tcBorders>
              <w:top w:val="nil"/>
              <w:left w:val="nil"/>
              <w:bottom w:val="nil"/>
              <w:right w:val="nil"/>
            </w:tcBorders>
            <w:shd w:val="clear" w:color="auto" w:fill="auto"/>
            <w:noWrap/>
            <w:vAlign w:val="bottom"/>
            <w:hideMark/>
          </w:tcPr>
          <w:p w14:paraId="0D37C98B" w14:textId="566C40FD" w:rsidR="00B53B0F" w:rsidRPr="00B53B0F" w:rsidRDefault="00B53B0F" w:rsidP="00B53B0F">
            <w:pPr>
              <w:spacing w:after="0" w:line="240" w:lineRule="auto"/>
              <w:jc w:val="center"/>
              <w:rPr>
                <w:rFonts w:ascii="Calibri" w:eastAsia="Times New Roman" w:hAnsi="Calibri" w:cs="Calibri"/>
                <w:sz w:val="20"/>
                <w:szCs w:val="20"/>
                <w:lang w:val="en-US"/>
              </w:rPr>
            </w:pPr>
            <w:r w:rsidRPr="00B53B0F">
              <w:rPr>
                <w:rFonts w:ascii="Calibri" w:eastAsia="Times New Roman" w:hAnsi="Calibri" w:cs="Calibri"/>
                <w:sz w:val="20"/>
                <w:szCs w:val="20"/>
              </w:rPr>
              <w:t>Water</w:t>
            </w:r>
            <w:r>
              <w:rPr>
                <w:rFonts w:ascii="Calibri" w:eastAsia="Times New Roman" w:hAnsi="Calibri" w:cs="Calibri"/>
                <w:sz w:val="20"/>
                <w:szCs w:val="20"/>
                <w:lang w:val="en-US"/>
              </w:rPr>
              <w:t xml:space="preserve"> Management</w:t>
            </w:r>
          </w:p>
        </w:tc>
        <w:tc>
          <w:tcPr>
            <w:tcW w:w="1224" w:type="dxa"/>
            <w:tcBorders>
              <w:top w:val="nil"/>
              <w:left w:val="nil"/>
              <w:bottom w:val="nil"/>
              <w:right w:val="nil"/>
            </w:tcBorders>
            <w:shd w:val="clear" w:color="auto" w:fill="auto"/>
            <w:noWrap/>
            <w:vAlign w:val="bottom"/>
            <w:hideMark/>
          </w:tcPr>
          <w:p w14:paraId="303BA10E" w14:textId="75482A55" w:rsidR="00B53B0F" w:rsidRPr="00B53B0F" w:rsidRDefault="00B53B0F" w:rsidP="00B53B0F">
            <w:pPr>
              <w:spacing w:after="0" w:line="240" w:lineRule="auto"/>
              <w:jc w:val="center"/>
              <w:rPr>
                <w:rFonts w:ascii="Calibri" w:eastAsia="Times New Roman" w:hAnsi="Calibri" w:cs="Calibri"/>
                <w:sz w:val="20"/>
                <w:szCs w:val="20"/>
                <w:lang w:val="en-US"/>
              </w:rPr>
            </w:pPr>
            <w:r w:rsidRPr="00B53B0F">
              <w:rPr>
                <w:rFonts w:ascii="Calibri" w:eastAsia="Times New Roman" w:hAnsi="Calibri" w:cs="Calibri"/>
                <w:sz w:val="20"/>
                <w:szCs w:val="20"/>
              </w:rPr>
              <w:t>Other</w:t>
            </w:r>
            <w:r>
              <w:rPr>
                <w:rFonts w:ascii="Calibri" w:eastAsia="Times New Roman" w:hAnsi="Calibri" w:cs="Calibri"/>
                <w:sz w:val="20"/>
                <w:szCs w:val="20"/>
                <w:lang w:val="en-US"/>
              </w:rPr>
              <w:t xml:space="preserve"> Environment Technologies</w:t>
            </w:r>
          </w:p>
        </w:tc>
      </w:tr>
      <w:tr w:rsidR="00B53B0F" w:rsidRPr="00B53B0F" w14:paraId="5687D1D2" w14:textId="77777777" w:rsidTr="00B53B0F">
        <w:trPr>
          <w:trHeight w:val="418"/>
        </w:trPr>
        <w:tc>
          <w:tcPr>
            <w:tcW w:w="5823" w:type="dxa"/>
            <w:tcBorders>
              <w:top w:val="single" w:sz="4" w:space="0" w:color="000000"/>
              <w:left w:val="nil"/>
              <w:bottom w:val="nil"/>
              <w:right w:val="nil"/>
            </w:tcBorders>
            <w:shd w:val="clear" w:color="auto" w:fill="auto"/>
            <w:noWrap/>
            <w:vAlign w:val="bottom"/>
            <w:hideMark/>
          </w:tcPr>
          <w:p w14:paraId="2827EC14"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 </w:t>
            </w:r>
          </w:p>
        </w:tc>
        <w:tc>
          <w:tcPr>
            <w:tcW w:w="1330" w:type="dxa"/>
            <w:tcBorders>
              <w:top w:val="single" w:sz="4" w:space="0" w:color="000000"/>
              <w:left w:val="nil"/>
              <w:bottom w:val="nil"/>
              <w:right w:val="nil"/>
            </w:tcBorders>
            <w:shd w:val="clear" w:color="auto" w:fill="auto"/>
            <w:noWrap/>
            <w:vAlign w:val="bottom"/>
            <w:hideMark/>
          </w:tcPr>
          <w:p w14:paraId="1E987AE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c>
          <w:tcPr>
            <w:tcW w:w="1356" w:type="dxa"/>
            <w:tcBorders>
              <w:top w:val="single" w:sz="4" w:space="0" w:color="000000"/>
              <w:left w:val="nil"/>
              <w:bottom w:val="nil"/>
              <w:right w:val="nil"/>
            </w:tcBorders>
            <w:shd w:val="clear" w:color="auto" w:fill="auto"/>
            <w:noWrap/>
            <w:vAlign w:val="bottom"/>
            <w:hideMark/>
          </w:tcPr>
          <w:p w14:paraId="5AAEEBB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c>
          <w:tcPr>
            <w:tcW w:w="1228" w:type="dxa"/>
            <w:tcBorders>
              <w:top w:val="single" w:sz="4" w:space="0" w:color="000000"/>
              <w:left w:val="nil"/>
              <w:bottom w:val="nil"/>
              <w:right w:val="nil"/>
            </w:tcBorders>
            <w:shd w:val="clear" w:color="auto" w:fill="auto"/>
            <w:noWrap/>
            <w:vAlign w:val="bottom"/>
            <w:hideMark/>
          </w:tcPr>
          <w:p w14:paraId="0396C858"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c>
          <w:tcPr>
            <w:tcW w:w="1224" w:type="dxa"/>
            <w:tcBorders>
              <w:top w:val="single" w:sz="4" w:space="0" w:color="000000"/>
              <w:left w:val="nil"/>
              <w:bottom w:val="nil"/>
              <w:right w:val="nil"/>
            </w:tcBorders>
            <w:shd w:val="clear" w:color="auto" w:fill="auto"/>
            <w:noWrap/>
            <w:vAlign w:val="bottom"/>
            <w:hideMark/>
          </w:tcPr>
          <w:p w14:paraId="4A90962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c>
          <w:tcPr>
            <w:tcW w:w="1302" w:type="dxa"/>
            <w:tcBorders>
              <w:top w:val="single" w:sz="4" w:space="0" w:color="000000"/>
              <w:left w:val="nil"/>
              <w:bottom w:val="nil"/>
              <w:right w:val="nil"/>
            </w:tcBorders>
            <w:shd w:val="clear" w:color="auto" w:fill="auto"/>
            <w:noWrap/>
            <w:vAlign w:val="bottom"/>
            <w:hideMark/>
          </w:tcPr>
          <w:p w14:paraId="27DD7398"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c>
          <w:tcPr>
            <w:tcW w:w="1224" w:type="dxa"/>
            <w:tcBorders>
              <w:top w:val="single" w:sz="4" w:space="0" w:color="000000"/>
              <w:left w:val="nil"/>
              <w:bottom w:val="nil"/>
              <w:right w:val="nil"/>
            </w:tcBorders>
            <w:shd w:val="clear" w:color="auto" w:fill="auto"/>
            <w:noWrap/>
            <w:vAlign w:val="bottom"/>
            <w:hideMark/>
          </w:tcPr>
          <w:p w14:paraId="75A859B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 </w:t>
            </w:r>
          </w:p>
        </w:tc>
      </w:tr>
      <w:tr w:rsidR="00B53B0F" w:rsidRPr="00B53B0F" w14:paraId="725F9402" w14:textId="77777777" w:rsidTr="00B53B0F">
        <w:trPr>
          <w:trHeight w:val="418"/>
        </w:trPr>
        <w:tc>
          <w:tcPr>
            <w:tcW w:w="5823" w:type="dxa"/>
            <w:tcBorders>
              <w:top w:val="nil"/>
              <w:left w:val="nil"/>
              <w:bottom w:val="nil"/>
              <w:right w:val="nil"/>
            </w:tcBorders>
            <w:shd w:val="clear" w:color="auto" w:fill="auto"/>
            <w:noWrap/>
            <w:vAlign w:val="bottom"/>
            <w:hideMark/>
          </w:tcPr>
          <w:p w14:paraId="3389529C"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Stringency Index</w:t>
            </w:r>
          </w:p>
        </w:tc>
        <w:tc>
          <w:tcPr>
            <w:tcW w:w="1330" w:type="dxa"/>
            <w:tcBorders>
              <w:top w:val="nil"/>
              <w:left w:val="nil"/>
              <w:bottom w:val="nil"/>
              <w:right w:val="nil"/>
            </w:tcBorders>
            <w:shd w:val="clear" w:color="auto" w:fill="auto"/>
            <w:noWrap/>
            <w:vAlign w:val="bottom"/>
            <w:hideMark/>
          </w:tcPr>
          <w:p w14:paraId="3633050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-2.52777***</w:t>
            </w:r>
          </w:p>
        </w:tc>
        <w:tc>
          <w:tcPr>
            <w:tcW w:w="1356" w:type="dxa"/>
            <w:tcBorders>
              <w:top w:val="nil"/>
              <w:left w:val="nil"/>
              <w:bottom w:val="nil"/>
              <w:right w:val="nil"/>
            </w:tcBorders>
            <w:shd w:val="clear" w:color="auto" w:fill="auto"/>
            <w:noWrap/>
            <w:vAlign w:val="bottom"/>
            <w:hideMark/>
          </w:tcPr>
          <w:p w14:paraId="5E55065B"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-2.49570***</w:t>
            </w:r>
          </w:p>
        </w:tc>
        <w:tc>
          <w:tcPr>
            <w:tcW w:w="1228" w:type="dxa"/>
            <w:tcBorders>
              <w:top w:val="nil"/>
              <w:left w:val="nil"/>
              <w:bottom w:val="nil"/>
              <w:right w:val="nil"/>
            </w:tcBorders>
            <w:shd w:val="clear" w:color="auto" w:fill="auto"/>
            <w:noWrap/>
            <w:vAlign w:val="bottom"/>
            <w:hideMark/>
          </w:tcPr>
          <w:p w14:paraId="7EE1B3F6"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-8.68660**</w:t>
            </w:r>
          </w:p>
        </w:tc>
        <w:tc>
          <w:tcPr>
            <w:tcW w:w="1224" w:type="dxa"/>
            <w:tcBorders>
              <w:top w:val="nil"/>
              <w:left w:val="nil"/>
              <w:bottom w:val="nil"/>
              <w:right w:val="nil"/>
            </w:tcBorders>
            <w:shd w:val="clear" w:color="auto" w:fill="auto"/>
            <w:noWrap/>
            <w:vAlign w:val="bottom"/>
            <w:hideMark/>
          </w:tcPr>
          <w:p w14:paraId="33C1DB9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-2.46210***</w:t>
            </w:r>
          </w:p>
        </w:tc>
        <w:tc>
          <w:tcPr>
            <w:tcW w:w="1302" w:type="dxa"/>
            <w:tcBorders>
              <w:top w:val="nil"/>
              <w:left w:val="nil"/>
              <w:bottom w:val="nil"/>
              <w:right w:val="nil"/>
            </w:tcBorders>
            <w:shd w:val="clear" w:color="auto" w:fill="auto"/>
            <w:noWrap/>
            <w:vAlign w:val="bottom"/>
            <w:hideMark/>
          </w:tcPr>
          <w:p w14:paraId="2F11964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-0.69565*</w:t>
            </w:r>
          </w:p>
        </w:tc>
        <w:tc>
          <w:tcPr>
            <w:tcW w:w="1224" w:type="dxa"/>
            <w:tcBorders>
              <w:top w:val="nil"/>
              <w:left w:val="nil"/>
              <w:bottom w:val="nil"/>
              <w:right w:val="nil"/>
            </w:tcBorders>
            <w:shd w:val="clear" w:color="auto" w:fill="auto"/>
            <w:noWrap/>
            <w:vAlign w:val="bottom"/>
            <w:hideMark/>
          </w:tcPr>
          <w:p w14:paraId="50C00A7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-3.03909***</w:t>
            </w:r>
          </w:p>
        </w:tc>
      </w:tr>
      <w:tr w:rsidR="00B53B0F" w:rsidRPr="00B53B0F" w14:paraId="7C561D96" w14:textId="77777777" w:rsidTr="00B53B0F">
        <w:trPr>
          <w:trHeight w:val="418"/>
        </w:trPr>
        <w:tc>
          <w:tcPr>
            <w:tcW w:w="5823" w:type="dxa"/>
            <w:tcBorders>
              <w:top w:val="nil"/>
              <w:left w:val="nil"/>
              <w:bottom w:val="nil"/>
              <w:right w:val="nil"/>
            </w:tcBorders>
            <w:shd w:val="clear" w:color="auto" w:fill="auto"/>
            <w:noWrap/>
            <w:vAlign w:val="bottom"/>
            <w:hideMark/>
          </w:tcPr>
          <w:p w14:paraId="57BE03D1"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2FA542C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(0.16089)</w:t>
            </w:r>
          </w:p>
        </w:tc>
        <w:tc>
          <w:tcPr>
            <w:tcW w:w="1356" w:type="dxa"/>
            <w:tcBorders>
              <w:top w:val="nil"/>
              <w:left w:val="nil"/>
              <w:bottom w:val="nil"/>
              <w:right w:val="nil"/>
            </w:tcBorders>
            <w:shd w:val="clear" w:color="auto" w:fill="auto"/>
            <w:noWrap/>
            <w:vAlign w:val="bottom"/>
            <w:hideMark/>
          </w:tcPr>
          <w:p w14:paraId="71FF2AD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(0.18022)</w:t>
            </w:r>
          </w:p>
        </w:tc>
        <w:tc>
          <w:tcPr>
            <w:tcW w:w="1228" w:type="dxa"/>
            <w:tcBorders>
              <w:top w:val="nil"/>
              <w:left w:val="nil"/>
              <w:bottom w:val="nil"/>
              <w:right w:val="nil"/>
            </w:tcBorders>
            <w:shd w:val="clear" w:color="auto" w:fill="auto"/>
            <w:noWrap/>
            <w:vAlign w:val="bottom"/>
            <w:hideMark/>
          </w:tcPr>
          <w:p w14:paraId="651CACC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(3.99713)</w:t>
            </w:r>
          </w:p>
        </w:tc>
        <w:tc>
          <w:tcPr>
            <w:tcW w:w="1224" w:type="dxa"/>
            <w:tcBorders>
              <w:top w:val="nil"/>
              <w:left w:val="nil"/>
              <w:bottom w:val="nil"/>
              <w:right w:val="nil"/>
            </w:tcBorders>
            <w:shd w:val="clear" w:color="auto" w:fill="auto"/>
            <w:noWrap/>
            <w:vAlign w:val="bottom"/>
            <w:hideMark/>
          </w:tcPr>
          <w:p w14:paraId="181CA98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(0.18256)</w:t>
            </w:r>
          </w:p>
        </w:tc>
        <w:tc>
          <w:tcPr>
            <w:tcW w:w="1302" w:type="dxa"/>
            <w:tcBorders>
              <w:top w:val="nil"/>
              <w:left w:val="nil"/>
              <w:bottom w:val="nil"/>
              <w:right w:val="nil"/>
            </w:tcBorders>
            <w:shd w:val="clear" w:color="auto" w:fill="auto"/>
            <w:noWrap/>
            <w:vAlign w:val="bottom"/>
            <w:hideMark/>
          </w:tcPr>
          <w:p w14:paraId="1E9F8C96"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(0.36474)</w:t>
            </w:r>
          </w:p>
        </w:tc>
        <w:tc>
          <w:tcPr>
            <w:tcW w:w="1224" w:type="dxa"/>
            <w:tcBorders>
              <w:top w:val="nil"/>
              <w:left w:val="nil"/>
              <w:bottom w:val="nil"/>
              <w:right w:val="nil"/>
            </w:tcBorders>
            <w:shd w:val="clear" w:color="auto" w:fill="auto"/>
            <w:noWrap/>
            <w:vAlign w:val="bottom"/>
            <w:hideMark/>
          </w:tcPr>
          <w:p w14:paraId="69E11E5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(0.30167)</w:t>
            </w:r>
          </w:p>
        </w:tc>
      </w:tr>
      <w:tr w:rsidR="00B53B0F" w:rsidRPr="00B53B0F" w14:paraId="3334542F" w14:textId="77777777" w:rsidTr="00B53B0F">
        <w:trPr>
          <w:trHeight w:val="418"/>
        </w:trPr>
        <w:tc>
          <w:tcPr>
            <w:tcW w:w="5823" w:type="dxa"/>
            <w:tcBorders>
              <w:top w:val="nil"/>
              <w:left w:val="nil"/>
              <w:bottom w:val="nil"/>
              <w:right w:val="nil"/>
            </w:tcBorders>
            <w:shd w:val="clear" w:color="auto" w:fill="auto"/>
            <w:noWrap/>
            <w:vAlign w:val="bottom"/>
            <w:hideMark/>
          </w:tcPr>
          <w:p w14:paraId="0EB9FADB"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Policy Uncertainty Index</w:t>
            </w:r>
          </w:p>
        </w:tc>
        <w:tc>
          <w:tcPr>
            <w:tcW w:w="1330" w:type="dxa"/>
            <w:tcBorders>
              <w:top w:val="nil"/>
              <w:left w:val="nil"/>
              <w:bottom w:val="nil"/>
              <w:right w:val="nil"/>
            </w:tcBorders>
            <w:shd w:val="clear" w:color="auto" w:fill="auto"/>
            <w:noWrap/>
            <w:vAlign w:val="bottom"/>
            <w:hideMark/>
          </w:tcPr>
          <w:p w14:paraId="0FD964AD"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-13.89041**</w:t>
            </w:r>
          </w:p>
        </w:tc>
        <w:tc>
          <w:tcPr>
            <w:tcW w:w="1356" w:type="dxa"/>
            <w:tcBorders>
              <w:top w:val="nil"/>
              <w:left w:val="nil"/>
              <w:bottom w:val="nil"/>
              <w:right w:val="nil"/>
            </w:tcBorders>
            <w:shd w:val="clear" w:color="auto" w:fill="auto"/>
            <w:noWrap/>
            <w:vAlign w:val="bottom"/>
            <w:hideMark/>
          </w:tcPr>
          <w:p w14:paraId="21F7EE68"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-14.96424**</w:t>
            </w:r>
          </w:p>
        </w:tc>
        <w:tc>
          <w:tcPr>
            <w:tcW w:w="1228" w:type="dxa"/>
            <w:tcBorders>
              <w:top w:val="nil"/>
              <w:left w:val="nil"/>
              <w:bottom w:val="nil"/>
              <w:right w:val="nil"/>
            </w:tcBorders>
            <w:shd w:val="clear" w:color="auto" w:fill="auto"/>
            <w:noWrap/>
            <w:vAlign w:val="bottom"/>
            <w:hideMark/>
          </w:tcPr>
          <w:p w14:paraId="3F81D00B"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-43.81427*</w:t>
            </w:r>
          </w:p>
        </w:tc>
        <w:tc>
          <w:tcPr>
            <w:tcW w:w="1224" w:type="dxa"/>
            <w:tcBorders>
              <w:top w:val="nil"/>
              <w:left w:val="nil"/>
              <w:bottom w:val="nil"/>
              <w:right w:val="nil"/>
            </w:tcBorders>
            <w:shd w:val="clear" w:color="auto" w:fill="auto"/>
            <w:noWrap/>
            <w:vAlign w:val="bottom"/>
            <w:hideMark/>
          </w:tcPr>
          <w:p w14:paraId="7216FBAD"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-1.32167</w:t>
            </w:r>
          </w:p>
        </w:tc>
        <w:tc>
          <w:tcPr>
            <w:tcW w:w="1302" w:type="dxa"/>
            <w:tcBorders>
              <w:top w:val="nil"/>
              <w:left w:val="nil"/>
              <w:bottom w:val="nil"/>
              <w:right w:val="nil"/>
            </w:tcBorders>
            <w:shd w:val="clear" w:color="auto" w:fill="auto"/>
            <w:noWrap/>
            <w:vAlign w:val="bottom"/>
            <w:hideMark/>
          </w:tcPr>
          <w:p w14:paraId="76C2193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-2.93526</w:t>
            </w:r>
          </w:p>
        </w:tc>
        <w:tc>
          <w:tcPr>
            <w:tcW w:w="1224" w:type="dxa"/>
            <w:tcBorders>
              <w:top w:val="nil"/>
              <w:left w:val="nil"/>
              <w:bottom w:val="nil"/>
              <w:right w:val="nil"/>
            </w:tcBorders>
            <w:shd w:val="clear" w:color="auto" w:fill="auto"/>
            <w:noWrap/>
            <w:vAlign w:val="bottom"/>
            <w:hideMark/>
          </w:tcPr>
          <w:p w14:paraId="0F4DB56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-15.76990</w:t>
            </w:r>
          </w:p>
        </w:tc>
      </w:tr>
      <w:tr w:rsidR="00B53B0F" w:rsidRPr="00B53B0F" w14:paraId="66DF4C01" w14:textId="77777777" w:rsidTr="00B53B0F">
        <w:trPr>
          <w:trHeight w:val="418"/>
        </w:trPr>
        <w:tc>
          <w:tcPr>
            <w:tcW w:w="5823" w:type="dxa"/>
            <w:tcBorders>
              <w:top w:val="nil"/>
              <w:left w:val="nil"/>
              <w:bottom w:val="nil"/>
              <w:right w:val="nil"/>
            </w:tcBorders>
            <w:shd w:val="clear" w:color="auto" w:fill="auto"/>
            <w:noWrap/>
            <w:vAlign w:val="bottom"/>
            <w:hideMark/>
          </w:tcPr>
          <w:p w14:paraId="798E51E8"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63E93261"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(6.46058)</w:t>
            </w:r>
          </w:p>
        </w:tc>
        <w:tc>
          <w:tcPr>
            <w:tcW w:w="1356" w:type="dxa"/>
            <w:tcBorders>
              <w:top w:val="nil"/>
              <w:left w:val="nil"/>
              <w:bottom w:val="nil"/>
              <w:right w:val="nil"/>
            </w:tcBorders>
            <w:shd w:val="clear" w:color="auto" w:fill="auto"/>
            <w:noWrap/>
            <w:vAlign w:val="bottom"/>
            <w:hideMark/>
          </w:tcPr>
          <w:p w14:paraId="043EB23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(7.04259)</w:t>
            </w:r>
          </w:p>
        </w:tc>
        <w:tc>
          <w:tcPr>
            <w:tcW w:w="1228" w:type="dxa"/>
            <w:tcBorders>
              <w:top w:val="nil"/>
              <w:left w:val="nil"/>
              <w:bottom w:val="nil"/>
              <w:right w:val="nil"/>
            </w:tcBorders>
            <w:shd w:val="clear" w:color="auto" w:fill="auto"/>
            <w:noWrap/>
            <w:vAlign w:val="bottom"/>
            <w:hideMark/>
          </w:tcPr>
          <w:p w14:paraId="7448C9C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(25.62949)</w:t>
            </w:r>
          </w:p>
        </w:tc>
        <w:tc>
          <w:tcPr>
            <w:tcW w:w="1224" w:type="dxa"/>
            <w:tcBorders>
              <w:top w:val="nil"/>
              <w:left w:val="nil"/>
              <w:bottom w:val="nil"/>
              <w:right w:val="nil"/>
            </w:tcBorders>
            <w:shd w:val="clear" w:color="auto" w:fill="auto"/>
            <w:noWrap/>
            <w:vAlign w:val="bottom"/>
            <w:hideMark/>
          </w:tcPr>
          <w:p w14:paraId="27723F5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(0.88642)</w:t>
            </w:r>
          </w:p>
        </w:tc>
        <w:tc>
          <w:tcPr>
            <w:tcW w:w="1302" w:type="dxa"/>
            <w:tcBorders>
              <w:top w:val="nil"/>
              <w:left w:val="nil"/>
              <w:bottom w:val="nil"/>
              <w:right w:val="nil"/>
            </w:tcBorders>
            <w:shd w:val="clear" w:color="auto" w:fill="auto"/>
            <w:noWrap/>
            <w:vAlign w:val="bottom"/>
            <w:hideMark/>
          </w:tcPr>
          <w:p w14:paraId="64F501A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(2.02078)</w:t>
            </w:r>
          </w:p>
        </w:tc>
        <w:tc>
          <w:tcPr>
            <w:tcW w:w="1224" w:type="dxa"/>
            <w:tcBorders>
              <w:top w:val="nil"/>
              <w:left w:val="nil"/>
              <w:bottom w:val="nil"/>
              <w:right w:val="nil"/>
            </w:tcBorders>
            <w:shd w:val="clear" w:color="auto" w:fill="auto"/>
            <w:noWrap/>
            <w:vAlign w:val="bottom"/>
            <w:hideMark/>
          </w:tcPr>
          <w:p w14:paraId="264CAEEC"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(13.33444)</w:t>
            </w:r>
          </w:p>
        </w:tc>
      </w:tr>
      <w:tr w:rsidR="00B53B0F" w:rsidRPr="00B53B0F" w14:paraId="678B9072" w14:textId="77777777" w:rsidTr="00B53B0F">
        <w:trPr>
          <w:trHeight w:val="418"/>
        </w:trPr>
        <w:tc>
          <w:tcPr>
            <w:tcW w:w="5823" w:type="dxa"/>
            <w:tcBorders>
              <w:top w:val="nil"/>
              <w:left w:val="nil"/>
              <w:bottom w:val="nil"/>
              <w:right w:val="nil"/>
            </w:tcBorders>
            <w:shd w:val="clear" w:color="auto" w:fill="auto"/>
            <w:noWrap/>
            <w:vAlign w:val="bottom"/>
            <w:hideMark/>
          </w:tcPr>
          <w:p w14:paraId="1F73AC04"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Research and Development</w:t>
            </w:r>
          </w:p>
        </w:tc>
        <w:tc>
          <w:tcPr>
            <w:tcW w:w="1330" w:type="dxa"/>
            <w:tcBorders>
              <w:top w:val="nil"/>
              <w:left w:val="nil"/>
              <w:bottom w:val="nil"/>
              <w:right w:val="nil"/>
            </w:tcBorders>
            <w:shd w:val="clear" w:color="auto" w:fill="auto"/>
            <w:noWrap/>
            <w:vAlign w:val="bottom"/>
            <w:hideMark/>
          </w:tcPr>
          <w:p w14:paraId="339ACD47"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c>
          <w:tcPr>
            <w:tcW w:w="1356" w:type="dxa"/>
            <w:tcBorders>
              <w:top w:val="nil"/>
              <w:left w:val="nil"/>
              <w:bottom w:val="nil"/>
              <w:right w:val="nil"/>
            </w:tcBorders>
            <w:shd w:val="clear" w:color="auto" w:fill="auto"/>
            <w:noWrap/>
            <w:vAlign w:val="bottom"/>
            <w:hideMark/>
          </w:tcPr>
          <w:p w14:paraId="54C1DCA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0.00003</w:t>
            </w:r>
          </w:p>
        </w:tc>
        <w:tc>
          <w:tcPr>
            <w:tcW w:w="1228" w:type="dxa"/>
            <w:tcBorders>
              <w:top w:val="nil"/>
              <w:left w:val="nil"/>
              <w:bottom w:val="nil"/>
              <w:right w:val="nil"/>
            </w:tcBorders>
            <w:shd w:val="clear" w:color="auto" w:fill="auto"/>
            <w:noWrap/>
            <w:vAlign w:val="bottom"/>
            <w:hideMark/>
          </w:tcPr>
          <w:p w14:paraId="2C3A0367"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-0.05478</w:t>
            </w:r>
          </w:p>
        </w:tc>
        <w:tc>
          <w:tcPr>
            <w:tcW w:w="1224" w:type="dxa"/>
            <w:tcBorders>
              <w:top w:val="nil"/>
              <w:left w:val="nil"/>
              <w:bottom w:val="nil"/>
              <w:right w:val="nil"/>
            </w:tcBorders>
            <w:shd w:val="clear" w:color="auto" w:fill="auto"/>
            <w:noWrap/>
            <w:vAlign w:val="bottom"/>
            <w:hideMark/>
          </w:tcPr>
          <w:p w14:paraId="48A1440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-0.00255</w:t>
            </w:r>
          </w:p>
        </w:tc>
        <w:tc>
          <w:tcPr>
            <w:tcW w:w="1302" w:type="dxa"/>
            <w:tcBorders>
              <w:top w:val="nil"/>
              <w:left w:val="nil"/>
              <w:bottom w:val="nil"/>
              <w:right w:val="nil"/>
            </w:tcBorders>
            <w:shd w:val="clear" w:color="auto" w:fill="auto"/>
            <w:noWrap/>
            <w:vAlign w:val="bottom"/>
            <w:hideMark/>
          </w:tcPr>
          <w:p w14:paraId="6DBAE667"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0.00894***</w:t>
            </w:r>
          </w:p>
        </w:tc>
        <w:tc>
          <w:tcPr>
            <w:tcW w:w="1224" w:type="dxa"/>
            <w:tcBorders>
              <w:top w:val="nil"/>
              <w:left w:val="nil"/>
              <w:bottom w:val="nil"/>
              <w:right w:val="nil"/>
            </w:tcBorders>
            <w:shd w:val="clear" w:color="auto" w:fill="auto"/>
            <w:noWrap/>
            <w:vAlign w:val="bottom"/>
            <w:hideMark/>
          </w:tcPr>
          <w:p w14:paraId="3625E9E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-0.00104***</w:t>
            </w:r>
          </w:p>
        </w:tc>
      </w:tr>
      <w:tr w:rsidR="00B53B0F" w:rsidRPr="00B53B0F" w14:paraId="22EDC530" w14:textId="77777777" w:rsidTr="00B53B0F">
        <w:trPr>
          <w:trHeight w:val="418"/>
        </w:trPr>
        <w:tc>
          <w:tcPr>
            <w:tcW w:w="5823" w:type="dxa"/>
            <w:tcBorders>
              <w:top w:val="nil"/>
              <w:left w:val="nil"/>
              <w:bottom w:val="nil"/>
              <w:right w:val="nil"/>
            </w:tcBorders>
            <w:shd w:val="clear" w:color="auto" w:fill="auto"/>
            <w:noWrap/>
            <w:vAlign w:val="bottom"/>
            <w:hideMark/>
          </w:tcPr>
          <w:p w14:paraId="70314877"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2DB60261"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(0.00001)</w:t>
            </w:r>
          </w:p>
        </w:tc>
        <w:tc>
          <w:tcPr>
            <w:tcW w:w="1356" w:type="dxa"/>
            <w:tcBorders>
              <w:top w:val="nil"/>
              <w:left w:val="nil"/>
              <w:bottom w:val="nil"/>
              <w:right w:val="nil"/>
            </w:tcBorders>
            <w:shd w:val="clear" w:color="auto" w:fill="auto"/>
            <w:noWrap/>
            <w:vAlign w:val="bottom"/>
            <w:hideMark/>
          </w:tcPr>
          <w:p w14:paraId="3A86148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(0.00011)</w:t>
            </w:r>
          </w:p>
        </w:tc>
        <w:tc>
          <w:tcPr>
            <w:tcW w:w="1228" w:type="dxa"/>
            <w:tcBorders>
              <w:top w:val="nil"/>
              <w:left w:val="nil"/>
              <w:bottom w:val="nil"/>
              <w:right w:val="nil"/>
            </w:tcBorders>
            <w:shd w:val="clear" w:color="auto" w:fill="auto"/>
            <w:noWrap/>
            <w:vAlign w:val="bottom"/>
            <w:hideMark/>
          </w:tcPr>
          <w:p w14:paraId="44CEA8A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(0.03400)</w:t>
            </w:r>
          </w:p>
        </w:tc>
        <w:tc>
          <w:tcPr>
            <w:tcW w:w="1224" w:type="dxa"/>
            <w:tcBorders>
              <w:top w:val="nil"/>
              <w:left w:val="nil"/>
              <w:bottom w:val="nil"/>
              <w:right w:val="nil"/>
            </w:tcBorders>
            <w:shd w:val="clear" w:color="auto" w:fill="auto"/>
            <w:noWrap/>
            <w:vAlign w:val="bottom"/>
            <w:hideMark/>
          </w:tcPr>
          <w:p w14:paraId="4729FE0B"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(0.00168)</w:t>
            </w:r>
          </w:p>
        </w:tc>
        <w:tc>
          <w:tcPr>
            <w:tcW w:w="1302" w:type="dxa"/>
            <w:tcBorders>
              <w:top w:val="nil"/>
              <w:left w:val="nil"/>
              <w:bottom w:val="nil"/>
              <w:right w:val="nil"/>
            </w:tcBorders>
            <w:shd w:val="clear" w:color="auto" w:fill="auto"/>
            <w:noWrap/>
            <w:vAlign w:val="bottom"/>
            <w:hideMark/>
          </w:tcPr>
          <w:p w14:paraId="3103B5E0"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(0.00049)</w:t>
            </w:r>
          </w:p>
        </w:tc>
        <w:tc>
          <w:tcPr>
            <w:tcW w:w="1224" w:type="dxa"/>
            <w:tcBorders>
              <w:top w:val="nil"/>
              <w:left w:val="nil"/>
              <w:bottom w:val="nil"/>
              <w:right w:val="nil"/>
            </w:tcBorders>
            <w:shd w:val="clear" w:color="auto" w:fill="auto"/>
            <w:noWrap/>
            <w:vAlign w:val="bottom"/>
            <w:hideMark/>
          </w:tcPr>
          <w:p w14:paraId="76652FF5"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(0.00040)</w:t>
            </w:r>
          </w:p>
        </w:tc>
      </w:tr>
      <w:tr w:rsidR="00B53B0F" w:rsidRPr="00B53B0F" w14:paraId="4D96ED31" w14:textId="77777777" w:rsidTr="00B53B0F">
        <w:trPr>
          <w:trHeight w:val="418"/>
        </w:trPr>
        <w:tc>
          <w:tcPr>
            <w:tcW w:w="5823" w:type="dxa"/>
            <w:tcBorders>
              <w:top w:val="nil"/>
              <w:left w:val="nil"/>
              <w:bottom w:val="nil"/>
              <w:right w:val="nil"/>
            </w:tcBorders>
            <w:shd w:val="clear" w:color="auto" w:fill="auto"/>
            <w:noWrap/>
            <w:vAlign w:val="bottom"/>
            <w:hideMark/>
          </w:tcPr>
          <w:p w14:paraId="16B28D98"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Total Patents</w:t>
            </w:r>
          </w:p>
        </w:tc>
        <w:tc>
          <w:tcPr>
            <w:tcW w:w="1330" w:type="dxa"/>
            <w:tcBorders>
              <w:top w:val="nil"/>
              <w:left w:val="nil"/>
              <w:bottom w:val="nil"/>
              <w:right w:val="nil"/>
            </w:tcBorders>
            <w:shd w:val="clear" w:color="auto" w:fill="auto"/>
            <w:noWrap/>
            <w:vAlign w:val="bottom"/>
            <w:hideMark/>
          </w:tcPr>
          <w:p w14:paraId="5AEEBAD0"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0.00002***</w:t>
            </w:r>
          </w:p>
        </w:tc>
        <w:tc>
          <w:tcPr>
            <w:tcW w:w="1356" w:type="dxa"/>
            <w:tcBorders>
              <w:top w:val="nil"/>
              <w:left w:val="nil"/>
              <w:bottom w:val="nil"/>
              <w:right w:val="nil"/>
            </w:tcBorders>
            <w:shd w:val="clear" w:color="auto" w:fill="auto"/>
            <w:noWrap/>
            <w:vAlign w:val="bottom"/>
            <w:hideMark/>
          </w:tcPr>
          <w:p w14:paraId="1381990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0.00002***</w:t>
            </w:r>
          </w:p>
        </w:tc>
        <w:tc>
          <w:tcPr>
            <w:tcW w:w="1228" w:type="dxa"/>
            <w:tcBorders>
              <w:top w:val="nil"/>
              <w:left w:val="nil"/>
              <w:bottom w:val="nil"/>
              <w:right w:val="nil"/>
            </w:tcBorders>
            <w:shd w:val="clear" w:color="auto" w:fill="auto"/>
            <w:noWrap/>
            <w:vAlign w:val="bottom"/>
            <w:hideMark/>
          </w:tcPr>
          <w:p w14:paraId="6DD9593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0.00014*</w:t>
            </w:r>
          </w:p>
        </w:tc>
        <w:tc>
          <w:tcPr>
            <w:tcW w:w="1224" w:type="dxa"/>
            <w:tcBorders>
              <w:top w:val="nil"/>
              <w:left w:val="nil"/>
              <w:bottom w:val="nil"/>
              <w:right w:val="nil"/>
            </w:tcBorders>
            <w:shd w:val="clear" w:color="auto" w:fill="auto"/>
            <w:noWrap/>
            <w:vAlign w:val="bottom"/>
            <w:hideMark/>
          </w:tcPr>
          <w:p w14:paraId="46419157"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0.00002***</w:t>
            </w:r>
          </w:p>
        </w:tc>
        <w:tc>
          <w:tcPr>
            <w:tcW w:w="1302" w:type="dxa"/>
            <w:tcBorders>
              <w:top w:val="nil"/>
              <w:left w:val="nil"/>
              <w:bottom w:val="nil"/>
              <w:right w:val="nil"/>
            </w:tcBorders>
            <w:shd w:val="clear" w:color="auto" w:fill="auto"/>
            <w:noWrap/>
            <w:vAlign w:val="bottom"/>
            <w:hideMark/>
          </w:tcPr>
          <w:p w14:paraId="5C718D25"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0.00002***</w:t>
            </w:r>
          </w:p>
        </w:tc>
        <w:tc>
          <w:tcPr>
            <w:tcW w:w="1224" w:type="dxa"/>
            <w:tcBorders>
              <w:top w:val="nil"/>
              <w:left w:val="nil"/>
              <w:bottom w:val="nil"/>
              <w:right w:val="nil"/>
            </w:tcBorders>
            <w:shd w:val="clear" w:color="auto" w:fill="auto"/>
            <w:noWrap/>
            <w:vAlign w:val="bottom"/>
            <w:hideMark/>
          </w:tcPr>
          <w:p w14:paraId="0B40BCC8"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0.00003***</w:t>
            </w:r>
          </w:p>
        </w:tc>
      </w:tr>
      <w:tr w:rsidR="00B53B0F" w:rsidRPr="00B53B0F" w14:paraId="18307354" w14:textId="77777777" w:rsidTr="00B53B0F">
        <w:trPr>
          <w:trHeight w:val="418"/>
        </w:trPr>
        <w:tc>
          <w:tcPr>
            <w:tcW w:w="5823" w:type="dxa"/>
            <w:tcBorders>
              <w:top w:val="nil"/>
              <w:left w:val="nil"/>
              <w:bottom w:val="nil"/>
              <w:right w:val="nil"/>
            </w:tcBorders>
            <w:shd w:val="clear" w:color="auto" w:fill="auto"/>
            <w:noWrap/>
            <w:vAlign w:val="bottom"/>
            <w:hideMark/>
          </w:tcPr>
          <w:p w14:paraId="321654E8"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1DC41589"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c>
          <w:tcPr>
            <w:tcW w:w="1356" w:type="dxa"/>
            <w:tcBorders>
              <w:top w:val="nil"/>
              <w:left w:val="nil"/>
              <w:bottom w:val="nil"/>
              <w:right w:val="nil"/>
            </w:tcBorders>
            <w:shd w:val="clear" w:color="auto" w:fill="auto"/>
            <w:noWrap/>
            <w:vAlign w:val="bottom"/>
            <w:hideMark/>
          </w:tcPr>
          <w:p w14:paraId="067AE6A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c>
          <w:tcPr>
            <w:tcW w:w="1228" w:type="dxa"/>
            <w:tcBorders>
              <w:top w:val="nil"/>
              <w:left w:val="nil"/>
              <w:bottom w:val="nil"/>
              <w:right w:val="nil"/>
            </w:tcBorders>
            <w:shd w:val="clear" w:color="auto" w:fill="auto"/>
            <w:noWrap/>
            <w:vAlign w:val="bottom"/>
            <w:hideMark/>
          </w:tcPr>
          <w:p w14:paraId="33EFBC95"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(0.00007)</w:t>
            </w:r>
          </w:p>
        </w:tc>
        <w:tc>
          <w:tcPr>
            <w:tcW w:w="1224" w:type="dxa"/>
            <w:tcBorders>
              <w:top w:val="nil"/>
              <w:left w:val="nil"/>
              <w:bottom w:val="nil"/>
              <w:right w:val="nil"/>
            </w:tcBorders>
            <w:shd w:val="clear" w:color="auto" w:fill="auto"/>
            <w:noWrap/>
            <w:vAlign w:val="bottom"/>
            <w:hideMark/>
          </w:tcPr>
          <w:p w14:paraId="0F227C25"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c>
          <w:tcPr>
            <w:tcW w:w="1302" w:type="dxa"/>
            <w:tcBorders>
              <w:top w:val="nil"/>
              <w:left w:val="nil"/>
              <w:bottom w:val="nil"/>
              <w:right w:val="nil"/>
            </w:tcBorders>
            <w:shd w:val="clear" w:color="auto" w:fill="auto"/>
            <w:noWrap/>
            <w:vAlign w:val="bottom"/>
            <w:hideMark/>
          </w:tcPr>
          <w:p w14:paraId="39014D0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c>
          <w:tcPr>
            <w:tcW w:w="1224" w:type="dxa"/>
            <w:tcBorders>
              <w:top w:val="nil"/>
              <w:left w:val="nil"/>
              <w:bottom w:val="nil"/>
              <w:right w:val="nil"/>
            </w:tcBorders>
            <w:shd w:val="clear" w:color="auto" w:fill="auto"/>
            <w:noWrap/>
            <w:vAlign w:val="bottom"/>
            <w:hideMark/>
          </w:tcPr>
          <w:p w14:paraId="01F4676D"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(0.00000)</w:t>
            </w:r>
          </w:p>
        </w:tc>
      </w:tr>
      <w:tr w:rsidR="00B53B0F" w:rsidRPr="00B53B0F" w14:paraId="545041E3" w14:textId="77777777" w:rsidTr="00B53B0F">
        <w:trPr>
          <w:trHeight w:val="418"/>
        </w:trPr>
        <w:tc>
          <w:tcPr>
            <w:tcW w:w="5823" w:type="dxa"/>
            <w:tcBorders>
              <w:top w:val="nil"/>
              <w:left w:val="nil"/>
              <w:bottom w:val="nil"/>
              <w:right w:val="nil"/>
            </w:tcBorders>
            <w:shd w:val="clear" w:color="auto" w:fill="auto"/>
            <w:noWrap/>
            <w:vAlign w:val="bottom"/>
            <w:hideMark/>
          </w:tcPr>
          <w:p w14:paraId="15C50FDF"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Constant</w:t>
            </w:r>
          </w:p>
        </w:tc>
        <w:tc>
          <w:tcPr>
            <w:tcW w:w="1330" w:type="dxa"/>
            <w:tcBorders>
              <w:top w:val="nil"/>
              <w:left w:val="nil"/>
              <w:bottom w:val="nil"/>
              <w:right w:val="nil"/>
            </w:tcBorders>
            <w:shd w:val="clear" w:color="auto" w:fill="auto"/>
            <w:noWrap/>
            <w:vAlign w:val="bottom"/>
            <w:hideMark/>
          </w:tcPr>
          <w:p w14:paraId="43FEAAE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14.42950***</w:t>
            </w:r>
          </w:p>
        </w:tc>
        <w:tc>
          <w:tcPr>
            <w:tcW w:w="1356" w:type="dxa"/>
            <w:tcBorders>
              <w:top w:val="nil"/>
              <w:left w:val="nil"/>
              <w:bottom w:val="nil"/>
              <w:right w:val="nil"/>
            </w:tcBorders>
            <w:shd w:val="clear" w:color="auto" w:fill="auto"/>
            <w:noWrap/>
            <w:vAlign w:val="bottom"/>
            <w:hideMark/>
          </w:tcPr>
          <w:p w14:paraId="1BEEAE3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9.57312***</w:t>
            </w:r>
          </w:p>
        </w:tc>
        <w:tc>
          <w:tcPr>
            <w:tcW w:w="1228" w:type="dxa"/>
            <w:tcBorders>
              <w:top w:val="nil"/>
              <w:left w:val="nil"/>
              <w:bottom w:val="nil"/>
              <w:right w:val="nil"/>
            </w:tcBorders>
            <w:shd w:val="clear" w:color="auto" w:fill="auto"/>
            <w:noWrap/>
            <w:vAlign w:val="bottom"/>
            <w:hideMark/>
          </w:tcPr>
          <w:p w14:paraId="2E9F49F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104.26842*</w:t>
            </w:r>
          </w:p>
        </w:tc>
        <w:tc>
          <w:tcPr>
            <w:tcW w:w="1224" w:type="dxa"/>
            <w:tcBorders>
              <w:top w:val="nil"/>
              <w:left w:val="nil"/>
              <w:bottom w:val="nil"/>
              <w:right w:val="nil"/>
            </w:tcBorders>
            <w:shd w:val="clear" w:color="auto" w:fill="auto"/>
            <w:noWrap/>
            <w:vAlign w:val="bottom"/>
            <w:hideMark/>
          </w:tcPr>
          <w:p w14:paraId="2FE4EFC8"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9.40143***</w:t>
            </w:r>
          </w:p>
        </w:tc>
        <w:tc>
          <w:tcPr>
            <w:tcW w:w="1302" w:type="dxa"/>
            <w:tcBorders>
              <w:top w:val="nil"/>
              <w:left w:val="nil"/>
              <w:bottom w:val="nil"/>
              <w:right w:val="nil"/>
            </w:tcBorders>
            <w:shd w:val="clear" w:color="auto" w:fill="auto"/>
            <w:noWrap/>
            <w:vAlign w:val="bottom"/>
            <w:hideMark/>
          </w:tcPr>
          <w:p w14:paraId="7CCF92D6"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-3.67695***</w:t>
            </w:r>
          </w:p>
        </w:tc>
        <w:tc>
          <w:tcPr>
            <w:tcW w:w="1224" w:type="dxa"/>
            <w:tcBorders>
              <w:top w:val="nil"/>
              <w:left w:val="nil"/>
              <w:bottom w:val="nil"/>
              <w:right w:val="nil"/>
            </w:tcBorders>
            <w:shd w:val="clear" w:color="auto" w:fill="auto"/>
            <w:noWrap/>
            <w:vAlign w:val="bottom"/>
            <w:hideMark/>
          </w:tcPr>
          <w:p w14:paraId="42410B0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9.09818***</w:t>
            </w:r>
          </w:p>
        </w:tc>
      </w:tr>
      <w:tr w:rsidR="00B53B0F" w:rsidRPr="00B53B0F" w14:paraId="2BB90C32" w14:textId="77777777" w:rsidTr="00B53B0F">
        <w:trPr>
          <w:trHeight w:val="418"/>
        </w:trPr>
        <w:tc>
          <w:tcPr>
            <w:tcW w:w="5823" w:type="dxa"/>
            <w:tcBorders>
              <w:top w:val="nil"/>
              <w:left w:val="nil"/>
              <w:bottom w:val="nil"/>
              <w:right w:val="nil"/>
            </w:tcBorders>
            <w:shd w:val="clear" w:color="auto" w:fill="auto"/>
            <w:noWrap/>
            <w:vAlign w:val="bottom"/>
            <w:hideMark/>
          </w:tcPr>
          <w:p w14:paraId="25FC8C77"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64A5736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(1.84431)</w:t>
            </w:r>
          </w:p>
        </w:tc>
        <w:tc>
          <w:tcPr>
            <w:tcW w:w="1356" w:type="dxa"/>
            <w:tcBorders>
              <w:top w:val="nil"/>
              <w:left w:val="nil"/>
              <w:bottom w:val="nil"/>
              <w:right w:val="nil"/>
            </w:tcBorders>
            <w:shd w:val="clear" w:color="auto" w:fill="auto"/>
            <w:noWrap/>
            <w:vAlign w:val="bottom"/>
            <w:hideMark/>
          </w:tcPr>
          <w:p w14:paraId="3A48AC14"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(1.34046)</w:t>
            </w:r>
          </w:p>
        </w:tc>
        <w:tc>
          <w:tcPr>
            <w:tcW w:w="1228" w:type="dxa"/>
            <w:tcBorders>
              <w:top w:val="nil"/>
              <w:left w:val="nil"/>
              <w:bottom w:val="nil"/>
              <w:right w:val="nil"/>
            </w:tcBorders>
            <w:shd w:val="clear" w:color="auto" w:fill="auto"/>
            <w:noWrap/>
            <w:vAlign w:val="bottom"/>
            <w:hideMark/>
          </w:tcPr>
          <w:p w14:paraId="10FE528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(61.40413)</w:t>
            </w:r>
          </w:p>
        </w:tc>
        <w:tc>
          <w:tcPr>
            <w:tcW w:w="1224" w:type="dxa"/>
            <w:tcBorders>
              <w:top w:val="nil"/>
              <w:left w:val="nil"/>
              <w:bottom w:val="nil"/>
              <w:right w:val="nil"/>
            </w:tcBorders>
            <w:shd w:val="clear" w:color="auto" w:fill="auto"/>
            <w:noWrap/>
            <w:vAlign w:val="bottom"/>
            <w:hideMark/>
          </w:tcPr>
          <w:p w14:paraId="07B202E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(1.38115)</w:t>
            </w:r>
          </w:p>
        </w:tc>
        <w:tc>
          <w:tcPr>
            <w:tcW w:w="1302" w:type="dxa"/>
            <w:tcBorders>
              <w:top w:val="nil"/>
              <w:left w:val="nil"/>
              <w:bottom w:val="nil"/>
              <w:right w:val="nil"/>
            </w:tcBorders>
            <w:shd w:val="clear" w:color="auto" w:fill="auto"/>
            <w:noWrap/>
            <w:vAlign w:val="bottom"/>
            <w:hideMark/>
          </w:tcPr>
          <w:p w14:paraId="53253DC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(1.07238)</w:t>
            </w:r>
          </w:p>
        </w:tc>
        <w:tc>
          <w:tcPr>
            <w:tcW w:w="1224" w:type="dxa"/>
            <w:tcBorders>
              <w:top w:val="nil"/>
              <w:left w:val="nil"/>
              <w:bottom w:val="nil"/>
              <w:right w:val="nil"/>
            </w:tcBorders>
            <w:shd w:val="clear" w:color="auto" w:fill="auto"/>
            <w:noWrap/>
            <w:vAlign w:val="bottom"/>
            <w:hideMark/>
          </w:tcPr>
          <w:p w14:paraId="56C0563B"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(1.83276)</w:t>
            </w:r>
          </w:p>
        </w:tc>
      </w:tr>
      <w:tr w:rsidR="00B53B0F" w:rsidRPr="00B53B0F" w14:paraId="250B1051" w14:textId="77777777" w:rsidTr="00B53B0F">
        <w:trPr>
          <w:trHeight w:val="418"/>
        </w:trPr>
        <w:tc>
          <w:tcPr>
            <w:tcW w:w="5823" w:type="dxa"/>
            <w:tcBorders>
              <w:top w:val="nil"/>
              <w:left w:val="nil"/>
              <w:bottom w:val="nil"/>
              <w:right w:val="nil"/>
            </w:tcBorders>
            <w:shd w:val="clear" w:color="auto" w:fill="auto"/>
            <w:noWrap/>
            <w:vAlign w:val="bottom"/>
            <w:hideMark/>
          </w:tcPr>
          <w:p w14:paraId="7515B02E" w14:textId="77777777" w:rsidR="00B53B0F" w:rsidRPr="00B53B0F" w:rsidRDefault="00B53B0F" w:rsidP="00B53B0F">
            <w:pPr>
              <w:spacing w:after="0" w:line="240" w:lineRule="auto"/>
              <w:jc w:val="center"/>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5C14C2A1"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356" w:type="dxa"/>
            <w:tcBorders>
              <w:top w:val="nil"/>
              <w:left w:val="nil"/>
              <w:bottom w:val="nil"/>
              <w:right w:val="nil"/>
            </w:tcBorders>
            <w:shd w:val="clear" w:color="auto" w:fill="auto"/>
            <w:noWrap/>
            <w:vAlign w:val="bottom"/>
            <w:hideMark/>
          </w:tcPr>
          <w:p w14:paraId="237B8650" w14:textId="77777777" w:rsidR="00B53B0F" w:rsidRPr="00B53B0F" w:rsidRDefault="00B53B0F" w:rsidP="00B53B0F">
            <w:pPr>
              <w:spacing w:after="0" w:line="240" w:lineRule="auto"/>
              <w:jc w:val="center"/>
              <w:rPr>
                <w:rFonts w:ascii="Times New Roman" w:eastAsia="Times New Roman" w:hAnsi="Times New Roman" w:cs="Times New Roman"/>
                <w:sz w:val="20"/>
                <w:szCs w:val="20"/>
              </w:rPr>
            </w:pPr>
          </w:p>
        </w:tc>
        <w:tc>
          <w:tcPr>
            <w:tcW w:w="1228" w:type="dxa"/>
            <w:tcBorders>
              <w:top w:val="nil"/>
              <w:left w:val="nil"/>
              <w:bottom w:val="nil"/>
              <w:right w:val="nil"/>
            </w:tcBorders>
            <w:shd w:val="clear" w:color="auto" w:fill="auto"/>
            <w:noWrap/>
            <w:vAlign w:val="bottom"/>
            <w:hideMark/>
          </w:tcPr>
          <w:p w14:paraId="54DC6D26" w14:textId="77777777" w:rsidR="00B53B0F" w:rsidRPr="00B53B0F" w:rsidRDefault="00B53B0F" w:rsidP="00B53B0F">
            <w:pPr>
              <w:spacing w:after="0" w:line="240" w:lineRule="auto"/>
              <w:jc w:val="center"/>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27542C97" w14:textId="77777777" w:rsidR="00B53B0F" w:rsidRPr="00B53B0F" w:rsidRDefault="00B53B0F" w:rsidP="00B53B0F">
            <w:pPr>
              <w:spacing w:after="0" w:line="240" w:lineRule="auto"/>
              <w:jc w:val="center"/>
              <w:rPr>
                <w:rFonts w:ascii="Times New Roman" w:eastAsia="Times New Roman" w:hAnsi="Times New Roman" w:cs="Times New Roman"/>
                <w:sz w:val="20"/>
                <w:szCs w:val="20"/>
              </w:rPr>
            </w:pPr>
          </w:p>
        </w:tc>
        <w:tc>
          <w:tcPr>
            <w:tcW w:w="1302" w:type="dxa"/>
            <w:tcBorders>
              <w:top w:val="nil"/>
              <w:left w:val="nil"/>
              <w:bottom w:val="nil"/>
              <w:right w:val="nil"/>
            </w:tcBorders>
            <w:shd w:val="clear" w:color="auto" w:fill="auto"/>
            <w:noWrap/>
            <w:vAlign w:val="bottom"/>
            <w:hideMark/>
          </w:tcPr>
          <w:p w14:paraId="633F51E7" w14:textId="77777777" w:rsidR="00B53B0F" w:rsidRPr="00B53B0F" w:rsidRDefault="00B53B0F" w:rsidP="00B53B0F">
            <w:pPr>
              <w:spacing w:after="0" w:line="240" w:lineRule="auto"/>
              <w:jc w:val="center"/>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0F35FBD7" w14:textId="77777777" w:rsidR="00B53B0F" w:rsidRPr="00B53B0F" w:rsidRDefault="00B53B0F" w:rsidP="00B53B0F">
            <w:pPr>
              <w:spacing w:after="0" w:line="240" w:lineRule="auto"/>
              <w:jc w:val="center"/>
              <w:rPr>
                <w:rFonts w:ascii="Times New Roman" w:eastAsia="Times New Roman" w:hAnsi="Times New Roman" w:cs="Times New Roman"/>
                <w:sz w:val="20"/>
                <w:szCs w:val="20"/>
              </w:rPr>
            </w:pPr>
          </w:p>
        </w:tc>
      </w:tr>
      <w:tr w:rsidR="00B53B0F" w:rsidRPr="00B53B0F" w14:paraId="578A39E7" w14:textId="77777777" w:rsidTr="00B53B0F">
        <w:trPr>
          <w:trHeight w:val="418"/>
        </w:trPr>
        <w:tc>
          <w:tcPr>
            <w:tcW w:w="5823" w:type="dxa"/>
            <w:tcBorders>
              <w:top w:val="nil"/>
              <w:left w:val="nil"/>
              <w:bottom w:val="nil"/>
              <w:right w:val="nil"/>
            </w:tcBorders>
            <w:shd w:val="clear" w:color="auto" w:fill="auto"/>
            <w:noWrap/>
            <w:vAlign w:val="bottom"/>
            <w:hideMark/>
          </w:tcPr>
          <w:p w14:paraId="347DC985"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Observations</w:t>
            </w:r>
          </w:p>
        </w:tc>
        <w:tc>
          <w:tcPr>
            <w:tcW w:w="1330" w:type="dxa"/>
            <w:tcBorders>
              <w:top w:val="nil"/>
              <w:left w:val="nil"/>
              <w:bottom w:val="nil"/>
              <w:right w:val="nil"/>
            </w:tcBorders>
            <w:shd w:val="clear" w:color="auto" w:fill="auto"/>
            <w:noWrap/>
            <w:vAlign w:val="bottom"/>
            <w:hideMark/>
          </w:tcPr>
          <w:p w14:paraId="58A8C1D7"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306</w:t>
            </w:r>
          </w:p>
        </w:tc>
        <w:tc>
          <w:tcPr>
            <w:tcW w:w="1356" w:type="dxa"/>
            <w:tcBorders>
              <w:top w:val="nil"/>
              <w:left w:val="nil"/>
              <w:bottom w:val="nil"/>
              <w:right w:val="nil"/>
            </w:tcBorders>
            <w:shd w:val="clear" w:color="auto" w:fill="auto"/>
            <w:noWrap/>
            <w:vAlign w:val="bottom"/>
            <w:hideMark/>
          </w:tcPr>
          <w:p w14:paraId="5D213CBB"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289</w:t>
            </w:r>
          </w:p>
        </w:tc>
        <w:tc>
          <w:tcPr>
            <w:tcW w:w="1228" w:type="dxa"/>
            <w:tcBorders>
              <w:top w:val="nil"/>
              <w:left w:val="nil"/>
              <w:bottom w:val="nil"/>
              <w:right w:val="nil"/>
            </w:tcBorders>
            <w:shd w:val="clear" w:color="auto" w:fill="auto"/>
            <w:noWrap/>
            <w:vAlign w:val="bottom"/>
            <w:hideMark/>
          </w:tcPr>
          <w:p w14:paraId="5F23B3C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119</w:t>
            </w:r>
          </w:p>
        </w:tc>
        <w:tc>
          <w:tcPr>
            <w:tcW w:w="1224" w:type="dxa"/>
            <w:tcBorders>
              <w:top w:val="nil"/>
              <w:left w:val="nil"/>
              <w:bottom w:val="nil"/>
              <w:right w:val="nil"/>
            </w:tcBorders>
            <w:shd w:val="clear" w:color="auto" w:fill="auto"/>
            <w:noWrap/>
            <w:vAlign w:val="bottom"/>
            <w:hideMark/>
          </w:tcPr>
          <w:p w14:paraId="77B52EC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85</w:t>
            </w:r>
          </w:p>
        </w:tc>
        <w:tc>
          <w:tcPr>
            <w:tcW w:w="1302" w:type="dxa"/>
            <w:tcBorders>
              <w:top w:val="nil"/>
              <w:left w:val="nil"/>
              <w:bottom w:val="nil"/>
              <w:right w:val="nil"/>
            </w:tcBorders>
            <w:shd w:val="clear" w:color="auto" w:fill="auto"/>
            <w:noWrap/>
            <w:vAlign w:val="bottom"/>
            <w:hideMark/>
          </w:tcPr>
          <w:p w14:paraId="7CCFDBA2"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34</w:t>
            </w:r>
          </w:p>
        </w:tc>
        <w:tc>
          <w:tcPr>
            <w:tcW w:w="1224" w:type="dxa"/>
            <w:tcBorders>
              <w:top w:val="nil"/>
              <w:left w:val="nil"/>
              <w:bottom w:val="nil"/>
              <w:right w:val="nil"/>
            </w:tcBorders>
            <w:shd w:val="clear" w:color="auto" w:fill="auto"/>
            <w:noWrap/>
            <w:vAlign w:val="bottom"/>
            <w:hideMark/>
          </w:tcPr>
          <w:p w14:paraId="4D29CC2A"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51</w:t>
            </w:r>
          </w:p>
        </w:tc>
      </w:tr>
      <w:tr w:rsidR="00B53B0F" w:rsidRPr="00B53B0F" w14:paraId="712BE376" w14:textId="77777777" w:rsidTr="00B53B0F">
        <w:trPr>
          <w:trHeight w:val="418"/>
        </w:trPr>
        <w:tc>
          <w:tcPr>
            <w:tcW w:w="5823" w:type="dxa"/>
            <w:tcBorders>
              <w:top w:val="nil"/>
              <w:left w:val="nil"/>
              <w:bottom w:val="single" w:sz="4" w:space="0" w:color="000000"/>
              <w:right w:val="nil"/>
            </w:tcBorders>
            <w:shd w:val="clear" w:color="auto" w:fill="auto"/>
            <w:noWrap/>
            <w:vAlign w:val="bottom"/>
            <w:hideMark/>
          </w:tcPr>
          <w:p w14:paraId="6CDC3A2B"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Log likelihood</w:t>
            </w:r>
          </w:p>
        </w:tc>
        <w:tc>
          <w:tcPr>
            <w:tcW w:w="1330" w:type="dxa"/>
            <w:tcBorders>
              <w:top w:val="nil"/>
              <w:left w:val="nil"/>
              <w:bottom w:val="single" w:sz="4" w:space="0" w:color="000000"/>
              <w:right w:val="nil"/>
            </w:tcBorders>
            <w:shd w:val="clear" w:color="auto" w:fill="auto"/>
            <w:noWrap/>
            <w:vAlign w:val="bottom"/>
            <w:hideMark/>
          </w:tcPr>
          <w:p w14:paraId="57B068FF"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-1540</w:t>
            </w:r>
          </w:p>
        </w:tc>
        <w:tc>
          <w:tcPr>
            <w:tcW w:w="1356" w:type="dxa"/>
            <w:tcBorders>
              <w:top w:val="nil"/>
              <w:left w:val="nil"/>
              <w:bottom w:val="single" w:sz="4" w:space="0" w:color="000000"/>
              <w:right w:val="nil"/>
            </w:tcBorders>
            <w:shd w:val="clear" w:color="auto" w:fill="auto"/>
            <w:noWrap/>
            <w:vAlign w:val="bottom"/>
            <w:hideMark/>
          </w:tcPr>
          <w:p w14:paraId="25B8F5B3"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-1348</w:t>
            </w:r>
          </w:p>
        </w:tc>
        <w:tc>
          <w:tcPr>
            <w:tcW w:w="1228" w:type="dxa"/>
            <w:tcBorders>
              <w:top w:val="nil"/>
              <w:left w:val="nil"/>
              <w:bottom w:val="single" w:sz="4" w:space="0" w:color="000000"/>
              <w:right w:val="nil"/>
            </w:tcBorders>
            <w:shd w:val="clear" w:color="auto" w:fill="auto"/>
            <w:noWrap/>
            <w:vAlign w:val="bottom"/>
            <w:hideMark/>
          </w:tcPr>
          <w:p w14:paraId="43B69F8E"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-538.1</w:t>
            </w:r>
          </w:p>
        </w:tc>
        <w:tc>
          <w:tcPr>
            <w:tcW w:w="1224" w:type="dxa"/>
            <w:tcBorders>
              <w:top w:val="nil"/>
              <w:left w:val="nil"/>
              <w:bottom w:val="single" w:sz="4" w:space="0" w:color="000000"/>
              <w:right w:val="nil"/>
            </w:tcBorders>
            <w:shd w:val="clear" w:color="auto" w:fill="auto"/>
            <w:noWrap/>
            <w:vAlign w:val="bottom"/>
            <w:hideMark/>
          </w:tcPr>
          <w:p w14:paraId="5013E805"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-373.8</w:t>
            </w:r>
          </w:p>
        </w:tc>
        <w:tc>
          <w:tcPr>
            <w:tcW w:w="1302" w:type="dxa"/>
            <w:tcBorders>
              <w:top w:val="nil"/>
              <w:left w:val="nil"/>
              <w:bottom w:val="single" w:sz="4" w:space="0" w:color="000000"/>
              <w:right w:val="nil"/>
            </w:tcBorders>
            <w:shd w:val="clear" w:color="auto" w:fill="auto"/>
            <w:noWrap/>
            <w:vAlign w:val="bottom"/>
            <w:hideMark/>
          </w:tcPr>
          <w:p w14:paraId="26B8F510"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-106</w:t>
            </w:r>
          </w:p>
        </w:tc>
        <w:tc>
          <w:tcPr>
            <w:tcW w:w="1224" w:type="dxa"/>
            <w:tcBorders>
              <w:top w:val="nil"/>
              <w:left w:val="nil"/>
              <w:bottom w:val="single" w:sz="4" w:space="0" w:color="000000"/>
              <w:right w:val="nil"/>
            </w:tcBorders>
            <w:shd w:val="clear" w:color="auto" w:fill="auto"/>
            <w:noWrap/>
            <w:vAlign w:val="bottom"/>
            <w:hideMark/>
          </w:tcPr>
          <w:p w14:paraId="209E3A36" w14:textId="77777777" w:rsidR="00B53B0F" w:rsidRPr="00B53B0F" w:rsidRDefault="00B53B0F" w:rsidP="00B53B0F">
            <w:pPr>
              <w:spacing w:after="0" w:line="240" w:lineRule="auto"/>
              <w:jc w:val="center"/>
              <w:rPr>
                <w:rFonts w:ascii="Calibri" w:eastAsia="Times New Roman" w:hAnsi="Calibri" w:cs="Calibri"/>
                <w:sz w:val="20"/>
                <w:szCs w:val="20"/>
              </w:rPr>
            </w:pPr>
            <w:r w:rsidRPr="00B53B0F">
              <w:rPr>
                <w:rFonts w:ascii="Calibri" w:eastAsia="Times New Roman" w:hAnsi="Calibri" w:cs="Calibri"/>
                <w:sz w:val="20"/>
                <w:szCs w:val="20"/>
              </w:rPr>
              <w:t>-279.5</w:t>
            </w:r>
          </w:p>
        </w:tc>
      </w:tr>
      <w:tr w:rsidR="00B53B0F" w:rsidRPr="00B53B0F" w14:paraId="74721D7C" w14:textId="77777777" w:rsidTr="00B53B0F">
        <w:trPr>
          <w:trHeight w:val="418"/>
        </w:trPr>
        <w:tc>
          <w:tcPr>
            <w:tcW w:w="5823" w:type="dxa"/>
            <w:tcBorders>
              <w:top w:val="nil"/>
              <w:left w:val="nil"/>
              <w:bottom w:val="nil"/>
              <w:right w:val="nil"/>
            </w:tcBorders>
            <w:shd w:val="clear" w:color="auto" w:fill="auto"/>
            <w:noWrap/>
            <w:vAlign w:val="bottom"/>
            <w:hideMark/>
          </w:tcPr>
          <w:p w14:paraId="3BC20866" w14:textId="77777777" w:rsidR="00B53B0F" w:rsidRP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Robust standard errors in parentheses</w:t>
            </w:r>
          </w:p>
        </w:tc>
        <w:tc>
          <w:tcPr>
            <w:tcW w:w="1330" w:type="dxa"/>
            <w:tcBorders>
              <w:top w:val="nil"/>
              <w:left w:val="nil"/>
              <w:bottom w:val="nil"/>
              <w:right w:val="nil"/>
            </w:tcBorders>
            <w:shd w:val="clear" w:color="auto" w:fill="auto"/>
            <w:noWrap/>
            <w:vAlign w:val="bottom"/>
            <w:hideMark/>
          </w:tcPr>
          <w:p w14:paraId="1DC90580" w14:textId="77777777" w:rsidR="00B53B0F" w:rsidRPr="00B53B0F" w:rsidRDefault="00B53B0F" w:rsidP="00B53B0F">
            <w:pPr>
              <w:spacing w:after="0" w:line="240" w:lineRule="auto"/>
              <w:rPr>
                <w:rFonts w:ascii="Calibri" w:eastAsia="Times New Roman" w:hAnsi="Calibri" w:cs="Calibri"/>
                <w:sz w:val="20"/>
                <w:szCs w:val="20"/>
              </w:rPr>
            </w:pPr>
          </w:p>
        </w:tc>
        <w:tc>
          <w:tcPr>
            <w:tcW w:w="1356" w:type="dxa"/>
            <w:tcBorders>
              <w:top w:val="nil"/>
              <w:left w:val="nil"/>
              <w:bottom w:val="nil"/>
              <w:right w:val="nil"/>
            </w:tcBorders>
            <w:shd w:val="clear" w:color="auto" w:fill="auto"/>
            <w:noWrap/>
            <w:vAlign w:val="bottom"/>
            <w:hideMark/>
          </w:tcPr>
          <w:p w14:paraId="43E4CE2D"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8" w:type="dxa"/>
            <w:tcBorders>
              <w:top w:val="nil"/>
              <w:left w:val="nil"/>
              <w:bottom w:val="nil"/>
              <w:right w:val="nil"/>
            </w:tcBorders>
            <w:shd w:val="clear" w:color="auto" w:fill="auto"/>
            <w:noWrap/>
            <w:vAlign w:val="bottom"/>
            <w:hideMark/>
          </w:tcPr>
          <w:p w14:paraId="3BC6638C"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44E5CB79"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302" w:type="dxa"/>
            <w:tcBorders>
              <w:top w:val="nil"/>
              <w:left w:val="nil"/>
              <w:bottom w:val="nil"/>
              <w:right w:val="nil"/>
            </w:tcBorders>
            <w:shd w:val="clear" w:color="auto" w:fill="auto"/>
            <w:noWrap/>
            <w:vAlign w:val="bottom"/>
            <w:hideMark/>
          </w:tcPr>
          <w:p w14:paraId="3EBBC416"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445E65BF" w14:textId="77777777" w:rsidR="00B53B0F" w:rsidRPr="00B53B0F" w:rsidRDefault="00B53B0F" w:rsidP="00B53B0F">
            <w:pPr>
              <w:spacing w:after="0" w:line="240" w:lineRule="auto"/>
              <w:rPr>
                <w:rFonts w:ascii="Times New Roman" w:eastAsia="Times New Roman" w:hAnsi="Times New Roman" w:cs="Times New Roman"/>
                <w:sz w:val="20"/>
                <w:szCs w:val="20"/>
              </w:rPr>
            </w:pPr>
          </w:p>
        </w:tc>
      </w:tr>
      <w:tr w:rsidR="00B53B0F" w:rsidRPr="00B53B0F" w14:paraId="11335803" w14:textId="77777777" w:rsidTr="00B53B0F">
        <w:trPr>
          <w:trHeight w:val="418"/>
        </w:trPr>
        <w:tc>
          <w:tcPr>
            <w:tcW w:w="5823" w:type="dxa"/>
            <w:tcBorders>
              <w:top w:val="nil"/>
              <w:left w:val="nil"/>
              <w:bottom w:val="nil"/>
              <w:right w:val="nil"/>
            </w:tcBorders>
            <w:shd w:val="clear" w:color="auto" w:fill="auto"/>
            <w:noWrap/>
            <w:vAlign w:val="bottom"/>
            <w:hideMark/>
          </w:tcPr>
          <w:p w14:paraId="0D2E9E98" w14:textId="77777777" w:rsidR="00B53B0F" w:rsidRDefault="00B53B0F" w:rsidP="00B53B0F">
            <w:pPr>
              <w:spacing w:after="0" w:line="240" w:lineRule="auto"/>
              <w:rPr>
                <w:rFonts w:ascii="Calibri" w:eastAsia="Times New Roman" w:hAnsi="Calibri" w:cs="Calibri"/>
                <w:sz w:val="20"/>
                <w:szCs w:val="20"/>
              </w:rPr>
            </w:pPr>
            <w:r w:rsidRPr="00B53B0F">
              <w:rPr>
                <w:rFonts w:ascii="Calibri" w:eastAsia="Times New Roman" w:hAnsi="Calibri" w:cs="Calibri"/>
                <w:sz w:val="20"/>
                <w:szCs w:val="20"/>
              </w:rPr>
              <w:t>*** p&lt;0.01, ** p&lt;0.05, * p&lt;0.1</w:t>
            </w:r>
          </w:p>
          <w:p w14:paraId="58E21ABA" w14:textId="2AEC031D" w:rsidR="002D5584" w:rsidRPr="00B53B0F" w:rsidRDefault="002D5584" w:rsidP="00B53B0F">
            <w:pPr>
              <w:spacing w:after="0" w:line="240" w:lineRule="auto"/>
              <w:rPr>
                <w:rFonts w:ascii="Calibri" w:eastAsia="Times New Roman" w:hAnsi="Calibri" w:cs="Calibri"/>
                <w:sz w:val="20"/>
                <w:szCs w:val="20"/>
              </w:rPr>
            </w:pPr>
          </w:p>
        </w:tc>
        <w:tc>
          <w:tcPr>
            <w:tcW w:w="1330" w:type="dxa"/>
            <w:tcBorders>
              <w:top w:val="nil"/>
              <w:left w:val="nil"/>
              <w:bottom w:val="nil"/>
              <w:right w:val="nil"/>
            </w:tcBorders>
            <w:shd w:val="clear" w:color="auto" w:fill="auto"/>
            <w:noWrap/>
            <w:vAlign w:val="bottom"/>
            <w:hideMark/>
          </w:tcPr>
          <w:p w14:paraId="752834FF" w14:textId="77777777" w:rsidR="00B53B0F" w:rsidRPr="00B53B0F" w:rsidRDefault="00B53B0F" w:rsidP="00B53B0F">
            <w:pPr>
              <w:spacing w:after="0" w:line="240" w:lineRule="auto"/>
              <w:rPr>
                <w:rFonts w:ascii="Calibri" w:eastAsia="Times New Roman" w:hAnsi="Calibri" w:cs="Calibri"/>
                <w:sz w:val="20"/>
                <w:szCs w:val="20"/>
              </w:rPr>
            </w:pPr>
          </w:p>
        </w:tc>
        <w:tc>
          <w:tcPr>
            <w:tcW w:w="1356" w:type="dxa"/>
            <w:tcBorders>
              <w:top w:val="nil"/>
              <w:left w:val="nil"/>
              <w:bottom w:val="nil"/>
              <w:right w:val="nil"/>
            </w:tcBorders>
            <w:shd w:val="clear" w:color="auto" w:fill="auto"/>
            <w:noWrap/>
            <w:vAlign w:val="bottom"/>
            <w:hideMark/>
          </w:tcPr>
          <w:p w14:paraId="22861C44"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8" w:type="dxa"/>
            <w:tcBorders>
              <w:top w:val="nil"/>
              <w:left w:val="nil"/>
              <w:bottom w:val="nil"/>
              <w:right w:val="nil"/>
            </w:tcBorders>
            <w:shd w:val="clear" w:color="auto" w:fill="auto"/>
            <w:noWrap/>
            <w:vAlign w:val="bottom"/>
            <w:hideMark/>
          </w:tcPr>
          <w:p w14:paraId="0DF71979"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5B98F658"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302" w:type="dxa"/>
            <w:tcBorders>
              <w:top w:val="nil"/>
              <w:left w:val="nil"/>
              <w:bottom w:val="nil"/>
              <w:right w:val="nil"/>
            </w:tcBorders>
            <w:shd w:val="clear" w:color="auto" w:fill="auto"/>
            <w:noWrap/>
            <w:vAlign w:val="bottom"/>
            <w:hideMark/>
          </w:tcPr>
          <w:p w14:paraId="162F8170" w14:textId="77777777" w:rsidR="00B53B0F" w:rsidRPr="00B53B0F" w:rsidRDefault="00B53B0F" w:rsidP="00B53B0F">
            <w:pPr>
              <w:spacing w:after="0" w:line="240" w:lineRule="auto"/>
              <w:rPr>
                <w:rFonts w:ascii="Times New Roman" w:eastAsia="Times New Roman" w:hAnsi="Times New Roman" w:cs="Times New Roman"/>
                <w:sz w:val="20"/>
                <w:szCs w:val="20"/>
              </w:rPr>
            </w:pPr>
          </w:p>
        </w:tc>
        <w:tc>
          <w:tcPr>
            <w:tcW w:w="1224" w:type="dxa"/>
            <w:tcBorders>
              <w:top w:val="nil"/>
              <w:left w:val="nil"/>
              <w:bottom w:val="nil"/>
              <w:right w:val="nil"/>
            </w:tcBorders>
            <w:shd w:val="clear" w:color="auto" w:fill="auto"/>
            <w:noWrap/>
            <w:vAlign w:val="bottom"/>
            <w:hideMark/>
          </w:tcPr>
          <w:p w14:paraId="378555A4" w14:textId="77777777" w:rsidR="00B53B0F" w:rsidRPr="00B53B0F" w:rsidRDefault="00B53B0F" w:rsidP="00B53B0F">
            <w:pPr>
              <w:spacing w:after="0" w:line="240" w:lineRule="auto"/>
              <w:rPr>
                <w:rFonts w:ascii="Times New Roman" w:eastAsia="Times New Roman" w:hAnsi="Times New Roman" w:cs="Times New Roman"/>
                <w:sz w:val="20"/>
                <w:szCs w:val="20"/>
              </w:rPr>
            </w:pPr>
          </w:p>
        </w:tc>
      </w:tr>
    </w:tbl>
    <w:p w14:paraId="088F9EBE" w14:textId="2691C7C9" w:rsidR="00B53B0F" w:rsidRPr="00B53B0F" w:rsidRDefault="00B53B0F" w:rsidP="00B66A72">
      <w:pPr>
        <w:pStyle w:val="Heading3"/>
        <w:rPr>
          <w:lang w:val="en-US"/>
        </w:rPr>
        <w:sectPr w:rsidR="00B53B0F" w:rsidRPr="00B53B0F" w:rsidSect="00ED7E04">
          <w:pgSz w:w="16838" w:h="11906" w:orient="landscape"/>
          <w:pgMar w:top="1440" w:right="1440" w:bottom="1440" w:left="1440" w:header="708" w:footer="708" w:gutter="0"/>
          <w:cols w:space="708"/>
          <w:docGrid w:linePitch="360"/>
        </w:sectPr>
      </w:pPr>
      <w:bookmarkStart w:id="19" w:name="_Toc41296902"/>
      <w:r w:rsidRPr="0085406B">
        <w:rPr>
          <w:rFonts w:ascii="Times New Roman" w:hAnsi="Times New Roman" w:cs="Times New Roman"/>
          <w:color w:val="auto"/>
          <w:lang w:val="en-US"/>
        </w:rPr>
        <w:t>Table 5. Results from negative binomial estimation for model (3). Patenting activity by different sector</w:t>
      </w:r>
      <w:r w:rsidR="00FC3BB5">
        <w:rPr>
          <w:rFonts w:ascii="Times New Roman" w:hAnsi="Times New Roman" w:cs="Times New Roman"/>
          <w:color w:val="auto"/>
          <w:lang w:val="en-US"/>
        </w:rPr>
        <w:t>s.</w:t>
      </w:r>
      <w:bookmarkEnd w:id="19"/>
    </w:p>
    <w:p w14:paraId="1AD25F67" w14:textId="74CE97C3" w:rsidR="00C75595" w:rsidRPr="00DA5577" w:rsidRDefault="00777239" w:rsidP="00C7559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Table 5 shows the result of the third specification.</w:t>
      </w:r>
      <w:r w:rsidR="00F86A68">
        <w:rPr>
          <w:rFonts w:ascii="Times New Roman" w:hAnsi="Times New Roman" w:cs="Times New Roman"/>
          <w:sz w:val="24"/>
          <w:szCs w:val="24"/>
          <w:lang w:val="en-US"/>
        </w:rPr>
        <w:t xml:space="preserve"> Column 1 represents the full dataset with all technologies. Column 2 is the data for only green technologies indexed by technology. Columns 3 to 6 are the different green </w:t>
      </w:r>
      <w:r w:rsidR="002022AF">
        <w:rPr>
          <w:rFonts w:ascii="Times New Roman" w:hAnsi="Times New Roman" w:cs="Times New Roman"/>
          <w:sz w:val="24"/>
          <w:szCs w:val="24"/>
          <w:lang w:val="en-US"/>
        </w:rPr>
        <w:t>sectors;</w:t>
      </w:r>
      <w:r w:rsidR="00F86A68">
        <w:rPr>
          <w:rFonts w:ascii="Times New Roman" w:hAnsi="Times New Roman" w:cs="Times New Roman"/>
          <w:sz w:val="24"/>
          <w:szCs w:val="24"/>
          <w:lang w:val="en-US"/>
        </w:rPr>
        <w:t xml:space="preserve"> each sector includes different technologies</w:t>
      </w:r>
      <w:r w:rsidR="00E57491">
        <w:rPr>
          <w:rFonts w:ascii="Times New Roman" w:hAnsi="Times New Roman" w:cs="Times New Roman"/>
          <w:sz w:val="24"/>
          <w:szCs w:val="24"/>
          <w:lang w:val="en-US"/>
        </w:rPr>
        <w:t>.</w:t>
      </w:r>
      <w:r w:rsidR="008752E2">
        <w:rPr>
          <w:rFonts w:ascii="Times New Roman" w:hAnsi="Times New Roman" w:cs="Times New Roman"/>
          <w:sz w:val="24"/>
          <w:szCs w:val="24"/>
          <w:lang w:val="en-US"/>
        </w:rPr>
        <w:t xml:space="preserve"> </w:t>
      </w:r>
      <w:r w:rsidR="008752E2">
        <w:rPr>
          <w:rFonts w:ascii="Times New Roman" w:hAnsi="Times New Roman" w:cs="Times New Roman"/>
          <w:sz w:val="24"/>
          <w:szCs w:val="24"/>
          <w:lang w:val="en-US"/>
        </w:rPr>
        <w:t xml:space="preserve">The observations count for table 5 vary because each sector has a different number of technologies in them. For example, renewable energy sector has </w:t>
      </w:r>
      <w:r w:rsidR="008752E2">
        <w:rPr>
          <w:rFonts w:ascii="Times New Roman" w:hAnsi="Times New Roman" w:cs="Times New Roman"/>
          <w:sz w:val="24"/>
          <w:szCs w:val="24"/>
          <w:lang w:val="en-US"/>
        </w:rPr>
        <w:t>seven technologies and pollution abatement has 5 technologies.</w:t>
      </w:r>
      <w:r w:rsidR="008752E2" w:rsidRPr="00DA5577">
        <w:rPr>
          <w:rFonts w:ascii="Times New Roman" w:hAnsi="Times New Roman" w:cs="Times New Roman"/>
          <w:sz w:val="24"/>
          <w:szCs w:val="24"/>
          <w:lang w:val="en-US"/>
        </w:rPr>
        <w:t xml:space="preserve"> </w:t>
      </w:r>
      <w:r w:rsidR="00C75595" w:rsidRPr="00DA5577">
        <w:rPr>
          <w:rFonts w:ascii="Times New Roman" w:hAnsi="Times New Roman" w:cs="Times New Roman"/>
          <w:sz w:val="24"/>
          <w:szCs w:val="24"/>
          <w:lang w:val="en-US"/>
        </w:rPr>
        <w:t xml:space="preserve">The coefficient of </w:t>
      </w:r>
      <w:proofErr w:type="spellStart"/>
      <w:r w:rsidR="00C75595" w:rsidRPr="00662512">
        <w:rPr>
          <w:rFonts w:ascii="Times New Roman" w:hAnsi="Times New Roman" w:cs="Times New Roman"/>
          <w:i/>
          <w:iCs/>
          <w:sz w:val="24"/>
          <w:szCs w:val="24"/>
          <w:lang w:val="en-US"/>
        </w:rPr>
        <w:t>TOTPAT</w:t>
      </w:r>
      <w:r w:rsidR="00C75595" w:rsidRPr="00662512">
        <w:rPr>
          <w:rFonts w:ascii="Times New Roman" w:hAnsi="Times New Roman" w:cs="Times New Roman"/>
          <w:i/>
          <w:iCs/>
          <w:sz w:val="24"/>
          <w:szCs w:val="24"/>
          <w:vertAlign w:val="subscript"/>
          <w:lang w:val="en-US"/>
        </w:rPr>
        <w:t>t</w:t>
      </w:r>
      <w:proofErr w:type="spellEnd"/>
      <w:r w:rsidR="00C75595" w:rsidRPr="00DA5577">
        <w:rPr>
          <w:rFonts w:ascii="Times New Roman" w:hAnsi="Times New Roman" w:cs="Times New Roman"/>
          <w:sz w:val="24"/>
          <w:szCs w:val="24"/>
          <w:lang w:val="en-US"/>
        </w:rPr>
        <w:t xml:space="preserve"> is positive and highly significant</w:t>
      </w:r>
      <w:r w:rsidR="00911A79">
        <w:rPr>
          <w:rFonts w:ascii="Times New Roman" w:hAnsi="Times New Roman" w:cs="Times New Roman"/>
          <w:sz w:val="24"/>
          <w:szCs w:val="24"/>
          <w:lang w:val="en-US"/>
        </w:rPr>
        <w:t xml:space="preserve"> for</w:t>
      </w:r>
      <w:r w:rsidR="00911A79" w:rsidRPr="00DA5577" w:rsidDel="00911A79">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00C75595" w:rsidRPr="00DA5577">
        <w:rPr>
          <w:rFonts w:ascii="Times New Roman" w:hAnsi="Times New Roman" w:cs="Times New Roman"/>
          <w:sz w:val="24"/>
          <w:szCs w:val="24"/>
          <w:lang w:val="en-US"/>
        </w:rPr>
        <w:t>ll specifications and model variations. This is important to show that the patenting activity in environmental patenting is also explained by patenting across sectors</w:t>
      </w:r>
      <w:r w:rsidR="0091511B">
        <w:rPr>
          <w:rFonts w:ascii="Times New Roman" w:hAnsi="Times New Roman" w:cs="Times New Roman"/>
          <w:sz w:val="24"/>
          <w:szCs w:val="24"/>
          <w:lang w:val="en-US"/>
        </w:rPr>
        <w:t xml:space="preserve">, this is aligned with the results of Johnstone </w:t>
      </w:r>
      <w:r w:rsidR="0091511B">
        <w:rPr>
          <w:rFonts w:ascii="Times New Roman" w:hAnsi="Times New Roman" w:cs="Times New Roman"/>
          <w:i/>
          <w:iCs/>
          <w:sz w:val="24"/>
          <w:szCs w:val="24"/>
          <w:lang w:val="en-US"/>
        </w:rPr>
        <w:t xml:space="preserve">et al. </w:t>
      </w:r>
      <w:r w:rsidR="0091511B">
        <w:rPr>
          <w:rFonts w:ascii="Times New Roman" w:hAnsi="Times New Roman" w:cs="Times New Roman"/>
          <w:sz w:val="24"/>
          <w:szCs w:val="24"/>
          <w:lang w:val="en-US"/>
        </w:rPr>
        <w:t>(2010a)</w:t>
      </w:r>
      <w:r w:rsidR="00C75595" w:rsidRPr="00DA557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13A2B914" w14:textId="244A5270" w:rsidR="00C75595" w:rsidRDefault="00C75595" w:rsidP="00C75595">
      <w:pPr>
        <w:spacing w:line="480" w:lineRule="auto"/>
        <w:rPr>
          <w:rFonts w:ascii="Times New Roman" w:hAnsi="Times New Roman" w:cs="Times New Roman"/>
          <w:sz w:val="24"/>
          <w:szCs w:val="24"/>
          <w:lang w:val="en-US"/>
        </w:rPr>
      </w:pPr>
      <w:r w:rsidRPr="00DA5577">
        <w:rPr>
          <w:rFonts w:ascii="Times New Roman" w:hAnsi="Times New Roman" w:cs="Times New Roman"/>
          <w:sz w:val="24"/>
          <w:szCs w:val="24"/>
          <w:lang w:val="en-US"/>
        </w:rPr>
        <w:tab/>
        <w:t xml:space="preserve">The Stringency index seems to have a negative and significant coefficient across all four of the technology categories, </w:t>
      </w:r>
      <w:r w:rsidR="00777239">
        <w:rPr>
          <w:rFonts w:ascii="Times New Roman" w:hAnsi="Times New Roman" w:cs="Times New Roman"/>
          <w:sz w:val="24"/>
          <w:szCs w:val="24"/>
          <w:lang w:val="en-US"/>
        </w:rPr>
        <w:t>except pollution abatement technologies</w:t>
      </w:r>
      <w:r w:rsidRPr="00DA5577">
        <w:rPr>
          <w:rFonts w:ascii="Times New Roman" w:hAnsi="Times New Roman" w:cs="Times New Roman"/>
          <w:sz w:val="24"/>
          <w:szCs w:val="24"/>
          <w:lang w:val="en-US"/>
        </w:rPr>
        <w:t xml:space="preserve">. This shows that a policy with a high level of strictness in regulatory enforcement will deter patenting activity by potential innovators. </w:t>
      </w:r>
      <w:r w:rsidR="007C73EC">
        <w:rPr>
          <w:rFonts w:ascii="Times New Roman" w:hAnsi="Times New Roman" w:cs="Times New Roman"/>
          <w:sz w:val="24"/>
          <w:szCs w:val="24"/>
          <w:lang w:val="en-US"/>
        </w:rPr>
        <w:tab/>
      </w:r>
      <w:r>
        <w:rPr>
          <w:rFonts w:ascii="Times New Roman" w:hAnsi="Times New Roman" w:cs="Times New Roman"/>
          <w:sz w:val="24"/>
          <w:szCs w:val="24"/>
          <w:lang w:val="en-US"/>
        </w:rPr>
        <w:t xml:space="preserve"> </w:t>
      </w:r>
    </w:p>
    <w:p w14:paraId="4D28622C" w14:textId="41AA3D44" w:rsidR="00C75595" w:rsidRDefault="00C75595" w:rsidP="00C75595">
      <w:pPr>
        <w:pStyle w:val="Heading1"/>
        <w:rPr>
          <w:rFonts w:ascii="Times New Roman" w:hAnsi="Times New Roman" w:cs="Times New Roman"/>
          <w:color w:val="000000" w:themeColor="text1"/>
          <w:lang w:val="en-US"/>
        </w:rPr>
      </w:pPr>
      <w:bookmarkStart w:id="20" w:name="_Toc41296903"/>
      <w:r>
        <w:rPr>
          <w:rFonts w:ascii="Times New Roman" w:hAnsi="Times New Roman" w:cs="Times New Roman"/>
          <w:color w:val="000000" w:themeColor="text1"/>
          <w:lang w:val="en-US"/>
        </w:rPr>
        <w:t>Conclusion</w:t>
      </w:r>
      <w:bookmarkEnd w:id="20"/>
      <w:r>
        <w:rPr>
          <w:rFonts w:ascii="Times New Roman" w:hAnsi="Times New Roman" w:cs="Times New Roman"/>
          <w:color w:val="000000" w:themeColor="text1"/>
          <w:lang w:val="en-US"/>
        </w:rPr>
        <w:t xml:space="preserve"> </w:t>
      </w:r>
    </w:p>
    <w:p w14:paraId="214B0BD3" w14:textId="77777777" w:rsidR="00C75595" w:rsidRPr="00081536" w:rsidRDefault="00C75595" w:rsidP="00C75595">
      <w:pPr>
        <w:rPr>
          <w:lang w:val="en-US"/>
        </w:rPr>
      </w:pPr>
    </w:p>
    <w:p w14:paraId="57116F53" w14:textId="63258936" w:rsidR="00C75595" w:rsidRDefault="00C75595" w:rsidP="00C75595">
      <w:pPr>
        <w:spacing w:line="480" w:lineRule="auto"/>
        <w:rPr>
          <w:rFonts w:ascii="Times New Roman" w:hAnsi="Times New Roman" w:cs="Times New Roman"/>
          <w:sz w:val="24"/>
          <w:szCs w:val="24"/>
          <w:lang w:val="en-US"/>
        </w:rPr>
      </w:pPr>
      <w:r>
        <w:rPr>
          <w:lang w:val="en-US"/>
        </w:rPr>
        <w:tab/>
      </w:r>
      <w:bookmarkStart w:id="21" w:name="_Hlk41210987"/>
      <w:r w:rsidRPr="00DA5577">
        <w:rPr>
          <w:rFonts w:ascii="Times New Roman" w:hAnsi="Times New Roman" w:cs="Times New Roman"/>
          <w:sz w:val="24"/>
          <w:szCs w:val="24"/>
          <w:lang w:val="en-US"/>
        </w:rPr>
        <w:t xml:space="preserve">Given the global challenge of </w:t>
      </w:r>
      <w:r>
        <w:rPr>
          <w:rFonts w:ascii="Times New Roman" w:hAnsi="Times New Roman" w:cs="Times New Roman"/>
          <w:sz w:val="24"/>
          <w:szCs w:val="24"/>
          <w:lang w:val="en-US"/>
        </w:rPr>
        <w:t>policymakers to grow green innovation while continuing to grow economic growth</w:t>
      </w:r>
      <w:r w:rsidRPr="00DA5577">
        <w:rPr>
          <w:rFonts w:ascii="Times New Roman" w:hAnsi="Times New Roman" w:cs="Times New Roman"/>
          <w:sz w:val="24"/>
          <w:szCs w:val="24"/>
          <w:lang w:val="en-US"/>
        </w:rPr>
        <w:t xml:space="preserve">, it is essential that we understand the drivers and impediments of innovation. Regressions of modern indices of policy on patent statistics failed to reject three hypotheses about the effects of policy stringency and certainty, and the high </w:t>
      </w:r>
      <w:r w:rsidR="00E57491">
        <w:rPr>
          <w:rFonts w:ascii="Times New Roman" w:hAnsi="Times New Roman" w:cs="Times New Roman"/>
          <w:sz w:val="24"/>
          <w:szCs w:val="24"/>
          <w:lang w:val="en-US"/>
        </w:rPr>
        <w:t>influence</w:t>
      </w:r>
      <w:r w:rsidRPr="00DA5577">
        <w:rPr>
          <w:rFonts w:ascii="Times New Roman" w:hAnsi="Times New Roman" w:cs="Times New Roman"/>
          <w:sz w:val="24"/>
          <w:szCs w:val="24"/>
          <w:lang w:val="en-US"/>
        </w:rPr>
        <w:t xml:space="preserve"> of technological advancements of renewables to</w:t>
      </w:r>
      <w:r w:rsidR="00E57491">
        <w:rPr>
          <w:rFonts w:ascii="Times New Roman" w:hAnsi="Times New Roman" w:cs="Times New Roman"/>
          <w:sz w:val="24"/>
          <w:szCs w:val="24"/>
          <w:lang w:val="en-US"/>
        </w:rPr>
        <w:t xml:space="preserve"> the policy attributes of</w:t>
      </w:r>
      <w:r w:rsidRPr="00DA5577">
        <w:rPr>
          <w:rFonts w:ascii="Times New Roman" w:hAnsi="Times New Roman" w:cs="Times New Roman"/>
          <w:sz w:val="24"/>
          <w:szCs w:val="24"/>
          <w:lang w:val="en-US"/>
        </w:rPr>
        <w:t xml:space="preserve"> directed </w:t>
      </w:r>
      <w:r w:rsidR="00E57491">
        <w:rPr>
          <w:rFonts w:ascii="Times New Roman" w:hAnsi="Times New Roman" w:cs="Times New Roman"/>
          <w:sz w:val="24"/>
          <w:szCs w:val="24"/>
          <w:lang w:val="en-US"/>
        </w:rPr>
        <w:t xml:space="preserve">environmental </w:t>
      </w:r>
      <w:r w:rsidRPr="00DA5577">
        <w:rPr>
          <w:rFonts w:ascii="Times New Roman" w:hAnsi="Times New Roman" w:cs="Times New Roman"/>
          <w:sz w:val="24"/>
          <w:szCs w:val="24"/>
          <w:lang w:val="en-US"/>
        </w:rPr>
        <w:t xml:space="preserve">policy and regulation. Some environmental policy decisions can be made with a little more confidence as a result. </w:t>
      </w:r>
    </w:p>
    <w:p w14:paraId="4B255F83" w14:textId="2927DF09" w:rsidR="008752E2" w:rsidRDefault="008752E2" w:rsidP="008752E2">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The</w:t>
      </w:r>
      <w:r w:rsidR="00506898">
        <w:rPr>
          <w:rFonts w:ascii="Times New Roman" w:hAnsi="Times New Roman" w:cs="Times New Roman"/>
          <w:sz w:val="24"/>
          <w:szCs w:val="24"/>
          <w:lang w:val="en-US"/>
        </w:rPr>
        <w:t xml:space="preserve"> results for the hypothesis presented in section 2 are as follows: </w:t>
      </w:r>
      <w:r>
        <w:rPr>
          <w:rFonts w:ascii="Times New Roman" w:hAnsi="Times New Roman" w:cs="Times New Roman"/>
          <w:sz w:val="24"/>
          <w:szCs w:val="24"/>
          <w:lang w:val="en-US"/>
        </w:rPr>
        <w:t xml:space="preserve">Policy stringency did have a significant, negative influence on U.S. patenting activity between 1997 and 2006. The implication is that the stricter the policy, the less likely it will be for firms to patent green </w:t>
      </w:r>
      <w:r>
        <w:rPr>
          <w:rFonts w:ascii="Times New Roman" w:hAnsi="Times New Roman" w:cs="Times New Roman"/>
          <w:sz w:val="24"/>
          <w:szCs w:val="24"/>
          <w:lang w:val="en-US"/>
        </w:rPr>
        <w:lastRenderedPageBreak/>
        <w:t xml:space="preserve">inventions. This suggests that the negative effects of policy stringency on innovation are universal. But, when the patents are disaggregated into </w:t>
      </w:r>
      <w:r>
        <w:rPr>
          <w:rFonts w:ascii="Times New Roman" w:hAnsi="Times New Roman" w:cs="Times New Roman"/>
          <w:sz w:val="24"/>
          <w:szCs w:val="24"/>
          <w:lang w:val="en-US"/>
        </w:rPr>
        <w:t>g</w:t>
      </w:r>
      <w:r>
        <w:rPr>
          <w:rFonts w:ascii="Times New Roman" w:hAnsi="Times New Roman" w:cs="Times New Roman"/>
          <w:sz w:val="24"/>
          <w:szCs w:val="24"/>
          <w:lang w:val="en-US"/>
        </w:rPr>
        <w:t>reen sectors, a large diversity of effect is evident (Table 5). The mature technology sectors (e.g. water management and pollution abatement</w:t>
      </w:r>
      <w:r>
        <w:rPr>
          <w:rFonts w:ascii="Times New Roman" w:hAnsi="Times New Roman" w:cs="Times New Roman"/>
          <w:sz w:val="24"/>
          <w:szCs w:val="24"/>
          <w:lang w:val="en-US"/>
        </w:rPr>
        <w:t xml:space="preserve">, which are defined by </w:t>
      </w:r>
      <w:proofErr w:type="spellStart"/>
      <w:r>
        <w:rPr>
          <w:rFonts w:ascii="Times New Roman" w:hAnsi="Times New Roman" w:cs="Times New Roman"/>
          <w:sz w:val="24"/>
          <w:szCs w:val="24"/>
          <w:lang w:val="en-US"/>
        </w:rPr>
        <w:t>Nicolli</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Vona</w:t>
      </w:r>
      <w:proofErr w:type="spellEnd"/>
      <w:r>
        <w:rPr>
          <w:rFonts w:ascii="Times New Roman" w:hAnsi="Times New Roman" w:cs="Times New Roman"/>
          <w:sz w:val="24"/>
          <w:szCs w:val="24"/>
          <w:lang w:val="en-US"/>
        </w:rPr>
        <w:t xml:space="preserve"> (2016))</w:t>
      </w:r>
      <w:r>
        <w:rPr>
          <w:rFonts w:ascii="Times New Roman" w:hAnsi="Times New Roman" w:cs="Times New Roman"/>
          <w:sz w:val="24"/>
          <w:szCs w:val="24"/>
          <w:lang w:val="en-US"/>
        </w:rPr>
        <w:t xml:space="preserve"> are less influenced by policy stringency, while less mature sectors (e.g. renewable energy) suffer much more negative effect (Table 5). An implication is that policies must be customized for the different sectors </w:t>
      </w:r>
      <w:r>
        <w:rPr>
          <w:rFonts w:ascii="Times New Roman" w:hAnsi="Times New Roman" w:cs="Times New Roman"/>
          <w:sz w:val="24"/>
          <w:szCs w:val="24"/>
          <w:lang w:val="en-US"/>
        </w:rPr>
        <w:t>to</w:t>
      </w:r>
      <w:r>
        <w:rPr>
          <w:rFonts w:ascii="Times New Roman" w:hAnsi="Times New Roman" w:cs="Times New Roman"/>
          <w:sz w:val="24"/>
          <w:szCs w:val="24"/>
          <w:lang w:val="en-US"/>
        </w:rPr>
        <w:t xml:space="preserve"> avoid stifling innovation in those that are most vulnerable to inhibition of R&amp;D.</w:t>
      </w:r>
    </w:p>
    <w:p w14:paraId="73CE0C83" w14:textId="1DC07DDE" w:rsidR="008752E2" w:rsidRDefault="008752E2" w:rsidP="008752E2">
      <w:p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 xml:space="preserve">Policy Uncertainty did have a significant, and large negative influence on U.S. patenting activity between 1997 and 2006. The implication is that the less certain (i.e. predictable) the regulatory policy is, the less willing inventors and firms will be to patent inventions, particularly in the renewable energy and environment technology sectors (less so in the pollution abatement and water management sectors). This pattern of policy effects across </w:t>
      </w:r>
      <w:r>
        <w:rPr>
          <w:rFonts w:ascii="Times New Roman" w:hAnsi="Times New Roman" w:cs="Times New Roman"/>
          <w:sz w:val="24"/>
          <w:szCs w:val="24"/>
          <w:lang w:val="en-US"/>
        </w:rPr>
        <w:t>g</w:t>
      </w:r>
      <w:r>
        <w:rPr>
          <w:rFonts w:ascii="Times New Roman" w:hAnsi="Times New Roman" w:cs="Times New Roman"/>
          <w:sz w:val="24"/>
          <w:szCs w:val="24"/>
          <w:lang w:val="en-US"/>
        </w:rPr>
        <w:t>reen industry sectors is consistent with that found for policy stringency (H</w:t>
      </w:r>
      <w:r>
        <w:rPr>
          <w:rFonts w:ascii="Times New Roman" w:hAnsi="Times New Roman" w:cs="Times New Roman"/>
          <w:sz w:val="24"/>
          <w:szCs w:val="24"/>
          <w:vertAlign w:val="subscript"/>
          <w:lang w:val="en-US"/>
        </w:rPr>
        <w:t>1</w:t>
      </w:r>
      <w:r>
        <w:rPr>
          <w:rFonts w:ascii="Times New Roman" w:hAnsi="Times New Roman" w:cs="Times New Roman"/>
          <w:sz w:val="24"/>
          <w:szCs w:val="24"/>
          <w:lang w:val="en-US"/>
        </w:rPr>
        <w:t xml:space="preserve"> above), but the corollary to H</w:t>
      </w:r>
      <w:r>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 that the magnitude of the uncertainty effect will be less than the that of stringency effect is firmly rejected by the results of this analysis. When I d</w:t>
      </w:r>
      <w:r>
        <w:rPr>
          <w:rFonts w:ascii="Times New Roman" w:hAnsi="Times New Roman" w:cs="Times New Roman"/>
          <w:sz w:val="24"/>
          <w:szCs w:val="24"/>
          <w:lang w:val="en-US"/>
        </w:rPr>
        <w:t xml:space="preserve">ivide the data into </w:t>
      </w:r>
      <w:r>
        <w:rPr>
          <w:rFonts w:ascii="Times New Roman" w:hAnsi="Times New Roman" w:cs="Times New Roman"/>
          <w:sz w:val="24"/>
          <w:szCs w:val="24"/>
          <w:lang w:val="en-US"/>
        </w:rPr>
        <w:t xml:space="preserve">the environmental sectors, it becomes apparent that the effects of policy uncertainty exhibit great variability among sectors, having a very large, negative effect on patenting activity in the renewable energy sector, </w:t>
      </w:r>
      <w:proofErr w:type="gramStart"/>
      <w:r>
        <w:rPr>
          <w:rFonts w:ascii="Times New Roman" w:hAnsi="Times New Roman" w:cs="Times New Roman"/>
          <w:sz w:val="24"/>
          <w:szCs w:val="24"/>
          <w:lang w:val="en-US"/>
        </w:rPr>
        <w:t>and also</w:t>
      </w:r>
      <w:proofErr w:type="gramEnd"/>
      <w:r>
        <w:rPr>
          <w:rFonts w:ascii="Times New Roman" w:hAnsi="Times New Roman" w:cs="Times New Roman"/>
          <w:sz w:val="24"/>
          <w:szCs w:val="24"/>
          <w:lang w:val="en-US"/>
        </w:rPr>
        <w:t xml:space="preserve"> for environment </w:t>
      </w:r>
      <w:r>
        <w:rPr>
          <w:rFonts w:ascii="Times New Roman" w:hAnsi="Times New Roman" w:cs="Times New Roman"/>
          <w:sz w:val="24"/>
          <w:szCs w:val="24"/>
          <w:lang w:val="en-US"/>
        </w:rPr>
        <w:t>t</w:t>
      </w:r>
      <w:r>
        <w:rPr>
          <w:rFonts w:ascii="Times New Roman" w:hAnsi="Times New Roman" w:cs="Times New Roman"/>
          <w:sz w:val="24"/>
          <w:szCs w:val="24"/>
          <w:lang w:val="en-US"/>
        </w:rPr>
        <w:t>echnologies. This result supports the last hypothesis.</w:t>
      </w:r>
    </w:p>
    <w:p w14:paraId="52E89C8A" w14:textId="753F6658" w:rsidR="00C75595" w:rsidRPr="00DA5577" w:rsidRDefault="008752E2" w:rsidP="00C7559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5912D9">
        <w:rPr>
          <w:rFonts w:ascii="Times New Roman" w:hAnsi="Times New Roman" w:cs="Times New Roman"/>
          <w:sz w:val="24"/>
          <w:szCs w:val="24"/>
          <w:lang w:val="en-US"/>
        </w:rPr>
        <w:t>M</w:t>
      </w:r>
      <w:r w:rsidR="00C75595" w:rsidRPr="00DA5577">
        <w:rPr>
          <w:rFonts w:ascii="Times New Roman" w:hAnsi="Times New Roman" w:cs="Times New Roman"/>
          <w:sz w:val="24"/>
          <w:szCs w:val="24"/>
          <w:lang w:val="en-US"/>
        </w:rPr>
        <w:t>arket-based instruments</w:t>
      </w:r>
      <w:r w:rsidR="005912D9">
        <w:rPr>
          <w:rFonts w:ascii="Times New Roman" w:hAnsi="Times New Roman" w:cs="Times New Roman"/>
          <w:sz w:val="24"/>
          <w:szCs w:val="24"/>
          <w:lang w:val="en-US"/>
        </w:rPr>
        <w:t xml:space="preserve"> generally</w:t>
      </w:r>
      <w:r w:rsidR="00C75595" w:rsidRPr="00DA5577">
        <w:rPr>
          <w:rFonts w:ascii="Times New Roman" w:hAnsi="Times New Roman" w:cs="Times New Roman"/>
          <w:sz w:val="24"/>
          <w:szCs w:val="24"/>
          <w:lang w:val="en-US"/>
        </w:rPr>
        <w:t xml:space="preserve"> perform better than targeted policy for environmental innovation (Popp, 2019). However, not enough research has been done on direct regulations </w:t>
      </w:r>
      <w:r w:rsidR="00E57491">
        <w:rPr>
          <w:rFonts w:ascii="Times New Roman" w:hAnsi="Times New Roman" w:cs="Times New Roman"/>
          <w:sz w:val="24"/>
          <w:szCs w:val="24"/>
          <w:lang w:val="en-US"/>
        </w:rPr>
        <w:t>e</w:t>
      </w:r>
      <w:r w:rsidR="00E57491" w:rsidRPr="00DA5577">
        <w:rPr>
          <w:rFonts w:ascii="Times New Roman" w:hAnsi="Times New Roman" w:cs="Times New Roman"/>
          <w:sz w:val="24"/>
          <w:szCs w:val="24"/>
          <w:lang w:val="en-US"/>
        </w:rPr>
        <w:t>ffect</w:t>
      </w:r>
      <w:r w:rsidR="00E57491">
        <w:rPr>
          <w:rFonts w:ascii="Times New Roman" w:hAnsi="Times New Roman" w:cs="Times New Roman"/>
          <w:sz w:val="24"/>
          <w:szCs w:val="24"/>
          <w:lang w:val="en-US"/>
        </w:rPr>
        <w:t xml:space="preserve"> on</w:t>
      </w:r>
      <w:r w:rsidR="00C75595" w:rsidRPr="00DA5577">
        <w:rPr>
          <w:rFonts w:ascii="Times New Roman" w:hAnsi="Times New Roman" w:cs="Times New Roman"/>
          <w:sz w:val="24"/>
          <w:szCs w:val="24"/>
          <w:lang w:val="en-US"/>
        </w:rPr>
        <w:t xml:space="preserve"> </w:t>
      </w:r>
      <w:r w:rsidR="00C82157" w:rsidRPr="00DA5577">
        <w:rPr>
          <w:rFonts w:ascii="Times New Roman" w:hAnsi="Times New Roman" w:cs="Times New Roman"/>
          <w:sz w:val="24"/>
          <w:szCs w:val="24"/>
          <w:lang w:val="en-US"/>
        </w:rPr>
        <w:t>innovation. In</w:t>
      </w:r>
      <w:r w:rsidR="00C75595" w:rsidRPr="00DA5577">
        <w:rPr>
          <w:rFonts w:ascii="Times New Roman" w:hAnsi="Times New Roman" w:cs="Times New Roman"/>
          <w:sz w:val="24"/>
          <w:szCs w:val="24"/>
          <w:lang w:val="en-US"/>
        </w:rPr>
        <w:t xml:space="preserve"> order to measure the impact of directed policies, it is informative to break the policy into its </w:t>
      </w:r>
      <w:r w:rsidR="0091511B" w:rsidRPr="00DA5577">
        <w:rPr>
          <w:rFonts w:ascii="Times New Roman" w:hAnsi="Times New Roman" w:cs="Times New Roman"/>
          <w:sz w:val="24"/>
          <w:szCs w:val="24"/>
          <w:lang w:val="en-US"/>
        </w:rPr>
        <w:t>attributes and</w:t>
      </w:r>
      <w:r w:rsidR="00C75595" w:rsidRPr="00DA5577">
        <w:rPr>
          <w:rFonts w:ascii="Times New Roman" w:hAnsi="Times New Roman" w:cs="Times New Roman"/>
          <w:sz w:val="24"/>
          <w:szCs w:val="24"/>
          <w:lang w:val="en-US"/>
        </w:rPr>
        <w:t xml:space="preserve"> assess how different attributes contribute to achieving the best innovation outcomes. Another problem is that the generality of the regulatory policies makes it difficult to identify the specific attributes that affect </w:t>
      </w:r>
      <w:r w:rsidR="00C75595" w:rsidRPr="00DA5577">
        <w:rPr>
          <w:rFonts w:ascii="Times New Roman" w:hAnsi="Times New Roman" w:cs="Times New Roman"/>
          <w:sz w:val="24"/>
          <w:szCs w:val="24"/>
          <w:lang w:val="en-US"/>
        </w:rPr>
        <w:lastRenderedPageBreak/>
        <w:t xml:space="preserve">innovation intensity. Previous studies relied on surveys of industry members’ opinions on the attributes. Johnstone </w:t>
      </w:r>
      <w:r w:rsidR="00C75595" w:rsidRPr="00DA5577">
        <w:rPr>
          <w:rFonts w:ascii="Times New Roman" w:hAnsi="Times New Roman" w:cs="Times New Roman"/>
          <w:i/>
          <w:iCs/>
          <w:sz w:val="24"/>
          <w:szCs w:val="24"/>
          <w:lang w:val="en-US"/>
        </w:rPr>
        <w:t xml:space="preserve">et al. </w:t>
      </w:r>
      <w:r w:rsidR="00C75595" w:rsidRPr="00DA5577">
        <w:rPr>
          <w:rFonts w:ascii="Times New Roman" w:hAnsi="Times New Roman" w:cs="Times New Roman"/>
          <w:sz w:val="24"/>
          <w:szCs w:val="24"/>
          <w:lang w:val="en-US"/>
        </w:rPr>
        <w:t xml:space="preserve">(2010a) and Barradale </w:t>
      </w:r>
      <w:r w:rsidR="00C75595" w:rsidRPr="00662512">
        <w:rPr>
          <w:rFonts w:ascii="Times New Roman" w:hAnsi="Times New Roman" w:cs="Times New Roman"/>
          <w:sz w:val="24"/>
          <w:szCs w:val="24"/>
          <w:lang w:val="en-US"/>
        </w:rPr>
        <w:t>(200</w:t>
      </w:r>
      <w:r w:rsidR="00DF5114" w:rsidRPr="00662512">
        <w:rPr>
          <w:rFonts w:ascii="Times New Roman" w:hAnsi="Times New Roman" w:cs="Times New Roman"/>
          <w:sz w:val="24"/>
          <w:szCs w:val="24"/>
          <w:lang w:val="en-US"/>
        </w:rPr>
        <w:t>8</w:t>
      </w:r>
      <w:r w:rsidR="00C75595" w:rsidRPr="00662512">
        <w:rPr>
          <w:rFonts w:ascii="Times New Roman" w:hAnsi="Times New Roman" w:cs="Times New Roman"/>
          <w:sz w:val="24"/>
          <w:szCs w:val="24"/>
          <w:lang w:val="en-US"/>
        </w:rPr>
        <w:t>)</w:t>
      </w:r>
      <w:r w:rsidR="00C75595" w:rsidRPr="00DA5577">
        <w:rPr>
          <w:rFonts w:ascii="Times New Roman" w:hAnsi="Times New Roman" w:cs="Times New Roman"/>
          <w:sz w:val="24"/>
          <w:szCs w:val="24"/>
          <w:lang w:val="en-US"/>
        </w:rPr>
        <w:t xml:space="preserve"> show how the industry perceives certainty in policies, and how uncertainty has a negative effect on innovation Liang </w:t>
      </w:r>
      <w:r w:rsidR="00F83CD8">
        <w:rPr>
          <w:rFonts w:ascii="Times New Roman" w:hAnsi="Times New Roman" w:cs="Times New Roman"/>
          <w:sz w:val="24"/>
          <w:szCs w:val="24"/>
          <w:lang w:val="en-US"/>
        </w:rPr>
        <w:t xml:space="preserve">and </w:t>
      </w:r>
      <w:r w:rsidR="00F83CD8" w:rsidRPr="00D711E2">
        <w:rPr>
          <w:rFonts w:ascii="Times New Roman" w:hAnsi="Times New Roman" w:cs="Times New Roman"/>
          <w:sz w:val="24"/>
          <w:szCs w:val="24"/>
          <w:lang w:val="en-US"/>
        </w:rPr>
        <w:t xml:space="preserve">Fiorino </w:t>
      </w:r>
      <w:r w:rsidR="00C75595" w:rsidRPr="00DA5577">
        <w:rPr>
          <w:rFonts w:ascii="Times New Roman" w:hAnsi="Times New Roman" w:cs="Times New Roman"/>
          <w:sz w:val="24"/>
          <w:szCs w:val="24"/>
          <w:lang w:val="en-US"/>
        </w:rPr>
        <w:t xml:space="preserve">(2013) use the persistence of government R&amp;D funding to measure policy </w:t>
      </w:r>
      <w:r w:rsidR="00E57491">
        <w:rPr>
          <w:rFonts w:ascii="Times New Roman" w:hAnsi="Times New Roman" w:cs="Times New Roman"/>
          <w:sz w:val="24"/>
          <w:szCs w:val="24"/>
          <w:lang w:val="en-US"/>
        </w:rPr>
        <w:t>certainty</w:t>
      </w:r>
      <w:r w:rsidR="00C75595" w:rsidRPr="00DA5577">
        <w:rPr>
          <w:rFonts w:ascii="Times New Roman" w:hAnsi="Times New Roman" w:cs="Times New Roman"/>
          <w:sz w:val="24"/>
          <w:szCs w:val="24"/>
          <w:lang w:val="en-US"/>
        </w:rPr>
        <w:t xml:space="preserve">. </w:t>
      </w:r>
      <w:proofErr w:type="spellStart"/>
      <w:r w:rsidR="00C75595" w:rsidRPr="00DA5577">
        <w:rPr>
          <w:rFonts w:ascii="Times New Roman" w:hAnsi="Times New Roman" w:cs="Times New Roman"/>
          <w:sz w:val="24"/>
          <w:szCs w:val="24"/>
        </w:rPr>
        <w:t>Haščič</w:t>
      </w:r>
      <w:proofErr w:type="spellEnd"/>
      <w:r w:rsidR="00C75595" w:rsidRPr="00DA5577">
        <w:rPr>
          <w:rFonts w:ascii="Times New Roman" w:hAnsi="Times New Roman" w:cs="Times New Roman"/>
          <w:sz w:val="24"/>
          <w:szCs w:val="24"/>
        </w:rPr>
        <w:t xml:space="preserve"> and </w:t>
      </w:r>
      <w:proofErr w:type="spellStart"/>
      <w:r w:rsidR="00C75595" w:rsidRPr="00DA5577">
        <w:rPr>
          <w:rFonts w:ascii="Times New Roman" w:hAnsi="Times New Roman" w:cs="Times New Roman"/>
          <w:sz w:val="24"/>
          <w:szCs w:val="24"/>
        </w:rPr>
        <w:t>Migotto</w:t>
      </w:r>
      <w:proofErr w:type="spellEnd"/>
      <w:r w:rsidR="00C75595" w:rsidRPr="00DA5577">
        <w:rPr>
          <w:rFonts w:ascii="Times New Roman" w:hAnsi="Times New Roman" w:cs="Times New Roman"/>
          <w:sz w:val="24"/>
          <w:szCs w:val="24"/>
          <w:lang w:val="en-US"/>
        </w:rPr>
        <w:t xml:space="preserve"> </w:t>
      </w:r>
      <w:r w:rsidR="00C75595" w:rsidRPr="00DA5577">
        <w:rPr>
          <w:rFonts w:ascii="Times New Roman" w:hAnsi="Times New Roman" w:cs="Times New Roman"/>
          <w:sz w:val="24"/>
          <w:szCs w:val="24"/>
        </w:rPr>
        <w:t>(2015) show how flexible policies help inventors in finding creative ways of adhering to regulations.</w:t>
      </w:r>
    </w:p>
    <w:p w14:paraId="40CA4EB9" w14:textId="4F05418F" w:rsidR="00C75595" w:rsidRPr="00DA5577" w:rsidRDefault="00C75595" w:rsidP="00C75595">
      <w:pPr>
        <w:spacing w:line="480" w:lineRule="auto"/>
        <w:rPr>
          <w:rFonts w:ascii="Times New Roman" w:hAnsi="Times New Roman" w:cs="Times New Roman"/>
          <w:sz w:val="24"/>
          <w:szCs w:val="24"/>
          <w:lang w:val="en-US"/>
        </w:rPr>
      </w:pPr>
      <w:r w:rsidRPr="00DA5577">
        <w:rPr>
          <w:rFonts w:ascii="Times New Roman" w:hAnsi="Times New Roman" w:cs="Times New Roman"/>
          <w:sz w:val="24"/>
          <w:szCs w:val="24"/>
          <w:lang w:val="en-US"/>
        </w:rPr>
        <w:tab/>
        <w:t xml:space="preserve">Recently, indices have been developed to measure some specific attributes of directed regulations. This </w:t>
      </w:r>
      <w:r w:rsidR="005912D9">
        <w:rPr>
          <w:rFonts w:ascii="Times New Roman" w:hAnsi="Times New Roman" w:cs="Times New Roman"/>
          <w:sz w:val="24"/>
          <w:szCs w:val="24"/>
          <w:lang w:val="en-US"/>
        </w:rPr>
        <w:t>study</w:t>
      </w:r>
      <w:r w:rsidRPr="00DA5577">
        <w:rPr>
          <w:rFonts w:ascii="Times New Roman" w:hAnsi="Times New Roman" w:cs="Times New Roman"/>
          <w:sz w:val="24"/>
          <w:szCs w:val="24"/>
          <w:lang w:val="en-US"/>
        </w:rPr>
        <w:t xml:space="preserve"> uses two of these measures to measure innovation, based on patenting activity, in the United States. Using the NBER (2018) patent database from 1990-2006 as a metric of innovation, I found that policy stringency has a negative effect on innovation intensity. The more ambitious the policy, the more negative the effect. This result is not consistent with past literature on the topic.</w:t>
      </w:r>
      <w:r w:rsidRPr="00DA5577">
        <w:rPr>
          <w:rStyle w:val="CommentReference"/>
          <w:rFonts w:ascii="Times New Roman" w:hAnsi="Times New Roman" w:cs="Times New Roman"/>
          <w:sz w:val="24"/>
          <w:szCs w:val="24"/>
          <w:lang w:val="en-US"/>
        </w:rPr>
        <w:t xml:space="preserve"> </w:t>
      </w:r>
      <w:r w:rsidRPr="00DA5577">
        <w:rPr>
          <w:rFonts w:ascii="Times New Roman" w:hAnsi="Times New Roman" w:cs="Times New Roman"/>
          <w:sz w:val="24"/>
          <w:szCs w:val="24"/>
          <w:lang w:val="en-US"/>
        </w:rPr>
        <w:t xml:space="preserve"> An explanation for this could be; as policy gets more stringent firms will invest in producing green technologies but only patent the ones in which fit the regulation, which is one of the problems with using the patent counts. </w:t>
      </w:r>
      <w:proofErr w:type="spellStart"/>
      <w:r w:rsidRPr="00DA5577">
        <w:rPr>
          <w:rFonts w:ascii="Times New Roman" w:hAnsi="Times New Roman" w:cs="Times New Roman"/>
          <w:sz w:val="24"/>
          <w:szCs w:val="24"/>
        </w:rPr>
        <w:t>Carri</w:t>
      </w:r>
      <w:r w:rsidR="0091511B">
        <w:rPr>
          <w:rFonts w:ascii="Times New Roman" w:hAnsi="Times New Roman" w:cs="Times New Roman"/>
          <w:sz w:val="24"/>
          <w:szCs w:val="24"/>
        </w:rPr>
        <w:t>ό</w:t>
      </w:r>
      <w:r w:rsidRPr="00DA5577">
        <w:rPr>
          <w:rFonts w:ascii="Times New Roman" w:hAnsi="Times New Roman" w:cs="Times New Roman"/>
          <w:sz w:val="24"/>
          <w:szCs w:val="24"/>
        </w:rPr>
        <w:t>n</w:t>
      </w:r>
      <w:proofErr w:type="spellEnd"/>
      <w:r w:rsidRPr="00DA5577">
        <w:rPr>
          <w:rFonts w:ascii="Times New Roman" w:hAnsi="Times New Roman" w:cs="Times New Roman"/>
          <w:sz w:val="24"/>
          <w:szCs w:val="24"/>
        </w:rPr>
        <w:t>-Flores</w:t>
      </w:r>
      <w:r w:rsidRPr="00DA5577">
        <w:rPr>
          <w:rFonts w:ascii="Times New Roman" w:hAnsi="Times New Roman" w:cs="Times New Roman"/>
          <w:sz w:val="24"/>
          <w:szCs w:val="24"/>
          <w:lang w:val="en-US"/>
        </w:rPr>
        <w:t xml:space="preserve"> and Innes (2010) show that policy stringency becomes less significant over time.  </w:t>
      </w:r>
    </w:p>
    <w:p w14:paraId="2C3ADAF6" w14:textId="20FB9792" w:rsidR="00C75595" w:rsidRPr="00DA5577" w:rsidRDefault="00C75595" w:rsidP="00C75595">
      <w:pPr>
        <w:spacing w:line="480" w:lineRule="auto"/>
        <w:rPr>
          <w:rFonts w:ascii="Times New Roman" w:hAnsi="Times New Roman" w:cs="Times New Roman"/>
          <w:sz w:val="24"/>
          <w:szCs w:val="24"/>
          <w:lang w:val="en-US"/>
        </w:rPr>
      </w:pPr>
      <w:r w:rsidRPr="00DA5577">
        <w:rPr>
          <w:rFonts w:ascii="Times New Roman" w:hAnsi="Times New Roman" w:cs="Times New Roman"/>
          <w:sz w:val="24"/>
          <w:szCs w:val="24"/>
          <w:lang w:val="en-US"/>
        </w:rPr>
        <w:tab/>
        <w:t xml:space="preserve">I find that the index of environmental policy uncertainty gives negative results in regressions on patenting activity. However, these indices can provide insight to how the various attributes of policies change over long periods of time. Johnstone </w:t>
      </w:r>
      <w:r w:rsidRPr="00DA5577">
        <w:rPr>
          <w:rFonts w:ascii="Times New Roman" w:hAnsi="Times New Roman" w:cs="Times New Roman"/>
          <w:i/>
          <w:iCs/>
          <w:sz w:val="24"/>
          <w:szCs w:val="24"/>
          <w:lang w:val="en-US"/>
        </w:rPr>
        <w:t>et al</w:t>
      </w:r>
      <w:r w:rsidRPr="00DA5577">
        <w:rPr>
          <w:rFonts w:ascii="Times New Roman" w:hAnsi="Times New Roman" w:cs="Times New Roman"/>
          <w:sz w:val="24"/>
          <w:szCs w:val="24"/>
          <w:lang w:val="en-US"/>
        </w:rPr>
        <w:t>.</w:t>
      </w:r>
      <w:r w:rsidRPr="00DA5577">
        <w:rPr>
          <w:rFonts w:ascii="Times New Roman" w:hAnsi="Times New Roman" w:cs="Times New Roman"/>
          <w:i/>
          <w:iCs/>
          <w:sz w:val="24"/>
          <w:szCs w:val="24"/>
          <w:lang w:val="en-US"/>
        </w:rPr>
        <w:t xml:space="preserve"> </w:t>
      </w:r>
      <w:r w:rsidRPr="00DA5577">
        <w:rPr>
          <w:rFonts w:ascii="Times New Roman" w:hAnsi="Times New Roman" w:cs="Times New Roman"/>
          <w:sz w:val="24"/>
          <w:szCs w:val="24"/>
          <w:lang w:val="en-US"/>
        </w:rPr>
        <w:t xml:space="preserve">(2010a) was able to find a significant response </w:t>
      </w:r>
      <w:r w:rsidR="00946764" w:rsidRPr="00DA5577">
        <w:rPr>
          <w:rFonts w:ascii="Times New Roman" w:hAnsi="Times New Roman" w:cs="Times New Roman"/>
          <w:sz w:val="24"/>
          <w:szCs w:val="24"/>
          <w:lang w:val="en-US"/>
        </w:rPr>
        <w:t>of stringency</w:t>
      </w:r>
      <w:r w:rsidRPr="00DA5577">
        <w:rPr>
          <w:rFonts w:ascii="Times New Roman" w:hAnsi="Times New Roman" w:cs="Times New Roman"/>
          <w:sz w:val="24"/>
          <w:szCs w:val="24"/>
          <w:lang w:val="en-US"/>
        </w:rPr>
        <w:t xml:space="preserve">, stability, and flexibility on green innovation over three- and five-year periods. </w:t>
      </w:r>
      <w:r w:rsidR="005912D9">
        <w:rPr>
          <w:rFonts w:ascii="Times New Roman" w:hAnsi="Times New Roman" w:cs="Times New Roman"/>
          <w:sz w:val="24"/>
          <w:szCs w:val="24"/>
          <w:lang w:val="en-US"/>
        </w:rPr>
        <w:t>However,</w:t>
      </w:r>
      <w:r w:rsidRPr="00DA5577">
        <w:rPr>
          <w:rFonts w:ascii="Times New Roman" w:hAnsi="Times New Roman" w:cs="Times New Roman"/>
          <w:sz w:val="24"/>
          <w:szCs w:val="24"/>
          <w:lang w:val="en-US"/>
        </w:rPr>
        <w:t xml:space="preserve"> this is a short time</w:t>
      </w:r>
      <w:r w:rsidR="00E57491">
        <w:rPr>
          <w:rFonts w:ascii="Times New Roman" w:hAnsi="Times New Roman" w:cs="Times New Roman"/>
          <w:sz w:val="24"/>
          <w:szCs w:val="24"/>
          <w:lang w:val="en-US"/>
        </w:rPr>
        <w:t xml:space="preserve"> period, </w:t>
      </w:r>
      <w:r w:rsidRPr="00DA5577">
        <w:rPr>
          <w:rFonts w:ascii="Times New Roman" w:hAnsi="Times New Roman" w:cs="Times New Roman"/>
          <w:sz w:val="24"/>
          <w:szCs w:val="24"/>
          <w:lang w:val="en-US"/>
        </w:rPr>
        <w:t>environmental innovation</w:t>
      </w:r>
      <w:r w:rsidR="00E57491">
        <w:rPr>
          <w:rFonts w:ascii="Times New Roman" w:hAnsi="Times New Roman" w:cs="Times New Roman"/>
          <w:sz w:val="24"/>
          <w:szCs w:val="24"/>
          <w:lang w:val="en-US"/>
        </w:rPr>
        <w:t xml:space="preserve"> and </w:t>
      </w:r>
      <w:r w:rsidRPr="00DA5577">
        <w:rPr>
          <w:rFonts w:ascii="Times New Roman" w:hAnsi="Times New Roman" w:cs="Times New Roman"/>
          <w:sz w:val="24"/>
          <w:szCs w:val="24"/>
          <w:lang w:val="en-US"/>
        </w:rPr>
        <w:t xml:space="preserve">policies </w:t>
      </w:r>
      <w:r w:rsidR="00E57491">
        <w:rPr>
          <w:rFonts w:ascii="Times New Roman" w:hAnsi="Times New Roman" w:cs="Times New Roman"/>
          <w:sz w:val="24"/>
          <w:szCs w:val="24"/>
          <w:lang w:val="en-US"/>
        </w:rPr>
        <w:t>usually take place over</w:t>
      </w:r>
      <w:r w:rsidRPr="00DA5577">
        <w:rPr>
          <w:rFonts w:ascii="Times New Roman" w:hAnsi="Times New Roman" w:cs="Times New Roman"/>
          <w:sz w:val="24"/>
          <w:szCs w:val="24"/>
          <w:lang w:val="en-US"/>
        </w:rPr>
        <w:t xml:space="preserve"> longer periods. The </w:t>
      </w:r>
      <w:r w:rsidR="00E57491">
        <w:rPr>
          <w:rFonts w:ascii="Times New Roman" w:hAnsi="Times New Roman" w:cs="Times New Roman"/>
          <w:sz w:val="24"/>
          <w:szCs w:val="24"/>
          <w:lang w:val="en-US"/>
        </w:rPr>
        <w:t>17-year</w:t>
      </w:r>
      <w:r w:rsidRPr="00DA5577">
        <w:rPr>
          <w:rFonts w:ascii="Times New Roman" w:hAnsi="Times New Roman" w:cs="Times New Roman"/>
          <w:sz w:val="24"/>
          <w:szCs w:val="24"/>
          <w:lang w:val="en-US"/>
        </w:rPr>
        <w:t xml:space="preserve"> data sample</w:t>
      </w:r>
      <w:r w:rsidR="005912D9">
        <w:rPr>
          <w:rFonts w:ascii="Times New Roman" w:hAnsi="Times New Roman" w:cs="Times New Roman"/>
          <w:sz w:val="24"/>
          <w:szCs w:val="24"/>
          <w:lang w:val="en-US"/>
        </w:rPr>
        <w:t xml:space="preserve"> that</w:t>
      </w:r>
      <w:r w:rsidRPr="00DA5577">
        <w:rPr>
          <w:rFonts w:ascii="Times New Roman" w:hAnsi="Times New Roman" w:cs="Times New Roman"/>
          <w:sz w:val="24"/>
          <w:szCs w:val="24"/>
          <w:lang w:val="en-US"/>
        </w:rPr>
        <w:t xml:space="preserve"> I used shows how two recently designed measures of policy attributes influenced patenting activity in the US over an immense range of social, political, economic and environmental conditions. Thus, adding a study with a longer time period can allow for a deeper understanding of how policy attributes</w:t>
      </w:r>
      <w:r w:rsidR="005912D9">
        <w:rPr>
          <w:rFonts w:ascii="Times New Roman" w:hAnsi="Times New Roman" w:cs="Times New Roman"/>
          <w:sz w:val="24"/>
          <w:szCs w:val="24"/>
          <w:lang w:val="en-US"/>
        </w:rPr>
        <w:t xml:space="preserve"> can</w:t>
      </w:r>
      <w:r w:rsidRPr="00DA5577">
        <w:rPr>
          <w:rFonts w:ascii="Times New Roman" w:hAnsi="Times New Roman" w:cs="Times New Roman"/>
          <w:sz w:val="24"/>
          <w:szCs w:val="24"/>
          <w:lang w:val="en-US"/>
        </w:rPr>
        <w:t xml:space="preserve"> change. Obviously, both approaches are more </w:t>
      </w:r>
      <w:r w:rsidRPr="00DA5577">
        <w:rPr>
          <w:rFonts w:ascii="Times New Roman" w:hAnsi="Times New Roman" w:cs="Times New Roman"/>
          <w:sz w:val="24"/>
          <w:szCs w:val="24"/>
          <w:lang w:val="en-US"/>
        </w:rPr>
        <w:lastRenderedPageBreak/>
        <w:t xml:space="preserve">informative than either one. An obvious, but surprisingly uncommon strategy is to undertake research on the relationship between environmental policy and innovation at the level of the individual country. </w:t>
      </w:r>
    </w:p>
    <w:p w14:paraId="68EEDB58" w14:textId="587A897B" w:rsidR="00C75595" w:rsidRPr="00DA5577" w:rsidRDefault="00C75595" w:rsidP="00C75595">
      <w:pPr>
        <w:spacing w:line="480" w:lineRule="auto"/>
        <w:rPr>
          <w:rFonts w:ascii="Times New Roman" w:hAnsi="Times New Roman" w:cs="Times New Roman"/>
          <w:sz w:val="24"/>
          <w:szCs w:val="24"/>
          <w:lang w:val="en-US"/>
        </w:rPr>
      </w:pPr>
      <w:r w:rsidRPr="00DA5577">
        <w:rPr>
          <w:rFonts w:ascii="Times New Roman" w:hAnsi="Times New Roman" w:cs="Times New Roman"/>
          <w:sz w:val="24"/>
          <w:szCs w:val="24"/>
          <w:lang w:val="en-US"/>
        </w:rPr>
        <w:tab/>
        <w:t xml:space="preserve">There is an endless diversity of innovation in the modern World, which </w:t>
      </w:r>
      <w:r w:rsidR="002E7346">
        <w:rPr>
          <w:rFonts w:ascii="Times New Roman" w:hAnsi="Times New Roman" w:cs="Times New Roman"/>
          <w:sz w:val="24"/>
          <w:szCs w:val="24"/>
          <w:lang w:val="en-US"/>
        </w:rPr>
        <w:t>have important effects on green</w:t>
      </w:r>
      <w:r w:rsidRPr="00DA5577">
        <w:rPr>
          <w:rFonts w:ascii="Times New Roman" w:hAnsi="Times New Roman" w:cs="Times New Roman"/>
          <w:sz w:val="24"/>
          <w:szCs w:val="24"/>
          <w:lang w:val="en-US"/>
        </w:rPr>
        <w:t xml:space="preserve"> </w:t>
      </w:r>
      <w:r w:rsidR="002E7346">
        <w:rPr>
          <w:rFonts w:ascii="Times New Roman" w:hAnsi="Times New Roman" w:cs="Times New Roman"/>
          <w:sz w:val="24"/>
          <w:szCs w:val="24"/>
          <w:lang w:val="en-US"/>
        </w:rPr>
        <w:t xml:space="preserve">and </w:t>
      </w:r>
      <w:r w:rsidRPr="00DA5577">
        <w:rPr>
          <w:rFonts w:ascii="Times New Roman" w:hAnsi="Times New Roman" w:cs="Times New Roman"/>
          <w:sz w:val="24"/>
          <w:szCs w:val="24"/>
          <w:lang w:val="en-US"/>
        </w:rPr>
        <w:t>dirty inventions. In the context of empirical methodology, I built a comprehensive patent classification for identifying green and non-green technologies. My analysis sought to differentiate the possible differences in the response of green innovations from policy attributes. The effect of stringency in environmental policy on the innovations was significant and negative. These unintended effects do not agree with past research on environmental policy stringency. This is a signal that policymakers should take a country level approach to asses</w:t>
      </w:r>
      <w:r w:rsidR="005912D9">
        <w:rPr>
          <w:rFonts w:ascii="Times New Roman" w:hAnsi="Times New Roman" w:cs="Times New Roman"/>
          <w:sz w:val="24"/>
          <w:szCs w:val="24"/>
          <w:lang w:val="en-US"/>
        </w:rPr>
        <w:t>s</w:t>
      </w:r>
      <w:r w:rsidRPr="00DA5577">
        <w:rPr>
          <w:rFonts w:ascii="Times New Roman" w:hAnsi="Times New Roman" w:cs="Times New Roman"/>
          <w:sz w:val="24"/>
          <w:szCs w:val="24"/>
          <w:lang w:val="en-US"/>
        </w:rPr>
        <w:t xml:space="preserve"> policy attributes. </w:t>
      </w:r>
      <w:r w:rsidR="005912D9">
        <w:rPr>
          <w:rFonts w:ascii="Times New Roman" w:hAnsi="Times New Roman" w:cs="Times New Roman"/>
          <w:sz w:val="24"/>
          <w:szCs w:val="24"/>
          <w:lang w:val="en-US"/>
        </w:rPr>
        <w:t>In addition,</w:t>
      </w:r>
      <w:r w:rsidRPr="00DA5577">
        <w:rPr>
          <w:rFonts w:ascii="Times New Roman" w:hAnsi="Times New Roman" w:cs="Times New Roman"/>
          <w:sz w:val="24"/>
          <w:szCs w:val="24"/>
          <w:lang w:val="en-US"/>
        </w:rPr>
        <w:t xml:space="preserve"> I found that different sectors of green technologies have differing impacts from policy attributes. Pollution abatement technologies in this study</w:t>
      </w:r>
      <w:r w:rsidR="005912D9">
        <w:rPr>
          <w:rFonts w:ascii="Times New Roman" w:hAnsi="Times New Roman" w:cs="Times New Roman"/>
          <w:sz w:val="24"/>
          <w:szCs w:val="24"/>
          <w:lang w:val="en-US"/>
        </w:rPr>
        <w:t xml:space="preserve"> were</w:t>
      </w:r>
      <w:r w:rsidRPr="00DA5577">
        <w:rPr>
          <w:rFonts w:ascii="Times New Roman" w:hAnsi="Times New Roman" w:cs="Times New Roman"/>
          <w:sz w:val="24"/>
          <w:szCs w:val="24"/>
          <w:lang w:val="en-US"/>
        </w:rPr>
        <w:t xml:space="preserve"> found to be positively impacted by stringency. </w:t>
      </w:r>
      <w:r w:rsidR="002E7346">
        <w:rPr>
          <w:rFonts w:ascii="Times New Roman" w:hAnsi="Times New Roman" w:cs="Times New Roman"/>
          <w:sz w:val="24"/>
          <w:szCs w:val="24"/>
          <w:lang w:val="en-US"/>
        </w:rPr>
        <w:t>Country level effects need to be studied to explain these results</w:t>
      </w:r>
      <w:r w:rsidRPr="00DA5577">
        <w:rPr>
          <w:rFonts w:ascii="Times New Roman" w:hAnsi="Times New Roman" w:cs="Times New Roman"/>
          <w:sz w:val="24"/>
          <w:szCs w:val="24"/>
          <w:lang w:val="en-US"/>
        </w:rPr>
        <w:t>. For example,</w:t>
      </w:r>
      <w:r w:rsidR="002E7346">
        <w:rPr>
          <w:rFonts w:ascii="Times New Roman" w:hAnsi="Times New Roman" w:cs="Times New Roman"/>
          <w:sz w:val="24"/>
          <w:szCs w:val="24"/>
          <w:lang w:val="en-US"/>
        </w:rPr>
        <w:t xml:space="preserve"> how do</w:t>
      </w:r>
      <w:r w:rsidRPr="00DA5577">
        <w:rPr>
          <w:rFonts w:ascii="Times New Roman" w:hAnsi="Times New Roman" w:cs="Times New Roman"/>
          <w:sz w:val="24"/>
          <w:szCs w:val="24"/>
          <w:lang w:val="en-US"/>
        </w:rPr>
        <w:t xml:space="preserve"> regulation updates compare to new regulatory programs. Which policy attribute has </w:t>
      </w:r>
      <w:r w:rsidR="001C7E82">
        <w:rPr>
          <w:rFonts w:ascii="Times New Roman" w:hAnsi="Times New Roman" w:cs="Times New Roman"/>
          <w:sz w:val="24"/>
          <w:szCs w:val="24"/>
          <w:lang w:val="en-US"/>
        </w:rPr>
        <w:t>e</w:t>
      </w:r>
      <w:r w:rsidRPr="00DA5577">
        <w:rPr>
          <w:rFonts w:ascii="Times New Roman" w:hAnsi="Times New Roman" w:cs="Times New Roman"/>
          <w:sz w:val="24"/>
          <w:szCs w:val="24"/>
          <w:lang w:val="en-US"/>
        </w:rPr>
        <w:t xml:space="preserve">ffects over different technologies? </w:t>
      </w:r>
      <w:r w:rsidR="001C7E82">
        <w:rPr>
          <w:rFonts w:ascii="Times New Roman" w:hAnsi="Times New Roman" w:cs="Times New Roman"/>
          <w:sz w:val="24"/>
          <w:szCs w:val="24"/>
          <w:lang w:val="en-US"/>
        </w:rPr>
        <w:t>In addition, countries such as the</w:t>
      </w:r>
      <w:r w:rsidRPr="00DA5577">
        <w:rPr>
          <w:rFonts w:ascii="Times New Roman" w:hAnsi="Times New Roman" w:cs="Times New Roman"/>
          <w:sz w:val="24"/>
          <w:szCs w:val="24"/>
          <w:lang w:val="en-US"/>
        </w:rPr>
        <w:t xml:space="preserve"> US and Canada have state/provincial level regulation. How do these policies spur innovations in different states/provinces in the same country? This, in my opinion, is one of the most important questions for the US.  </w:t>
      </w:r>
    </w:p>
    <w:p w14:paraId="748BE29D" w14:textId="75917786" w:rsidR="007812D3" w:rsidRPr="008F59A4" w:rsidRDefault="007812D3" w:rsidP="00381C85">
      <w:pPr>
        <w:spacing w:line="480" w:lineRule="auto"/>
        <w:rPr>
          <w:rFonts w:ascii="Times New Roman" w:hAnsi="Times New Roman" w:cs="Times New Roman"/>
          <w:sz w:val="24"/>
          <w:szCs w:val="24"/>
          <w:lang w:val="en-US"/>
        </w:rPr>
      </w:pPr>
      <w:bookmarkStart w:id="22" w:name="_Hlk41154226"/>
      <w:bookmarkEnd w:id="21"/>
    </w:p>
    <w:bookmarkEnd w:id="22"/>
    <w:p w14:paraId="5D6B4E96" w14:textId="78B2B92A" w:rsidR="0085406B" w:rsidRDefault="0085406B" w:rsidP="007812D3">
      <w:pPr>
        <w:pStyle w:val="Heading1"/>
        <w:rPr>
          <w:rFonts w:ascii="Times New Roman" w:hAnsi="Times New Roman" w:cs="Times New Roman"/>
          <w:color w:val="000000" w:themeColor="text1"/>
          <w:lang w:val="en-US"/>
        </w:rPr>
      </w:pPr>
    </w:p>
    <w:p w14:paraId="7B7676F1" w14:textId="77777777" w:rsidR="0085406B" w:rsidRPr="0085406B" w:rsidRDefault="0085406B" w:rsidP="0085406B">
      <w:pPr>
        <w:rPr>
          <w:lang w:val="en-US"/>
        </w:rPr>
      </w:pPr>
    </w:p>
    <w:p w14:paraId="76C0B33A" w14:textId="77777777" w:rsidR="00AD2170" w:rsidRDefault="00AD2170">
      <w:pPr>
        <w:rPr>
          <w:rFonts w:ascii="Times New Roman" w:eastAsiaTheme="majorEastAsia" w:hAnsi="Times New Roman" w:cs="Times New Roman"/>
          <w:color w:val="000000" w:themeColor="text1"/>
          <w:sz w:val="32"/>
          <w:szCs w:val="32"/>
          <w:lang w:val="en-US"/>
        </w:rPr>
      </w:pPr>
      <w:r>
        <w:rPr>
          <w:rFonts w:ascii="Times New Roman" w:hAnsi="Times New Roman" w:cs="Times New Roman"/>
          <w:color w:val="000000" w:themeColor="text1"/>
          <w:lang w:val="en-US"/>
        </w:rPr>
        <w:br w:type="page"/>
      </w:r>
    </w:p>
    <w:p w14:paraId="3581A5A9" w14:textId="0E127FE2" w:rsidR="007812D3" w:rsidRDefault="007812D3" w:rsidP="007812D3">
      <w:pPr>
        <w:pStyle w:val="Heading1"/>
        <w:rPr>
          <w:rFonts w:ascii="Times New Roman" w:hAnsi="Times New Roman" w:cs="Times New Roman"/>
          <w:color w:val="000000" w:themeColor="text1"/>
          <w:lang w:val="en-US"/>
        </w:rPr>
      </w:pPr>
      <w:bookmarkStart w:id="23" w:name="_Toc41296904"/>
      <w:r>
        <w:rPr>
          <w:rFonts w:ascii="Times New Roman" w:hAnsi="Times New Roman" w:cs="Times New Roman"/>
          <w:color w:val="000000" w:themeColor="text1"/>
          <w:lang w:val="en-US"/>
        </w:rPr>
        <w:lastRenderedPageBreak/>
        <w:t>References</w:t>
      </w:r>
      <w:bookmarkEnd w:id="23"/>
    </w:p>
    <w:p w14:paraId="7496AD6D" w14:textId="77777777" w:rsidR="00570DD6" w:rsidRDefault="00570DD6" w:rsidP="00570DD6">
      <w:pPr>
        <w:ind w:left="794" w:hanging="794"/>
        <w:rPr>
          <w:rFonts w:ascii="Times New Roman" w:hAnsi="Times New Roman" w:cs="Times New Roman"/>
          <w:sz w:val="24"/>
          <w:szCs w:val="24"/>
          <w:lang w:val="en-US"/>
        </w:rPr>
      </w:pPr>
      <w:proofErr w:type="spellStart"/>
      <w:r>
        <w:rPr>
          <w:rFonts w:ascii="Times New Roman" w:hAnsi="Times New Roman" w:cs="Times New Roman"/>
          <w:sz w:val="24"/>
          <w:szCs w:val="24"/>
          <w:lang w:val="en-US"/>
        </w:rPr>
        <w:t>Aalbers</w:t>
      </w:r>
      <w:proofErr w:type="spellEnd"/>
      <w:r>
        <w:rPr>
          <w:rFonts w:ascii="Times New Roman" w:hAnsi="Times New Roman" w:cs="Times New Roman"/>
          <w:sz w:val="24"/>
          <w:szCs w:val="24"/>
          <w:lang w:val="en-US"/>
        </w:rPr>
        <w:t xml:space="preserve">, R. </w:t>
      </w:r>
      <w:proofErr w:type="spellStart"/>
      <w:r>
        <w:rPr>
          <w:rFonts w:ascii="Times New Roman" w:hAnsi="Times New Roman" w:cs="Times New Roman"/>
          <w:sz w:val="24"/>
          <w:szCs w:val="24"/>
          <w:lang w:val="en-US"/>
        </w:rPr>
        <w:t>Shestalova</w:t>
      </w:r>
      <w:proofErr w:type="spellEnd"/>
      <w:r>
        <w:rPr>
          <w:rFonts w:ascii="Times New Roman" w:hAnsi="Times New Roman" w:cs="Times New Roman"/>
          <w:sz w:val="24"/>
          <w:szCs w:val="24"/>
          <w:lang w:val="en-US"/>
        </w:rPr>
        <w:t xml:space="preserve">, V. and Kocsis, V. 2013. Innovation Policy for directing technological change in the power sector. </w:t>
      </w:r>
      <w:r>
        <w:rPr>
          <w:rFonts w:ascii="Times New Roman" w:hAnsi="Times New Roman" w:cs="Times New Roman"/>
          <w:i/>
          <w:iCs/>
          <w:sz w:val="24"/>
          <w:szCs w:val="24"/>
          <w:lang w:val="en-US"/>
        </w:rPr>
        <w:t>Energy Policy</w:t>
      </w:r>
      <w:r>
        <w:rPr>
          <w:rFonts w:ascii="Times New Roman" w:hAnsi="Times New Roman" w:cs="Times New Roman"/>
          <w:sz w:val="24"/>
          <w:szCs w:val="24"/>
          <w:lang w:val="en-US"/>
        </w:rPr>
        <w:t xml:space="preserve"> 63:1240-1250</w:t>
      </w:r>
    </w:p>
    <w:p w14:paraId="53881CAB" w14:textId="642AE191" w:rsidR="00570DD6" w:rsidRPr="007302B7" w:rsidRDefault="00570DD6"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t>Barradale, MJ. 200</w:t>
      </w:r>
      <w:r w:rsidR="00DF5114">
        <w:rPr>
          <w:rFonts w:ascii="Times New Roman" w:hAnsi="Times New Roman" w:cs="Times New Roman"/>
          <w:sz w:val="24"/>
          <w:szCs w:val="24"/>
          <w:lang w:val="en-US"/>
        </w:rPr>
        <w:t>8</w:t>
      </w:r>
      <w:r>
        <w:rPr>
          <w:rFonts w:ascii="Times New Roman" w:hAnsi="Times New Roman" w:cs="Times New Roman"/>
          <w:sz w:val="24"/>
          <w:szCs w:val="24"/>
          <w:lang w:val="en-US"/>
        </w:rPr>
        <w:t xml:space="preserve">. Impact of Public Policy Uncertainty on Renewable Energy Investment: Wind Power and the PTC. </w:t>
      </w:r>
      <w:r>
        <w:rPr>
          <w:rFonts w:ascii="Times New Roman" w:hAnsi="Times New Roman" w:cs="Times New Roman"/>
          <w:i/>
          <w:iCs/>
          <w:sz w:val="24"/>
          <w:szCs w:val="24"/>
          <w:lang w:val="en-US"/>
        </w:rPr>
        <w:t xml:space="preserve">United States Association of Energy Economics </w:t>
      </w:r>
      <w:r w:rsidRPr="000329CF">
        <w:rPr>
          <w:rFonts w:ascii="Times New Roman" w:hAnsi="Times New Roman" w:cs="Times New Roman"/>
          <w:i/>
          <w:iCs/>
          <w:sz w:val="24"/>
          <w:szCs w:val="24"/>
          <w:lang w:val="en-US"/>
        </w:rPr>
        <w:t>Working Paper</w:t>
      </w:r>
      <w:r>
        <w:rPr>
          <w:rFonts w:ascii="Times New Roman" w:hAnsi="Times New Roman" w:cs="Times New Roman"/>
          <w:sz w:val="24"/>
          <w:szCs w:val="24"/>
          <w:lang w:val="en-US"/>
        </w:rPr>
        <w:t>,</w:t>
      </w:r>
      <w:r w:rsidRPr="000329CF">
        <w:rPr>
          <w:rFonts w:ascii="Times New Roman" w:hAnsi="Times New Roman" w:cs="Times New Roman"/>
          <w:sz w:val="24"/>
          <w:szCs w:val="24"/>
          <w:lang w:val="en-US"/>
        </w:rPr>
        <w:t xml:space="preserve"> No. 08-003</w:t>
      </w:r>
      <w:r>
        <w:rPr>
          <w:rFonts w:ascii="Times New Roman" w:hAnsi="Times New Roman" w:cs="Times New Roman"/>
          <w:i/>
          <w:iCs/>
          <w:sz w:val="24"/>
          <w:szCs w:val="24"/>
          <w:lang w:val="en-US"/>
        </w:rPr>
        <w:t xml:space="preserve"> </w:t>
      </w:r>
    </w:p>
    <w:p w14:paraId="27C09F85" w14:textId="467B5A99" w:rsidR="00570DD6" w:rsidRDefault="00570DD6" w:rsidP="00570DD6">
      <w:pPr>
        <w:ind w:left="794" w:hanging="794"/>
        <w:rPr>
          <w:rFonts w:ascii="Times New Roman" w:hAnsi="Times New Roman" w:cs="Times New Roman"/>
          <w:color w:val="333333"/>
          <w:sz w:val="24"/>
          <w:szCs w:val="24"/>
          <w:shd w:val="clear" w:color="auto" w:fill="FFFFFF"/>
        </w:rPr>
      </w:pPr>
      <w:r w:rsidRPr="00ED3AC1">
        <w:rPr>
          <w:rFonts w:ascii="Times New Roman" w:hAnsi="Times New Roman" w:cs="Times New Roman"/>
          <w:color w:val="333333"/>
          <w:sz w:val="24"/>
          <w:szCs w:val="24"/>
          <w:shd w:val="clear" w:color="auto" w:fill="FFFFFF"/>
        </w:rPr>
        <w:t>Baker, SR. Bloom, N</w:t>
      </w:r>
      <w:r>
        <w:rPr>
          <w:rFonts w:ascii="Times New Roman" w:hAnsi="Times New Roman" w:cs="Times New Roman"/>
          <w:color w:val="333333"/>
          <w:sz w:val="24"/>
          <w:szCs w:val="24"/>
          <w:shd w:val="clear" w:color="auto" w:fill="FFFFFF"/>
          <w:lang w:val="en-US"/>
        </w:rPr>
        <w:t>.</w:t>
      </w:r>
      <w:r w:rsidR="009229EA">
        <w:rPr>
          <w:rFonts w:ascii="Times New Roman" w:hAnsi="Times New Roman" w:cs="Times New Roman"/>
          <w:color w:val="333333"/>
          <w:sz w:val="24"/>
          <w:szCs w:val="24"/>
          <w:shd w:val="clear" w:color="auto" w:fill="FFFFFF"/>
          <w:lang w:val="en-US"/>
        </w:rPr>
        <w:t xml:space="preserve"> </w:t>
      </w:r>
      <w:proofErr w:type="gramStart"/>
      <w:r w:rsidR="009229EA">
        <w:rPr>
          <w:rFonts w:ascii="Times New Roman" w:hAnsi="Times New Roman" w:cs="Times New Roman"/>
          <w:color w:val="333333"/>
          <w:sz w:val="24"/>
          <w:szCs w:val="24"/>
          <w:shd w:val="clear" w:color="auto" w:fill="FFFFFF"/>
          <w:lang w:val="en-US"/>
        </w:rPr>
        <w:t>and</w:t>
      </w:r>
      <w:r>
        <w:rPr>
          <w:rFonts w:ascii="Times New Roman" w:hAnsi="Times New Roman" w:cs="Times New Roman"/>
          <w:color w:val="333333"/>
          <w:sz w:val="24"/>
          <w:szCs w:val="24"/>
          <w:shd w:val="clear" w:color="auto" w:fill="FFFFFF"/>
          <w:lang w:val="en-US"/>
        </w:rPr>
        <w:t xml:space="preserve"> </w:t>
      </w:r>
      <w:r w:rsidRPr="00ED3AC1">
        <w:rPr>
          <w:rFonts w:ascii="Times New Roman" w:hAnsi="Times New Roman" w:cs="Times New Roman"/>
          <w:color w:val="333333"/>
          <w:sz w:val="24"/>
          <w:szCs w:val="24"/>
          <w:shd w:val="clear" w:color="auto" w:fill="FFFFFF"/>
        </w:rPr>
        <w:t>,</w:t>
      </w:r>
      <w:proofErr w:type="gramEnd"/>
      <w:r w:rsidRPr="00ED3AC1">
        <w:rPr>
          <w:rFonts w:ascii="Times New Roman" w:hAnsi="Times New Roman" w:cs="Times New Roman"/>
          <w:color w:val="333333"/>
          <w:sz w:val="24"/>
          <w:szCs w:val="24"/>
          <w:shd w:val="clear" w:color="auto" w:fill="FFFFFF"/>
        </w:rPr>
        <w:t xml:space="preserve"> S</w:t>
      </w:r>
      <w:r>
        <w:rPr>
          <w:rFonts w:ascii="Times New Roman" w:hAnsi="Times New Roman" w:cs="Times New Roman"/>
          <w:color w:val="333333"/>
          <w:sz w:val="24"/>
          <w:szCs w:val="24"/>
          <w:shd w:val="clear" w:color="auto" w:fill="FFFFFF"/>
          <w:lang w:val="en-US"/>
        </w:rPr>
        <w:t>J</w:t>
      </w:r>
      <w:r w:rsidRPr="00ED3AC1">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lang w:val="en-US"/>
        </w:rPr>
        <w:t xml:space="preserve"> 2019</w:t>
      </w:r>
      <w:r w:rsidR="005C6F9A">
        <w:rPr>
          <w:rFonts w:ascii="Times New Roman" w:hAnsi="Times New Roman" w:cs="Times New Roman"/>
          <w:color w:val="333333"/>
          <w:sz w:val="24"/>
          <w:szCs w:val="24"/>
          <w:shd w:val="clear" w:color="auto" w:fill="FFFFFF"/>
          <w:lang w:val="en-US"/>
        </w:rPr>
        <w:t>b</w:t>
      </w:r>
      <w:r>
        <w:rPr>
          <w:rFonts w:ascii="Times New Roman" w:hAnsi="Times New Roman" w:cs="Times New Roman"/>
          <w:color w:val="333333"/>
          <w:sz w:val="24"/>
          <w:szCs w:val="24"/>
          <w:shd w:val="clear" w:color="auto" w:fill="FFFFFF"/>
          <w:lang w:val="en-US"/>
        </w:rPr>
        <w:t>.</w:t>
      </w:r>
      <w:r w:rsidRPr="00ED3AC1">
        <w:rPr>
          <w:rFonts w:ascii="Times New Roman" w:hAnsi="Times New Roman" w:cs="Times New Roman"/>
          <w:color w:val="333333"/>
          <w:sz w:val="24"/>
          <w:szCs w:val="24"/>
          <w:shd w:val="clear" w:color="auto" w:fill="FFFFFF"/>
        </w:rPr>
        <w:t xml:space="preserve"> Equity Market Volatility Tracker: Energy And Environmental Regulation [EMVENRGYENVREG], retrieved from FRED, Federal Reserve Bank of St. Louis; </w:t>
      </w:r>
      <w:hyperlink r:id="rId17" w:history="1">
        <w:r w:rsidRPr="00A46F08">
          <w:rPr>
            <w:rStyle w:val="Hyperlink"/>
            <w:rFonts w:ascii="Times New Roman" w:hAnsi="Times New Roman" w:cs="Times New Roman"/>
            <w:sz w:val="24"/>
            <w:szCs w:val="24"/>
            <w:shd w:val="clear" w:color="auto" w:fill="FFFFFF"/>
          </w:rPr>
          <w:t>https://fred.stlouisfed.org/series/EMVENRGYENVREG</w:t>
        </w:r>
      </w:hyperlink>
      <w:r w:rsidR="00D11088">
        <w:rPr>
          <w:rStyle w:val="Hyperlink"/>
          <w:rFonts w:ascii="Times New Roman" w:hAnsi="Times New Roman" w:cs="Times New Roman"/>
          <w:sz w:val="24"/>
          <w:szCs w:val="24"/>
          <w:shd w:val="clear" w:color="auto" w:fill="FFFFFF"/>
        </w:rPr>
        <w:t xml:space="preserve"> accessed 15 January, 2020.</w:t>
      </w:r>
      <w:r w:rsidR="001C7E82">
        <w:rPr>
          <w:rStyle w:val="Hyperlink"/>
          <w:rFonts w:ascii="Times New Roman" w:hAnsi="Times New Roman" w:cs="Times New Roman"/>
          <w:sz w:val="24"/>
          <w:szCs w:val="24"/>
          <w:shd w:val="clear" w:color="auto" w:fill="FFFFFF"/>
        </w:rPr>
        <w:t xml:space="preserve"> </w:t>
      </w:r>
      <w:r w:rsidR="001C7E82">
        <w:rPr>
          <w:rStyle w:val="Hyperlink"/>
          <w:rFonts w:ascii="Times New Roman" w:hAnsi="Times New Roman" w:cs="Times New Roman"/>
          <w:color w:val="auto"/>
          <w:sz w:val="24"/>
          <w:szCs w:val="24"/>
          <w:u w:val="none"/>
          <w:shd w:val="clear" w:color="auto" w:fill="FFFFFF"/>
        </w:rPr>
        <w:t>Accessed</w:t>
      </w:r>
      <w:r w:rsidR="001C7E82">
        <w:rPr>
          <w:rStyle w:val="Hyperlink"/>
          <w:rFonts w:ascii="Times New Roman" w:hAnsi="Times New Roman" w:cs="Times New Roman"/>
          <w:sz w:val="24"/>
          <w:szCs w:val="24"/>
          <w:shd w:val="clear" w:color="auto" w:fill="FFFFFF"/>
        </w:rPr>
        <w:t xml:space="preserve"> </w:t>
      </w:r>
      <w:r w:rsidR="001C7E82" w:rsidRPr="00662512">
        <w:rPr>
          <w:rStyle w:val="Hyperlink"/>
          <w:rFonts w:ascii="Times New Roman" w:hAnsi="Times New Roman" w:cs="Times New Roman"/>
          <w:color w:val="auto"/>
          <w:sz w:val="24"/>
          <w:szCs w:val="24"/>
          <w:u w:val="none"/>
          <w:shd w:val="clear" w:color="auto" w:fill="FFFFFF"/>
        </w:rPr>
        <w:t xml:space="preserve">January 15, 2020 </w:t>
      </w:r>
    </w:p>
    <w:p w14:paraId="23B46B2A" w14:textId="054F795A" w:rsidR="00570DD6" w:rsidRDefault="00570DD6" w:rsidP="00570DD6">
      <w:pPr>
        <w:ind w:left="794" w:hanging="794"/>
        <w:rPr>
          <w:rFonts w:ascii="Times New Roman" w:hAnsi="Times New Roman" w:cs="Times New Roman"/>
          <w:sz w:val="24"/>
          <w:szCs w:val="24"/>
          <w:lang w:val="en-US"/>
        </w:rPr>
      </w:pPr>
      <w:r w:rsidRPr="00361334">
        <w:rPr>
          <w:rFonts w:ascii="Times New Roman" w:hAnsi="Times New Roman" w:cs="Times New Roman"/>
          <w:sz w:val="24"/>
          <w:szCs w:val="24"/>
          <w:lang w:val="en-US"/>
        </w:rPr>
        <w:t>Baker, S</w:t>
      </w:r>
      <w:r>
        <w:rPr>
          <w:rFonts w:ascii="Times New Roman" w:hAnsi="Times New Roman" w:cs="Times New Roman"/>
          <w:sz w:val="24"/>
          <w:szCs w:val="24"/>
          <w:lang w:val="en-US"/>
        </w:rPr>
        <w:t>.</w:t>
      </w:r>
      <w:r w:rsidRPr="00361334">
        <w:rPr>
          <w:rFonts w:ascii="Times New Roman" w:hAnsi="Times New Roman" w:cs="Times New Roman"/>
          <w:sz w:val="24"/>
          <w:szCs w:val="24"/>
          <w:lang w:val="en-US"/>
        </w:rPr>
        <w:t>R.</w:t>
      </w:r>
      <w:r>
        <w:rPr>
          <w:rFonts w:ascii="Times New Roman" w:hAnsi="Times New Roman" w:cs="Times New Roman"/>
          <w:sz w:val="24"/>
          <w:szCs w:val="24"/>
          <w:lang w:val="en-US"/>
        </w:rPr>
        <w:t>,</w:t>
      </w:r>
      <w:r w:rsidRPr="00361334">
        <w:rPr>
          <w:rFonts w:ascii="Times New Roman" w:hAnsi="Times New Roman" w:cs="Times New Roman"/>
          <w:sz w:val="24"/>
          <w:szCs w:val="24"/>
          <w:lang w:val="en-US"/>
        </w:rPr>
        <w:t xml:space="preserve"> Bloom, N.</w:t>
      </w:r>
      <w:r>
        <w:rPr>
          <w:rFonts w:ascii="Times New Roman" w:hAnsi="Times New Roman" w:cs="Times New Roman"/>
          <w:sz w:val="24"/>
          <w:szCs w:val="24"/>
          <w:lang w:val="en-US"/>
        </w:rPr>
        <w:t>,</w:t>
      </w:r>
      <w:r w:rsidRPr="00361334">
        <w:rPr>
          <w:rFonts w:ascii="Times New Roman" w:hAnsi="Times New Roman" w:cs="Times New Roman"/>
          <w:sz w:val="24"/>
          <w:szCs w:val="24"/>
          <w:lang w:val="en-US"/>
        </w:rPr>
        <w:t xml:space="preserve"> Davis, S</w:t>
      </w:r>
      <w:r>
        <w:rPr>
          <w:rFonts w:ascii="Times New Roman" w:hAnsi="Times New Roman" w:cs="Times New Roman"/>
          <w:sz w:val="24"/>
          <w:szCs w:val="24"/>
          <w:lang w:val="en-US"/>
        </w:rPr>
        <w:t>.</w:t>
      </w:r>
      <w:r w:rsidRPr="00361334">
        <w:rPr>
          <w:rFonts w:ascii="Times New Roman" w:hAnsi="Times New Roman" w:cs="Times New Roman"/>
          <w:sz w:val="24"/>
          <w:szCs w:val="24"/>
          <w:lang w:val="en-US"/>
        </w:rPr>
        <w:t>J.</w:t>
      </w:r>
      <w:r>
        <w:rPr>
          <w:rFonts w:ascii="Times New Roman" w:hAnsi="Times New Roman" w:cs="Times New Roman"/>
          <w:sz w:val="24"/>
          <w:szCs w:val="24"/>
          <w:lang w:val="en-US"/>
        </w:rPr>
        <w:t xml:space="preserve"> and</w:t>
      </w:r>
      <w:r w:rsidRPr="00361334">
        <w:rPr>
          <w:rFonts w:ascii="Times New Roman" w:hAnsi="Times New Roman" w:cs="Times New Roman"/>
          <w:sz w:val="24"/>
          <w:szCs w:val="24"/>
          <w:lang w:val="en-US"/>
        </w:rPr>
        <w:t xml:space="preserve"> </w:t>
      </w:r>
      <w:proofErr w:type="spellStart"/>
      <w:r w:rsidRPr="00361334">
        <w:rPr>
          <w:rFonts w:ascii="Times New Roman" w:hAnsi="Times New Roman" w:cs="Times New Roman"/>
          <w:sz w:val="24"/>
          <w:szCs w:val="24"/>
          <w:lang w:val="en-US"/>
        </w:rPr>
        <w:t>Kost</w:t>
      </w:r>
      <w:proofErr w:type="spellEnd"/>
      <w:r w:rsidRPr="00361334">
        <w:rPr>
          <w:rFonts w:ascii="Times New Roman" w:hAnsi="Times New Roman" w:cs="Times New Roman"/>
          <w:sz w:val="24"/>
          <w:szCs w:val="24"/>
          <w:lang w:val="en-US"/>
        </w:rPr>
        <w:t>, K. 2019</w:t>
      </w:r>
      <w:r w:rsidR="005C6F9A">
        <w:rPr>
          <w:rFonts w:ascii="Times New Roman" w:hAnsi="Times New Roman" w:cs="Times New Roman"/>
          <w:sz w:val="24"/>
          <w:szCs w:val="24"/>
          <w:lang w:val="en-US"/>
        </w:rPr>
        <w:t>a</w:t>
      </w:r>
      <w:r w:rsidRPr="00361334">
        <w:rPr>
          <w:rFonts w:ascii="Times New Roman" w:hAnsi="Times New Roman" w:cs="Times New Roman"/>
          <w:sz w:val="24"/>
          <w:szCs w:val="24"/>
          <w:lang w:val="en-US"/>
        </w:rPr>
        <w:t xml:space="preserve">. Policy News and Stock Market Volatility. </w:t>
      </w:r>
      <w:r w:rsidRPr="00361334">
        <w:rPr>
          <w:rFonts w:ascii="Times New Roman" w:hAnsi="Times New Roman" w:cs="Times New Roman"/>
          <w:i/>
          <w:iCs/>
          <w:sz w:val="24"/>
          <w:szCs w:val="24"/>
          <w:lang w:val="en-US"/>
        </w:rPr>
        <w:t xml:space="preserve">National Bureau of Economic Research </w:t>
      </w:r>
      <w:r w:rsidRPr="00361334">
        <w:rPr>
          <w:rFonts w:ascii="Times New Roman" w:hAnsi="Times New Roman" w:cs="Times New Roman"/>
          <w:color w:val="222222"/>
          <w:sz w:val="24"/>
          <w:szCs w:val="24"/>
          <w:shd w:val="clear" w:color="auto" w:fill="FFFFFF"/>
        </w:rPr>
        <w:t>No. w25720</w:t>
      </w:r>
      <w:r w:rsidRPr="00361334">
        <w:rPr>
          <w:rFonts w:ascii="Times New Roman" w:hAnsi="Times New Roman" w:cs="Times New Roman"/>
          <w:sz w:val="24"/>
          <w:szCs w:val="24"/>
          <w:lang w:val="en-US"/>
        </w:rPr>
        <w:t xml:space="preserve"> </w:t>
      </w:r>
    </w:p>
    <w:p w14:paraId="5B7FE66D" w14:textId="54EF1609" w:rsidR="00570DD6" w:rsidRPr="00361334" w:rsidRDefault="00570DD6" w:rsidP="00570DD6">
      <w:pPr>
        <w:ind w:left="794" w:hanging="794"/>
        <w:rPr>
          <w:rFonts w:ascii="Times New Roman" w:hAnsi="Times New Roman" w:cs="Times New Roman"/>
          <w:sz w:val="24"/>
          <w:szCs w:val="24"/>
          <w:lang w:val="en-US"/>
        </w:rPr>
      </w:pPr>
      <w:proofErr w:type="spellStart"/>
      <w:r w:rsidRPr="00F30D25">
        <w:rPr>
          <w:rFonts w:ascii="Times New Roman" w:hAnsi="Times New Roman" w:cs="Times New Roman"/>
          <w:sz w:val="24"/>
          <w:szCs w:val="24"/>
        </w:rPr>
        <w:t>Böhringer</w:t>
      </w:r>
      <w:proofErr w:type="spellEnd"/>
      <w:r w:rsidRPr="00F30D25">
        <w:rPr>
          <w:rFonts w:ascii="Times New Roman" w:hAnsi="Times New Roman" w:cs="Times New Roman"/>
          <w:sz w:val="24"/>
          <w:szCs w:val="24"/>
          <w:lang w:val="en-US"/>
        </w:rPr>
        <w:t>, B.</w:t>
      </w:r>
      <w:r w:rsidR="009229EA">
        <w:rPr>
          <w:rFonts w:ascii="Times New Roman" w:hAnsi="Times New Roman" w:cs="Times New Roman"/>
          <w:sz w:val="24"/>
          <w:szCs w:val="24"/>
          <w:lang w:val="en-US"/>
        </w:rPr>
        <w:t>,</w:t>
      </w:r>
      <w:r w:rsidRPr="00F30D25">
        <w:rPr>
          <w:rFonts w:ascii="Times New Roman" w:hAnsi="Times New Roman" w:cs="Times New Roman"/>
          <w:sz w:val="24"/>
          <w:szCs w:val="24"/>
          <w:lang w:val="en-US"/>
        </w:rPr>
        <w:t xml:space="preserve"> </w:t>
      </w:r>
      <w:proofErr w:type="spellStart"/>
      <w:r w:rsidRPr="00F30D25">
        <w:rPr>
          <w:rFonts w:ascii="Times New Roman" w:hAnsi="Times New Roman" w:cs="Times New Roman"/>
          <w:sz w:val="24"/>
          <w:szCs w:val="24"/>
          <w:lang w:val="en-US"/>
        </w:rPr>
        <w:t>Cuntz</w:t>
      </w:r>
      <w:proofErr w:type="spellEnd"/>
      <w:r w:rsidRPr="00F30D25">
        <w:rPr>
          <w:rFonts w:ascii="Times New Roman" w:hAnsi="Times New Roman" w:cs="Times New Roman"/>
          <w:sz w:val="24"/>
          <w:szCs w:val="24"/>
          <w:lang w:val="en-US"/>
        </w:rPr>
        <w:t>, A.</w:t>
      </w:r>
      <w:r w:rsidR="009229EA">
        <w:rPr>
          <w:rFonts w:ascii="Times New Roman" w:hAnsi="Times New Roman" w:cs="Times New Roman"/>
          <w:sz w:val="24"/>
          <w:szCs w:val="24"/>
          <w:lang w:val="en-US"/>
        </w:rPr>
        <w:t>,</w:t>
      </w:r>
      <w:r w:rsidRPr="00F30D25">
        <w:rPr>
          <w:rFonts w:ascii="Times New Roman" w:hAnsi="Times New Roman" w:cs="Times New Roman"/>
          <w:sz w:val="24"/>
          <w:szCs w:val="24"/>
          <w:lang w:val="en-US"/>
        </w:rPr>
        <w:t xml:space="preserve"> </w:t>
      </w:r>
      <w:proofErr w:type="spellStart"/>
      <w:r w:rsidRPr="00F30D25">
        <w:rPr>
          <w:rFonts w:ascii="Times New Roman" w:hAnsi="Times New Roman" w:cs="Times New Roman"/>
          <w:sz w:val="24"/>
          <w:szCs w:val="24"/>
          <w:lang w:val="en-US"/>
        </w:rPr>
        <w:t>Harhoff</w:t>
      </w:r>
      <w:proofErr w:type="spellEnd"/>
      <w:r w:rsidRPr="00F30D25">
        <w:rPr>
          <w:rFonts w:ascii="Times New Roman" w:hAnsi="Times New Roman" w:cs="Times New Roman"/>
          <w:sz w:val="24"/>
          <w:szCs w:val="24"/>
          <w:lang w:val="en-US"/>
        </w:rPr>
        <w:t>, D.</w:t>
      </w:r>
      <w:r w:rsidR="009229EA">
        <w:rPr>
          <w:rFonts w:ascii="Times New Roman" w:hAnsi="Times New Roman" w:cs="Times New Roman"/>
          <w:sz w:val="24"/>
          <w:szCs w:val="24"/>
          <w:lang w:val="en-US"/>
        </w:rPr>
        <w:t xml:space="preserve"> and</w:t>
      </w:r>
      <w:r w:rsidRPr="00F30D25">
        <w:rPr>
          <w:rFonts w:ascii="Times New Roman" w:hAnsi="Times New Roman" w:cs="Times New Roman"/>
          <w:sz w:val="24"/>
          <w:szCs w:val="24"/>
          <w:lang w:val="en-US"/>
        </w:rPr>
        <w:t xml:space="preserve"> </w:t>
      </w:r>
      <w:proofErr w:type="spellStart"/>
      <w:r w:rsidRPr="00F30D25">
        <w:rPr>
          <w:rFonts w:ascii="Times New Roman" w:hAnsi="Times New Roman" w:cs="Times New Roman"/>
          <w:sz w:val="24"/>
          <w:szCs w:val="24"/>
          <w:lang w:val="en-US"/>
        </w:rPr>
        <w:t>Asane</w:t>
      </w:r>
      <w:proofErr w:type="spellEnd"/>
      <w:r w:rsidRPr="00F30D25">
        <w:rPr>
          <w:rFonts w:ascii="Times New Roman" w:hAnsi="Times New Roman" w:cs="Times New Roman"/>
          <w:sz w:val="24"/>
          <w:szCs w:val="24"/>
          <w:lang w:val="en-US"/>
        </w:rPr>
        <w:t xml:space="preserve">-Otto, E. 2017. The impact of the German feed-in tariff scheme on innovation: Evidence based on patent filings in renewable energy technologies. </w:t>
      </w:r>
      <w:r w:rsidRPr="00F30D25">
        <w:rPr>
          <w:rFonts w:ascii="Times New Roman" w:hAnsi="Times New Roman" w:cs="Times New Roman"/>
          <w:i/>
          <w:iCs/>
          <w:sz w:val="24"/>
          <w:szCs w:val="24"/>
          <w:lang w:val="en-US"/>
        </w:rPr>
        <w:t xml:space="preserve">Energy Economics </w:t>
      </w:r>
      <w:r w:rsidRPr="00F30D25">
        <w:rPr>
          <w:rFonts w:ascii="Times New Roman" w:hAnsi="Times New Roman" w:cs="Times New Roman"/>
          <w:sz w:val="24"/>
          <w:szCs w:val="24"/>
          <w:lang w:val="en-US"/>
        </w:rPr>
        <w:t>67:545-553</w:t>
      </w:r>
    </w:p>
    <w:p w14:paraId="54B7B7F7" w14:textId="732D34C7" w:rsidR="00570DD6" w:rsidRDefault="00570DD6" w:rsidP="00570DD6">
      <w:pPr>
        <w:ind w:left="794" w:hanging="794"/>
        <w:rPr>
          <w:rFonts w:ascii="Times New Roman" w:hAnsi="Times New Roman" w:cs="Times New Roman"/>
          <w:i/>
          <w:iCs/>
          <w:color w:val="000000"/>
          <w:sz w:val="24"/>
          <w:szCs w:val="24"/>
          <w:lang w:val="en-US"/>
        </w:rPr>
      </w:pPr>
      <w:proofErr w:type="spellStart"/>
      <w:r w:rsidRPr="007302B7">
        <w:rPr>
          <w:rFonts w:ascii="Times New Roman" w:hAnsi="Times New Roman" w:cs="Times New Roman"/>
          <w:color w:val="000000"/>
          <w:sz w:val="24"/>
          <w:szCs w:val="24"/>
          <w:shd w:val="clear" w:color="auto" w:fill="FFFFFF"/>
        </w:rPr>
        <w:t>Botta</w:t>
      </w:r>
      <w:proofErr w:type="spellEnd"/>
      <w:r w:rsidRPr="007302B7">
        <w:rPr>
          <w:rFonts w:ascii="Times New Roman" w:hAnsi="Times New Roman" w:cs="Times New Roman"/>
          <w:color w:val="000000"/>
          <w:sz w:val="24"/>
          <w:szCs w:val="24"/>
          <w:shd w:val="clear" w:color="auto" w:fill="FFFFFF"/>
        </w:rPr>
        <w:t xml:space="preserve">, E. and T. </w:t>
      </w:r>
      <w:proofErr w:type="spellStart"/>
      <w:r w:rsidRPr="007302B7">
        <w:rPr>
          <w:rFonts w:ascii="Times New Roman" w:hAnsi="Times New Roman" w:cs="Times New Roman"/>
          <w:color w:val="000000"/>
          <w:sz w:val="24"/>
          <w:szCs w:val="24"/>
          <w:shd w:val="clear" w:color="auto" w:fill="FFFFFF"/>
        </w:rPr>
        <w:t>Koźluk</w:t>
      </w:r>
      <w:proofErr w:type="spellEnd"/>
      <w:r w:rsidR="004D67C3">
        <w:rPr>
          <w:rFonts w:ascii="Times New Roman" w:hAnsi="Times New Roman" w:cs="Times New Roman"/>
          <w:color w:val="000000"/>
          <w:sz w:val="24"/>
          <w:szCs w:val="24"/>
          <w:shd w:val="clear" w:color="auto" w:fill="FFFFFF"/>
        </w:rPr>
        <w:t xml:space="preserve">. </w:t>
      </w:r>
      <w:r w:rsidRPr="007302B7">
        <w:rPr>
          <w:rFonts w:ascii="Times New Roman" w:hAnsi="Times New Roman" w:cs="Times New Roman"/>
          <w:color w:val="000000"/>
          <w:sz w:val="24"/>
          <w:szCs w:val="24"/>
          <w:shd w:val="clear" w:color="auto" w:fill="FFFFFF"/>
        </w:rPr>
        <w:t>2014</w:t>
      </w:r>
      <w:r w:rsidR="004D67C3">
        <w:rPr>
          <w:rFonts w:ascii="Times New Roman" w:hAnsi="Times New Roman" w:cs="Times New Roman"/>
          <w:color w:val="000000"/>
          <w:sz w:val="24"/>
          <w:szCs w:val="24"/>
          <w:shd w:val="clear" w:color="auto" w:fill="FFFFFF"/>
        </w:rPr>
        <w:t>.</w:t>
      </w:r>
      <w:r w:rsidRPr="007302B7">
        <w:rPr>
          <w:rFonts w:ascii="Times New Roman" w:hAnsi="Times New Roman" w:cs="Times New Roman"/>
          <w:color w:val="000000"/>
          <w:sz w:val="24"/>
          <w:szCs w:val="24"/>
          <w:shd w:val="clear" w:color="auto" w:fill="FFFFFF"/>
        </w:rPr>
        <w:t xml:space="preserve"> Measuring Environmental Policy Stringency in OECD Countries: A Composite Index Approach, </w:t>
      </w:r>
      <w:r w:rsidRPr="007302B7">
        <w:rPr>
          <w:rFonts w:ascii="Times New Roman" w:hAnsi="Times New Roman" w:cs="Times New Roman"/>
          <w:i/>
          <w:iCs/>
          <w:color w:val="000000"/>
          <w:sz w:val="24"/>
          <w:szCs w:val="24"/>
          <w:shd w:val="clear" w:color="auto" w:fill="FFFFFF"/>
        </w:rPr>
        <w:t>OECD Economics Department Working Papers</w:t>
      </w:r>
      <w:r w:rsidRPr="007302B7">
        <w:rPr>
          <w:rFonts w:ascii="Times New Roman" w:hAnsi="Times New Roman" w:cs="Times New Roman"/>
          <w:color w:val="000000"/>
          <w:sz w:val="24"/>
          <w:szCs w:val="24"/>
          <w:shd w:val="clear" w:color="auto" w:fill="FFFFFF"/>
        </w:rPr>
        <w:t>, No. 1177, OECD Publishing, Paris, </w:t>
      </w:r>
      <w:hyperlink r:id="rId18" w:history="1">
        <w:r w:rsidRPr="007302B7">
          <w:rPr>
            <w:rStyle w:val="Hyperlink"/>
            <w:rFonts w:ascii="Times New Roman" w:hAnsi="Times New Roman" w:cs="Times New Roman"/>
            <w:color w:val="000000"/>
            <w:sz w:val="24"/>
            <w:szCs w:val="24"/>
            <w:shd w:val="clear" w:color="auto" w:fill="FFFFFF"/>
          </w:rPr>
          <w:t>https://doi.org/10.1787/5jxrjnc45gvg-en</w:t>
        </w:r>
      </w:hyperlink>
      <w:r>
        <w:rPr>
          <w:rFonts w:ascii="Times New Roman" w:hAnsi="Times New Roman" w:cs="Times New Roman"/>
          <w:color w:val="000000"/>
          <w:sz w:val="24"/>
          <w:szCs w:val="24"/>
          <w:shd w:val="clear" w:color="auto" w:fill="FFFFFF"/>
          <w:lang w:val="en-US"/>
        </w:rPr>
        <w:t xml:space="preserve"> </w:t>
      </w:r>
      <w:r w:rsidRPr="007302B7">
        <w:rPr>
          <w:rFonts w:ascii="Times New Roman" w:hAnsi="Times New Roman" w:cs="Times New Roman"/>
          <w:i/>
          <w:iCs/>
          <w:color w:val="000000"/>
          <w:sz w:val="24"/>
          <w:szCs w:val="24"/>
          <w:lang w:val="en-US"/>
        </w:rPr>
        <w:t xml:space="preserve"> </w:t>
      </w:r>
    </w:p>
    <w:p w14:paraId="41A122FC" w14:textId="6CF00C93" w:rsidR="004D67C3" w:rsidRDefault="004D67C3" w:rsidP="00570DD6">
      <w:pPr>
        <w:ind w:left="794" w:hanging="794"/>
        <w:rPr>
          <w:rFonts w:ascii="Times New Roman" w:hAnsi="Times New Roman" w:cs="Times New Roman"/>
          <w:color w:val="000000"/>
          <w:sz w:val="24"/>
          <w:szCs w:val="24"/>
        </w:rPr>
      </w:pPr>
      <w:proofErr w:type="spellStart"/>
      <w:r w:rsidRPr="004D67C3">
        <w:rPr>
          <w:rFonts w:ascii="Times New Roman" w:hAnsi="Times New Roman" w:cs="Times New Roman"/>
          <w:color w:val="000000"/>
          <w:sz w:val="24"/>
          <w:szCs w:val="24"/>
        </w:rPr>
        <w:t>Carri</w:t>
      </w:r>
      <w:r w:rsidR="001C7E82">
        <w:rPr>
          <w:rFonts w:ascii="Times New Roman" w:hAnsi="Times New Roman" w:cs="Times New Roman"/>
          <w:color w:val="000000"/>
          <w:sz w:val="24"/>
          <w:szCs w:val="24"/>
        </w:rPr>
        <w:t>ό</w:t>
      </w:r>
      <w:r w:rsidRPr="004D67C3">
        <w:rPr>
          <w:rFonts w:ascii="Times New Roman" w:hAnsi="Times New Roman" w:cs="Times New Roman"/>
          <w:color w:val="000000"/>
          <w:sz w:val="24"/>
          <w:szCs w:val="24"/>
        </w:rPr>
        <w:t>n</w:t>
      </w:r>
      <w:proofErr w:type="spellEnd"/>
      <w:r w:rsidRPr="004D67C3">
        <w:rPr>
          <w:rFonts w:ascii="Times New Roman" w:hAnsi="Times New Roman" w:cs="Times New Roman"/>
          <w:color w:val="000000"/>
          <w:sz w:val="24"/>
          <w:szCs w:val="24"/>
        </w:rPr>
        <w:t>-Flores</w:t>
      </w:r>
      <w:r>
        <w:rPr>
          <w:rFonts w:ascii="Times New Roman" w:hAnsi="Times New Roman" w:cs="Times New Roman"/>
          <w:color w:val="000000"/>
          <w:sz w:val="24"/>
          <w:szCs w:val="24"/>
        </w:rPr>
        <w:t xml:space="preserve">, C.E. and Innes, R. 2010. Environmental Innovation and environmental </w:t>
      </w:r>
      <w:proofErr w:type="spellStart"/>
      <w:r>
        <w:rPr>
          <w:rFonts w:ascii="Times New Roman" w:hAnsi="Times New Roman" w:cs="Times New Roman"/>
          <w:color w:val="000000"/>
          <w:sz w:val="24"/>
          <w:szCs w:val="24"/>
        </w:rPr>
        <w:t>performanc</w:t>
      </w:r>
      <w:proofErr w:type="spellEnd"/>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 xml:space="preserve">Journal of Environmental Economics and Management. </w:t>
      </w:r>
      <w:r>
        <w:rPr>
          <w:rFonts w:ascii="Times New Roman" w:hAnsi="Times New Roman" w:cs="Times New Roman"/>
          <w:color w:val="000000"/>
          <w:sz w:val="24"/>
          <w:szCs w:val="24"/>
        </w:rPr>
        <w:t xml:space="preserve">59:27-42 </w:t>
      </w:r>
    </w:p>
    <w:p w14:paraId="226C4B33" w14:textId="73C73A05" w:rsidR="00D3161D" w:rsidRPr="00B66A72" w:rsidRDefault="00D3161D" w:rsidP="00570DD6">
      <w:pPr>
        <w:ind w:left="794" w:hanging="794"/>
        <w:rPr>
          <w:rFonts w:ascii="Times New Roman" w:hAnsi="Times New Roman" w:cs="Times New Roman"/>
          <w:color w:val="000000"/>
          <w:sz w:val="24"/>
          <w:szCs w:val="24"/>
          <w:lang w:val="en-US"/>
        </w:rPr>
      </w:pPr>
      <w:r>
        <w:rPr>
          <w:rFonts w:ascii="Times New Roman" w:hAnsi="Times New Roman" w:cs="Times New Roman"/>
          <w:color w:val="000000"/>
          <w:sz w:val="24"/>
          <w:szCs w:val="24"/>
        </w:rPr>
        <w:t xml:space="preserve">Canadian Greenhouse Gas Pollution Pricing Act. 2018. Available at: </w:t>
      </w:r>
      <w:hyperlink r:id="rId19" w:history="1">
        <w:r w:rsidRPr="00D3161D">
          <w:rPr>
            <w:rStyle w:val="Hyperlink"/>
          </w:rPr>
          <w:t>https://laws-lois.justice.gc.ca/eng/acts/G-11.55/page-1.html</w:t>
        </w:r>
      </w:hyperlink>
      <w:r w:rsidRPr="00662512">
        <w:rPr>
          <w:rFonts w:ascii="Times New Roman" w:hAnsi="Times New Roman" w:cs="Times New Roman"/>
          <w:sz w:val="24"/>
          <w:szCs w:val="24"/>
        </w:rPr>
        <w:t>. Retrieve May 24</w:t>
      </w:r>
      <w:r>
        <w:rPr>
          <w:rFonts w:ascii="Times New Roman" w:hAnsi="Times New Roman" w:cs="Times New Roman"/>
          <w:color w:val="000000"/>
          <w:sz w:val="24"/>
          <w:szCs w:val="24"/>
        </w:rPr>
        <w:t>, 2020</w:t>
      </w:r>
    </w:p>
    <w:p w14:paraId="27196CCD" w14:textId="10B98D60" w:rsidR="00570DD6" w:rsidRDefault="00570DD6" w:rsidP="00570DD6">
      <w:pPr>
        <w:ind w:left="794" w:hanging="794"/>
        <w:rPr>
          <w:rFonts w:ascii="Times New Roman" w:hAnsi="Times New Roman" w:cs="Times New Roman"/>
          <w:sz w:val="24"/>
          <w:szCs w:val="24"/>
          <w:lang w:val="en-US"/>
        </w:rPr>
      </w:pPr>
      <w:proofErr w:type="spellStart"/>
      <w:r>
        <w:rPr>
          <w:rFonts w:ascii="Times New Roman" w:hAnsi="Times New Roman" w:cs="Times New Roman"/>
          <w:sz w:val="24"/>
          <w:szCs w:val="24"/>
          <w:lang w:val="en-US"/>
        </w:rPr>
        <w:t>Costantini</w:t>
      </w:r>
      <w:proofErr w:type="spellEnd"/>
      <w:r>
        <w:rPr>
          <w:rFonts w:ascii="Times New Roman" w:hAnsi="Times New Roman" w:cs="Times New Roman"/>
          <w:sz w:val="24"/>
          <w:szCs w:val="24"/>
          <w:lang w:val="en-US"/>
        </w:rPr>
        <w:t>, V.</w:t>
      </w:r>
      <w:r w:rsidR="009229E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Crespi</w:t>
      </w:r>
      <w:proofErr w:type="spellEnd"/>
      <w:r>
        <w:rPr>
          <w:rFonts w:ascii="Times New Roman" w:hAnsi="Times New Roman" w:cs="Times New Roman"/>
          <w:sz w:val="24"/>
          <w:szCs w:val="24"/>
          <w:lang w:val="en-US"/>
        </w:rPr>
        <w:t xml:space="preserve">, F. and Palma, A. 2017. Characterizing the policy mix and its impact on eco-innovation: A patent analysis of energy-efficient technologies. </w:t>
      </w:r>
      <w:r>
        <w:rPr>
          <w:rFonts w:ascii="Times New Roman" w:hAnsi="Times New Roman" w:cs="Times New Roman"/>
          <w:i/>
          <w:iCs/>
          <w:sz w:val="24"/>
          <w:szCs w:val="24"/>
          <w:lang w:val="en-US"/>
        </w:rPr>
        <w:t xml:space="preserve">Research Policy </w:t>
      </w:r>
      <w:r>
        <w:rPr>
          <w:rFonts w:ascii="Times New Roman" w:hAnsi="Times New Roman" w:cs="Times New Roman"/>
          <w:sz w:val="24"/>
          <w:szCs w:val="24"/>
          <w:lang w:val="en-US"/>
        </w:rPr>
        <w:t>46.4:799-819</w:t>
      </w:r>
    </w:p>
    <w:p w14:paraId="156FC7CC" w14:textId="501F4AF4" w:rsidR="00570DD6" w:rsidRDefault="00570DD6" w:rsidP="00570DD6">
      <w:pPr>
        <w:ind w:left="794" w:hanging="794"/>
        <w:rPr>
          <w:rFonts w:ascii="Times New Roman" w:hAnsi="Times New Roman" w:cs="Times New Roman"/>
          <w:color w:val="333333"/>
          <w:sz w:val="24"/>
          <w:szCs w:val="24"/>
          <w:shd w:val="clear" w:color="auto" w:fill="FFFFFF"/>
          <w:lang w:val="en-US"/>
        </w:rPr>
      </w:pPr>
      <w:r>
        <w:rPr>
          <w:rFonts w:ascii="Times New Roman" w:hAnsi="Times New Roman" w:cs="Times New Roman"/>
          <w:color w:val="333333"/>
          <w:sz w:val="24"/>
          <w:szCs w:val="24"/>
          <w:shd w:val="clear" w:color="auto" w:fill="FFFFFF"/>
          <w:lang w:val="en-US"/>
        </w:rPr>
        <w:t>Dass, N.</w:t>
      </w:r>
      <w:r w:rsidR="004D67C3">
        <w:rPr>
          <w:rFonts w:ascii="Times New Roman" w:hAnsi="Times New Roman" w:cs="Times New Roman"/>
          <w:color w:val="333333"/>
          <w:sz w:val="24"/>
          <w:szCs w:val="24"/>
          <w:shd w:val="clear" w:color="auto" w:fill="FFFFFF"/>
          <w:lang w:val="en-US"/>
        </w:rPr>
        <w:t>,</w:t>
      </w:r>
      <w:r>
        <w:rPr>
          <w:rFonts w:ascii="Times New Roman" w:hAnsi="Times New Roman" w:cs="Times New Roman"/>
          <w:color w:val="333333"/>
          <w:sz w:val="24"/>
          <w:szCs w:val="24"/>
          <w:shd w:val="clear" w:color="auto" w:fill="FFFFFF"/>
          <w:lang w:val="en-US"/>
        </w:rPr>
        <w:t xml:space="preserve"> Nanda, VK.</w:t>
      </w:r>
      <w:r w:rsidR="004D67C3">
        <w:rPr>
          <w:rFonts w:ascii="Times New Roman" w:hAnsi="Times New Roman" w:cs="Times New Roman"/>
          <w:color w:val="333333"/>
          <w:sz w:val="24"/>
          <w:szCs w:val="24"/>
          <w:shd w:val="clear" w:color="auto" w:fill="FFFFFF"/>
          <w:lang w:val="en-US"/>
        </w:rPr>
        <w:t>,</w:t>
      </w:r>
      <w:r>
        <w:rPr>
          <w:rFonts w:ascii="Times New Roman" w:hAnsi="Times New Roman" w:cs="Times New Roman"/>
          <w:color w:val="333333"/>
          <w:sz w:val="24"/>
          <w:szCs w:val="24"/>
          <w:shd w:val="clear" w:color="auto" w:fill="FFFFFF"/>
          <w:lang w:val="en-US"/>
        </w:rPr>
        <w:t xml:space="preserve"> </w:t>
      </w:r>
      <w:r w:rsidR="006057A4">
        <w:rPr>
          <w:rFonts w:ascii="Times New Roman" w:hAnsi="Times New Roman" w:cs="Times New Roman"/>
          <w:color w:val="333333"/>
          <w:sz w:val="24"/>
          <w:szCs w:val="24"/>
          <w:shd w:val="clear" w:color="auto" w:fill="FFFFFF"/>
          <w:lang w:val="en-US"/>
        </w:rPr>
        <w:t>a</w:t>
      </w:r>
      <w:r>
        <w:rPr>
          <w:rFonts w:ascii="Times New Roman" w:hAnsi="Times New Roman" w:cs="Times New Roman"/>
          <w:color w:val="333333"/>
          <w:sz w:val="24"/>
          <w:szCs w:val="24"/>
          <w:shd w:val="clear" w:color="auto" w:fill="FFFFFF"/>
          <w:lang w:val="en-US"/>
        </w:rPr>
        <w:t xml:space="preserve">nd Xiao, SC. 2015.Truncation Bias Corrections in Patent Data: Implications for Recent Research on Innovation. </w:t>
      </w:r>
      <w:r>
        <w:rPr>
          <w:rFonts w:ascii="Times New Roman" w:hAnsi="Times New Roman" w:cs="Times New Roman"/>
          <w:i/>
          <w:iCs/>
          <w:color w:val="333333"/>
          <w:sz w:val="24"/>
          <w:szCs w:val="24"/>
          <w:shd w:val="clear" w:color="auto" w:fill="FFFFFF"/>
          <w:lang w:val="en-US"/>
        </w:rPr>
        <w:t>Journal of Corporate Finance</w:t>
      </w:r>
      <w:r>
        <w:rPr>
          <w:rFonts w:ascii="Times New Roman" w:hAnsi="Times New Roman" w:cs="Times New Roman"/>
          <w:color w:val="333333"/>
          <w:sz w:val="24"/>
          <w:szCs w:val="24"/>
          <w:shd w:val="clear" w:color="auto" w:fill="FFFFFF"/>
          <w:lang w:val="en-US"/>
        </w:rPr>
        <w:t xml:space="preserve"> 44:353-374</w:t>
      </w:r>
    </w:p>
    <w:p w14:paraId="7C508FFB" w14:textId="229B1A17" w:rsidR="00570DD6" w:rsidRPr="000B3072"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David, PA.</w:t>
      </w:r>
      <w:r w:rsidR="009229EA">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Huang, C.</w:t>
      </w:r>
      <w:r w:rsidR="009229EA">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Soete</w:t>
      </w:r>
      <w:proofErr w:type="spellEnd"/>
      <w:r w:rsidRPr="00D711E2">
        <w:rPr>
          <w:rFonts w:ascii="Times New Roman" w:hAnsi="Times New Roman" w:cs="Times New Roman"/>
          <w:sz w:val="24"/>
          <w:szCs w:val="24"/>
          <w:lang w:val="en-US"/>
        </w:rPr>
        <w:t>, L.</w:t>
      </w:r>
      <w:r w:rsidR="009229EA">
        <w:rPr>
          <w:rFonts w:ascii="Times New Roman" w:hAnsi="Times New Roman" w:cs="Times New Roman"/>
          <w:sz w:val="24"/>
          <w:szCs w:val="24"/>
          <w:lang w:val="en-US"/>
        </w:rPr>
        <w:t xml:space="preserve"> and</w:t>
      </w:r>
      <w:r w:rsidRPr="00D711E2">
        <w:rPr>
          <w:rFonts w:ascii="Times New Roman" w:hAnsi="Times New Roman" w:cs="Times New Roman"/>
          <w:sz w:val="24"/>
          <w:szCs w:val="24"/>
          <w:lang w:val="en-US"/>
        </w:rPr>
        <w:t xml:space="preserve"> van </w:t>
      </w:r>
      <w:proofErr w:type="spellStart"/>
      <w:r w:rsidRPr="00D711E2">
        <w:rPr>
          <w:rFonts w:ascii="Times New Roman" w:hAnsi="Times New Roman" w:cs="Times New Roman"/>
          <w:sz w:val="24"/>
          <w:szCs w:val="24"/>
          <w:lang w:val="en-US"/>
        </w:rPr>
        <w:t>Zon</w:t>
      </w:r>
      <w:proofErr w:type="spellEnd"/>
      <w:r w:rsidRPr="00D711E2">
        <w:rPr>
          <w:rFonts w:ascii="Times New Roman" w:hAnsi="Times New Roman" w:cs="Times New Roman"/>
          <w:sz w:val="24"/>
          <w:szCs w:val="24"/>
          <w:lang w:val="en-US"/>
        </w:rPr>
        <w:t xml:space="preserve">, A. 2009. Towards a Global Science and Technology Policy Agenda for Sustainable Development. </w:t>
      </w:r>
      <w:r w:rsidRPr="00D711E2">
        <w:rPr>
          <w:rFonts w:ascii="Times New Roman" w:hAnsi="Times New Roman" w:cs="Times New Roman"/>
          <w:i/>
          <w:iCs/>
          <w:sz w:val="24"/>
          <w:szCs w:val="24"/>
          <w:lang w:val="en-US"/>
        </w:rPr>
        <w:t xml:space="preserve">United National University Policy Brief </w:t>
      </w:r>
      <w:r w:rsidRPr="0052067F">
        <w:rPr>
          <w:rFonts w:ascii="Times New Roman" w:hAnsi="Times New Roman" w:cs="Times New Roman"/>
          <w:sz w:val="24"/>
          <w:szCs w:val="24"/>
          <w:lang w:val="en-US"/>
        </w:rPr>
        <w:t>No.4.</w:t>
      </w:r>
      <w:r w:rsidRPr="00D711E2">
        <w:rPr>
          <w:rFonts w:ascii="Times New Roman" w:hAnsi="Times New Roman" w:cs="Times New Roman"/>
          <w:i/>
          <w:iCs/>
          <w:sz w:val="24"/>
          <w:szCs w:val="24"/>
          <w:lang w:val="en-US"/>
        </w:rPr>
        <w:t xml:space="preserve"> </w:t>
      </w:r>
    </w:p>
    <w:p w14:paraId="39B09D33" w14:textId="5B8B4DAD" w:rsidR="00570DD6" w:rsidRPr="00A375B5" w:rsidRDefault="00570DD6" w:rsidP="00570DD6">
      <w:pPr>
        <w:ind w:left="794" w:hanging="794"/>
        <w:rPr>
          <w:rFonts w:ascii="Times New Roman" w:hAnsi="Times New Roman" w:cs="Times New Roman"/>
          <w:sz w:val="24"/>
          <w:szCs w:val="24"/>
        </w:rPr>
      </w:pPr>
      <w:r>
        <w:rPr>
          <w:rFonts w:ascii="Times New Roman" w:hAnsi="Times New Roman" w:cs="Times New Roman"/>
          <w:color w:val="333333"/>
          <w:sz w:val="24"/>
          <w:szCs w:val="24"/>
          <w:shd w:val="clear" w:color="auto" w:fill="FFFFFF"/>
          <w:lang w:val="en-US"/>
        </w:rPr>
        <w:t xml:space="preserve">Davis, L. 2016. Policy uncertainty discourages innovation and hurts the environment. </w:t>
      </w:r>
      <w:r>
        <w:rPr>
          <w:rFonts w:ascii="Times New Roman" w:hAnsi="Times New Roman" w:cs="Times New Roman"/>
          <w:i/>
          <w:iCs/>
          <w:color w:val="333333"/>
          <w:sz w:val="24"/>
          <w:szCs w:val="24"/>
          <w:shd w:val="clear" w:color="auto" w:fill="FFFFFF"/>
          <w:lang w:val="en-US"/>
        </w:rPr>
        <w:t xml:space="preserve"> The Conversation: </w:t>
      </w:r>
      <w:hyperlink r:id="rId20" w:history="1">
        <w:r>
          <w:rPr>
            <w:rStyle w:val="Hyperlink"/>
          </w:rPr>
          <w:t>https://theconversation.com/policy-uncertainty-discourages-innovation-and-hurts-the-environment-70261</w:t>
        </w:r>
      </w:hyperlink>
      <w:r>
        <w:rPr>
          <w:lang w:val="en-US"/>
        </w:rPr>
        <w:t xml:space="preserve"> </w:t>
      </w:r>
      <w:r w:rsidR="009229EA">
        <w:rPr>
          <w:lang w:val="en-US"/>
        </w:rPr>
        <w:t xml:space="preserve"> </w:t>
      </w:r>
      <w:r w:rsidR="009229EA" w:rsidRPr="00662512">
        <w:rPr>
          <w:rStyle w:val="Hyperlink"/>
          <w:rFonts w:ascii="Times New Roman" w:hAnsi="Times New Roman" w:cs="Times New Roman"/>
          <w:color w:val="auto"/>
          <w:sz w:val="24"/>
          <w:szCs w:val="24"/>
          <w:u w:val="none"/>
        </w:rPr>
        <w:t>Accessed 15 January 2020.</w:t>
      </w:r>
    </w:p>
    <w:p w14:paraId="478B81AC" w14:textId="554CA1EC" w:rsidR="00570DD6" w:rsidRDefault="00570DD6" w:rsidP="00570DD6">
      <w:pPr>
        <w:ind w:left="794" w:hanging="794"/>
        <w:rPr>
          <w:rStyle w:val="Hyperlink"/>
          <w:rFonts w:ascii="Source Sans Pro" w:hAnsi="Source Sans Pro"/>
          <w:color w:val="006FB7"/>
          <w:sz w:val="26"/>
          <w:szCs w:val="26"/>
          <w:bdr w:val="none" w:sz="0" w:space="0" w:color="auto" w:frame="1"/>
          <w:shd w:val="clear" w:color="auto" w:fill="FFFFFF"/>
        </w:rPr>
      </w:pPr>
      <w:bookmarkStart w:id="24" w:name="_Hlk41111148"/>
      <w:r>
        <w:rPr>
          <w:rFonts w:ascii="Times New Roman" w:hAnsi="Times New Roman" w:cs="Times New Roman"/>
          <w:sz w:val="24"/>
          <w:szCs w:val="24"/>
          <w:lang w:val="en-US"/>
        </w:rPr>
        <w:t xml:space="preserve">Dechezleprêtre, A., </w:t>
      </w:r>
      <w:bookmarkEnd w:id="24"/>
      <w:proofErr w:type="spellStart"/>
      <w:r>
        <w:rPr>
          <w:rFonts w:ascii="Times New Roman" w:hAnsi="Times New Roman" w:cs="Times New Roman"/>
          <w:sz w:val="24"/>
          <w:szCs w:val="24"/>
          <w:lang w:val="en-US"/>
        </w:rPr>
        <w:t>Glachant</w:t>
      </w:r>
      <w:proofErr w:type="spellEnd"/>
      <w:r>
        <w:rPr>
          <w:rFonts w:ascii="Times New Roman" w:hAnsi="Times New Roman" w:cs="Times New Roman"/>
          <w:sz w:val="24"/>
          <w:szCs w:val="24"/>
          <w:lang w:val="en-US"/>
        </w:rPr>
        <w:t xml:space="preserve">, M., </w:t>
      </w:r>
      <w:proofErr w:type="spellStart"/>
      <w:r>
        <w:rPr>
          <w:rFonts w:ascii="Times New Roman" w:hAnsi="Times New Roman" w:cs="Times New Roman"/>
          <w:sz w:val="24"/>
          <w:szCs w:val="24"/>
          <w:lang w:val="en-US"/>
        </w:rPr>
        <w:t>Haščič</w:t>
      </w:r>
      <w:proofErr w:type="spellEnd"/>
      <w:r>
        <w:rPr>
          <w:rFonts w:ascii="Times New Roman" w:hAnsi="Times New Roman" w:cs="Times New Roman"/>
          <w:sz w:val="24"/>
          <w:szCs w:val="24"/>
          <w:lang w:val="en-US"/>
        </w:rPr>
        <w:t xml:space="preserve">, I., Johnstone, N. and </w:t>
      </w:r>
      <w:proofErr w:type="spellStart"/>
      <w:r>
        <w:rPr>
          <w:rFonts w:ascii="Times New Roman" w:hAnsi="Times New Roman" w:cs="Times New Roman"/>
          <w:sz w:val="24"/>
          <w:szCs w:val="24"/>
          <w:lang w:val="en-US"/>
        </w:rPr>
        <w:t>Ménière</w:t>
      </w:r>
      <w:proofErr w:type="spellEnd"/>
      <w:r>
        <w:rPr>
          <w:rFonts w:ascii="Times New Roman" w:hAnsi="Times New Roman" w:cs="Times New Roman"/>
          <w:sz w:val="24"/>
          <w:szCs w:val="24"/>
          <w:lang w:val="en-US"/>
        </w:rPr>
        <w:t xml:space="preserve">, Y. 2011. Invention and Transfer of Climate Change – Mitigation Technologies: A global Analysis. </w:t>
      </w:r>
      <w:r>
        <w:rPr>
          <w:rFonts w:ascii="Times New Roman" w:hAnsi="Times New Roman" w:cs="Times New Roman"/>
          <w:i/>
          <w:iCs/>
          <w:sz w:val="24"/>
          <w:szCs w:val="24"/>
          <w:lang w:val="en-US"/>
        </w:rPr>
        <w:t xml:space="preserve">Review of Environmental Economics and Policy </w:t>
      </w:r>
      <w:r>
        <w:rPr>
          <w:rFonts w:ascii="Times New Roman" w:hAnsi="Times New Roman" w:cs="Times New Roman"/>
          <w:sz w:val="24"/>
          <w:szCs w:val="24"/>
          <w:lang w:val="en-US"/>
        </w:rPr>
        <w:t xml:space="preserve">5.1:109-130. </w:t>
      </w:r>
      <w:hyperlink r:id="rId21" w:history="1">
        <w:r w:rsidRPr="009229EA">
          <w:rPr>
            <w:rStyle w:val="Hyperlink"/>
            <w:rFonts w:ascii="Times New Roman" w:hAnsi="Times New Roman" w:cs="Times New Roman"/>
            <w:color w:val="006FB7"/>
            <w:sz w:val="24"/>
            <w:szCs w:val="24"/>
            <w:bdr w:val="none" w:sz="0" w:space="0" w:color="auto" w:frame="1"/>
            <w:shd w:val="clear" w:color="auto" w:fill="FFFFFF"/>
          </w:rPr>
          <w:t>https://doi.org/10.1093/reep/req023</w:t>
        </w:r>
      </w:hyperlink>
      <w:r w:rsidR="006057A4" w:rsidRPr="009229EA">
        <w:rPr>
          <w:rStyle w:val="Hyperlink"/>
          <w:rFonts w:ascii="Times New Roman" w:hAnsi="Times New Roman" w:cs="Times New Roman"/>
          <w:color w:val="006FB7"/>
          <w:sz w:val="24"/>
          <w:szCs w:val="24"/>
          <w:bdr w:val="none" w:sz="0" w:space="0" w:color="auto" w:frame="1"/>
          <w:shd w:val="clear" w:color="auto" w:fill="FFFFFF"/>
        </w:rPr>
        <w:t xml:space="preserve">  Accessed 15 </w:t>
      </w:r>
      <w:proofErr w:type="gramStart"/>
      <w:r w:rsidR="006057A4" w:rsidRPr="009229EA">
        <w:rPr>
          <w:rStyle w:val="Hyperlink"/>
          <w:rFonts w:ascii="Times New Roman" w:hAnsi="Times New Roman" w:cs="Times New Roman"/>
          <w:color w:val="006FB7"/>
          <w:sz w:val="24"/>
          <w:szCs w:val="24"/>
          <w:bdr w:val="none" w:sz="0" w:space="0" w:color="auto" w:frame="1"/>
          <w:shd w:val="clear" w:color="auto" w:fill="FFFFFF"/>
        </w:rPr>
        <w:t>January,</w:t>
      </w:r>
      <w:proofErr w:type="gramEnd"/>
      <w:r w:rsidR="006057A4" w:rsidRPr="009229EA">
        <w:rPr>
          <w:rStyle w:val="Hyperlink"/>
          <w:rFonts w:ascii="Times New Roman" w:hAnsi="Times New Roman" w:cs="Times New Roman"/>
          <w:color w:val="006FB7"/>
          <w:sz w:val="24"/>
          <w:szCs w:val="24"/>
          <w:bdr w:val="none" w:sz="0" w:space="0" w:color="auto" w:frame="1"/>
          <w:shd w:val="clear" w:color="auto" w:fill="FFFFFF"/>
        </w:rPr>
        <w:t xml:space="preserve"> 2020.</w:t>
      </w:r>
    </w:p>
    <w:p w14:paraId="0AC28520" w14:textId="77ECBEFC" w:rsidR="005C6F9A" w:rsidRPr="005C6F9A" w:rsidRDefault="005C6F9A"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Dechezleprêtre, A., Martin, R. and </w:t>
      </w:r>
      <w:proofErr w:type="spellStart"/>
      <w:r>
        <w:rPr>
          <w:rFonts w:ascii="Times New Roman" w:hAnsi="Times New Roman" w:cs="Times New Roman"/>
          <w:sz w:val="24"/>
          <w:szCs w:val="24"/>
          <w:lang w:val="en-US"/>
        </w:rPr>
        <w:t>Bassi</w:t>
      </w:r>
      <w:proofErr w:type="spellEnd"/>
      <w:r>
        <w:rPr>
          <w:rFonts w:ascii="Times New Roman" w:hAnsi="Times New Roman" w:cs="Times New Roman"/>
          <w:sz w:val="24"/>
          <w:szCs w:val="24"/>
          <w:lang w:val="en-US"/>
        </w:rPr>
        <w:t xml:space="preserve">, S. 2016. Climate Change Policy, Innovation, and Growth. </w:t>
      </w:r>
      <w:r>
        <w:rPr>
          <w:rFonts w:ascii="Times New Roman" w:hAnsi="Times New Roman" w:cs="Times New Roman"/>
          <w:i/>
          <w:iCs/>
          <w:sz w:val="24"/>
          <w:szCs w:val="24"/>
          <w:lang w:val="en-US"/>
        </w:rPr>
        <w:t>Policy Brief January 2016.</w:t>
      </w:r>
    </w:p>
    <w:p w14:paraId="4DFA7CA6" w14:textId="0A2FDA4A" w:rsidR="00570DD6"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Dixon, RK. McGowan, E.</w:t>
      </w:r>
      <w:r w:rsidR="006057A4">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Onysko</w:t>
      </w:r>
      <w:proofErr w:type="spellEnd"/>
      <w:r w:rsidR="009229EA">
        <w:rPr>
          <w:rFonts w:ascii="Times New Roman" w:hAnsi="Times New Roman" w:cs="Times New Roman"/>
          <w:sz w:val="24"/>
          <w:szCs w:val="24"/>
          <w:lang w:val="en-US"/>
        </w:rPr>
        <w:t xml:space="preserve"> I.</w:t>
      </w:r>
      <w:r w:rsidRPr="00D711E2">
        <w:rPr>
          <w:rFonts w:ascii="Times New Roman" w:hAnsi="Times New Roman" w:cs="Times New Roman"/>
          <w:sz w:val="24"/>
          <w:szCs w:val="24"/>
          <w:lang w:val="en-US"/>
        </w:rPr>
        <w:t xml:space="preserve"> </w:t>
      </w:r>
      <w:r w:rsidR="006057A4">
        <w:rPr>
          <w:rFonts w:ascii="Times New Roman" w:hAnsi="Times New Roman" w:cs="Times New Roman"/>
          <w:sz w:val="24"/>
          <w:szCs w:val="24"/>
          <w:lang w:val="en-US"/>
        </w:rPr>
        <w:t xml:space="preserve">and </w:t>
      </w:r>
      <w:r w:rsidRPr="00D711E2">
        <w:rPr>
          <w:rFonts w:ascii="Times New Roman" w:hAnsi="Times New Roman" w:cs="Times New Roman"/>
          <w:sz w:val="24"/>
          <w:szCs w:val="24"/>
          <w:lang w:val="en-US"/>
        </w:rPr>
        <w:t xml:space="preserve">G. Scheer, RM. 2010. US energy conservation and efficiency policies: Challenges and opportunities. </w:t>
      </w:r>
      <w:r w:rsidRPr="00D711E2">
        <w:rPr>
          <w:rFonts w:ascii="Times New Roman" w:hAnsi="Times New Roman" w:cs="Times New Roman"/>
          <w:i/>
          <w:iCs/>
          <w:sz w:val="24"/>
          <w:szCs w:val="24"/>
          <w:lang w:val="en-US"/>
        </w:rPr>
        <w:t>Energy Policy</w:t>
      </w:r>
      <w:r w:rsidRPr="00D711E2">
        <w:rPr>
          <w:rFonts w:ascii="Times New Roman" w:hAnsi="Times New Roman" w:cs="Times New Roman"/>
          <w:sz w:val="24"/>
          <w:szCs w:val="24"/>
          <w:lang w:val="en-US"/>
        </w:rPr>
        <w:t xml:space="preserve"> 38.11:6398-6408</w:t>
      </w:r>
    </w:p>
    <w:p w14:paraId="1D8CCBFE" w14:textId="77777777" w:rsidR="00570DD6" w:rsidRPr="000B3072" w:rsidRDefault="00570DD6" w:rsidP="00570DD6">
      <w:pPr>
        <w:ind w:left="794" w:hanging="794"/>
        <w:rPr>
          <w:rFonts w:ascii="Times New Roman" w:hAnsi="Times New Roman" w:cs="Times New Roman"/>
          <w:color w:val="000000"/>
          <w:sz w:val="24"/>
          <w:szCs w:val="24"/>
          <w:shd w:val="clear" w:color="auto" w:fill="FFFFFF"/>
          <w:lang w:val="en-US"/>
        </w:rPr>
      </w:pPr>
      <w:r w:rsidRPr="000B3072">
        <w:rPr>
          <w:rFonts w:ascii="Times New Roman" w:hAnsi="Times New Roman" w:cs="Times New Roman"/>
          <w:color w:val="000000"/>
          <w:sz w:val="24"/>
          <w:szCs w:val="24"/>
          <w:shd w:val="clear" w:color="auto" w:fill="FFFFFF"/>
          <w:lang w:val="en-US"/>
        </w:rPr>
        <w:t xml:space="preserve">Fischer, C. and Newell, RG. 2008. Environmental technology policies for climate mitigation. </w:t>
      </w:r>
      <w:r w:rsidRPr="000B3072">
        <w:rPr>
          <w:rFonts w:ascii="Times New Roman" w:hAnsi="Times New Roman" w:cs="Times New Roman"/>
          <w:i/>
          <w:iCs/>
          <w:color w:val="000000"/>
          <w:sz w:val="24"/>
          <w:szCs w:val="24"/>
          <w:shd w:val="clear" w:color="auto" w:fill="FFFFFF"/>
          <w:lang w:val="en-US"/>
        </w:rPr>
        <w:t xml:space="preserve">Journal of Environmental Economics and Management </w:t>
      </w:r>
      <w:r w:rsidRPr="000B3072">
        <w:rPr>
          <w:rFonts w:ascii="Times New Roman" w:hAnsi="Times New Roman" w:cs="Times New Roman"/>
          <w:color w:val="000000"/>
          <w:sz w:val="24"/>
          <w:szCs w:val="24"/>
          <w:shd w:val="clear" w:color="auto" w:fill="FFFFFF"/>
          <w:lang w:val="en-US"/>
        </w:rPr>
        <w:t>55:142-162</w:t>
      </w:r>
    </w:p>
    <w:p w14:paraId="3D7A8107" w14:textId="68D606B2" w:rsidR="00570DD6" w:rsidRPr="00AA54F0" w:rsidRDefault="00570DD6"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t>Hall, BH.</w:t>
      </w:r>
      <w:r w:rsidR="006057A4">
        <w:rPr>
          <w:rFonts w:ascii="Times New Roman" w:hAnsi="Times New Roman" w:cs="Times New Roman"/>
          <w:sz w:val="24"/>
          <w:szCs w:val="24"/>
          <w:lang w:val="en-US"/>
        </w:rPr>
        <w:t>,</w:t>
      </w:r>
      <w:r>
        <w:rPr>
          <w:rFonts w:ascii="Times New Roman" w:hAnsi="Times New Roman" w:cs="Times New Roman"/>
          <w:sz w:val="24"/>
          <w:szCs w:val="24"/>
          <w:lang w:val="en-US"/>
        </w:rPr>
        <w:t xml:space="preserve"> Jaffe, AB.</w:t>
      </w:r>
      <w:r w:rsidR="006057A4">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Trajtenberg, M. 2001. The NBER Patent Citation Data File: Lessons, Insights, and Methodological Tools. </w:t>
      </w:r>
      <w:r>
        <w:rPr>
          <w:rFonts w:ascii="Times New Roman" w:hAnsi="Times New Roman" w:cs="Times New Roman"/>
          <w:i/>
          <w:iCs/>
          <w:sz w:val="24"/>
          <w:szCs w:val="24"/>
          <w:lang w:val="en-US"/>
        </w:rPr>
        <w:t xml:space="preserve">NBER Working Paper </w:t>
      </w:r>
      <w:r>
        <w:rPr>
          <w:rFonts w:ascii="Times New Roman" w:hAnsi="Times New Roman" w:cs="Times New Roman"/>
          <w:sz w:val="24"/>
          <w:szCs w:val="24"/>
          <w:lang w:val="en-US"/>
        </w:rPr>
        <w:t>no. 8498</w:t>
      </w:r>
    </w:p>
    <w:p w14:paraId="1FB4B466" w14:textId="75CBD53E" w:rsidR="00570DD6"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Hall, BH</w:t>
      </w:r>
      <w:r w:rsidR="00605F45">
        <w:rPr>
          <w:rFonts w:ascii="Times New Roman" w:hAnsi="Times New Roman" w:cs="Times New Roman"/>
          <w:sz w:val="24"/>
          <w:szCs w:val="24"/>
          <w:lang w:val="en-US"/>
        </w:rPr>
        <w:t>. and</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Harhoff</w:t>
      </w:r>
      <w:proofErr w:type="spellEnd"/>
      <w:r w:rsidRPr="00D711E2">
        <w:rPr>
          <w:rFonts w:ascii="Times New Roman" w:hAnsi="Times New Roman" w:cs="Times New Roman"/>
          <w:sz w:val="24"/>
          <w:szCs w:val="24"/>
          <w:lang w:val="en-US"/>
        </w:rPr>
        <w:t xml:space="preserve">, D. 2012. Recent Research on the Economics of Patents. </w:t>
      </w:r>
      <w:r w:rsidRPr="00D711E2">
        <w:rPr>
          <w:rFonts w:ascii="Times New Roman" w:hAnsi="Times New Roman" w:cs="Times New Roman"/>
          <w:i/>
          <w:iCs/>
          <w:sz w:val="24"/>
          <w:szCs w:val="24"/>
          <w:lang w:val="en-US"/>
        </w:rPr>
        <w:t xml:space="preserve">Annual Review of Economics </w:t>
      </w:r>
      <w:r w:rsidRPr="00D711E2">
        <w:rPr>
          <w:rFonts w:ascii="Times New Roman" w:hAnsi="Times New Roman" w:cs="Times New Roman"/>
          <w:sz w:val="24"/>
          <w:szCs w:val="24"/>
          <w:lang w:val="en-US"/>
        </w:rPr>
        <w:t>4:541-65</w:t>
      </w:r>
    </w:p>
    <w:p w14:paraId="72797223" w14:textId="77777777" w:rsidR="00570DD6"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Hall, BH.</w:t>
      </w:r>
      <w:r>
        <w:rPr>
          <w:rFonts w:ascii="Times New Roman" w:hAnsi="Times New Roman" w:cs="Times New Roman"/>
          <w:sz w:val="24"/>
          <w:szCs w:val="24"/>
          <w:lang w:val="en-US"/>
        </w:rPr>
        <w:t xml:space="preserve"> and</w:t>
      </w:r>
      <w:r w:rsidRPr="00D711E2">
        <w:rPr>
          <w:rFonts w:ascii="Times New Roman" w:hAnsi="Times New Roman" w:cs="Times New Roman"/>
          <w:sz w:val="24"/>
          <w:szCs w:val="24"/>
          <w:lang w:val="en-US"/>
        </w:rPr>
        <w:t xml:space="preserve"> Helmers, C. 2013. Innovation and diffusion of clean/green technology: Can patent commons help? </w:t>
      </w:r>
      <w:r w:rsidRPr="00D711E2">
        <w:rPr>
          <w:rFonts w:ascii="Times New Roman" w:hAnsi="Times New Roman" w:cs="Times New Roman"/>
          <w:i/>
          <w:iCs/>
          <w:sz w:val="24"/>
          <w:szCs w:val="24"/>
          <w:lang w:val="en-US"/>
        </w:rPr>
        <w:t xml:space="preserve">Journal of Environmental Economics and Management </w:t>
      </w:r>
      <w:r w:rsidRPr="00D711E2">
        <w:rPr>
          <w:rFonts w:ascii="Times New Roman" w:hAnsi="Times New Roman" w:cs="Times New Roman"/>
          <w:sz w:val="24"/>
          <w:szCs w:val="24"/>
          <w:lang w:val="en-US"/>
        </w:rPr>
        <w:t>66.1: 33-51</w:t>
      </w:r>
    </w:p>
    <w:p w14:paraId="381C94B0" w14:textId="27C0B206" w:rsidR="00570DD6" w:rsidRPr="000B3072" w:rsidRDefault="00570DD6" w:rsidP="00570DD6">
      <w:pPr>
        <w:ind w:left="794" w:hanging="794"/>
        <w:rPr>
          <w:rFonts w:ascii="Times New Roman" w:hAnsi="Times New Roman" w:cs="Times New Roman"/>
          <w:color w:val="000000"/>
          <w:sz w:val="24"/>
          <w:szCs w:val="24"/>
          <w:shd w:val="clear" w:color="auto" w:fill="FFFFFF"/>
          <w:lang w:val="en-US"/>
        </w:rPr>
      </w:pPr>
      <w:proofErr w:type="spellStart"/>
      <w:r w:rsidRPr="000B3072">
        <w:rPr>
          <w:rFonts w:ascii="Times New Roman" w:hAnsi="Times New Roman" w:cs="Times New Roman"/>
          <w:color w:val="000000"/>
          <w:sz w:val="24"/>
          <w:szCs w:val="24"/>
          <w:shd w:val="clear" w:color="auto" w:fill="FFFFFF"/>
        </w:rPr>
        <w:t>Haščič</w:t>
      </w:r>
      <w:proofErr w:type="spellEnd"/>
      <w:r w:rsidRPr="000B3072">
        <w:rPr>
          <w:rFonts w:ascii="Times New Roman" w:hAnsi="Times New Roman" w:cs="Times New Roman"/>
          <w:color w:val="000000"/>
          <w:sz w:val="24"/>
          <w:szCs w:val="24"/>
          <w:shd w:val="clear" w:color="auto" w:fill="FFFFFF"/>
        </w:rPr>
        <w:t>, I.</w:t>
      </w:r>
      <w:r w:rsidRPr="000B3072">
        <w:rPr>
          <w:rFonts w:ascii="Times New Roman" w:hAnsi="Times New Roman" w:cs="Times New Roman"/>
          <w:color w:val="000000"/>
          <w:sz w:val="24"/>
          <w:szCs w:val="24"/>
          <w:shd w:val="clear" w:color="auto" w:fill="FFFFFF"/>
          <w:lang w:val="en-US"/>
        </w:rPr>
        <w:t>,</w:t>
      </w:r>
      <w:r w:rsidRPr="000B3072">
        <w:rPr>
          <w:rFonts w:ascii="Times New Roman" w:hAnsi="Times New Roman" w:cs="Times New Roman"/>
          <w:color w:val="000000"/>
          <w:sz w:val="24"/>
          <w:szCs w:val="24"/>
          <w:shd w:val="clear" w:color="auto" w:fill="FFFFFF"/>
        </w:rPr>
        <w:t> </w:t>
      </w:r>
      <w:r w:rsidRPr="000B3072">
        <w:rPr>
          <w:rFonts w:ascii="Times New Roman" w:hAnsi="Times New Roman" w:cs="Times New Roman"/>
          <w:color w:val="000000"/>
          <w:sz w:val="24"/>
          <w:szCs w:val="24"/>
          <w:shd w:val="clear" w:color="auto" w:fill="FFFFFF"/>
          <w:lang w:val="en-US"/>
        </w:rPr>
        <w:t xml:space="preserve">Johnstone, N. and </w:t>
      </w:r>
      <w:proofErr w:type="spellStart"/>
      <w:r w:rsidRPr="000B3072">
        <w:rPr>
          <w:rFonts w:ascii="Times New Roman" w:hAnsi="Times New Roman" w:cs="Times New Roman"/>
          <w:color w:val="000000"/>
          <w:sz w:val="24"/>
          <w:szCs w:val="24"/>
          <w:shd w:val="clear" w:color="auto" w:fill="FFFFFF"/>
          <w:lang w:val="en-US"/>
        </w:rPr>
        <w:t>Kalamova</w:t>
      </w:r>
      <w:proofErr w:type="spellEnd"/>
      <w:r w:rsidRPr="000B3072">
        <w:rPr>
          <w:rFonts w:ascii="Times New Roman" w:hAnsi="Times New Roman" w:cs="Times New Roman"/>
          <w:color w:val="000000"/>
          <w:sz w:val="24"/>
          <w:szCs w:val="24"/>
          <w:shd w:val="clear" w:color="auto" w:fill="FFFFFF"/>
          <w:lang w:val="en-US"/>
        </w:rPr>
        <w:t xml:space="preserve">, M. 2009. Environmental Policy Flexibility, Search and Innovation. </w:t>
      </w:r>
      <w:r w:rsidRPr="00AA54F0">
        <w:rPr>
          <w:rFonts w:ascii="Times New Roman" w:hAnsi="Times New Roman" w:cs="Times New Roman"/>
          <w:i/>
          <w:iCs/>
          <w:color w:val="3A3A3A"/>
          <w:sz w:val="24"/>
          <w:szCs w:val="24"/>
          <w:shd w:val="clear" w:color="auto" w:fill="FFFFFF"/>
        </w:rPr>
        <w:t xml:space="preserve">Finance a </w:t>
      </w:r>
      <w:proofErr w:type="spellStart"/>
      <w:r w:rsidRPr="00AA54F0">
        <w:rPr>
          <w:rFonts w:ascii="Times New Roman" w:hAnsi="Times New Roman" w:cs="Times New Roman"/>
          <w:i/>
          <w:iCs/>
          <w:color w:val="3A3A3A"/>
          <w:sz w:val="24"/>
          <w:szCs w:val="24"/>
          <w:shd w:val="clear" w:color="auto" w:fill="FFFFFF"/>
        </w:rPr>
        <w:t>Uver</w:t>
      </w:r>
      <w:proofErr w:type="spellEnd"/>
      <w:r w:rsidRPr="00AA54F0">
        <w:rPr>
          <w:rFonts w:ascii="Times New Roman" w:hAnsi="Times New Roman" w:cs="Times New Roman"/>
          <w:color w:val="3A3A3A"/>
          <w:sz w:val="24"/>
          <w:szCs w:val="24"/>
          <w:shd w:val="clear" w:color="auto" w:fill="FFFFFF"/>
        </w:rPr>
        <w:t> 59.5 426–441</w:t>
      </w:r>
    </w:p>
    <w:p w14:paraId="3B80F409" w14:textId="267A4575" w:rsidR="00570DD6" w:rsidRPr="00A375B5" w:rsidRDefault="00570DD6" w:rsidP="00570DD6">
      <w:pPr>
        <w:ind w:left="794" w:hanging="794"/>
        <w:rPr>
          <w:rFonts w:ascii="Times New Roman" w:hAnsi="Times New Roman" w:cs="Times New Roman"/>
          <w:sz w:val="24"/>
          <w:szCs w:val="24"/>
        </w:rPr>
      </w:pPr>
      <w:proofErr w:type="spellStart"/>
      <w:r w:rsidRPr="000B3072">
        <w:rPr>
          <w:rFonts w:ascii="Times New Roman" w:hAnsi="Times New Roman" w:cs="Times New Roman"/>
          <w:color w:val="000000"/>
          <w:sz w:val="24"/>
          <w:szCs w:val="24"/>
          <w:shd w:val="clear" w:color="auto" w:fill="FFFFFF"/>
        </w:rPr>
        <w:t>Haščič</w:t>
      </w:r>
      <w:proofErr w:type="spellEnd"/>
      <w:r w:rsidRPr="000B3072">
        <w:rPr>
          <w:rFonts w:ascii="Times New Roman" w:hAnsi="Times New Roman" w:cs="Times New Roman"/>
          <w:color w:val="000000"/>
          <w:sz w:val="24"/>
          <w:szCs w:val="24"/>
          <w:shd w:val="clear" w:color="auto" w:fill="FFFFFF"/>
        </w:rPr>
        <w:t xml:space="preserve">, I. and M. </w:t>
      </w:r>
      <w:proofErr w:type="spellStart"/>
      <w:r w:rsidRPr="000B3072">
        <w:rPr>
          <w:rFonts w:ascii="Times New Roman" w:hAnsi="Times New Roman" w:cs="Times New Roman"/>
          <w:color w:val="000000"/>
          <w:sz w:val="24"/>
          <w:szCs w:val="24"/>
          <w:shd w:val="clear" w:color="auto" w:fill="FFFFFF"/>
        </w:rPr>
        <w:t>Migotto</w:t>
      </w:r>
      <w:proofErr w:type="spellEnd"/>
      <w:r w:rsidRPr="000B3072">
        <w:rPr>
          <w:rFonts w:ascii="Times New Roman" w:hAnsi="Times New Roman" w:cs="Times New Roman"/>
          <w:color w:val="000000"/>
          <w:sz w:val="24"/>
          <w:szCs w:val="24"/>
          <w:shd w:val="clear" w:color="auto" w:fill="FFFFFF"/>
          <w:lang w:val="en-US"/>
        </w:rPr>
        <w:t xml:space="preserve">. </w:t>
      </w:r>
      <w:r w:rsidRPr="000B3072">
        <w:rPr>
          <w:rFonts w:ascii="Times New Roman" w:hAnsi="Times New Roman" w:cs="Times New Roman"/>
          <w:color w:val="000000"/>
          <w:sz w:val="24"/>
          <w:szCs w:val="24"/>
          <w:shd w:val="clear" w:color="auto" w:fill="FFFFFF"/>
        </w:rPr>
        <w:t>201</w:t>
      </w:r>
      <w:r w:rsidRPr="000B3072">
        <w:rPr>
          <w:rFonts w:ascii="Times New Roman" w:hAnsi="Times New Roman" w:cs="Times New Roman"/>
          <w:color w:val="000000"/>
          <w:sz w:val="24"/>
          <w:szCs w:val="24"/>
          <w:shd w:val="clear" w:color="auto" w:fill="FFFFFF"/>
          <w:lang w:val="en-US"/>
        </w:rPr>
        <w:t>5.</w:t>
      </w:r>
      <w:r w:rsidRPr="000B3072">
        <w:rPr>
          <w:rFonts w:ascii="Times New Roman" w:hAnsi="Times New Roman" w:cs="Times New Roman"/>
          <w:color w:val="000000"/>
          <w:sz w:val="24"/>
          <w:szCs w:val="24"/>
          <w:shd w:val="clear" w:color="auto" w:fill="FFFFFF"/>
        </w:rPr>
        <w:t xml:space="preserve"> Measuring environmental innovation using patent data</w:t>
      </w:r>
      <w:r w:rsidRPr="000B3072">
        <w:rPr>
          <w:rFonts w:ascii="Times New Roman" w:hAnsi="Times New Roman" w:cs="Times New Roman"/>
          <w:color w:val="000000"/>
          <w:sz w:val="24"/>
          <w:szCs w:val="24"/>
          <w:shd w:val="clear" w:color="auto" w:fill="FFFFFF"/>
          <w:lang w:val="en-US"/>
        </w:rPr>
        <w:t>.</w:t>
      </w:r>
      <w:r w:rsidRPr="000B3072">
        <w:rPr>
          <w:rFonts w:ascii="Times New Roman" w:hAnsi="Times New Roman" w:cs="Times New Roman"/>
          <w:color w:val="000000"/>
          <w:sz w:val="24"/>
          <w:szCs w:val="24"/>
          <w:shd w:val="clear" w:color="auto" w:fill="FFFFFF"/>
        </w:rPr>
        <w:t> </w:t>
      </w:r>
      <w:r w:rsidRPr="000B3072">
        <w:rPr>
          <w:rFonts w:ascii="Times New Roman" w:hAnsi="Times New Roman" w:cs="Times New Roman"/>
          <w:i/>
          <w:iCs/>
          <w:color w:val="000000"/>
          <w:sz w:val="24"/>
          <w:szCs w:val="24"/>
          <w:shd w:val="clear" w:color="auto" w:fill="FFFFFF"/>
        </w:rPr>
        <w:t>OECD Environment Working Papers</w:t>
      </w:r>
      <w:r w:rsidRPr="000B3072">
        <w:rPr>
          <w:rFonts w:ascii="Times New Roman" w:hAnsi="Times New Roman" w:cs="Times New Roman"/>
          <w:color w:val="000000"/>
          <w:sz w:val="24"/>
          <w:szCs w:val="24"/>
          <w:shd w:val="clear" w:color="auto" w:fill="FFFFFF"/>
        </w:rPr>
        <w:t>, No. 89, OECD Publishing, Paris, </w:t>
      </w:r>
      <w:hyperlink r:id="rId22" w:history="1">
        <w:r w:rsidRPr="000B3072">
          <w:rPr>
            <w:rStyle w:val="Hyperlink"/>
            <w:rFonts w:ascii="Times New Roman" w:hAnsi="Times New Roman" w:cs="Times New Roman"/>
            <w:color w:val="000000"/>
            <w:sz w:val="24"/>
            <w:szCs w:val="24"/>
            <w:shd w:val="clear" w:color="auto" w:fill="FFFFFF"/>
          </w:rPr>
          <w:t>https://doi.org/10.1787/5js009kf48xw-en</w:t>
        </w:r>
      </w:hyperlink>
      <w:r w:rsidRPr="000B3072">
        <w:rPr>
          <w:rFonts w:ascii="Times New Roman" w:hAnsi="Times New Roman" w:cs="Times New Roman"/>
          <w:color w:val="000000"/>
          <w:sz w:val="24"/>
          <w:szCs w:val="24"/>
          <w:lang w:val="en-US"/>
        </w:rPr>
        <w:t xml:space="preserve"> </w:t>
      </w:r>
      <w:r w:rsidR="009229EA">
        <w:rPr>
          <w:rFonts w:ascii="Times New Roman" w:hAnsi="Times New Roman" w:cs="Times New Roman"/>
          <w:color w:val="000000"/>
          <w:sz w:val="24"/>
          <w:szCs w:val="24"/>
          <w:lang w:val="en-US"/>
        </w:rPr>
        <w:t xml:space="preserve"> </w:t>
      </w:r>
      <w:r w:rsidR="009229EA" w:rsidRPr="00BC3CC9">
        <w:rPr>
          <w:rStyle w:val="Hyperlink"/>
          <w:rFonts w:ascii="Times New Roman" w:hAnsi="Times New Roman" w:cs="Times New Roman"/>
          <w:color w:val="0C7DBB"/>
          <w:sz w:val="24"/>
          <w:szCs w:val="24"/>
        </w:rPr>
        <w:t>Accessed 15 January 2020.</w:t>
      </w:r>
    </w:p>
    <w:p w14:paraId="5D1EDDC7" w14:textId="3BC7529A" w:rsidR="00570DD6" w:rsidRPr="00A375B5" w:rsidRDefault="00570DD6" w:rsidP="00570DD6">
      <w:pPr>
        <w:ind w:left="794" w:hanging="794"/>
        <w:rPr>
          <w:rFonts w:ascii="Times New Roman" w:hAnsi="Times New Roman" w:cs="Times New Roman"/>
          <w:sz w:val="24"/>
          <w:szCs w:val="24"/>
        </w:rPr>
      </w:pPr>
      <w:r w:rsidRPr="001066EE">
        <w:rPr>
          <w:rFonts w:ascii="Times New Roman" w:hAnsi="Times New Roman" w:cs="Times New Roman"/>
          <w:color w:val="000000"/>
          <w:sz w:val="24"/>
          <w:szCs w:val="24"/>
          <w:lang w:val="en-US"/>
        </w:rPr>
        <w:t>Jaffe, AB., Newell, RG.</w:t>
      </w:r>
      <w:r w:rsidR="00421BA8">
        <w:rPr>
          <w:rFonts w:ascii="Times New Roman" w:hAnsi="Times New Roman" w:cs="Times New Roman"/>
          <w:color w:val="000000"/>
          <w:sz w:val="24"/>
          <w:szCs w:val="24"/>
          <w:lang w:val="en-US"/>
        </w:rPr>
        <w:t xml:space="preserve"> and</w:t>
      </w:r>
      <w:r w:rsidRPr="001066EE">
        <w:rPr>
          <w:rFonts w:ascii="Times New Roman" w:hAnsi="Times New Roman" w:cs="Times New Roman"/>
          <w:color w:val="000000"/>
          <w:sz w:val="24"/>
          <w:szCs w:val="24"/>
          <w:lang w:val="en-US"/>
        </w:rPr>
        <w:t xml:space="preserve"> </w:t>
      </w:r>
      <w:proofErr w:type="spellStart"/>
      <w:r w:rsidRPr="001066EE">
        <w:rPr>
          <w:rFonts w:ascii="Times New Roman" w:hAnsi="Times New Roman" w:cs="Times New Roman"/>
          <w:color w:val="000000"/>
          <w:sz w:val="24"/>
          <w:szCs w:val="24"/>
          <w:lang w:val="en-US"/>
        </w:rPr>
        <w:t>Stavins</w:t>
      </w:r>
      <w:proofErr w:type="spellEnd"/>
      <w:r w:rsidRPr="001066EE">
        <w:rPr>
          <w:rFonts w:ascii="Times New Roman" w:hAnsi="Times New Roman" w:cs="Times New Roman"/>
          <w:color w:val="000000"/>
          <w:sz w:val="24"/>
          <w:szCs w:val="24"/>
          <w:lang w:val="en-US"/>
        </w:rPr>
        <w:t xml:space="preserve">, RN. 2005. A tale of two market failures: Technology and environmental policy. </w:t>
      </w:r>
      <w:r w:rsidRPr="001066EE">
        <w:rPr>
          <w:rFonts w:ascii="Times New Roman" w:hAnsi="Times New Roman" w:cs="Times New Roman"/>
          <w:i/>
          <w:iCs/>
          <w:color w:val="000000"/>
          <w:sz w:val="24"/>
          <w:szCs w:val="24"/>
          <w:lang w:val="en-US"/>
        </w:rPr>
        <w:t xml:space="preserve">Ecological Economics </w:t>
      </w:r>
      <w:r w:rsidRPr="001066EE">
        <w:rPr>
          <w:rFonts w:ascii="Times New Roman" w:hAnsi="Times New Roman" w:cs="Times New Roman"/>
          <w:color w:val="000000"/>
          <w:sz w:val="24"/>
          <w:szCs w:val="24"/>
          <w:lang w:val="en-US"/>
        </w:rPr>
        <w:t xml:space="preserve">54.2:164-174. </w:t>
      </w:r>
      <w:hyperlink r:id="rId23" w:tgtFrame="_blank" w:tooltip="Persistent link using digital object identifier" w:history="1">
        <w:r w:rsidRPr="00A375B5">
          <w:rPr>
            <w:rStyle w:val="Hyperlink"/>
            <w:rFonts w:ascii="Times New Roman" w:hAnsi="Times New Roman" w:cs="Times New Roman"/>
            <w:color w:val="0C7DBB"/>
            <w:sz w:val="24"/>
            <w:szCs w:val="24"/>
          </w:rPr>
          <w:t>https://doi.org/10.1016/j.ecolecon.2004.12.027</w:t>
        </w:r>
      </w:hyperlink>
      <w:r w:rsidR="00D611DC" w:rsidRPr="00A375B5">
        <w:rPr>
          <w:rStyle w:val="Hyperlink"/>
          <w:rFonts w:ascii="Times New Roman" w:hAnsi="Times New Roman" w:cs="Times New Roman"/>
          <w:color w:val="0C7DBB"/>
          <w:sz w:val="24"/>
          <w:szCs w:val="24"/>
        </w:rPr>
        <w:t xml:space="preserve"> </w:t>
      </w:r>
    </w:p>
    <w:p w14:paraId="66103864" w14:textId="68B8A127" w:rsidR="00712CBC" w:rsidRPr="000B3072" w:rsidRDefault="00712CBC" w:rsidP="00712CBC">
      <w:pPr>
        <w:ind w:left="794" w:hanging="794"/>
        <w:rPr>
          <w:rFonts w:ascii="Times New Roman" w:hAnsi="Times New Roman" w:cs="Times New Roman"/>
          <w:color w:val="000000"/>
          <w:sz w:val="24"/>
          <w:szCs w:val="24"/>
          <w:shd w:val="clear" w:color="auto" w:fill="FFFFFF"/>
          <w:lang w:val="en-US"/>
        </w:rPr>
      </w:pPr>
      <w:r w:rsidRPr="000B3072">
        <w:rPr>
          <w:rFonts w:ascii="Times New Roman" w:hAnsi="Times New Roman" w:cs="Times New Roman"/>
          <w:color w:val="000000"/>
          <w:sz w:val="24"/>
          <w:szCs w:val="24"/>
          <w:shd w:val="clear" w:color="auto" w:fill="FFFFFF"/>
        </w:rPr>
        <w:t>Johnstone, N.</w:t>
      </w:r>
      <w:r>
        <w:rPr>
          <w:rFonts w:ascii="Times New Roman" w:hAnsi="Times New Roman" w:cs="Times New Roman"/>
          <w:color w:val="000000"/>
          <w:sz w:val="24"/>
          <w:szCs w:val="24"/>
          <w:shd w:val="clear" w:color="auto" w:fill="FFFFFF"/>
          <w:lang w:val="en-US"/>
        </w:rPr>
        <w:t>,</w:t>
      </w:r>
      <w:r w:rsidRPr="000B3072">
        <w:rPr>
          <w:rFonts w:ascii="Times New Roman" w:hAnsi="Times New Roman" w:cs="Times New Roman"/>
          <w:color w:val="000000"/>
          <w:sz w:val="24"/>
          <w:szCs w:val="24"/>
          <w:shd w:val="clear" w:color="auto" w:fill="FFFFFF"/>
          <w:lang w:val="en-US"/>
        </w:rPr>
        <w:t xml:space="preserve"> </w:t>
      </w:r>
      <w:proofErr w:type="spellStart"/>
      <w:r w:rsidRPr="000B3072">
        <w:rPr>
          <w:rFonts w:ascii="Times New Roman" w:hAnsi="Times New Roman" w:cs="Times New Roman"/>
          <w:color w:val="000000"/>
          <w:sz w:val="24"/>
          <w:szCs w:val="24"/>
          <w:shd w:val="clear" w:color="auto" w:fill="FFFFFF"/>
        </w:rPr>
        <w:t>Haščič</w:t>
      </w:r>
      <w:proofErr w:type="spellEnd"/>
      <w:r w:rsidRPr="000B3072">
        <w:rPr>
          <w:rFonts w:ascii="Times New Roman" w:hAnsi="Times New Roman" w:cs="Times New Roman"/>
          <w:color w:val="000000"/>
          <w:sz w:val="24"/>
          <w:szCs w:val="24"/>
          <w:shd w:val="clear" w:color="auto" w:fill="FFFFFF"/>
          <w:lang w:val="en-US"/>
        </w:rPr>
        <w:t>, I.</w:t>
      </w:r>
      <w:r w:rsidRPr="000B3072">
        <w:rPr>
          <w:rFonts w:ascii="Times New Roman" w:hAnsi="Times New Roman" w:cs="Times New Roman"/>
          <w:color w:val="000000"/>
          <w:sz w:val="24"/>
          <w:szCs w:val="24"/>
          <w:shd w:val="clear" w:color="auto" w:fill="FFFFFF"/>
        </w:rPr>
        <w:t> and </w:t>
      </w:r>
      <w:proofErr w:type="spellStart"/>
      <w:r w:rsidRPr="000B3072">
        <w:rPr>
          <w:rFonts w:ascii="Times New Roman" w:hAnsi="Times New Roman" w:cs="Times New Roman"/>
          <w:color w:val="000000"/>
          <w:sz w:val="24"/>
          <w:szCs w:val="24"/>
          <w:shd w:val="clear" w:color="auto" w:fill="FFFFFF"/>
        </w:rPr>
        <w:t>Kalamova</w:t>
      </w:r>
      <w:proofErr w:type="spellEnd"/>
      <w:r w:rsidRPr="000B3072">
        <w:rPr>
          <w:rFonts w:ascii="Times New Roman" w:hAnsi="Times New Roman" w:cs="Times New Roman"/>
          <w:color w:val="000000"/>
          <w:sz w:val="24"/>
          <w:szCs w:val="24"/>
          <w:shd w:val="clear" w:color="auto" w:fill="FFFFFF"/>
          <w:lang w:val="en-US"/>
        </w:rPr>
        <w:t>, M.</w:t>
      </w:r>
      <w:r w:rsidRPr="000B3072">
        <w:rPr>
          <w:rFonts w:ascii="Times New Roman" w:hAnsi="Times New Roman" w:cs="Times New Roman"/>
          <w:color w:val="000000"/>
          <w:sz w:val="24"/>
          <w:szCs w:val="24"/>
          <w:shd w:val="clear" w:color="auto" w:fill="FFFFFF"/>
        </w:rPr>
        <w:t xml:space="preserve"> 2010</w:t>
      </w:r>
      <w:r>
        <w:rPr>
          <w:rFonts w:ascii="Times New Roman" w:hAnsi="Times New Roman" w:cs="Times New Roman"/>
          <w:color w:val="000000"/>
          <w:sz w:val="24"/>
          <w:szCs w:val="24"/>
          <w:shd w:val="clear" w:color="auto" w:fill="FFFFFF"/>
        </w:rPr>
        <w:t>a</w:t>
      </w:r>
      <w:r w:rsidRPr="000B3072">
        <w:rPr>
          <w:rFonts w:ascii="Times New Roman" w:hAnsi="Times New Roman" w:cs="Times New Roman"/>
          <w:color w:val="000000"/>
          <w:sz w:val="24"/>
          <w:szCs w:val="24"/>
          <w:shd w:val="clear" w:color="auto" w:fill="FFFFFF"/>
          <w:lang w:val="en-US"/>
        </w:rPr>
        <w:t xml:space="preserve">. </w:t>
      </w:r>
      <w:r w:rsidRPr="000B3072">
        <w:rPr>
          <w:rFonts w:ascii="Times New Roman" w:hAnsi="Times New Roman" w:cs="Times New Roman"/>
          <w:color w:val="000000"/>
          <w:sz w:val="24"/>
          <w:szCs w:val="24"/>
          <w:shd w:val="clear" w:color="auto" w:fill="FFFFFF"/>
        </w:rPr>
        <w:t>Environmental Policy Design Characteristics and Technological Innovation: Evidence from Patent Data", </w:t>
      </w:r>
      <w:r w:rsidRPr="000B3072">
        <w:rPr>
          <w:rFonts w:ascii="Times New Roman" w:hAnsi="Times New Roman" w:cs="Times New Roman"/>
          <w:i/>
          <w:iCs/>
          <w:color w:val="000000"/>
          <w:sz w:val="24"/>
          <w:szCs w:val="24"/>
          <w:shd w:val="clear" w:color="auto" w:fill="FFFFFF"/>
        </w:rPr>
        <w:t>OECD Environment Working Papers</w:t>
      </w:r>
      <w:r w:rsidRPr="000B3072">
        <w:rPr>
          <w:rFonts w:ascii="Times New Roman" w:hAnsi="Times New Roman" w:cs="Times New Roman"/>
          <w:color w:val="000000"/>
          <w:sz w:val="24"/>
          <w:szCs w:val="24"/>
          <w:shd w:val="clear" w:color="auto" w:fill="FFFFFF"/>
        </w:rPr>
        <w:t>, No. 16, OECD Publishing</w:t>
      </w:r>
      <w:r w:rsidRPr="000B3072">
        <w:rPr>
          <w:rFonts w:ascii="Times New Roman" w:hAnsi="Times New Roman" w:cs="Times New Roman"/>
          <w:color w:val="000000"/>
          <w:sz w:val="24"/>
          <w:szCs w:val="24"/>
          <w:shd w:val="clear" w:color="auto" w:fill="FFFFFF"/>
          <w:lang w:val="en-US"/>
        </w:rPr>
        <w:t xml:space="preserve"> </w:t>
      </w:r>
    </w:p>
    <w:p w14:paraId="042EF356" w14:textId="0E0B52C0" w:rsidR="00570DD6" w:rsidRPr="000B3072" w:rsidRDefault="00570DD6" w:rsidP="00570DD6">
      <w:pPr>
        <w:ind w:left="794" w:hanging="794"/>
        <w:rPr>
          <w:rFonts w:ascii="Times New Roman" w:hAnsi="Times New Roman" w:cs="Times New Roman"/>
          <w:color w:val="000000"/>
          <w:sz w:val="24"/>
          <w:szCs w:val="24"/>
          <w:shd w:val="clear" w:color="auto" w:fill="FCFCFC"/>
          <w:lang w:val="en-US"/>
        </w:rPr>
      </w:pPr>
      <w:r w:rsidRPr="007F4547">
        <w:rPr>
          <w:rFonts w:ascii="Times New Roman" w:hAnsi="Times New Roman" w:cs="Times New Roman"/>
          <w:color w:val="333333"/>
          <w:sz w:val="24"/>
          <w:szCs w:val="24"/>
          <w:shd w:val="clear" w:color="auto" w:fill="FCFCFC"/>
        </w:rPr>
        <w:t>Johnstone, N.</w:t>
      </w:r>
      <w:r w:rsidR="00421BA8">
        <w:rPr>
          <w:rFonts w:ascii="Times New Roman" w:hAnsi="Times New Roman" w:cs="Times New Roman"/>
          <w:color w:val="333333"/>
          <w:sz w:val="24"/>
          <w:szCs w:val="24"/>
          <w:shd w:val="clear" w:color="auto" w:fill="FCFCFC"/>
          <w:lang w:val="en-US"/>
        </w:rPr>
        <w:t>,</w:t>
      </w:r>
      <w:r w:rsidRPr="007F4547">
        <w:rPr>
          <w:rFonts w:ascii="Times New Roman" w:hAnsi="Times New Roman" w:cs="Times New Roman"/>
          <w:color w:val="333333"/>
          <w:sz w:val="24"/>
          <w:szCs w:val="24"/>
          <w:shd w:val="clear" w:color="auto" w:fill="FCFCFC"/>
        </w:rPr>
        <w:t xml:space="preserve"> </w:t>
      </w:r>
      <w:proofErr w:type="spellStart"/>
      <w:r w:rsidRPr="007F4547">
        <w:rPr>
          <w:rFonts w:ascii="Times New Roman" w:hAnsi="Times New Roman" w:cs="Times New Roman"/>
          <w:color w:val="333333"/>
          <w:sz w:val="24"/>
          <w:szCs w:val="24"/>
          <w:shd w:val="clear" w:color="auto" w:fill="FCFCFC"/>
        </w:rPr>
        <w:t>Haščič</w:t>
      </w:r>
      <w:proofErr w:type="spellEnd"/>
      <w:r w:rsidRPr="007F4547">
        <w:rPr>
          <w:rFonts w:ascii="Times New Roman" w:hAnsi="Times New Roman" w:cs="Times New Roman"/>
          <w:color w:val="333333"/>
          <w:sz w:val="24"/>
          <w:szCs w:val="24"/>
          <w:shd w:val="clear" w:color="auto" w:fill="FCFCFC"/>
        </w:rPr>
        <w:t>, I.</w:t>
      </w:r>
      <w:r>
        <w:rPr>
          <w:rFonts w:ascii="Times New Roman" w:hAnsi="Times New Roman" w:cs="Times New Roman"/>
          <w:color w:val="333333"/>
          <w:sz w:val="24"/>
          <w:szCs w:val="24"/>
          <w:shd w:val="clear" w:color="auto" w:fill="FCFCFC"/>
          <w:lang w:val="en-US"/>
        </w:rPr>
        <w:t xml:space="preserve"> and</w:t>
      </w:r>
      <w:r w:rsidRPr="007F4547">
        <w:rPr>
          <w:rFonts w:ascii="Times New Roman" w:hAnsi="Times New Roman" w:cs="Times New Roman"/>
          <w:color w:val="333333"/>
          <w:sz w:val="24"/>
          <w:szCs w:val="24"/>
          <w:shd w:val="clear" w:color="auto" w:fill="FCFCFC"/>
        </w:rPr>
        <w:t xml:space="preserve"> Popp, D. </w:t>
      </w:r>
      <w:r>
        <w:rPr>
          <w:rFonts w:ascii="Times New Roman" w:hAnsi="Times New Roman" w:cs="Times New Roman"/>
          <w:color w:val="333333"/>
          <w:sz w:val="24"/>
          <w:szCs w:val="24"/>
          <w:shd w:val="clear" w:color="auto" w:fill="FCFCFC"/>
          <w:lang w:val="en-US"/>
        </w:rPr>
        <w:t>2010</w:t>
      </w:r>
      <w:r w:rsidR="005C6F9A">
        <w:rPr>
          <w:rFonts w:ascii="Times New Roman" w:hAnsi="Times New Roman" w:cs="Times New Roman"/>
          <w:color w:val="333333"/>
          <w:sz w:val="24"/>
          <w:szCs w:val="24"/>
          <w:shd w:val="clear" w:color="auto" w:fill="FCFCFC"/>
          <w:lang w:val="en-US"/>
        </w:rPr>
        <w:t>b</w:t>
      </w:r>
      <w:r>
        <w:rPr>
          <w:rFonts w:ascii="Times New Roman" w:hAnsi="Times New Roman" w:cs="Times New Roman"/>
          <w:color w:val="333333"/>
          <w:sz w:val="24"/>
          <w:szCs w:val="24"/>
          <w:shd w:val="clear" w:color="auto" w:fill="FCFCFC"/>
          <w:lang w:val="en-US"/>
        </w:rPr>
        <w:t xml:space="preserve">. </w:t>
      </w:r>
      <w:r w:rsidRPr="007F4547">
        <w:rPr>
          <w:rFonts w:ascii="Times New Roman" w:hAnsi="Times New Roman" w:cs="Times New Roman"/>
          <w:color w:val="333333"/>
          <w:sz w:val="24"/>
          <w:szCs w:val="24"/>
          <w:shd w:val="clear" w:color="auto" w:fill="FCFCFC"/>
        </w:rPr>
        <w:t>Renewable Energy Policies and Technological Innovation: Evidence Based on Patent Counts. </w:t>
      </w:r>
      <w:r w:rsidRPr="007F4547">
        <w:rPr>
          <w:rFonts w:ascii="Times New Roman" w:hAnsi="Times New Roman" w:cs="Times New Roman"/>
          <w:i/>
          <w:iCs/>
          <w:color w:val="333333"/>
          <w:sz w:val="24"/>
          <w:szCs w:val="24"/>
          <w:shd w:val="clear" w:color="auto" w:fill="FCFCFC"/>
        </w:rPr>
        <w:t>Environ Resource Econ</w:t>
      </w:r>
      <w:r w:rsidRPr="007F4547">
        <w:rPr>
          <w:rFonts w:ascii="Times New Roman" w:hAnsi="Times New Roman" w:cs="Times New Roman"/>
          <w:color w:val="333333"/>
          <w:sz w:val="24"/>
          <w:szCs w:val="24"/>
          <w:shd w:val="clear" w:color="auto" w:fill="FCFCFC"/>
        </w:rPr>
        <w:t> </w:t>
      </w:r>
      <w:r w:rsidRPr="00067A6D">
        <w:rPr>
          <w:rFonts w:ascii="Times New Roman" w:hAnsi="Times New Roman" w:cs="Times New Roman"/>
          <w:color w:val="333333"/>
          <w:sz w:val="24"/>
          <w:szCs w:val="24"/>
          <w:shd w:val="clear" w:color="auto" w:fill="FCFCFC"/>
        </w:rPr>
        <w:t>45</w:t>
      </w:r>
      <w:r w:rsidRPr="007F4547">
        <w:rPr>
          <w:rFonts w:ascii="Times New Roman" w:hAnsi="Times New Roman" w:cs="Times New Roman"/>
          <w:b/>
          <w:bCs/>
          <w:color w:val="333333"/>
          <w:sz w:val="24"/>
          <w:szCs w:val="24"/>
          <w:shd w:val="clear" w:color="auto" w:fill="FCFCFC"/>
        </w:rPr>
        <w:t>, </w:t>
      </w:r>
      <w:r w:rsidRPr="007F4547">
        <w:rPr>
          <w:rFonts w:ascii="Times New Roman" w:hAnsi="Times New Roman" w:cs="Times New Roman"/>
          <w:color w:val="333333"/>
          <w:sz w:val="24"/>
          <w:szCs w:val="24"/>
          <w:shd w:val="clear" w:color="auto" w:fill="FCFCFC"/>
        </w:rPr>
        <w:t xml:space="preserve">133–155. </w:t>
      </w:r>
      <w:hyperlink r:id="rId24" w:history="1">
        <w:r w:rsidRPr="000B3072">
          <w:rPr>
            <w:rStyle w:val="Hyperlink"/>
            <w:rFonts w:ascii="Times New Roman" w:hAnsi="Times New Roman" w:cs="Times New Roman"/>
            <w:color w:val="000000"/>
            <w:sz w:val="24"/>
            <w:szCs w:val="24"/>
            <w:shd w:val="clear" w:color="auto" w:fill="FCFCFC"/>
          </w:rPr>
          <w:t>https://doi.org/10.1007/s10640-009-9309-1</w:t>
        </w:r>
      </w:hyperlink>
      <w:r w:rsidRPr="000B3072">
        <w:rPr>
          <w:rFonts w:ascii="Times New Roman" w:hAnsi="Times New Roman" w:cs="Times New Roman"/>
          <w:color w:val="000000"/>
          <w:sz w:val="24"/>
          <w:szCs w:val="24"/>
          <w:shd w:val="clear" w:color="auto" w:fill="FCFCFC"/>
          <w:lang w:val="en-US"/>
        </w:rPr>
        <w:t xml:space="preserve"> </w:t>
      </w:r>
    </w:p>
    <w:p w14:paraId="01713133" w14:textId="637253B5" w:rsidR="00570DD6"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 xml:space="preserve">Krugman, P. 2009. It’s Easy Being Green. </w:t>
      </w:r>
      <w:r w:rsidRPr="00D711E2">
        <w:rPr>
          <w:rFonts w:ascii="Times New Roman" w:hAnsi="Times New Roman" w:cs="Times New Roman"/>
          <w:i/>
          <w:iCs/>
          <w:sz w:val="24"/>
          <w:szCs w:val="24"/>
          <w:lang w:val="en-US"/>
        </w:rPr>
        <w:t xml:space="preserve">The New York Times </w:t>
      </w:r>
      <w:hyperlink r:id="rId25" w:history="1">
        <w:r w:rsidR="006B3D45" w:rsidRPr="006B3D45">
          <w:rPr>
            <w:rStyle w:val="Hyperlink"/>
            <w:rFonts w:ascii="Times New Roman" w:hAnsi="Times New Roman" w:cs="Times New Roman"/>
            <w:sz w:val="24"/>
            <w:szCs w:val="24"/>
          </w:rPr>
          <w:t>https://www.nytimes.com/2009/09/25/opinion/25krugman.html?_r=1</w:t>
        </w:r>
      </w:hyperlink>
      <w:r w:rsidR="006B3D45">
        <w:rPr>
          <w:rFonts w:ascii="Times New Roman" w:hAnsi="Times New Roman" w:cs="Times New Roman"/>
          <w:sz w:val="24"/>
          <w:szCs w:val="24"/>
          <w:lang w:val="en-US"/>
        </w:rPr>
        <w:t xml:space="preserve">  Accessed 15 January, 2020.</w:t>
      </w:r>
    </w:p>
    <w:p w14:paraId="6E791065" w14:textId="54F6275C" w:rsidR="00570DD6" w:rsidRPr="00D711E2" w:rsidRDefault="00570DD6" w:rsidP="00570DD6">
      <w:pPr>
        <w:ind w:left="794" w:hanging="794"/>
        <w:rPr>
          <w:rFonts w:ascii="Times New Roman" w:hAnsi="Times New Roman" w:cs="Times New Roman"/>
          <w:sz w:val="24"/>
          <w:szCs w:val="24"/>
          <w:lang w:val="en-US"/>
        </w:rPr>
      </w:pPr>
      <w:r w:rsidRPr="00B66A72">
        <w:rPr>
          <w:rFonts w:ascii="Times New Roman" w:hAnsi="Times New Roman" w:cs="Times New Roman"/>
          <w:sz w:val="24"/>
          <w:szCs w:val="24"/>
          <w:lang w:val="fr-FR"/>
        </w:rPr>
        <w:t>Lai, R., D'Amour, A., Yu, A., Sun, Y.</w:t>
      </w:r>
      <w:r w:rsidR="00F83CD8">
        <w:rPr>
          <w:rFonts w:ascii="Times New Roman" w:hAnsi="Times New Roman" w:cs="Times New Roman"/>
          <w:sz w:val="24"/>
          <w:szCs w:val="24"/>
          <w:lang w:val="fr-FR"/>
        </w:rPr>
        <w:t xml:space="preserve"> and</w:t>
      </w:r>
      <w:r w:rsidRPr="00B66A72">
        <w:rPr>
          <w:rFonts w:ascii="Times New Roman" w:hAnsi="Times New Roman" w:cs="Times New Roman"/>
          <w:sz w:val="24"/>
          <w:szCs w:val="24"/>
          <w:lang w:val="fr-FR"/>
        </w:rPr>
        <w:t xml:space="preserve"> Fleming, L. 2011. </w:t>
      </w:r>
      <w:r w:rsidRPr="00AD1554">
        <w:rPr>
          <w:rFonts w:ascii="Times New Roman" w:hAnsi="Times New Roman" w:cs="Times New Roman"/>
          <w:sz w:val="24"/>
          <w:szCs w:val="24"/>
          <w:lang w:val="en-US"/>
        </w:rPr>
        <w:t xml:space="preserve">Disambiguation and Co-authorship Networks of the U.S. Patent Inventor Database (1975 - 2010), https://doi.org/10.7910/DVN/5F1RRI, Harvard </w:t>
      </w:r>
      <w:proofErr w:type="spellStart"/>
      <w:r w:rsidRPr="00AD1554">
        <w:rPr>
          <w:rFonts w:ascii="Times New Roman" w:hAnsi="Times New Roman" w:cs="Times New Roman"/>
          <w:sz w:val="24"/>
          <w:szCs w:val="24"/>
          <w:lang w:val="en-US"/>
        </w:rPr>
        <w:t>Dataverse</w:t>
      </w:r>
      <w:proofErr w:type="spellEnd"/>
      <w:r w:rsidRPr="00AD1554">
        <w:rPr>
          <w:rFonts w:ascii="Times New Roman" w:hAnsi="Times New Roman" w:cs="Times New Roman"/>
          <w:sz w:val="24"/>
          <w:szCs w:val="24"/>
          <w:lang w:val="en-US"/>
        </w:rPr>
        <w:t>, V5</w:t>
      </w:r>
      <w:r w:rsidR="009229EA">
        <w:rPr>
          <w:rFonts w:ascii="Times New Roman" w:hAnsi="Times New Roman" w:cs="Times New Roman"/>
          <w:sz w:val="24"/>
          <w:szCs w:val="24"/>
          <w:lang w:val="en-US"/>
        </w:rPr>
        <w:t xml:space="preserve"> Accessed </w:t>
      </w:r>
      <w:r w:rsidR="006F0FBD">
        <w:rPr>
          <w:rFonts w:ascii="Times New Roman" w:hAnsi="Times New Roman" w:cs="Times New Roman"/>
          <w:sz w:val="24"/>
          <w:szCs w:val="24"/>
          <w:lang w:val="en-US"/>
        </w:rPr>
        <w:t>30 January</w:t>
      </w:r>
      <w:r w:rsidR="009229EA">
        <w:rPr>
          <w:rFonts w:ascii="Times New Roman" w:hAnsi="Times New Roman" w:cs="Times New Roman"/>
          <w:sz w:val="24"/>
          <w:szCs w:val="24"/>
          <w:lang w:val="en-US"/>
        </w:rPr>
        <w:t xml:space="preserve"> 2020.</w:t>
      </w:r>
    </w:p>
    <w:p w14:paraId="3576EC9A" w14:textId="0250C858" w:rsidR="00570DD6" w:rsidRDefault="00570DD6" w:rsidP="00570DD6">
      <w:pPr>
        <w:ind w:left="794" w:hanging="794"/>
        <w:rPr>
          <w:rFonts w:ascii="Times New Roman" w:hAnsi="Times New Roman" w:cs="Times New Roman"/>
          <w:sz w:val="24"/>
          <w:szCs w:val="24"/>
          <w:lang w:val="en-US"/>
        </w:rPr>
      </w:pPr>
      <w:r w:rsidRPr="00D711E2">
        <w:rPr>
          <w:rFonts w:ascii="Times New Roman" w:hAnsi="Times New Roman" w:cs="Times New Roman"/>
          <w:sz w:val="24"/>
          <w:szCs w:val="24"/>
          <w:lang w:val="en-US"/>
        </w:rPr>
        <w:t>Liang, J.</w:t>
      </w:r>
      <w:r w:rsidR="00421BA8">
        <w:rPr>
          <w:rFonts w:ascii="Times New Roman" w:hAnsi="Times New Roman" w:cs="Times New Roman"/>
          <w:sz w:val="24"/>
          <w:szCs w:val="24"/>
          <w:lang w:val="en-US"/>
        </w:rPr>
        <w:t xml:space="preserve"> and </w:t>
      </w:r>
      <w:r w:rsidRPr="00D711E2">
        <w:rPr>
          <w:rFonts w:ascii="Times New Roman" w:hAnsi="Times New Roman" w:cs="Times New Roman"/>
          <w:sz w:val="24"/>
          <w:szCs w:val="24"/>
          <w:lang w:val="en-US"/>
        </w:rPr>
        <w:t xml:space="preserve">Fiorino DJ. 2013. The Implication of Policy Stability for Renewable Energy Innovation in the United States, 1974-2009. </w:t>
      </w:r>
      <w:r w:rsidRPr="00D711E2">
        <w:rPr>
          <w:rFonts w:ascii="Times New Roman" w:hAnsi="Times New Roman" w:cs="Times New Roman"/>
          <w:i/>
          <w:iCs/>
          <w:sz w:val="24"/>
          <w:szCs w:val="24"/>
          <w:lang w:val="en-US"/>
        </w:rPr>
        <w:t xml:space="preserve">The Policy Studies Journal </w:t>
      </w:r>
      <w:r w:rsidRPr="00D711E2">
        <w:rPr>
          <w:rFonts w:ascii="Times New Roman" w:hAnsi="Times New Roman" w:cs="Times New Roman"/>
          <w:sz w:val="24"/>
          <w:szCs w:val="24"/>
          <w:lang w:val="en-US"/>
        </w:rPr>
        <w:t>41.1:97-118</w:t>
      </w:r>
    </w:p>
    <w:p w14:paraId="2E5FA358" w14:textId="7AD0491E" w:rsidR="00570DD6" w:rsidRPr="000B3072" w:rsidRDefault="00570DD6" w:rsidP="00570DD6">
      <w:pPr>
        <w:ind w:left="794" w:hanging="794"/>
        <w:rPr>
          <w:lang w:val="en-US"/>
        </w:rPr>
      </w:pPr>
      <w:r>
        <w:rPr>
          <w:rFonts w:ascii="Times New Roman" w:hAnsi="Times New Roman" w:cs="Times New Roman"/>
          <w:sz w:val="24"/>
          <w:szCs w:val="24"/>
          <w:lang w:val="en-US"/>
        </w:rPr>
        <w:t xml:space="preserve">NBER. 2018. NBER Patent Database – 2006. </w:t>
      </w:r>
      <w:r w:rsidR="00A375B5">
        <w:rPr>
          <w:rFonts w:ascii="Times New Roman" w:hAnsi="Times New Roman" w:cs="Times New Roman"/>
          <w:sz w:val="24"/>
          <w:szCs w:val="24"/>
          <w:lang w:val="en-US"/>
        </w:rPr>
        <w:t xml:space="preserve">National Bureau </w:t>
      </w:r>
      <w:proofErr w:type="spellStart"/>
      <w:r w:rsidR="00A375B5">
        <w:rPr>
          <w:rFonts w:ascii="Times New Roman" w:hAnsi="Times New Roman" w:cs="Times New Roman"/>
          <w:sz w:val="24"/>
          <w:szCs w:val="24"/>
          <w:lang w:val="en-US"/>
        </w:rPr>
        <w:t>Bureau</w:t>
      </w:r>
      <w:proofErr w:type="spellEnd"/>
      <w:r w:rsidR="00A375B5">
        <w:rPr>
          <w:rFonts w:ascii="Times New Roman" w:hAnsi="Times New Roman" w:cs="Times New Roman"/>
          <w:sz w:val="24"/>
          <w:szCs w:val="24"/>
          <w:lang w:val="en-US"/>
        </w:rPr>
        <w:t xml:space="preserve"> of Economic Research, Cambridge. MA.  </w:t>
      </w:r>
      <w:hyperlink r:id="rId26" w:history="1">
        <w:r w:rsidR="00A375B5" w:rsidRPr="00A375B5">
          <w:rPr>
            <w:rStyle w:val="Hyperlink"/>
          </w:rPr>
          <w:t>https://eml.berkeley.edu/~bhhall/NBER06.html</w:t>
        </w:r>
      </w:hyperlink>
      <w:r w:rsidR="00A375B5">
        <w:rPr>
          <w:lang w:val="en-US"/>
        </w:rPr>
        <w:t xml:space="preserve">  </w:t>
      </w:r>
      <w:r w:rsidR="00A375B5" w:rsidRPr="00662512">
        <w:rPr>
          <w:rFonts w:ascii="Times New Roman" w:hAnsi="Times New Roman" w:cs="Times New Roman"/>
          <w:sz w:val="24"/>
          <w:szCs w:val="24"/>
          <w:lang w:val="en-US"/>
        </w:rPr>
        <w:t>Accessed 1</w:t>
      </w:r>
      <w:r w:rsidR="006F0FBD">
        <w:rPr>
          <w:rFonts w:ascii="Times New Roman" w:hAnsi="Times New Roman" w:cs="Times New Roman"/>
          <w:sz w:val="24"/>
          <w:szCs w:val="24"/>
          <w:lang w:val="en-US"/>
        </w:rPr>
        <w:t xml:space="preserve">0 </w:t>
      </w:r>
      <w:proofErr w:type="gramStart"/>
      <w:r w:rsidR="006F0FBD">
        <w:rPr>
          <w:rFonts w:ascii="Times New Roman" w:hAnsi="Times New Roman" w:cs="Times New Roman"/>
          <w:sz w:val="24"/>
          <w:szCs w:val="24"/>
          <w:lang w:val="en-US"/>
        </w:rPr>
        <w:t>February</w:t>
      </w:r>
      <w:r w:rsidR="00A375B5" w:rsidRPr="00662512">
        <w:rPr>
          <w:rFonts w:ascii="Times New Roman" w:hAnsi="Times New Roman" w:cs="Times New Roman"/>
          <w:sz w:val="24"/>
          <w:szCs w:val="24"/>
          <w:lang w:val="en-US"/>
        </w:rPr>
        <w:t>,</w:t>
      </w:r>
      <w:proofErr w:type="gramEnd"/>
      <w:r w:rsidR="00A375B5" w:rsidRPr="00662512">
        <w:rPr>
          <w:rFonts w:ascii="Times New Roman" w:hAnsi="Times New Roman" w:cs="Times New Roman"/>
          <w:sz w:val="24"/>
          <w:szCs w:val="24"/>
          <w:lang w:val="en-US"/>
        </w:rPr>
        <w:t xml:space="preserve"> 2020.</w:t>
      </w:r>
    </w:p>
    <w:p w14:paraId="260A20D1" w14:textId="2391F1F8" w:rsidR="00570DD6" w:rsidRDefault="00570DD6" w:rsidP="00570DD6">
      <w:pPr>
        <w:ind w:left="794" w:hanging="794"/>
        <w:rPr>
          <w:rFonts w:ascii="Times New Roman" w:hAnsi="Times New Roman" w:cs="Times New Roman"/>
          <w:color w:val="000000"/>
          <w:sz w:val="24"/>
          <w:szCs w:val="24"/>
          <w:lang w:val="en-US"/>
        </w:rPr>
      </w:pPr>
      <w:proofErr w:type="spellStart"/>
      <w:r w:rsidRPr="000B3072">
        <w:rPr>
          <w:rFonts w:ascii="Times New Roman" w:hAnsi="Times New Roman" w:cs="Times New Roman"/>
          <w:color w:val="000000"/>
          <w:sz w:val="24"/>
          <w:szCs w:val="24"/>
          <w:lang w:val="en-US"/>
        </w:rPr>
        <w:lastRenderedPageBreak/>
        <w:t>Nicolli</w:t>
      </w:r>
      <w:proofErr w:type="spellEnd"/>
      <w:r w:rsidRPr="000B3072">
        <w:rPr>
          <w:rFonts w:ascii="Times New Roman" w:hAnsi="Times New Roman" w:cs="Times New Roman"/>
          <w:color w:val="000000"/>
          <w:sz w:val="24"/>
          <w:szCs w:val="24"/>
          <w:lang w:val="en-US"/>
        </w:rPr>
        <w:t xml:space="preserve">, F. and </w:t>
      </w:r>
      <w:proofErr w:type="spellStart"/>
      <w:r w:rsidRPr="000B3072">
        <w:rPr>
          <w:rFonts w:ascii="Times New Roman" w:hAnsi="Times New Roman" w:cs="Times New Roman"/>
          <w:color w:val="000000"/>
          <w:sz w:val="24"/>
          <w:szCs w:val="24"/>
          <w:lang w:val="en-US"/>
        </w:rPr>
        <w:t>Vona</w:t>
      </w:r>
      <w:proofErr w:type="spellEnd"/>
      <w:r w:rsidRPr="000B3072">
        <w:rPr>
          <w:rFonts w:ascii="Times New Roman" w:hAnsi="Times New Roman" w:cs="Times New Roman"/>
          <w:color w:val="000000"/>
          <w:sz w:val="24"/>
          <w:szCs w:val="24"/>
          <w:lang w:val="en-US"/>
        </w:rPr>
        <w:t xml:space="preserve">, F. 2016. Heterogeneous policies, heterogeneous technologies: the case of renewable energy. </w:t>
      </w:r>
      <w:r w:rsidRPr="000B3072">
        <w:rPr>
          <w:rFonts w:ascii="Times New Roman" w:hAnsi="Times New Roman" w:cs="Times New Roman"/>
          <w:i/>
          <w:iCs/>
          <w:color w:val="000000"/>
          <w:sz w:val="24"/>
          <w:szCs w:val="24"/>
          <w:lang w:val="en-US"/>
        </w:rPr>
        <w:t xml:space="preserve">Energy Economics </w:t>
      </w:r>
      <w:r w:rsidRPr="000B3072">
        <w:rPr>
          <w:rFonts w:ascii="Times New Roman" w:hAnsi="Times New Roman" w:cs="Times New Roman"/>
          <w:color w:val="000000"/>
          <w:sz w:val="24"/>
          <w:szCs w:val="24"/>
          <w:lang w:val="en-US"/>
        </w:rPr>
        <w:t>56:190-204</w:t>
      </w:r>
    </w:p>
    <w:p w14:paraId="6D99AE17" w14:textId="77777777" w:rsidR="00570DD6" w:rsidRPr="00F43EFE" w:rsidRDefault="00570DD6"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t xml:space="preserve">Organization of Economic Co-operation and Development. 2016. Env-tech search strategy. </w:t>
      </w:r>
      <w:proofErr w:type="spellStart"/>
      <w:r>
        <w:rPr>
          <w:rFonts w:ascii="Times New Roman" w:hAnsi="Times New Roman" w:cs="Times New Roman"/>
          <w:i/>
          <w:iCs/>
          <w:sz w:val="24"/>
          <w:szCs w:val="24"/>
          <w:lang w:val="en-US"/>
        </w:rPr>
        <w:t>OECDstat</w:t>
      </w:r>
      <w:proofErr w:type="spellEnd"/>
    </w:p>
    <w:p w14:paraId="3BB8A317" w14:textId="77777777" w:rsidR="00570DD6" w:rsidRDefault="00570DD6"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t xml:space="preserve">Organization of Economic Co-operation and Development. 2020. Government budget allocations for R&amp;D. </w:t>
      </w:r>
      <w:r w:rsidRPr="00A92BC7">
        <w:rPr>
          <w:rFonts w:ascii="Times New Roman" w:hAnsi="Times New Roman" w:cs="Times New Roman"/>
          <w:i/>
          <w:iCs/>
          <w:sz w:val="24"/>
          <w:szCs w:val="24"/>
          <w:lang w:val="en-US"/>
        </w:rPr>
        <w:t>Joint OECD-Eurostat international data collection on resources devoted to R&amp;D.</w:t>
      </w:r>
      <w:r>
        <w:rPr>
          <w:rFonts w:ascii="Times New Roman" w:hAnsi="Times New Roman" w:cs="Times New Roman"/>
          <w:sz w:val="24"/>
          <w:szCs w:val="24"/>
          <w:lang w:val="en-US"/>
        </w:rPr>
        <w:t xml:space="preserve"> </w:t>
      </w:r>
    </w:p>
    <w:p w14:paraId="340CF7BF" w14:textId="30FC8A7D" w:rsidR="008F7860" w:rsidRDefault="00570DD6" w:rsidP="00570DD6">
      <w:pPr>
        <w:ind w:left="794" w:hanging="794"/>
        <w:rPr>
          <w:rFonts w:ascii="Times New Roman" w:hAnsi="Times New Roman" w:cs="Times New Roman"/>
          <w:sz w:val="24"/>
          <w:szCs w:val="24"/>
          <w:lang w:val="en-US"/>
        </w:rPr>
      </w:pPr>
      <w:proofErr w:type="spellStart"/>
      <w:r w:rsidRPr="00D711E2">
        <w:rPr>
          <w:rFonts w:ascii="Times New Roman" w:hAnsi="Times New Roman" w:cs="Times New Roman"/>
          <w:sz w:val="24"/>
          <w:szCs w:val="24"/>
          <w:lang w:val="en-US"/>
        </w:rPr>
        <w:t>Pahle</w:t>
      </w:r>
      <w:proofErr w:type="spellEnd"/>
      <w:r w:rsidRPr="00D711E2">
        <w:rPr>
          <w:rFonts w:ascii="Times New Roman" w:hAnsi="Times New Roman" w:cs="Times New Roman"/>
          <w:sz w:val="24"/>
          <w:szCs w:val="24"/>
          <w:lang w:val="en-US"/>
        </w:rPr>
        <w:t xml:space="preserve"> M.</w:t>
      </w:r>
      <w:r w:rsidR="00421BA8">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Burtraw</w:t>
      </w:r>
      <w:proofErr w:type="spellEnd"/>
      <w:r w:rsidRPr="00D711E2">
        <w:rPr>
          <w:rFonts w:ascii="Times New Roman" w:hAnsi="Times New Roman" w:cs="Times New Roman"/>
          <w:sz w:val="24"/>
          <w:szCs w:val="24"/>
          <w:lang w:val="en-US"/>
        </w:rPr>
        <w:t xml:space="preserve"> D.</w:t>
      </w:r>
      <w:r w:rsidR="00421BA8">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Flachsland</w:t>
      </w:r>
      <w:proofErr w:type="spellEnd"/>
      <w:r w:rsidRPr="00D711E2">
        <w:rPr>
          <w:rFonts w:ascii="Times New Roman" w:hAnsi="Times New Roman" w:cs="Times New Roman"/>
          <w:sz w:val="24"/>
          <w:szCs w:val="24"/>
          <w:lang w:val="en-US"/>
        </w:rPr>
        <w:t>, C. Kelsey, N.</w:t>
      </w:r>
      <w:r w:rsidR="00421BA8">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Biber</w:t>
      </w:r>
      <w:proofErr w:type="spellEnd"/>
      <w:r w:rsidRPr="00D711E2">
        <w:rPr>
          <w:rFonts w:ascii="Times New Roman" w:hAnsi="Times New Roman" w:cs="Times New Roman"/>
          <w:sz w:val="24"/>
          <w:szCs w:val="24"/>
          <w:lang w:val="en-US"/>
        </w:rPr>
        <w:t>, E.</w:t>
      </w:r>
      <w:r w:rsidR="00421BA8">
        <w:rPr>
          <w:rFonts w:ascii="Times New Roman" w:hAnsi="Times New Roman" w:cs="Times New Roman"/>
          <w:sz w:val="24"/>
          <w:szCs w:val="24"/>
          <w:lang w:val="en-US"/>
        </w:rPr>
        <w:t>,</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Meckling</w:t>
      </w:r>
      <w:proofErr w:type="spellEnd"/>
      <w:r w:rsidRPr="00D711E2">
        <w:rPr>
          <w:rFonts w:ascii="Times New Roman" w:hAnsi="Times New Roman" w:cs="Times New Roman"/>
          <w:sz w:val="24"/>
          <w:szCs w:val="24"/>
          <w:lang w:val="en-US"/>
        </w:rPr>
        <w:t>, J. Edenhofer, O.</w:t>
      </w:r>
      <w:r w:rsidR="00421BA8">
        <w:rPr>
          <w:rFonts w:ascii="Times New Roman" w:hAnsi="Times New Roman" w:cs="Times New Roman"/>
          <w:sz w:val="24"/>
          <w:szCs w:val="24"/>
          <w:lang w:val="en-US"/>
        </w:rPr>
        <w:t xml:space="preserve"> and</w:t>
      </w:r>
      <w:r w:rsidRPr="00D711E2">
        <w:rPr>
          <w:rFonts w:ascii="Times New Roman" w:hAnsi="Times New Roman" w:cs="Times New Roman"/>
          <w:sz w:val="24"/>
          <w:szCs w:val="24"/>
          <w:lang w:val="en-US"/>
        </w:rPr>
        <w:t xml:space="preserve"> </w:t>
      </w:r>
      <w:proofErr w:type="spellStart"/>
      <w:r w:rsidRPr="00D711E2">
        <w:rPr>
          <w:rFonts w:ascii="Times New Roman" w:hAnsi="Times New Roman" w:cs="Times New Roman"/>
          <w:sz w:val="24"/>
          <w:szCs w:val="24"/>
          <w:lang w:val="en-US"/>
        </w:rPr>
        <w:t>Zysman</w:t>
      </w:r>
      <w:proofErr w:type="spellEnd"/>
      <w:r w:rsidRPr="00D711E2">
        <w:rPr>
          <w:rFonts w:ascii="Times New Roman" w:hAnsi="Times New Roman" w:cs="Times New Roman"/>
          <w:sz w:val="24"/>
          <w:szCs w:val="24"/>
          <w:lang w:val="en-US"/>
        </w:rPr>
        <w:t>, J.</w:t>
      </w:r>
      <w:r w:rsidR="004E7CF2">
        <w:rPr>
          <w:rFonts w:ascii="Times New Roman" w:hAnsi="Times New Roman" w:cs="Times New Roman"/>
          <w:sz w:val="24"/>
          <w:szCs w:val="24"/>
          <w:lang w:val="en-US"/>
        </w:rPr>
        <w:t xml:space="preserve"> 2018.</w:t>
      </w:r>
      <w:r w:rsidRPr="00D711E2">
        <w:rPr>
          <w:rFonts w:ascii="Times New Roman" w:hAnsi="Times New Roman" w:cs="Times New Roman"/>
          <w:sz w:val="24"/>
          <w:szCs w:val="24"/>
          <w:lang w:val="en-US"/>
        </w:rPr>
        <w:t xml:space="preserve"> Sequencing to rachet up climate policy stringency. </w:t>
      </w:r>
      <w:r w:rsidRPr="00D711E2">
        <w:rPr>
          <w:rFonts w:ascii="Times New Roman" w:hAnsi="Times New Roman" w:cs="Times New Roman"/>
          <w:i/>
          <w:iCs/>
          <w:sz w:val="24"/>
          <w:szCs w:val="24"/>
          <w:lang w:val="en-US"/>
        </w:rPr>
        <w:t xml:space="preserve">Nature Climate Change </w:t>
      </w:r>
      <w:r w:rsidRPr="00D711E2">
        <w:rPr>
          <w:rFonts w:ascii="Times New Roman" w:hAnsi="Times New Roman" w:cs="Times New Roman"/>
          <w:sz w:val="24"/>
          <w:szCs w:val="24"/>
          <w:lang w:val="en-US"/>
        </w:rPr>
        <w:t>8:861-867</w:t>
      </w:r>
      <w:bookmarkStart w:id="25" w:name="_Hlk39120404"/>
    </w:p>
    <w:p w14:paraId="29E505E0" w14:textId="77777777" w:rsidR="00570DD6" w:rsidRPr="000B3072" w:rsidRDefault="00570DD6" w:rsidP="00570DD6">
      <w:pPr>
        <w:ind w:left="794" w:hanging="794"/>
        <w:rPr>
          <w:rFonts w:ascii="Times New Roman" w:hAnsi="Times New Roman" w:cs="Times New Roman"/>
          <w:color w:val="000000"/>
          <w:sz w:val="24"/>
          <w:szCs w:val="24"/>
          <w:shd w:val="clear" w:color="auto" w:fill="FFFFFF"/>
          <w:lang w:val="en-US"/>
        </w:rPr>
      </w:pPr>
      <w:r w:rsidRPr="000B3072">
        <w:rPr>
          <w:rFonts w:ascii="Times New Roman" w:hAnsi="Times New Roman" w:cs="Times New Roman"/>
          <w:color w:val="000000"/>
          <w:sz w:val="24"/>
          <w:szCs w:val="24"/>
          <w:shd w:val="clear" w:color="auto" w:fill="FFFFFF"/>
          <w:lang w:val="en-US"/>
        </w:rPr>
        <w:t xml:space="preserve">Palmer, K. and </w:t>
      </w:r>
      <w:proofErr w:type="spellStart"/>
      <w:r w:rsidRPr="000B3072">
        <w:rPr>
          <w:rFonts w:ascii="Times New Roman" w:hAnsi="Times New Roman" w:cs="Times New Roman"/>
          <w:color w:val="000000"/>
          <w:sz w:val="24"/>
          <w:szCs w:val="24"/>
          <w:shd w:val="clear" w:color="auto" w:fill="FFFFFF"/>
          <w:lang w:val="en-US"/>
        </w:rPr>
        <w:t>Burtraw</w:t>
      </w:r>
      <w:proofErr w:type="spellEnd"/>
      <w:r w:rsidRPr="000B3072">
        <w:rPr>
          <w:rFonts w:ascii="Times New Roman" w:hAnsi="Times New Roman" w:cs="Times New Roman"/>
          <w:color w:val="000000"/>
          <w:sz w:val="24"/>
          <w:szCs w:val="24"/>
          <w:shd w:val="clear" w:color="auto" w:fill="FFFFFF"/>
          <w:lang w:val="en-US"/>
        </w:rPr>
        <w:t xml:space="preserve">, D. Paul, A. Yin, H. 2017. Using Production Incentives to Avoid Emissions Leakage. </w:t>
      </w:r>
      <w:r w:rsidRPr="000B3072">
        <w:rPr>
          <w:rFonts w:ascii="Times New Roman" w:hAnsi="Times New Roman" w:cs="Times New Roman"/>
          <w:i/>
          <w:iCs/>
          <w:color w:val="000000"/>
          <w:sz w:val="24"/>
          <w:szCs w:val="24"/>
          <w:shd w:val="clear" w:color="auto" w:fill="FFFFFF"/>
          <w:lang w:val="en-US"/>
        </w:rPr>
        <w:t xml:space="preserve">Energy Economics </w:t>
      </w:r>
      <w:r w:rsidRPr="000B3072">
        <w:rPr>
          <w:rFonts w:ascii="Times New Roman" w:hAnsi="Times New Roman" w:cs="Times New Roman"/>
          <w:color w:val="000000"/>
          <w:sz w:val="24"/>
          <w:szCs w:val="24"/>
          <w:shd w:val="clear" w:color="auto" w:fill="FFFFFF"/>
          <w:lang w:val="en-US"/>
        </w:rPr>
        <w:t>68:45-56</w:t>
      </w:r>
    </w:p>
    <w:bookmarkEnd w:id="25"/>
    <w:p w14:paraId="521F335F" w14:textId="6359BD9E" w:rsidR="00570DD6" w:rsidRDefault="00570DD6" w:rsidP="00570DD6">
      <w:pPr>
        <w:ind w:left="794" w:hanging="794"/>
        <w:rPr>
          <w:rFonts w:ascii="Times New Roman" w:hAnsi="Times New Roman" w:cs="Times New Roman"/>
          <w:color w:val="212529"/>
          <w:sz w:val="24"/>
          <w:szCs w:val="24"/>
          <w:shd w:val="clear" w:color="auto" w:fill="FFFFFF"/>
          <w:lang w:val="en-US"/>
        </w:rPr>
      </w:pPr>
      <w:r w:rsidRPr="00EC3A48">
        <w:rPr>
          <w:rFonts w:ascii="Times New Roman" w:hAnsi="Times New Roman" w:cs="Times New Roman"/>
          <w:color w:val="212529"/>
          <w:sz w:val="24"/>
          <w:szCs w:val="24"/>
          <w:shd w:val="clear" w:color="auto" w:fill="FFFFFF"/>
        </w:rPr>
        <w:t>Popp</w:t>
      </w:r>
      <w:r>
        <w:rPr>
          <w:rFonts w:ascii="Times New Roman" w:hAnsi="Times New Roman" w:cs="Times New Roman"/>
          <w:color w:val="212529"/>
          <w:sz w:val="24"/>
          <w:szCs w:val="24"/>
          <w:shd w:val="clear" w:color="auto" w:fill="FFFFFF"/>
          <w:lang w:val="en-US"/>
        </w:rPr>
        <w:t>, D.</w:t>
      </w:r>
      <w:r w:rsidRPr="00EC3A48">
        <w:rPr>
          <w:rFonts w:ascii="Times New Roman" w:hAnsi="Times New Roman" w:cs="Times New Roman"/>
          <w:color w:val="212529"/>
          <w:sz w:val="24"/>
          <w:szCs w:val="24"/>
          <w:shd w:val="clear" w:color="auto" w:fill="FFFFFF"/>
        </w:rPr>
        <w:t xml:space="preserve"> 2019</w:t>
      </w:r>
      <w:r>
        <w:rPr>
          <w:rFonts w:ascii="Times New Roman" w:hAnsi="Times New Roman" w:cs="Times New Roman"/>
          <w:color w:val="212529"/>
          <w:sz w:val="24"/>
          <w:szCs w:val="24"/>
          <w:shd w:val="clear" w:color="auto" w:fill="FFFFFF"/>
          <w:lang w:val="en-US"/>
        </w:rPr>
        <w:t>.</w:t>
      </w:r>
      <w:r w:rsidRPr="00EC3A48">
        <w:rPr>
          <w:rFonts w:ascii="Times New Roman" w:hAnsi="Times New Roman" w:cs="Times New Roman"/>
          <w:color w:val="212529"/>
          <w:sz w:val="24"/>
          <w:szCs w:val="24"/>
          <w:shd w:val="clear" w:color="auto" w:fill="FFFFFF"/>
        </w:rPr>
        <w:t xml:space="preserve"> Environmental Policy and Innovation: A Decade of Research, </w:t>
      </w:r>
      <w:r w:rsidRPr="00EC3A48">
        <w:rPr>
          <w:rFonts w:ascii="Times New Roman" w:hAnsi="Times New Roman" w:cs="Times New Roman"/>
          <w:i/>
          <w:iCs/>
          <w:color w:val="212529"/>
          <w:sz w:val="24"/>
          <w:szCs w:val="24"/>
          <w:shd w:val="clear" w:color="auto" w:fill="FFFFFF"/>
        </w:rPr>
        <w:t>International Review of Environmental and Resource Economics</w:t>
      </w:r>
      <w:r w:rsidRPr="00EC3A48">
        <w:rPr>
          <w:rFonts w:ascii="Times New Roman" w:hAnsi="Times New Roman" w:cs="Times New Roman"/>
          <w:color w:val="212529"/>
          <w:sz w:val="24"/>
          <w:szCs w:val="24"/>
          <w:shd w:val="clear" w:color="auto" w:fill="FFFFFF"/>
        </w:rPr>
        <w:t xml:space="preserve"> 13</w:t>
      </w:r>
      <w:r>
        <w:rPr>
          <w:rFonts w:ascii="Times New Roman" w:hAnsi="Times New Roman" w:cs="Times New Roman"/>
          <w:color w:val="212529"/>
          <w:sz w:val="24"/>
          <w:szCs w:val="24"/>
          <w:shd w:val="clear" w:color="auto" w:fill="FFFFFF"/>
          <w:lang w:val="en-US"/>
        </w:rPr>
        <w:t>.</w:t>
      </w:r>
      <w:r w:rsidRPr="00EC3A48">
        <w:rPr>
          <w:rFonts w:ascii="Times New Roman" w:hAnsi="Times New Roman" w:cs="Times New Roman"/>
          <w:color w:val="212529"/>
          <w:sz w:val="24"/>
          <w:szCs w:val="24"/>
          <w:shd w:val="clear" w:color="auto" w:fill="FFFFFF"/>
        </w:rPr>
        <w:t>3-4</w:t>
      </w:r>
      <w:r>
        <w:rPr>
          <w:rFonts w:ascii="Times New Roman" w:hAnsi="Times New Roman" w:cs="Times New Roman"/>
          <w:color w:val="212529"/>
          <w:sz w:val="24"/>
          <w:szCs w:val="24"/>
          <w:shd w:val="clear" w:color="auto" w:fill="FFFFFF"/>
          <w:lang w:val="en-US"/>
        </w:rPr>
        <w:t>:</w:t>
      </w:r>
      <w:r w:rsidRPr="00EC3A48">
        <w:rPr>
          <w:rFonts w:ascii="Times New Roman" w:hAnsi="Times New Roman" w:cs="Times New Roman"/>
          <w:color w:val="212529"/>
          <w:sz w:val="24"/>
          <w:szCs w:val="24"/>
          <w:shd w:val="clear" w:color="auto" w:fill="FFFFFF"/>
        </w:rPr>
        <w:t xml:space="preserve">265-337. </w:t>
      </w:r>
      <w:hyperlink r:id="rId27" w:history="1">
        <w:r w:rsidRPr="00AE079D">
          <w:rPr>
            <w:rStyle w:val="Hyperlink"/>
            <w:rFonts w:ascii="Times New Roman" w:hAnsi="Times New Roman" w:cs="Times New Roman"/>
            <w:sz w:val="24"/>
            <w:szCs w:val="24"/>
            <w:shd w:val="clear" w:color="auto" w:fill="FFFFFF"/>
          </w:rPr>
          <w:t>http://dx.doi.org/10.1561/101.00000111</w:t>
        </w:r>
      </w:hyperlink>
      <w:r>
        <w:rPr>
          <w:rFonts w:ascii="Times New Roman" w:hAnsi="Times New Roman" w:cs="Times New Roman"/>
          <w:color w:val="212529"/>
          <w:sz w:val="24"/>
          <w:szCs w:val="24"/>
          <w:shd w:val="clear" w:color="auto" w:fill="FFFFFF"/>
          <w:lang w:val="en-US"/>
        </w:rPr>
        <w:t xml:space="preserve"> </w:t>
      </w:r>
    </w:p>
    <w:p w14:paraId="0B639FF6" w14:textId="3BC81F26" w:rsidR="00570DD6" w:rsidRDefault="00570DD6" w:rsidP="009407E9">
      <w:pPr>
        <w:autoSpaceDE w:val="0"/>
        <w:autoSpaceDN w:val="0"/>
        <w:adjustRightInd w:val="0"/>
        <w:spacing w:after="0" w:line="240" w:lineRule="auto"/>
        <w:ind w:left="794" w:hanging="794"/>
        <w:rPr>
          <w:rFonts w:ascii="Times New Roman" w:hAnsi="Times New Roman" w:cs="Times New Roman"/>
          <w:sz w:val="24"/>
          <w:szCs w:val="24"/>
          <w:lang w:val="en-US"/>
        </w:rPr>
      </w:pPr>
      <w:bookmarkStart w:id="26" w:name="_Hlk39120685"/>
      <w:r w:rsidRPr="00D711E2">
        <w:rPr>
          <w:rFonts w:ascii="Times New Roman" w:hAnsi="Times New Roman" w:cs="Times New Roman"/>
          <w:sz w:val="24"/>
          <w:szCs w:val="24"/>
          <w:lang w:val="en-US"/>
        </w:rPr>
        <w:t xml:space="preserve">Sahar, M. 2019. Who innovates with whom and why? Evidence from international collaboration in energy patenting. </w:t>
      </w:r>
      <w:r w:rsidRPr="00D711E2">
        <w:rPr>
          <w:rFonts w:ascii="Times New Roman" w:hAnsi="Times New Roman" w:cs="Times New Roman"/>
          <w:i/>
          <w:iCs/>
          <w:sz w:val="24"/>
          <w:szCs w:val="24"/>
          <w:lang w:val="en-US"/>
        </w:rPr>
        <w:t xml:space="preserve">Economics of Innovation and New Technology </w:t>
      </w:r>
      <w:r w:rsidRPr="00D711E2">
        <w:rPr>
          <w:rFonts w:ascii="Times New Roman" w:hAnsi="Times New Roman" w:cs="Times New Roman"/>
          <w:sz w:val="24"/>
          <w:szCs w:val="24"/>
        </w:rPr>
        <w:t>DOI:10.1080/10438599.2019.1629531</w:t>
      </w:r>
      <w:r w:rsidR="009407E9">
        <w:rPr>
          <w:rFonts w:ascii="Times New Roman" w:hAnsi="Times New Roman" w:cs="Times New Roman"/>
          <w:sz w:val="24"/>
          <w:szCs w:val="24"/>
          <w:lang w:val="en-US"/>
        </w:rPr>
        <w:t xml:space="preserve"> </w:t>
      </w:r>
    </w:p>
    <w:p w14:paraId="075FD790" w14:textId="77777777" w:rsidR="009407E9" w:rsidRPr="009407E9" w:rsidRDefault="009407E9" w:rsidP="009407E9">
      <w:pPr>
        <w:autoSpaceDE w:val="0"/>
        <w:autoSpaceDN w:val="0"/>
        <w:adjustRightInd w:val="0"/>
        <w:spacing w:after="0" w:line="240" w:lineRule="auto"/>
        <w:ind w:left="794" w:hanging="794"/>
        <w:rPr>
          <w:rFonts w:ascii="Times New Roman" w:hAnsi="Times New Roman" w:cs="Times New Roman"/>
          <w:sz w:val="24"/>
          <w:szCs w:val="24"/>
        </w:rPr>
      </w:pPr>
    </w:p>
    <w:bookmarkEnd w:id="26"/>
    <w:p w14:paraId="07FC68C0" w14:textId="77777777" w:rsidR="00570DD6" w:rsidRPr="00EC3A48" w:rsidRDefault="00570DD6" w:rsidP="00570DD6">
      <w:pPr>
        <w:ind w:left="794" w:hanging="794"/>
        <w:rPr>
          <w:rFonts w:ascii="Times New Roman" w:hAnsi="Times New Roman" w:cs="Times New Roman"/>
          <w:sz w:val="24"/>
          <w:szCs w:val="24"/>
          <w:lang w:val="en-US"/>
        </w:rPr>
      </w:pPr>
      <w:r w:rsidRPr="00EC3A48">
        <w:rPr>
          <w:rFonts w:ascii="Times New Roman" w:hAnsi="Times New Roman" w:cs="Times New Roman"/>
          <w:color w:val="000000"/>
          <w:sz w:val="24"/>
          <w:szCs w:val="24"/>
        </w:rPr>
        <w:t>Schumpeter, J. 1942. Capitalism, Socialism and Democracy (Harper, New York).</w:t>
      </w:r>
    </w:p>
    <w:p w14:paraId="794B530E" w14:textId="7D035C3D" w:rsidR="00570DD6" w:rsidRPr="00662512" w:rsidRDefault="00570DD6" w:rsidP="00570DD6">
      <w:pPr>
        <w:ind w:left="794" w:hanging="794"/>
        <w:rPr>
          <w:rFonts w:ascii="Times New Roman" w:hAnsi="Times New Roman" w:cs="Times New Roman"/>
          <w:sz w:val="24"/>
          <w:szCs w:val="24"/>
          <w:lang w:val="en-US"/>
        </w:rPr>
      </w:pPr>
      <w:r>
        <w:rPr>
          <w:rFonts w:ascii="Times New Roman" w:hAnsi="Times New Roman" w:cs="Times New Roman"/>
          <w:sz w:val="24"/>
          <w:szCs w:val="24"/>
          <w:lang w:val="en-US"/>
        </w:rPr>
        <w:t xml:space="preserve">World Intellectual Property Organization, IPC Committee of Experts. 2020. IPC Green Inventory. </w:t>
      </w:r>
      <w:r>
        <w:rPr>
          <w:rFonts w:ascii="Times New Roman" w:hAnsi="Times New Roman" w:cs="Times New Roman"/>
          <w:i/>
          <w:iCs/>
          <w:sz w:val="24"/>
          <w:szCs w:val="24"/>
          <w:lang w:val="en-US"/>
        </w:rPr>
        <w:t xml:space="preserve">United Nations Framework Convention on Climate Change (UNFCCC). </w:t>
      </w:r>
      <w:hyperlink r:id="rId28" w:history="1">
        <w:r>
          <w:rPr>
            <w:rStyle w:val="Hyperlink"/>
          </w:rPr>
          <w:t>https://www.wipo.int/classifications/ipc/en/green_inventory/</w:t>
        </w:r>
      </w:hyperlink>
      <w:r>
        <w:rPr>
          <w:lang w:val="en-US"/>
        </w:rPr>
        <w:t xml:space="preserve"> </w:t>
      </w:r>
      <w:r w:rsidR="006F0FBD">
        <w:rPr>
          <w:rFonts w:ascii="Times New Roman" w:hAnsi="Times New Roman" w:cs="Times New Roman"/>
          <w:sz w:val="24"/>
          <w:szCs w:val="24"/>
          <w:lang w:val="en-US"/>
        </w:rPr>
        <w:t xml:space="preserve">Accessed 10 </w:t>
      </w:r>
      <w:proofErr w:type="gramStart"/>
      <w:r w:rsidR="006F0FBD">
        <w:rPr>
          <w:rFonts w:ascii="Times New Roman" w:hAnsi="Times New Roman" w:cs="Times New Roman"/>
          <w:sz w:val="24"/>
          <w:szCs w:val="24"/>
          <w:lang w:val="en-US"/>
        </w:rPr>
        <w:t>January,</w:t>
      </w:r>
      <w:proofErr w:type="gramEnd"/>
      <w:r w:rsidR="006F0FBD">
        <w:rPr>
          <w:rFonts w:ascii="Times New Roman" w:hAnsi="Times New Roman" w:cs="Times New Roman"/>
          <w:sz w:val="24"/>
          <w:szCs w:val="24"/>
          <w:lang w:val="en-US"/>
        </w:rPr>
        <w:t xml:space="preserve"> 2020</w:t>
      </w:r>
    </w:p>
    <w:p w14:paraId="19FF8E9E" w14:textId="47774AAC" w:rsidR="009229EA" w:rsidRDefault="009229EA">
      <w:pPr>
        <w:rPr>
          <w:rFonts w:asciiTheme="majorHAnsi" w:eastAsiaTheme="majorEastAsia" w:hAnsiTheme="majorHAnsi" w:cstheme="majorBidi"/>
          <w:color w:val="2F5496" w:themeColor="accent1" w:themeShade="BF"/>
          <w:sz w:val="32"/>
          <w:szCs w:val="32"/>
          <w:lang w:val="en-US"/>
        </w:rPr>
      </w:pPr>
      <w:r>
        <w:rPr>
          <w:lang w:val="en-US"/>
        </w:rPr>
        <w:br w:type="page"/>
      </w:r>
    </w:p>
    <w:p w14:paraId="67E6FC63" w14:textId="0159A106" w:rsidR="007812D3" w:rsidRDefault="007812D3" w:rsidP="007812D3">
      <w:pPr>
        <w:pStyle w:val="Heading1"/>
        <w:rPr>
          <w:rFonts w:ascii="Times New Roman" w:hAnsi="Times New Roman" w:cs="Times New Roman"/>
          <w:color w:val="000000" w:themeColor="text1"/>
          <w:lang w:val="en-US"/>
        </w:rPr>
      </w:pPr>
      <w:bookmarkStart w:id="27" w:name="_Toc41296905"/>
      <w:r>
        <w:rPr>
          <w:rFonts w:ascii="Times New Roman" w:hAnsi="Times New Roman" w:cs="Times New Roman"/>
          <w:color w:val="000000" w:themeColor="text1"/>
          <w:lang w:val="en-US"/>
        </w:rPr>
        <w:lastRenderedPageBreak/>
        <w:t>Appendices</w:t>
      </w:r>
      <w:bookmarkEnd w:id="27"/>
    </w:p>
    <w:p w14:paraId="66830917" w14:textId="77777777" w:rsidR="0094480A" w:rsidRPr="009038F0" w:rsidRDefault="0094480A" w:rsidP="009038F0">
      <w:pPr>
        <w:rPr>
          <w:lang w:val="en-US"/>
        </w:rPr>
      </w:pPr>
    </w:p>
    <w:p w14:paraId="236D4373" w14:textId="020DD32F" w:rsidR="000B0E9F" w:rsidRPr="007812D3" w:rsidRDefault="000B0E9F" w:rsidP="007812D3">
      <w:pPr>
        <w:pStyle w:val="Heading2"/>
        <w:rPr>
          <w:rFonts w:ascii="Times New Roman" w:hAnsi="Times New Roman" w:cs="Times New Roman"/>
          <w:color w:val="000000" w:themeColor="text1"/>
          <w:sz w:val="28"/>
          <w:szCs w:val="28"/>
          <w:lang w:val="en-US"/>
        </w:rPr>
      </w:pPr>
      <w:bookmarkStart w:id="28" w:name="_Toc41296906"/>
      <w:r w:rsidRPr="007812D3">
        <w:rPr>
          <w:rFonts w:ascii="Times New Roman" w:hAnsi="Times New Roman" w:cs="Times New Roman"/>
          <w:color w:val="000000" w:themeColor="text1"/>
          <w:sz w:val="28"/>
          <w:szCs w:val="28"/>
        </w:rPr>
        <w:t>Appendix A</w:t>
      </w:r>
      <w:r w:rsidR="005567A0" w:rsidRPr="007812D3">
        <w:rPr>
          <w:rFonts w:ascii="Times New Roman" w:hAnsi="Times New Roman" w:cs="Times New Roman"/>
          <w:color w:val="000000" w:themeColor="text1"/>
          <w:sz w:val="28"/>
          <w:szCs w:val="28"/>
        </w:rPr>
        <w:t xml:space="preserve">: Patent </w:t>
      </w:r>
      <w:r w:rsidR="005C6F9A">
        <w:rPr>
          <w:rFonts w:ascii="Times New Roman" w:hAnsi="Times New Roman" w:cs="Times New Roman"/>
          <w:color w:val="000000" w:themeColor="text1"/>
          <w:sz w:val="28"/>
          <w:szCs w:val="28"/>
        </w:rPr>
        <w:t>Classification</w:t>
      </w:r>
      <w:r w:rsidR="005567A0" w:rsidRPr="007812D3">
        <w:rPr>
          <w:rFonts w:ascii="Times New Roman" w:hAnsi="Times New Roman" w:cs="Times New Roman"/>
          <w:color w:val="000000" w:themeColor="text1"/>
          <w:sz w:val="28"/>
          <w:szCs w:val="28"/>
        </w:rPr>
        <w:t xml:space="preserve"> IPC Codes</w:t>
      </w:r>
      <w:bookmarkEnd w:id="28"/>
    </w:p>
    <w:p w14:paraId="31C15251" w14:textId="24EE0444" w:rsidR="00A569B3" w:rsidRDefault="009372DF">
      <w:pPr>
        <w:rPr>
          <w:rFonts w:ascii="Calibri" w:eastAsia="Times New Roman" w:hAnsi="Calibri" w:cs="Calibri"/>
          <w:color w:val="000000"/>
          <w:lang w:val="en-US"/>
        </w:rPr>
      </w:pPr>
      <w:r w:rsidRPr="00A569B3">
        <w:rPr>
          <w:rFonts w:ascii="Calibri" w:eastAsia="Times New Roman" w:hAnsi="Calibri" w:cs="Calibri"/>
          <w:color w:val="000000"/>
        </w:rPr>
        <w:t xml:space="preserve">Sources: This </w:t>
      </w:r>
      <w:r w:rsidR="005C6F9A">
        <w:rPr>
          <w:rFonts w:ascii="Calibri" w:eastAsia="Times New Roman" w:hAnsi="Calibri" w:cs="Calibri"/>
          <w:color w:val="000000"/>
        </w:rPr>
        <w:t>classification</w:t>
      </w:r>
      <w:r w:rsidRPr="00A569B3">
        <w:rPr>
          <w:rFonts w:ascii="Calibri" w:eastAsia="Times New Roman" w:hAnsi="Calibri" w:cs="Calibri"/>
          <w:color w:val="000000"/>
        </w:rPr>
        <w:t xml:space="preserve"> was an amalgamation of three environmental patent </w:t>
      </w:r>
      <w:r w:rsidR="005C6F9A">
        <w:rPr>
          <w:rFonts w:ascii="Calibri" w:eastAsia="Times New Roman" w:hAnsi="Calibri" w:cs="Calibri"/>
          <w:color w:val="000000"/>
        </w:rPr>
        <w:t>classifications</w:t>
      </w:r>
      <w:r w:rsidRPr="00A569B3">
        <w:rPr>
          <w:rFonts w:ascii="Calibri" w:eastAsia="Times New Roman" w:hAnsi="Calibri" w:cs="Calibri"/>
          <w:color w:val="000000"/>
        </w:rPr>
        <w:t xml:space="preserve"> and patents which I have added. Johnstone et al. (2010</w:t>
      </w:r>
      <w:r w:rsidR="00C83B92">
        <w:rPr>
          <w:rFonts w:ascii="Calibri" w:eastAsia="Times New Roman" w:hAnsi="Calibri" w:cs="Calibri"/>
          <w:color w:val="000000"/>
          <w:lang w:val="en-US"/>
        </w:rPr>
        <w:t>b</w:t>
      </w:r>
      <w:r w:rsidRPr="00A569B3">
        <w:rPr>
          <w:rFonts w:ascii="Calibri" w:eastAsia="Times New Roman" w:hAnsi="Calibri" w:cs="Calibri"/>
          <w:color w:val="000000"/>
        </w:rPr>
        <w:t>), OECD ENV-TECH patent search strategy for green growth indicators (OECD 2015), and IPC Green inventory from WIPO (WIPO 2020)</w:t>
      </w:r>
      <w:r w:rsidR="00834B38">
        <w:rPr>
          <w:rFonts w:ascii="Calibri" w:eastAsia="Times New Roman" w:hAnsi="Calibri" w:cs="Calibri"/>
          <w:color w:val="000000"/>
          <w:lang w:val="en-US"/>
        </w:rPr>
        <w:t>.</w:t>
      </w:r>
    </w:p>
    <w:tbl>
      <w:tblPr>
        <w:tblW w:w="8140" w:type="dxa"/>
        <w:tblLook w:val="04A0" w:firstRow="1" w:lastRow="0" w:firstColumn="1" w:lastColumn="0" w:noHBand="0" w:noVBand="1"/>
      </w:tblPr>
      <w:tblGrid>
        <w:gridCol w:w="6134"/>
        <w:gridCol w:w="2006"/>
      </w:tblGrid>
      <w:tr w:rsidR="00834B38" w:rsidRPr="00834B38" w14:paraId="425922AE" w14:textId="77777777" w:rsidTr="00834B38">
        <w:trPr>
          <w:trHeight w:val="312"/>
        </w:trPr>
        <w:tc>
          <w:tcPr>
            <w:tcW w:w="6134" w:type="dxa"/>
            <w:tcBorders>
              <w:top w:val="single" w:sz="4" w:space="0" w:color="000000"/>
              <w:left w:val="nil"/>
              <w:bottom w:val="single" w:sz="4" w:space="0" w:color="000000"/>
              <w:right w:val="nil"/>
            </w:tcBorders>
            <w:shd w:val="clear" w:color="auto" w:fill="auto"/>
            <w:vAlign w:val="bottom"/>
            <w:hideMark/>
          </w:tcPr>
          <w:p w14:paraId="1D135B29"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Technology</w:t>
            </w:r>
          </w:p>
        </w:tc>
        <w:tc>
          <w:tcPr>
            <w:tcW w:w="2006" w:type="dxa"/>
            <w:tcBorders>
              <w:top w:val="single" w:sz="4" w:space="0" w:color="000000"/>
              <w:left w:val="nil"/>
              <w:bottom w:val="single" w:sz="4" w:space="0" w:color="000000"/>
              <w:right w:val="nil"/>
            </w:tcBorders>
            <w:shd w:val="clear" w:color="auto" w:fill="auto"/>
            <w:noWrap/>
            <w:vAlign w:val="bottom"/>
            <w:hideMark/>
          </w:tcPr>
          <w:p w14:paraId="0A9CF469" w14:textId="77777777" w:rsidR="00834B38" w:rsidRPr="00834B38" w:rsidRDefault="00834B38" w:rsidP="00834B38">
            <w:pPr>
              <w:spacing w:after="0" w:line="240" w:lineRule="auto"/>
              <w:rPr>
                <w:rFonts w:ascii="Calibri" w:eastAsia="Times New Roman" w:hAnsi="Calibri" w:cs="Calibri"/>
                <w:b/>
                <w:bCs/>
                <w:color w:val="000000"/>
              </w:rPr>
            </w:pPr>
            <w:r w:rsidRPr="00834B38">
              <w:rPr>
                <w:rFonts w:ascii="Calibri" w:eastAsia="Times New Roman" w:hAnsi="Calibri" w:cs="Calibri"/>
                <w:b/>
                <w:bCs/>
                <w:color w:val="000000"/>
              </w:rPr>
              <w:t>IPC Codes</w:t>
            </w:r>
          </w:p>
        </w:tc>
      </w:tr>
      <w:tr w:rsidR="00834B38" w:rsidRPr="00834B38" w14:paraId="7036CE9C" w14:textId="77777777" w:rsidTr="00834B38">
        <w:trPr>
          <w:trHeight w:val="312"/>
        </w:trPr>
        <w:tc>
          <w:tcPr>
            <w:tcW w:w="6134" w:type="dxa"/>
            <w:tcBorders>
              <w:top w:val="nil"/>
              <w:left w:val="nil"/>
              <w:bottom w:val="nil"/>
              <w:right w:val="nil"/>
            </w:tcBorders>
            <w:shd w:val="clear" w:color="D9D9D9" w:fill="D9D9D9"/>
            <w:vAlign w:val="bottom"/>
            <w:hideMark/>
          </w:tcPr>
          <w:p w14:paraId="70945270"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Air Pollution Abatement</w:t>
            </w:r>
          </w:p>
        </w:tc>
        <w:tc>
          <w:tcPr>
            <w:tcW w:w="2006" w:type="dxa"/>
            <w:tcBorders>
              <w:top w:val="nil"/>
              <w:left w:val="nil"/>
              <w:bottom w:val="nil"/>
              <w:right w:val="nil"/>
            </w:tcBorders>
            <w:shd w:val="clear" w:color="D9D9D9" w:fill="D9D9D9"/>
            <w:noWrap/>
            <w:vAlign w:val="bottom"/>
            <w:hideMark/>
          </w:tcPr>
          <w:p w14:paraId="052B7BBE"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15FB61F8" w14:textId="77777777" w:rsidTr="00834B38">
        <w:trPr>
          <w:trHeight w:val="312"/>
        </w:trPr>
        <w:tc>
          <w:tcPr>
            <w:tcW w:w="6134" w:type="dxa"/>
            <w:tcBorders>
              <w:top w:val="nil"/>
              <w:left w:val="nil"/>
              <w:bottom w:val="nil"/>
              <w:right w:val="nil"/>
            </w:tcBorders>
            <w:shd w:val="clear" w:color="auto" w:fill="auto"/>
            <w:vAlign w:val="bottom"/>
            <w:hideMark/>
          </w:tcPr>
          <w:p w14:paraId="01A1256C" w14:textId="74C3889D"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 xml:space="preserve">Chemical or biological </w:t>
            </w:r>
            <w:r w:rsidR="003F62BA">
              <w:rPr>
                <w:rFonts w:ascii="Times New Roman" w:eastAsia="Times New Roman" w:hAnsi="Times New Roman" w:cs="Times New Roman"/>
                <w:color w:val="000000"/>
                <w:sz w:val="24"/>
                <w:szCs w:val="24"/>
                <w:lang w:val="en-US"/>
              </w:rPr>
              <w:t>purification</w:t>
            </w:r>
            <w:r w:rsidRPr="00834B38">
              <w:rPr>
                <w:rFonts w:ascii="Times New Roman" w:eastAsia="Times New Roman" w:hAnsi="Times New Roman" w:cs="Times New Roman"/>
                <w:color w:val="000000"/>
                <w:sz w:val="24"/>
                <w:szCs w:val="24"/>
              </w:rPr>
              <w:t xml:space="preserve"> of waste gases</w:t>
            </w:r>
          </w:p>
        </w:tc>
        <w:tc>
          <w:tcPr>
            <w:tcW w:w="2006" w:type="dxa"/>
            <w:tcBorders>
              <w:top w:val="nil"/>
              <w:left w:val="nil"/>
              <w:bottom w:val="nil"/>
              <w:right w:val="nil"/>
            </w:tcBorders>
            <w:shd w:val="clear" w:color="auto" w:fill="auto"/>
            <w:noWrap/>
            <w:vAlign w:val="bottom"/>
            <w:hideMark/>
          </w:tcPr>
          <w:p w14:paraId="1E253F5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B01D53/34-72</w:t>
            </w:r>
          </w:p>
        </w:tc>
      </w:tr>
      <w:tr w:rsidR="00834B38" w:rsidRPr="00834B38" w14:paraId="378F8A19" w14:textId="77777777" w:rsidTr="00834B38">
        <w:trPr>
          <w:trHeight w:val="576"/>
        </w:trPr>
        <w:tc>
          <w:tcPr>
            <w:tcW w:w="6134" w:type="dxa"/>
            <w:tcBorders>
              <w:top w:val="nil"/>
              <w:left w:val="nil"/>
              <w:bottom w:val="nil"/>
              <w:right w:val="nil"/>
            </w:tcBorders>
            <w:shd w:val="clear" w:color="D9D9D9" w:fill="D9D9D9"/>
            <w:vAlign w:val="bottom"/>
            <w:hideMark/>
          </w:tcPr>
          <w:p w14:paraId="67EA2E0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Incinerators or other apparatus specifically adapted for consuming waste gases of noxious gases</w:t>
            </w:r>
          </w:p>
        </w:tc>
        <w:tc>
          <w:tcPr>
            <w:tcW w:w="2006" w:type="dxa"/>
            <w:tcBorders>
              <w:top w:val="nil"/>
              <w:left w:val="nil"/>
              <w:bottom w:val="nil"/>
              <w:right w:val="nil"/>
            </w:tcBorders>
            <w:shd w:val="clear" w:color="D9D9D9" w:fill="D9D9D9"/>
            <w:noWrap/>
            <w:vAlign w:val="bottom"/>
            <w:hideMark/>
          </w:tcPr>
          <w:p w14:paraId="1DF4132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F23G7/06</w:t>
            </w:r>
          </w:p>
        </w:tc>
      </w:tr>
      <w:tr w:rsidR="00834B38" w:rsidRPr="00834B38" w14:paraId="3FD8704A" w14:textId="77777777" w:rsidTr="00834B38">
        <w:trPr>
          <w:trHeight w:val="288"/>
        </w:trPr>
        <w:tc>
          <w:tcPr>
            <w:tcW w:w="6134" w:type="dxa"/>
            <w:tcBorders>
              <w:top w:val="nil"/>
              <w:left w:val="nil"/>
              <w:bottom w:val="nil"/>
              <w:right w:val="nil"/>
            </w:tcBorders>
            <w:shd w:val="clear" w:color="auto" w:fill="auto"/>
            <w:vAlign w:val="bottom"/>
            <w:hideMark/>
          </w:tcPr>
          <w:p w14:paraId="18B1AD23" w14:textId="190902A9"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Arrangements</w:t>
            </w:r>
            <w:r w:rsidR="00834B38" w:rsidRPr="00834B38">
              <w:rPr>
                <w:rFonts w:ascii="Calibri" w:eastAsia="Times New Roman" w:hAnsi="Calibri" w:cs="Calibri"/>
                <w:color w:val="000000"/>
              </w:rPr>
              <w:t xml:space="preserve"> of devices for treating smoke or fumes of purifiers </w:t>
            </w:r>
          </w:p>
        </w:tc>
        <w:tc>
          <w:tcPr>
            <w:tcW w:w="2006" w:type="dxa"/>
            <w:tcBorders>
              <w:top w:val="nil"/>
              <w:left w:val="nil"/>
              <w:bottom w:val="nil"/>
              <w:right w:val="nil"/>
            </w:tcBorders>
            <w:shd w:val="clear" w:color="auto" w:fill="auto"/>
            <w:noWrap/>
            <w:vAlign w:val="bottom"/>
            <w:hideMark/>
          </w:tcPr>
          <w:p w14:paraId="734BD93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F23J15</w:t>
            </w:r>
          </w:p>
        </w:tc>
      </w:tr>
      <w:tr w:rsidR="00834B38" w:rsidRPr="00834B38" w14:paraId="1C59A499" w14:textId="77777777" w:rsidTr="00834B38">
        <w:trPr>
          <w:trHeight w:val="576"/>
        </w:trPr>
        <w:tc>
          <w:tcPr>
            <w:tcW w:w="6134" w:type="dxa"/>
            <w:tcBorders>
              <w:top w:val="nil"/>
              <w:left w:val="nil"/>
              <w:bottom w:val="nil"/>
              <w:right w:val="nil"/>
            </w:tcBorders>
            <w:shd w:val="clear" w:color="D9D9D9" w:fill="D9D9D9"/>
            <w:vAlign w:val="bottom"/>
            <w:hideMark/>
          </w:tcPr>
          <w:p w14:paraId="6D589CF9" w14:textId="0C0016D1"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Shaft or like vertical or substantially vertical furnaces; </w:t>
            </w:r>
            <w:r w:rsidR="003F62BA" w:rsidRPr="00834B38">
              <w:rPr>
                <w:rFonts w:ascii="Calibri" w:eastAsia="Times New Roman" w:hAnsi="Calibri" w:cs="Calibri"/>
                <w:color w:val="000000"/>
              </w:rPr>
              <w:t>Arrangements</w:t>
            </w:r>
            <w:r w:rsidRPr="00834B38">
              <w:rPr>
                <w:rFonts w:ascii="Calibri" w:eastAsia="Times New Roman" w:hAnsi="Calibri" w:cs="Calibri"/>
                <w:color w:val="000000"/>
              </w:rPr>
              <w:t xml:space="preserve"> of dust collectors</w:t>
            </w:r>
          </w:p>
        </w:tc>
        <w:tc>
          <w:tcPr>
            <w:tcW w:w="2006" w:type="dxa"/>
            <w:tcBorders>
              <w:top w:val="nil"/>
              <w:left w:val="nil"/>
              <w:bottom w:val="nil"/>
              <w:right w:val="nil"/>
            </w:tcBorders>
            <w:shd w:val="clear" w:color="D9D9D9" w:fill="D9D9D9"/>
            <w:noWrap/>
            <w:vAlign w:val="bottom"/>
            <w:hideMark/>
          </w:tcPr>
          <w:p w14:paraId="7B8AF15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F27B1/18</w:t>
            </w:r>
          </w:p>
        </w:tc>
      </w:tr>
      <w:tr w:rsidR="00834B38" w:rsidRPr="00834B38" w14:paraId="2F7BF4D8" w14:textId="77777777" w:rsidTr="00834B38">
        <w:trPr>
          <w:trHeight w:val="288"/>
        </w:trPr>
        <w:tc>
          <w:tcPr>
            <w:tcW w:w="6134" w:type="dxa"/>
            <w:tcBorders>
              <w:top w:val="nil"/>
              <w:left w:val="nil"/>
              <w:bottom w:val="nil"/>
              <w:right w:val="nil"/>
            </w:tcBorders>
            <w:shd w:val="clear" w:color="auto" w:fill="auto"/>
            <w:vAlign w:val="bottom"/>
            <w:hideMark/>
          </w:tcPr>
          <w:p w14:paraId="360C3D27" w14:textId="200C155B"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Blast </w:t>
            </w:r>
            <w:r w:rsidR="003F62BA" w:rsidRPr="00834B38">
              <w:rPr>
                <w:rFonts w:ascii="Calibri" w:eastAsia="Times New Roman" w:hAnsi="Calibri" w:cs="Calibri"/>
                <w:color w:val="000000"/>
              </w:rPr>
              <w:t>furnaces</w:t>
            </w:r>
            <w:r w:rsidRPr="00834B38">
              <w:rPr>
                <w:rFonts w:ascii="Calibri" w:eastAsia="Times New Roman" w:hAnsi="Calibri" w:cs="Calibri"/>
                <w:color w:val="000000"/>
              </w:rPr>
              <w:t>; Dust arresters</w:t>
            </w:r>
          </w:p>
        </w:tc>
        <w:tc>
          <w:tcPr>
            <w:tcW w:w="2006" w:type="dxa"/>
            <w:tcBorders>
              <w:top w:val="nil"/>
              <w:left w:val="nil"/>
              <w:bottom w:val="nil"/>
              <w:right w:val="nil"/>
            </w:tcBorders>
            <w:shd w:val="clear" w:color="auto" w:fill="auto"/>
            <w:noWrap/>
            <w:vAlign w:val="bottom"/>
            <w:hideMark/>
          </w:tcPr>
          <w:p w14:paraId="0E92C42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C21B7/22</w:t>
            </w:r>
          </w:p>
        </w:tc>
      </w:tr>
      <w:tr w:rsidR="00834B38" w:rsidRPr="00834B38" w14:paraId="47F651C9" w14:textId="77777777" w:rsidTr="00834B38">
        <w:trPr>
          <w:trHeight w:val="288"/>
        </w:trPr>
        <w:tc>
          <w:tcPr>
            <w:tcW w:w="6134" w:type="dxa"/>
            <w:tcBorders>
              <w:top w:val="nil"/>
              <w:left w:val="nil"/>
              <w:bottom w:val="nil"/>
              <w:right w:val="nil"/>
            </w:tcBorders>
            <w:shd w:val="clear" w:color="D9D9D9" w:fill="D9D9D9"/>
            <w:vAlign w:val="bottom"/>
            <w:hideMark/>
          </w:tcPr>
          <w:p w14:paraId="416CD2C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Manufacture of carbon steel; Removal of waste gases of dust </w:t>
            </w:r>
          </w:p>
        </w:tc>
        <w:tc>
          <w:tcPr>
            <w:tcW w:w="2006" w:type="dxa"/>
            <w:tcBorders>
              <w:top w:val="nil"/>
              <w:left w:val="nil"/>
              <w:bottom w:val="nil"/>
              <w:right w:val="nil"/>
            </w:tcBorders>
            <w:shd w:val="clear" w:color="D9D9D9" w:fill="D9D9D9"/>
            <w:noWrap/>
            <w:vAlign w:val="bottom"/>
            <w:hideMark/>
          </w:tcPr>
          <w:p w14:paraId="06DF84C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C21C5/38</w:t>
            </w:r>
          </w:p>
        </w:tc>
      </w:tr>
      <w:tr w:rsidR="00834B38" w:rsidRPr="00834B38" w14:paraId="42E4BD06" w14:textId="77777777" w:rsidTr="00834B38">
        <w:trPr>
          <w:trHeight w:val="576"/>
        </w:trPr>
        <w:tc>
          <w:tcPr>
            <w:tcW w:w="6134" w:type="dxa"/>
            <w:tcBorders>
              <w:top w:val="nil"/>
              <w:left w:val="nil"/>
              <w:bottom w:val="nil"/>
              <w:right w:val="nil"/>
            </w:tcBorders>
            <w:shd w:val="clear" w:color="auto" w:fill="auto"/>
            <w:vAlign w:val="bottom"/>
            <w:hideMark/>
          </w:tcPr>
          <w:p w14:paraId="4FAC776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Combustion apparatus characterised by means for returning flue gases to the combustion chamber or to the combustion zone</w:t>
            </w:r>
          </w:p>
        </w:tc>
        <w:tc>
          <w:tcPr>
            <w:tcW w:w="2006" w:type="dxa"/>
            <w:tcBorders>
              <w:top w:val="nil"/>
              <w:left w:val="nil"/>
              <w:bottom w:val="nil"/>
              <w:right w:val="nil"/>
            </w:tcBorders>
            <w:shd w:val="clear" w:color="auto" w:fill="auto"/>
            <w:noWrap/>
            <w:vAlign w:val="bottom"/>
            <w:hideMark/>
          </w:tcPr>
          <w:p w14:paraId="266D1C5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F23B80</w:t>
            </w:r>
          </w:p>
        </w:tc>
      </w:tr>
      <w:tr w:rsidR="00834B38" w:rsidRPr="00834B38" w14:paraId="7FC4F9C8" w14:textId="77777777" w:rsidTr="00834B38">
        <w:trPr>
          <w:trHeight w:val="576"/>
        </w:trPr>
        <w:tc>
          <w:tcPr>
            <w:tcW w:w="6134" w:type="dxa"/>
            <w:tcBorders>
              <w:top w:val="nil"/>
              <w:left w:val="nil"/>
              <w:bottom w:val="nil"/>
              <w:right w:val="nil"/>
            </w:tcBorders>
            <w:shd w:val="clear" w:color="D9D9D9" w:fill="D9D9D9"/>
            <w:vAlign w:val="bottom"/>
            <w:hideMark/>
          </w:tcPr>
          <w:p w14:paraId="5C34685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Combustion apparatus characterised by arrangements for returning combustion products or flue gases to the combustion chamber</w:t>
            </w:r>
          </w:p>
        </w:tc>
        <w:tc>
          <w:tcPr>
            <w:tcW w:w="2006" w:type="dxa"/>
            <w:tcBorders>
              <w:top w:val="nil"/>
              <w:left w:val="nil"/>
              <w:bottom w:val="nil"/>
              <w:right w:val="nil"/>
            </w:tcBorders>
            <w:shd w:val="clear" w:color="D9D9D9" w:fill="D9D9D9"/>
            <w:noWrap/>
            <w:vAlign w:val="bottom"/>
            <w:hideMark/>
          </w:tcPr>
          <w:p w14:paraId="6193D7A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F23C9</w:t>
            </w:r>
          </w:p>
        </w:tc>
      </w:tr>
      <w:tr w:rsidR="00834B38" w:rsidRPr="00834B38" w14:paraId="51D16058" w14:textId="77777777" w:rsidTr="00834B38">
        <w:trPr>
          <w:trHeight w:val="576"/>
        </w:trPr>
        <w:tc>
          <w:tcPr>
            <w:tcW w:w="6134" w:type="dxa"/>
            <w:tcBorders>
              <w:top w:val="nil"/>
              <w:left w:val="nil"/>
              <w:bottom w:val="nil"/>
              <w:right w:val="nil"/>
            </w:tcBorders>
            <w:shd w:val="clear" w:color="auto" w:fill="auto"/>
            <w:vAlign w:val="bottom"/>
            <w:hideMark/>
          </w:tcPr>
          <w:p w14:paraId="42AF5EE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Apparatus in which combustion takes place in a fluidised bed of fuel or other particles</w:t>
            </w:r>
          </w:p>
        </w:tc>
        <w:tc>
          <w:tcPr>
            <w:tcW w:w="2006" w:type="dxa"/>
            <w:tcBorders>
              <w:top w:val="nil"/>
              <w:left w:val="nil"/>
              <w:bottom w:val="nil"/>
              <w:right w:val="nil"/>
            </w:tcBorders>
            <w:shd w:val="clear" w:color="auto" w:fill="auto"/>
            <w:noWrap/>
            <w:vAlign w:val="bottom"/>
            <w:hideMark/>
          </w:tcPr>
          <w:p w14:paraId="5CD77C8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F23C10</w:t>
            </w:r>
          </w:p>
        </w:tc>
      </w:tr>
      <w:tr w:rsidR="00834B38" w:rsidRPr="00834B38" w14:paraId="6CB6CBC1" w14:textId="77777777" w:rsidTr="00834B38">
        <w:trPr>
          <w:trHeight w:val="576"/>
        </w:trPr>
        <w:tc>
          <w:tcPr>
            <w:tcW w:w="6134" w:type="dxa"/>
            <w:tcBorders>
              <w:top w:val="nil"/>
              <w:left w:val="nil"/>
              <w:bottom w:val="nil"/>
              <w:right w:val="nil"/>
            </w:tcBorders>
            <w:shd w:val="clear" w:color="D9D9D9" w:fill="D9D9D9"/>
            <w:vAlign w:val="bottom"/>
            <w:hideMark/>
          </w:tcPr>
          <w:p w14:paraId="686A023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Processes, apparatus or devices specially adapted for purification of engine exhaust gases</w:t>
            </w:r>
          </w:p>
        </w:tc>
        <w:tc>
          <w:tcPr>
            <w:tcW w:w="2006" w:type="dxa"/>
            <w:tcBorders>
              <w:top w:val="nil"/>
              <w:left w:val="nil"/>
              <w:bottom w:val="nil"/>
              <w:right w:val="nil"/>
            </w:tcBorders>
            <w:shd w:val="clear" w:color="D9D9D9" w:fill="D9D9D9"/>
            <w:noWrap/>
            <w:vAlign w:val="bottom"/>
            <w:hideMark/>
          </w:tcPr>
          <w:p w14:paraId="45E491B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B01D53/92</w:t>
            </w:r>
          </w:p>
        </w:tc>
      </w:tr>
      <w:tr w:rsidR="00834B38" w:rsidRPr="00834B38" w14:paraId="7B0E60E1" w14:textId="77777777" w:rsidTr="00834B38">
        <w:trPr>
          <w:trHeight w:val="288"/>
        </w:trPr>
        <w:tc>
          <w:tcPr>
            <w:tcW w:w="6134" w:type="dxa"/>
            <w:tcBorders>
              <w:top w:val="nil"/>
              <w:left w:val="nil"/>
              <w:bottom w:val="nil"/>
              <w:right w:val="nil"/>
            </w:tcBorders>
            <w:shd w:val="clear" w:color="auto" w:fill="auto"/>
            <w:vAlign w:val="bottom"/>
            <w:hideMark/>
          </w:tcPr>
          <w:p w14:paraId="3BB3A6B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…by catalytic processes</w:t>
            </w:r>
          </w:p>
        </w:tc>
        <w:tc>
          <w:tcPr>
            <w:tcW w:w="2006" w:type="dxa"/>
            <w:tcBorders>
              <w:top w:val="nil"/>
              <w:left w:val="nil"/>
              <w:bottom w:val="nil"/>
              <w:right w:val="nil"/>
            </w:tcBorders>
            <w:shd w:val="clear" w:color="auto" w:fill="auto"/>
            <w:noWrap/>
            <w:vAlign w:val="bottom"/>
            <w:hideMark/>
          </w:tcPr>
          <w:p w14:paraId="7610BC2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B01D53/94</w:t>
            </w:r>
          </w:p>
        </w:tc>
      </w:tr>
      <w:tr w:rsidR="00834B38" w:rsidRPr="00834B38" w14:paraId="40027C2A" w14:textId="77777777" w:rsidTr="00834B38">
        <w:trPr>
          <w:trHeight w:val="288"/>
        </w:trPr>
        <w:tc>
          <w:tcPr>
            <w:tcW w:w="6134" w:type="dxa"/>
            <w:tcBorders>
              <w:top w:val="nil"/>
              <w:left w:val="nil"/>
              <w:bottom w:val="nil"/>
              <w:right w:val="nil"/>
            </w:tcBorders>
            <w:shd w:val="clear" w:color="D9D9D9" w:fill="D9D9D9"/>
            <w:vAlign w:val="bottom"/>
            <w:hideMark/>
          </w:tcPr>
          <w:p w14:paraId="71A793B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Regeneration, reactivation or recycling of reactants</w:t>
            </w:r>
          </w:p>
        </w:tc>
        <w:tc>
          <w:tcPr>
            <w:tcW w:w="2006" w:type="dxa"/>
            <w:tcBorders>
              <w:top w:val="nil"/>
              <w:left w:val="nil"/>
              <w:bottom w:val="nil"/>
              <w:right w:val="nil"/>
            </w:tcBorders>
            <w:shd w:val="clear" w:color="D9D9D9" w:fill="D9D9D9"/>
            <w:noWrap/>
            <w:vAlign w:val="bottom"/>
            <w:hideMark/>
          </w:tcPr>
          <w:p w14:paraId="44DBD18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B01D53/96</w:t>
            </w:r>
          </w:p>
        </w:tc>
      </w:tr>
      <w:tr w:rsidR="00834B38" w:rsidRPr="00834B38" w14:paraId="53751FEE" w14:textId="77777777" w:rsidTr="00834B38">
        <w:trPr>
          <w:trHeight w:val="576"/>
        </w:trPr>
        <w:tc>
          <w:tcPr>
            <w:tcW w:w="6134" w:type="dxa"/>
            <w:tcBorders>
              <w:top w:val="nil"/>
              <w:left w:val="nil"/>
              <w:bottom w:val="nil"/>
              <w:right w:val="nil"/>
            </w:tcBorders>
            <w:shd w:val="clear" w:color="auto" w:fill="auto"/>
            <w:vAlign w:val="bottom"/>
            <w:hideMark/>
          </w:tcPr>
          <w:p w14:paraId="3A6239B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Catalysts comprising metals or metal oxides or hydroxides; of noble metals; of the platinum group metals</w:t>
            </w:r>
          </w:p>
        </w:tc>
        <w:tc>
          <w:tcPr>
            <w:tcW w:w="2006" w:type="dxa"/>
            <w:tcBorders>
              <w:top w:val="nil"/>
              <w:left w:val="nil"/>
              <w:bottom w:val="nil"/>
              <w:right w:val="nil"/>
            </w:tcBorders>
            <w:shd w:val="clear" w:color="auto" w:fill="auto"/>
            <w:noWrap/>
            <w:vAlign w:val="bottom"/>
            <w:hideMark/>
          </w:tcPr>
          <w:p w14:paraId="654CEEE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B01J23/38-46</w:t>
            </w:r>
          </w:p>
        </w:tc>
      </w:tr>
      <w:tr w:rsidR="00834B38" w:rsidRPr="00834B38" w14:paraId="443FD364" w14:textId="77777777" w:rsidTr="00834B38">
        <w:trPr>
          <w:trHeight w:val="288"/>
        </w:trPr>
        <w:tc>
          <w:tcPr>
            <w:tcW w:w="6134" w:type="dxa"/>
            <w:tcBorders>
              <w:top w:val="nil"/>
              <w:left w:val="nil"/>
              <w:bottom w:val="nil"/>
              <w:right w:val="nil"/>
            </w:tcBorders>
            <w:shd w:val="clear" w:color="D9D9D9" w:fill="D9D9D9"/>
            <w:vAlign w:val="bottom"/>
            <w:hideMark/>
          </w:tcPr>
          <w:p w14:paraId="4F56C06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Crankcase ventilating or breathing</w:t>
            </w:r>
          </w:p>
        </w:tc>
        <w:tc>
          <w:tcPr>
            <w:tcW w:w="2006" w:type="dxa"/>
            <w:tcBorders>
              <w:top w:val="nil"/>
              <w:left w:val="nil"/>
              <w:bottom w:val="nil"/>
              <w:right w:val="nil"/>
            </w:tcBorders>
            <w:shd w:val="clear" w:color="D9D9D9" w:fill="D9D9D9"/>
            <w:noWrap/>
            <w:vAlign w:val="bottom"/>
            <w:hideMark/>
          </w:tcPr>
          <w:p w14:paraId="4E20328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F01M13/02-04</w:t>
            </w:r>
          </w:p>
        </w:tc>
      </w:tr>
      <w:tr w:rsidR="00834B38" w:rsidRPr="00834B38" w14:paraId="09A4F7E7" w14:textId="77777777" w:rsidTr="00834B38">
        <w:trPr>
          <w:trHeight w:val="864"/>
        </w:trPr>
        <w:tc>
          <w:tcPr>
            <w:tcW w:w="6134" w:type="dxa"/>
            <w:tcBorders>
              <w:top w:val="nil"/>
              <w:left w:val="nil"/>
              <w:bottom w:val="nil"/>
              <w:right w:val="nil"/>
            </w:tcBorders>
            <w:shd w:val="clear" w:color="auto" w:fill="auto"/>
            <w:vAlign w:val="bottom"/>
            <w:hideMark/>
          </w:tcPr>
          <w:p w14:paraId="5F9D757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of operating engines involving adding non-fuel substances including exhaust gas to combustion air, fuel, or fuel-air mixtures of engines; the substances including exhaust gas</w:t>
            </w:r>
          </w:p>
        </w:tc>
        <w:tc>
          <w:tcPr>
            <w:tcW w:w="2006" w:type="dxa"/>
            <w:tcBorders>
              <w:top w:val="nil"/>
              <w:left w:val="nil"/>
              <w:bottom w:val="nil"/>
              <w:right w:val="nil"/>
            </w:tcBorders>
            <w:shd w:val="clear" w:color="auto" w:fill="auto"/>
            <w:noWrap/>
            <w:vAlign w:val="bottom"/>
            <w:hideMark/>
          </w:tcPr>
          <w:p w14:paraId="36AF999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F02B47/08-10</w:t>
            </w:r>
          </w:p>
        </w:tc>
      </w:tr>
      <w:tr w:rsidR="00834B38" w:rsidRPr="00834B38" w14:paraId="67297E73" w14:textId="77777777" w:rsidTr="00834B38">
        <w:trPr>
          <w:trHeight w:val="864"/>
        </w:trPr>
        <w:tc>
          <w:tcPr>
            <w:tcW w:w="6134" w:type="dxa"/>
            <w:tcBorders>
              <w:top w:val="nil"/>
              <w:left w:val="nil"/>
              <w:bottom w:val="nil"/>
              <w:right w:val="nil"/>
            </w:tcBorders>
            <w:shd w:val="clear" w:color="D9D9D9" w:fill="D9D9D9"/>
            <w:vAlign w:val="bottom"/>
            <w:hideMark/>
          </w:tcPr>
          <w:p w14:paraId="18C7008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Controlling engines characterised by their being supplied with non-fuel gas added to combustion-air, such as the exhaust gas of engine, or having secondary air added to fuel-air mixture</w:t>
            </w:r>
          </w:p>
        </w:tc>
        <w:tc>
          <w:tcPr>
            <w:tcW w:w="2006" w:type="dxa"/>
            <w:tcBorders>
              <w:top w:val="nil"/>
              <w:left w:val="nil"/>
              <w:bottom w:val="nil"/>
              <w:right w:val="nil"/>
            </w:tcBorders>
            <w:shd w:val="clear" w:color="D9D9D9" w:fill="D9D9D9"/>
            <w:noWrap/>
            <w:vAlign w:val="bottom"/>
            <w:hideMark/>
          </w:tcPr>
          <w:p w14:paraId="256D24C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F02D21/06-10</w:t>
            </w:r>
          </w:p>
        </w:tc>
      </w:tr>
      <w:tr w:rsidR="00834B38" w:rsidRPr="00834B38" w14:paraId="5D454F4A" w14:textId="77777777" w:rsidTr="00834B38">
        <w:trPr>
          <w:trHeight w:val="576"/>
        </w:trPr>
        <w:tc>
          <w:tcPr>
            <w:tcW w:w="6134" w:type="dxa"/>
            <w:tcBorders>
              <w:top w:val="nil"/>
              <w:left w:val="nil"/>
              <w:bottom w:val="nil"/>
              <w:right w:val="nil"/>
            </w:tcBorders>
            <w:shd w:val="clear" w:color="auto" w:fill="auto"/>
            <w:vAlign w:val="bottom"/>
            <w:hideMark/>
          </w:tcPr>
          <w:p w14:paraId="3DE4E18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Engine-pertinent apparatus for adding exhaust gases to combustion-air, main fuel, or fuel-air mixture</w:t>
            </w:r>
          </w:p>
        </w:tc>
        <w:tc>
          <w:tcPr>
            <w:tcW w:w="2006" w:type="dxa"/>
            <w:tcBorders>
              <w:top w:val="nil"/>
              <w:left w:val="nil"/>
              <w:bottom w:val="nil"/>
              <w:right w:val="nil"/>
            </w:tcBorders>
            <w:shd w:val="clear" w:color="auto" w:fill="auto"/>
            <w:noWrap/>
            <w:vAlign w:val="bottom"/>
            <w:hideMark/>
          </w:tcPr>
          <w:p w14:paraId="10AD23D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F02M25/07</w:t>
            </w:r>
          </w:p>
        </w:tc>
      </w:tr>
      <w:tr w:rsidR="00834B38" w:rsidRPr="00834B38" w14:paraId="7675F3E2" w14:textId="77777777" w:rsidTr="00834B38">
        <w:trPr>
          <w:trHeight w:val="288"/>
        </w:trPr>
        <w:tc>
          <w:tcPr>
            <w:tcW w:w="6134" w:type="dxa"/>
            <w:tcBorders>
              <w:top w:val="nil"/>
              <w:left w:val="nil"/>
              <w:bottom w:val="nil"/>
              <w:right w:val="nil"/>
            </w:tcBorders>
            <w:shd w:val="clear" w:color="D9D9D9" w:fill="D9D9D9"/>
            <w:vAlign w:val="bottom"/>
            <w:hideMark/>
          </w:tcPr>
          <w:p w14:paraId="46FFB5B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Testing of internal-combustion engines by monitoring exhaust gases</w:t>
            </w:r>
          </w:p>
        </w:tc>
        <w:tc>
          <w:tcPr>
            <w:tcW w:w="2006" w:type="dxa"/>
            <w:tcBorders>
              <w:top w:val="nil"/>
              <w:left w:val="nil"/>
              <w:bottom w:val="nil"/>
              <w:right w:val="nil"/>
            </w:tcBorders>
            <w:shd w:val="clear" w:color="D9D9D9" w:fill="D9D9D9"/>
            <w:noWrap/>
            <w:vAlign w:val="bottom"/>
            <w:hideMark/>
          </w:tcPr>
          <w:p w14:paraId="5AEAA2D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G01M15/10</w:t>
            </w:r>
          </w:p>
        </w:tc>
      </w:tr>
      <w:tr w:rsidR="00834B38" w:rsidRPr="00834B38" w14:paraId="74DF1CD1" w14:textId="77777777" w:rsidTr="00834B38">
        <w:trPr>
          <w:trHeight w:val="864"/>
        </w:trPr>
        <w:tc>
          <w:tcPr>
            <w:tcW w:w="6134" w:type="dxa"/>
            <w:tcBorders>
              <w:top w:val="nil"/>
              <w:left w:val="nil"/>
              <w:bottom w:val="nil"/>
              <w:right w:val="nil"/>
            </w:tcBorders>
            <w:shd w:val="clear" w:color="auto" w:fill="auto"/>
            <w:vAlign w:val="bottom"/>
            <w:hideMark/>
          </w:tcPr>
          <w:p w14:paraId="261A26E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of operating engines involving adding non-fuel substances or anti-knock agents to combustion air, fuel, or fuel-air mixtures of engines; the substances including non-airborne oxygen</w:t>
            </w:r>
          </w:p>
        </w:tc>
        <w:tc>
          <w:tcPr>
            <w:tcW w:w="2006" w:type="dxa"/>
            <w:tcBorders>
              <w:top w:val="nil"/>
              <w:left w:val="nil"/>
              <w:bottom w:val="nil"/>
              <w:right w:val="nil"/>
            </w:tcBorders>
            <w:shd w:val="clear" w:color="auto" w:fill="auto"/>
            <w:noWrap/>
            <w:vAlign w:val="bottom"/>
            <w:hideMark/>
          </w:tcPr>
          <w:p w14:paraId="5452504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F02B47/06</w:t>
            </w:r>
          </w:p>
        </w:tc>
      </w:tr>
      <w:tr w:rsidR="00834B38" w:rsidRPr="00834B38" w14:paraId="7060231E" w14:textId="77777777" w:rsidTr="00834B38">
        <w:trPr>
          <w:trHeight w:val="576"/>
        </w:trPr>
        <w:tc>
          <w:tcPr>
            <w:tcW w:w="6134" w:type="dxa"/>
            <w:tcBorders>
              <w:top w:val="nil"/>
              <w:left w:val="nil"/>
              <w:bottom w:val="nil"/>
              <w:right w:val="nil"/>
            </w:tcBorders>
            <w:shd w:val="clear" w:color="D9D9D9" w:fill="D9D9D9"/>
            <w:vAlign w:val="bottom"/>
            <w:hideMark/>
          </w:tcPr>
          <w:p w14:paraId="2E617A6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Electrical control of supply of combustible mixture or its constituents</w:t>
            </w:r>
          </w:p>
        </w:tc>
        <w:tc>
          <w:tcPr>
            <w:tcW w:w="2006" w:type="dxa"/>
            <w:tcBorders>
              <w:top w:val="nil"/>
              <w:left w:val="nil"/>
              <w:bottom w:val="nil"/>
              <w:right w:val="nil"/>
            </w:tcBorders>
            <w:shd w:val="clear" w:color="D9D9D9" w:fill="D9D9D9"/>
            <w:noWrap/>
            <w:vAlign w:val="bottom"/>
            <w:hideMark/>
          </w:tcPr>
          <w:p w14:paraId="6CA0D03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F02D41</w:t>
            </w:r>
          </w:p>
        </w:tc>
      </w:tr>
      <w:tr w:rsidR="00834B38" w:rsidRPr="00834B38" w14:paraId="64569B79" w14:textId="77777777" w:rsidTr="00834B38">
        <w:trPr>
          <w:trHeight w:val="576"/>
        </w:trPr>
        <w:tc>
          <w:tcPr>
            <w:tcW w:w="6134" w:type="dxa"/>
            <w:tcBorders>
              <w:top w:val="nil"/>
              <w:left w:val="nil"/>
              <w:bottom w:val="nil"/>
              <w:right w:val="nil"/>
            </w:tcBorders>
            <w:shd w:val="clear" w:color="auto" w:fill="auto"/>
            <w:vAlign w:val="bottom"/>
            <w:hideMark/>
          </w:tcPr>
          <w:p w14:paraId="33303A0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Conjoint electrical control of two or more functions, e.g. ignition, fuel-air mixture, recirculation, supercharging, exhaust-gas treatment</w:t>
            </w:r>
          </w:p>
        </w:tc>
        <w:tc>
          <w:tcPr>
            <w:tcW w:w="2006" w:type="dxa"/>
            <w:tcBorders>
              <w:top w:val="nil"/>
              <w:left w:val="nil"/>
              <w:bottom w:val="nil"/>
              <w:right w:val="nil"/>
            </w:tcBorders>
            <w:shd w:val="clear" w:color="auto" w:fill="auto"/>
            <w:noWrap/>
            <w:vAlign w:val="bottom"/>
            <w:hideMark/>
          </w:tcPr>
          <w:p w14:paraId="5C2DCE7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F02D43</w:t>
            </w:r>
          </w:p>
        </w:tc>
      </w:tr>
      <w:tr w:rsidR="00834B38" w:rsidRPr="00834B38" w14:paraId="43CB9194" w14:textId="77777777" w:rsidTr="00834B38">
        <w:trPr>
          <w:trHeight w:val="288"/>
        </w:trPr>
        <w:tc>
          <w:tcPr>
            <w:tcW w:w="6134" w:type="dxa"/>
            <w:tcBorders>
              <w:top w:val="nil"/>
              <w:left w:val="nil"/>
              <w:bottom w:val="nil"/>
              <w:right w:val="nil"/>
            </w:tcBorders>
            <w:shd w:val="clear" w:color="D9D9D9" w:fill="D9D9D9"/>
            <w:vAlign w:val="bottom"/>
            <w:hideMark/>
          </w:tcPr>
          <w:p w14:paraId="69974E8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Electrical control of combustion engines</w:t>
            </w:r>
          </w:p>
        </w:tc>
        <w:tc>
          <w:tcPr>
            <w:tcW w:w="2006" w:type="dxa"/>
            <w:tcBorders>
              <w:top w:val="nil"/>
              <w:left w:val="nil"/>
              <w:bottom w:val="nil"/>
              <w:right w:val="nil"/>
            </w:tcBorders>
            <w:shd w:val="clear" w:color="D9D9D9" w:fill="D9D9D9"/>
            <w:noWrap/>
            <w:vAlign w:val="bottom"/>
            <w:hideMark/>
          </w:tcPr>
          <w:p w14:paraId="6CACFF5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F02D45</w:t>
            </w:r>
          </w:p>
        </w:tc>
      </w:tr>
      <w:tr w:rsidR="00834B38" w:rsidRPr="00834B38" w14:paraId="6E417F39" w14:textId="77777777" w:rsidTr="00834B38">
        <w:trPr>
          <w:trHeight w:val="288"/>
        </w:trPr>
        <w:tc>
          <w:tcPr>
            <w:tcW w:w="6134" w:type="dxa"/>
            <w:tcBorders>
              <w:top w:val="nil"/>
              <w:left w:val="nil"/>
              <w:bottom w:val="nil"/>
              <w:right w:val="nil"/>
            </w:tcBorders>
            <w:shd w:val="clear" w:color="auto" w:fill="auto"/>
            <w:vAlign w:val="bottom"/>
            <w:hideMark/>
          </w:tcPr>
          <w:p w14:paraId="739CBBC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Idling devices for preventing flow of idling fuel</w:t>
            </w:r>
          </w:p>
        </w:tc>
        <w:tc>
          <w:tcPr>
            <w:tcW w:w="2006" w:type="dxa"/>
            <w:tcBorders>
              <w:top w:val="nil"/>
              <w:left w:val="nil"/>
              <w:bottom w:val="nil"/>
              <w:right w:val="nil"/>
            </w:tcBorders>
            <w:shd w:val="clear" w:color="auto" w:fill="auto"/>
            <w:noWrap/>
            <w:vAlign w:val="bottom"/>
            <w:hideMark/>
          </w:tcPr>
          <w:p w14:paraId="5EDD639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F02M3/02-055</w:t>
            </w:r>
          </w:p>
        </w:tc>
      </w:tr>
      <w:tr w:rsidR="00834B38" w:rsidRPr="00834B38" w14:paraId="436273AB" w14:textId="77777777" w:rsidTr="00834B38">
        <w:trPr>
          <w:trHeight w:val="288"/>
        </w:trPr>
        <w:tc>
          <w:tcPr>
            <w:tcW w:w="6134" w:type="dxa"/>
            <w:tcBorders>
              <w:top w:val="nil"/>
              <w:left w:val="nil"/>
              <w:bottom w:val="nil"/>
              <w:right w:val="nil"/>
            </w:tcBorders>
            <w:shd w:val="clear" w:color="D9D9D9" w:fill="D9D9D9"/>
            <w:vAlign w:val="bottom"/>
            <w:hideMark/>
          </w:tcPr>
          <w:p w14:paraId="61BAADD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Apparatus for adding secondary air to fuel-air mixture.</w:t>
            </w:r>
          </w:p>
        </w:tc>
        <w:tc>
          <w:tcPr>
            <w:tcW w:w="2006" w:type="dxa"/>
            <w:tcBorders>
              <w:top w:val="nil"/>
              <w:left w:val="nil"/>
              <w:bottom w:val="nil"/>
              <w:right w:val="nil"/>
            </w:tcBorders>
            <w:shd w:val="clear" w:color="D9D9D9" w:fill="D9D9D9"/>
            <w:noWrap/>
            <w:vAlign w:val="bottom"/>
            <w:hideMark/>
          </w:tcPr>
          <w:p w14:paraId="51ABB59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F02M23</w:t>
            </w:r>
          </w:p>
        </w:tc>
      </w:tr>
      <w:tr w:rsidR="00834B38" w:rsidRPr="00834B38" w14:paraId="111F7D8C" w14:textId="77777777" w:rsidTr="00834B38">
        <w:trPr>
          <w:trHeight w:val="864"/>
        </w:trPr>
        <w:tc>
          <w:tcPr>
            <w:tcW w:w="6134" w:type="dxa"/>
            <w:tcBorders>
              <w:top w:val="nil"/>
              <w:left w:val="nil"/>
              <w:bottom w:val="nil"/>
              <w:right w:val="nil"/>
            </w:tcBorders>
            <w:shd w:val="clear" w:color="auto" w:fill="auto"/>
            <w:vAlign w:val="bottom"/>
            <w:hideMark/>
          </w:tcPr>
          <w:p w14:paraId="32FC2CB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Engine-pertinent apparatus for adding non-fuel substances or small quantities of secondary fuel to combustion-air, main fuel, or fuel-air mixture.</w:t>
            </w:r>
          </w:p>
        </w:tc>
        <w:tc>
          <w:tcPr>
            <w:tcW w:w="2006" w:type="dxa"/>
            <w:tcBorders>
              <w:top w:val="nil"/>
              <w:left w:val="nil"/>
              <w:bottom w:val="nil"/>
              <w:right w:val="nil"/>
            </w:tcBorders>
            <w:shd w:val="clear" w:color="auto" w:fill="auto"/>
            <w:noWrap/>
            <w:vAlign w:val="bottom"/>
            <w:hideMark/>
          </w:tcPr>
          <w:p w14:paraId="0F4CD1F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F02M25</w:t>
            </w:r>
          </w:p>
        </w:tc>
      </w:tr>
      <w:tr w:rsidR="00834B38" w:rsidRPr="00834B38" w14:paraId="11F23003" w14:textId="77777777" w:rsidTr="00834B38">
        <w:trPr>
          <w:trHeight w:val="576"/>
        </w:trPr>
        <w:tc>
          <w:tcPr>
            <w:tcW w:w="6134" w:type="dxa"/>
            <w:tcBorders>
              <w:top w:val="nil"/>
              <w:left w:val="nil"/>
              <w:bottom w:val="nil"/>
              <w:right w:val="nil"/>
            </w:tcBorders>
            <w:shd w:val="clear" w:color="D9D9D9" w:fill="D9D9D9"/>
            <w:vAlign w:val="bottom"/>
            <w:hideMark/>
          </w:tcPr>
          <w:p w14:paraId="002019A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Apparatus for treating combustion-air, fuel, or fuel-air mixture, by catalysts, electric means, magnetism, rays, sonic waves, etc.</w:t>
            </w:r>
          </w:p>
        </w:tc>
        <w:tc>
          <w:tcPr>
            <w:tcW w:w="2006" w:type="dxa"/>
            <w:tcBorders>
              <w:top w:val="nil"/>
              <w:left w:val="nil"/>
              <w:bottom w:val="nil"/>
              <w:right w:val="nil"/>
            </w:tcBorders>
            <w:shd w:val="clear" w:color="D9D9D9" w:fill="D9D9D9"/>
            <w:noWrap/>
            <w:vAlign w:val="bottom"/>
            <w:hideMark/>
          </w:tcPr>
          <w:p w14:paraId="6A852BE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F02M27</w:t>
            </w:r>
          </w:p>
        </w:tc>
      </w:tr>
      <w:tr w:rsidR="00834B38" w:rsidRPr="00834B38" w14:paraId="37DA3CBB" w14:textId="77777777" w:rsidTr="00834B38">
        <w:trPr>
          <w:trHeight w:val="576"/>
        </w:trPr>
        <w:tc>
          <w:tcPr>
            <w:tcW w:w="6134" w:type="dxa"/>
            <w:tcBorders>
              <w:top w:val="nil"/>
              <w:left w:val="nil"/>
              <w:bottom w:val="nil"/>
              <w:right w:val="nil"/>
            </w:tcBorders>
            <w:shd w:val="clear" w:color="auto" w:fill="auto"/>
            <w:vAlign w:val="bottom"/>
            <w:hideMark/>
          </w:tcPr>
          <w:p w14:paraId="1328A4F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Apparatus for thermally treating combustion-air, fuel, or fuel-air mixture</w:t>
            </w:r>
          </w:p>
        </w:tc>
        <w:tc>
          <w:tcPr>
            <w:tcW w:w="2006" w:type="dxa"/>
            <w:tcBorders>
              <w:top w:val="nil"/>
              <w:left w:val="nil"/>
              <w:bottom w:val="nil"/>
              <w:right w:val="nil"/>
            </w:tcBorders>
            <w:shd w:val="clear" w:color="auto" w:fill="auto"/>
            <w:noWrap/>
            <w:vAlign w:val="bottom"/>
            <w:hideMark/>
          </w:tcPr>
          <w:p w14:paraId="194CF18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F02M31/02-18</w:t>
            </w:r>
          </w:p>
        </w:tc>
      </w:tr>
      <w:tr w:rsidR="00834B38" w:rsidRPr="00834B38" w14:paraId="5CC20347" w14:textId="77777777" w:rsidTr="00834B38">
        <w:trPr>
          <w:trHeight w:val="288"/>
        </w:trPr>
        <w:tc>
          <w:tcPr>
            <w:tcW w:w="6134" w:type="dxa"/>
            <w:tcBorders>
              <w:top w:val="nil"/>
              <w:left w:val="nil"/>
              <w:bottom w:val="nil"/>
              <w:right w:val="nil"/>
            </w:tcBorders>
            <w:shd w:val="clear" w:color="D9D9D9" w:fill="D9D9D9"/>
            <w:vAlign w:val="bottom"/>
            <w:hideMark/>
          </w:tcPr>
          <w:p w14:paraId="4A589B5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Fuel-injection apparatus</w:t>
            </w:r>
          </w:p>
        </w:tc>
        <w:tc>
          <w:tcPr>
            <w:tcW w:w="2006" w:type="dxa"/>
            <w:tcBorders>
              <w:top w:val="nil"/>
              <w:left w:val="nil"/>
              <w:bottom w:val="nil"/>
              <w:right w:val="nil"/>
            </w:tcBorders>
            <w:shd w:val="clear" w:color="D9D9D9" w:fill="D9D9D9"/>
            <w:noWrap/>
            <w:vAlign w:val="bottom"/>
            <w:hideMark/>
          </w:tcPr>
          <w:p w14:paraId="444D18E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F02M39-71</w:t>
            </w:r>
          </w:p>
        </w:tc>
      </w:tr>
      <w:tr w:rsidR="00834B38" w:rsidRPr="00834B38" w14:paraId="66B126CC" w14:textId="77777777" w:rsidTr="00834B38">
        <w:trPr>
          <w:trHeight w:val="288"/>
        </w:trPr>
        <w:tc>
          <w:tcPr>
            <w:tcW w:w="6134" w:type="dxa"/>
            <w:tcBorders>
              <w:top w:val="nil"/>
              <w:left w:val="nil"/>
              <w:bottom w:val="nil"/>
              <w:right w:val="nil"/>
            </w:tcBorders>
            <w:shd w:val="clear" w:color="auto" w:fill="auto"/>
            <w:vAlign w:val="bottom"/>
            <w:hideMark/>
          </w:tcPr>
          <w:p w14:paraId="1A04AA1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Advancing or retarding ignition; Control therefore</w:t>
            </w:r>
          </w:p>
        </w:tc>
        <w:tc>
          <w:tcPr>
            <w:tcW w:w="2006" w:type="dxa"/>
            <w:tcBorders>
              <w:top w:val="nil"/>
              <w:left w:val="nil"/>
              <w:bottom w:val="nil"/>
              <w:right w:val="nil"/>
            </w:tcBorders>
            <w:shd w:val="clear" w:color="auto" w:fill="auto"/>
            <w:noWrap/>
            <w:vAlign w:val="bottom"/>
            <w:hideMark/>
          </w:tcPr>
          <w:p w14:paraId="3FFCF78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F02P5</w:t>
            </w:r>
          </w:p>
        </w:tc>
      </w:tr>
      <w:tr w:rsidR="00834B38" w:rsidRPr="00834B38" w14:paraId="5B1B4639" w14:textId="77777777" w:rsidTr="00834B38">
        <w:trPr>
          <w:trHeight w:val="576"/>
        </w:trPr>
        <w:tc>
          <w:tcPr>
            <w:tcW w:w="6134" w:type="dxa"/>
            <w:tcBorders>
              <w:top w:val="nil"/>
              <w:left w:val="nil"/>
              <w:bottom w:val="nil"/>
              <w:right w:val="nil"/>
            </w:tcBorders>
            <w:shd w:val="clear" w:color="D9D9D9" w:fill="D9D9D9"/>
            <w:vAlign w:val="bottom"/>
            <w:hideMark/>
          </w:tcPr>
          <w:p w14:paraId="352A4CC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Filters or filtering processes specially modified for separating dispersed particles from gases or vapours</w:t>
            </w:r>
          </w:p>
        </w:tc>
        <w:tc>
          <w:tcPr>
            <w:tcW w:w="2006" w:type="dxa"/>
            <w:tcBorders>
              <w:top w:val="nil"/>
              <w:left w:val="nil"/>
              <w:bottom w:val="nil"/>
              <w:right w:val="nil"/>
            </w:tcBorders>
            <w:shd w:val="clear" w:color="D9D9D9" w:fill="D9D9D9"/>
            <w:noWrap/>
            <w:vAlign w:val="bottom"/>
            <w:hideMark/>
          </w:tcPr>
          <w:p w14:paraId="32CF707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B01D46</w:t>
            </w:r>
          </w:p>
        </w:tc>
      </w:tr>
      <w:tr w:rsidR="00834B38" w:rsidRPr="00834B38" w14:paraId="2A6FA87D" w14:textId="77777777" w:rsidTr="00834B38">
        <w:trPr>
          <w:trHeight w:val="576"/>
        </w:trPr>
        <w:tc>
          <w:tcPr>
            <w:tcW w:w="6134" w:type="dxa"/>
            <w:tcBorders>
              <w:top w:val="nil"/>
              <w:left w:val="nil"/>
              <w:bottom w:val="nil"/>
              <w:right w:val="nil"/>
            </w:tcBorders>
            <w:shd w:val="clear" w:color="auto" w:fill="auto"/>
            <w:vAlign w:val="bottom"/>
            <w:hideMark/>
          </w:tcPr>
          <w:p w14:paraId="4061D83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Separating dispersed particles from gases, air or vapours by liquid as separating agent</w:t>
            </w:r>
          </w:p>
        </w:tc>
        <w:tc>
          <w:tcPr>
            <w:tcW w:w="2006" w:type="dxa"/>
            <w:tcBorders>
              <w:top w:val="nil"/>
              <w:left w:val="nil"/>
              <w:bottom w:val="nil"/>
              <w:right w:val="nil"/>
            </w:tcBorders>
            <w:shd w:val="clear" w:color="auto" w:fill="auto"/>
            <w:noWrap/>
            <w:vAlign w:val="bottom"/>
            <w:hideMark/>
          </w:tcPr>
          <w:p w14:paraId="04B18CB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B01D47</w:t>
            </w:r>
          </w:p>
        </w:tc>
      </w:tr>
      <w:tr w:rsidR="00834B38" w:rsidRPr="00834B38" w14:paraId="740E8D80" w14:textId="77777777" w:rsidTr="00834B38">
        <w:trPr>
          <w:trHeight w:val="576"/>
        </w:trPr>
        <w:tc>
          <w:tcPr>
            <w:tcW w:w="6134" w:type="dxa"/>
            <w:tcBorders>
              <w:top w:val="nil"/>
              <w:left w:val="nil"/>
              <w:bottom w:val="nil"/>
              <w:right w:val="nil"/>
            </w:tcBorders>
            <w:shd w:val="clear" w:color="D9D9D9" w:fill="D9D9D9"/>
            <w:vAlign w:val="bottom"/>
            <w:hideMark/>
          </w:tcPr>
          <w:p w14:paraId="189F87B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Separating dispersed particles from gases, air or vapours by other methods</w:t>
            </w:r>
          </w:p>
        </w:tc>
        <w:tc>
          <w:tcPr>
            <w:tcW w:w="2006" w:type="dxa"/>
            <w:tcBorders>
              <w:top w:val="nil"/>
              <w:left w:val="nil"/>
              <w:bottom w:val="nil"/>
              <w:right w:val="nil"/>
            </w:tcBorders>
            <w:shd w:val="clear" w:color="D9D9D9" w:fill="D9D9D9"/>
            <w:noWrap/>
            <w:vAlign w:val="bottom"/>
            <w:hideMark/>
          </w:tcPr>
          <w:p w14:paraId="3B27770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B01D49</w:t>
            </w:r>
          </w:p>
        </w:tc>
      </w:tr>
      <w:tr w:rsidR="00834B38" w:rsidRPr="00834B38" w14:paraId="5779670D" w14:textId="77777777" w:rsidTr="00834B38">
        <w:trPr>
          <w:trHeight w:val="576"/>
        </w:trPr>
        <w:tc>
          <w:tcPr>
            <w:tcW w:w="6134" w:type="dxa"/>
            <w:tcBorders>
              <w:top w:val="nil"/>
              <w:left w:val="nil"/>
              <w:bottom w:val="nil"/>
              <w:right w:val="nil"/>
            </w:tcBorders>
            <w:shd w:val="clear" w:color="auto" w:fill="auto"/>
            <w:vAlign w:val="bottom"/>
            <w:hideMark/>
          </w:tcPr>
          <w:p w14:paraId="6D5763A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Combinations of devices for separating particles from gases or vapours</w:t>
            </w:r>
          </w:p>
        </w:tc>
        <w:tc>
          <w:tcPr>
            <w:tcW w:w="2006" w:type="dxa"/>
            <w:tcBorders>
              <w:top w:val="nil"/>
              <w:left w:val="nil"/>
              <w:bottom w:val="nil"/>
              <w:right w:val="nil"/>
            </w:tcBorders>
            <w:shd w:val="clear" w:color="auto" w:fill="auto"/>
            <w:noWrap/>
            <w:vAlign w:val="bottom"/>
            <w:hideMark/>
          </w:tcPr>
          <w:p w14:paraId="4C96FD1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B01D50</w:t>
            </w:r>
          </w:p>
        </w:tc>
      </w:tr>
      <w:tr w:rsidR="00834B38" w:rsidRPr="00834B38" w14:paraId="3C223145" w14:textId="77777777" w:rsidTr="00834B38">
        <w:trPr>
          <w:trHeight w:val="576"/>
        </w:trPr>
        <w:tc>
          <w:tcPr>
            <w:tcW w:w="6134" w:type="dxa"/>
            <w:tcBorders>
              <w:top w:val="nil"/>
              <w:left w:val="nil"/>
              <w:bottom w:val="nil"/>
              <w:right w:val="nil"/>
            </w:tcBorders>
            <w:shd w:val="clear" w:color="D9D9D9" w:fill="D9D9D9"/>
            <w:vAlign w:val="bottom"/>
            <w:hideMark/>
          </w:tcPr>
          <w:p w14:paraId="677340E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Auxiliary pre-treatment of gases or vapours to be cleaned from dispersed particles</w:t>
            </w:r>
          </w:p>
        </w:tc>
        <w:tc>
          <w:tcPr>
            <w:tcW w:w="2006" w:type="dxa"/>
            <w:tcBorders>
              <w:top w:val="nil"/>
              <w:left w:val="nil"/>
              <w:bottom w:val="nil"/>
              <w:right w:val="nil"/>
            </w:tcBorders>
            <w:shd w:val="clear" w:color="D9D9D9" w:fill="D9D9D9"/>
            <w:noWrap/>
            <w:vAlign w:val="bottom"/>
            <w:hideMark/>
          </w:tcPr>
          <w:p w14:paraId="4B8EB0D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B01D51</w:t>
            </w:r>
          </w:p>
        </w:tc>
      </w:tr>
      <w:tr w:rsidR="00834B38" w:rsidRPr="00834B38" w14:paraId="6DA2D09F" w14:textId="77777777" w:rsidTr="00834B38">
        <w:trPr>
          <w:trHeight w:val="576"/>
        </w:trPr>
        <w:tc>
          <w:tcPr>
            <w:tcW w:w="6134" w:type="dxa"/>
            <w:tcBorders>
              <w:top w:val="nil"/>
              <w:left w:val="nil"/>
              <w:bottom w:val="nil"/>
              <w:right w:val="nil"/>
            </w:tcBorders>
            <w:shd w:val="clear" w:color="auto" w:fill="auto"/>
            <w:vAlign w:val="bottom"/>
            <w:hideMark/>
          </w:tcPr>
          <w:p w14:paraId="06C8FAC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Separating dispersed particles from gases or vapour, e.g. air, by electrostatic effect</w:t>
            </w:r>
          </w:p>
        </w:tc>
        <w:tc>
          <w:tcPr>
            <w:tcW w:w="2006" w:type="dxa"/>
            <w:tcBorders>
              <w:top w:val="nil"/>
              <w:left w:val="nil"/>
              <w:bottom w:val="nil"/>
              <w:right w:val="nil"/>
            </w:tcBorders>
            <w:shd w:val="clear" w:color="auto" w:fill="auto"/>
            <w:noWrap/>
            <w:vAlign w:val="bottom"/>
            <w:hideMark/>
          </w:tcPr>
          <w:p w14:paraId="6748C46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B03C3</w:t>
            </w:r>
          </w:p>
        </w:tc>
      </w:tr>
      <w:tr w:rsidR="00834B38" w:rsidRPr="00834B38" w14:paraId="5AD42A75" w14:textId="77777777" w:rsidTr="00834B38">
        <w:trPr>
          <w:trHeight w:val="576"/>
        </w:trPr>
        <w:tc>
          <w:tcPr>
            <w:tcW w:w="6134" w:type="dxa"/>
            <w:tcBorders>
              <w:top w:val="nil"/>
              <w:left w:val="nil"/>
              <w:bottom w:val="nil"/>
              <w:right w:val="nil"/>
            </w:tcBorders>
            <w:shd w:val="clear" w:color="D9D9D9" w:fill="D9D9D9"/>
            <w:vAlign w:val="bottom"/>
            <w:hideMark/>
          </w:tcPr>
          <w:p w14:paraId="1A2A489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Exhaust or silencing apparatus having means for purifying or rendering innocuous</w:t>
            </w:r>
          </w:p>
        </w:tc>
        <w:tc>
          <w:tcPr>
            <w:tcW w:w="2006" w:type="dxa"/>
            <w:tcBorders>
              <w:top w:val="nil"/>
              <w:left w:val="nil"/>
              <w:bottom w:val="nil"/>
              <w:right w:val="nil"/>
            </w:tcBorders>
            <w:shd w:val="clear" w:color="D9D9D9" w:fill="D9D9D9"/>
            <w:noWrap/>
            <w:vAlign w:val="bottom"/>
            <w:hideMark/>
          </w:tcPr>
          <w:p w14:paraId="63309BC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F01N3</w:t>
            </w:r>
          </w:p>
        </w:tc>
      </w:tr>
      <w:tr w:rsidR="00834B38" w:rsidRPr="00834B38" w14:paraId="345A2E90" w14:textId="77777777" w:rsidTr="00834B38">
        <w:trPr>
          <w:trHeight w:val="288"/>
        </w:trPr>
        <w:tc>
          <w:tcPr>
            <w:tcW w:w="6134" w:type="dxa"/>
            <w:tcBorders>
              <w:top w:val="nil"/>
              <w:left w:val="nil"/>
              <w:bottom w:val="nil"/>
              <w:right w:val="nil"/>
            </w:tcBorders>
            <w:shd w:val="clear" w:color="auto" w:fill="auto"/>
            <w:vAlign w:val="bottom"/>
            <w:hideMark/>
          </w:tcPr>
          <w:p w14:paraId="186DA13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Exhaust or silencing apparatus, or parts thereof</w:t>
            </w:r>
          </w:p>
        </w:tc>
        <w:tc>
          <w:tcPr>
            <w:tcW w:w="2006" w:type="dxa"/>
            <w:tcBorders>
              <w:top w:val="nil"/>
              <w:left w:val="nil"/>
              <w:bottom w:val="nil"/>
              <w:right w:val="nil"/>
            </w:tcBorders>
            <w:shd w:val="clear" w:color="auto" w:fill="auto"/>
            <w:noWrap/>
            <w:vAlign w:val="bottom"/>
            <w:hideMark/>
          </w:tcPr>
          <w:p w14:paraId="40CDDB1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F01N7</w:t>
            </w:r>
          </w:p>
        </w:tc>
      </w:tr>
      <w:tr w:rsidR="00834B38" w:rsidRPr="00834B38" w14:paraId="2A96C068" w14:textId="77777777" w:rsidTr="00834B38">
        <w:trPr>
          <w:trHeight w:val="576"/>
        </w:trPr>
        <w:tc>
          <w:tcPr>
            <w:tcW w:w="6134" w:type="dxa"/>
            <w:tcBorders>
              <w:top w:val="nil"/>
              <w:left w:val="nil"/>
              <w:bottom w:val="nil"/>
              <w:right w:val="nil"/>
            </w:tcBorders>
            <w:shd w:val="clear" w:color="D9D9D9" w:fill="D9D9D9"/>
            <w:vAlign w:val="bottom"/>
            <w:hideMark/>
          </w:tcPr>
          <w:p w14:paraId="02B908C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Exhaust or silencing apparatus characterised by constructional features</w:t>
            </w:r>
          </w:p>
        </w:tc>
        <w:tc>
          <w:tcPr>
            <w:tcW w:w="2006" w:type="dxa"/>
            <w:tcBorders>
              <w:top w:val="nil"/>
              <w:left w:val="nil"/>
              <w:bottom w:val="nil"/>
              <w:right w:val="nil"/>
            </w:tcBorders>
            <w:shd w:val="clear" w:color="D9D9D9" w:fill="D9D9D9"/>
            <w:noWrap/>
            <w:vAlign w:val="bottom"/>
            <w:hideMark/>
          </w:tcPr>
          <w:p w14:paraId="0F938D0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F01N13</w:t>
            </w:r>
          </w:p>
        </w:tc>
      </w:tr>
      <w:tr w:rsidR="00834B38" w:rsidRPr="00834B38" w14:paraId="5774A8C4" w14:textId="77777777" w:rsidTr="00834B38">
        <w:trPr>
          <w:trHeight w:val="288"/>
        </w:trPr>
        <w:tc>
          <w:tcPr>
            <w:tcW w:w="6134" w:type="dxa"/>
            <w:tcBorders>
              <w:top w:val="nil"/>
              <w:left w:val="nil"/>
              <w:bottom w:val="nil"/>
              <w:right w:val="nil"/>
            </w:tcBorders>
            <w:shd w:val="clear" w:color="auto" w:fill="auto"/>
            <w:vAlign w:val="bottom"/>
            <w:hideMark/>
          </w:tcPr>
          <w:p w14:paraId="7460255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Electrical control of exhaust gas treating apparatus</w:t>
            </w:r>
          </w:p>
        </w:tc>
        <w:tc>
          <w:tcPr>
            <w:tcW w:w="2006" w:type="dxa"/>
            <w:tcBorders>
              <w:top w:val="nil"/>
              <w:left w:val="nil"/>
              <w:bottom w:val="nil"/>
              <w:right w:val="nil"/>
            </w:tcBorders>
            <w:shd w:val="clear" w:color="auto" w:fill="auto"/>
            <w:noWrap/>
            <w:vAlign w:val="bottom"/>
            <w:hideMark/>
          </w:tcPr>
          <w:p w14:paraId="2785EA2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F01N9</w:t>
            </w:r>
          </w:p>
        </w:tc>
      </w:tr>
      <w:tr w:rsidR="00834B38" w:rsidRPr="00834B38" w14:paraId="3F05513A" w14:textId="77777777" w:rsidTr="00834B38">
        <w:trPr>
          <w:trHeight w:val="576"/>
        </w:trPr>
        <w:tc>
          <w:tcPr>
            <w:tcW w:w="6134" w:type="dxa"/>
            <w:tcBorders>
              <w:top w:val="nil"/>
              <w:left w:val="nil"/>
              <w:bottom w:val="nil"/>
              <w:right w:val="nil"/>
            </w:tcBorders>
            <w:shd w:val="clear" w:color="D9D9D9" w:fill="D9D9D9"/>
            <w:vAlign w:val="bottom"/>
            <w:hideMark/>
          </w:tcPr>
          <w:p w14:paraId="317B55C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Monitoring or diagnostic devices for exhaust-gas treatment apparatus</w:t>
            </w:r>
          </w:p>
        </w:tc>
        <w:tc>
          <w:tcPr>
            <w:tcW w:w="2006" w:type="dxa"/>
            <w:tcBorders>
              <w:top w:val="nil"/>
              <w:left w:val="nil"/>
              <w:bottom w:val="nil"/>
              <w:right w:val="nil"/>
            </w:tcBorders>
            <w:shd w:val="clear" w:color="D9D9D9" w:fill="D9D9D9"/>
            <w:noWrap/>
            <w:vAlign w:val="bottom"/>
            <w:hideMark/>
          </w:tcPr>
          <w:p w14:paraId="639750D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F01N11</w:t>
            </w:r>
          </w:p>
        </w:tc>
      </w:tr>
      <w:tr w:rsidR="00834B38" w:rsidRPr="00834B38" w14:paraId="075BA547" w14:textId="77777777" w:rsidTr="00834B38">
        <w:trPr>
          <w:trHeight w:val="576"/>
        </w:trPr>
        <w:tc>
          <w:tcPr>
            <w:tcW w:w="6134" w:type="dxa"/>
            <w:tcBorders>
              <w:top w:val="nil"/>
              <w:left w:val="nil"/>
              <w:bottom w:val="nil"/>
              <w:right w:val="nil"/>
            </w:tcBorders>
            <w:shd w:val="clear" w:color="auto" w:fill="auto"/>
            <w:vAlign w:val="bottom"/>
            <w:hideMark/>
          </w:tcPr>
          <w:p w14:paraId="4A09E0FB" w14:textId="799039AA"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Use of additives to fuels or fires for </w:t>
            </w:r>
            <w:r w:rsidR="003F62BA" w:rsidRPr="00834B38">
              <w:rPr>
                <w:rFonts w:ascii="Calibri" w:eastAsia="Times New Roman" w:hAnsi="Calibri" w:cs="Calibri"/>
                <w:color w:val="000000"/>
              </w:rPr>
              <w:t>purposes</w:t>
            </w:r>
            <w:r w:rsidRPr="00834B38">
              <w:rPr>
                <w:rFonts w:ascii="Calibri" w:eastAsia="Times New Roman" w:hAnsi="Calibri" w:cs="Calibri"/>
                <w:color w:val="000000"/>
              </w:rPr>
              <w:t xml:space="preserve"> for reducing smoke development</w:t>
            </w:r>
          </w:p>
        </w:tc>
        <w:tc>
          <w:tcPr>
            <w:tcW w:w="2006" w:type="dxa"/>
            <w:tcBorders>
              <w:top w:val="nil"/>
              <w:left w:val="nil"/>
              <w:bottom w:val="nil"/>
              <w:right w:val="nil"/>
            </w:tcBorders>
            <w:shd w:val="clear" w:color="auto" w:fill="auto"/>
            <w:noWrap/>
            <w:vAlign w:val="bottom"/>
            <w:hideMark/>
          </w:tcPr>
          <w:p w14:paraId="7808DEE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C10L10/02</w:t>
            </w:r>
          </w:p>
        </w:tc>
      </w:tr>
      <w:tr w:rsidR="00834B38" w:rsidRPr="00834B38" w14:paraId="480E043B" w14:textId="77777777" w:rsidTr="00834B38">
        <w:trPr>
          <w:trHeight w:val="576"/>
        </w:trPr>
        <w:tc>
          <w:tcPr>
            <w:tcW w:w="6134" w:type="dxa"/>
            <w:tcBorders>
              <w:top w:val="nil"/>
              <w:left w:val="nil"/>
              <w:bottom w:val="nil"/>
              <w:right w:val="nil"/>
            </w:tcBorders>
            <w:shd w:val="clear" w:color="D9D9D9" w:fill="D9D9D9"/>
            <w:vAlign w:val="bottom"/>
            <w:hideMark/>
          </w:tcPr>
          <w:p w14:paraId="61E03D2D" w14:textId="1C4863CF"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Use of additives to fuels or fires for </w:t>
            </w:r>
            <w:r w:rsidR="003F62BA" w:rsidRPr="00834B38">
              <w:rPr>
                <w:rFonts w:ascii="Calibri" w:eastAsia="Times New Roman" w:hAnsi="Calibri" w:cs="Calibri"/>
                <w:color w:val="000000"/>
              </w:rPr>
              <w:t>purposes</w:t>
            </w:r>
            <w:r w:rsidRPr="00834B38">
              <w:rPr>
                <w:rFonts w:ascii="Calibri" w:eastAsia="Times New Roman" w:hAnsi="Calibri" w:cs="Calibri"/>
                <w:color w:val="000000"/>
              </w:rPr>
              <w:t xml:space="preserve"> for facilitating soot removal</w:t>
            </w:r>
          </w:p>
        </w:tc>
        <w:tc>
          <w:tcPr>
            <w:tcW w:w="2006" w:type="dxa"/>
            <w:tcBorders>
              <w:top w:val="nil"/>
              <w:left w:val="nil"/>
              <w:bottom w:val="nil"/>
              <w:right w:val="nil"/>
            </w:tcBorders>
            <w:shd w:val="clear" w:color="D9D9D9" w:fill="D9D9D9"/>
            <w:noWrap/>
            <w:vAlign w:val="bottom"/>
            <w:hideMark/>
          </w:tcPr>
          <w:p w14:paraId="7297E3E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C10L10/06</w:t>
            </w:r>
          </w:p>
        </w:tc>
      </w:tr>
      <w:tr w:rsidR="00834B38" w:rsidRPr="00834B38" w14:paraId="661F449E" w14:textId="77777777" w:rsidTr="00834B38">
        <w:trPr>
          <w:trHeight w:val="312"/>
        </w:trPr>
        <w:tc>
          <w:tcPr>
            <w:tcW w:w="6134" w:type="dxa"/>
            <w:tcBorders>
              <w:top w:val="nil"/>
              <w:left w:val="nil"/>
              <w:bottom w:val="nil"/>
              <w:right w:val="nil"/>
            </w:tcBorders>
            <w:shd w:val="clear" w:color="auto" w:fill="auto"/>
            <w:vAlign w:val="bottom"/>
            <w:hideMark/>
          </w:tcPr>
          <w:p w14:paraId="5CC52F03"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 xml:space="preserve">Water Pollution Abatement </w:t>
            </w:r>
          </w:p>
        </w:tc>
        <w:tc>
          <w:tcPr>
            <w:tcW w:w="2006" w:type="dxa"/>
            <w:tcBorders>
              <w:top w:val="nil"/>
              <w:left w:val="nil"/>
              <w:bottom w:val="nil"/>
              <w:right w:val="nil"/>
            </w:tcBorders>
            <w:shd w:val="clear" w:color="auto" w:fill="auto"/>
            <w:noWrap/>
            <w:vAlign w:val="bottom"/>
            <w:hideMark/>
          </w:tcPr>
          <w:p w14:paraId="13A96F4B"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66C0D8A5" w14:textId="77777777" w:rsidTr="00834B38">
        <w:trPr>
          <w:trHeight w:val="288"/>
        </w:trPr>
        <w:tc>
          <w:tcPr>
            <w:tcW w:w="6134" w:type="dxa"/>
            <w:tcBorders>
              <w:top w:val="nil"/>
              <w:left w:val="nil"/>
              <w:bottom w:val="nil"/>
              <w:right w:val="nil"/>
            </w:tcBorders>
            <w:shd w:val="clear" w:color="D9D9D9" w:fill="D9D9D9"/>
            <w:vAlign w:val="bottom"/>
            <w:hideMark/>
          </w:tcPr>
          <w:p w14:paraId="58986053" w14:textId="30D6D4FC"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Arrangements of installations for treating </w:t>
            </w:r>
            <w:r w:rsidR="003F62BA" w:rsidRPr="00834B38">
              <w:rPr>
                <w:rFonts w:ascii="Calibri" w:eastAsia="Times New Roman" w:hAnsi="Calibri" w:cs="Calibri"/>
                <w:color w:val="000000"/>
              </w:rPr>
              <w:t>wastewater</w:t>
            </w:r>
            <w:r w:rsidRPr="00834B38">
              <w:rPr>
                <w:rFonts w:ascii="Calibri" w:eastAsia="Times New Roman" w:hAnsi="Calibri" w:cs="Calibri"/>
                <w:color w:val="000000"/>
              </w:rPr>
              <w:t xml:space="preserve"> or sewage</w:t>
            </w:r>
          </w:p>
        </w:tc>
        <w:tc>
          <w:tcPr>
            <w:tcW w:w="2006" w:type="dxa"/>
            <w:tcBorders>
              <w:top w:val="nil"/>
              <w:left w:val="nil"/>
              <w:bottom w:val="nil"/>
              <w:right w:val="nil"/>
            </w:tcBorders>
            <w:shd w:val="clear" w:color="D9D9D9" w:fill="D9D9D9"/>
            <w:noWrap/>
            <w:vAlign w:val="bottom"/>
            <w:hideMark/>
          </w:tcPr>
          <w:p w14:paraId="68B444D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B63J4</w:t>
            </w:r>
          </w:p>
        </w:tc>
      </w:tr>
      <w:tr w:rsidR="00834B38" w:rsidRPr="00834B38" w14:paraId="6BFCF72A" w14:textId="77777777" w:rsidTr="00834B38">
        <w:trPr>
          <w:trHeight w:val="288"/>
        </w:trPr>
        <w:tc>
          <w:tcPr>
            <w:tcW w:w="6134" w:type="dxa"/>
            <w:tcBorders>
              <w:top w:val="nil"/>
              <w:left w:val="nil"/>
              <w:bottom w:val="nil"/>
              <w:right w:val="nil"/>
            </w:tcBorders>
            <w:shd w:val="clear" w:color="auto" w:fill="auto"/>
            <w:vAlign w:val="bottom"/>
            <w:hideMark/>
          </w:tcPr>
          <w:p w14:paraId="0F44202A" w14:textId="03F45F8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Treatment of water, </w:t>
            </w:r>
            <w:r w:rsidR="003F62BA" w:rsidRPr="00834B38">
              <w:rPr>
                <w:rFonts w:ascii="Calibri" w:eastAsia="Times New Roman" w:hAnsi="Calibri" w:cs="Calibri"/>
                <w:color w:val="000000"/>
              </w:rPr>
              <w:t>wastewater</w:t>
            </w:r>
            <w:r w:rsidRPr="00834B38">
              <w:rPr>
                <w:rFonts w:ascii="Calibri" w:eastAsia="Times New Roman" w:hAnsi="Calibri" w:cs="Calibri"/>
                <w:color w:val="000000"/>
              </w:rPr>
              <w:t>, sewage or sludge</w:t>
            </w:r>
          </w:p>
        </w:tc>
        <w:tc>
          <w:tcPr>
            <w:tcW w:w="2006" w:type="dxa"/>
            <w:tcBorders>
              <w:top w:val="nil"/>
              <w:left w:val="nil"/>
              <w:bottom w:val="nil"/>
              <w:right w:val="nil"/>
            </w:tcBorders>
            <w:shd w:val="clear" w:color="auto" w:fill="auto"/>
            <w:noWrap/>
            <w:vAlign w:val="bottom"/>
            <w:hideMark/>
          </w:tcPr>
          <w:p w14:paraId="4392A62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C02F</w:t>
            </w:r>
          </w:p>
        </w:tc>
      </w:tr>
      <w:tr w:rsidR="00834B38" w:rsidRPr="00834B38" w14:paraId="2E98D3B7" w14:textId="77777777" w:rsidTr="00834B38">
        <w:trPr>
          <w:trHeight w:val="576"/>
        </w:trPr>
        <w:tc>
          <w:tcPr>
            <w:tcW w:w="6134" w:type="dxa"/>
            <w:tcBorders>
              <w:top w:val="nil"/>
              <w:left w:val="nil"/>
              <w:bottom w:val="nil"/>
              <w:right w:val="nil"/>
            </w:tcBorders>
            <w:shd w:val="clear" w:color="D9D9D9" w:fill="D9D9D9"/>
            <w:vAlign w:val="bottom"/>
            <w:hideMark/>
          </w:tcPr>
          <w:p w14:paraId="62A2EDA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Chemistry; Materials for treating liquid pollutants, e.g. oil, gasoline, fat</w:t>
            </w:r>
          </w:p>
        </w:tc>
        <w:tc>
          <w:tcPr>
            <w:tcW w:w="2006" w:type="dxa"/>
            <w:tcBorders>
              <w:top w:val="nil"/>
              <w:left w:val="nil"/>
              <w:bottom w:val="nil"/>
              <w:right w:val="nil"/>
            </w:tcBorders>
            <w:shd w:val="clear" w:color="D9D9D9" w:fill="D9D9D9"/>
            <w:noWrap/>
            <w:vAlign w:val="bottom"/>
            <w:hideMark/>
          </w:tcPr>
          <w:p w14:paraId="1F84395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C09K3/32</w:t>
            </w:r>
          </w:p>
        </w:tc>
      </w:tr>
      <w:tr w:rsidR="00834B38" w:rsidRPr="00834B38" w14:paraId="25031638" w14:textId="77777777" w:rsidTr="00834B38">
        <w:trPr>
          <w:trHeight w:val="288"/>
        </w:trPr>
        <w:tc>
          <w:tcPr>
            <w:tcW w:w="6134" w:type="dxa"/>
            <w:tcBorders>
              <w:top w:val="nil"/>
              <w:left w:val="nil"/>
              <w:bottom w:val="nil"/>
              <w:right w:val="nil"/>
            </w:tcBorders>
            <w:shd w:val="clear" w:color="auto" w:fill="auto"/>
            <w:vAlign w:val="bottom"/>
            <w:hideMark/>
          </w:tcPr>
          <w:p w14:paraId="37FED8CA" w14:textId="15377018"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Plumbing installations for </w:t>
            </w:r>
            <w:r w:rsidR="003F62BA" w:rsidRPr="00834B38">
              <w:rPr>
                <w:rFonts w:ascii="Calibri" w:eastAsia="Times New Roman" w:hAnsi="Calibri" w:cs="Calibri"/>
                <w:color w:val="000000"/>
              </w:rPr>
              <w:t>wastewater</w:t>
            </w:r>
          </w:p>
        </w:tc>
        <w:tc>
          <w:tcPr>
            <w:tcW w:w="2006" w:type="dxa"/>
            <w:tcBorders>
              <w:top w:val="nil"/>
              <w:left w:val="nil"/>
              <w:bottom w:val="nil"/>
              <w:right w:val="nil"/>
            </w:tcBorders>
            <w:shd w:val="clear" w:color="auto" w:fill="auto"/>
            <w:noWrap/>
            <w:vAlign w:val="bottom"/>
            <w:hideMark/>
          </w:tcPr>
          <w:p w14:paraId="46CF97E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E03C1/12</w:t>
            </w:r>
          </w:p>
        </w:tc>
      </w:tr>
      <w:tr w:rsidR="00834B38" w:rsidRPr="00834B38" w14:paraId="0CEE458F" w14:textId="77777777" w:rsidTr="00834B38">
        <w:trPr>
          <w:trHeight w:val="288"/>
        </w:trPr>
        <w:tc>
          <w:tcPr>
            <w:tcW w:w="6134" w:type="dxa"/>
            <w:tcBorders>
              <w:top w:val="nil"/>
              <w:left w:val="nil"/>
              <w:bottom w:val="nil"/>
              <w:right w:val="nil"/>
            </w:tcBorders>
            <w:shd w:val="clear" w:color="D9D9D9" w:fill="D9D9D9"/>
            <w:vAlign w:val="bottom"/>
            <w:hideMark/>
          </w:tcPr>
          <w:p w14:paraId="027816A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Sewers – Cesspools</w:t>
            </w:r>
          </w:p>
        </w:tc>
        <w:tc>
          <w:tcPr>
            <w:tcW w:w="2006" w:type="dxa"/>
            <w:tcBorders>
              <w:top w:val="nil"/>
              <w:left w:val="nil"/>
              <w:bottom w:val="nil"/>
              <w:right w:val="nil"/>
            </w:tcBorders>
            <w:shd w:val="clear" w:color="D9D9D9" w:fill="D9D9D9"/>
            <w:noWrap/>
            <w:vAlign w:val="bottom"/>
            <w:hideMark/>
          </w:tcPr>
          <w:p w14:paraId="5409898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E03F</w:t>
            </w:r>
          </w:p>
        </w:tc>
      </w:tr>
      <w:tr w:rsidR="00834B38" w:rsidRPr="00834B38" w14:paraId="58203CD2" w14:textId="77777777" w:rsidTr="00834B38">
        <w:trPr>
          <w:trHeight w:val="576"/>
        </w:trPr>
        <w:tc>
          <w:tcPr>
            <w:tcW w:w="6134" w:type="dxa"/>
            <w:tcBorders>
              <w:top w:val="nil"/>
              <w:left w:val="nil"/>
              <w:bottom w:val="nil"/>
              <w:right w:val="nil"/>
            </w:tcBorders>
            <w:shd w:val="clear" w:color="auto" w:fill="auto"/>
            <w:vAlign w:val="bottom"/>
            <w:hideMark/>
          </w:tcPr>
          <w:p w14:paraId="2BEF41F0" w14:textId="153AC3BC"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Fertilisers from </w:t>
            </w:r>
            <w:r w:rsidR="003F62BA" w:rsidRPr="00834B38">
              <w:rPr>
                <w:rFonts w:ascii="Calibri" w:eastAsia="Times New Roman" w:hAnsi="Calibri" w:cs="Calibri"/>
                <w:color w:val="000000"/>
              </w:rPr>
              <w:t>wastewater</w:t>
            </w:r>
            <w:r w:rsidRPr="00834B38">
              <w:rPr>
                <w:rFonts w:ascii="Calibri" w:eastAsia="Times New Roman" w:hAnsi="Calibri" w:cs="Calibri"/>
                <w:color w:val="000000"/>
              </w:rPr>
              <w:t>, sewage sludge, sea slime, ooze or similar masses</w:t>
            </w:r>
          </w:p>
        </w:tc>
        <w:tc>
          <w:tcPr>
            <w:tcW w:w="2006" w:type="dxa"/>
            <w:tcBorders>
              <w:top w:val="nil"/>
              <w:left w:val="nil"/>
              <w:bottom w:val="nil"/>
              <w:right w:val="nil"/>
            </w:tcBorders>
            <w:shd w:val="clear" w:color="auto" w:fill="auto"/>
            <w:noWrap/>
            <w:vAlign w:val="bottom"/>
            <w:hideMark/>
          </w:tcPr>
          <w:p w14:paraId="14C1568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C05F7</w:t>
            </w:r>
          </w:p>
        </w:tc>
      </w:tr>
      <w:tr w:rsidR="00834B38" w:rsidRPr="00834B38" w14:paraId="309BC98D" w14:textId="77777777" w:rsidTr="00834B38">
        <w:trPr>
          <w:trHeight w:val="864"/>
        </w:trPr>
        <w:tc>
          <w:tcPr>
            <w:tcW w:w="6134" w:type="dxa"/>
            <w:tcBorders>
              <w:top w:val="nil"/>
              <w:left w:val="nil"/>
              <w:bottom w:val="nil"/>
              <w:right w:val="nil"/>
            </w:tcBorders>
            <w:shd w:val="clear" w:color="D9D9D9" w:fill="D9D9D9"/>
            <w:vAlign w:val="bottom"/>
            <w:hideMark/>
          </w:tcPr>
          <w:p w14:paraId="67CA39B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Devices for cleaning or keeping clear the surface of open water from oil or like floating materials by separating or removing these materials</w:t>
            </w:r>
          </w:p>
        </w:tc>
        <w:tc>
          <w:tcPr>
            <w:tcW w:w="2006" w:type="dxa"/>
            <w:tcBorders>
              <w:top w:val="nil"/>
              <w:left w:val="nil"/>
              <w:bottom w:val="nil"/>
              <w:right w:val="nil"/>
            </w:tcBorders>
            <w:shd w:val="clear" w:color="D9D9D9" w:fill="D9D9D9"/>
            <w:noWrap/>
            <w:vAlign w:val="bottom"/>
            <w:hideMark/>
          </w:tcPr>
          <w:p w14:paraId="54147A1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E02B15/04-10</w:t>
            </w:r>
          </w:p>
        </w:tc>
      </w:tr>
      <w:tr w:rsidR="00834B38" w:rsidRPr="00834B38" w14:paraId="50084320" w14:textId="77777777" w:rsidTr="00834B38">
        <w:trPr>
          <w:trHeight w:val="576"/>
        </w:trPr>
        <w:tc>
          <w:tcPr>
            <w:tcW w:w="6134" w:type="dxa"/>
            <w:tcBorders>
              <w:top w:val="nil"/>
              <w:left w:val="nil"/>
              <w:bottom w:val="nil"/>
              <w:right w:val="nil"/>
            </w:tcBorders>
            <w:shd w:val="clear" w:color="auto" w:fill="auto"/>
            <w:vAlign w:val="bottom"/>
            <w:hideMark/>
          </w:tcPr>
          <w:p w14:paraId="638FE4D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Vessels or like floating structures adapted for special purposes - for collecting pollution from open water</w:t>
            </w:r>
          </w:p>
        </w:tc>
        <w:tc>
          <w:tcPr>
            <w:tcW w:w="2006" w:type="dxa"/>
            <w:tcBorders>
              <w:top w:val="nil"/>
              <w:left w:val="nil"/>
              <w:bottom w:val="nil"/>
              <w:right w:val="nil"/>
            </w:tcBorders>
            <w:shd w:val="clear" w:color="auto" w:fill="auto"/>
            <w:noWrap/>
            <w:vAlign w:val="bottom"/>
            <w:hideMark/>
          </w:tcPr>
          <w:p w14:paraId="224BC66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B63B35/32</w:t>
            </w:r>
          </w:p>
        </w:tc>
      </w:tr>
      <w:tr w:rsidR="00834B38" w:rsidRPr="00834B38" w14:paraId="3B96E4C8" w14:textId="77777777" w:rsidTr="00834B38">
        <w:trPr>
          <w:trHeight w:val="288"/>
        </w:trPr>
        <w:tc>
          <w:tcPr>
            <w:tcW w:w="6134" w:type="dxa"/>
            <w:tcBorders>
              <w:top w:val="nil"/>
              <w:left w:val="nil"/>
              <w:bottom w:val="nil"/>
              <w:right w:val="nil"/>
            </w:tcBorders>
            <w:shd w:val="clear" w:color="D9D9D9" w:fill="D9D9D9"/>
            <w:vAlign w:val="bottom"/>
            <w:hideMark/>
          </w:tcPr>
          <w:p w14:paraId="6804024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Materials for treating liquid pollutants, e.g. oil, gasoline or fat</w:t>
            </w:r>
          </w:p>
        </w:tc>
        <w:tc>
          <w:tcPr>
            <w:tcW w:w="2006" w:type="dxa"/>
            <w:tcBorders>
              <w:top w:val="nil"/>
              <w:left w:val="nil"/>
              <w:bottom w:val="nil"/>
              <w:right w:val="nil"/>
            </w:tcBorders>
            <w:shd w:val="clear" w:color="D9D9D9" w:fill="D9D9D9"/>
            <w:noWrap/>
            <w:vAlign w:val="bottom"/>
            <w:hideMark/>
          </w:tcPr>
          <w:p w14:paraId="7CD968D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C09K 3/32</w:t>
            </w:r>
          </w:p>
        </w:tc>
      </w:tr>
      <w:tr w:rsidR="00834B38" w:rsidRPr="00834B38" w14:paraId="63C4DFC4" w14:textId="77777777" w:rsidTr="00834B38">
        <w:trPr>
          <w:trHeight w:val="312"/>
        </w:trPr>
        <w:tc>
          <w:tcPr>
            <w:tcW w:w="6134" w:type="dxa"/>
            <w:tcBorders>
              <w:top w:val="nil"/>
              <w:left w:val="nil"/>
              <w:bottom w:val="nil"/>
              <w:right w:val="nil"/>
            </w:tcBorders>
            <w:shd w:val="clear" w:color="auto" w:fill="auto"/>
            <w:vAlign w:val="bottom"/>
            <w:hideMark/>
          </w:tcPr>
          <w:p w14:paraId="26D391D1"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 xml:space="preserve">Waste Management </w:t>
            </w:r>
          </w:p>
        </w:tc>
        <w:tc>
          <w:tcPr>
            <w:tcW w:w="2006" w:type="dxa"/>
            <w:tcBorders>
              <w:top w:val="nil"/>
              <w:left w:val="nil"/>
              <w:bottom w:val="nil"/>
              <w:right w:val="nil"/>
            </w:tcBorders>
            <w:shd w:val="clear" w:color="auto" w:fill="auto"/>
            <w:noWrap/>
            <w:vAlign w:val="bottom"/>
            <w:hideMark/>
          </w:tcPr>
          <w:p w14:paraId="1D8DCB81"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18A43A67" w14:textId="77777777" w:rsidTr="00834B38">
        <w:trPr>
          <w:trHeight w:val="576"/>
        </w:trPr>
        <w:tc>
          <w:tcPr>
            <w:tcW w:w="6134" w:type="dxa"/>
            <w:tcBorders>
              <w:top w:val="nil"/>
              <w:left w:val="nil"/>
              <w:bottom w:val="nil"/>
              <w:right w:val="nil"/>
            </w:tcBorders>
            <w:shd w:val="clear" w:color="D9D9D9" w:fill="D9D9D9"/>
            <w:vAlign w:val="bottom"/>
            <w:hideMark/>
          </w:tcPr>
          <w:p w14:paraId="12C93C1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Street cleaning; Removing undesirable matter, e.g. rubbish, from the land, not otherwise provided for</w:t>
            </w:r>
          </w:p>
        </w:tc>
        <w:tc>
          <w:tcPr>
            <w:tcW w:w="2006" w:type="dxa"/>
            <w:tcBorders>
              <w:top w:val="nil"/>
              <w:left w:val="nil"/>
              <w:bottom w:val="nil"/>
              <w:right w:val="nil"/>
            </w:tcBorders>
            <w:shd w:val="clear" w:color="D9D9D9" w:fill="D9D9D9"/>
            <w:noWrap/>
            <w:vAlign w:val="bottom"/>
            <w:hideMark/>
          </w:tcPr>
          <w:p w14:paraId="4D14238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E01H15</w:t>
            </w:r>
          </w:p>
        </w:tc>
      </w:tr>
      <w:tr w:rsidR="00834B38" w:rsidRPr="00834B38" w14:paraId="6CA0E218" w14:textId="77777777" w:rsidTr="00834B38">
        <w:trPr>
          <w:trHeight w:val="288"/>
        </w:trPr>
        <w:tc>
          <w:tcPr>
            <w:tcW w:w="6134" w:type="dxa"/>
            <w:tcBorders>
              <w:top w:val="nil"/>
              <w:left w:val="nil"/>
              <w:bottom w:val="nil"/>
              <w:right w:val="nil"/>
            </w:tcBorders>
            <w:shd w:val="clear" w:color="auto" w:fill="auto"/>
            <w:vAlign w:val="bottom"/>
            <w:hideMark/>
          </w:tcPr>
          <w:p w14:paraId="6F61500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Transporting; Gathering or removal of domestic or like refuse</w:t>
            </w:r>
          </w:p>
        </w:tc>
        <w:tc>
          <w:tcPr>
            <w:tcW w:w="2006" w:type="dxa"/>
            <w:tcBorders>
              <w:top w:val="nil"/>
              <w:left w:val="nil"/>
              <w:bottom w:val="nil"/>
              <w:right w:val="nil"/>
            </w:tcBorders>
            <w:shd w:val="clear" w:color="auto" w:fill="auto"/>
            <w:noWrap/>
            <w:vAlign w:val="bottom"/>
            <w:hideMark/>
          </w:tcPr>
          <w:p w14:paraId="0347980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B65F</w:t>
            </w:r>
          </w:p>
        </w:tc>
      </w:tr>
      <w:tr w:rsidR="00834B38" w:rsidRPr="00834B38" w14:paraId="59E80D62" w14:textId="77777777" w:rsidTr="00834B38">
        <w:trPr>
          <w:trHeight w:val="288"/>
        </w:trPr>
        <w:tc>
          <w:tcPr>
            <w:tcW w:w="6134" w:type="dxa"/>
            <w:tcBorders>
              <w:top w:val="nil"/>
              <w:left w:val="nil"/>
              <w:bottom w:val="nil"/>
              <w:right w:val="nil"/>
            </w:tcBorders>
            <w:shd w:val="clear" w:color="000000" w:fill="E7E6E6"/>
            <w:vAlign w:val="bottom"/>
            <w:hideMark/>
          </w:tcPr>
          <w:p w14:paraId="730E9579" w14:textId="4002A635"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Animal </w:t>
            </w:r>
            <w:r w:rsidR="003F62BA" w:rsidRPr="00834B38">
              <w:rPr>
                <w:rFonts w:ascii="Calibri" w:eastAsia="Times New Roman" w:hAnsi="Calibri" w:cs="Calibri"/>
                <w:color w:val="000000"/>
              </w:rPr>
              <w:t>feeding</w:t>
            </w:r>
            <w:r w:rsidRPr="00834B38">
              <w:rPr>
                <w:rFonts w:ascii="Calibri" w:eastAsia="Times New Roman" w:hAnsi="Calibri" w:cs="Calibri"/>
                <w:color w:val="000000"/>
              </w:rPr>
              <w:t xml:space="preserve"> stuffs from waste material*</w:t>
            </w:r>
          </w:p>
        </w:tc>
        <w:tc>
          <w:tcPr>
            <w:tcW w:w="2006" w:type="dxa"/>
            <w:tcBorders>
              <w:top w:val="nil"/>
              <w:left w:val="nil"/>
              <w:bottom w:val="nil"/>
              <w:right w:val="nil"/>
            </w:tcBorders>
            <w:shd w:val="clear" w:color="000000" w:fill="E7E6E6"/>
            <w:noWrap/>
            <w:vAlign w:val="bottom"/>
            <w:hideMark/>
          </w:tcPr>
          <w:p w14:paraId="1189435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A23K10/37</w:t>
            </w:r>
          </w:p>
        </w:tc>
      </w:tr>
      <w:tr w:rsidR="00834B38" w:rsidRPr="00834B38" w14:paraId="0D97A11D" w14:textId="77777777" w:rsidTr="00834B38">
        <w:trPr>
          <w:trHeight w:val="288"/>
        </w:trPr>
        <w:tc>
          <w:tcPr>
            <w:tcW w:w="6134" w:type="dxa"/>
            <w:tcBorders>
              <w:top w:val="nil"/>
              <w:left w:val="nil"/>
              <w:bottom w:val="nil"/>
              <w:right w:val="nil"/>
            </w:tcBorders>
            <w:shd w:val="clear" w:color="000000" w:fill="FFFFFF"/>
            <w:vAlign w:val="bottom"/>
            <w:hideMark/>
          </w:tcPr>
          <w:p w14:paraId="365640B8" w14:textId="2B5E17E0"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…from </w:t>
            </w:r>
            <w:r w:rsidR="003F62BA" w:rsidRPr="00834B38">
              <w:rPr>
                <w:rFonts w:ascii="Calibri" w:eastAsia="Times New Roman" w:hAnsi="Calibri" w:cs="Calibri"/>
                <w:color w:val="000000"/>
              </w:rPr>
              <w:t>brewers</w:t>
            </w:r>
            <w:r w:rsidRPr="00834B38">
              <w:rPr>
                <w:rFonts w:ascii="Calibri" w:eastAsia="Times New Roman" w:hAnsi="Calibri" w:cs="Calibri"/>
                <w:color w:val="000000"/>
              </w:rPr>
              <w:t xml:space="preserve"> of distillers' waste*</w:t>
            </w:r>
          </w:p>
        </w:tc>
        <w:tc>
          <w:tcPr>
            <w:tcW w:w="2006" w:type="dxa"/>
            <w:tcBorders>
              <w:top w:val="nil"/>
              <w:left w:val="nil"/>
              <w:bottom w:val="nil"/>
              <w:right w:val="nil"/>
            </w:tcBorders>
            <w:shd w:val="clear" w:color="000000" w:fill="FFFFFF"/>
            <w:noWrap/>
            <w:vAlign w:val="bottom"/>
            <w:hideMark/>
          </w:tcPr>
          <w:p w14:paraId="25FD9DB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A23K10/38</w:t>
            </w:r>
          </w:p>
        </w:tc>
      </w:tr>
      <w:tr w:rsidR="00834B38" w:rsidRPr="00834B38" w14:paraId="5CA070C5" w14:textId="77777777" w:rsidTr="00834B38">
        <w:trPr>
          <w:trHeight w:val="576"/>
        </w:trPr>
        <w:tc>
          <w:tcPr>
            <w:tcW w:w="6134" w:type="dxa"/>
            <w:tcBorders>
              <w:top w:val="nil"/>
              <w:left w:val="nil"/>
              <w:bottom w:val="nil"/>
              <w:right w:val="nil"/>
            </w:tcBorders>
            <w:shd w:val="clear" w:color="000000" w:fill="D0CECE"/>
            <w:vAlign w:val="bottom"/>
            <w:hideMark/>
          </w:tcPr>
          <w:p w14:paraId="0D0C9B26" w14:textId="1A98B3E6"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Animal </w:t>
            </w:r>
            <w:r w:rsidR="003F62BA" w:rsidRPr="00834B38">
              <w:rPr>
                <w:rFonts w:ascii="Calibri" w:eastAsia="Times New Roman" w:hAnsi="Calibri" w:cs="Calibri"/>
                <w:color w:val="000000"/>
              </w:rPr>
              <w:t>feeding</w:t>
            </w:r>
            <w:r w:rsidRPr="00834B38">
              <w:rPr>
                <w:rFonts w:ascii="Calibri" w:eastAsia="Times New Roman" w:hAnsi="Calibri" w:cs="Calibri"/>
                <w:color w:val="000000"/>
              </w:rPr>
              <w:t xml:space="preserve"> stuffs from animal waste material, e.g. feathers, bones or skin*</w:t>
            </w:r>
          </w:p>
        </w:tc>
        <w:tc>
          <w:tcPr>
            <w:tcW w:w="2006" w:type="dxa"/>
            <w:tcBorders>
              <w:top w:val="nil"/>
              <w:left w:val="nil"/>
              <w:bottom w:val="nil"/>
              <w:right w:val="nil"/>
            </w:tcBorders>
            <w:shd w:val="clear" w:color="000000" w:fill="D0CECE"/>
            <w:noWrap/>
            <w:vAlign w:val="bottom"/>
            <w:hideMark/>
          </w:tcPr>
          <w:p w14:paraId="37A8AA7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A23K10/26</w:t>
            </w:r>
          </w:p>
        </w:tc>
      </w:tr>
      <w:tr w:rsidR="00834B38" w:rsidRPr="00834B38" w14:paraId="7A4A4023" w14:textId="77777777" w:rsidTr="00834B38">
        <w:trPr>
          <w:trHeight w:val="288"/>
        </w:trPr>
        <w:tc>
          <w:tcPr>
            <w:tcW w:w="6134" w:type="dxa"/>
            <w:tcBorders>
              <w:top w:val="nil"/>
              <w:left w:val="nil"/>
              <w:bottom w:val="nil"/>
              <w:right w:val="nil"/>
            </w:tcBorders>
            <w:shd w:val="clear" w:color="000000" w:fill="FFFFFF"/>
            <w:vAlign w:val="bottom"/>
            <w:hideMark/>
          </w:tcPr>
          <w:p w14:paraId="121311B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…waste from dairy products*</w:t>
            </w:r>
          </w:p>
        </w:tc>
        <w:tc>
          <w:tcPr>
            <w:tcW w:w="2006" w:type="dxa"/>
            <w:tcBorders>
              <w:top w:val="nil"/>
              <w:left w:val="nil"/>
              <w:bottom w:val="nil"/>
              <w:right w:val="nil"/>
            </w:tcBorders>
            <w:shd w:val="clear" w:color="000000" w:fill="FFFFFF"/>
            <w:noWrap/>
            <w:vAlign w:val="bottom"/>
            <w:hideMark/>
          </w:tcPr>
          <w:p w14:paraId="009BF67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A23K10/28</w:t>
            </w:r>
          </w:p>
        </w:tc>
      </w:tr>
      <w:tr w:rsidR="00834B38" w:rsidRPr="00834B38" w14:paraId="3F213E57" w14:textId="77777777" w:rsidTr="00834B38">
        <w:trPr>
          <w:trHeight w:val="288"/>
        </w:trPr>
        <w:tc>
          <w:tcPr>
            <w:tcW w:w="6134" w:type="dxa"/>
            <w:tcBorders>
              <w:top w:val="nil"/>
              <w:left w:val="nil"/>
              <w:bottom w:val="nil"/>
              <w:right w:val="nil"/>
            </w:tcBorders>
            <w:shd w:val="clear" w:color="D9D9D9" w:fill="D9D9D9"/>
            <w:vAlign w:val="bottom"/>
            <w:hideMark/>
          </w:tcPr>
          <w:p w14:paraId="0D8B7EE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Footwear made of rubber waste</w:t>
            </w:r>
          </w:p>
        </w:tc>
        <w:tc>
          <w:tcPr>
            <w:tcW w:w="2006" w:type="dxa"/>
            <w:tcBorders>
              <w:top w:val="nil"/>
              <w:left w:val="nil"/>
              <w:bottom w:val="nil"/>
              <w:right w:val="nil"/>
            </w:tcBorders>
            <w:shd w:val="clear" w:color="D9D9D9" w:fill="D9D9D9"/>
            <w:noWrap/>
            <w:vAlign w:val="bottom"/>
            <w:hideMark/>
          </w:tcPr>
          <w:p w14:paraId="3B90DAA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A43B1/12</w:t>
            </w:r>
          </w:p>
        </w:tc>
      </w:tr>
      <w:tr w:rsidR="00834B38" w:rsidRPr="00834B38" w14:paraId="4AD16EE8" w14:textId="77777777" w:rsidTr="00834B38">
        <w:trPr>
          <w:trHeight w:val="288"/>
        </w:trPr>
        <w:tc>
          <w:tcPr>
            <w:tcW w:w="6134" w:type="dxa"/>
            <w:tcBorders>
              <w:top w:val="nil"/>
              <w:left w:val="nil"/>
              <w:bottom w:val="nil"/>
              <w:right w:val="nil"/>
            </w:tcBorders>
            <w:shd w:val="clear" w:color="auto" w:fill="auto"/>
            <w:vAlign w:val="bottom"/>
            <w:hideMark/>
          </w:tcPr>
          <w:p w14:paraId="79616B3D" w14:textId="3EF67251"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Heels or </w:t>
            </w:r>
            <w:r w:rsidR="003F62BA" w:rsidRPr="00834B38">
              <w:rPr>
                <w:rFonts w:ascii="Calibri" w:eastAsia="Times New Roman" w:hAnsi="Calibri" w:cs="Calibri"/>
                <w:color w:val="000000"/>
              </w:rPr>
              <w:t>top pieces</w:t>
            </w:r>
            <w:r w:rsidRPr="00834B38">
              <w:rPr>
                <w:rFonts w:ascii="Calibri" w:eastAsia="Times New Roman" w:hAnsi="Calibri" w:cs="Calibri"/>
                <w:color w:val="000000"/>
              </w:rPr>
              <w:t xml:space="preserve"> made of rubber waste</w:t>
            </w:r>
          </w:p>
        </w:tc>
        <w:tc>
          <w:tcPr>
            <w:tcW w:w="2006" w:type="dxa"/>
            <w:tcBorders>
              <w:top w:val="nil"/>
              <w:left w:val="nil"/>
              <w:bottom w:val="nil"/>
              <w:right w:val="nil"/>
            </w:tcBorders>
            <w:shd w:val="clear" w:color="auto" w:fill="auto"/>
            <w:noWrap/>
            <w:vAlign w:val="bottom"/>
            <w:hideMark/>
          </w:tcPr>
          <w:p w14:paraId="295C08F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A43B21/14</w:t>
            </w:r>
          </w:p>
        </w:tc>
      </w:tr>
      <w:tr w:rsidR="00834B38" w:rsidRPr="00834B38" w14:paraId="33A531B4" w14:textId="77777777" w:rsidTr="00834B38">
        <w:trPr>
          <w:trHeight w:val="576"/>
        </w:trPr>
        <w:tc>
          <w:tcPr>
            <w:tcW w:w="6134" w:type="dxa"/>
            <w:tcBorders>
              <w:top w:val="nil"/>
              <w:left w:val="nil"/>
              <w:bottom w:val="nil"/>
              <w:right w:val="nil"/>
            </w:tcBorders>
            <w:shd w:val="clear" w:color="D9D9D9" w:fill="D9D9D9"/>
            <w:vAlign w:val="bottom"/>
            <w:hideMark/>
          </w:tcPr>
          <w:p w14:paraId="5F989F6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Separating solid materials; General arrangement of separating plant specially adapted for refuse</w:t>
            </w:r>
          </w:p>
        </w:tc>
        <w:tc>
          <w:tcPr>
            <w:tcW w:w="2006" w:type="dxa"/>
            <w:tcBorders>
              <w:top w:val="nil"/>
              <w:left w:val="nil"/>
              <w:bottom w:val="nil"/>
              <w:right w:val="nil"/>
            </w:tcBorders>
            <w:shd w:val="clear" w:color="D9D9D9" w:fill="D9D9D9"/>
            <w:noWrap/>
            <w:vAlign w:val="bottom"/>
            <w:hideMark/>
          </w:tcPr>
          <w:p w14:paraId="7D29476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B03B9/06</w:t>
            </w:r>
          </w:p>
        </w:tc>
      </w:tr>
      <w:tr w:rsidR="00834B38" w:rsidRPr="00834B38" w14:paraId="2AC75094" w14:textId="77777777" w:rsidTr="00834B38">
        <w:trPr>
          <w:trHeight w:val="288"/>
        </w:trPr>
        <w:tc>
          <w:tcPr>
            <w:tcW w:w="6134" w:type="dxa"/>
            <w:tcBorders>
              <w:top w:val="nil"/>
              <w:left w:val="nil"/>
              <w:bottom w:val="nil"/>
              <w:right w:val="nil"/>
            </w:tcBorders>
            <w:shd w:val="clear" w:color="auto" w:fill="auto"/>
            <w:vAlign w:val="bottom"/>
            <w:hideMark/>
          </w:tcPr>
          <w:p w14:paraId="6370A6D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Manufacture of articles from scrap or waste metal particles</w:t>
            </w:r>
          </w:p>
        </w:tc>
        <w:tc>
          <w:tcPr>
            <w:tcW w:w="2006" w:type="dxa"/>
            <w:tcBorders>
              <w:top w:val="nil"/>
              <w:left w:val="nil"/>
              <w:bottom w:val="nil"/>
              <w:right w:val="nil"/>
            </w:tcBorders>
            <w:shd w:val="clear" w:color="auto" w:fill="auto"/>
            <w:noWrap/>
            <w:vAlign w:val="bottom"/>
            <w:hideMark/>
          </w:tcPr>
          <w:p w14:paraId="73BCBDB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B22F8</w:t>
            </w:r>
          </w:p>
        </w:tc>
      </w:tr>
      <w:tr w:rsidR="00834B38" w:rsidRPr="00834B38" w14:paraId="56D30948" w14:textId="77777777" w:rsidTr="00834B38">
        <w:trPr>
          <w:trHeight w:val="288"/>
        </w:trPr>
        <w:tc>
          <w:tcPr>
            <w:tcW w:w="6134" w:type="dxa"/>
            <w:tcBorders>
              <w:top w:val="nil"/>
              <w:left w:val="nil"/>
              <w:bottom w:val="nil"/>
              <w:right w:val="nil"/>
            </w:tcBorders>
            <w:shd w:val="clear" w:color="D9D9D9" w:fill="D9D9D9"/>
            <w:vAlign w:val="bottom"/>
            <w:hideMark/>
          </w:tcPr>
          <w:p w14:paraId="3B6B06A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Preparing material; Recycling the material</w:t>
            </w:r>
          </w:p>
        </w:tc>
        <w:tc>
          <w:tcPr>
            <w:tcW w:w="2006" w:type="dxa"/>
            <w:tcBorders>
              <w:top w:val="nil"/>
              <w:left w:val="nil"/>
              <w:bottom w:val="nil"/>
              <w:right w:val="nil"/>
            </w:tcBorders>
            <w:shd w:val="clear" w:color="D9D9D9" w:fill="D9D9D9"/>
            <w:noWrap/>
            <w:vAlign w:val="bottom"/>
            <w:hideMark/>
          </w:tcPr>
          <w:p w14:paraId="13EBC43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B29B7/66</w:t>
            </w:r>
          </w:p>
        </w:tc>
      </w:tr>
      <w:tr w:rsidR="00834B38" w:rsidRPr="00834B38" w14:paraId="00E992B9" w14:textId="77777777" w:rsidTr="00834B38">
        <w:trPr>
          <w:trHeight w:val="576"/>
        </w:trPr>
        <w:tc>
          <w:tcPr>
            <w:tcW w:w="6134" w:type="dxa"/>
            <w:tcBorders>
              <w:top w:val="nil"/>
              <w:left w:val="nil"/>
              <w:bottom w:val="nil"/>
              <w:right w:val="nil"/>
            </w:tcBorders>
            <w:shd w:val="clear" w:color="auto" w:fill="auto"/>
            <w:vAlign w:val="bottom"/>
            <w:hideMark/>
          </w:tcPr>
          <w:p w14:paraId="7917FBC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Recovery of plastics or other constituents of waste material containing plastics</w:t>
            </w:r>
          </w:p>
        </w:tc>
        <w:tc>
          <w:tcPr>
            <w:tcW w:w="2006" w:type="dxa"/>
            <w:tcBorders>
              <w:top w:val="nil"/>
              <w:left w:val="nil"/>
              <w:bottom w:val="nil"/>
              <w:right w:val="nil"/>
            </w:tcBorders>
            <w:shd w:val="clear" w:color="auto" w:fill="auto"/>
            <w:noWrap/>
            <w:vAlign w:val="bottom"/>
            <w:hideMark/>
          </w:tcPr>
          <w:p w14:paraId="2823CFD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B29B17</w:t>
            </w:r>
          </w:p>
        </w:tc>
      </w:tr>
      <w:tr w:rsidR="00834B38" w:rsidRPr="00834B38" w14:paraId="237BE24D" w14:textId="77777777" w:rsidTr="00834B38">
        <w:trPr>
          <w:trHeight w:val="576"/>
        </w:trPr>
        <w:tc>
          <w:tcPr>
            <w:tcW w:w="6134" w:type="dxa"/>
            <w:tcBorders>
              <w:top w:val="nil"/>
              <w:left w:val="nil"/>
              <w:bottom w:val="nil"/>
              <w:right w:val="nil"/>
            </w:tcBorders>
            <w:shd w:val="clear" w:color="D9D9D9" w:fill="D9D9D9"/>
            <w:vAlign w:val="bottom"/>
            <w:hideMark/>
          </w:tcPr>
          <w:p w14:paraId="1BAE835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Presses specially adapted for consolidating scrap metal or for compacting used cars</w:t>
            </w:r>
          </w:p>
        </w:tc>
        <w:tc>
          <w:tcPr>
            <w:tcW w:w="2006" w:type="dxa"/>
            <w:tcBorders>
              <w:top w:val="nil"/>
              <w:left w:val="nil"/>
              <w:bottom w:val="nil"/>
              <w:right w:val="nil"/>
            </w:tcBorders>
            <w:shd w:val="clear" w:color="D9D9D9" w:fill="D9D9D9"/>
            <w:noWrap/>
            <w:vAlign w:val="bottom"/>
            <w:hideMark/>
          </w:tcPr>
          <w:p w14:paraId="10F1B36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B62D67</w:t>
            </w:r>
          </w:p>
        </w:tc>
      </w:tr>
      <w:tr w:rsidR="00834B38" w:rsidRPr="00834B38" w14:paraId="3CBE9B4B" w14:textId="77777777" w:rsidTr="00834B38">
        <w:trPr>
          <w:trHeight w:val="576"/>
        </w:trPr>
        <w:tc>
          <w:tcPr>
            <w:tcW w:w="6134" w:type="dxa"/>
            <w:tcBorders>
              <w:top w:val="nil"/>
              <w:left w:val="nil"/>
              <w:bottom w:val="nil"/>
              <w:right w:val="nil"/>
            </w:tcBorders>
            <w:shd w:val="clear" w:color="auto" w:fill="auto"/>
            <w:vAlign w:val="bottom"/>
            <w:hideMark/>
          </w:tcPr>
          <w:p w14:paraId="62A5736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Stripping waste material from cores or formers, e.g. to permit their re-use</w:t>
            </w:r>
          </w:p>
        </w:tc>
        <w:tc>
          <w:tcPr>
            <w:tcW w:w="2006" w:type="dxa"/>
            <w:tcBorders>
              <w:top w:val="nil"/>
              <w:left w:val="nil"/>
              <w:bottom w:val="nil"/>
              <w:right w:val="nil"/>
            </w:tcBorders>
            <w:shd w:val="clear" w:color="auto" w:fill="auto"/>
            <w:noWrap/>
            <w:vAlign w:val="bottom"/>
            <w:hideMark/>
          </w:tcPr>
          <w:p w14:paraId="004A482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B65H73</w:t>
            </w:r>
          </w:p>
        </w:tc>
      </w:tr>
      <w:tr w:rsidR="00834B38" w:rsidRPr="00834B38" w14:paraId="2184BB18" w14:textId="77777777" w:rsidTr="00834B38">
        <w:trPr>
          <w:trHeight w:val="288"/>
        </w:trPr>
        <w:tc>
          <w:tcPr>
            <w:tcW w:w="6134" w:type="dxa"/>
            <w:tcBorders>
              <w:top w:val="nil"/>
              <w:left w:val="nil"/>
              <w:bottom w:val="nil"/>
              <w:right w:val="nil"/>
            </w:tcBorders>
            <w:shd w:val="clear" w:color="D9D9D9" w:fill="D9D9D9"/>
            <w:vAlign w:val="bottom"/>
            <w:hideMark/>
          </w:tcPr>
          <w:p w14:paraId="77585CA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Applications of disintegrable, dissolvable or edible materials</w:t>
            </w:r>
          </w:p>
        </w:tc>
        <w:tc>
          <w:tcPr>
            <w:tcW w:w="2006" w:type="dxa"/>
            <w:tcBorders>
              <w:top w:val="nil"/>
              <w:left w:val="nil"/>
              <w:bottom w:val="nil"/>
              <w:right w:val="nil"/>
            </w:tcBorders>
            <w:shd w:val="clear" w:color="D9D9D9" w:fill="D9D9D9"/>
            <w:noWrap/>
            <w:vAlign w:val="bottom"/>
            <w:hideMark/>
          </w:tcPr>
          <w:p w14:paraId="13E70A5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B65D65/46</w:t>
            </w:r>
          </w:p>
        </w:tc>
      </w:tr>
      <w:tr w:rsidR="00834B38" w:rsidRPr="00834B38" w14:paraId="146B3816" w14:textId="77777777" w:rsidTr="00834B38">
        <w:trPr>
          <w:trHeight w:val="288"/>
        </w:trPr>
        <w:tc>
          <w:tcPr>
            <w:tcW w:w="6134" w:type="dxa"/>
            <w:tcBorders>
              <w:top w:val="nil"/>
              <w:left w:val="nil"/>
              <w:bottom w:val="nil"/>
              <w:right w:val="nil"/>
            </w:tcBorders>
            <w:shd w:val="clear" w:color="auto" w:fill="auto"/>
            <w:vAlign w:val="bottom"/>
            <w:hideMark/>
          </w:tcPr>
          <w:p w14:paraId="7C0A5B7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Compacting the glass batches, e.g. pelletizing</w:t>
            </w:r>
          </w:p>
        </w:tc>
        <w:tc>
          <w:tcPr>
            <w:tcW w:w="2006" w:type="dxa"/>
            <w:tcBorders>
              <w:top w:val="nil"/>
              <w:left w:val="nil"/>
              <w:bottom w:val="nil"/>
              <w:right w:val="nil"/>
            </w:tcBorders>
            <w:shd w:val="clear" w:color="auto" w:fill="auto"/>
            <w:noWrap/>
            <w:vAlign w:val="bottom"/>
            <w:hideMark/>
          </w:tcPr>
          <w:p w14:paraId="3464A71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C03B1/02</w:t>
            </w:r>
          </w:p>
        </w:tc>
      </w:tr>
      <w:tr w:rsidR="00834B38" w:rsidRPr="00834B38" w14:paraId="0BC06F40" w14:textId="77777777" w:rsidTr="00834B38">
        <w:trPr>
          <w:trHeight w:val="288"/>
        </w:trPr>
        <w:tc>
          <w:tcPr>
            <w:tcW w:w="6134" w:type="dxa"/>
            <w:tcBorders>
              <w:top w:val="nil"/>
              <w:left w:val="nil"/>
              <w:bottom w:val="nil"/>
              <w:right w:val="nil"/>
            </w:tcBorders>
            <w:shd w:val="clear" w:color="D9D9D9" w:fill="D9D9D9"/>
            <w:vAlign w:val="bottom"/>
            <w:hideMark/>
          </w:tcPr>
          <w:p w14:paraId="70535AD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Glass batch composition - containing silicates, e.g. cullet</w:t>
            </w:r>
          </w:p>
        </w:tc>
        <w:tc>
          <w:tcPr>
            <w:tcW w:w="2006" w:type="dxa"/>
            <w:tcBorders>
              <w:top w:val="nil"/>
              <w:left w:val="nil"/>
              <w:bottom w:val="nil"/>
              <w:right w:val="nil"/>
            </w:tcBorders>
            <w:shd w:val="clear" w:color="D9D9D9" w:fill="D9D9D9"/>
            <w:noWrap/>
            <w:vAlign w:val="bottom"/>
            <w:hideMark/>
          </w:tcPr>
          <w:p w14:paraId="48D0C27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C03C6/02</w:t>
            </w:r>
          </w:p>
        </w:tc>
      </w:tr>
      <w:tr w:rsidR="00834B38" w:rsidRPr="00834B38" w14:paraId="3796222B" w14:textId="77777777" w:rsidTr="00834B38">
        <w:trPr>
          <w:trHeight w:val="288"/>
        </w:trPr>
        <w:tc>
          <w:tcPr>
            <w:tcW w:w="6134" w:type="dxa"/>
            <w:tcBorders>
              <w:top w:val="nil"/>
              <w:left w:val="nil"/>
              <w:bottom w:val="nil"/>
              <w:right w:val="nil"/>
            </w:tcBorders>
            <w:shd w:val="clear" w:color="auto" w:fill="auto"/>
            <w:vAlign w:val="bottom"/>
            <w:hideMark/>
          </w:tcPr>
          <w:p w14:paraId="7078A9F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Glass batch composition - containing pellets or agglomerates</w:t>
            </w:r>
          </w:p>
        </w:tc>
        <w:tc>
          <w:tcPr>
            <w:tcW w:w="2006" w:type="dxa"/>
            <w:tcBorders>
              <w:top w:val="nil"/>
              <w:left w:val="nil"/>
              <w:bottom w:val="nil"/>
              <w:right w:val="nil"/>
            </w:tcBorders>
            <w:shd w:val="clear" w:color="auto" w:fill="auto"/>
            <w:noWrap/>
            <w:vAlign w:val="bottom"/>
            <w:hideMark/>
          </w:tcPr>
          <w:p w14:paraId="601C452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C03C6/08</w:t>
            </w:r>
          </w:p>
        </w:tc>
      </w:tr>
      <w:tr w:rsidR="00834B38" w:rsidRPr="00834B38" w14:paraId="1BAF7C28" w14:textId="77777777" w:rsidTr="00834B38">
        <w:trPr>
          <w:trHeight w:val="288"/>
        </w:trPr>
        <w:tc>
          <w:tcPr>
            <w:tcW w:w="6134" w:type="dxa"/>
            <w:tcBorders>
              <w:top w:val="nil"/>
              <w:left w:val="nil"/>
              <w:bottom w:val="nil"/>
              <w:right w:val="nil"/>
            </w:tcBorders>
            <w:shd w:val="clear" w:color="D9D9D9" w:fill="D9D9D9"/>
            <w:vAlign w:val="bottom"/>
            <w:hideMark/>
          </w:tcPr>
          <w:p w14:paraId="15A9912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Hydraulic cements from oil shales, residues or waste other than slag</w:t>
            </w:r>
          </w:p>
        </w:tc>
        <w:tc>
          <w:tcPr>
            <w:tcW w:w="2006" w:type="dxa"/>
            <w:tcBorders>
              <w:top w:val="nil"/>
              <w:left w:val="nil"/>
              <w:bottom w:val="nil"/>
              <w:right w:val="nil"/>
            </w:tcBorders>
            <w:shd w:val="clear" w:color="D9D9D9" w:fill="D9D9D9"/>
            <w:noWrap/>
            <w:vAlign w:val="bottom"/>
            <w:hideMark/>
          </w:tcPr>
          <w:p w14:paraId="2532749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C04B7/24-30</w:t>
            </w:r>
          </w:p>
        </w:tc>
      </w:tr>
      <w:tr w:rsidR="00834B38" w:rsidRPr="00834B38" w14:paraId="48DFF79A" w14:textId="77777777" w:rsidTr="00834B38">
        <w:trPr>
          <w:trHeight w:val="576"/>
        </w:trPr>
        <w:tc>
          <w:tcPr>
            <w:tcW w:w="6134" w:type="dxa"/>
            <w:tcBorders>
              <w:top w:val="nil"/>
              <w:left w:val="nil"/>
              <w:bottom w:val="nil"/>
              <w:right w:val="nil"/>
            </w:tcBorders>
            <w:shd w:val="clear" w:color="auto" w:fill="auto"/>
            <w:vAlign w:val="bottom"/>
            <w:hideMark/>
          </w:tcPr>
          <w:p w14:paraId="363ABFF5" w14:textId="7ABC300C"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Calcium </w:t>
            </w:r>
            <w:r w:rsidR="003F62BA" w:rsidRPr="00834B38">
              <w:rPr>
                <w:rFonts w:ascii="Calibri" w:eastAsia="Times New Roman" w:hAnsi="Calibri" w:cs="Calibri"/>
                <w:color w:val="000000"/>
              </w:rPr>
              <w:t>sulphate</w:t>
            </w:r>
            <w:r w:rsidRPr="00834B38">
              <w:rPr>
                <w:rFonts w:ascii="Calibri" w:eastAsia="Times New Roman" w:hAnsi="Calibri" w:cs="Calibri"/>
                <w:color w:val="000000"/>
              </w:rPr>
              <w:t xml:space="preserve"> cements starting from </w:t>
            </w:r>
            <w:proofErr w:type="spellStart"/>
            <w:r w:rsidRPr="00834B38">
              <w:rPr>
                <w:rFonts w:ascii="Calibri" w:eastAsia="Times New Roman" w:hAnsi="Calibri" w:cs="Calibri"/>
                <w:color w:val="000000"/>
              </w:rPr>
              <w:t>phosphogypsum</w:t>
            </w:r>
            <w:proofErr w:type="spellEnd"/>
            <w:r w:rsidRPr="00834B38">
              <w:rPr>
                <w:rFonts w:ascii="Calibri" w:eastAsia="Times New Roman" w:hAnsi="Calibri" w:cs="Calibri"/>
                <w:color w:val="000000"/>
              </w:rPr>
              <w:t xml:space="preserve"> or from waste, e.g. purification products of smoke</w:t>
            </w:r>
          </w:p>
        </w:tc>
        <w:tc>
          <w:tcPr>
            <w:tcW w:w="2006" w:type="dxa"/>
            <w:tcBorders>
              <w:top w:val="nil"/>
              <w:left w:val="nil"/>
              <w:bottom w:val="nil"/>
              <w:right w:val="nil"/>
            </w:tcBorders>
            <w:shd w:val="clear" w:color="auto" w:fill="auto"/>
            <w:noWrap/>
            <w:vAlign w:val="bottom"/>
            <w:hideMark/>
          </w:tcPr>
          <w:p w14:paraId="06E2E10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C04B11/26</w:t>
            </w:r>
          </w:p>
        </w:tc>
      </w:tr>
      <w:tr w:rsidR="00834B38" w:rsidRPr="00834B38" w14:paraId="3706206D" w14:textId="77777777" w:rsidTr="00834B38">
        <w:trPr>
          <w:trHeight w:val="576"/>
        </w:trPr>
        <w:tc>
          <w:tcPr>
            <w:tcW w:w="6134" w:type="dxa"/>
            <w:tcBorders>
              <w:top w:val="nil"/>
              <w:left w:val="nil"/>
              <w:bottom w:val="nil"/>
              <w:right w:val="nil"/>
            </w:tcBorders>
            <w:shd w:val="clear" w:color="D9D9D9" w:fill="D9D9D9"/>
            <w:vAlign w:val="bottom"/>
            <w:hideMark/>
          </w:tcPr>
          <w:p w14:paraId="532AA6E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Use of agglomerated or waste materials or refuse as fillers for mortars, concrete or artificial stone; Waste materials or Refuse</w:t>
            </w:r>
          </w:p>
        </w:tc>
        <w:tc>
          <w:tcPr>
            <w:tcW w:w="2006" w:type="dxa"/>
            <w:tcBorders>
              <w:top w:val="nil"/>
              <w:left w:val="nil"/>
              <w:bottom w:val="nil"/>
              <w:right w:val="nil"/>
            </w:tcBorders>
            <w:shd w:val="clear" w:color="D9D9D9" w:fill="D9D9D9"/>
            <w:noWrap/>
            <w:vAlign w:val="bottom"/>
            <w:hideMark/>
          </w:tcPr>
          <w:p w14:paraId="26521BE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C04B18/04-10</w:t>
            </w:r>
          </w:p>
        </w:tc>
      </w:tr>
      <w:tr w:rsidR="00834B38" w:rsidRPr="00834B38" w14:paraId="5F6F4A6D" w14:textId="77777777" w:rsidTr="00834B38">
        <w:trPr>
          <w:trHeight w:val="288"/>
        </w:trPr>
        <w:tc>
          <w:tcPr>
            <w:tcW w:w="6134" w:type="dxa"/>
            <w:tcBorders>
              <w:top w:val="nil"/>
              <w:left w:val="nil"/>
              <w:bottom w:val="nil"/>
              <w:right w:val="nil"/>
            </w:tcBorders>
            <w:shd w:val="clear" w:color="auto" w:fill="auto"/>
            <w:vAlign w:val="bottom"/>
            <w:hideMark/>
          </w:tcPr>
          <w:p w14:paraId="0116BA7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Clay-wares; Waste materials or Refuse</w:t>
            </w:r>
          </w:p>
        </w:tc>
        <w:tc>
          <w:tcPr>
            <w:tcW w:w="2006" w:type="dxa"/>
            <w:tcBorders>
              <w:top w:val="nil"/>
              <w:left w:val="nil"/>
              <w:bottom w:val="nil"/>
              <w:right w:val="nil"/>
            </w:tcBorders>
            <w:shd w:val="clear" w:color="auto" w:fill="auto"/>
            <w:noWrap/>
            <w:vAlign w:val="bottom"/>
            <w:hideMark/>
          </w:tcPr>
          <w:p w14:paraId="5FFBF19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C04B33/132</w:t>
            </w:r>
          </w:p>
        </w:tc>
      </w:tr>
      <w:tr w:rsidR="00834B38" w:rsidRPr="00834B38" w14:paraId="462C5B29" w14:textId="77777777" w:rsidTr="00834B38">
        <w:trPr>
          <w:trHeight w:val="288"/>
        </w:trPr>
        <w:tc>
          <w:tcPr>
            <w:tcW w:w="6134" w:type="dxa"/>
            <w:tcBorders>
              <w:top w:val="nil"/>
              <w:left w:val="nil"/>
              <w:bottom w:val="nil"/>
              <w:right w:val="nil"/>
            </w:tcBorders>
            <w:shd w:val="clear" w:color="D9D9D9" w:fill="D9D9D9"/>
            <w:vAlign w:val="bottom"/>
            <w:hideMark/>
          </w:tcPr>
          <w:p w14:paraId="4B871B7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Recovery or working-up of waste materials (plastics)</w:t>
            </w:r>
          </w:p>
        </w:tc>
        <w:tc>
          <w:tcPr>
            <w:tcW w:w="2006" w:type="dxa"/>
            <w:tcBorders>
              <w:top w:val="nil"/>
              <w:left w:val="nil"/>
              <w:bottom w:val="nil"/>
              <w:right w:val="nil"/>
            </w:tcBorders>
            <w:shd w:val="clear" w:color="D9D9D9" w:fill="D9D9D9"/>
            <w:noWrap/>
            <w:vAlign w:val="bottom"/>
            <w:hideMark/>
          </w:tcPr>
          <w:p w14:paraId="1935F60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C08J11</w:t>
            </w:r>
          </w:p>
        </w:tc>
      </w:tr>
      <w:tr w:rsidR="00834B38" w:rsidRPr="00834B38" w14:paraId="29DC5F28" w14:textId="77777777" w:rsidTr="00834B38">
        <w:trPr>
          <w:trHeight w:val="576"/>
        </w:trPr>
        <w:tc>
          <w:tcPr>
            <w:tcW w:w="6134" w:type="dxa"/>
            <w:tcBorders>
              <w:top w:val="nil"/>
              <w:left w:val="nil"/>
              <w:bottom w:val="nil"/>
              <w:right w:val="nil"/>
            </w:tcBorders>
            <w:shd w:val="clear" w:color="auto" w:fill="auto"/>
            <w:vAlign w:val="bottom"/>
            <w:hideMark/>
          </w:tcPr>
          <w:p w14:paraId="2EB20DF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Luminescent, e.g. electroluminescent, chemiluminescent, materials; Recovery of luminescent materials</w:t>
            </w:r>
          </w:p>
        </w:tc>
        <w:tc>
          <w:tcPr>
            <w:tcW w:w="2006" w:type="dxa"/>
            <w:tcBorders>
              <w:top w:val="nil"/>
              <w:left w:val="nil"/>
              <w:bottom w:val="nil"/>
              <w:right w:val="nil"/>
            </w:tcBorders>
            <w:shd w:val="clear" w:color="auto" w:fill="auto"/>
            <w:noWrap/>
            <w:vAlign w:val="bottom"/>
            <w:hideMark/>
          </w:tcPr>
          <w:p w14:paraId="7FCE569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C09K11/01</w:t>
            </w:r>
          </w:p>
        </w:tc>
      </w:tr>
      <w:tr w:rsidR="00834B38" w:rsidRPr="00834B38" w14:paraId="454384C5" w14:textId="77777777" w:rsidTr="00834B38">
        <w:trPr>
          <w:trHeight w:val="288"/>
        </w:trPr>
        <w:tc>
          <w:tcPr>
            <w:tcW w:w="6134" w:type="dxa"/>
            <w:tcBorders>
              <w:top w:val="nil"/>
              <w:left w:val="nil"/>
              <w:bottom w:val="nil"/>
              <w:right w:val="nil"/>
            </w:tcBorders>
            <w:shd w:val="clear" w:color="D9D9D9" w:fill="D9D9D9"/>
            <w:vAlign w:val="bottom"/>
            <w:hideMark/>
          </w:tcPr>
          <w:p w14:paraId="063B50E2" w14:textId="7AAEBFA5"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Working up</w:t>
            </w:r>
            <w:r w:rsidR="00834B38" w:rsidRPr="00834B38">
              <w:rPr>
                <w:rFonts w:ascii="Calibri" w:eastAsia="Times New Roman" w:hAnsi="Calibri" w:cs="Calibri"/>
                <w:color w:val="000000"/>
              </w:rPr>
              <w:t xml:space="preserve"> used lubricants to recover useful products</w:t>
            </w:r>
          </w:p>
        </w:tc>
        <w:tc>
          <w:tcPr>
            <w:tcW w:w="2006" w:type="dxa"/>
            <w:tcBorders>
              <w:top w:val="nil"/>
              <w:left w:val="nil"/>
              <w:bottom w:val="nil"/>
              <w:right w:val="nil"/>
            </w:tcBorders>
            <w:shd w:val="clear" w:color="D9D9D9" w:fill="D9D9D9"/>
            <w:noWrap/>
            <w:vAlign w:val="bottom"/>
            <w:hideMark/>
          </w:tcPr>
          <w:p w14:paraId="2C9AAF4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C10M175</w:t>
            </w:r>
          </w:p>
        </w:tc>
      </w:tr>
      <w:tr w:rsidR="00834B38" w:rsidRPr="00834B38" w14:paraId="5B0EB90D" w14:textId="77777777" w:rsidTr="00834B38">
        <w:trPr>
          <w:trHeight w:val="576"/>
        </w:trPr>
        <w:tc>
          <w:tcPr>
            <w:tcW w:w="6134" w:type="dxa"/>
            <w:tcBorders>
              <w:top w:val="nil"/>
              <w:left w:val="nil"/>
              <w:bottom w:val="nil"/>
              <w:right w:val="nil"/>
            </w:tcBorders>
            <w:shd w:val="clear" w:color="auto" w:fill="auto"/>
            <w:vAlign w:val="bottom"/>
            <w:hideMark/>
          </w:tcPr>
          <w:p w14:paraId="4A49601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Working-up raw materials other than ores, e.g. scrap, to produce non-ferrous metals or compounds thereof</w:t>
            </w:r>
          </w:p>
        </w:tc>
        <w:tc>
          <w:tcPr>
            <w:tcW w:w="2006" w:type="dxa"/>
            <w:tcBorders>
              <w:top w:val="nil"/>
              <w:left w:val="nil"/>
              <w:bottom w:val="nil"/>
              <w:right w:val="nil"/>
            </w:tcBorders>
            <w:shd w:val="clear" w:color="auto" w:fill="auto"/>
            <w:noWrap/>
            <w:vAlign w:val="bottom"/>
            <w:hideMark/>
          </w:tcPr>
          <w:p w14:paraId="7BF7589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C22B7</w:t>
            </w:r>
          </w:p>
        </w:tc>
      </w:tr>
      <w:tr w:rsidR="00834B38" w:rsidRPr="00834B38" w14:paraId="3D3D8B42" w14:textId="77777777" w:rsidTr="00834B38">
        <w:trPr>
          <w:trHeight w:val="576"/>
        </w:trPr>
        <w:tc>
          <w:tcPr>
            <w:tcW w:w="6134" w:type="dxa"/>
            <w:tcBorders>
              <w:top w:val="nil"/>
              <w:left w:val="nil"/>
              <w:bottom w:val="nil"/>
              <w:right w:val="nil"/>
            </w:tcBorders>
            <w:shd w:val="clear" w:color="D9D9D9" w:fill="D9D9D9"/>
            <w:vAlign w:val="bottom"/>
            <w:hideMark/>
          </w:tcPr>
          <w:p w14:paraId="5EDE0F0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Obtaining zinc or zinc oxide; From muffle furnace residues; From metallic residues or scraps</w:t>
            </w:r>
          </w:p>
        </w:tc>
        <w:tc>
          <w:tcPr>
            <w:tcW w:w="2006" w:type="dxa"/>
            <w:tcBorders>
              <w:top w:val="nil"/>
              <w:left w:val="nil"/>
              <w:bottom w:val="nil"/>
              <w:right w:val="nil"/>
            </w:tcBorders>
            <w:shd w:val="clear" w:color="D9D9D9" w:fill="D9D9D9"/>
            <w:noWrap/>
            <w:vAlign w:val="bottom"/>
            <w:hideMark/>
          </w:tcPr>
          <w:p w14:paraId="07F42BB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C22B19/28-30</w:t>
            </w:r>
          </w:p>
        </w:tc>
      </w:tr>
      <w:tr w:rsidR="00834B38" w:rsidRPr="00834B38" w14:paraId="41D0328D" w14:textId="77777777" w:rsidTr="00834B38">
        <w:trPr>
          <w:trHeight w:val="288"/>
        </w:trPr>
        <w:tc>
          <w:tcPr>
            <w:tcW w:w="6134" w:type="dxa"/>
            <w:tcBorders>
              <w:top w:val="nil"/>
              <w:left w:val="nil"/>
              <w:bottom w:val="nil"/>
              <w:right w:val="nil"/>
            </w:tcBorders>
            <w:shd w:val="clear" w:color="auto" w:fill="auto"/>
            <w:vAlign w:val="bottom"/>
            <w:hideMark/>
          </w:tcPr>
          <w:p w14:paraId="7D1427E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Obtaining tin; From scrap, especially tin scrap</w:t>
            </w:r>
          </w:p>
        </w:tc>
        <w:tc>
          <w:tcPr>
            <w:tcW w:w="2006" w:type="dxa"/>
            <w:tcBorders>
              <w:top w:val="nil"/>
              <w:left w:val="nil"/>
              <w:bottom w:val="nil"/>
              <w:right w:val="nil"/>
            </w:tcBorders>
            <w:shd w:val="clear" w:color="auto" w:fill="auto"/>
            <w:noWrap/>
            <w:vAlign w:val="bottom"/>
            <w:hideMark/>
          </w:tcPr>
          <w:p w14:paraId="094BF3A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C22B25/06</w:t>
            </w:r>
          </w:p>
        </w:tc>
      </w:tr>
      <w:tr w:rsidR="00834B38" w:rsidRPr="00834B38" w14:paraId="08A923E1" w14:textId="77777777" w:rsidTr="00834B38">
        <w:trPr>
          <w:trHeight w:val="576"/>
        </w:trPr>
        <w:tc>
          <w:tcPr>
            <w:tcW w:w="6134" w:type="dxa"/>
            <w:tcBorders>
              <w:top w:val="nil"/>
              <w:left w:val="nil"/>
              <w:bottom w:val="nil"/>
              <w:right w:val="nil"/>
            </w:tcBorders>
            <w:shd w:val="clear" w:color="D9D9D9" w:fill="D9D9D9"/>
            <w:vAlign w:val="bottom"/>
            <w:hideMark/>
          </w:tcPr>
          <w:p w14:paraId="6B302AF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Textiles; Disintegrating fibre-containing articles to obtain fibres for re-use</w:t>
            </w:r>
          </w:p>
        </w:tc>
        <w:tc>
          <w:tcPr>
            <w:tcW w:w="2006" w:type="dxa"/>
            <w:tcBorders>
              <w:top w:val="nil"/>
              <w:left w:val="nil"/>
              <w:bottom w:val="nil"/>
              <w:right w:val="nil"/>
            </w:tcBorders>
            <w:shd w:val="clear" w:color="D9D9D9" w:fill="D9D9D9"/>
            <w:noWrap/>
            <w:vAlign w:val="bottom"/>
            <w:hideMark/>
          </w:tcPr>
          <w:p w14:paraId="31EDBE4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D01G11</w:t>
            </w:r>
          </w:p>
        </w:tc>
      </w:tr>
      <w:tr w:rsidR="00834B38" w:rsidRPr="00834B38" w14:paraId="0FE0FAA2" w14:textId="77777777" w:rsidTr="00834B38">
        <w:trPr>
          <w:trHeight w:val="576"/>
        </w:trPr>
        <w:tc>
          <w:tcPr>
            <w:tcW w:w="6134" w:type="dxa"/>
            <w:tcBorders>
              <w:top w:val="nil"/>
              <w:left w:val="nil"/>
              <w:bottom w:val="nil"/>
              <w:right w:val="nil"/>
            </w:tcBorders>
            <w:shd w:val="clear" w:color="auto" w:fill="auto"/>
            <w:vAlign w:val="bottom"/>
            <w:hideMark/>
          </w:tcPr>
          <w:p w14:paraId="5BD214CD" w14:textId="11CF0219"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Papermaking</w:t>
            </w:r>
            <w:r w:rsidR="00834B38" w:rsidRPr="00834B38">
              <w:rPr>
                <w:rFonts w:ascii="Calibri" w:eastAsia="Times New Roman" w:hAnsi="Calibri" w:cs="Calibri"/>
                <w:color w:val="000000"/>
              </w:rPr>
              <w:t xml:space="preserve">; Fibrous raw materials or their mechanical treatment - using </w:t>
            </w:r>
            <w:r w:rsidR="00C83B92" w:rsidRPr="00834B38">
              <w:rPr>
                <w:rFonts w:ascii="Calibri" w:eastAsia="Times New Roman" w:hAnsi="Calibri" w:cs="Calibri"/>
                <w:color w:val="000000"/>
              </w:rPr>
              <w:t>wastepaper</w:t>
            </w:r>
          </w:p>
        </w:tc>
        <w:tc>
          <w:tcPr>
            <w:tcW w:w="2006" w:type="dxa"/>
            <w:tcBorders>
              <w:top w:val="nil"/>
              <w:left w:val="nil"/>
              <w:bottom w:val="nil"/>
              <w:right w:val="nil"/>
            </w:tcBorders>
            <w:shd w:val="clear" w:color="auto" w:fill="auto"/>
            <w:noWrap/>
            <w:vAlign w:val="bottom"/>
            <w:hideMark/>
          </w:tcPr>
          <w:p w14:paraId="2574E0C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D21B1/08-10</w:t>
            </w:r>
          </w:p>
        </w:tc>
      </w:tr>
      <w:tr w:rsidR="00834B38" w:rsidRPr="00834B38" w14:paraId="48E73DAB" w14:textId="77777777" w:rsidTr="00834B38">
        <w:trPr>
          <w:trHeight w:val="576"/>
        </w:trPr>
        <w:tc>
          <w:tcPr>
            <w:tcW w:w="6134" w:type="dxa"/>
            <w:tcBorders>
              <w:top w:val="nil"/>
              <w:left w:val="nil"/>
              <w:bottom w:val="nil"/>
              <w:right w:val="nil"/>
            </w:tcBorders>
            <w:shd w:val="clear" w:color="D9D9D9" w:fill="D9D9D9"/>
            <w:vAlign w:val="bottom"/>
            <w:hideMark/>
          </w:tcPr>
          <w:p w14:paraId="44FBCA61" w14:textId="2DD98955"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Papermaking</w:t>
            </w:r>
            <w:r w:rsidR="00834B38" w:rsidRPr="00834B38">
              <w:rPr>
                <w:rFonts w:ascii="Calibri" w:eastAsia="Times New Roman" w:hAnsi="Calibri" w:cs="Calibri"/>
                <w:color w:val="000000"/>
              </w:rPr>
              <w:t xml:space="preserve">; Fibrous raw materials or their mechanical treatment; Defibrating by other means - of </w:t>
            </w:r>
            <w:r w:rsidR="00C83B92" w:rsidRPr="00834B38">
              <w:rPr>
                <w:rFonts w:ascii="Calibri" w:eastAsia="Times New Roman" w:hAnsi="Calibri" w:cs="Calibri"/>
                <w:color w:val="000000"/>
              </w:rPr>
              <w:t>wastepaper</w:t>
            </w:r>
          </w:p>
        </w:tc>
        <w:tc>
          <w:tcPr>
            <w:tcW w:w="2006" w:type="dxa"/>
            <w:tcBorders>
              <w:top w:val="nil"/>
              <w:left w:val="nil"/>
              <w:bottom w:val="nil"/>
              <w:right w:val="nil"/>
            </w:tcBorders>
            <w:shd w:val="clear" w:color="D9D9D9" w:fill="D9D9D9"/>
            <w:noWrap/>
            <w:vAlign w:val="bottom"/>
            <w:hideMark/>
          </w:tcPr>
          <w:p w14:paraId="0A8FC78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D21B1/32</w:t>
            </w:r>
          </w:p>
        </w:tc>
      </w:tr>
      <w:tr w:rsidR="00834B38" w:rsidRPr="00834B38" w14:paraId="7F3B0333" w14:textId="77777777" w:rsidTr="00834B38">
        <w:trPr>
          <w:trHeight w:val="576"/>
        </w:trPr>
        <w:tc>
          <w:tcPr>
            <w:tcW w:w="6134" w:type="dxa"/>
            <w:tcBorders>
              <w:top w:val="nil"/>
              <w:left w:val="nil"/>
              <w:bottom w:val="nil"/>
              <w:right w:val="nil"/>
            </w:tcBorders>
            <w:shd w:val="clear" w:color="auto" w:fill="auto"/>
            <w:vAlign w:val="bottom"/>
            <w:hideMark/>
          </w:tcPr>
          <w:p w14:paraId="6A35B3F7" w14:textId="200C232F"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Papermaking</w:t>
            </w:r>
            <w:r w:rsidR="00834B38" w:rsidRPr="00834B38">
              <w:rPr>
                <w:rFonts w:ascii="Calibri" w:eastAsia="Times New Roman" w:hAnsi="Calibri" w:cs="Calibri"/>
                <w:color w:val="000000"/>
              </w:rPr>
              <w:t xml:space="preserve">; Other processes for obtaining cellulose; Working-up </w:t>
            </w:r>
            <w:r w:rsidRPr="00834B38">
              <w:rPr>
                <w:rFonts w:ascii="Calibri" w:eastAsia="Times New Roman" w:hAnsi="Calibri" w:cs="Calibri"/>
                <w:color w:val="000000"/>
              </w:rPr>
              <w:t>wastepaper</w:t>
            </w:r>
          </w:p>
        </w:tc>
        <w:tc>
          <w:tcPr>
            <w:tcW w:w="2006" w:type="dxa"/>
            <w:tcBorders>
              <w:top w:val="nil"/>
              <w:left w:val="nil"/>
              <w:bottom w:val="nil"/>
              <w:right w:val="nil"/>
            </w:tcBorders>
            <w:shd w:val="clear" w:color="auto" w:fill="auto"/>
            <w:noWrap/>
            <w:vAlign w:val="bottom"/>
            <w:hideMark/>
          </w:tcPr>
          <w:p w14:paraId="29460BA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D21C5/02</w:t>
            </w:r>
          </w:p>
        </w:tc>
      </w:tr>
      <w:tr w:rsidR="00834B38" w:rsidRPr="00834B38" w14:paraId="0094AE62" w14:textId="77777777" w:rsidTr="00834B38">
        <w:trPr>
          <w:trHeight w:val="576"/>
        </w:trPr>
        <w:tc>
          <w:tcPr>
            <w:tcW w:w="6134" w:type="dxa"/>
            <w:tcBorders>
              <w:top w:val="nil"/>
              <w:left w:val="nil"/>
              <w:bottom w:val="nil"/>
              <w:right w:val="nil"/>
            </w:tcBorders>
            <w:shd w:val="clear" w:color="D9D9D9" w:fill="D9D9D9"/>
            <w:vAlign w:val="bottom"/>
            <w:hideMark/>
          </w:tcPr>
          <w:p w14:paraId="15F6B870" w14:textId="0DB52F47" w:rsidR="00834B38" w:rsidRPr="00834B38" w:rsidRDefault="003F62BA"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Papermaking</w:t>
            </w:r>
            <w:r w:rsidR="00834B38" w:rsidRPr="00834B38">
              <w:rPr>
                <w:rFonts w:ascii="Calibri" w:eastAsia="Times New Roman" w:hAnsi="Calibri" w:cs="Calibri"/>
                <w:color w:val="000000"/>
              </w:rPr>
              <w:t>; Pulping; Non-fibrous material added to the pulp; Waste products</w:t>
            </w:r>
          </w:p>
        </w:tc>
        <w:tc>
          <w:tcPr>
            <w:tcW w:w="2006" w:type="dxa"/>
            <w:tcBorders>
              <w:top w:val="nil"/>
              <w:left w:val="nil"/>
              <w:bottom w:val="nil"/>
              <w:right w:val="nil"/>
            </w:tcBorders>
            <w:shd w:val="clear" w:color="D9D9D9" w:fill="D9D9D9"/>
            <w:noWrap/>
            <w:vAlign w:val="bottom"/>
            <w:hideMark/>
          </w:tcPr>
          <w:p w14:paraId="350E4C5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D21H17/01</w:t>
            </w:r>
          </w:p>
        </w:tc>
      </w:tr>
      <w:tr w:rsidR="00834B38" w:rsidRPr="00834B38" w14:paraId="0DCC7814" w14:textId="77777777" w:rsidTr="00834B38">
        <w:trPr>
          <w:trHeight w:val="288"/>
        </w:trPr>
        <w:tc>
          <w:tcPr>
            <w:tcW w:w="6134" w:type="dxa"/>
            <w:tcBorders>
              <w:top w:val="nil"/>
              <w:left w:val="nil"/>
              <w:bottom w:val="nil"/>
              <w:right w:val="nil"/>
            </w:tcBorders>
            <w:shd w:val="clear" w:color="auto" w:fill="auto"/>
            <w:vAlign w:val="bottom"/>
            <w:hideMark/>
          </w:tcPr>
          <w:p w14:paraId="62F29F3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Apparatus or processes for salvaging material from electric cables</w:t>
            </w:r>
          </w:p>
        </w:tc>
        <w:tc>
          <w:tcPr>
            <w:tcW w:w="2006" w:type="dxa"/>
            <w:tcBorders>
              <w:top w:val="nil"/>
              <w:left w:val="nil"/>
              <w:bottom w:val="nil"/>
              <w:right w:val="nil"/>
            </w:tcBorders>
            <w:shd w:val="clear" w:color="auto" w:fill="auto"/>
            <w:noWrap/>
            <w:vAlign w:val="bottom"/>
            <w:hideMark/>
          </w:tcPr>
          <w:p w14:paraId="10D31B5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H01B 15/00</w:t>
            </w:r>
          </w:p>
        </w:tc>
      </w:tr>
      <w:tr w:rsidR="00834B38" w:rsidRPr="00834B38" w14:paraId="6953BA05" w14:textId="77777777" w:rsidTr="00834B38">
        <w:trPr>
          <w:trHeight w:val="288"/>
        </w:trPr>
        <w:tc>
          <w:tcPr>
            <w:tcW w:w="6134" w:type="dxa"/>
            <w:tcBorders>
              <w:top w:val="nil"/>
              <w:left w:val="nil"/>
              <w:bottom w:val="nil"/>
              <w:right w:val="nil"/>
            </w:tcBorders>
            <w:shd w:val="clear" w:color="D9D9D9" w:fill="D9D9D9"/>
            <w:vAlign w:val="bottom"/>
            <w:hideMark/>
          </w:tcPr>
          <w:p w14:paraId="782755D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Recovery of material from discharge tubes or lamps</w:t>
            </w:r>
          </w:p>
        </w:tc>
        <w:tc>
          <w:tcPr>
            <w:tcW w:w="2006" w:type="dxa"/>
            <w:tcBorders>
              <w:top w:val="nil"/>
              <w:left w:val="nil"/>
              <w:bottom w:val="nil"/>
              <w:right w:val="nil"/>
            </w:tcBorders>
            <w:shd w:val="clear" w:color="D9D9D9" w:fill="D9D9D9"/>
            <w:noWrap/>
            <w:vAlign w:val="bottom"/>
            <w:hideMark/>
          </w:tcPr>
          <w:p w14:paraId="1814998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H01J 9/52</w:t>
            </w:r>
          </w:p>
        </w:tc>
      </w:tr>
      <w:tr w:rsidR="00834B38" w:rsidRPr="00834B38" w14:paraId="617AFD76" w14:textId="77777777" w:rsidTr="00834B38">
        <w:trPr>
          <w:trHeight w:val="288"/>
        </w:trPr>
        <w:tc>
          <w:tcPr>
            <w:tcW w:w="6134" w:type="dxa"/>
            <w:tcBorders>
              <w:top w:val="nil"/>
              <w:left w:val="nil"/>
              <w:bottom w:val="nil"/>
              <w:right w:val="nil"/>
            </w:tcBorders>
            <w:shd w:val="clear" w:color="auto" w:fill="auto"/>
            <w:vAlign w:val="bottom"/>
            <w:hideMark/>
          </w:tcPr>
          <w:p w14:paraId="4C143F1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Reclaiming serviceable parts of waste cells or batteries</w:t>
            </w:r>
          </w:p>
        </w:tc>
        <w:tc>
          <w:tcPr>
            <w:tcW w:w="2006" w:type="dxa"/>
            <w:tcBorders>
              <w:top w:val="nil"/>
              <w:left w:val="nil"/>
              <w:bottom w:val="nil"/>
              <w:right w:val="nil"/>
            </w:tcBorders>
            <w:shd w:val="clear" w:color="auto" w:fill="auto"/>
            <w:noWrap/>
            <w:vAlign w:val="bottom"/>
            <w:hideMark/>
          </w:tcPr>
          <w:p w14:paraId="3FC41C3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H01M 6/52</w:t>
            </w:r>
          </w:p>
        </w:tc>
      </w:tr>
      <w:tr w:rsidR="00834B38" w:rsidRPr="00834B38" w14:paraId="2FBD704E" w14:textId="77777777" w:rsidTr="00834B38">
        <w:trPr>
          <w:trHeight w:val="288"/>
        </w:trPr>
        <w:tc>
          <w:tcPr>
            <w:tcW w:w="6134" w:type="dxa"/>
            <w:tcBorders>
              <w:top w:val="nil"/>
              <w:left w:val="nil"/>
              <w:bottom w:val="nil"/>
              <w:right w:val="nil"/>
            </w:tcBorders>
            <w:shd w:val="clear" w:color="D9D9D9" w:fill="D9D9D9"/>
            <w:vAlign w:val="bottom"/>
            <w:hideMark/>
          </w:tcPr>
          <w:p w14:paraId="465A7A6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Reclaiming serviceable parts of waste accumulators</w:t>
            </w:r>
          </w:p>
        </w:tc>
        <w:tc>
          <w:tcPr>
            <w:tcW w:w="2006" w:type="dxa"/>
            <w:tcBorders>
              <w:top w:val="nil"/>
              <w:left w:val="nil"/>
              <w:bottom w:val="nil"/>
              <w:right w:val="nil"/>
            </w:tcBorders>
            <w:shd w:val="clear" w:color="D9D9D9" w:fill="D9D9D9"/>
            <w:noWrap/>
            <w:vAlign w:val="bottom"/>
            <w:hideMark/>
          </w:tcPr>
          <w:p w14:paraId="18166F6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H01M 10/54</w:t>
            </w:r>
          </w:p>
        </w:tc>
      </w:tr>
      <w:tr w:rsidR="00834B38" w:rsidRPr="00834B38" w14:paraId="76F476B7" w14:textId="77777777" w:rsidTr="00834B38">
        <w:trPr>
          <w:trHeight w:val="288"/>
        </w:trPr>
        <w:tc>
          <w:tcPr>
            <w:tcW w:w="6134" w:type="dxa"/>
            <w:tcBorders>
              <w:top w:val="nil"/>
              <w:left w:val="nil"/>
              <w:bottom w:val="nil"/>
              <w:right w:val="nil"/>
            </w:tcBorders>
            <w:shd w:val="clear" w:color="auto" w:fill="auto"/>
            <w:vAlign w:val="bottom"/>
            <w:hideMark/>
          </w:tcPr>
          <w:p w14:paraId="118A33A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Fertilisers made from animal corpses, or parts thereof</w:t>
            </w:r>
          </w:p>
        </w:tc>
        <w:tc>
          <w:tcPr>
            <w:tcW w:w="2006" w:type="dxa"/>
            <w:tcBorders>
              <w:top w:val="nil"/>
              <w:left w:val="nil"/>
              <w:bottom w:val="nil"/>
              <w:right w:val="nil"/>
            </w:tcBorders>
            <w:shd w:val="clear" w:color="auto" w:fill="auto"/>
            <w:noWrap/>
            <w:vAlign w:val="bottom"/>
            <w:hideMark/>
          </w:tcPr>
          <w:p w14:paraId="7DEC8D4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C05F1</w:t>
            </w:r>
          </w:p>
        </w:tc>
      </w:tr>
      <w:tr w:rsidR="00834B38" w:rsidRPr="00834B38" w14:paraId="5671D375" w14:textId="77777777" w:rsidTr="00834B38">
        <w:trPr>
          <w:trHeight w:val="576"/>
        </w:trPr>
        <w:tc>
          <w:tcPr>
            <w:tcW w:w="6134" w:type="dxa"/>
            <w:tcBorders>
              <w:top w:val="nil"/>
              <w:left w:val="nil"/>
              <w:bottom w:val="nil"/>
              <w:right w:val="nil"/>
            </w:tcBorders>
            <w:shd w:val="clear" w:color="D9D9D9" w:fill="D9D9D9"/>
            <w:vAlign w:val="bottom"/>
            <w:hideMark/>
          </w:tcPr>
          <w:p w14:paraId="1B7B44F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Fertilisers from distillery wastes, molasses, </w:t>
            </w:r>
            <w:proofErr w:type="spellStart"/>
            <w:r w:rsidRPr="00834B38">
              <w:rPr>
                <w:rFonts w:ascii="Calibri" w:eastAsia="Times New Roman" w:hAnsi="Calibri" w:cs="Calibri"/>
                <w:color w:val="000000"/>
              </w:rPr>
              <w:t>vinasses</w:t>
            </w:r>
            <w:proofErr w:type="spellEnd"/>
            <w:r w:rsidRPr="00834B38">
              <w:rPr>
                <w:rFonts w:ascii="Calibri" w:eastAsia="Times New Roman" w:hAnsi="Calibri" w:cs="Calibri"/>
                <w:color w:val="000000"/>
              </w:rPr>
              <w:t>, sugar plant, or similar wastes or residues</w:t>
            </w:r>
          </w:p>
        </w:tc>
        <w:tc>
          <w:tcPr>
            <w:tcW w:w="2006" w:type="dxa"/>
            <w:tcBorders>
              <w:top w:val="nil"/>
              <w:left w:val="nil"/>
              <w:bottom w:val="nil"/>
              <w:right w:val="nil"/>
            </w:tcBorders>
            <w:shd w:val="clear" w:color="D9D9D9" w:fill="D9D9D9"/>
            <w:noWrap/>
            <w:vAlign w:val="bottom"/>
            <w:hideMark/>
          </w:tcPr>
          <w:p w14:paraId="6312772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C05F5</w:t>
            </w:r>
          </w:p>
        </w:tc>
      </w:tr>
      <w:tr w:rsidR="00834B38" w:rsidRPr="00834B38" w14:paraId="138F9780" w14:textId="77777777" w:rsidTr="00834B38">
        <w:trPr>
          <w:trHeight w:val="576"/>
        </w:trPr>
        <w:tc>
          <w:tcPr>
            <w:tcW w:w="6134" w:type="dxa"/>
            <w:tcBorders>
              <w:top w:val="nil"/>
              <w:left w:val="nil"/>
              <w:bottom w:val="nil"/>
              <w:right w:val="nil"/>
            </w:tcBorders>
            <w:shd w:val="clear" w:color="auto" w:fill="auto"/>
            <w:vAlign w:val="bottom"/>
            <w:hideMark/>
          </w:tcPr>
          <w:p w14:paraId="67CA037F" w14:textId="28F9A278"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Fertilisers from </w:t>
            </w:r>
            <w:r w:rsidR="003F62BA" w:rsidRPr="00834B38">
              <w:rPr>
                <w:rFonts w:ascii="Calibri" w:eastAsia="Times New Roman" w:hAnsi="Calibri" w:cs="Calibri"/>
                <w:color w:val="000000"/>
              </w:rPr>
              <w:t>wastewater</w:t>
            </w:r>
            <w:r w:rsidRPr="00834B38">
              <w:rPr>
                <w:rFonts w:ascii="Calibri" w:eastAsia="Times New Roman" w:hAnsi="Calibri" w:cs="Calibri"/>
                <w:color w:val="000000"/>
              </w:rPr>
              <w:t>, sewage sludge, sea slime, ooze or similar masses</w:t>
            </w:r>
          </w:p>
        </w:tc>
        <w:tc>
          <w:tcPr>
            <w:tcW w:w="2006" w:type="dxa"/>
            <w:tcBorders>
              <w:top w:val="nil"/>
              <w:left w:val="nil"/>
              <w:bottom w:val="nil"/>
              <w:right w:val="nil"/>
            </w:tcBorders>
            <w:shd w:val="clear" w:color="auto" w:fill="auto"/>
            <w:noWrap/>
            <w:vAlign w:val="bottom"/>
            <w:hideMark/>
          </w:tcPr>
          <w:p w14:paraId="4BF510B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C05F7</w:t>
            </w:r>
          </w:p>
        </w:tc>
      </w:tr>
      <w:tr w:rsidR="00834B38" w:rsidRPr="00834B38" w14:paraId="74EAD8C5" w14:textId="77777777" w:rsidTr="00834B38">
        <w:trPr>
          <w:trHeight w:val="288"/>
        </w:trPr>
        <w:tc>
          <w:tcPr>
            <w:tcW w:w="6134" w:type="dxa"/>
            <w:tcBorders>
              <w:top w:val="nil"/>
              <w:left w:val="nil"/>
              <w:bottom w:val="nil"/>
              <w:right w:val="nil"/>
            </w:tcBorders>
            <w:shd w:val="clear" w:color="D9D9D9" w:fill="D9D9D9"/>
            <w:vAlign w:val="bottom"/>
            <w:hideMark/>
          </w:tcPr>
          <w:p w14:paraId="06B3BA8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Fertilizers from household or town refuse</w:t>
            </w:r>
          </w:p>
        </w:tc>
        <w:tc>
          <w:tcPr>
            <w:tcW w:w="2006" w:type="dxa"/>
            <w:tcBorders>
              <w:top w:val="nil"/>
              <w:left w:val="nil"/>
              <w:bottom w:val="nil"/>
              <w:right w:val="nil"/>
            </w:tcBorders>
            <w:shd w:val="clear" w:color="D9D9D9" w:fill="D9D9D9"/>
            <w:noWrap/>
            <w:vAlign w:val="bottom"/>
            <w:hideMark/>
          </w:tcPr>
          <w:p w14:paraId="3806B8C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C05F9</w:t>
            </w:r>
          </w:p>
        </w:tc>
      </w:tr>
      <w:tr w:rsidR="00834B38" w:rsidRPr="00834B38" w14:paraId="2749C07C" w14:textId="77777777" w:rsidTr="00834B38">
        <w:trPr>
          <w:trHeight w:val="288"/>
        </w:trPr>
        <w:tc>
          <w:tcPr>
            <w:tcW w:w="6134" w:type="dxa"/>
            <w:tcBorders>
              <w:top w:val="nil"/>
              <w:left w:val="nil"/>
              <w:bottom w:val="nil"/>
              <w:right w:val="nil"/>
            </w:tcBorders>
            <w:shd w:val="clear" w:color="auto" w:fill="auto"/>
            <w:vAlign w:val="bottom"/>
            <w:hideMark/>
          </w:tcPr>
          <w:p w14:paraId="708AE5C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Preparation of fertilizers characterized by the composting step</w:t>
            </w:r>
          </w:p>
        </w:tc>
        <w:tc>
          <w:tcPr>
            <w:tcW w:w="2006" w:type="dxa"/>
            <w:tcBorders>
              <w:top w:val="nil"/>
              <w:left w:val="nil"/>
              <w:bottom w:val="nil"/>
              <w:right w:val="nil"/>
            </w:tcBorders>
            <w:shd w:val="clear" w:color="auto" w:fill="auto"/>
            <w:noWrap/>
            <w:vAlign w:val="bottom"/>
            <w:hideMark/>
          </w:tcPr>
          <w:p w14:paraId="1B9E69B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C05F17</w:t>
            </w:r>
          </w:p>
        </w:tc>
      </w:tr>
      <w:tr w:rsidR="00834B38" w:rsidRPr="00834B38" w14:paraId="2B6515E5" w14:textId="77777777" w:rsidTr="00834B38">
        <w:trPr>
          <w:trHeight w:val="864"/>
        </w:trPr>
        <w:tc>
          <w:tcPr>
            <w:tcW w:w="6134" w:type="dxa"/>
            <w:tcBorders>
              <w:top w:val="nil"/>
              <w:left w:val="nil"/>
              <w:bottom w:val="nil"/>
              <w:right w:val="nil"/>
            </w:tcBorders>
            <w:shd w:val="clear" w:color="D9D9D9" w:fill="D9D9D9"/>
            <w:vAlign w:val="bottom"/>
            <w:hideMark/>
          </w:tcPr>
          <w:p w14:paraId="536A215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Solid fuels essentially based on materials of non-mineral origin; on sewage, house, or town refuse; on industrial residues or waste materials</w:t>
            </w:r>
          </w:p>
        </w:tc>
        <w:tc>
          <w:tcPr>
            <w:tcW w:w="2006" w:type="dxa"/>
            <w:tcBorders>
              <w:top w:val="nil"/>
              <w:left w:val="nil"/>
              <w:bottom w:val="nil"/>
              <w:right w:val="nil"/>
            </w:tcBorders>
            <w:shd w:val="clear" w:color="D9D9D9" w:fill="D9D9D9"/>
            <w:noWrap/>
            <w:vAlign w:val="bottom"/>
            <w:hideMark/>
          </w:tcPr>
          <w:p w14:paraId="298D438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C10L5/46-48</w:t>
            </w:r>
          </w:p>
        </w:tc>
      </w:tr>
      <w:tr w:rsidR="00834B38" w:rsidRPr="00834B38" w14:paraId="6214C317" w14:textId="77777777" w:rsidTr="00834B38">
        <w:trPr>
          <w:trHeight w:val="576"/>
        </w:trPr>
        <w:tc>
          <w:tcPr>
            <w:tcW w:w="6134" w:type="dxa"/>
            <w:tcBorders>
              <w:top w:val="nil"/>
              <w:left w:val="nil"/>
              <w:bottom w:val="nil"/>
              <w:right w:val="nil"/>
            </w:tcBorders>
            <w:shd w:val="clear" w:color="auto" w:fill="auto"/>
            <w:vAlign w:val="bottom"/>
            <w:hideMark/>
          </w:tcPr>
          <w:p w14:paraId="6005C95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Cremation furnaces; Incineration of waste; Incinerator constructions; Details, accessories or control therefor</w:t>
            </w:r>
          </w:p>
        </w:tc>
        <w:tc>
          <w:tcPr>
            <w:tcW w:w="2006" w:type="dxa"/>
            <w:tcBorders>
              <w:top w:val="nil"/>
              <w:left w:val="nil"/>
              <w:bottom w:val="nil"/>
              <w:right w:val="nil"/>
            </w:tcBorders>
            <w:shd w:val="clear" w:color="auto" w:fill="auto"/>
            <w:noWrap/>
            <w:vAlign w:val="bottom"/>
            <w:hideMark/>
          </w:tcPr>
          <w:p w14:paraId="5909A53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F23G5</w:t>
            </w:r>
          </w:p>
        </w:tc>
      </w:tr>
      <w:tr w:rsidR="00834B38" w:rsidRPr="00834B38" w14:paraId="0B9E4FC8" w14:textId="77777777" w:rsidTr="00834B38">
        <w:trPr>
          <w:trHeight w:val="576"/>
        </w:trPr>
        <w:tc>
          <w:tcPr>
            <w:tcW w:w="6134" w:type="dxa"/>
            <w:tcBorders>
              <w:top w:val="nil"/>
              <w:left w:val="nil"/>
              <w:bottom w:val="nil"/>
              <w:right w:val="nil"/>
            </w:tcBorders>
            <w:shd w:val="clear" w:color="D9D9D9" w:fill="D9D9D9"/>
            <w:vAlign w:val="bottom"/>
            <w:hideMark/>
          </w:tcPr>
          <w:p w14:paraId="518D3075" w14:textId="5BE890C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Cremation furnaces; Incinerators or other apparatus specially adapted for consuming specific waste or </w:t>
            </w:r>
            <w:r w:rsidR="003F62BA" w:rsidRPr="00834B38">
              <w:rPr>
                <w:rFonts w:ascii="Calibri" w:eastAsia="Times New Roman" w:hAnsi="Calibri" w:cs="Calibri"/>
                <w:color w:val="000000"/>
              </w:rPr>
              <w:t>low-grade</w:t>
            </w:r>
            <w:r w:rsidRPr="00834B38">
              <w:rPr>
                <w:rFonts w:ascii="Calibri" w:eastAsia="Times New Roman" w:hAnsi="Calibri" w:cs="Calibri"/>
                <w:color w:val="000000"/>
              </w:rPr>
              <w:t xml:space="preserve"> fuels</w:t>
            </w:r>
          </w:p>
        </w:tc>
        <w:tc>
          <w:tcPr>
            <w:tcW w:w="2006" w:type="dxa"/>
            <w:tcBorders>
              <w:top w:val="nil"/>
              <w:left w:val="nil"/>
              <w:bottom w:val="nil"/>
              <w:right w:val="nil"/>
            </w:tcBorders>
            <w:shd w:val="clear" w:color="D9D9D9" w:fill="D9D9D9"/>
            <w:noWrap/>
            <w:vAlign w:val="bottom"/>
            <w:hideMark/>
          </w:tcPr>
          <w:p w14:paraId="3088CFF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F23G7</w:t>
            </w:r>
          </w:p>
        </w:tc>
      </w:tr>
      <w:tr w:rsidR="00834B38" w:rsidRPr="00834B38" w14:paraId="2F8E84BC" w14:textId="77777777" w:rsidTr="00834B38">
        <w:trPr>
          <w:trHeight w:val="288"/>
        </w:trPr>
        <w:tc>
          <w:tcPr>
            <w:tcW w:w="6134" w:type="dxa"/>
            <w:tcBorders>
              <w:top w:val="nil"/>
              <w:left w:val="nil"/>
              <w:bottom w:val="nil"/>
              <w:right w:val="nil"/>
            </w:tcBorders>
            <w:shd w:val="clear" w:color="auto" w:fill="auto"/>
            <w:vAlign w:val="bottom"/>
            <w:hideMark/>
          </w:tcPr>
          <w:p w14:paraId="53676F7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Disposal of solid waste</w:t>
            </w:r>
          </w:p>
        </w:tc>
        <w:tc>
          <w:tcPr>
            <w:tcW w:w="2006" w:type="dxa"/>
            <w:tcBorders>
              <w:top w:val="nil"/>
              <w:left w:val="nil"/>
              <w:bottom w:val="nil"/>
              <w:right w:val="nil"/>
            </w:tcBorders>
            <w:shd w:val="clear" w:color="auto" w:fill="auto"/>
            <w:noWrap/>
            <w:vAlign w:val="bottom"/>
            <w:hideMark/>
          </w:tcPr>
          <w:p w14:paraId="422C10D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B09B</w:t>
            </w:r>
          </w:p>
        </w:tc>
      </w:tr>
      <w:tr w:rsidR="00834B38" w:rsidRPr="00834B38" w14:paraId="701CF915" w14:textId="77777777" w:rsidTr="00834B38">
        <w:trPr>
          <w:trHeight w:val="576"/>
        </w:trPr>
        <w:tc>
          <w:tcPr>
            <w:tcW w:w="6134" w:type="dxa"/>
            <w:tcBorders>
              <w:top w:val="nil"/>
              <w:left w:val="nil"/>
              <w:bottom w:val="nil"/>
              <w:right w:val="nil"/>
            </w:tcBorders>
            <w:shd w:val="clear" w:color="D9D9D9" w:fill="D9D9D9"/>
            <w:vAlign w:val="bottom"/>
            <w:hideMark/>
          </w:tcPr>
          <w:p w14:paraId="0986F37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Production of liquid hydrocarbon mixtures from rubber or rubber waste</w:t>
            </w:r>
          </w:p>
        </w:tc>
        <w:tc>
          <w:tcPr>
            <w:tcW w:w="2006" w:type="dxa"/>
            <w:tcBorders>
              <w:top w:val="nil"/>
              <w:left w:val="nil"/>
              <w:bottom w:val="nil"/>
              <w:right w:val="nil"/>
            </w:tcBorders>
            <w:shd w:val="clear" w:color="D9D9D9" w:fill="D9D9D9"/>
            <w:noWrap/>
            <w:vAlign w:val="bottom"/>
            <w:hideMark/>
          </w:tcPr>
          <w:p w14:paraId="19370DE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C10G1/10</w:t>
            </w:r>
          </w:p>
        </w:tc>
      </w:tr>
      <w:tr w:rsidR="00834B38" w:rsidRPr="00834B38" w14:paraId="0A42D89C" w14:textId="77777777" w:rsidTr="00834B38">
        <w:trPr>
          <w:trHeight w:val="576"/>
        </w:trPr>
        <w:tc>
          <w:tcPr>
            <w:tcW w:w="6134" w:type="dxa"/>
            <w:tcBorders>
              <w:top w:val="nil"/>
              <w:left w:val="nil"/>
              <w:bottom w:val="nil"/>
              <w:right w:val="nil"/>
            </w:tcBorders>
            <w:shd w:val="clear" w:color="auto" w:fill="auto"/>
            <w:vAlign w:val="bottom"/>
            <w:hideMark/>
          </w:tcPr>
          <w:p w14:paraId="228C943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Medical or veterinary science; Disinfection or sterilising methods specially adapted for refuse</w:t>
            </w:r>
          </w:p>
        </w:tc>
        <w:tc>
          <w:tcPr>
            <w:tcW w:w="2006" w:type="dxa"/>
            <w:tcBorders>
              <w:top w:val="nil"/>
              <w:left w:val="nil"/>
              <w:bottom w:val="nil"/>
              <w:right w:val="nil"/>
            </w:tcBorders>
            <w:shd w:val="clear" w:color="auto" w:fill="auto"/>
            <w:noWrap/>
            <w:vAlign w:val="bottom"/>
            <w:hideMark/>
          </w:tcPr>
          <w:p w14:paraId="061FBA8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A61L11</w:t>
            </w:r>
          </w:p>
        </w:tc>
      </w:tr>
      <w:tr w:rsidR="00834B38" w:rsidRPr="00834B38" w14:paraId="107B8FCD" w14:textId="77777777" w:rsidTr="00834B38">
        <w:trPr>
          <w:trHeight w:val="312"/>
        </w:trPr>
        <w:tc>
          <w:tcPr>
            <w:tcW w:w="6134" w:type="dxa"/>
            <w:tcBorders>
              <w:top w:val="nil"/>
              <w:left w:val="nil"/>
              <w:bottom w:val="nil"/>
              <w:right w:val="nil"/>
            </w:tcBorders>
            <w:shd w:val="clear" w:color="D9D9D9" w:fill="D9D9D9"/>
            <w:vAlign w:val="bottom"/>
            <w:hideMark/>
          </w:tcPr>
          <w:p w14:paraId="417C81CF"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Soil Remediation</w:t>
            </w:r>
          </w:p>
        </w:tc>
        <w:tc>
          <w:tcPr>
            <w:tcW w:w="2006" w:type="dxa"/>
            <w:tcBorders>
              <w:top w:val="nil"/>
              <w:left w:val="nil"/>
              <w:bottom w:val="nil"/>
              <w:right w:val="nil"/>
            </w:tcBorders>
            <w:shd w:val="clear" w:color="D9D9D9" w:fill="D9D9D9"/>
            <w:noWrap/>
            <w:vAlign w:val="bottom"/>
            <w:hideMark/>
          </w:tcPr>
          <w:p w14:paraId="608CB152"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55498B2B" w14:textId="77777777" w:rsidTr="00834B38">
        <w:trPr>
          <w:trHeight w:val="288"/>
        </w:trPr>
        <w:tc>
          <w:tcPr>
            <w:tcW w:w="6134" w:type="dxa"/>
            <w:tcBorders>
              <w:top w:val="nil"/>
              <w:left w:val="nil"/>
              <w:bottom w:val="nil"/>
              <w:right w:val="nil"/>
            </w:tcBorders>
            <w:shd w:val="clear" w:color="auto" w:fill="auto"/>
            <w:vAlign w:val="bottom"/>
            <w:hideMark/>
          </w:tcPr>
          <w:p w14:paraId="6F486C5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Reclamation of contaminated soil</w:t>
            </w:r>
          </w:p>
        </w:tc>
        <w:tc>
          <w:tcPr>
            <w:tcW w:w="2006" w:type="dxa"/>
            <w:tcBorders>
              <w:top w:val="nil"/>
              <w:left w:val="nil"/>
              <w:bottom w:val="nil"/>
              <w:right w:val="nil"/>
            </w:tcBorders>
            <w:shd w:val="clear" w:color="auto" w:fill="auto"/>
            <w:noWrap/>
            <w:vAlign w:val="bottom"/>
            <w:hideMark/>
          </w:tcPr>
          <w:p w14:paraId="4871EAC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B09C</w:t>
            </w:r>
          </w:p>
        </w:tc>
      </w:tr>
      <w:tr w:rsidR="00834B38" w:rsidRPr="00834B38" w14:paraId="680D686D" w14:textId="77777777" w:rsidTr="00834B38">
        <w:trPr>
          <w:trHeight w:val="312"/>
        </w:trPr>
        <w:tc>
          <w:tcPr>
            <w:tcW w:w="6134" w:type="dxa"/>
            <w:tcBorders>
              <w:top w:val="nil"/>
              <w:left w:val="nil"/>
              <w:bottom w:val="nil"/>
              <w:right w:val="nil"/>
            </w:tcBorders>
            <w:shd w:val="clear" w:color="D9D9D9" w:fill="D9D9D9"/>
            <w:vAlign w:val="bottom"/>
            <w:hideMark/>
          </w:tcPr>
          <w:p w14:paraId="016CE284"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Environmental Monitoring</w:t>
            </w:r>
          </w:p>
        </w:tc>
        <w:tc>
          <w:tcPr>
            <w:tcW w:w="2006" w:type="dxa"/>
            <w:tcBorders>
              <w:top w:val="nil"/>
              <w:left w:val="nil"/>
              <w:bottom w:val="nil"/>
              <w:right w:val="nil"/>
            </w:tcBorders>
            <w:shd w:val="clear" w:color="D9D9D9" w:fill="D9D9D9"/>
            <w:noWrap/>
            <w:vAlign w:val="bottom"/>
            <w:hideMark/>
          </w:tcPr>
          <w:p w14:paraId="493A9906"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56453A7C" w14:textId="77777777" w:rsidTr="00834B38">
        <w:trPr>
          <w:trHeight w:val="576"/>
        </w:trPr>
        <w:tc>
          <w:tcPr>
            <w:tcW w:w="6134" w:type="dxa"/>
            <w:tcBorders>
              <w:top w:val="nil"/>
              <w:left w:val="nil"/>
              <w:bottom w:val="nil"/>
              <w:right w:val="nil"/>
            </w:tcBorders>
            <w:shd w:val="clear" w:color="auto" w:fill="auto"/>
            <w:vAlign w:val="bottom"/>
            <w:hideMark/>
          </w:tcPr>
          <w:p w14:paraId="656BFC7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Monitoring or diagnostic devices for exhaust-gas treatment apparatus</w:t>
            </w:r>
          </w:p>
        </w:tc>
        <w:tc>
          <w:tcPr>
            <w:tcW w:w="2006" w:type="dxa"/>
            <w:tcBorders>
              <w:top w:val="nil"/>
              <w:left w:val="nil"/>
              <w:bottom w:val="nil"/>
              <w:right w:val="nil"/>
            </w:tcBorders>
            <w:shd w:val="clear" w:color="auto" w:fill="auto"/>
            <w:noWrap/>
            <w:vAlign w:val="bottom"/>
            <w:hideMark/>
          </w:tcPr>
          <w:p w14:paraId="7AC0ECB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F01N11</w:t>
            </w:r>
          </w:p>
        </w:tc>
      </w:tr>
      <w:tr w:rsidR="00834B38" w:rsidRPr="00834B38" w14:paraId="1CE9CA6D" w14:textId="77777777" w:rsidTr="00834B38">
        <w:trPr>
          <w:trHeight w:val="864"/>
        </w:trPr>
        <w:tc>
          <w:tcPr>
            <w:tcW w:w="6134" w:type="dxa"/>
            <w:tcBorders>
              <w:top w:val="nil"/>
              <w:left w:val="nil"/>
              <w:bottom w:val="nil"/>
              <w:right w:val="nil"/>
            </w:tcBorders>
            <w:shd w:val="clear" w:color="D9D9D9" w:fill="D9D9D9"/>
            <w:vAlign w:val="bottom"/>
            <w:hideMark/>
          </w:tcPr>
          <w:p w14:paraId="38E18E6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Alarms responsive to a single specified undesired or abnormal condition and not otherwise provided for, e.g. pollution alarms; toxics</w:t>
            </w:r>
          </w:p>
        </w:tc>
        <w:tc>
          <w:tcPr>
            <w:tcW w:w="2006" w:type="dxa"/>
            <w:tcBorders>
              <w:top w:val="nil"/>
              <w:left w:val="nil"/>
              <w:bottom w:val="nil"/>
              <w:right w:val="nil"/>
            </w:tcBorders>
            <w:shd w:val="clear" w:color="D9D9D9" w:fill="D9D9D9"/>
            <w:noWrap/>
            <w:vAlign w:val="bottom"/>
            <w:hideMark/>
          </w:tcPr>
          <w:p w14:paraId="401FBED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G08B21/12-14</w:t>
            </w:r>
          </w:p>
        </w:tc>
      </w:tr>
      <w:tr w:rsidR="00834B38" w:rsidRPr="00834B38" w14:paraId="45F80651" w14:textId="77777777" w:rsidTr="00834B38">
        <w:trPr>
          <w:trHeight w:val="312"/>
        </w:trPr>
        <w:tc>
          <w:tcPr>
            <w:tcW w:w="6134" w:type="dxa"/>
            <w:tcBorders>
              <w:top w:val="nil"/>
              <w:left w:val="nil"/>
              <w:bottom w:val="nil"/>
              <w:right w:val="nil"/>
            </w:tcBorders>
            <w:shd w:val="clear" w:color="auto" w:fill="auto"/>
            <w:vAlign w:val="bottom"/>
            <w:hideMark/>
          </w:tcPr>
          <w:p w14:paraId="50077C88"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Water - Related Adaption Technologies</w:t>
            </w:r>
          </w:p>
        </w:tc>
        <w:tc>
          <w:tcPr>
            <w:tcW w:w="2006" w:type="dxa"/>
            <w:tcBorders>
              <w:top w:val="nil"/>
              <w:left w:val="nil"/>
              <w:bottom w:val="nil"/>
              <w:right w:val="nil"/>
            </w:tcBorders>
            <w:shd w:val="clear" w:color="auto" w:fill="auto"/>
            <w:noWrap/>
            <w:vAlign w:val="bottom"/>
            <w:hideMark/>
          </w:tcPr>
          <w:p w14:paraId="4A414B71"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65D8EECB" w14:textId="77777777" w:rsidTr="00834B38">
        <w:trPr>
          <w:trHeight w:val="312"/>
        </w:trPr>
        <w:tc>
          <w:tcPr>
            <w:tcW w:w="6134" w:type="dxa"/>
            <w:tcBorders>
              <w:top w:val="nil"/>
              <w:left w:val="nil"/>
              <w:bottom w:val="nil"/>
              <w:right w:val="nil"/>
            </w:tcBorders>
            <w:shd w:val="clear" w:color="D9D9D9" w:fill="D9D9D9"/>
            <w:vAlign w:val="bottom"/>
            <w:hideMark/>
          </w:tcPr>
          <w:p w14:paraId="57172A37"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Demand-Side Technologies (water conservation)</w:t>
            </w:r>
          </w:p>
        </w:tc>
        <w:tc>
          <w:tcPr>
            <w:tcW w:w="2006" w:type="dxa"/>
            <w:tcBorders>
              <w:top w:val="nil"/>
              <w:left w:val="nil"/>
              <w:bottom w:val="nil"/>
              <w:right w:val="nil"/>
            </w:tcBorders>
            <w:shd w:val="clear" w:color="D9D9D9" w:fill="D9D9D9"/>
            <w:noWrap/>
            <w:vAlign w:val="bottom"/>
            <w:hideMark/>
          </w:tcPr>
          <w:p w14:paraId="2EBB6330"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38354A45" w14:textId="77777777" w:rsidTr="00834B38">
        <w:trPr>
          <w:trHeight w:val="864"/>
        </w:trPr>
        <w:tc>
          <w:tcPr>
            <w:tcW w:w="6134" w:type="dxa"/>
            <w:tcBorders>
              <w:top w:val="nil"/>
              <w:left w:val="nil"/>
              <w:bottom w:val="nil"/>
              <w:right w:val="nil"/>
            </w:tcBorders>
            <w:shd w:val="clear" w:color="auto" w:fill="auto"/>
            <w:vAlign w:val="bottom"/>
            <w:hideMark/>
          </w:tcPr>
          <w:p w14:paraId="4E4DD11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Self-closing valves, i.e. closing automatically after operation, in which the closing movement, either retarded or not, starts immediately after opening</w:t>
            </w:r>
          </w:p>
        </w:tc>
        <w:tc>
          <w:tcPr>
            <w:tcW w:w="2006" w:type="dxa"/>
            <w:tcBorders>
              <w:top w:val="nil"/>
              <w:left w:val="nil"/>
              <w:bottom w:val="nil"/>
              <w:right w:val="nil"/>
            </w:tcBorders>
            <w:shd w:val="clear" w:color="auto" w:fill="auto"/>
            <w:noWrap/>
            <w:vAlign w:val="bottom"/>
            <w:hideMark/>
          </w:tcPr>
          <w:p w14:paraId="1A5B360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F16K21/06-12</w:t>
            </w:r>
          </w:p>
        </w:tc>
      </w:tr>
      <w:tr w:rsidR="00834B38" w:rsidRPr="00834B38" w14:paraId="31ADC92C" w14:textId="77777777" w:rsidTr="00834B38">
        <w:trPr>
          <w:trHeight w:val="576"/>
        </w:trPr>
        <w:tc>
          <w:tcPr>
            <w:tcW w:w="6134" w:type="dxa"/>
            <w:tcBorders>
              <w:top w:val="nil"/>
              <w:left w:val="nil"/>
              <w:bottom w:val="nil"/>
              <w:right w:val="nil"/>
            </w:tcBorders>
            <w:shd w:val="clear" w:color="D9D9D9" w:fill="D9D9D9"/>
            <w:vAlign w:val="bottom"/>
            <w:hideMark/>
          </w:tcPr>
          <w:p w14:paraId="6F6EFFB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Self-closing valves, i.e. closing automatically after operation, closing after a predetermined quantity of fluid has been delivered</w:t>
            </w:r>
          </w:p>
        </w:tc>
        <w:tc>
          <w:tcPr>
            <w:tcW w:w="2006" w:type="dxa"/>
            <w:tcBorders>
              <w:top w:val="nil"/>
              <w:left w:val="nil"/>
              <w:bottom w:val="nil"/>
              <w:right w:val="nil"/>
            </w:tcBorders>
            <w:shd w:val="clear" w:color="D9D9D9" w:fill="D9D9D9"/>
            <w:noWrap/>
            <w:vAlign w:val="bottom"/>
            <w:hideMark/>
          </w:tcPr>
          <w:p w14:paraId="1055411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F16K 21/16-20</w:t>
            </w:r>
          </w:p>
        </w:tc>
      </w:tr>
      <w:tr w:rsidR="00834B38" w:rsidRPr="00834B38" w14:paraId="7B188E37" w14:textId="77777777" w:rsidTr="00834B38">
        <w:trPr>
          <w:trHeight w:val="576"/>
        </w:trPr>
        <w:tc>
          <w:tcPr>
            <w:tcW w:w="6134" w:type="dxa"/>
            <w:tcBorders>
              <w:top w:val="nil"/>
              <w:left w:val="nil"/>
              <w:bottom w:val="nil"/>
              <w:right w:val="nil"/>
            </w:tcBorders>
            <w:shd w:val="clear" w:color="auto" w:fill="auto"/>
            <w:vAlign w:val="bottom"/>
            <w:hideMark/>
          </w:tcPr>
          <w:p w14:paraId="730B65F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Arrangement or mounting of devices, e.g. valves, for venting or aerating or draining</w:t>
            </w:r>
          </w:p>
        </w:tc>
        <w:tc>
          <w:tcPr>
            <w:tcW w:w="2006" w:type="dxa"/>
            <w:tcBorders>
              <w:top w:val="nil"/>
              <w:left w:val="nil"/>
              <w:bottom w:val="nil"/>
              <w:right w:val="nil"/>
            </w:tcBorders>
            <w:shd w:val="clear" w:color="auto" w:fill="auto"/>
            <w:noWrap/>
            <w:vAlign w:val="bottom"/>
            <w:hideMark/>
          </w:tcPr>
          <w:p w14:paraId="17538B6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F16L 55/07</w:t>
            </w:r>
          </w:p>
        </w:tc>
      </w:tr>
      <w:tr w:rsidR="00834B38" w:rsidRPr="00834B38" w14:paraId="02116CAD" w14:textId="77777777" w:rsidTr="00834B38">
        <w:trPr>
          <w:trHeight w:val="288"/>
        </w:trPr>
        <w:tc>
          <w:tcPr>
            <w:tcW w:w="6134" w:type="dxa"/>
            <w:tcBorders>
              <w:top w:val="nil"/>
              <w:left w:val="nil"/>
              <w:bottom w:val="nil"/>
              <w:right w:val="nil"/>
            </w:tcBorders>
            <w:shd w:val="clear" w:color="D9D9D9" w:fill="D9D9D9"/>
            <w:vAlign w:val="bottom"/>
            <w:hideMark/>
          </w:tcPr>
          <w:p w14:paraId="7814C7F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Jet regulators with aerating means</w:t>
            </w:r>
          </w:p>
        </w:tc>
        <w:tc>
          <w:tcPr>
            <w:tcW w:w="2006" w:type="dxa"/>
            <w:tcBorders>
              <w:top w:val="nil"/>
              <w:left w:val="nil"/>
              <w:bottom w:val="nil"/>
              <w:right w:val="nil"/>
            </w:tcBorders>
            <w:shd w:val="clear" w:color="D9D9D9" w:fill="D9D9D9"/>
            <w:noWrap/>
            <w:vAlign w:val="bottom"/>
            <w:hideMark/>
          </w:tcPr>
          <w:p w14:paraId="504855D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E03C 1/084</w:t>
            </w:r>
          </w:p>
        </w:tc>
      </w:tr>
      <w:tr w:rsidR="00834B38" w:rsidRPr="00834B38" w14:paraId="6598B5F8" w14:textId="77777777" w:rsidTr="00834B38">
        <w:trPr>
          <w:trHeight w:val="288"/>
        </w:trPr>
        <w:tc>
          <w:tcPr>
            <w:tcW w:w="6134" w:type="dxa"/>
            <w:tcBorders>
              <w:top w:val="nil"/>
              <w:left w:val="nil"/>
              <w:bottom w:val="nil"/>
              <w:right w:val="nil"/>
            </w:tcBorders>
            <w:shd w:val="clear" w:color="auto" w:fill="auto"/>
            <w:vAlign w:val="bottom"/>
            <w:hideMark/>
          </w:tcPr>
          <w:p w14:paraId="7182E75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Flushing devices discharging variable quantities of water</w:t>
            </w:r>
          </w:p>
        </w:tc>
        <w:tc>
          <w:tcPr>
            <w:tcW w:w="2006" w:type="dxa"/>
            <w:tcBorders>
              <w:top w:val="nil"/>
              <w:left w:val="nil"/>
              <w:bottom w:val="nil"/>
              <w:right w:val="nil"/>
            </w:tcBorders>
            <w:shd w:val="clear" w:color="auto" w:fill="auto"/>
            <w:noWrap/>
            <w:vAlign w:val="bottom"/>
            <w:hideMark/>
          </w:tcPr>
          <w:p w14:paraId="45F1BAD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E03D 3/12</w:t>
            </w:r>
          </w:p>
        </w:tc>
      </w:tr>
      <w:tr w:rsidR="00834B38" w:rsidRPr="00834B38" w14:paraId="67F57B57" w14:textId="77777777" w:rsidTr="00834B38">
        <w:trPr>
          <w:trHeight w:val="288"/>
        </w:trPr>
        <w:tc>
          <w:tcPr>
            <w:tcW w:w="6134" w:type="dxa"/>
            <w:tcBorders>
              <w:top w:val="nil"/>
              <w:left w:val="nil"/>
              <w:bottom w:val="nil"/>
              <w:right w:val="nil"/>
            </w:tcBorders>
            <w:shd w:val="clear" w:color="D9D9D9" w:fill="D9D9D9"/>
            <w:vAlign w:val="bottom"/>
            <w:hideMark/>
          </w:tcPr>
          <w:p w14:paraId="2E89E75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Cisterns discharging variable quantities of water</w:t>
            </w:r>
          </w:p>
        </w:tc>
        <w:tc>
          <w:tcPr>
            <w:tcW w:w="2006" w:type="dxa"/>
            <w:tcBorders>
              <w:top w:val="nil"/>
              <w:left w:val="nil"/>
              <w:bottom w:val="nil"/>
              <w:right w:val="nil"/>
            </w:tcBorders>
            <w:shd w:val="clear" w:color="D9D9D9" w:fill="D9D9D9"/>
            <w:noWrap/>
            <w:vAlign w:val="bottom"/>
            <w:hideMark/>
          </w:tcPr>
          <w:p w14:paraId="7B7C3B2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E03D 1/14</w:t>
            </w:r>
          </w:p>
        </w:tc>
      </w:tr>
      <w:tr w:rsidR="00834B38" w:rsidRPr="00834B38" w14:paraId="7852C052" w14:textId="77777777" w:rsidTr="00834B38">
        <w:trPr>
          <w:trHeight w:val="288"/>
        </w:trPr>
        <w:tc>
          <w:tcPr>
            <w:tcW w:w="6134" w:type="dxa"/>
            <w:tcBorders>
              <w:top w:val="nil"/>
              <w:left w:val="nil"/>
              <w:bottom w:val="nil"/>
              <w:right w:val="nil"/>
            </w:tcBorders>
            <w:shd w:val="clear" w:color="auto" w:fill="auto"/>
            <w:vAlign w:val="bottom"/>
            <w:hideMark/>
          </w:tcPr>
          <w:p w14:paraId="4F89995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Urinals without flushing</w:t>
            </w:r>
          </w:p>
        </w:tc>
        <w:tc>
          <w:tcPr>
            <w:tcW w:w="2006" w:type="dxa"/>
            <w:tcBorders>
              <w:top w:val="nil"/>
              <w:left w:val="nil"/>
              <w:bottom w:val="nil"/>
              <w:right w:val="nil"/>
            </w:tcBorders>
            <w:shd w:val="clear" w:color="auto" w:fill="auto"/>
            <w:noWrap/>
            <w:vAlign w:val="bottom"/>
            <w:hideMark/>
          </w:tcPr>
          <w:p w14:paraId="6CCC652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A47K 11/12</w:t>
            </w:r>
          </w:p>
        </w:tc>
      </w:tr>
      <w:tr w:rsidR="00834B38" w:rsidRPr="00834B38" w14:paraId="75C995B2" w14:textId="77777777" w:rsidTr="00834B38">
        <w:trPr>
          <w:trHeight w:val="288"/>
        </w:trPr>
        <w:tc>
          <w:tcPr>
            <w:tcW w:w="6134" w:type="dxa"/>
            <w:tcBorders>
              <w:top w:val="nil"/>
              <w:left w:val="nil"/>
              <w:bottom w:val="nil"/>
              <w:right w:val="nil"/>
            </w:tcBorders>
            <w:shd w:val="clear" w:color="D9D9D9" w:fill="D9D9D9"/>
            <w:vAlign w:val="bottom"/>
            <w:hideMark/>
          </w:tcPr>
          <w:p w14:paraId="19A8FA8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Dry closets</w:t>
            </w:r>
          </w:p>
        </w:tc>
        <w:tc>
          <w:tcPr>
            <w:tcW w:w="2006" w:type="dxa"/>
            <w:tcBorders>
              <w:top w:val="nil"/>
              <w:left w:val="nil"/>
              <w:bottom w:val="nil"/>
              <w:right w:val="nil"/>
            </w:tcBorders>
            <w:shd w:val="clear" w:color="D9D9D9" w:fill="D9D9D9"/>
            <w:noWrap/>
            <w:vAlign w:val="bottom"/>
            <w:hideMark/>
          </w:tcPr>
          <w:p w14:paraId="02A101A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A47K 11/02</w:t>
            </w:r>
          </w:p>
        </w:tc>
      </w:tr>
      <w:tr w:rsidR="00834B38" w:rsidRPr="00834B38" w14:paraId="529E3617" w14:textId="77777777" w:rsidTr="00834B38">
        <w:trPr>
          <w:trHeight w:val="288"/>
        </w:trPr>
        <w:tc>
          <w:tcPr>
            <w:tcW w:w="6134" w:type="dxa"/>
            <w:tcBorders>
              <w:top w:val="nil"/>
              <w:left w:val="nil"/>
              <w:bottom w:val="nil"/>
              <w:right w:val="nil"/>
            </w:tcBorders>
            <w:shd w:val="clear" w:color="auto" w:fill="auto"/>
            <w:vAlign w:val="bottom"/>
            <w:hideMark/>
          </w:tcPr>
          <w:p w14:paraId="5180BDA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Waterless or low-flush urinals</w:t>
            </w:r>
          </w:p>
        </w:tc>
        <w:tc>
          <w:tcPr>
            <w:tcW w:w="2006" w:type="dxa"/>
            <w:tcBorders>
              <w:top w:val="nil"/>
              <w:left w:val="nil"/>
              <w:bottom w:val="nil"/>
              <w:right w:val="nil"/>
            </w:tcBorders>
            <w:shd w:val="clear" w:color="auto" w:fill="auto"/>
            <w:noWrap/>
            <w:vAlign w:val="bottom"/>
            <w:hideMark/>
          </w:tcPr>
          <w:p w14:paraId="52F9C24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E03D13/007</w:t>
            </w:r>
          </w:p>
        </w:tc>
      </w:tr>
      <w:tr w:rsidR="00834B38" w:rsidRPr="00834B38" w14:paraId="10476606" w14:textId="77777777" w:rsidTr="00834B38">
        <w:trPr>
          <w:trHeight w:val="576"/>
        </w:trPr>
        <w:tc>
          <w:tcPr>
            <w:tcW w:w="6134" w:type="dxa"/>
            <w:tcBorders>
              <w:top w:val="nil"/>
              <w:left w:val="nil"/>
              <w:bottom w:val="nil"/>
              <w:right w:val="nil"/>
            </w:tcBorders>
            <w:shd w:val="clear" w:color="D9D9D9" w:fill="D9D9D9"/>
            <w:vAlign w:val="bottom"/>
            <w:hideMark/>
          </w:tcPr>
          <w:p w14:paraId="1A8E019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Special constructions of flushing devices with recirculation of bowl-cleaning fluid</w:t>
            </w:r>
          </w:p>
        </w:tc>
        <w:tc>
          <w:tcPr>
            <w:tcW w:w="2006" w:type="dxa"/>
            <w:tcBorders>
              <w:top w:val="nil"/>
              <w:left w:val="nil"/>
              <w:bottom w:val="nil"/>
              <w:right w:val="nil"/>
            </w:tcBorders>
            <w:shd w:val="clear" w:color="D9D9D9" w:fill="D9D9D9"/>
            <w:noWrap/>
            <w:vAlign w:val="bottom"/>
            <w:hideMark/>
          </w:tcPr>
          <w:p w14:paraId="54DF297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E03D5/016</w:t>
            </w:r>
          </w:p>
        </w:tc>
      </w:tr>
      <w:tr w:rsidR="00834B38" w:rsidRPr="00834B38" w14:paraId="4758081A" w14:textId="77777777" w:rsidTr="00834B38">
        <w:trPr>
          <w:trHeight w:val="288"/>
        </w:trPr>
        <w:tc>
          <w:tcPr>
            <w:tcW w:w="6134" w:type="dxa"/>
            <w:tcBorders>
              <w:top w:val="nil"/>
              <w:left w:val="nil"/>
              <w:bottom w:val="nil"/>
              <w:right w:val="nil"/>
            </w:tcBorders>
            <w:shd w:val="clear" w:color="auto" w:fill="auto"/>
            <w:vAlign w:val="bottom"/>
            <w:hideMark/>
          </w:tcPr>
          <w:p w14:paraId="1E219DD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Greywater supply systems</w:t>
            </w:r>
          </w:p>
        </w:tc>
        <w:tc>
          <w:tcPr>
            <w:tcW w:w="2006" w:type="dxa"/>
            <w:tcBorders>
              <w:top w:val="nil"/>
              <w:left w:val="nil"/>
              <w:bottom w:val="nil"/>
              <w:right w:val="nil"/>
            </w:tcBorders>
            <w:shd w:val="clear" w:color="auto" w:fill="auto"/>
            <w:noWrap/>
            <w:vAlign w:val="bottom"/>
            <w:hideMark/>
          </w:tcPr>
          <w:p w14:paraId="0AB11AA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E03B1/041</w:t>
            </w:r>
          </w:p>
        </w:tc>
      </w:tr>
      <w:tr w:rsidR="00834B38" w:rsidRPr="00834B38" w14:paraId="097F4ECC" w14:textId="77777777" w:rsidTr="00834B38">
        <w:trPr>
          <w:trHeight w:val="864"/>
        </w:trPr>
        <w:tc>
          <w:tcPr>
            <w:tcW w:w="6134" w:type="dxa"/>
            <w:tcBorders>
              <w:top w:val="nil"/>
              <w:left w:val="nil"/>
              <w:bottom w:val="nil"/>
              <w:right w:val="nil"/>
            </w:tcBorders>
            <w:shd w:val="clear" w:color="D9D9D9" w:fill="D9D9D9"/>
            <w:vAlign w:val="bottom"/>
            <w:hideMark/>
          </w:tcPr>
          <w:p w14:paraId="173BB752" w14:textId="582F1B19"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Watering arrangements located above the soil which make use of perforated </w:t>
            </w:r>
            <w:r w:rsidR="003F62BA" w:rsidRPr="00834B38">
              <w:rPr>
                <w:rFonts w:ascii="Calibri" w:eastAsia="Times New Roman" w:hAnsi="Calibri" w:cs="Calibri"/>
                <w:color w:val="000000"/>
              </w:rPr>
              <w:t>pipelines</w:t>
            </w:r>
            <w:r w:rsidRPr="00834B38">
              <w:rPr>
                <w:rFonts w:ascii="Calibri" w:eastAsia="Times New Roman" w:hAnsi="Calibri" w:cs="Calibri"/>
                <w:color w:val="000000"/>
              </w:rPr>
              <w:t xml:space="preserve"> or </w:t>
            </w:r>
            <w:r w:rsidR="00C83B92" w:rsidRPr="00834B38">
              <w:rPr>
                <w:rFonts w:ascii="Calibri" w:eastAsia="Times New Roman" w:hAnsi="Calibri" w:cs="Calibri"/>
                <w:color w:val="000000"/>
              </w:rPr>
              <w:t>pipelines</w:t>
            </w:r>
            <w:r w:rsidRPr="00834B38">
              <w:rPr>
                <w:rFonts w:ascii="Calibri" w:eastAsia="Times New Roman" w:hAnsi="Calibri" w:cs="Calibri"/>
                <w:color w:val="000000"/>
              </w:rPr>
              <w:t xml:space="preserve"> with dispensing fittings, e.g. for drip irrigation</w:t>
            </w:r>
          </w:p>
        </w:tc>
        <w:tc>
          <w:tcPr>
            <w:tcW w:w="2006" w:type="dxa"/>
            <w:tcBorders>
              <w:top w:val="nil"/>
              <w:left w:val="nil"/>
              <w:bottom w:val="nil"/>
              <w:right w:val="nil"/>
            </w:tcBorders>
            <w:shd w:val="clear" w:color="D9D9D9" w:fill="D9D9D9"/>
            <w:noWrap/>
            <w:vAlign w:val="bottom"/>
            <w:hideMark/>
          </w:tcPr>
          <w:p w14:paraId="68F4918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A01G 25/02</w:t>
            </w:r>
          </w:p>
        </w:tc>
      </w:tr>
      <w:tr w:rsidR="00834B38" w:rsidRPr="00834B38" w14:paraId="70895DA3" w14:textId="77777777" w:rsidTr="00834B38">
        <w:trPr>
          <w:trHeight w:val="576"/>
        </w:trPr>
        <w:tc>
          <w:tcPr>
            <w:tcW w:w="6134" w:type="dxa"/>
            <w:tcBorders>
              <w:top w:val="nil"/>
              <w:left w:val="nil"/>
              <w:bottom w:val="nil"/>
              <w:right w:val="nil"/>
            </w:tcBorders>
            <w:shd w:val="clear" w:color="auto" w:fill="auto"/>
            <w:vAlign w:val="bottom"/>
            <w:hideMark/>
          </w:tcPr>
          <w:p w14:paraId="73FE936A" w14:textId="3A2F78D3"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Watering arrangements making use of perforated </w:t>
            </w:r>
            <w:r w:rsidR="003F62BA" w:rsidRPr="00834B38">
              <w:rPr>
                <w:rFonts w:ascii="Calibri" w:eastAsia="Times New Roman" w:hAnsi="Calibri" w:cs="Calibri"/>
                <w:color w:val="000000"/>
              </w:rPr>
              <w:t>pipelines</w:t>
            </w:r>
            <w:r w:rsidRPr="00834B38">
              <w:rPr>
                <w:rFonts w:ascii="Calibri" w:eastAsia="Times New Roman" w:hAnsi="Calibri" w:cs="Calibri"/>
                <w:color w:val="000000"/>
              </w:rPr>
              <w:t xml:space="preserve"> located in the soil</w:t>
            </w:r>
          </w:p>
        </w:tc>
        <w:tc>
          <w:tcPr>
            <w:tcW w:w="2006" w:type="dxa"/>
            <w:tcBorders>
              <w:top w:val="nil"/>
              <w:left w:val="nil"/>
              <w:bottom w:val="nil"/>
              <w:right w:val="nil"/>
            </w:tcBorders>
            <w:shd w:val="clear" w:color="auto" w:fill="auto"/>
            <w:noWrap/>
            <w:vAlign w:val="bottom"/>
            <w:hideMark/>
          </w:tcPr>
          <w:p w14:paraId="086A494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A01G 25/06</w:t>
            </w:r>
          </w:p>
        </w:tc>
      </w:tr>
      <w:tr w:rsidR="00834B38" w:rsidRPr="00834B38" w14:paraId="4009FA46" w14:textId="77777777" w:rsidTr="00834B38">
        <w:trPr>
          <w:trHeight w:val="288"/>
        </w:trPr>
        <w:tc>
          <w:tcPr>
            <w:tcW w:w="6134" w:type="dxa"/>
            <w:tcBorders>
              <w:top w:val="nil"/>
              <w:left w:val="nil"/>
              <w:bottom w:val="nil"/>
              <w:right w:val="nil"/>
            </w:tcBorders>
            <w:shd w:val="clear" w:color="D9D9D9" w:fill="D9D9D9"/>
            <w:vAlign w:val="bottom"/>
            <w:hideMark/>
          </w:tcPr>
          <w:p w14:paraId="60DA2F4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Control of watering</w:t>
            </w:r>
          </w:p>
        </w:tc>
        <w:tc>
          <w:tcPr>
            <w:tcW w:w="2006" w:type="dxa"/>
            <w:tcBorders>
              <w:top w:val="nil"/>
              <w:left w:val="nil"/>
              <w:bottom w:val="nil"/>
              <w:right w:val="nil"/>
            </w:tcBorders>
            <w:shd w:val="clear" w:color="D9D9D9" w:fill="D9D9D9"/>
            <w:noWrap/>
            <w:vAlign w:val="bottom"/>
            <w:hideMark/>
          </w:tcPr>
          <w:p w14:paraId="2D5564D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A01G 25/16</w:t>
            </w:r>
          </w:p>
        </w:tc>
      </w:tr>
      <w:tr w:rsidR="00834B38" w:rsidRPr="00834B38" w14:paraId="111E15F4" w14:textId="77777777" w:rsidTr="00834B38">
        <w:trPr>
          <w:trHeight w:val="864"/>
        </w:trPr>
        <w:tc>
          <w:tcPr>
            <w:tcW w:w="6134" w:type="dxa"/>
            <w:tcBorders>
              <w:top w:val="nil"/>
              <w:left w:val="nil"/>
              <w:bottom w:val="nil"/>
              <w:right w:val="nil"/>
            </w:tcBorders>
            <w:shd w:val="clear" w:color="auto" w:fill="auto"/>
            <w:vAlign w:val="bottom"/>
            <w:hideMark/>
          </w:tcPr>
          <w:p w14:paraId="59D3206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Mutation or genetic engineering; DNA or RNA concerning genetic engineering, vectors, e.g. plasmids, or their isolation, preparation or purification; for drought, cold, salt resistance</w:t>
            </w:r>
          </w:p>
        </w:tc>
        <w:tc>
          <w:tcPr>
            <w:tcW w:w="2006" w:type="dxa"/>
            <w:tcBorders>
              <w:top w:val="nil"/>
              <w:left w:val="nil"/>
              <w:bottom w:val="nil"/>
              <w:right w:val="nil"/>
            </w:tcBorders>
            <w:shd w:val="clear" w:color="auto" w:fill="auto"/>
            <w:noWrap/>
            <w:vAlign w:val="bottom"/>
            <w:hideMark/>
          </w:tcPr>
          <w:p w14:paraId="138FDD0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C12N15/8273</w:t>
            </w:r>
          </w:p>
        </w:tc>
      </w:tr>
      <w:tr w:rsidR="00834B38" w:rsidRPr="00834B38" w14:paraId="4AEAFEEC" w14:textId="77777777" w:rsidTr="00834B38">
        <w:trPr>
          <w:trHeight w:val="288"/>
        </w:trPr>
        <w:tc>
          <w:tcPr>
            <w:tcW w:w="6134" w:type="dxa"/>
            <w:tcBorders>
              <w:top w:val="nil"/>
              <w:left w:val="nil"/>
              <w:bottom w:val="nil"/>
              <w:right w:val="nil"/>
            </w:tcBorders>
            <w:shd w:val="clear" w:color="D9D9D9" w:fill="D9D9D9"/>
            <w:vAlign w:val="bottom"/>
            <w:hideMark/>
          </w:tcPr>
          <w:p w14:paraId="4A3CFA0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Combustion heat from one cycle heating the fluid in another cycle</w:t>
            </w:r>
          </w:p>
        </w:tc>
        <w:tc>
          <w:tcPr>
            <w:tcW w:w="2006" w:type="dxa"/>
            <w:tcBorders>
              <w:top w:val="nil"/>
              <w:left w:val="nil"/>
              <w:bottom w:val="nil"/>
              <w:right w:val="nil"/>
            </w:tcBorders>
            <w:shd w:val="clear" w:color="D9D9D9" w:fill="D9D9D9"/>
            <w:noWrap/>
            <w:vAlign w:val="bottom"/>
            <w:hideMark/>
          </w:tcPr>
          <w:p w14:paraId="20507D7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F01K 23/08-10</w:t>
            </w:r>
          </w:p>
        </w:tc>
      </w:tr>
      <w:tr w:rsidR="00834B38" w:rsidRPr="00834B38" w14:paraId="0FD504AE" w14:textId="77777777" w:rsidTr="00834B38">
        <w:trPr>
          <w:trHeight w:val="864"/>
        </w:trPr>
        <w:tc>
          <w:tcPr>
            <w:tcW w:w="6134" w:type="dxa"/>
            <w:tcBorders>
              <w:top w:val="nil"/>
              <w:left w:val="nil"/>
              <w:bottom w:val="nil"/>
              <w:right w:val="nil"/>
            </w:tcBorders>
            <w:shd w:val="clear" w:color="auto" w:fill="auto"/>
            <w:vAlign w:val="bottom"/>
            <w:hideMark/>
          </w:tcPr>
          <w:p w14:paraId="34428DC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Non-positive-displacement machines or engines, e.g. steam turbines / Preventing or minimizing internal leakage of working fluid, e.g. between stages</w:t>
            </w:r>
          </w:p>
        </w:tc>
        <w:tc>
          <w:tcPr>
            <w:tcW w:w="2006" w:type="dxa"/>
            <w:tcBorders>
              <w:top w:val="nil"/>
              <w:left w:val="nil"/>
              <w:bottom w:val="nil"/>
              <w:right w:val="nil"/>
            </w:tcBorders>
            <w:shd w:val="clear" w:color="auto" w:fill="auto"/>
            <w:noWrap/>
            <w:vAlign w:val="bottom"/>
            <w:hideMark/>
          </w:tcPr>
          <w:p w14:paraId="7845262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F01D 11</w:t>
            </w:r>
          </w:p>
        </w:tc>
      </w:tr>
      <w:tr w:rsidR="00834B38" w:rsidRPr="00834B38" w14:paraId="449B07C7" w14:textId="77777777" w:rsidTr="00834B38">
        <w:trPr>
          <w:trHeight w:val="576"/>
        </w:trPr>
        <w:tc>
          <w:tcPr>
            <w:tcW w:w="6134" w:type="dxa"/>
            <w:tcBorders>
              <w:top w:val="nil"/>
              <w:left w:val="nil"/>
              <w:bottom w:val="nil"/>
              <w:right w:val="nil"/>
            </w:tcBorders>
            <w:shd w:val="clear" w:color="D9D9D9" w:fill="D9D9D9"/>
            <w:vAlign w:val="bottom"/>
            <w:hideMark/>
          </w:tcPr>
          <w:p w14:paraId="7A21335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Pipe-line systems / Protection or supervision of installations / Preventing, monitoring, or locating loss</w:t>
            </w:r>
          </w:p>
        </w:tc>
        <w:tc>
          <w:tcPr>
            <w:tcW w:w="2006" w:type="dxa"/>
            <w:tcBorders>
              <w:top w:val="nil"/>
              <w:left w:val="nil"/>
              <w:bottom w:val="nil"/>
              <w:right w:val="nil"/>
            </w:tcBorders>
            <w:shd w:val="clear" w:color="D9D9D9" w:fill="D9D9D9"/>
            <w:noWrap/>
            <w:vAlign w:val="bottom"/>
            <w:hideMark/>
          </w:tcPr>
          <w:p w14:paraId="66BB904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[F17D5/02 and E03]</w:t>
            </w:r>
          </w:p>
        </w:tc>
      </w:tr>
      <w:tr w:rsidR="00834B38" w:rsidRPr="00834B38" w14:paraId="31B2ED1D" w14:textId="77777777" w:rsidTr="00834B38">
        <w:trPr>
          <w:trHeight w:val="288"/>
        </w:trPr>
        <w:tc>
          <w:tcPr>
            <w:tcW w:w="6134" w:type="dxa"/>
            <w:tcBorders>
              <w:top w:val="nil"/>
              <w:left w:val="nil"/>
              <w:bottom w:val="nil"/>
              <w:right w:val="nil"/>
            </w:tcBorders>
            <w:shd w:val="clear" w:color="auto" w:fill="auto"/>
            <w:vAlign w:val="bottom"/>
            <w:hideMark/>
          </w:tcPr>
          <w:p w14:paraId="0A862D2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Devices for covering leaks in pipes or hoses, e.g. hose-menders</w:t>
            </w:r>
          </w:p>
        </w:tc>
        <w:tc>
          <w:tcPr>
            <w:tcW w:w="2006" w:type="dxa"/>
            <w:tcBorders>
              <w:top w:val="nil"/>
              <w:left w:val="nil"/>
              <w:bottom w:val="nil"/>
              <w:right w:val="nil"/>
            </w:tcBorders>
            <w:shd w:val="clear" w:color="auto" w:fill="auto"/>
            <w:noWrap/>
            <w:vAlign w:val="bottom"/>
            <w:hideMark/>
          </w:tcPr>
          <w:p w14:paraId="587F963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[F16L55/16 and E03]</w:t>
            </w:r>
          </w:p>
        </w:tc>
      </w:tr>
      <w:tr w:rsidR="00834B38" w:rsidRPr="00834B38" w14:paraId="2A1534ED" w14:textId="77777777" w:rsidTr="00834B38">
        <w:trPr>
          <w:trHeight w:val="576"/>
        </w:trPr>
        <w:tc>
          <w:tcPr>
            <w:tcW w:w="6134" w:type="dxa"/>
            <w:tcBorders>
              <w:top w:val="nil"/>
              <w:left w:val="nil"/>
              <w:bottom w:val="nil"/>
              <w:right w:val="nil"/>
            </w:tcBorders>
            <w:shd w:val="clear" w:color="D9D9D9" w:fill="D9D9D9"/>
            <w:vAlign w:val="bottom"/>
            <w:hideMark/>
          </w:tcPr>
          <w:p w14:paraId="383F344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Investigating fluid tightness of structures, by detecting the presence of fluid at the leakage point</w:t>
            </w:r>
          </w:p>
        </w:tc>
        <w:tc>
          <w:tcPr>
            <w:tcW w:w="2006" w:type="dxa"/>
            <w:tcBorders>
              <w:top w:val="nil"/>
              <w:left w:val="nil"/>
              <w:bottom w:val="nil"/>
              <w:right w:val="nil"/>
            </w:tcBorders>
            <w:shd w:val="clear" w:color="D9D9D9" w:fill="D9D9D9"/>
            <w:noWrap/>
            <w:vAlign w:val="bottom"/>
            <w:hideMark/>
          </w:tcPr>
          <w:p w14:paraId="6BC61B6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 3/08 or</w:t>
            </w:r>
          </w:p>
        </w:tc>
      </w:tr>
      <w:tr w:rsidR="00834B38" w:rsidRPr="00834B38" w14:paraId="59CD2796" w14:textId="77777777" w:rsidTr="00834B38">
        <w:trPr>
          <w:trHeight w:val="288"/>
        </w:trPr>
        <w:tc>
          <w:tcPr>
            <w:tcW w:w="6134" w:type="dxa"/>
            <w:tcBorders>
              <w:top w:val="nil"/>
              <w:left w:val="nil"/>
              <w:bottom w:val="nil"/>
              <w:right w:val="nil"/>
            </w:tcBorders>
            <w:shd w:val="clear" w:color="auto" w:fill="auto"/>
            <w:vAlign w:val="bottom"/>
            <w:hideMark/>
          </w:tcPr>
          <w:p w14:paraId="0A9C361A" w14:textId="77777777" w:rsidR="00834B38" w:rsidRPr="00834B38" w:rsidRDefault="00834B38" w:rsidP="00834B38">
            <w:pPr>
              <w:spacing w:after="0" w:line="240" w:lineRule="auto"/>
              <w:rPr>
                <w:rFonts w:ascii="Calibri" w:eastAsia="Times New Roman" w:hAnsi="Calibri" w:cs="Calibri"/>
                <w:color w:val="000000"/>
              </w:rPr>
            </w:pPr>
          </w:p>
        </w:tc>
        <w:tc>
          <w:tcPr>
            <w:tcW w:w="2006" w:type="dxa"/>
            <w:tcBorders>
              <w:top w:val="nil"/>
              <w:left w:val="nil"/>
              <w:bottom w:val="nil"/>
              <w:right w:val="nil"/>
            </w:tcBorders>
            <w:shd w:val="clear" w:color="auto" w:fill="auto"/>
            <w:noWrap/>
            <w:vAlign w:val="bottom"/>
            <w:hideMark/>
          </w:tcPr>
          <w:p w14:paraId="25D43A4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 3/14 or</w:t>
            </w:r>
          </w:p>
        </w:tc>
      </w:tr>
      <w:tr w:rsidR="00834B38" w:rsidRPr="00834B38" w14:paraId="0273F4FB" w14:textId="77777777" w:rsidTr="00834B38">
        <w:trPr>
          <w:trHeight w:val="288"/>
        </w:trPr>
        <w:tc>
          <w:tcPr>
            <w:tcW w:w="6134" w:type="dxa"/>
            <w:tcBorders>
              <w:top w:val="nil"/>
              <w:left w:val="nil"/>
              <w:bottom w:val="nil"/>
              <w:right w:val="nil"/>
            </w:tcBorders>
            <w:shd w:val="clear" w:color="D9D9D9" w:fill="D9D9D9"/>
            <w:vAlign w:val="bottom"/>
            <w:hideMark/>
          </w:tcPr>
          <w:p w14:paraId="2E748540" w14:textId="77777777" w:rsidR="00834B38" w:rsidRPr="00834B38" w:rsidRDefault="00834B38" w:rsidP="00834B38">
            <w:pPr>
              <w:spacing w:after="0" w:line="240" w:lineRule="auto"/>
              <w:rPr>
                <w:rFonts w:ascii="Calibri" w:eastAsia="Times New Roman" w:hAnsi="Calibri" w:cs="Calibri"/>
                <w:color w:val="000000"/>
              </w:rPr>
            </w:pPr>
          </w:p>
        </w:tc>
        <w:tc>
          <w:tcPr>
            <w:tcW w:w="2006" w:type="dxa"/>
            <w:tcBorders>
              <w:top w:val="nil"/>
              <w:left w:val="nil"/>
              <w:bottom w:val="nil"/>
              <w:right w:val="nil"/>
            </w:tcBorders>
            <w:shd w:val="clear" w:color="D9D9D9" w:fill="D9D9D9"/>
            <w:noWrap/>
            <w:vAlign w:val="bottom"/>
            <w:hideMark/>
          </w:tcPr>
          <w:p w14:paraId="4728C75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 3/18 or</w:t>
            </w:r>
          </w:p>
        </w:tc>
      </w:tr>
      <w:tr w:rsidR="00834B38" w:rsidRPr="00834B38" w14:paraId="650CFF4E" w14:textId="77777777" w:rsidTr="00834B38">
        <w:trPr>
          <w:trHeight w:val="288"/>
        </w:trPr>
        <w:tc>
          <w:tcPr>
            <w:tcW w:w="6134" w:type="dxa"/>
            <w:tcBorders>
              <w:top w:val="nil"/>
              <w:left w:val="nil"/>
              <w:bottom w:val="nil"/>
              <w:right w:val="nil"/>
            </w:tcBorders>
            <w:shd w:val="clear" w:color="auto" w:fill="auto"/>
            <w:vAlign w:val="bottom"/>
            <w:hideMark/>
          </w:tcPr>
          <w:p w14:paraId="3589E048" w14:textId="77777777" w:rsidR="00834B38" w:rsidRPr="00834B38" w:rsidRDefault="00834B38" w:rsidP="00834B38">
            <w:pPr>
              <w:spacing w:after="0" w:line="240" w:lineRule="auto"/>
              <w:rPr>
                <w:rFonts w:ascii="Calibri" w:eastAsia="Times New Roman" w:hAnsi="Calibri" w:cs="Calibri"/>
                <w:color w:val="000000"/>
              </w:rPr>
            </w:pPr>
          </w:p>
        </w:tc>
        <w:tc>
          <w:tcPr>
            <w:tcW w:w="2006" w:type="dxa"/>
            <w:tcBorders>
              <w:top w:val="nil"/>
              <w:left w:val="nil"/>
              <w:bottom w:val="nil"/>
              <w:right w:val="nil"/>
            </w:tcBorders>
            <w:shd w:val="clear" w:color="auto" w:fill="auto"/>
            <w:noWrap/>
            <w:vAlign w:val="bottom"/>
            <w:hideMark/>
          </w:tcPr>
          <w:p w14:paraId="056DEC4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 3/22 or</w:t>
            </w:r>
          </w:p>
        </w:tc>
      </w:tr>
      <w:tr w:rsidR="00834B38" w:rsidRPr="00834B38" w14:paraId="797AA928" w14:textId="77777777" w:rsidTr="00834B38">
        <w:trPr>
          <w:trHeight w:val="288"/>
        </w:trPr>
        <w:tc>
          <w:tcPr>
            <w:tcW w:w="6134" w:type="dxa"/>
            <w:tcBorders>
              <w:top w:val="nil"/>
              <w:left w:val="nil"/>
              <w:bottom w:val="nil"/>
              <w:right w:val="nil"/>
            </w:tcBorders>
            <w:shd w:val="clear" w:color="D9D9D9" w:fill="D9D9D9"/>
            <w:vAlign w:val="bottom"/>
            <w:hideMark/>
          </w:tcPr>
          <w:p w14:paraId="3EAB4C0C" w14:textId="77777777" w:rsidR="00834B38" w:rsidRPr="00834B38" w:rsidRDefault="00834B38" w:rsidP="00834B38">
            <w:pPr>
              <w:spacing w:after="0" w:line="240" w:lineRule="auto"/>
              <w:rPr>
                <w:rFonts w:ascii="Calibri" w:eastAsia="Times New Roman" w:hAnsi="Calibri" w:cs="Calibri"/>
                <w:color w:val="000000"/>
              </w:rPr>
            </w:pPr>
          </w:p>
        </w:tc>
        <w:tc>
          <w:tcPr>
            <w:tcW w:w="2006" w:type="dxa"/>
            <w:tcBorders>
              <w:top w:val="nil"/>
              <w:left w:val="nil"/>
              <w:bottom w:val="nil"/>
              <w:right w:val="nil"/>
            </w:tcBorders>
            <w:shd w:val="clear" w:color="D9D9D9" w:fill="D9D9D9"/>
            <w:noWrap/>
            <w:vAlign w:val="bottom"/>
            <w:hideMark/>
          </w:tcPr>
          <w:p w14:paraId="4C9133B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G01M 3/28] and E03</w:t>
            </w:r>
          </w:p>
        </w:tc>
      </w:tr>
      <w:tr w:rsidR="00834B38" w:rsidRPr="00834B38" w14:paraId="3D2B8132" w14:textId="77777777" w:rsidTr="00834B38">
        <w:trPr>
          <w:trHeight w:val="312"/>
        </w:trPr>
        <w:tc>
          <w:tcPr>
            <w:tcW w:w="6134" w:type="dxa"/>
            <w:tcBorders>
              <w:top w:val="nil"/>
              <w:left w:val="nil"/>
              <w:bottom w:val="nil"/>
              <w:right w:val="nil"/>
            </w:tcBorders>
            <w:shd w:val="clear" w:color="auto" w:fill="auto"/>
            <w:vAlign w:val="bottom"/>
            <w:hideMark/>
          </w:tcPr>
          <w:p w14:paraId="71B85904" w14:textId="4583AC78"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 xml:space="preserve">Supply-Side Technologies (water </w:t>
            </w:r>
            <w:r w:rsidR="00B3528D" w:rsidRPr="00834B38">
              <w:rPr>
                <w:rFonts w:ascii="Times New Roman" w:eastAsia="Times New Roman" w:hAnsi="Times New Roman" w:cs="Times New Roman"/>
                <w:color w:val="000000"/>
                <w:sz w:val="24"/>
                <w:szCs w:val="24"/>
              </w:rPr>
              <w:t>availability</w:t>
            </w:r>
            <w:r w:rsidRPr="00834B38">
              <w:rPr>
                <w:rFonts w:ascii="Times New Roman" w:eastAsia="Times New Roman" w:hAnsi="Times New Roman" w:cs="Times New Roman"/>
                <w:color w:val="000000"/>
                <w:sz w:val="24"/>
                <w:szCs w:val="24"/>
              </w:rPr>
              <w:t>)</w:t>
            </w:r>
          </w:p>
        </w:tc>
        <w:tc>
          <w:tcPr>
            <w:tcW w:w="2006" w:type="dxa"/>
            <w:tcBorders>
              <w:top w:val="nil"/>
              <w:left w:val="nil"/>
              <w:bottom w:val="nil"/>
              <w:right w:val="nil"/>
            </w:tcBorders>
            <w:shd w:val="clear" w:color="auto" w:fill="auto"/>
            <w:noWrap/>
            <w:vAlign w:val="bottom"/>
            <w:hideMark/>
          </w:tcPr>
          <w:p w14:paraId="483BE776"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26434AA3" w14:textId="77777777" w:rsidTr="00834B38">
        <w:trPr>
          <w:trHeight w:val="288"/>
        </w:trPr>
        <w:tc>
          <w:tcPr>
            <w:tcW w:w="6134" w:type="dxa"/>
            <w:tcBorders>
              <w:top w:val="nil"/>
              <w:left w:val="nil"/>
              <w:bottom w:val="nil"/>
              <w:right w:val="nil"/>
            </w:tcBorders>
            <w:shd w:val="clear" w:color="D9D9D9" w:fill="D9D9D9"/>
            <w:vAlign w:val="bottom"/>
            <w:hideMark/>
          </w:tcPr>
          <w:p w14:paraId="4908212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Use of pumping plants or installations</w:t>
            </w:r>
          </w:p>
        </w:tc>
        <w:tc>
          <w:tcPr>
            <w:tcW w:w="2006" w:type="dxa"/>
            <w:tcBorders>
              <w:top w:val="nil"/>
              <w:left w:val="nil"/>
              <w:bottom w:val="nil"/>
              <w:right w:val="nil"/>
            </w:tcBorders>
            <w:shd w:val="clear" w:color="D9D9D9" w:fill="D9D9D9"/>
            <w:noWrap/>
            <w:vAlign w:val="bottom"/>
            <w:hideMark/>
          </w:tcPr>
          <w:p w14:paraId="57EC7B4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5</w:t>
            </w:r>
          </w:p>
        </w:tc>
      </w:tr>
      <w:tr w:rsidR="00834B38" w:rsidRPr="00834B38" w14:paraId="56B480DF" w14:textId="77777777" w:rsidTr="00834B38">
        <w:trPr>
          <w:trHeight w:val="576"/>
        </w:trPr>
        <w:tc>
          <w:tcPr>
            <w:tcW w:w="6134" w:type="dxa"/>
            <w:tcBorders>
              <w:top w:val="nil"/>
              <w:left w:val="nil"/>
              <w:bottom w:val="nil"/>
              <w:right w:val="nil"/>
            </w:tcBorders>
            <w:shd w:val="clear" w:color="auto" w:fill="auto"/>
            <w:vAlign w:val="bottom"/>
            <w:hideMark/>
          </w:tcPr>
          <w:p w14:paraId="7E9306E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or installations for obtaining or collecting drinking water or tap water from underground</w:t>
            </w:r>
          </w:p>
        </w:tc>
        <w:tc>
          <w:tcPr>
            <w:tcW w:w="2006" w:type="dxa"/>
            <w:tcBorders>
              <w:top w:val="nil"/>
              <w:left w:val="nil"/>
              <w:bottom w:val="nil"/>
              <w:right w:val="nil"/>
            </w:tcBorders>
            <w:shd w:val="clear" w:color="auto" w:fill="auto"/>
            <w:noWrap/>
            <w:vAlign w:val="bottom"/>
            <w:hideMark/>
          </w:tcPr>
          <w:p w14:paraId="697C0AB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3/06-26</w:t>
            </w:r>
          </w:p>
        </w:tc>
      </w:tr>
      <w:tr w:rsidR="00834B38" w:rsidRPr="00834B38" w14:paraId="23B4B209" w14:textId="77777777" w:rsidTr="00834B38">
        <w:trPr>
          <w:trHeight w:val="288"/>
        </w:trPr>
        <w:tc>
          <w:tcPr>
            <w:tcW w:w="6134" w:type="dxa"/>
            <w:tcBorders>
              <w:top w:val="nil"/>
              <w:left w:val="nil"/>
              <w:bottom w:val="nil"/>
              <w:right w:val="nil"/>
            </w:tcBorders>
            <w:shd w:val="clear" w:color="D9D9D9" w:fill="D9D9D9"/>
            <w:vAlign w:val="bottom"/>
            <w:hideMark/>
          </w:tcPr>
          <w:p w14:paraId="65C0DC2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or installations for drawing-off water</w:t>
            </w:r>
          </w:p>
        </w:tc>
        <w:tc>
          <w:tcPr>
            <w:tcW w:w="2006" w:type="dxa"/>
            <w:tcBorders>
              <w:top w:val="nil"/>
              <w:left w:val="nil"/>
              <w:bottom w:val="nil"/>
              <w:right w:val="nil"/>
            </w:tcBorders>
            <w:shd w:val="clear" w:color="D9D9D9" w:fill="D9D9D9"/>
            <w:noWrap/>
            <w:vAlign w:val="bottom"/>
            <w:hideMark/>
          </w:tcPr>
          <w:p w14:paraId="32CAA8A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9</w:t>
            </w:r>
          </w:p>
        </w:tc>
      </w:tr>
      <w:tr w:rsidR="00834B38" w:rsidRPr="00834B38" w14:paraId="3BC992BB" w14:textId="77777777" w:rsidTr="00834B38">
        <w:trPr>
          <w:trHeight w:val="576"/>
        </w:trPr>
        <w:tc>
          <w:tcPr>
            <w:tcW w:w="6134" w:type="dxa"/>
            <w:tcBorders>
              <w:top w:val="nil"/>
              <w:left w:val="nil"/>
              <w:bottom w:val="nil"/>
              <w:right w:val="nil"/>
            </w:tcBorders>
            <w:shd w:val="clear" w:color="auto" w:fill="auto"/>
            <w:vAlign w:val="bottom"/>
            <w:hideMark/>
          </w:tcPr>
          <w:p w14:paraId="661ED2E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or installations for obtaining or collecting drinking water or tap water from surface water</w:t>
            </w:r>
          </w:p>
        </w:tc>
        <w:tc>
          <w:tcPr>
            <w:tcW w:w="2006" w:type="dxa"/>
            <w:tcBorders>
              <w:top w:val="nil"/>
              <w:left w:val="nil"/>
              <w:bottom w:val="nil"/>
              <w:right w:val="nil"/>
            </w:tcBorders>
            <w:shd w:val="clear" w:color="auto" w:fill="auto"/>
            <w:noWrap/>
            <w:vAlign w:val="bottom"/>
            <w:hideMark/>
          </w:tcPr>
          <w:p w14:paraId="478E5E6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3/04; 28-38</w:t>
            </w:r>
          </w:p>
        </w:tc>
      </w:tr>
      <w:tr w:rsidR="00834B38" w:rsidRPr="00834B38" w14:paraId="0103ACA8" w14:textId="77777777" w:rsidTr="00834B38">
        <w:trPr>
          <w:trHeight w:val="576"/>
        </w:trPr>
        <w:tc>
          <w:tcPr>
            <w:tcW w:w="6134" w:type="dxa"/>
            <w:tcBorders>
              <w:top w:val="nil"/>
              <w:left w:val="nil"/>
              <w:bottom w:val="nil"/>
              <w:right w:val="nil"/>
            </w:tcBorders>
            <w:shd w:val="clear" w:color="D9D9D9" w:fill="D9D9D9"/>
            <w:vAlign w:val="bottom"/>
            <w:hideMark/>
          </w:tcPr>
          <w:p w14:paraId="3F0ED19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or installations for obtaining or collecting drinking water or tap water from rainwater</w:t>
            </w:r>
          </w:p>
        </w:tc>
        <w:tc>
          <w:tcPr>
            <w:tcW w:w="2006" w:type="dxa"/>
            <w:tcBorders>
              <w:top w:val="nil"/>
              <w:left w:val="nil"/>
              <w:bottom w:val="nil"/>
              <w:right w:val="nil"/>
            </w:tcBorders>
            <w:shd w:val="clear" w:color="D9D9D9" w:fill="D9D9D9"/>
            <w:noWrap/>
            <w:vAlign w:val="bottom"/>
            <w:hideMark/>
          </w:tcPr>
          <w:p w14:paraId="368AAC6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3/02</w:t>
            </w:r>
          </w:p>
        </w:tc>
      </w:tr>
      <w:tr w:rsidR="00834B38" w:rsidRPr="00834B38" w14:paraId="03656A08" w14:textId="77777777" w:rsidTr="00834B38">
        <w:trPr>
          <w:trHeight w:val="576"/>
        </w:trPr>
        <w:tc>
          <w:tcPr>
            <w:tcW w:w="6134" w:type="dxa"/>
            <w:tcBorders>
              <w:top w:val="nil"/>
              <w:left w:val="nil"/>
              <w:bottom w:val="nil"/>
              <w:right w:val="nil"/>
            </w:tcBorders>
            <w:shd w:val="clear" w:color="auto" w:fill="auto"/>
            <w:vAlign w:val="bottom"/>
            <w:hideMark/>
          </w:tcPr>
          <w:p w14:paraId="05034AFA" w14:textId="2D7E6E8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Special vessels for collecting or storing </w:t>
            </w:r>
            <w:r w:rsidR="003F62BA" w:rsidRPr="00834B38">
              <w:rPr>
                <w:rFonts w:ascii="Calibri" w:eastAsia="Times New Roman" w:hAnsi="Calibri" w:cs="Calibri"/>
                <w:color w:val="000000"/>
              </w:rPr>
              <w:t>rainwater</w:t>
            </w:r>
            <w:r w:rsidRPr="00834B38">
              <w:rPr>
                <w:rFonts w:ascii="Calibri" w:eastAsia="Times New Roman" w:hAnsi="Calibri" w:cs="Calibri"/>
                <w:color w:val="000000"/>
              </w:rPr>
              <w:t xml:space="preserve"> for use in the household, e.g. water-butts</w:t>
            </w:r>
          </w:p>
        </w:tc>
        <w:tc>
          <w:tcPr>
            <w:tcW w:w="2006" w:type="dxa"/>
            <w:tcBorders>
              <w:top w:val="nil"/>
              <w:left w:val="nil"/>
              <w:bottom w:val="nil"/>
              <w:right w:val="nil"/>
            </w:tcBorders>
            <w:shd w:val="clear" w:color="auto" w:fill="auto"/>
            <w:noWrap/>
            <w:vAlign w:val="bottom"/>
            <w:hideMark/>
          </w:tcPr>
          <w:p w14:paraId="6A60172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3/03</w:t>
            </w:r>
          </w:p>
        </w:tc>
      </w:tr>
      <w:tr w:rsidR="00834B38" w:rsidRPr="00834B38" w14:paraId="22CE3C74" w14:textId="77777777" w:rsidTr="00834B38">
        <w:trPr>
          <w:trHeight w:val="576"/>
        </w:trPr>
        <w:tc>
          <w:tcPr>
            <w:tcW w:w="6134" w:type="dxa"/>
            <w:tcBorders>
              <w:top w:val="nil"/>
              <w:left w:val="nil"/>
              <w:bottom w:val="nil"/>
              <w:right w:val="nil"/>
            </w:tcBorders>
            <w:shd w:val="clear" w:color="D9D9D9" w:fill="D9D9D9"/>
            <w:vAlign w:val="bottom"/>
            <w:hideMark/>
          </w:tcPr>
          <w:p w14:paraId="64A158D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Methods or installations for obtaining or collecting drinking water or tap water; rainwater, surface water, or groundwater</w:t>
            </w:r>
          </w:p>
        </w:tc>
        <w:tc>
          <w:tcPr>
            <w:tcW w:w="2006" w:type="dxa"/>
            <w:tcBorders>
              <w:top w:val="nil"/>
              <w:left w:val="nil"/>
              <w:bottom w:val="nil"/>
              <w:right w:val="nil"/>
            </w:tcBorders>
            <w:shd w:val="clear" w:color="D9D9D9" w:fill="D9D9D9"/>
            <w:vAlign w:val="bottom"/>
            <w:hideMark/>
          </w:tcPr>
          <w:p w14:paraId="1CDB440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3/00 E03B 3/40</w:t>
            </w:r>
          </w:p>
        </w:tc>
      </w:tr>
      <w:tr w:rsidR="00834B38" w:rsidRPr="00834B38" w14:paraId="595D7619" w14:textId="77777777" w:rsidTr="00834B38">
        <w:trPr>
          <w:trHeight w:val="288"/>
        </w:trPr>
        <w:tc>
          <w:tcPr>
            <w:tcW w:w="6134" w:type="dxa"/>
            <w:tcBorders>
              <w:top w:val="nil"/>
              <w:left w:val="nil"/>
              <w:bottom w:val="nil"/>
              <w:right w:val="nil"/>
            </w:tcBorders>
            <w:shd w:val="clear" w:color="auto" w:fill="auto"/>
            <w:vAlign w:val="bottom"/>
            <w:hideMark/>
          </w:tcPr>
          <w:p w14:paraId="5CF1FB8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Arrangements or adaptations of tanks for water supply</w:t>
            </w:r>
          </w:p>
        </w:tc>
        <w:tc>
          <w:tcPr>
            <w:tcW w:w="2006" w:type="dxa"/>
            <w:tcBorders>
              <w:top w:val="nil"/>
              <w:left w:val="nil"/>
              <w:bottom w:val="nil"/>
              <w:right w:val="nil"/>
            </w:tcBorders>
            <w:shd w:val="clear" w:color="auto" w:fill="auto"/>
            <w:noWrap/>
            <w:vAlign w:val="bottom"/>
            <w:hideMark/>
          </w:tcPr>
          <w:p w14:paraId="4A4BCF5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E03B 11</w:t>
            </w:r>
          </w:p>
        </w:tc>
      </w:tr>
      <w:tr w:rsidR="00834B38" w:rsidRPr="00834B38" w14:paraId="5C9449FB" w14:textId="77777777" w:rsidTr="00834B38">
        <w:trPr>
          <w:trHeight w:val="312"/>
        </w:trPr>
        <w:tc>
          <w:tcPr>
            <w:tcW w:w="6134" w:type="dxa"/>
            <w:tcBorders>
              <w:top w:val="nil"/>
              <w:left w:val="nil"/>
              <w:bottom w:val="nil"/>
              <w:right w:val="nil"/>
            </w:tcBorders>
            <w:shd w:val="clear" w:color="D9D9D9" w:fill="D9D9D9"/>
            <w:vAlign w:val="bottom"/>
            <w:hideMark/>
          </w:tcPr>
          <w:p w14:paraId="718879D7"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Renewable Energy Technologies</w:t>
            </w:r>
          </w:p>
        </w:tc>
        <w:tc>
          <w:tcPr>
            <w:tcW w:w="2006" w:type="dxa"/>
            <w:tcBorders>
              <w:top w:val="nil"/>
              <w:left w:val="nil"/>
              <w:bottom w:val="nil"/>
              <w:right w:val="nil"/>
            </w:tcBorders>
            <w:shd w:val="clear" w:color="D9D9D9" w:fill="D9D9D9"/>
            <w:noWrap/>
            <w:vAlign w:val="bottom"/>
            <w:hideMark/>
          </w:tcPr>
          <w:p w14:paraId="1BB7285D"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7B4FDF0A" w14:textId="77777777" w:rsidTr="00834B38">
        <w:trPr>
          <w:trHeight w:val="312"/>
        </w:trPr>
        <w:tc>
          <w:tcPr>
            <w:tcW w:w="6134" w:type="dxa"/>
            <w:tcBorders>
              <w:top w:val="nil"/>
              <w:left w:val="nil"/>
              <w:bottom w:val="nil"/>
              <w:right w:val="nil"/>
            </w:tcBorders>
            <w:shd w:val="clear" w:color="auto" w:fill="auto"/>
            <w:vAlign w:val="bottom"/>
            <w:hideMark/>
          </w:tcPr>
          <w:p w14:paraId="3FE705FD"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Wind</w:t>
            </w:r>
          </w:p>
        </w:tc>
        <w:tc>
          <w:tcPr>
            <w:tcW w:w="2006" w:type="dxa"/>
            <w:tcBorders>
              <w:top w:val="nil"/>
              <w:left w:val="nil"/>
              <w:bottom w:val="nil"/>
              <w:right w:val="nil"/>
            </w:tcBorders>
            <w:shd w:val="clear" w:color="auto" w:fill="auto"/>
            <w:noWrap/>
            <w:vAlign w:val="bottom"/>
            <w:hideMark/>
          </w:tcPr>
          <w:p w14:paraId="1CDD92A7"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167F50FD" w14:textId="77777777" w:rsidTr="00834B38">
        <w:trPr>
          <w:trHeight w:val="288"/>
        </w:trPr>
        <w:tc>
          <w:tcPr>
            <w:tcW w:w="6134" w:type="dxa"/>
            <w:tcBorders>
              <w:top w:val="nil"/>
              <w:left w:val="nil"/>
              <w:bottom w:val="nil"/>
              <w:right w:val="nil"/>
            </w:tcBorders>
            <w:shd w:val="clear" w:color="D9D9D9" w:fill="D9D9D9"/>
            <w:vAlign w:val="bottom"/>
            <w:hideMark/>
          </w:tcPr>
          <w:p w14:paraId="422C82A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Wind motors with rotation axis substantially in wind direction</w:t>
            </w:r>
          </w:p>
        </w:tc>
        <w:tc>
          <w:tcPr>
            <w:tcW w:w="2006" w:type="dxa"/>
            <w:tcBorders>
              <w:top w:val="nil"/>
              <w:left w:val="nil"/>
              <w:bottom w:val="nil"/>
              <w:right w:val="nil"/>
            </w:tcBorders>
            <w:shd w:val="clear" w:color="D9D9D9" w:fill="D9D9D9"/>
            <w:noWrap/>
            <w:vAlign w:val="bottom"/>
            <w:hideMark/>
          </w:tcPr>
          <w:p w14:paraId="409E5DB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F03D1</w:t>
            </w:r>
          </w:p>
        </w:tc>
      </w:tr>
      <w:tr w:rsidR="00834B38" w:rsidRPr="00834B38" w14:paraId="09EE8EAE" w14:textId="77777777" w:rsidTr="00834B38">
        <w:trPr>
          <w:trHeight w:val="576"/>
        </w:trPr>
        <w:tc>
          <w:tcPr>
            <w:tcW w:w="6134" w:type="dxa"/>
            <w:tcBorders>
              <w:top w:val="nil"/>
              <w:left w:val="nil"/>
              <w:bottom w:val="nil"/>
              <w:right w:val="nil"/>
            </w:tcBorders>
            <w:shd w:val="clear" w:color="auto" w:fill="auto"/>
            <w:vAlign w:val="bottom"/>
            <w:hideMark/>
          </w:tcPr>
          <w:p w14:paraId="2D52C34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Wind motors with rotation axis substantially at right angle of wind direction</w:t>
            </w:r>
          </w:p>
        </w:tc>
        <w:tc>
          <w:tcPr>
            <w:tcW w:w="2006" w:type="dxa"/>
            <w:tcBorders>
              <w:top w:val="nil"/>
              <w:left w:val="nil"/>
              <w:bottom w:val="nil"/>
              <w:right w:val="nil"/>
            </w:tcBorders>
            <w:shd w:val="clear" w:color="auto" w:fill="auto"/>
            <w:noWrap/>
            <w:vAlign w:val="bottom"/>
            <w:hideMark/>
          </w:tcPr>
          <w:p w14:paraId="5B19DAD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F03D3</w:t>
            </w:r>
          </w:p>
        </w:tc>
      </w:tr>
      <w:tr w:rsidR="00834B38" w:rsidRPr="00834B38" w14:paraId="1B297E57" w14:textId="77777777" w:rsidTr="00834B38">
        <w:trPr>
          <w:trHeight w:val="288"/>
        </w:trPr>
        <w:tc>
          <w:tcPr>
            <w:tcW w:w="6134" w:type="dxa"/>
            <w:tcBorders>
              <w:top w:val="nil"/>
              <w:left w:val="nil"/>
              <w:bottom w:val="nil"/>
              <w:right w:val="nil"/>
            </w:tcBorders>
            <w:shd w:val="clear" w:color="D9D9D9" w:fill="D9D9D9"/>
            <w:vAlign w:val="bottom"/>
            <w:hideMark/>
          </w:tcPr>
          <w:p w14:paraId="1FE471B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Other wind motors</w:t>
            </w:r>
          </w:p>
        </w:tc>
        <w:tc>
          <w:tcPr>
            <w:tcW w:w="2006" w:type="dxa"/>
            <w:tcBorders>
              <w:top w:val="nil"/>
              <w:left w:val="nil"/>
              <w:bottom w:val="nil"/>
              <w:right w:val="nil"/>
            </w:tcBorders>
            <w:shd w:val="clear" w:color="D9D9D9" w:fill="D9D9D9"/>
            <w:noWrap/>
            <w:vAlign w:val="bottom"/>
            <w:hideMark/>
          </w:tcPr>
          <w:p w14:paraId="19EC594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F03D5</w:t>
            </w:r>
          </w:p>
        </w:tc>
      </w:tr>
      <w:tr w:rsidR="00834B38" w:rsidRPr="00834B38" w14:paraId="3FB674A7" w14:textId="77777777" w:rsidTr="00834B38">
        <w:trPr>
          <w:trHeight w:val="288"/>
        </w:trPr>
        <w:tc>
          <w:tcPr>
            <w:tcW w:w="6134" w:type="dxa"/>
            <w:tcBorders>
              <w:top w:val="nil"/>
              <w:left w:val="nil"/>
              <w:bottom w:val="nil"/>
              <w:right w:val="nil"/>
            </w:tcBorders>
            <w:shd w:val="clear" w:color="auto" w:fill="auto"/>
            <w:vAlign w:val="bottom"/>
            <w:hideMark/>
          </w:tcPr>
          <w:p w14:paraId="21E0940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Controlling wind motors</w:t>
            </w:r>
          </w:p>
        </w:tc>
        <w:tc>
          <w:tcPr>
            <w:tcW w:w="2006" w:type="dxa"/>
            <w:tcBorders>
              <w:top w:val="nil"/>
              <w:left w:val="nil"/>
              <w:bottom w:val="nil"/>
              <w:right w:val="nil"/>
            </w:tcBorders>
            <w:shd w:val="clear" w:color="auto" w:fill="auto"/>
            <w:noWrap/>
            <w:vAlign w:val="bottom"/>
            <w:hideMark/>
          </w:tcPr>
          <w:p w14:paraId="3F9B311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F03D7</w:t>
            </w:r>
          </w:p>
        </w:tc>
      </w:tr>
      <w:tr w:rsidR="00834B38" w:rsidRPr="00834B38" w14:paraId="7205CC4D" w14:textId="77777777" w:rsidTr="00834B38">
        <w:trPr>
          <w:trHeight w:val="288"/>
        </w:trPr>
        <w:tc>
          <w:tcPr>
            <w:tcW w:w="6134" w:type="dxa"/>
            <w:tcBorders>
              <w:top w:val="nil"/>
              <w:left w:val="nil"/>
              <w:bottom w:val="nil"/>
              <w:right w:val="nil"/>
            </w:tcBorders>
            <w:shd w:val="clear" w:color="D9D9D9" w:fill="D9D9D9"/>
            <w:vAlign w:val="bottom"/>
            <w:hideMark/>
          </w:tcPr>
          <w:p w14:paraId="55A600D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Adaptations of wind motors for special use</w:t>
            </w:r>
          </w:p>
        </w:tc>
        <w:tc>
          <w:tcPr>
            <w:tcW w:w="2006" w:type="dxa"/>
            <w:tcBorders>
              <w:top w:val="nil"/>
              <w:left w:val="nil"/>
              <w:bottom w:val="nil"/>
              <w:right w:val="nil"/>
            </w:tcBorders>
            <w:shd w:val="clear" w:color="D9D9D9" w:fill="D9D9D9"/>
            <w:noWrap/>
            <w:vAlign w:val="bottom"/>
            <w:hideMark/>
          </w:tcPr>
          <w:p w14:paraId="5C7AE73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F03D9</w:t>
            </w:r>
          </w:p>
        </w:tc>
      </w:tr>
      <w:tr w:rsidR="00834B38" w:rsidRPr="00834B38" w14:paraId="4A29AAD0" w14:textId="77777777" w:rsidTr="00834B38">
        <w:trPr>
          <w:trHeight w:val="288"/>
        </w:trPr>
        <w:tc>
          <w:tcPr>
            <w:tcW w:w="6134" w:type="dxa"/>
            <w:tcBorders>
              <w:top w:val="nil"/>
              <w:left w:val="nil"/>
              <w:bottom w:val="nil"/>
              <w:right w:val="nil"/>
            </w:tcBorders>
            <w:shd w:val="clear" w:color="000000" w:fill="FFFFFF"/>
            <w:vAlign w:val="bottom"/>
            <w:hideMark/>
          </w:tcPr>
          <w:p w14:paraId="637B883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Transmission of mechanical power*</w:t>
            </w:r>
          </w:p>
        </w:tc>
        <w:tc>
          <w:tcPr>
            <w:tcW w:w="2006" w:type="dxa"/>
            <w:tcBorders>
              <w:top w:val="nil"/>
              <w:left w:val="nil"/>
              <w:bottom w:val="nil"/>
              <w:right w:val="nil"/>
            </w:tcBorders>
            <w:shd w:val="clear" w:color="000000" w:fill="FFFFFF"/>
            <w:noWrap/>
            <w:vAlign w:val="bottom"/>
            <w:hideMark/>
          </w:tcPr>
          <w:p w14:paraId="152511D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F03D15</w:t>
            </w:r>
          </w:p>
        </w:tc>
      </w:tr>
      <w:tr w:rsidR="00834B38" w:rsidRPr="00834B38" w14:paraId="0B4C2576" w14:textId="77777777" w:rsidTr="00834B38">
        <w:trPr>
          <w:trHeight w:val="288"/>
        </w:trPr>
        <w:tc>
          <w:tcPr>
            <w:tcW w:w="6134" w:type="dxa"/>
            <w:tcBorders>
              <w:top w:val="nil"/>
              <w:left w:val="nil"/>
              <w:bottom w:val="nil"/>
              <w:right w:val="nil"/>
            </w:tcBorders>
            <w:shd w:val="clear" w:color="000000" w:fill="E7E6E6"/>
            <w:vAlign w:val="bottom"/>
            <w:hideMark/>
          </w:tcPr>
          <w:p w14:paraId="3B8ABB4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Monitoring or testing wind motors*</w:t>
            </w:r>
          </w:p>
        </w:tc>
        <w:tc>
          <w:tcPr>
            <w:tcW w:w="2006" w:type="dxa"/>
            <w:tcBorders>
              <w:top w:val="nil"/>
              <w:left w:val="nil"/>
              <w:bottom w:val="nil"/>
              <w:right w:val="nil"/>
            </w:tcBorders>
            <w:shd w:val="clear" w:color="000000" w:fill="E7E6E6"/>
            <w:noWrap/>
            <w:vAlign w:val="bottom"/>
            <w:hideMark/>
          </w:tcPr>
          <w:p w14:paraId="543EE10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F03D17</w:t>
            </w:r>
          </w:p>
        </w:tc>
      </w:tr>
      <w:tr w:rsidR="00834B38" w:rsidRPr="00834B38" w14:paraId="4591DC85" w14:textId="77777777" w:rsidTr="00834B38">
        <w:trPr>
          <w:trHeight w:val="576"/>
        </w:trPr>
        <w:tc>
          <w:tcPr>
            <w:tcW w:w="6134" w:type="dxa"/>
            <w:tcBorders>
              <w:top w:val="nil"/>
              <w:left w:val="nil"/>
              <w:bottom w:val="nil"/>
              <w:right w:val="nil"/>
            </w:tcBorders>
            <w:shd w:val="clear" w:color="auto" w:fill="auto"/>
            <w:vAlign w:val="bottom"/>
            <w:hideMark/>
          </w:tcPr>
          <w:p w14:paraId="0345D7C5" w14:textId="21BE513F"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Details, </w:t>
            </w:r>
            <w:r w:rsidR="003F62BA" w:rsidRPr="00834B38">
              <w:rPr>
                <w:rFonts w:ascii="Calibri" w:eastAsia="Times New Roman" w:hAnsi="Calibri" w:cs="Calibri"/>
                <w:color w:val="000000"/>
              </w:rPr>
              <w:t>component</w:t>
            </w:r>
            <w:r w:rsidRPr="00834B38">
              <w:rPr>
                <w:rFonts w:ascii="Calibri" w:eastAsia="Times New Roman" w:hAnsi="Calibri" w:cs="Calibri"/>
                <w:color w:val="000000"/>
              </w:rPr>
              <w:t xml:space="preserve"> parts, or accessories not provided for in, or of interest apart from, the other groups of this subclass</w:t>
            </w:r>
          </w:p>
        </w:tc>
        <w:tc>
          <w:tcPr>
            <w:tcW w:w="2006" w:type="dxa"/>
            <w:tcBorders>
              <w:top w:val="nil"/>
              <w:left w:val="nil"/>
              <w:bottom w:val="nil"/>
              <w:right w:val="nil"/>
            </w:tcBorders>
            <w:shd w:val="clear" w:color="auto" w:fill="auto"/>
            <w:noWrap/>
            <w:vAlign w:val="bottom"/>
            <w:hideMark/>
          </w:tcPr>
          <w:p w14:paraId="2973410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F03D11</w:t>
            </w:r>
          </w:p>
        </w:tc>
      </w:tr>
      <w:tr w:rsidR="00834B38" w:rsidRPr="00834B38" w14:paraId="1807A564" w14:textId="77777777" w:rsidTr="00834B38">
        <w:trPr>
          <w:trHeight w:val="312"/>
        </w:trPr>
        <w:tc>
          <w:tcPr>
            <w:tcW w:w="6134" w:type="dxa"/>
            <w:tcBorders>
              <w:top w:val="nil"/>
              <w:left w:val="nil"/>
              <w:bottom w:val="nil"/>
              <w:right w:val="nil"/>
            </w:tcBorders>
            <w:shd w:val="clear" w:color="D9D9D9" w:fill="D9D9D9"/>
            <w:vAlign w:val="bottom"/>
            <w:hideMark/>
          </w:tcPr>
          <w:p w14:paraId="07C5AF4A"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Solar</w:t>
            </w:r>
          </w:p>
        </w:tc>
        <w:tc>
          <w:tcPr>
            <w:tcW w:w="2006" w:type="dxa"/>
            <w:tcBorders>
              <w:top w:val="nil"/>
              <w:left w:val="nil"/>
              <w:bottom w:val="nil"/>
              <w:right w:val="nil"/>
            </w:tcBorders>
            <w:shd w:val="clear" w:color="D9D9D9" w:fill="D9D9D9"/>
            <w:noWrap/>
            <w:vAlign w:val="bottom"/>
            <w:hideMark/>
          </w:tcPr>
          <w:p w14:paraId="45E25C9C"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78EA2144" w14:textId="77777777" w:rsidTr="00834B38">
        <w:trPr>
          <w:trHeight w:val="312"/>
        </w:trPr>
        <w:tc>
          <w:tcPr>
            <w:tcW w:w="6134" w:type="dxa"/>
            <w:tcBorders>
              <w:top w:val="nil"/>
              <w:left w:val="nil"/>
              <w:bottom w:val="nil"/>
              <w:right w:val="nil"/>
            </w:tcBorders>
            <w:shd w:val="clear" w:color="000000" w:fill="FFFFFF"/>
            <w:vAlign w:val="bottom"/>
            <w:hideMark/>
          </w:tcPr>
          <w:p w14:paraId="7860A333"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Solar heat collectors; solar heat systems*</w:t>
            </w:r>
          </w:p>
        </w:tc>
        <w:tc>
          <w:tcPr>
            <w:tcW w:w="2006" w:type="dxa"/>
            <w:tcBorders>
              <w:top w:val="nil"/>
              <w:left w:val="nil"/>
              <w:bottom w:val="nil"/>
              <w:right w:val="nil"/>
            </w:tcBorders>
            <w:shd w:val="clear" w:color="000000" w:fill="FFFFFF"/>
            <w:noWrap/>
            <w:vAlign w:val="bottom"/>
            <w:hideMark/>
          </w:tcPr>
          <w:p w14:paraId="2E61CC5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F24S</w:t>
            </w:r>
          </w:p>
        </w:tc>
      </w:tr>
      <w:tr w:rsidR="00834B38" w:rsidRPr="00834B38" w14:paraId="7252D8DE" w14:textId="77777777" w:rsidTr="00834B38">
        <w:trPr>
          <w:trHeight w:val="288"/>
        </w:trPr>
        <w:tc>
          <w:tcPr>
            <w:tcW w:w="6134" w:type="dxa"/>
            <w:tcBorders>
              <w:top w:val="nil"/>
              <w:left w:val="nil"/>
              <w:bottom w:val="nil"/>
              <w:right w:val="nil"/>
            </w:tcBorders>
            <w:shd w:val="clear" w:color="D9D9D9" w:fill="D9D9D9"/>
            <w:vAlign w:val="bottom"/>
            <w:hideMark/>
          </w:tcPr>
          <w:p w14:paraId="490B15DA" w14:textId="513EAA1B"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Devices for producing </w:t>
            </w:r>
            <w:r w:rsidR="003F62BA" w:rsidRPr="00834B38">
              <w:rPr>
                <w:rFonts w:ascii="Calibri" w:eastAsia="Times New Roman" w:hAnsi="Calibri" w:cs="Calibri"/>
                <w:color w:val="000000"/>
              </w:rPr>
              <w:t>mechanical</w:t>
            </w:r>
            <w:r w:rsidRPr="00834B38">
              <w:rPr>
                <w:rFonts w:ascii="Calibri" w:eastAsia="Times New Roman" w:hAnsi="Calibri" w:cs="Calibri"/>
                <w:color w:val="000000"/>
              </w:rPr>
              <w:t xml:space="preserve"> power from solar energy</w:t>
            </w:r>
          </w:p>
        </w:tc>
        <w:tc>
          <w:tcPr>
            <w:tcW w:w="2006" w:type="dxa"/>
            <w:tcBorders>
              <w:top w:val="nil"/>
              <w:left w:val="nil"/>
              <w:bottom w:val="nil"/>
              <w:right w:val="nil"/>
            </w:tcBorders>
            <w:shd w:val="clear" w:color="D9D9D9" w:fill="D9D9D9"/>
            <w:noWrap/>
            <w:vAlign w:val="bottom"/>
            <w:hideMark/>
          </w:tcPr>
          <w:p w14:paraId="4952389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F03G6</w:t>
            </w:r>
          </w:p>
        </w:tc>
      </w:tr>
      <w:tr w:rsidR="00834B38" w:rsidRPr="00834B38" w14:paraId="13267E81" w14:textId="77777777" w:rsidTr="00834B38">
        <w:trPr>
          <w:trHeight w:val="288"/>
        </w:trPr>
        <w:tc>
          <w:tcPr>
            <w:tcW w:w="6134" w:type="dxa"/>
            <w:tcBorders>
              <w:top w:val="nil"/>
              <w:left w:val="nil"/>
              <w:bottom w:val="nil"/>
              <w:right w:val="nil"/>
            </w:tcBorders>
            <w:shd w:val="clear" w:color="auto" w:fill="auto"/>
            <w:vAlign w:val="bottom"/>
            <w:hideMark/>
          </w:tcPr>
          <w:p w14:paraId="6F56A3D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Use of solar heat e.g. solar heat collectors</w:t>
            </w:r>
          </w:p>
        </w:tc>
        <w:tc>
          <w:tcPr>
            <w:tcW w:w="2006" w:type="dxa"/>
            <w:tcBorders>
              <w:top w:val="nil"/>
              <w:left w:val="nil"/>
              <w:bottom w:val="nil"/>
              <w:right w:val="nil"/>
            </w:tcBorders>
            <w:shd w:val="clear" w:color="auto" w:fill="auto"/>
            <w:noWrap/>
            <w:vAlign w:val="bottom"/>
            <w:hideMark/>
          </w:tcPr>
          <w:p w14:paraId="69D7B42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F24J2</w:t>
            </w:r>
          </w:p>
        </w:tc>
      </w:tr>
      <w:tr w:rsidR="00834B38" w:rsidRPr="00834B38" w14:paraId="6E06BFA5" w14:textId="77777777" w:rsidTr="00834B38">
        <w:trPr>
          <w:trHeight w:val="864"/>
        </w:trPr>
        <w:tc>
          <w:tcPr>
            <w:tcW w:w="6134" w:type="dxa"/>
            <w:tcBorders>
              <w:top w:val="nil"/>
              <w:left w:val="nil"/>
              <w:bottom w:val="nil"/>
              <w:right w:val="nil"/>
            </w:tcBorders>
            <w:shd w:val="clear" w:color="D9D9D9" w:fill="D9D9D9"/>
            <w:vAlign w:val="bottom"/>
            <w:hideMark/>
          </w:tcPr>
          <w:p w14:paraId="46CFE1E5" w14:textId="61CFE60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Devices consisting of a plurality of semiconductor </w:t>
            </w:r>
            <w:r w:rsidR="003F62BA" w:rsidRPr="00834B38">
              <w:rPr>
                <w:rFonts w:ascii="Calibri" w:eastAsia="Times New Roman" w:hAnsi="Calibri" w:cs="Calibri"/>
                <w:color w:val="000000"/>
              </w:rPr>
              <w:t>components</w:t>
            </w:r>
            <w:r w:rsidRPr="00834B38">
              <w:rPr>
                <w:rFonts w:ascii="Calibri" w:eastAsia="Times New Roman" w:hAnsi="Calibri" w:cs="Calibri"/>
                <w:color w:val="000000"/>
              </w:rPr>
              <w:t xml:space="preserve"> sensitive to infra-red </w:t>
            </w:r>
            <w:r w:rsidR="003F62BA" w:rsidRPr="00834B38">
              <w:rPr>
                <w:rFonts w:ascii="Calibri" w:eastAsia="Times New Roman" w:hAnsi="Calibri" w:cs="Calibri"/>
                <w:color w:val="000000"/>
              </w:rPr>
              <w:t>radiation</w:t>
            </w:r>
            <w:r w:rsidRPr="00834B38">
              <w:rPr>
                <w:rFonts w:ascii="Calibri" w:eastAsia="Times New Roman" w:hAnsi="Calibri" w:cs="Calibri"/>
                <w:color w:val="000000"/>
              </w:rPr>
              <w:t>, light-specially adapted for the conversion of the energy of such radiation into electrical energy</w:t>
            </w:r>
          </w:p>
        </w:tc>
        <w:tc>
          <w:tcPr>
            <w:tcW w:w="2006" w:type="dxa"/>
            <w:tcBorders>
              <w:top w:val="nil"/>
              <w:left w:val="nil"/>
              <w:bottom w:val="nil"/>
              <w:right w:val="nil"/>
            </w:tcBorders>
            <w:shd w:val="clear" w:color="D9D9D9" w:fill="D9D9D9"/>
            <w:vAlign w:val="bottom"/>
            <w:hideMark/>
          </w:tcPr>
          <w:p w14:paraId="3019EF8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H01L27/142</w:t>
            </w:r>
          </w:p>
        </w:tc>
      </w:tr>
      <w:tr w:rsidR="00834B38" w:rsidRPr="00834B38" w14:paraId="2DACF600" w14:textId="77777777" w:rsidTr="00834B38">
        <w:trPr>
          <w:trHeight w:val="576"/>
        </w:trPr>
        <w:tc>
          <w:tcPr>
            <w:tcW w:w="6134" w:type="dxa"/>
            <w:tcBorders>
              <w:top w:val="nil"/>
              <w:left w:val="nil"/>
              <w:bottom w:val="nil"/>
              <w:right w:val="nil"/>
            </w:tcBorders>
            <w:shd w:val="clear" w:color="auto" w:fill="auto"/>
            <w:vAlign w:val="bottom"/>
            <w:hideMark/>
          </w:tcPr>
          <w:p w14:paraId="13F30039" w14:textId="149A2EA9"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Semiconductor devices sensitive to infra-red radiation, </w:t>
            </w:r>
            <w:r w:rsidR="003F62BA" w:rsidRPr="00834B38">
              <w:rPr>
                <w:rFonts w:ascii="Calibri" w:eastAsia="Times New Roman" w:hAnsi="Calibri" w:cs="Calibri"/>
                <w:color w:val="000000"/>
              </w:rPr>
              <w:t>light adapted</w:t>
            </w:r>
            <w:r w:rsidRPr="00834B38">
              <w:rPr>
                <w:rFonts w:ascii="Calibri" w:eastAsia="Times New Roman" w:hAnsi="Calibri" w:cs="Calibri"/>
                <w:color w:val="000000"/>
              </w:rPr>
              <w:t xml:space="preserve"> as conversion devices</w:t>
            </w:r>
          </w:p>
        </w:tc>
        <w:tc>
          <w:tcPr>
            <w:tcW w:w="2006" w:type="dxa"/>
            <w:tcBorders>
              <w:top w:val="nil"/>
              <w:left w:val="nil"/>
              <w:bottom w:val="nil"/>
              <w:right w:val="nil"/>
            </w:tcBorders>
            <w:shd w:val="clear" w:color="auto" w:fill="auto"/>
            <w:noWrap/>
            <w:vAlign w:val="bottom"/>
            <w:hideMark/>
          </w:tcPr>
          <w:p w14:paraId="6C5C581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H01L31/04-078</w:t>
            </w:r>
          </w:p>
        </w:tc>
      </w:tr>
      <w:tr w:rsidR="00834B38" w:rsidRPr="00834B38" w14:paraId="6F6B11BD" w14:textId="77777777" w:rsidTr="00834B38">
        <w:trPr>
          <w:trHeight w:val="576"/>
        </w:trPr>
        <w:tc>
          <w:tcPr>
            <w:tcW w:w="6134" w:type="dxa"/>
            <w:tcBorders>
              <w:top w:val="nil"/>
              <w:left w:val="nil"/>
              <w:bottom w:val="nil"/>
              <w:right w:val="nil"/>
            </w:tcBorders>
            <w:shd w:val="clear" w:color="D9D9D9" w:fill="D9D9D9"/>
            <w:vAlign w:val="bottom"/>
            <w:hideMark/>
          </w:tcPr>
          <w:p w14:paraId="5F6630F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Generators in which light radiation is directly converted into electrical energy</w:t>
            </w:r>
          </w:p>
        </w:tc>
        <w:tc>
          <w:tcPr>
            <w:tcW w:w="2006" w:type="dxa"/>
            <w:tcBorders>
              <w:top w:val="nil"/>
              <w:left w:val="nil"/>
              <w:bottom w:val="nil"/>
              <w:right w:val="nil"/>
            </w:tcBorders>
            <w:shd w:val="clear" w:color="D9D9D9" w:fill="D9D9D9"/>
            <w:noWrap/>
            <w:vAlign w:val="bottom"/>
            <w:hideMark/>
          </w:tcPr>
          <w:p w14:paraId="6E7090A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H02N6</w:t>
            </w:r>
          </w:p>
        </w:tc>
      </w:tr>
      <w:tr w:rsidR="00834B38" w:rsidRPr="00834B38" w14:paraId="34AAC97E" w14:textId="77777777" w:rsidTr="00834B38">
        <w:trPr>
          <w:trHeight w:val="288"/>
        </w:trPr>
        <w:tc>
          <w:tcPr>
            <w:tcW w:w="6134" w:type="dxa"/>
            <w:tcBorders>
              <w:top w:val="nil"/>
              <w:left w:val="nil"/>
              <w:bottom w:val="nil"/>
              <w:right w:val="nil"/>
            </w:tcBorders>
            <w:shd w:val="clear" w:color="auto" w:fill="auto"/>
            <w:vAlign w:val="bottom"/>
            <w:hideMark/>
          </w:tcPr>
          <w:p w14:paraId="7994783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Aspects of roofing for energy collecting devices e.g. solar panels</w:t>
            </w:r>
          </w:p>
        </w:tc>
        <w:tc>
          <w:tcPr>
            <w:tcW w:w="2006" w:type="dxa"/>
            <w:tcBorders>
              <w:top w:val="nil"/>
              <w:left w:val="nil"/>
              <w:bottom w:val="nil"/>
              <w:right w:val="nil"/>
            </w:tcBorders>
            <w:shd w:val="clear" w:color="auto" w:fill="auto"/>
            <w:noWrap/>
            <w:vAlign w:val="bottom"/>
            <w:hideMark/>
          </w:tcPr>
          <w:p w14:paraId="4FD4E03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E04D13/18</w:t>
            </w:r>
          </w:p>
        </w:tc>
      </w:tr>
      <w:tr w:rsidR="00834B38" w:rsidRPr="00834B38" w14:paraId="30211FB8" w14:textId="77777777" w:rsidTr="00834B38">
        <w:trPr>
          <w:trHeight w:val="312"/>
        </w:trPr>
        <w:tc>
          <w:tcPr>
            <w:tcW w:w="6134" w:type="dxa"/>
            <w:tcBorders>
              <w:top w:val="nil"/>
              <w:left w:val="nil"/>
              <w:bottom w:val="nil"/>
              <w:right w:val="nil"/>
            </w:tcBorders>
            <w:shd w:val="clear" w:color="D9D9D9" w:fill="D9D9D9"/>
            <w:vAlign w:val="bottom"/>
            <w:hideMark/>
          </w:tcPr>
          <w:p w14:paraId="1700B800"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Geothermal</w:t>
            </w:r>
          </w:p>
        </w:tc>
        <w:tc>
          <w:tcPr>
            <w:tcW w:w="2006" w:type="dxa"/>
            <w:tcBorders>
              <w:top w:val="nil"/>
              <w:left w:val="nil"/>
              <w:bottom w:val="nil"/>
              <w:right w:val="nil"/>
            </w:tcBorders>
            <w:shd w:val="clear" w:color="D9D9D9" w:fill="D9D9D9"/>
            <w:noWrap/>
            <w:vAlign w:val="bottom"/>
            <w:hideMark/>
          </w:tcPr>
          <w:p w14:paraId="119F8795"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7847841C" w14:textId="77777777" w:rsidTr="00834B38">
        <w:trPr>
          <w:trHeight w:val="312"/>
        </w:trPr>
        <w:tc>
          <w:tcPr>
            <w:tcW w:w="6134" w:type="dxa"/>
            <w:tcBorders>
              <w:top w:val="nil"/>
              <w:left w:val="nil"/>
              <w:bottom w:val="nil"/>
              <w:right w:val="nil"/>
            </w:tcBorders>
            <w:shd w:val="clear" w:color="000000" w:fill="FFFFFF"/>
            <w:vAlign w:val="bottom"/>
            <w:hideMark/>
          </w:tcPr>
          <w:p w14:paraId="01CA9F5A" w14:textId="0FB1CB4D" w:rsidR="00834B38" w:rsidRPr="00834B38" w:rsidRDefault="003F62BA"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Geothermal</w:t>
            </w:r>
            <w:r w:rsidR="00834B38" w:rsidRPr="00834B38">
              <w:rPr>
                <w:rFonts w:ascii="Times New Roman" w:eastAsia="Times New Roman" w:hAnsi="Times New Roman" w:cs="Times New Roman"/>
                <w:color w:val="000000"/>
                <w:sz w:val="24"/>
                <w:szCs w:val="24"/>
              </w:rPr>
              <w:t xml:space="preserve"> collectors; geothermal systems*</w:t>
            </w:r>
          </w:p>
        </w:tc>
        <w:tc>
          <w:tcPr>
            <w:tcW w:w="2006" w:type="dxa"/>
            <w:tcBorders>
              <w:top w:val="nil"/>
              <w:left w:val="nil"/>
              <w:bottom w:val="nil"/>
              <w:right w:val="nil"/>
            </w:tcBorders>
            <w:shd w:val="clear" w:color="000000" w:fill="FFFFFF"/>
            <w:noWrap/>
            <w:vAlign w:val="bottom"/>
            <w:hideMark/>
          </w:tcPr>
          <w:p w14:paraId="554FFA7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F24T</w:t>
            </w:r>
          </w:p>
        </w:tc>
      </w:tr>
      <w:tr w:rsidR="00834B38" w:rsidRPr="00834B38" w14:paraId="4E5600B7" w14:textId="77777777" w:rsidTr="00834B38">
        <w:trPr>
          <w:trHeight w:val="576"/>
        </w:trPr>
        <w:tc>
          <w:tcPr>
            <w:tcW w:w="6134" w:type="dxa"/>
            <w:tcBorders>
              <w:top w:val="nil"/>
              <w:left w:val="nil"/>
              <w:bottom w:val="nil"/>
              <w:right w:val="nil"/>
            </w:tcBorders>
            <w:shd w:val="clear" w:color="D9D9D9" w:fill="D9D9D9"/>
            <w:vAlign w:val="bottom"/>
            <w:hideMark/>
          </w:tcPr>
          <w:p w14:paraId="6AA42CD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Production or use of heat, not derived from combustion - using natural or geothermal heat</w:t>
            </w:r>
          </w:p>
        </w:tc>
        <w:tc>
          <w:tcPr>
            <w:tcW w:w="2006" w:type="dxa"/>
            <w:tcBorders>
              <w:top w:val="nil"/>
              <w:left w:val="nil"/>
              <w:bottom w:val="nil"/>
              <w:right w:val="nil"/>
            </w:tcBorders>
            <w:shd w:val="clear" w:color="D9D9D9" w:fill="D9D9D9"/>
            <w:noWrap/>
            <w:vAlign w:val="bottom"/>
            <w:hideMark/>
          </w:tcPr>
          <w:p w14:paraId="3758378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F24J3</w:t>
            </w:r>
          </w:p>
        </w:tc>
      </w:tr>
      <w:tr w:rsidR="00834B38" w:rsidRPr="00834B38" w14:paraId="71BD4D33" w14:textId="77777777" w:rsidTr="00834B38">
        <w:trPr>
          <w:trHeight w:val="288"/>
        </w:trPr>
        <w:tc>
          <w:tcPr>
            <w:tcW w:w="6134" w:type="dxa"/>
            <w:tcBorders>
              <w:top w:val="nil"/>
              <w:left w:val="nil"/>
              <w:bottom w:val="nil"/>
              <w:right w:val="nil"/>
            </w:tcBorders>
            <w:shd w:val="clear" w:color="auto" w:fill="auto"/>
            <w:vAlign w:val="bottom"/>
            <w:hideMark/>
          </w:tcPr>
          <w:p w14:paraId="546656CE" w14:textId="3E9617E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Devices for producing </w:t>
            </w:r>
            <w:r w:rsidR="003F62BA" w:rsidRPr="00834B38">
              <w:rPr>
                <w:rFonts w:ascii="Calibri" w:eastAsia="Times New Roman" w:hAnsi="Calibri" w:cs="Calibri"/>
                <w:color w:val="000000"/>
              </w:rPr>
              <w:t>mechanical</w:t>
            </w:r>
            <w:r w:rsidRPr="00834B38">
              <w:rPr>
                <w:rFonts w:ascii="Calibri" w:eastAsia="Times New Roman" w:hAnsi="Calibri" w:cs="Calibri"/>
                <w:color w:val="000000"/>
              </w:rPr>
              <w:t xml:space="preserve"> power from geothermal energy</w:t>
            </w:r>
          </w:p>
        </w:tc>
        <w:tc>
          <w:tcPr>
            <w:tcW w:w="2006" w:type="dxa"/>
            <w:tcBorders>
              <w:top w:val="nil"/>
              <w:left w:val="nil"/>
              <w:bottom w:val="nil"/>
              <w:right w:val="nil"/>
            </w:tcBorders>
            <w:shd w:val="clear" w:color="auto" w:fill="auto"/>
            <w:noWrap/>
            <w:vAlign w:val="bottom"/>
            <w:hideMark/>
          </w:tcPr>
          <w:p w14:paraId="751CED0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F03G4</w:t>
            </w:r>
          </w:p>
        </w:tc>
      </w:tr>
      <w:tr w:rsidR="00834B38" w:rsidRPr="00834B38" w14:paraId="5F961018" w14:textId="77777777" w:rsidTr="00834B38">
        <w:trPr>
          <w:trHeight w:val="576"/>
        </w:trPr>
        <w:tc>
          <w:tcPr>
            <w:tcW w:w="6134" w:type="dxa"/>
            <w:tcBorders>
              <w:top w:val="nil"/>
              <w:left w:val="nil"/>
              <w:bottom w:val="nil"/>
              <w:right w:val="nil"/>
            </w:tcBorders>
            <w:shd w:val="clear" w:color="D9D9D9" w:fill="D9D9D9"/>
            <w:vAlign w:val="bottom"/>
            <w:hideMark/>
          </w:tcPr>
          <w:p w14:paraId="064797E4" w14:textId="5AA6E51D"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Mechanical-power-producing mechanisms - using pressure differences or thermal differences </w:t>
            </w:r>
            <w:r w:rsidR="003F62BA" w:rsidRPr="00834B38">
              <w:rPr>
                <w:rFonts w:ascii="Calibri" w:eastAsia="Times New Roman" w:hAnsi="Calibri" w:cs="Calibri"/>
                <w:color w:val="000000"/>
              </w:rPr>
              <w:t>occurring</w:t>
            </w:r>
            <w:r w:rsidRPr="00834B38">
              <w:rPr>
                <w:rFonts w:ascii="Calibri" w:eastAsia="Times New Roman" w:hAnsi="Calibri" w:cs="Calibri"/>
                <w:color w:val="000000"/>
              </w:rPr>
              <w:t xml:space="preserve"> in nature</w:t>
            </w:r>
          </w:p>
        </w:tc>
        <w:tc>
          <w:tcPr>
            <w:tcW w:w="2006" w:type="dxa"/>
            <w:tcBorders>
              <w:top w:val="nil"/>
              <w:left w:val="nil"/>
              <w:bottom w:val="nil"/>
              <w:right w:val="nil"/>
            </w:tcBorders>
            <w:shd w:val="clear" w:color="D9D9D9" w:fill="D9D9D9"/>
            <w:noWrap/>
            <w:vAlign w:val="bottom"/>
            <w:hideMark/>
          </w:tcPr>
          <w:p w14:paraId="039AAAC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F03G7/04-06</w:t>
            </w:r>
          </w:p>
        </w:tc>
      </w:tr>
      <w:tr w:rsidR="00834B38" w:rsidRPr="00834B38" w14:paraId="6D10C3CA" w14:textId="77777777" w:rsidTr="00834B38">
        <w:trPr>
          <w:trHeight w:val="312"/>
        </w:trPr>
        <w:tc>
          <w:tcPr>
            <w:tcW w:w="6134" w:type="dxa"/>
            <w:tcBorders>
              <w:top w:val="nil"/>
              <w:left w:val="nil"/>
              <w:bottom w:val="nil"/>
              <w:right w:val="nil"/>
            </w:tcBorders>
            <w:shd w:val="clear" w:color="auto" w:fill="auto"/>
            <w:vAlign w:val="bottom"/>
            <w:hideMark/>
          </w:tcPr>
          <w:p w14:paraId="1AF46254"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Ocean</w:t>
            </w:r>
          </w:p>
        </w:tc>
        <w:tc>
          <w:tcPr>
            <w:tcW w:w="2006" w:type="dxa"/>
            <w:tcBorders>
              <w:top w:val="nil"/>
              <w:left w:val="nil"/>
              <w:bottom w:val="nil"/>
              <w:right w:val="nil"/>
            </w:tcBorders>
            <w:shd w:val="clear" w:color="auto" w:fill="auto"/>
            <w:noWrap/>
            <w:vAlign w:val="bottom"/>
            <w:hideMark/>
          </w:tcPr>
          <w:p w14:paraId="2C6D02CA"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27EF67B9" w14:textId="77777777" w:rsidTr="00834B38">
        <w:trPr>
          <w:trHeight w:val="312"/>
        </w:trPr>
        <w:tc>
          <w:tcPr>
            <w:tcW w:w="6134" w:type="dxa"/>
            <w:tcBorders>
              <w:top w:val="nil"/>
              <w:left w:val="nil"/>
              <w:bottom w:val="nil"/>
              <w:right w:val="nil"/>
            </w:tcBorders>
            <w:shd w:val="clear" w:color="000000" w:fill="E7E6E6"/>
            <w:vAlign w:val="bottom"/>
            <w:hideMark/>
          </w:tcPr>
          <w:p w14:paraId="3734165E"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Use of heat from nature sources e.g. from the sea*</w:t>
            </w:r>
          </w:p>
        </w:tc>
        <w:tc>
          <w:tcPr>
            <w:tcW w:w="2006" w:type="dxa"/>
            <w:tcBorders>
              <w:top w:val="nil"/>
              <w:left w:val="nil"/>
              <w:bottom w:val="nil"/>
              <w:right w:val="nil"/>
            </w:tcBorders>
            <w:shd w:val="clear" w:color="000000" w:fill="E7E6E6"/>
            <w:noWrap/>
            <w:vAlign w:val="bottom"/>
            <w:hideMark/>
          </w:tcPr>
          <w:p w14:paraId="644AE2E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F24V5</w:t>
            </w:r>
          </w:p>
        </w:tc>
      </w:tr>
      <w:tr w:rsidR="00834B38" w:rsidRPr="00834B38" w14:paraId="4864E2A3" w14:textId="77777777" w:rsidTr="00834B38">
        <w:trPr>
          <w:trHeight w:val="312"/>
        </w:trPr>
        <w:tc>
          <w:tcPr>
            <w:tcW w:w="6134" w:type="dxa"/>
            <w:tcBorders>
              <w:top w:val="nil"/>
              <w:left w:val="nil"/>
              <w:bottom w:val="nil"/>
              <w:right w:val="nil"/>
            </w:tcBorders>
            <w:shd w:val="clear" w:color="auto" w:fill="auto"/>
            <w:vAlign w:val="bottom"/>
            <w:hideMark/>
          </w:tcPr>
          <w:p w14:paraId="266AF9B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Tide or wave power plants</w:t>
            </w:r>
          </w:p>
        </w:tc>
        <w:tc>
          <w:tcPr>
            <w:tcW w:w="2006" w:type="dxa"/>
            <w:tcBorders>
              <w:top w:val="nil"/>
              <w:left w:val="nil"/>
              <w:bottom w:val="nil"/>
              <w:right w:val="nil"/>
            </w:tcBorders>
            <w:shd w:val="clear" w:color="auto" w:fill="auto"/>
            <w:noWrap/>
            <w:vAlign w:val="bottom"/>
            <w:hideMark/>
          </w:tcPr>
          <w:p w14:paraId="70FA2B8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E02B9/08</w:t>
            </w:r>
          </w:p>
        </w:tc>
      </w:tr>
      <w:tr w:rsidR="00834B38" w:rsidRPr="00834B38" w14:paraId="403D376E" w14:textId="77777777" w:rsidTr="00834B38">
        <w:trPr>
          <w:trHeight w:val="576"/>
        </w:trPr>
        <w:tc>
          <w:tcPr>
            <w:tcW w:w="6134" w:type="dxa"/>
            <w:tcBorders>
              <w:top w:val="nil"/>
              <w:left w:val="nil"/>
              <w:bottom w:val="nil"/>
              <w:right w:val="nil"/>
            </w:tcBorders>
            <w:shd w:val="clear" w:color="D9D9D9" w:fill="D9D9D9"/>
            <w:vAlign w:val="bottom"/>
            <w:hideMark/>
          </w:tcPr>
          <w:p w14:paraId="6157662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Submerged units incorporating electric generators or motors characterized by using wave or tide energy</w:t>
            </w:r>
          </w:p>
        </w:tc>
        <w:tc>
          <w:tcPr>
            <w:tcW w:w="2006" w:type="dxa"/>
            <w:tcBorders>
              <w:top w:val="nil"/>
              <w:left w:val="nil"/>
              <w:bottom w:val="nil"/>
              <w:right w:val="nil"/>
            </w:tcBorders>
            <w:shd w:val="clear" w:color="D9D9D9" w:fill="D9D9D9"/>
            <w:noWrap/>
            <w:vAlign w:val="bottom"/>
            <w:hideMark/>
          </w:tcPr>
          <w:p w14:paraId="70F69EF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F03B13/10-26</w:t>
            </w:r>
          </w:p>
        </w:tc>
      </w:tr>
      <w:tr w:rsidR="00834B38" w:rsidRPr="00834B38" w14:paraId="557B467E" w14:textId="77777777" w:rsidTr="00834B38">
        <w:trPr>
          <w:trHeight w:val="576"/>
        </w:trPr>
        <w:tc>
          <w:tcPr>
            <w:tcW w:w="6134" w:type="dxa"/>
            <w:tcBorders>
              <w:top w:val="nil"/>
              <w:left w:val="nil"/>
              <w:bottom w:val="nil"/>
              <w:right w:val="nil"/>
            </w:tcBorders>
            <w:shd w:val="clear" w:color="auto" w:fill="auto"/>
            <w:vAlign w:val="bottom"/>
            <w:hideMark/>
          </w:tcPr>
          <w:p w14:paraId="07845EB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Mechanical-power-producing mechanism - ocean thermal energy conversion</w:t>
            </w:r>
          </w:p>
        </w:tc>
        <w:tc>
          <w:tcPr>
            <w:tcW w:w="2006" w:type="dxa"/>
            <w:tcBorders>
              <w:top w:val="nil"/>
              <w:left w:val="nil"/>
              <w:bottom w:val="nil"/>
              <w:right w:val="nil"/>
            </w:tcBorders>
            <w:shd w:val="clear" w:color="auto" w:fill="auto"/>
            <w:noWrap/>
            <w:vAlign w:val="bottom"/>
            <w:hideMark/>
          </w:tcPr>
          <w:p w14:paraId="7C33421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F03G7/05</w:t>
            </w:r>
          </w:p>
        </w:tc>
      </w:tr>
      <w:tr w:rsidR="00834B38" w:rsidRPr="00834B38" w14:paraId="7F1A556D" w14:textId="77777777" w:rsidTr="00834B38">
        <w:trPr>
          <w:trHeight w:val="312"/>
        </w:trPr>
        <w:tc>
          <w:tcPr>
            <w:tcW w:w="6134" w:type="dxa"/>
            <w:tcBorders>
              <w:top w:val="nil"/>
              <w:left w:val="nil"/>
              <w:bottom w:val="nil"/>
              <w:right w:val="nil"/>
            </w:tcBorders>
            <w:shd w:val="clear" w:color="D9D9D9" w:fill="D9D9D9"/>
            <w:vAlign w:val="bottom"/>
            <w:hideMark/>
          </w:tcPr>
          <w:p w14:paraId="754C3D64"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r w:rsidRPr="00834B38">
              <w:rPr>
                <w:rFonts w:ascii="Times New Roman" w:eastAsia="Times New Roman" w:hAnsi="Times New Roman" w:cs="Times New Roman"/>
                <w:color w:val="000000"/>
                <w:sz w:val="24"/>
                <w:szCs w:val="24"/>
              </w:rPr>
              <w:t>Biomass and Waste</w:t>
            </w:r>
          </w:p>
        </w:tc>
        <w:tc>
          <w:tcPr>
            <w:tcW w:w="2006" w:type="dxa"/>
            <w:tcBorders>
              <w:top w:val="nil"/>
              <w:left w:val="nil"/>
              <w:bottom w:val="nil"/>
              <w:right w:val="nil"/>
            </w:tcBorders>
            <w:shd w:val="clear" w:color="D9D9D9" w:fill="D9D9D9"/>
            <w:noWrap/>
            <w:vAlign w:val="bottom"/>
            <w:hideMark/>
          </w:tcPr>
          <w:p w14:paraId="08DC1B92" w14:textId="77777777" w:rsidR="00834B38" w:rsidRPr="00834B38" w:rsidRDefault="00834B38" w:rsidP="00834B38">
            <w:pPr>
              <w:spacing w:after="0" w:line="240" w:lineRule="auto"/>
              <w:rPr>
                <w:rFonts w:ascii="Times New Roman" w:eastAsia="Times New Roman" w:hAnsi="Times New Roman" w:cs="Times New Roman"/>
                <w:color w:val="000000"/>
                <w:sz w:val="24"/>
                <w:szCs w:val="24"/>
              </w:rPr>
            </w:pPr>
          </w:p>
        </w:tc>
      </w:tr>
      <w:tr w:rsidR="00834B38" w:rsidRPr="00834B38" w14:paraId="393726CD" w14:textId="77777777" w:rsidTr="00834B38">
        <w:trPr>
          <w:trHeight w:val="864"/>
        </w:trPr>
        <w:tc>
          <w:tcPr>
            <w:tcW w:w="6134" w:type="dxa"/>
            <w:tcBorders>
              <w:top w:val="nil"/>
              <w:left w:val="nil"/>
              <w:bottom w:val="nil"/>
              <w:right w:val="nil"/>
            </w:tcBorders>
            <w:shd w:val="clear" w:color="auto" w:fill="auto"/>
            <w:vAlign w:val="bottom"/>
            <w:hideMark/>
          </w:tcPr>
          <w:p w14:paraId="304C28F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Solid fuels essentially based on materials of non-mineral origin-animal or vegetable substances: sewage, town, or house refuse; industrial residues or waste materials</w:t>
            </w:r>
          </w:p>
        </w:tc>
        <w:tc>
          <w:tcPr>
            <w:tcW w:w="2006" w:type="dxa"/>
            <w:tcBorders>
              <w:top w:val="nil"/>
              <w:left w:val="nil"/>
              <w:bottom w:val="nil"/>
              <w:right w:val="nil"/>
            </w:tcBorders>
            <w:shd w:val="clear" w:color="auto" w:fill="auto"/>
            <w:noWrap/>
            <w:vAlign w:val="bottom"/>
            <w:hideMark/>
          </w:tcPr>
          <w:p w14:paraId="74CB603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C10L5/40-48</w:t>
            </w:r>
          </w:p>
        </w:tc>
      </w:tr>
      <w:tr w:rsidR="00834B38" w:rsidRPr="00834B38" w14:paraId="7067659D" w14:textId="77777777" w:rsidTr="00834B38">
        <w:trPr>
          <w:trHeight w:val="576"/>
        </w:trPr>
        <w:tc>
          <w:tcPr>
            <w:tcW w:w="6134" w:type="dxa"/>
            <w:tcBorders>
              <w:top w:val="nil"/>
              <w:left w:val="nil"/>
              <w:bottom w:val="nil"/>
              <w:right w:val="nil"/>
            </w:tcBorders>
            <w:shd w:val="clear" w:color="D9D9D9" w:fill="D9D9D9"/>
            <w:vAlign w:val="bottom"/>
            <w:hideMark/>
          </w:tcPr>
          <w:p w14:paraId="13D8540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Engines or plants or plants operating on gaseous fuel generated from solid fuel e.g. wood</w:t>
            </w:r>
          </w:p>
        </w:tc>
        <w:tc>
          <w:tcPr>
            <w:tcW w:w="2006" w:type="dxa"/>
            <w:tcBorders>
              <w:top w:val="nil"/>
              <w:left w:val="nil"/>
              <w:bottom w:val="nil"/>
              <w:right w:val="nil"/>
            </w:tcBorders>
            <w:shd w:val="clear" w:color="D9D9D9" w:fill="D9D9D9"/>
            <w:noWrap/>
            <w:vAlign w:val="bottom"/>
            <w:hideMark/>
          </w:tcPr>
          <w:p w14:paraId="6D1C43F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F02B43/08</w:t>
            </w:r>
          </w:p>
        </w:tc>
      </w:tr>
      <w:tr w:rsidR="00834B38" w:rsidRPr="00834B38" w14:paraId="768E4C2B" w14:textId="77777777" w:rsidTr="00834B38">
        <w:trPr>
          <w:trHeight w:val="288"/>
        </w:trPr>
        <w:tc>
          <w:tcPr>
            <w:tcW w:w="6134" w:type="dxa"/>
            <w:tcBorders>
              <w:top w:val="nil"/>
              <w:left w:val="nil"/>
              <w:bottom w:val="nil"/>
              <w:right w:val="nil"/>
            </w:tcBorders>
            <w:shd w:val="clear" w:color="auto" w:fill="auto"/>
            <w:vAlign w:val="bottom"/>
            <w:hideMark/>
          </w:tcPr>
          <w:p w14:paraId="49B23BFC" w14:textId="77777777" w:rsidR="00834B38" w:rsidRPr="00B66A72" w:rsidRDefault="00834B38" w:rsidP="00834B38">
            <w:pPr>
              <w:spacing w:after="0" w:line="240" w:lineRule="auto"/>
              <w:rPr>
                <w:rFonts w:ascii="Calibri" w:eastAsia="Times New Roman" w:hAnsi="Calibri" w:cs="Calibri"/>
                <w:color w:val="000000"/>
                <w:lang w:val="fr-FR"/>
              </w:rPr>
            </w:pPr>
            <w:proofErr w:type="spellStart"/>
            <w:r w:rsidRPr="00B66A72">
              <w:rPr>
                <w:rFonts w:ascii="Calibri" w:eastAsia="Times New Roman" w:hAnsi="Calibri" w:cs="Calibri"/>
                <w:color w:val="000000"/>
                <w:lang w:val="fr-FR"/>
              </w:rPr>
              <w:t>Liquid</w:t>
            </w:r>
            <w:proofErr w:type="spellEnd"/>
            <w:r w:rsidRPr="00B66A72">
              <w:rPr>
                <w:rFonts w:ascii="Calibri" w:eastAsia="Times New Roman" w:hAnsi="Calibri" w:cs="Calibri"/>
                <w:color w:val="000000"/>
                <w:lang w:val="fr-FR"/>
              </w:rPr>
              <w:t xml:space="preserve"> </w:t>
            </w:r>
            <w:proofErr w:type="spellStart"/>
            <w:r w:rsidRPr="00B66A72">
              <w:rPr>
                <w:rFonts w:ascii="Calibri" w:eastAsia="Times New Roman" w:hAnsi="Calibri" w:cs="Calibri"/>
                <w:color w:val="000000"/>
                <w:lang w:val="fr-FR"/>
              </w:rPr>
              <w:t>carbonaceous</w:t>
            </w:r>
            <w:proofErr w:type="spellEnd"/>
            <w:r w:rsidRPr="00B66A72">
              <w:rPr>
                <w:rFonts w:ascii="Calibri" w:eastAsia="Times New Roman" w:hAnsi="Calibri" w:cs="Calibri"/>
                <w:color w:val="000000"/>
                <w:lang w:val="fr-FR"/>
              </w:rPr>
              <w:t xml:space="preserve"> </w:t>
            </w:r>
            <w:proofErr w:type="gramStart"/>
            <w:r w:rsidRPr="00B66A72">
              <w:rPr>
                <w:rFonts w:ascii="Calibri" w:eastAsia="Times New Roman" w:hAnsi="Calibri" w:cs="Calibri"/>
                <w:color w:val="000000"/>
                <w:lang w:val="fr-FR"/>
              </w:rPr>
              <w:t>fuels;</w:t>
            </w:r>
            <w:proofErr w:type="gramEnd"/>
            <w:r w:rsidRPr="00B66A72">
              <w:rPr>
                <w:rFonts w:ascii="Calibri" w:eastAsia="Times New Roman" w:hAnsi="Calibri" w:cs="Calibri"/>
                <w:color w:val="000000"/>
                <w:lang w:val="fr-FR"/>
              </w:rPr>
              <w:t xml:space="preserve"> </w:t>
            </w:r>
            <w:proofErr w:type="spellStart"/>
            <w:r w:rsidRPr="00B66A72">
              <w:rPr>
                <w:rFonts w:ascii="Calibri" w:eastAsia="Times New Roman" w:hAnsi="Calibri" w:cs="Calibri"/>
                <w:color w:val="000000"/>
                <w:lang w:val="fr-FR"/>
              </w:rPr>
              <w:t>Gaseous</w:t>
            </w:r>
            <w:proofErr w:type="spellEnd"/>
            <w:r w:rsidRPr="00B66A72">
              <w:rPr>
                <w:rFonts w:ascii="Calibri" w:eastAsia="Times New Roman" w:hAnsi="Calibri" w:cs="Calibri"/>
                <w:color w:val="000000"/>
                <w:lang w:val="fr-FR"/>
              </w:rPr>
              <w:t xml:space="preserve"> fuels: Solid fuels</w:t>
            </w:r>
          </w:p>
        </w:tc>
        <w:tc>
          <w:tcPr>
            <w:tcW w:w="2006" w:type="dxa"/>
            <w:tcBorders>
              <w:top w:val="nil"/>
              <w:left w:val="nil"/>
              <w:bottom w:val="nil"/>
              <w:right w:val="nil"/>
            </w:tcBorders>
            <w:shd w:val="clear" w:color="auto" w:fill="auto"/>
            <w:noWrap/>
            <w:vAlign w:val="bottom"/>
            <w:hideMark/>
          </w:tcPr>
          <w:p w14:paraId="55B4077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C10L1,3,5</w:t>
            </w:r>
          </w:p>
        </w:tc>
      </w:tr>
      <w:tr w:rsidR="00834B38" w:rsidRPr="00834B38" w14:paraId="59B99A0A" w14:textId="77777777" w:rsidTr="00834B38">
        <w:trPr>
          <w:trHeight w:val="576"/>
        </w:trPr>
        <w:tc>
          <w:tcPr>
            <w:tcW w:w="6134" w:type="dxa"/>
            <w:tcBorders>
              <w:top w:val="nil"/>
              <w:left w:val="nil"/>
              <w:bottom w:val="nil"/>
              <w:right w:val="nil"/>
            </w:tcBorders>
            <w:shd w:val="clear" w:color="D9D9D9" w:fill="D9D9D9"/>
            <w:vAlign w:val="bottom"/>
            <w:hideMark/>
          </w:tcPr>
          <w:p w14:paraId="4C0D10D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Destroying solid waste or transforming solid waste into something useful or harmless</w:t>
            </w:r>
          </w:p>
        </w:tc>
        <w:tc>
          <w:tcPr>
            <w:tcW w:w="2006" w:type="dxa"/>
            <w:tcBorders>
              <w:top w:val="nil"/>
              <w:left w:val="nil"/>
              <w:bottom w:val="nil"/>
              <w:right w:val="nil"/>
            </w:tcBorders>
            <w:shd w:val="clear" w:color="D9D9D9" w:fill="D9D9D9"/>
            <w:noWrap/>
            <w:vAlign w:val="bottom"/>
            <w:hideMark/>
          </w:tcPr>
          <w:p w14:paraId="2C4B243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B09B1</w:t>
            </w:r>
          </w:p>
        </w:tc>
      </w:tr>
      <w:tr w:rsidR="00834B38" w:rsidRPr="00834B38" w14:paraId="2A9E00F9" w14:textId="77777777" w:rsidTr="00834B38">
        <w:trPr>
          <w:trHeight w:val="288"/>
        </w:trPr>
        <w:tc>
          <w:tcPr>
            <w:tcW w:w="6134" w:type="dxa"/>
            <w:tcBorders>
              <w:top w:val="nil"/>
              <w:left w:val="nil"/>
              <w:bottom w:val="nil"/>
              <w:right w:val="nil"/>
            </w:tcBorders>
            <w:shd w:val="clear" w:color="auto" w:fill="auto"/>
            <w:vAlign w:val="bottom"/>
            <w:hideMark/>
          </w:tcPr>
          <w:p w14:paraId="40574AB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Incineration of waste: Incinerator construction</w:t>
            </w:r>
          </w:p>
        </w:tc>
        <w:tc>
          <w:tcPr>
            <w:tcW w:w="2006" w:type="dxa"/>
            <w:tcBorders>
              <w:top w:val="nil"/>
              <w:left w:val="nil"/>
              <w:bottom w:val="nil"/>
              <w:right w:val="nil"/>
            </w:tcBorders>
            <w:shd w:val="clear" w:color="auto" w:fill="auto"/>
            <w:noWrap/>
            <w:vAlign w:val="bottom"/>
            <w:hideMark/>
          </w:tcPr>
          <w:p w14:paraId="6FDA73E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B09B</w:t>
            </w:r>
          </w:p>
        </w:tc>
      </w:tr>
      <w:tr w:rsidR="00834B38" w:rsidRPr="00834B38" w14:paraId="291F7CDA" w14:textId="77777777" w:rsidTr="00834B38">
        <w:trPr>
          <w:trHeight w:val="576"/>
        </w:trPr>
        <w:tc>
          <w:tcPr>
            <w:tcW w:w="6134" w:type="dxa"/>
            <w:tcBorders>
              <w:top w:val="nil"/>
              <w:left w:val="nil"/>
              <w:bottom w:val="nil"/>
              <w:right w:val="nil"/>
            </w:tcBorders>
            <w:shd w:val="clear" w:color="D9D9D9" w:fill="D9D9D9"/>
            <w:vAlign w:val="bottom"/>
            <w:hideMark/>
          </w:tcPr>
          <w:p w14:paraId="0A981B04" w14:textId="0197AA69"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Incinerators or other apparatus specifically adapted for consuming specific waste or </w:t>
            </w:r>
            <w:r w:rsidR="003F62BA" w:rsidRPr="00834B38">
              <w:rPr>
                <w:rFonts w:ascii="Calibri" w:eastAsia="Times New Roman" w:hAnsi="Calibri" w:cs="Calibri"/>
                <w:color w:val="000000"/>
              </w:rPr>
              <w:t>low-grade</w:t>
            </w:r>
            <w:r w:rsidRPr="00834B38">
              <w:rPr>
                <w:rFonts w:ascii="Calibri" w:eastAsia="Times New Roman" w:hAnsi="Calibri" w:cs="Calibri"/>
                <w:color w:val="000000"/>
              </w:rPr>
              <w:t xml:space="preserve"> fuels e.g. chemical</w:t>
            </w:r>
          </w:p>
        </w:tc>
        <w:tc>
          <w:tcPr>
            <w:tcW w:w="2006" w:type="dxa"/>
            <w:tcBorders>
              <w:top w:val="nil"/>
              <w:left w:val="nil"/>
              <w:bottom w:val="nil"/>
              <w:right w:val="nil"/>
            </w:tcBorders>
            <w:shd w:val="clear" w:color="D9D9D9" w:fill="D9D9D9"/>
            <w:noWrap/>
            <w:vAlign w:val="bottom"/>
            <w:hideMark/>
          </w:tcPr>
          <w:p w14:paraId="085111A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F23G5</w:t>
            </w:r>
          </w:p>
        </w:tc>
      </w:tr>
      <w:tr w:rsidR="00834B38" w:rsidRPr="00834B38" w14:paraId="45759C73" w14:textId="77777777" w:rsidTr="00834B38">
        <w:trPr>
          <w:trHeight w:val="576"/>
        </w:trPr>
        <w:tc>
          <w:tcPr>
            <w:tcW w:w="6134" w:type="dxa"/>
            <w:tcBorders>
              <w:top w:val="nil"/>
              <w:left w:val="nil"/>
              <w:bottom w:val="nil"/>
              <w:right w:val="nil"/>
            </w:tcBorders>
            <w:shd w:val="clear" w:color="auto" w:fill="auto"/>
            <w:vAlign w:val="bottom"/>
            <w:hideMark/>
          </w:tcPr>
          <w:p w14:paraId="380585B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Plants for converting heat or fluid energy into mechanical energy: use of waste heat</w:t>
            </w:r>
          </w:p>
        </w:tc>
        <w:tc>
          <w:tcPr>
            <w:tcW w:w="2006" w:type="dxa"/>
            <w:tcBorders>
              <w:top w:val="nil"/>
              <w:left w:val="nil"/>
              <w:bottom w:val="nil"/>
              <w:right w:val="nil"/>
            </w:tcBorders>
            <w:shd w:val="clear" w:color="auto" w:fill="auto"/>
            <w:noWrap/>
            <w:vAlign w:val="bottom"/>
            <w:hideMark/>
          </w:tcPr>
          <w:p w14:paraId="46E7CB7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F23G7</w:t>
            </w:r>
          </w:p>
        </w:tc>
      </w:tr>
      <w:tr w:rsidR="00834B38" w:rsidRPr="00834B38" w14:paraId="79D25F76" w14:textId="77777777" w:rsidTr="00834B38">
        <w:trPr>
          <w:trHeight w:val="288"/>
        </w:trPr>
        <w:tc>
          <w:tcPr>
            <w:tcW w:w="6134" w:type="dxa"/>
            <w:tcBorders>
              <w:top w:val="nil"/>
              <w:left w:val="nil"/>
              <w:bottom w:val="nil"/>
              <w:right w:val="nil"/>
            </w:tcBorders>
            <w:shd w:val="clear" w:color="D9D9D9" w:fill="D9D9D9"/>
            <w:vAlign w:val="bottom"/>
            <w:hideMark/>
          </w:tcPr>
          <w:p w14:paraId="4BFFCA2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Profiting from waste heat of combustion engines</w:t>
            </w:r>
          </w:p>
        </w:tc>
        <w:tc>
          <w:tcPr>
            <w:tcW w:w="2006" w:type="dxa"/>
            <w:tcBorders>
              <w:top w:val="nil"/>
              <w:left w:val="nil"/>
              <w:bottom w:val="nil"/>
              <w:right w:val="nil"/>
            </w:tcBorders>
            <w:shd w:val="clear" w:color="D9D9D9" w:fill="D9D9D9"/>
            <w:noWrap/>
            <w:vAlign w:val="bottom"/>
            <w:hideMark/>
          </w:tcPr>
          <w:p w14:paraId="2EFB4D5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F01K27</w:t>
            </w:r>
          </w:p>
        </w:tc>
      </w:tr>
      <w:tr w:rsidR="00834B38" w:rsidRPr="00834B38" w14:paraId="0045C75C" w14:textId="77777777" w:rsidTr="00834B38">
        <w:trPr>
          <w:trHeight w:val="288"/>
        </w:trPr>
        <w:tc>
          <w:tcPr>
            <w:tcW w:w="6134" w:type="dxa"/>
            <w:tcBorders>
              <w:top w:val="nil"/>
              <w:left w:val="nil"/>
              <w:bottom w:val="nil"/>
              <w:right w:val="nil"/>
            </w:tcBorders>
            <w:shd w:val="clear" w:color="auto" w:fill="auto"/>
            <w:vAlign w:val="bottom"/>
            <w:hideMark/>
          </w:tcPr>
          <w:p w14:paraId="16A52ACE" w14:textId="1D08E75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Machines, plants, or systems using </w:t>
            </w:r>
            <w:r w:rsidR="003F62BA" w:rsidRPr="00834B38">
              <w:rPr>
                <w:rFonts w:ascii="Calibri" w:eastAsia="Times New Roman" w:hAnsi="Calibri" w:cs="Calibri"/>
                <w:color w:val="000000"/>
              </w:rPr>
              <w:t>sources</w:t>
            </w:r>
            <w:r w:rsidRPr="00834B38">
              <w:rPr>
                <w:rFonts w:ascii="Calibri" w:eastAsia="Times New Roman" w:hAnsi="Calibri" w:cs="Calibri"/>
                <w:color w:val="000000"/>
              </w:rPr>
              <w:t xml:space="preserve"> of energy </w:t>
            </w:r>
          </w:p>
        </w:tc>
        <w:tc>
          <w:tcPr>
            <w:tcW w:w="2006" w:type="dxa"/>
            <w:tcBorders>
              <w:top w:val="nil"/>
              <w:left w:val="nil"/>
              <w:bottom w:val="nil"/>
              <w:right w:val="nil"/>
            </w:tcBorders>
            <w:shd w:val="clear" w:color="auto" w:fill="auto"/>
            <w:noWrap/>
            <w:vAlign w:val="bottom"/>
            <w:hideMark/>
          </w:tcPr>
          <w:p w14:paraId="5967DAE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F02G5</w:t>
            </w:r>
          </w:p>
        </w:tc>
      </w:tr>
      <w:tr w:rsidR="00834B38" w:rsidRPr="00834B38" w14:paraId="5DCEEAD9" w14:textId="77777777" w:rsidTr="00834B38">
        <w:trPr>
          <w:trHeight w:val="288"/>
        </w:trPr>
        <w:tc>
          <w:tcPr>
            <w:tcW w:w="6134" w:type="dxa"/>
            <w:tcBorders>
              <w:top w:val="nil"/>
              <w:left w:val="nil"/>
              <w:bottom w:val="nil"/>
              <w:right w:val="nil"/>
            </w:tcBorders>
            <w:shd w:val="clear" w:color="D9D9D9" w:fill="D9D9D9"/>
            <w:vAlign w:val="bottom"/>
            <w:hideMark/>
          </w:tcPr>
          <w:p w14:paraId="0FFDB61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using waste heat e.g. from internal-combustion engines </w:t>
            </w:r>
          </w:p>
        </w:tc>
        <w:tc>
          <w:tcPr>
            <w:tcW w:w="2006" w:type="dxa"/>
            <w:tcBorders>
              <w:top w:val="nil"/>
              <w:left w:val="nil"/>
              <w:bottom w:val="nil"/>
              <w:right w:val="nil"/>
            </w:tcBorders>
            <w:shd w:val="clear" w:color="D9D9D9" w:fill="D9D9D9"/>
            <w:noWrap/>
            <w:vAlign w:val="bottom"/>
            <w:hideMark/>
          </w:tcPr>
          <w:p w14:paraId="133E730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F25B27/02</w:t>
            </w:r>
          </w:p>
        </w:tc>
      </w:tr>
      <w:tr w:rsidR="00834B38" w:rsidRPr="00834B38" w14:paraId="57C6840C" w14:textId="77777777" w:rsidTr="00834B38">
        <w:trPr>
          <w:trHeight w:val="288"/>
        </w:trPr>
        <w:tc>
          <w:tcPr>
            <w:tcW w:w="6134" w:type="dxa"/>
            <w:tcBorders>
              <w:top w:val="nil"/>
              <w:left w:val="nil"/>
              <w:bottom w:val="nil"/>
              <w:right w:val="nil"/>
            </w:tcBorders>
            <w:shd w:val="clear" w:color="auto" w:fill="auto"/>
            <w:vAlign w:val="bottom"/>
            <w:hideMark/>
          </w:tcPr>
          <w:p w14:paraId="6614720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Incineration of waste: Incinerator construction</w:t>
            </w:r>
          </w:p>
        </w:tc>
        <w:tc>
          <w:tcPr>
            <w:tcW w:w="2006" w:type="dxa"/>
            <w:tcBorders>
              <w:top w:val="nil"/>
              <w:left w:val="nil"/>
              <w:bottom w:val="nil"/>
              <w:right w:val="nil"/>
            </w:tcBorders>
            <w:shd w:val="clear" w:color="auto" w:fill="auto"/>
            <w:noWrap/>
            <w:vAlign w:val="bottom"/>
            <w:hideMark/>
          </w:tcPr>
          <w:p w14:paraId="3967A23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F23G5</w:t>
            </w:r>
          </w:p>
        </w:tc>
      </w:tr>
      <w:tr w:rsidR="00834B38" w:rsidRPr="00834B38" w14:paraId="425B0BA6" w14:textId="77777777" w:rsidTr="00834B38">
        <w:trPr>
          <w:trHeight w:val="576"/>
        </w:trPr>
        <w:tc>
          <w:tcPr>
            <w:tcW w:w="6134" w:type="dxa"/>
            <w:tcBorders>
              <w:top w:val="nil"/>
              <w:left w:val="nil"/>
              <w:bottom w:val="nil"/>
              <w:right w:val="nil"/>
            </w:tcBorders>
            <w:shd w:val="clear" w:color="D9D9D9" w:fill="D9D9D9"/>
            <w:vAlign w:val="bottom"/>
            <w:hideMark/>
          </w:tcPr>
          <w:p w14:paraId="75C4B46C" w14:textId="1073324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Incinerators or other apparatus specifically adapted for consuming specific waste or </w:t>
            </w:r>
            <w:r w:rsidR="003F62BA" w:rsidRPr="00834B38">
              <w:rPr>
                <w:rFonts w:ascii="Calibri" w:eastAsia="Times New Roman" w:hAnsi="Calibri" w:cs="Calibri"/>
                <w:color w:val="000000"/>
              </w:rPr>
              <w:t>low-grade</w:t>
            </w:r>
            <w:r w:rsidRPr="00834B38">
              <w:rPr>
                <w:rFonts w:ascii="Calibri" w:eastAsia="Times New Roman" w:hAnsi="Calibri" w:cs="Calibri"/>
                <w:color w:val="000000"/>
              </w:rPr>
              <w:t xml:space="preserve"> fuels e.g. chemical</w:t>
            </w:r>
          </w:p>
        </w:tc>
        <w:tc>
          <w:tcPr>
            <w:tcW w:w="2006" w:type="dxa"/>
            <w:tcBorders>
              <w:top w:val="nil"/>
              <w:left w:val="nil"/>
              <w:bottom w:val="nil"/>
              <w:right w:val="nil"/>
            </w:tcBorders>
            <w:shd w:val="clear" w:color="D9D9D9" w:fill="D9D9D9"/>
            <w:noWrap/>
            <w:vAlign w:val="bottom"/>
            <w:hideMark/>
          </w:tcPr>
          <w:p w14:paraId="164A7AF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F23G7</w:t>
            </w:r>
          </w:p>
        </w:tc>
      </w:tr>
      <w:tr w:rsidR="00834B38" w:rsidRPr="00834B38" w14:paraId="0315A37A" w14:textId="77777777" w:rsidTr="00834B38">
        <w:trPr>
          <w:trHeight w:val="288"/>
        </w:trPr>
        <w:tc>
          <w:tcPr>
            <w:tcW w:w="6134" w:type="dxa"/>
            <w:tcBorders>
              <w:top w:val="nil"/>
              <w:left w:val="nil"/>
              <w:bottom w:val="nil"/>
              <w:right w:val="nil"/>
            </w:tcBorders>
            <w:shd w:val="clear" w:color="auto" w:fill="auto"/>
            <w:vAlign w:val="bottom"/>
            <w:hideMark/>
          </w:tcPr>
          <w:p w14:paraId="39DABD91" w14:textId="6B9EC186"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Plants or engines </w:t>
            </w:r>
            <w:r w:rsidR="003F62BA">
              <w:rPr>
                <w:rFonts w:ascii="Calibri" w:eastAsia="Times New Roman" w:hAnsi="Calibri" w:cs="Calibri"/>
                <w:color w:val="000000"/>
                <w:lang w:val="en-US"/>
              </w:rPr>
              <w:t>characterized by</w:t>
            </w:r>
            <w:r w:rsidRPr="00834B38">
              <w:rPr>
                <w:rFonts w:ascii="Calibri" w:eastAsia="Times New Roman" w:hAnsi="Calibri" w:cs="Calibri"/>
                <w:color w:val="000000"/>
              </w:rPr>
              <w:t xml:space="preserve"> use of industrial or other waste gases</w:t>
            </w:r>
          </w:p>
        </w:tc>
        <w:tc>
          <w:tcPr>
            <w:tcW w:w="2006" w:type="dxa"/>
            <w:tcBorders>
              <w:top w:val="nil"/>
              <w:left w:val="nil"/>
              <w:bottom w:val="nil"/>
              <w:right w:val="nil"/>
            </w:tcBorders>
            <w:shd w:val="clear" w:color="auto" w:fill="auto"/>
            <w:noWrap/>
            <w:vAlign w:val="bottom"/>
            <w:hideMark/>
          </w:tcPr>
          <w:p w14:paraId="17A72A7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F01K25/14</w:t>
            </w:r>
          </w:p>
        </w:tc>
      </w:tr>
      <w:tr w:rsidR="00834B38" w:rsidRPr="00834B38" w14:paraId="78880AD0" w14:textId="77777777" w:rsidTr="00834B38">
        <w:trPr>
          <w:trHeight w:val="288"/>
        </w:trPr>
        <w:tc>
          <w:tcPr>
            <w:tcW w:w="6134" w:type="dxa"/>
            <w:tcBorders>
              <w:top w:val="nil"/>
              <w:left w:val="nil"/>
              <w:bottom w:val="nil"/>
              <w:right w:val="nil"/>
            </w:tcBorders>
            <w:shd w:val="clear" w:color="D9D9D9" w:fill="D9D9D9"/>
            <w:vAlign w:val="bottom"/>
            <w:hideMark/>
          </w:tcPr>
          <w:p w14:paraId="702D3D4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Incineration of waste-recuperation of heat</w:t>
            </w:r>
          </w:p>
        </w:tc>
        <w:tc>
          <w:tcPr>
            <w:tcW w:w="2006" w:type="dxa"/>
            <w:tcBorders>
              <w:top w:val="nil"/>
              <w:left w:val="nil"/>
              <w:bottom w:val="nil"/>
              <w:right w:val="nil"/>
            </w:tcBorders>
            <w:shd w:val="clear" w:color="D9D9D9" w:fill="D9D9D9"/>
            <w:noWrap/>
            <w:vAlign w:val="bottom"/>
            <w:hideMark/>
          </w:tcPr>
          <w:p w14:paraId="1294FBA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F23G5/46</w:t>
            </w:r>
          </w:p>
        </w:tc>
      </w:tr>
      <w:tr w:rsidR="00834B38" w:rsidRPr="00834B38" w14:paraId="4AE6E138" w14:textId="77777777" w:rsidTr="00834B38">
        <w:trPr>
          <w:trHeight w:val="312"/>
        </w:trPr>
        <w:tc>
          <w:tcPr>
            <w:tcW w:w="6134" w:type="dxa"/>
            <w:tcBorders>
              <w:top w:val="nil"/>
              <w:left w:val="nil"/>
              <w:bottom w:val="nil"/>
              <w:right w:val="nil"/>
            </w:tcBorders>
            <w:shd w:val="clear" w:color="auto" w:fill="auto"/>
            <w:vAlign w:val="bottom"/>
            <w:hideMark/>
          </w:tcPr>
          <w:p w14:paraId="1613CE24"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Transportation</w:t>
            </w:r>
          </w:p>
        </w:tc>
        <w:tc>
          <w:tcPr>
            <w:tcW w:w="2006" w:type="dxa"/>
            <w:tcBorders>
              <w:top w:val="nil"/>
              <w:left w:val="nil"/>
              <w:bottom w:val="nil"/>
              <w:right w:val="nil"/>
            </w:tcBorders>
            <w:shd w:val="clear" w:color="auto" w:fill="auto"/>
            <w:noWrap/>
            <w:vAlign w:val="bottom"/>
            <w:hideMark/>
          </w:tcPr>
          <w:p w14:paraId="10D8093B"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6204B1FD" w14:textId="77777777" w:rsidTr="00834B38">
        <w:trPr>
          <w:trHeight w:val="288"/>
        </w:trPr>
        <w:tc>
          <w:tcPr>
            <w:tcW w:w="6134" w:type="dxa"/>
            <w:tcBorders>
              <w:top w:val="nil"/>
              <w:left w:val="nil"/>
              <w:bottom w:val="nil"/>
              <w:right w:val="nil"/>
            </w:tcBorders>
            <w:shd w:val="clear" w:color="D9D9D9" w:fill="D9D9D9"/>
            <w:vAlign w:val="bottom"/>
            <w:hideMark/>
          </w:tcPr>
          <w:p w14:paraId="165AF17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Hybrid vehicles e.g. HEV</w:t>
            </w:r>
          </w:p>
        </w:tc>
        <w:tc>
          <w:tcPr>
            <w:tcW w:w="2006" w:type="dxa"/>
            <w:tcBorders>
              <w:top w:val="nil"/>
              <w:left w:val="nil"/>
              <w:bottom w:val="nil"/>
              <w:right w:val="nil"/>
            </w:tcBorders>
            <w:shd w:val="clear" w:color="D9D9D9" w:fill="D9D9D9"/>
            <w:noWrap/>
            <w:vAlign w:val="bottom"/>
            <w:hideMark/>
          </w:tcPr>
          <w:p w14:paraId="39ED5C8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B60K6/00, 6/20</w:t>
            </w:r>
          </w:p>
        </w:tc>
      </w:tr>
      <w:tr w:rsidR="00834B38" w:rsidRPr="00834B38" w14:paraId="451109AE" w14:textId="77777777" w:rsidTr="00834B38">
        <w:trPr>
          <w:trHeight w:val="288"/>
        </w:trPr>
        <w:tc>
          <w:tcPr>
            <w:tcW w:w="6134" w:type="dxa"/>
            <w:tcBorders>
              <w:top w:val="nil"/>
              <w:left w:val="nil"/>
              <w:bottom w:val="nil"/>
              <w:right w:val="nil"/>
            </w:tcBorders>
            <w:shd w:val="clear" w:color="auto" w:fill="auto"/>
            <w:vAlign w:val="bottom"/>
            <w:hideMark/>
          </w:tcPr>
          <w:p w14:paraId="692D212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…control systems</w:t>
            </w:r>
          </w:p>
        </w:tc>
        <w:tc>
          <w:tcPr>
            <w:tcW w:w="2006" w:type="dxa"/>
            <w:tcBorders>
              <w:top w:val="nil"/>
              <w:left w:val="nil"/>
              <w:bottom w:val="nil"/>
              <w:right w:val="nil"/>
            </w:tcBorders>
            <w:shd w:val="clear" w:color="auto" w:fill="auto"/>
            <w:noWrap/>
            <w:vAlign w:val="bottom"/>
            <w:hideMark/>
          </w:tcPr>
          <w:p w14:paraId="035DEB1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B60W 20/00</w:t>
            </w:r>
          </w:p>
        </w:tc>
      </w:tr>
      <w:tr w:rsidR="00834B38" w:rsidRPr="00834B38" w14:paraId="665CB343" w14:textId="77777777" w:rsidTr="00834B38">
        <w:trPr>
          <w:trHeight w:val="576"/>
        </w:trPr>
        <w:tc>
          <w:tcPr>
            <w:tcW w:w="6134" w:type="dxa"/>
            <w:tcBorders>
              <w:top w:val="nil"/>
              <w:left w:val="nil"/>
              <w:bottom w:val="nil"/>
              <w:right w:val="nil"/>
            </w:tcBorders>
            <w:shd w:val="clear" w:color="D9D9D9" w:fill="D9D9D9"/>
            <w:vAlign w:val="bottom"/>
            <w:hideMark/>
          </w:tcPr>
          <w:p w14:paraId="39AD2BC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…gearings therefor</w:t>
            </w:r>
          </w:p>
        </w:tc>
        <w:tc>
          <w:tcPr>
            <w:tcW w:w="2006" w:type="dxa"/>
            <w:tcBorders>
              <w:top w:val="nil"/>
              <w:left w:val="nil"/>
              <w:bottom w:val="nil"/>
              <w:right w:val="nil"/>
            </w:tcBorders>
            <w:shd w:val="clear" w:color="D9D9D9" w:fill="D9D9D9"/>
            <w:vAlign w:val="bottom"/>
            <w:hideMark/>
          </w:tcPr>
          <w:p w14:paraId="4374794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F16H 3/00-3/78, 48/00-48/30</w:t>
            </w:r>
          </w:p>
        </w:tc>
      </w:tr>
      <w:tr w:rsidR="00834B38" w:rsidRPr="00834B38" w14:paraId="03BCE2E7" w14:textId="77777777" w:rsidTr="00834B38">
        <w:trPr>
          <w:trHeight w:val="288"/>
        </w:trPr>
        <w:tc>
          <w:tcPr>
            <w:tcW w:w="6134" w:type="dxa"/>
            <w:tcBorders>
              <w:top w:val="nil"/>
              <w:left w:val="nil"/>
              <w:bottom w:val="nil"/>
              <w:right w:val="nil"/>
            </w:tcBorders>
            <w:shd w:val="clear" w:color="auto" w:fill="auto"/>
            <w:vAlign w:val="bottom"/>
            <w:hideMark/>
          </w:tcPr>
          <w:p w14:paraId="0D560CD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Brushless motors</w:t>
            </w:r>
          </w:p>
        </w:tc>
        <w:tc>
          <w:tcPr>
            <w:tcW w:w="2006" w:type="dxa"/>
            <w:tcBorders>
              <w:top w:val="nil"/>
              <w:left w:val="nil"/>
              <w:bottom w:val="nil"/>
              <w:right w:val="nil"/>
            </w:tcBorders>
            <w:shd w:val="clear" w:color="auto" w:fill="auto"/>
            <w:noWrap/>
            <w:vAlign w:val="bottom"/>
            <w:hideMark/>
          </w:tcPr>
          <w:p w14:paraId="3936BB5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H02K29/08</w:t>
            </w:r>
          </w:p>
        </w:tc>
      </w:tr>
      <w:tr w:rsidR="00834B38" w:rsidRPr="00834B38" w14:paraId="513BCF95" w14:textId="77777777" w:rsidTr="00834B38">
        <w:trPr>
          <w:trHeight w:val="288"/>
        </w:trPr>
        <w:tc>
          <w:tcPr>
            <w:tcW w:w="6134" w:type="dxa"/>
            <w:tcBorders>
              <w:top w:val="nil"/>
              <w:left w:val="nil"/>
              <w:bottom w:val="nil"/>
              <w:right w:val="nil"/>
            </w:tcBorders>
            <w:shd w:val="clear" w:color="D9D9D9" w:fill="D9D9D9"/>
            <w:vAlign w:val="bottom"/>
            <w:hideMark/>
          </w:tcPr>
          <w:p w14:paraId="00596E8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Electromagnetic clutches</w:t>
            </w:r>
          </w:p>
        </w:tc>
        <w:tc>
          <w:tcPr>
            <w:tcW w:w="2006" w:type="dxa"/>
            <w:tcBorders>
              <w:top w:val="nil"/>
              <w:left w:val="nil"/>
              <w:bottom w:val="nil"/>
              <w:right w:val="nil"/>
            </w:tcBorders>
            <w:shd w:val="clear" w:color="D9D9D9" w:fill="D9D9D9"/>
            <w:noWrap/>
            <w:vAlign w:val="bottom"/>
            <w:hideMark/>
          </w:tcPr>
          <w:p w14:paraId="01F28DF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H02K49/10</w:t>
            </w:r>
          </w:p>
        </w:tc>
      </w:tr>
      <w:tr w:rsidR="00834B38" w:rsidRPr="00834B38" w14:paraId="03029941" w14:textId="77777777" w:rsidTr="00834B38">
        <w:trPr>
          <w:trHeight w:val="288"/>
        </w:trPr>
        <w:tc>
          <w:tcPr>
            <w:tcW w:w="6134" w:type="dxa"/>
            <w:tcBorders>
              <w:top w:val="nil"/>
              <w:left w:val="nil"/>
              <w:bottom w:val="nil"/>
              <w:right w:val="nil"/>
            </w:tcBorders>
            <w:shd w:val="clear" w:color="auto" w:fill="auto"/>
            <w:vAlign w:val="bottom"/>
            <w:hideMark/>
          </w:tcPr>
          <w:p w14:paraId="7E97737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Regenerative braking systems</w:t>
            </w:r>
          </w:p>
        </w:tc>
        <w:tc>
          <w:tcPr>
            <w:tcW w:w="2006" w:type="dxa"/>
            <w:tcBorders>
              <w:top w:val="nil"/>
              <w:left w:val="nil"/>
              <w:bottom w:val="nil"/>
              <w:right w:val="nil"/>
            </w:tcBorders>
            <w:shd w:val="clear" w:color="auto" w:fill="auto"/>
            <w:vAlign w:val="bottom"/>
            <w:hideMark/>
          </w:tcPr>
          <w:p w14:paraId="133568C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B60L7/10-7/22</w:t>
            </w:r>
          </w:p>
        </w:tc>
      </w:tr>
      <w:tr w:rsidR="00834B38" w:rsidRPr="00834B38" w14:paraId="3E1EC07D" w14:textId="77777777" w:rsidTr="00834B38">
        <w:trPr>
          <w:trHeight w:val="288"/>
        </w:trPr>
        <w:tc>
          <w:tcPr>
            <w:tcW w:w="6134" w:type="dxa"/>
            <w:tcBorders>
              <w:top w:val="nil"/>
              <w:left w:val="nil"/>
              <w:bottom w:val="nil"/>
              <w:right w:val="nil"/>
            </w:tcBorders>
            <w:shd w:val="clear" w:color="D9D9D9" w:fill="D9D9D9"/>
            <w:vAlign w:val="bottom"/>
            <w:hideMark/>
          </w:tcPr>
          <w:p w14:paraId="15BE141B" w14:textId="4C1FBA2B"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w:t>
            </w:r>
            <w:proofErr w:type="spellStart"/>
            <w:r w:rsidR="003F62BA">
              <w:rPr>
                <w:rFonts w:ascii="Calibri" w:eastAsia="Times New Roman" w:hAnsi="Calibri" w:cs="Calibri"/>
                <w:color w:val="000000"/>
                <w:lang w:val="en-US"/>
              </w:rPr>
              <w:t>lectric</w:t>
            </w:r>
            <w:proofErr w:type="spellEnd"/>
            <w:r w:rsidRPr="00834B38">
              <w:rPr>
                <w:rFonts w:ascii="Calibri" w:eastAsia="Times New Roman" w:hAnsi="Calibri" w:cs="Calibri"/>
                <w:color w:val="000000"/>
              </w:rPr>
              <w:t xml:space="preserve"> propulsion with power supply from force of nature</w:t>
            </w:r>
          </w:p>
        </w:tc>
        <w:tc>
          <w:tcPr>
            <w:tcW w:w="2006" w:type="dxa"/>
            <w:tcBorders>
              <w:top w:val="nil"/>
              <w:left w:val="nil"/>
              <w:bottom w:val="nil"/>
              <w:right w:val="nil"/>
            </w:tcBorders>
            <w:shd w:val="clear" w:color="D9D9D9" w:fill="D9D9D9"/>
            <w:noWrap/>
            <w:vAlign w:val="bottom"/>
            <w:hideMark/>
          </w:tcPr>
          <w:p w14:paraId="3815F9D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B60L8</w:t>
            </w:r>
          </w:p>
        </w:tc>
      </w:tr>
      <w:tr w:rsidR="00834B38" w:rsidRPr="00834B38" w14:paraId="5C998A0D" w14:textId="77777777" w:rsidTr="00834B38">
        <w:trPr>
          <w:trHeight w:val="288"/>
        </w:trPr>
        <w:tc>
          <w:tcPr>
            <w:tcW w:w="6134" w:type="dxa"/>
            <w:tcBorders>
              <w:top w:val="nil"/>
              <w:left w:val="nil"/>
              <w:bottom w:val="nil"/>
              <w:right w:val="nil"/>
            </w:tcBorders>
            <w:shd w:val="clear" w:color="auto" w:fill="auto"/>
            <w:vAlign w:val="bottom"/>
            <w:hideMark/>
          </w:tcPr>
          <w:p w14:paraId="3CCB604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Electric propulsion with power supply external to vehicle</w:t>
            </w:r>
          </w:p>
        </w:tc>
        <w:tc>
          <w:tcPr>
            <w:tcW w:w="2006" w:type="dxa"/>
            <w:tcBorders>
              <w:top w:val="nil"/>
              <w:left w:val="nil"/>
              <w:bottom w:val="nil"/>
              <w:right w:val="nil"/>
            </w:tcBorders>
            <w:shd w:val="clear" w:color="auto" w:fill="auto"/>
            <w:noWrap/>
            <w:vAlign w:val="bottom"/>
            <w:hideMark/>
          </w:tcPr>
          <w:p w14:paraId="6138D6E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B60L9</w:t>
            </w:r>
          </w:p>
        </w:tc>
      </w:tr>
      <w:tr w:rsidR="00834B38" w:rsidRPr="00834B38" w14:paraId="3C6D4C81" w14:textId="77777777" w:rsidTr="00834B38">
        <w:trPr>
          <w:trHeight w:val="288"/>
        </w:trPr>
        <w:tc>
          <w:tcPr>
            <w:tcW w:w="6134" w:type="dxa"/>
            <w:tcBorders>
              <w:top w:val="nil"/>
              <w:left w:val="nil"/>
              <w:bottom w:val="nil"/>
              <w:right w:val="nil"/>
            </w:tcBorders>
            <w:shd w:val="clear" w:color="D9D9D9" w:fill="D9D9D9"/>
            <w:vAlign w:val="bottom"/>
            <w:hideMark/>
          </w:tcPr>
          <w:p w14:paraId="0951F3A9" w14:textId="6AE434EF"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with supply from fuel cells e.g. </w:t>
            </w:r>
            <w:r w:rsidR="003F62BA" w:rsidRPr="00834B38">
              <w:rPr>
                <w:rFonts w:ascii="Calibri" w:eastAsia="Times New Roman" w:hAnsi="Calibri" w:cs="Calibri"/>
                <w:color w:val="000000"/>
              </w:rPr>
              <w:t>hydrogen</w:t>
            </w:r>
            <w:r w:rsidRPr="00834B38">
              <w:rPr>
                <w:rFonts w:ascii="Calibri" w:eastAsia="Times New Roman" w:hAnsi="Calibri" w:cs="Calibri"/>
                <w:color w:val="000000"/>
              </w:rPr>
              <w:t xml:space="preserve"> </w:t>
            </w:r>
          </w:p>
        </w:tc>
        <w:tc>
          <w:tcPr>
            <w:tcW w:w="2006" w:type="dxa"/>
            <w:tcBorders>
              <w:top w:val="nil"/>
              <w:left w:val="nil"/>
              <w:bottom w:val="nil"/>
              <w:right w:val="nil"/>
            </w:tcBorders>
            <w:shd w:val="clear" w:color="D9D9D9" w:fill="D9D9D9"/>
            <w:noWrap/>
            <w:vAlign w:val="bottom"/>
            <w:hideMark/>
          </w:tcPr>
          <w:p w14:paraId="27FD533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B60L50/50-58/40</w:t>
            </w:r>
          </w:p>
        </w:tc>
      </w:tr>
      <w:tr w:rsidR="00834B38" w:rsidRPr="00834B38" w14:paraId="1A7155F5" w14:textId="77777777" w:rsidTr="00834B38">
        <w:trPr>
          <w:trHeight w:val="576"/>
        </w:trPr>
        <w:tc>
          <w:tcPr>
            <w:tcW w:w="6134" w:type="dxa"/>
            <w:tcBorders>
              <w:top w:val="nil"/>
              <w:left w:val="nil"/>
              <w:bottom w:val="nil"/>
              <w:right w:val="nil"/>
            </w:tcBorders>
            <w:shd w:val="clear" w:color="auto" w:fill="auto"/>
            <w:vAlign w:val="bottom"/>
            <w:hideMark/>
          </w:tcPr>
          <w:p w14:paraId="481CB23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combustion engines operating on gaseous fuels e.g. hydrogen</w:t>
            </w:r>
          </w:p>
        </w:tc>
        <w:tc>
          <w:tcPr>
            <w:tcW w:w="2006" w:type="dxa"/>
            <w:tcBorders>
              <w:top w:val="nil"/>
              <w:left w:val="nil"/>
              <w:bottom w:val="nil"/>
              <w:right w:val="nil"/>
            </w:tcBorders>
            <w:shd w:val="clear" w:color="auto" w:fill="auto"/>
            <w:vAlign w:val="bottom"/>
            <w:hideMark/>
          </w:tcPr>
          <w:p w14:paraId="0FED375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F02B43/00 F02M21/02-27/02</w:t>
            </w:r>
          </w:p>
        </w:tc>
      </w:tr>
      <w:tr w:rsidR="00834B38" w:rsidRPr="00834B38" w14:paraId="4498573D" w14:textId="77777777" w:rsidTr="00834B38">
        <w:trPr>
          <w:trHeight w:val="288"/>
        </w:trPr>
        <w:tc>
          <w:tcPr>
            <w:tcW w:w="6134" w:type="dxa"/>
            <w:tcBorders>
              <w:top w:val="nil"/>
              <w:left w:val="nil"/>
              <w:bottom w:val="nil"/>
              <w:right w:val="nil"/>
            </w:tcBorders>
            <w:shd w:val="clear" w:color="D9D9D9" w:fill="D9D9D9"/>
            <w:vAlign w:val="bottom"/>
            <w:hideMark/>
          </w:tcPr>
          <w:p w14:paraId="08FB5ED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power supply from force of nature e.g. sun, wind</w:t>
            </w:r>
          </w:p>
        </w:tc>
        <w:tc>
          <w:tcPr>
            <w:tcW w:w="2006" w:type="dxa"/>
            <w:tcBorders>
              <w:top w:val="nil"/>
              <w:left w:val="nil"/>
              <w:bottom w:val="nil"/>
              <w:right w:val="nil"/>
            </w:tcBorders>
            <w:shd w:val="clear" w:color="D9D9D9" w:fill="D9D9D9"/>
            <w:noWrap/>
            <w:vAlign w:val="bottom"/>
            <w:hideMark/>
          </w:tcPr>
          <w:p w14:paraId="2E711DF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B60K16</w:t>
            </w:r>
          </w:p>
        </w:tc>
      </w:tr>
      <w:tr w:rsidR="00834B38" w:rsidRPr="00834B38" w14:paraId="391897BD" w14:textId="77777777" w:rsidTr="00834B38">
        <w:trPr>
          <w:trHeight w:val="288"/>
        </w:trPr>
        <w:tc>
          <w:tcPr>
            <w:tcW w:w="6134" w:type="dxa"/>
            <w:tcBorders>
              <w:top w:val="nil"/>
              <w:left w:val="nil"/>
              <w:bottom w:val="nil"/>
              <w:right w:val="nil"/>
            </w:tcBorders>
            <w:shd w:val="clear" w:color="auto" w:fill="auto"/>
            <w:vAlign w:val="bottom"/>
            <w:hideMark/>
          </w:tcPr>
          <w:p w14:paraId="2357A15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Charging stations for electric vehicles</w:t>
            </w:r>
          </w:p>
        </w:tc>
        <w:tc>
          <w:tcPr>
            <w:tcW w:w="2006" w:type="dxa"/>
            <w:tcBorders>
              <w:top w:val="nil"/>
              <w:left w:val="nil"/>
              <w:bottom w:val="nil"/>
              <w:right w:val="nil"/>
            </w:tcBorders>
            <w:shd w:val="clear" w:color="auto" w:fill="auto"/>
            <w:noWrap/>
            <w:vAlign w:val="bottom"/>
            <w:hideMark/>
          </w:tcPr>
          <w:p w14:paraId="73D4785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H02J7/00</w:t>
            </w:r>
          </w:p>
        </w:tc>
      </w:tr>
      <w:tr w:rsidR="00834B38" w:rsidRPr="00834B38" w14:paraId="4C279CC5" w14:textId="77777777" w:rsidTr="00834B38">
        <w:trPr>
          <w:trHeight w:val="576"/>
        </w:trPr>
        <w:tc>
          <w:tcPr>
            <w:tcW w:w="6134" w:type="dxa"/>
            <w:tcBorders>
              <w:top w:val="nil"/>
              <w:left w:val="nil"/>
              <w:bottom w:val="nil"/>
              <w:right w:val="nil"/>
            </w:tcBorders>
            <w:shd w:val="clear" w:color="D9D9D9" w:fill="D9D9D9"/>
            <w:vAlign w:val="bottom"/>
            <w:hideMark/>
          </w:tcPr>
          <w:p w14:paraId="7F81FF1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Drag reduction for non rail vehicles</w:t>
            </w:r>
          </w:p>
        </w:tc>
        <w:tc>
          <w:tcPr>
            <w:tcW w:w="2006" w:type="dxa"/>
            <w:tcBorders>
              <w:top w:val="nil"/>
              <w:left w:val="nil"/>
              <w:bottom w:val="nil"/>
              <w:right w:val="nil"/>
            </w:tcBorders>
            <w:shd w:val="clear" w:color="D9D9D9" w:fill="D9D9D9"/>
            <w:vAlign w:val="bottom"/>
            <w:hideMark/>
          </w:tcPr>
          <w:p w14:paraId="392499A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H62D35/00, 35/02, B63B1/34-1/40</w:t>
            </w:r>
          </w:p>
        </w:tc>
      </w:tr>
      <w:tr w:rsidR="00834B38" w:rsidRPr="00834B38" w14:paraId="591A4163" w14:textId="77777777" w:rsidTr="00834B38">
        <w:trPr>
          <w:trHeight w:val="576"/>
        </w:trPr>
        <w:tc>
          <w:tcPr>
            <w:tcW w:w="6134" w:type="dxa"/>
            <w:tcBorders>
              <w:top w:val="nil"/>
              <w:left w:val="nil"/>
              <w:bottom w:val="nil"/>
              <w:right w:val="nil"/>
            </w:tcBorders>
            <w:shd w:val="clear" w:color="auto" w:fill="auto"/>
            <w:vAlign w:val="bottom"/>
            <w:hideMark/>
          </w:tcPr>
          <w:p w14:paraId="26B60A2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Human-powered vehicle</w:t>
            </w:r>
          </w:p>
        </w:tc>
        <w:tc>
          <w:tcPr>
            <w:tcW w:w="2006" w:type="dxa"/>
            <w:tcBorders>
              <w:top w:val="nil"/>
              <w:left w:val="nil"/>
              <w:bottom w:val="nil"/>
              <w:right w:val="nil"/>
            </w:tcBorders>
            <w:shd w:val="clear" w:color="auto" w:fill="auto"/>
            <w:vAlign w:val="bottom"/>
            <w:hideMark/>
          </w:tcPr>
          <w:p w14:paraId="30AF88A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B62K, B62M1/00, 5/00, 6/00</w:t>
            </w:r>
          </w:p>
        </w:tc>
      </w:tr>
      <w:tr w:rsidR="00834B38" w:rsidRPr="00834B38" w14:paraId="3E2A72E0" w14:textId="77777777" w:rsidTr="00834B38">
        <w:trPr>
          <w:trHeight w:val="288"/>
        </w:trPr>
        <w:tc>
          <w:tcPr>
            <w:tcW w:w="6134" w:type="dxa"/>
            <w:tcBorders>
              <w:top w:val="nil"/>
              <w:left w:val="nil"/>
              <w:bottom w:val="nil"/>
              <w:right w:val="nil"/>
            </w:tcBorders>
            <w:shd w:val="clear" w:color="D9D9D9" w:fill="D9D9D9"/>
            <w:vAlign w:val="bottom"/>
            <w:hideMark/>
          </w:tcPr>
          <w:p w14:paraId="5F4B612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Rail vehicles</w:t>
            </w:r>
          </w:p>
        </w:tc>
        <w:tc>
          <w:tcPr>
            <w:tcW w:w="2006" w:type="dxa"/>
            <w:tcBorders>
              <w:top w:val="nil"/>
              <w:left w:val="nil"/>
              <w:bottom w:val="nil"/>
              <w:right w:val="nil"/>
            </w:tcBorders>
            <w:shd w:val="clear" w:color="D9D9D9" w:fill="D9D9D9"/>
            <w:noWrap/>
            <w:vAlign w:val="bottom"/>
            <w:hideMark/>
          </w:tcPr>
          <w:p w14:paraId="69DC295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B61</w:t>
            </w:r>
          </w:p>
        </w:tc>
      </w:tr>
      <w:tr w:rsidR="00834B38" w:rsidRPr="00834B38" w14:paraId="51246E57" w14:textId="77777777" w:rsidTr="00834B38">
        <w:trPr>
          <w:trHeight w:val="288"/>
        </w:trPr>
        <w:tc>
          <w:tcPr>
            <w:tcW w:w="6134" w:type="dxa"/>
            <w:tcBorders>
              <w:top w:val="nil"/>
              <w:left w:val="nil"/>
              <w:bottom w:val="nil"/>
              <w:right w:val="nil"/>
            </w:tcBorders>
            <w:shd w:val="clear" w:color="auto" w:fill="auto"/>
            <w:vAlign w:val="bottom"/>
            <w:hideMark/>
          </w:tcPr>
          <w:p w14:paraId="7D85E2C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Drag reduction for rail vehicles  </w:t>
            </w:r>
          </w:p>
        </w:tc>
        <w:tc>
          <w:tcPr>
            <w:tcW w:w="2006" w:type="dxa"/>
            <w:tcBorders>
              <w:top w:val="nil"/>
              <w:left w:val="nil"/>
              <w:bottom w:val="nil"/>
              <w:right w:val="nil"/>
            </w:tcBorders>
            <w:shd w:val="clear" w:color="auto" w:fill="auto"/>
            <w:noWrap/>
            <w:vAlign w:val="bottom"/>
            <w:hideMark/>
          </w:tcPr>
          <w:p w14:paraId="1459B93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B61D17/02</w:t>
            </w:r>
          </w:p>
        </w:tc>
      </w:tr>
      <w:tr w:rsidR="00834B38" w:rsidRPr="00834B38" w14:paraId="70D25B43" w14:textId="77777777" w:rsidTr="00834B38">
        <w:trPr>
          <w:trHeight w:val="288"/>
        </w:trPr>
        <w:tc>
          <w:tcPr>
            <w:tcW w:w="6134" w:type="dxa"/>
            <w:tcBorders>
              <w:top w:val="nil"/>
              <w:left w:val="nil"/>
              <w:bottom w:val="nil"/>
              <w:right w:val="nil"/>
            </w:tcBorders>
            <w:shd w:val="clear" w:color="D9D9D9" w:fill="D9D9D9"/>
            <w:vAlign w:val="bottom"/>
            <w:hideMark/>
          </w:tcPr>
          <w:p w14:paraId="7DA9F23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Marine vessel propulsion</w:t>
            </w:r>
          </w:p>
        </w:tc>
        <w:tc>
          <w:tcPr>
            <w:tcW w:w="2006" w:type="dxa"/>
            <w:tcBorders>
              <w:top w:val="nil"/>
              <w:left w:val="nil"/>
              <w:bottom w:val="nil"/>
              <w:right w:val="nil"/>
            </w:tcBorders>
            <w:shd w:val="clear" w:color="D9D9D9" w:fill="D9D9D9"/>
            <w:noWrap/>
            <w:vAlign w:val="bottom"/>
            <w:hideMark/>
          </w:tcPr>
          <w:p w14:paraId="7BBF3147" w14:textId="77777777" w:rsidR="00834B38" w:rsidRPr="00834B38" w:rsidRDefault="00834B38" w:rsidP="00834B38">
            <w:pPr>
              <w:spacing w:after="0" w:line="240" w:lineRule="auto"/>
              <w:rPr>
                <w:rFonts w:ascii="Calibri" w:eastAsia="Times New Roman" w:hAnsi="Calibri" w:cs="Calibri"/>
                <w:color w:val="000000"/>
              </w:rPr>
            </w:pPr>
          </w:p>
        </w:tc>
      </w:tr>
      <w:tr w:rsidR="00834B38" w:rsidRPr="00834B38" w14:paraId="3A94178A" w14:textId="77777777" w:rsidTr="00834B38">
        <w:trPr>
          <w:trHeight w:val="288"/>
        </w:trPr>
        <w:tc>
          <w:tcPr>
            <w:tcW w:w="6134" w:type="dxa"/>
            <w:tcBorders>
              <w:top w:val="nil"/>
              <w:left w:val="nil"/>
              <w:bottom w:val="nil"/>
              <w:right w:val="nil"/>
            </w:tcBorders>
            <w:shd w:val="clear" w:color="auto" w:fill="auto"/>
            <w:vAlign w:val="bottom"/>
            <w:hideMark/>
          </w:tcPr>
          <w:p w14:paraId="51041DE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propulsion devices directly acted on by wind</w:t>
            </w:r>
          </w:p>
        </w:tc>
        <w:tc>
          <w:tcPr>
            <w:tcW w:w="2006" w:type="dxa"/>
            <w:tcBorders>
              <w:top w:val="nil"/>
              <w:left w:val="nil"/>
              <w:bottom w:val="nil"/>
              <w:right w:val="nil"/>
            </w:tcBorders>
            <w:shd w:val="clear" w:color="auto" w:fill="auto"/>
            <w:vAlign w:val="bottom"/>
            <w:hideMark/>
          </w:tcPr>
          <w:p w14:paraId="25FB73B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B63H9/00</w:t>
            </w:r>
          </w:p>
        </w:tc>
      </w:tr>
      <w:tr w:rsidR="00834B38" w:rsidRPr="00834B38" w14:paraId="762FAEA1" w14:textId="77777777" w:rsidTr="00834B38">
        <w:trPr>
          <w:trHeight w:val="288"/>
        </w:trPr>
        <w:tc>
          <w:tcPr>
            <w:tcW w:w="6134" w:type="dxa"/>
            <w:tcBorders>
              <w:top w:val="nil"/>
              <w:left w:val="nil"/>
              <w:bottom w:val="nil"/>
              <w:right w:val="nil"/>
            </w:tcBorders>
            <w:shd w:val="clear" w:color="D9D9D9" w:fill="D9D9D9"/>
            <w:vAlign w:val="bottom"/>
            <w:hideMark/>
          </w:tcPr>
          <w:p w14:paraId="5E57E8F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propulsion by wind powered motors</w:t>
            </w:r>
          </w:p>
        </w:tc>
        <w:tc>
          <w:tcPr>
            <w:tcW w:w="2006" w:type="dxa"/>
            <w:tcBorders>
              <w:top w:val="nil"/>
              <w:left w:val="nil"/>
              <w:bottom w:val="nil"/>
              <w:right w:val="nil"/>
            </w:tcBorders>
            <w:shd w:val="clear" w:color="D9D9D9" w:fill="D9D9D9"/>
            <w:noWrap/>
            <w:vAlign w:val="bottom"/>
            <w:hideMark/>
          </w:tcPr>
          <w:p w14:paraId="6D9131C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B63H13/00</w:t>
            </w:r>
          </w:p>
        </w:tc>
      </w:tr>
      <w:tr w:rsidR="00834B38" w:rsidRPr="00834B38" w14:paraId="4BE423CD" w14:textId="77777777" w:rsidTr="00834B38">
        <w:trPr>
          <w:trHeight w:val="288"/>
        </w:trPr>
        <w:tc>
          <w:tcPr>
            <w:tcW w:w="6134" w:type="dxa"/>
            <w:tcBorders>
              <w:top w:val="nil"/>
              <w:left w:val="nil"/>
              <w:bottom w:val="nil"/>
              <w:right w:val="nil"/>
            </w:tcBorders>
            <w:shd w:val="clear" w:color="auto" w:fill="auto"/>
            <w:vAlign w:val="bottom"/>
            <w:hideMark/>
          </w:tcPr>
          <w:p w14:paraId="1E4B42C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Propulsion using energy derived from water movement</w:t>
            </w:r>
          </w:p>
        </w:tc>
        <w:tc>
          <w:tcPr>
            <w:tcW w:w="2006" w:type="dxa"/>
            <w:tcBorders>
              <w:top w:val="nil"/>
              <w:left w:val="nil"/>
              <w:bottom w:val="nil"/>
              <w:right w:val="nil"/>
            </w:tcBorders>
            <w:shd w:val="clear" w:color="auto" w:fill="auto"/>
            <w:noWrap/>
            <w:vAlign w:val="bottom"/>
            <w:hideMark/>
          </w:tcPr>
          <w:p w14:paraId="484CF873"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B63H12/02, 19/04</w:t>
            </w:r>
          </w:p>
        </w:tc>
      </w:tr>
      <w:tr w:rsidR="00834B38" w:rsidRPr="00834B38" w14:paraId="6672851F" w14:textId="77777777" w:rsidTr="00834B38">
        <w:trPr>
          <w:trHeight w:val="288"/>
        </w:trPr>
        <w:tc>
          <w:tcPr>
            <w:tcW w:w="6134" w:type="dxa"/>
            <w:tcBorders>
              <w:top w:val="nil"/>
              <w:left w:val="nil"/>
              <w:bottom w:val="nil"/>
              <w:right w:val="nil"/>
            </w:tcBorders>
            <w:shd w:val="clear" w:color="D9D9D9" w:fill="D9D9D9"/>
            <w:vAlign w:val="bottom"/>
            <w:hideMark/>
          </w:tcPr>
          <w:p w14:paraId="0A3E490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Propulsion by muscle power</w:t>
            </w:r>
          </w:p>
        </w:tc>
        <w:tc>
          <w:tcPr>
            <w:tcW w:w="2006" w:type="dxa"/>
            <w:tcBorders>
              <w:top w:val="nil"/>
              <w:left w:val="nil"/>
              <w:bottom w:val="nil"/>
              <w:right w:val="nil"/>
            </w:tcBorders>
            <w:shd w:val="clear" w:color="D9D9D9" w:fill="D9D9D9"/>
            <w:noWrap/>
            <w:vAlign w:val="bottom"/>
            <w:hideMark/>
          </w:tcPr>
          <w:p w14:paraId="1283D44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B63H16/00</w:t>
            </w:r>
          </w:p>
        </w:tc>
      </w:tr>
      <w:tr w:rsidR="00834B38" w:rsidRPr="00834B38" w14:paraId="19A38872" w14:textId="77777777" w:rsidTr="00834B38">
        <w:trPr>
          <w:trHeight w:val="288"/>
        </w:trPr>
        <w:tc>
          <w:tcPr>
            <w:tcW w:w="6134" w:type="dxa"/>
            <w:tcBorders>
              <w:top w:val="nil"/>
              <w:left w:val="nil"/>
              <w:bottom w:val="nil"/>
              <w:right w:val="nil"/>
            </w:tcBorders>
            <w:shd w:val="clear" w:color="auto" w:fill="auto"/>
            <w:vAlign w:val="bottom"/>
            <w:hideMark/>
          </w:tcPr>
          <w:p w14:paraId="5269E95A"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Propulsion derived from nuclear power</w:t>
            </w:r>
          </w:p>
        </w:tc>
        <w:tc>
          <w:tcPr>
            <w:tcW w:w="2006" w:type="dxa"/>
            <w:tcBorders>
              <w:top w:val="nil"/>
              <w:left w:val="nil"/>
              <w:bottom w:val="nil"/>
              <w:right w:val="nil"/>
            </w:tcBorders>
            <w:shd w:val="clear" w:color="auto" w:fill="auto"/>
            <w:noWrap/>
            <w:vAlign w:val="bottom"/>
            <w:hideMark/>
          </w:tcPr>
          <w:p w14:paraId="4429FB8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B63H21/18</w:t>
            </w:r>
          </w:p>
        </w:tc>
      </w:tr>
      <w:tr w:rsidR="00834B38" w:rsidRPr="00834B38" w14:paraId="386EC88C" w14:textId="77777777" w:rsidTr="00834B38">
        <w:trPr>
          <w:trHeight w:val="312"/>
        </w:trPr>
        <w:tc>
          <w:tcPr>
            <w:tcW w:w="6134" w:type="dxa"/>
            <w:tcBorders>
              <w:top w:val="nil"/>
              <w:left w:val="nil"/>
              <w:bottom w:val="nil"/>
              <w:right w:val="nil"/>
            </w:tcBorders>
            <w:shd w:val="clear" w:color="D9D9D9" w:fill="D9D9D9"/>
            <w:vAlign w:val="bottom"/>
            <w:hideMark/>
          </w:tcPr>
          <w:p w14:paraId="31B63071"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Energy Conservation</w:t>
            </w:r>
          </w:p>
        </w:tc>
        <w:tc>
          <w:tcPr>
            <w:tcW w:w="2006" w:type="dxa"/>
            <w:tcBorders>
              <w:top w:val="nil"/>
              <w:left w:val="nil"/>
              <w:bottom w:val="nil"/>
              <w:right w:val="nil"/>
            </w:tcBorders>
            <w:shd w:val="clear" w:color="D9D9D9" w:fill="D9D9D9"/>
            <w:noWrap/>
            <w:vAlign w:val="bottom"/>
            <w:hideMark/>
          </w:tcPr>
          <w:p w14:paraId="356D2D47"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1B8116A6" w14:textId="77777777" w:rsidTr="00834B38">
        <w:trPr>
          <w:trHeight w:val="1728"/>
        </w:trPr>
        <w:tc>
          <w:tcPr>
            <w:tcW w:w="6134" w:type="dxa"/>
            <w:tcBorders>
              <w:top w:val="nil"/>
              <w:left w:val="nil"/>
              <w:bottom w:val="nil"/>
              <w:right w:val="nil"/>
            </w:tcBorders>
            <w:shd w:val="clear" w:color="auto" w:fill="auto"/>
            <w:vAlign w:val="bottom"/>
            <w:hideMark/>
          </w:tcPr>
          <w:p w14:paraId="0D106ED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lastRenderedPageBreak/>
              <w:t>Storage of electrical energy</w:t>
            </w:r>
          </w:p>
        </w:tc>
        <w:tc>
          <w:tcPr>
            <w:tcW w:w="2006" w:type="dxa"/>
            <w:tcBorders>
              <w:top w:val="nil"/>
              <w:left w:val="nil"/>
              <w:bottom w:val="nil"/>
              <w:right w:val="nil"/>
            </w:tcBorders>
            <w:shd w:val="clear" w:color="auto" w:fill="auto"/>
            <w:vAlign w:val="bottom"/>
            <w:hideMark/>
          </w:tcPr>
          <w:p w14:paraId="4A78E8A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B60K6/28, B60W10/26, H01M10/44-46, H01G11/00, H02J3/28, 7/00, 15/00</w:t>
            </w:r>
          </w:p>
        </w:tc>
      </w:tr>
      <w:tr w:rsidR="00834B38" w:rsidRPr="00834B38" w14:paraId="73F68106" w14:textId="77777777" w:rsidTr="00834B38">
        <w:trPr>
          <w:trHeight w:val="288"/>
        </w:trPr>
        <w:tc>
          <w:tcPr>
            <w:tcW w:w="6134" w:type="dxa"/>
            <w:tcBorders>
              <w:top w:val="nil"/>
              <w:left w:val="nil"/>
              <w:bottom w:val="nil"/>
              <w:right w:val="nil"/>
            </w:tcBorders>
            <w:shd w:val="clear" w:color="D9D9D9" w:fill="D9D9D9"/>
            <w:vAlign w:val="bottom"/>
            <w:hideMark/>
          </w:tcPr>
          <w:p w14:paraId="424E8D9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Power supply circuitry</w:t>
            </w:r>
          </w:p>
        </w:tc>
        <w:tc>
          <w:tcPr>
            <w:tcW w:w="2006" w:type="dxa"/>
            <w:tcBorders>
              <w:top w:val="nil"/>
              <w:left w:val="nil"/>
              <w:bottom w:val="nil"/>
              <w:right w:val="nil"/>
            </w:tcBorders>
            <w:shd w:val="clear" w:color="D9D9D9" w:fill="D9D9D9"/>
            <w:noWrap/>
            <w:vAlign w:val="bottom"/>
            <w:hideMark/>
          </w:tcPr>
          <w:p w14:paraId="5A9A7E9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H02J</w:t>
            </w:r>
          </w:p>
        </w:tc>
      </w:tr>
      <w:tr w:rsidR="00834B38" w:rsidRPr="00834B38" w14:paraId="7AB92866" w14:textId="77777777" w:rsidTr="00834B38">
        <w:trPr>
          <w:trHeight w:val="288"/>
        </w:trPr>
        <w:tc>
          <w:tcPr>
            <w:tcW w:w="6134" w:type="dxa"/>
            <w:tcBorders>
              <w:top w:val="nil"/>
              <w:left w:val="nil"/>
              <w:bottom w:val="nil"/>
              <w:right w:val="nil"/>
            </w:tcBorders>
            <w:shd w:val="clear" w:color="auto" w:fill="auto"/>
            <w:vAlign w:val="bottom"/>
            <w:hideMark/>
          </w:tcPr>
          <w:p w14:paraId="52C0C92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…with power saving modes</w:t>
            </w:r>
          </w:p>
        </w:tc>
        <w:tc>
          <w:tcPr>
            <w:tcW w:w="2006" w:type="dxa"/>
            <w:tcBorders>
              <w:top w:val="nil"/>
              <w:left w:val="nil"/>
              <w:bottom w:val="nil"/>
              <w:right w:val="nil"/>
            </w:tcBorders>
            <w:shd w:val="clear" w:color="auto" w:fill="auto"/>
            <w:noWrap/>
            <w:vAlign w:val="bottom"/>
            <w:hideMark/>
          </w:tcPr>
          <w:p w14:paraId="48F1AE5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H02J9/00</w:t>
            </w:r>
          </w:p>
        </w:tc>
      </w:tr>
      <w:tr w:rsidR="00834B38" w:rsidRPr="00834B38" w14:paraId="7EADCE65" w14:textId="77777777" w:rsidTr="00834B38">
        <w:trPr>
          <w:trHeight w:val="288"/>
        </w:trPr>
        <w:tc>
          <w:tcPr>
            <w:tcW w:w="6134" w:type="dxa"/>
            <w:tcBorders>
              <w:top w:val="nil"/>
              <w:left w:val="nil"/>
              <w:bottom w:val="nil"/>
              <w:right w:val="nil"/>
            </w:tcBorders>
            <w:shd w:val="clear" w:color="D9D9D9" w:fill="D9D9D9"/>
            <w:vAlign w:val="bottom"/>
            <w:hideMark/>
          </w:tcPr>
          <w:p w14:paraId="2C4FBC2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Measurement of electricity consumption</w:t>
            </w:r>
          </w:p>
        </w:tc>
        <w:tc>
          <w:tcPr>
            <w:tcW w:w="2006" w:type="dxa"/>
            <w:tcBorders>
              <w:top w:val="nil"/>
              <w:left w:val="nil"/>
              <w:bottom w:val="nil"/>
              <w:right w:val="nil"/>
            </w:tcBorders>
            <w:shd w:val="clear" w:color="D9D9D9" w:fill="D9D9D9"/>
            <w:noWrap/>
            <w:vAlign w:val="bottom"/>
            <w:hideMark/>
          </w:tcPr>
          <w:p w14:paraId="09F1073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B60L3/00, G01R</w:t>
            </w:r>
          </w:p>
        </w:tc>
      </w:tr>
      <w:tr w:rsidR="00834B38" w:rsidRPr="00834B38" w14:paraId="43C72ACE" w14:textId="77777777" w:rsidTr="00834B38">
        <w:trPr>
          <w:trHeight w:val="864"/>
        </w:trPr>
        <w:tc>
          <w:tcPr>
            <w:tcW w:w="6134" w:type="dxa"/>
            <w:tcBorders>
              <w:top w:val="nil"/>
              <w:left w:val="nil"/>
              <w:bottom w:val="nil"/>
              <w:right w:val="nil"/>
            </w:tcBorders>
            <w:shd w:val="clear" w:color="auto" w:fill="auto"/>
            <w:vAlign w:val="bottom"/>
            <w:hideMark/>
          </w:tcPr>
          <w:p w14:paraId="6CD3F29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Storage of thermal energy</w:t>
            </w:r>
          </w:p>
        </w:tc>
        <w:tc>
          <w:tcPr>
            <w:tcW w:w="2006" w:type="dxa"/>
            <w:tcBorders>
              <w:top w:val="nil"/>
              <w:left w:val="nil"/>
              <w:bottom w:val="nil"/>
              <w:right w:val="nil"/>
            </w:tcBorders>
            <w:shd w:val="clear" w:color="auto" w:fill="auto"/>
            <w:vAlign w:val="bottom"/>
            <w:hideMark/>
          </w:tcPr>
          <w:p w14:paraId="1A0EC5C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C09K5/00, F24H7/00, F28D20/00-02</w:t>
            </w:r>
          </w:p>
        </w:tc>
      </w:tr>
      <w:tr w:rsidR="00834B38" w:rsidRPr="00834B38" w14:paraId="6166C070" w14:textId="77777777" w:rsidTr="00834B38">
        <w:trPr>
          <w:trHeight w:val="1152"/>
        </w:trPr>
        <w:tc>
          <w:tcPr>
            <w:tcW w:w="6134" w:type="dxa"/>
            <w:tcBorders>
              <w:top w:val="nil"/>
              <w:left w:val="nil"/>
              <w:bottom w:val="nil"/>
              <w:right w:val="nil"/>
            </w:tcBorders>
            <w:shd w:val="clear" w:color="D9D9D9" w:fill="D9D9D9"/>
            <w:vAlign w:val="bottom"/>
            <w:hideMark/>
          </w:tcPr>
          <w:p w14:paraId="4AC1F8C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Electroluminescent light sources e.g. LEDs, OLEDs, PLEDs</w:t>
            </w:r>
          </w:p>
        </w:tc>
        <w:tc>
          <w:tcPr>
            <w:tcW w:w="2006" w:type="dxa"/>
            <w:tcBorders>
              <w:top w:val="nil"/>
              <w:left w:val="nil"/>
              <w:bottom w:val="nil"/>
              <w:right w:val="nil"/>
            </w:tcBorders>
            <w:shd w:val="clear" w:color="D9D9D9" w:fill="D9D9D9"/>
            <w:vAlign w:val="bottom"/>
            <w:hideMark/>
          </w:tcPr>
          <w:p w14:paraId="0E72B3C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F21K99/00, F21L4/02, H01L 33/00-64, 51/50, H05B33/00</w:t>
            </w:r>
          </w:p>
        </w:tc>
      </w:tr>
      <w:tr w:rsidR="00834B38" w:rsidRPr="00834B38" w14:paraId="43A18A81" w14:textId="77777777" w:rsidTr="00834B38">
        <w:trPr>
          <w:trHeight w:val="576"/>
        </w:trPr>
        <w:tc>
          <w:tcPr>
            <w:tcW w:w="6134" w:type="dxa"/>
            <w:tcBorders>
              <w:top w:val="nil"/>
              <w:left w:val="nil"/>
              <w:bottom w:val="nil"/>
              <w:right w:val="nil"/>
            </w:tcBorders>
            <w:shd w:val="clear" w:color="auto" w:fill="auto"/>
            <w:vAlign w:val="bottom"/>
            <w:hideMark/>
          </w:tcPr>
          <w:p w14:paraId="3DF173E9" w14:textId="0DE6904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Thermal building insulations </w:t>
            </w:r>
          </w:p>
        </w:tc>
        <w:tc>
          <w:tcPr>
            <w:tcW w:w="2006" w:type="dxa"/>
            <w:tcBorders>
              <w:top w:val="nil"/>
              <w:left w:val="nil"/>
              <w:bottom w:val="nil"/>
              <w:right w:val="nil"/>
            </w:tcBorders>
            <w:shd w:val="clear" w:color="auto" w:fill="auto"/>
            <w:vAlign w:val="bottom"/>
            <w:hideMark/>
          </w:tcPr>
          <w:p w14:paraId="72F888B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E04B1/62, 1/74-80, 1/88, 1/90</w:t>
            </w:r>
          </w:p>
        </w:tc>
      </w:tr>
      <w:tr w:rsidR="00834B38" w:rsidRPr="00834B38" w14:paraId="43E45C2C" w14:textId="77777777" w:rsidTr="00834B38">
        <w:trPr>
          <w:trHeight w:val="576"/>
        </w:trPr>
        <w:tc>
          <w:tcPr>
            <w:tcW w:w="6134" w:type="dxa"/>
            <w:tcBorders>
              <w:top w:val="nil"/>
              <w:left w:val="nil"/>
              <w:bottom w:val="nil"/>
              <w:right w:val="nil"/>
            </w:tcBorders>
            <w:shd w:val="clear" w:color="D9D9D9" w:fill="D9D9D9"/>
            <w:vAlign w:val="bottom"/>
            <w:hideMark/>
          </w:tcPr>
          <w:p w14:paraId="274B4F5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…insulating building elements</w:t>
            </w:r>
          </w:p>
        </w:tc>
        <w:tc>
          <w:tcPr>
            <w:tcW w:w="2006" w:type="dxa"/>
            <w:tcBorders>
              <w:top w:val="nil"/>
              <w:left w:val="nil"/>
              <w:bottom w:val="nil"/>
              <w:right w:val="nil"/>
            </w:tcBorders>
            <w:shd w:val="clear" w:color="D9D9D9" w:fill="D9D9D9"/>
            <w:vAlign w:val="bottom"/>
            <w:hideMark/>
          </w:tcPr>
          <w:p w14:paraId="0F301D6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E04C1/40-41, 2/284-296</w:t>
            </w:r>
          </w:p>
        </w:tc>
      </w:tr>
      <w:tr w:rsidR="00834B38" w:rsidRPr="00834B38" w14:paraId="04812755" w14:textId="77777777" w:rsidTr="00834B38">
        <w:trPr>
          <w:trHeight w:val="288"/>
        </w:trPr>
        <w:tc>
          <w:tcPr>
            <w:tcW w:w="6134" w:type="dxa"/>
            <w:tcBorders>
              <w:top w:val="nil"/>
              <w:left w:val="nil"/>
              <w:bottom w:val="nil"/>
              <w:right w:val="nil"/>
            </w:tcBorders>
            <w:shd w:val="clear" w:color="auto" w:fill="auto"/>
            <w:vAlign w:val="bottom"/>
            <w:hideMark/>
          </w:tcPr>
          <w:p w14:paraId="2AB0CB7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Recovering mechanical energy </w:t>
            </w:r>
          </w:p>
        </w:tc>
        <w:tc>
          <w:tcPr>
            <w:tcW w:w="2006" w:type="dxa"/>
            <w:tcBorders>
              <w:top w:val="nil"/>
              <w:left w:val="nil"/>
              <w:bottom w:val="nil"/>
              <w:right w:val="nil"/>
            </w:tcBorders>
            <w:shd w:val="clear" w:color="auto" w:fill="auto"/>
            <w:noWrap/>
            <w:vAlign w:val="bottom"/>
            <w:hideMark/>
          </w:tcPr>
          <w:p w14:paraId="5B7A790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F03G7/08 </w:t>
            </w:r>
          </w:p>
        </w:tc>
      </w:tr>
      <w:tr w:rsidR="00834B38" w:rsidRPr="00834B38" w14:paraId="548C3D44" w14:textId="77777777" w:rsidTr="00834B38">
        <w:trPr>
          <w:trHeight w:val="576"/>
        </w:trPr>
        <w:tc>
          <w:tcPr>
            <w:tcW w:w="6134" w:type="dxa"/>
            <w:tcBorders>
              <w:top w:val="nil"/>
              <w:left w:val="nil"/>
              <w:bottom w:val="nil"/>
              <w:right w:val="nil"/>
            </w:tcBorders>
            <w:shd w:val="clear" w:color="D9D9D9" w:fill="D9D9D9"/>
            <w:vAlign w:val="bottom"/>
            <w:hideMark/>
          </w:tcPr>
          <w:p w14:paraId="69CEA70B" w14:textId="5C9DAB78"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Chargeable mechanical accumulators</w:t>
            </w:r>
          </w:p>
        </w:tc>
        <w:tc>
          <w:tcPr>
            <w:tcW w:w="2006" w:type="dxa"/>
            <w:tcBorders>
              <w:top w:val="nil"/>
              <w:left w:val="nil"/>
              <w:bottom w:val="nil"/>
              <w:right w:val="nil"/>
            </w:tcBorders>
            <w:shd w:val="clear" w:color="D9D9D9" w:fill="D9D9D9"/>
            <w:vAlign w:val="bottom"/>
            <w:hideMark/>
          </w:tcPr>
          <w:p w14:paraId="37EB2F8E"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B60K6/10, 6/30, B60L50/30</w:t>
            </w:r>
          </w:p>
        </w:tc>
      </w:tr>
      <w:tr w:rsidR="00834B38" w:rsidRPr="00834B38" w14:paraId="5CE361A7" w14:textId="77777777" w:rsidTr="00834B38">
        <w:trPr>
          <w:trHeight w:val="312"/>
        </w:trPr>
        <w:tc>
          <w:tcPr>
            <w:tcW w:w="6134" w:type="dxa"/>
            <w:tcBorders>
              <w:top w:val="nil"/>
              <w:left w:val="nil"/>
              <w:bottom w:val="nil"/>
              <w:right w:val="nil"/>
            </w:tcBorders>
            <w:shd w:val="clear" w:color="auto" w:fill="auto"/>
            <w:vAlign w:val="bottom"/>
            <w:hideMark/>
          </w:tcPr>
          <w:p w14:paraId="23173C03"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Agriculture and Forestry techniques</w:t>
            </w:r>
          </w:p>
        </w:tc>
        <w:tc>
          <w:tcPr>
            <w:tcW w:w="2006" w:type="dxa"/>
            <w:tcBorders>
              <w:top w:val="nil"/>
              <w:left w:val="nil"/>
              <w:bottom w:val="nil"/>
              <w:right w:val="nil"/>
            </w:tcBorders>
            <w:shd w:val="clear" w:color="auto" w:fill="auto"/>
            <w:noWrap/>
            <w:vAlign w:val="bottom"/>
            <w:hideMark/>
          </w:tcPr>
          <w:p w14:paraId="4D65FE8E"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2C4E491E" w14:textId="77777777" w:rsidTr="00834B38">
        <w:trPr>
          <w:trHeight w:val="288"/>
        </w:trPr>
        <w:tc>
          <w:tcPr>
            <w:tcW w:w="6134" w:type="dxa"/>
            <w:tcBorders>
              <w:top w:val="nil"/>
              <w:left w:val="nil"/>
              <w:bottom w:val="nil"/>
              <w:right w:val="nil"/>
            </w:tcBorders>
            <w:shd w:val="clear" w:color="D9D9D9" w:fill="D9D9D9"/>
            <w:vAlign w:val="bottom"/>
            <w:hideMark/>
          </w:tcPr>
          <w:p w14:paraId="1A263C3B"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Forestry techniques</w:t>
            </w:r>
          </w:p>
        </w:tc>
        <w:tc>
          <w:tcPr>
            <w:tcW w:w="2006" w:type="dxa"/>
            <w:tcBorders>
              <w:top w:val="nil"/>
              <w:left w:val="nil"/>
              <w:bottom w:val="nil"/>
              <w:right w:val="nil"/>
            </w:tcBorders>
            <w:shd w:val="clear" w:color="D9D9D9" w:fill="D9D9D9"/>
            <w:noWrap/>
            <w:vAlign w:val="bottom"/>
            <w:hideMark/>
          </w:tcPr>
          <w:p w14:paraId="47E160E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A01G23/00</w:t>
            </w:r>
          </w:p>
        </w:tc>
      </w:tr>
      <w:tr w:rsidR="00834B38" w:rsidRPr="00834B38" w14:paraId="1473E600" w14:textId="77777777" w:rsidTr="00834B38">
        <w:trPr>
          <w:trHeight w:val="288"/>
        </w:trPr>
        <w:tc>
          <w:tcPr>
            <w:tcW w:w="6134" w:type="dxa"/>
            <w:tcBorders>
              <w:top w:val="nil"/>
              <w:left w:val="nil"/>
              <w:bottom w:val="nil"/>
              <w:right w:val="nil"/>
            </w:tcBorders>
            <w:shd w:val="clear" w:color="auto" w:fill="auto"/>
            <w:vAlign w:val="bottom"/>
            <w:hideMark/>
          </w:tcPr>
          <w:p w14:paraId="5257D246" w14:textId="4B478896"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Alternative irrigation techniques</w:t>
            </w:r>
          </w:p>
        </w:tc>
        <w:tc>
          <w:tcPr>
            <w:tcW w:w="2006" w:type="dxa"/>
            <w:tcBorders>
              <w:top w:val="nil"/>
              <w:left w:val="nil"/>
              <w:bottom w:val="nil"/>
              <w:right w:val="nil"/>
            </w:tcBorders>
            <w:shd w:val="clear" w:color="auto" w:fill="auto"/>
            <w:noWrap/>
            <w:vAlign w:val="bottom"/>
            <w:hideMark/>
          </w:tcPr>
          <w:p w14:paraId="0E2AA11F"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A01G25/00</w:t>
            </w:r>
          </w:p>
        </w:tc>
      </w:tr>
      <w:tr w:rsidR="00834B38" w:rsidRPr="00834B38" w14:paraId="0DE30C4C" w14:textId="77777777" w:rsidTr="00834B38">
        <w:trPr>
          <w:trHeight w:val="288"/>
        </w:trPr>
        <w:tc>
          <w:tcPr>
            <w:tcW w:w="6134" w:type="dxa"/>
            <w:tcBorders>
              <w:top w:val="nil"/>
              <w:left w:val="nil"/>
              <w:bottom w:val="nil"/>
              <w:right w:val="nil"/>
            </w:tcBorders>
            <w:shd w:val="clear" w:color="D9D9D9" w:fill="D9D9D9"/>
            <w:vAlign w:val="bottom"/>
            <w:hideMark/>
          </w:tcPr>
          <w:p w14:paraId="3D4B4945"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Pesticide Alternatives </w:t>
            </w:r>
          </w:p>
        </w:tc>
        <w:tc>
          <w:tcPr>
            <w:tcW w:w="2006" w:type="dxa"/>
            <w:tcBorders>
              <w:top w:val="nil"/>
              <w:left w:val="nil"/>
              <w:bottom w:val="nil"/>
              <w:right w:val="nil"/>
            </w:tcBorders>
            <w:shd w:val="clear" w:color="D9D9D9" w:fill="D9D9D9"/>
            <w:noWrap/>
            <w:vAlign w:val="bottom"/>
            <w:hideMark/>
          </w:tcPr>
          <w:p w14:paraId="0C46A98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A01N25/00-65/00</w:t>
            </w:r>
          </w:p>
        </w:tc>
      </w:tr>
      <w:tr w:rsidR="00834B38" w:rsidRPr="00834B38" w14:paraId="44945938" w14:textId="77777777" w:rsidTr="00834B38">
        <w:trPr>
          <w:trHeight w:val="288"/>
        </w:trPr>
        <w:tc>
          <w:tcPr>
            <w:tcW w:w="6134" w:type="dxa"/>
            <w:tcBorders>
              <w:top w:val="nil"/>
              <w:left w:val="nil"/>
              <w:bottom w:val="nil"/>
              <w:right w:val="nil"/>
            </w:tcBorders>
            <w:shd w:val="clear" w:color="auto" w:fill="auto"/>
            <w:vAlign w:val="bottom"/>
            <w:hideMark/>
          </w:tcPr>
          <w:p w14:paraId="5A5B681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Soil improvement</w:t>
            </w:r>
          </w:p>
        </w:tc>
        <w:tc>
          <w:tcPr>
            <w:tcW w:w="2006" w:type="dxa"/>
            <w:tcBorders>
              <w:top w:val="nil"/>
              <w:left w:val="nil"/>
              <w:bottom w:val="nil"/>
              <w:right w:val="nil"/>
            </w:tcBorders>
            <w:shd w:val="clear" w:color="auto" w:fill="auto"/>
            <w:noWrap/>
            <w:vAlign w:val="bottom"/>
            <w:hideMark/>
          </w:tcPr>
          <w:p w14:paraId="7FB457AC"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C09K17/00, E02D3/00</w:t>
            </w:r>
          </w:p>
        </w:tc>
      </w:tr>
      <w:tr w:rsidR="00834B38" w:rsidRPr="00834B38" w14:paraId="455210E8" w14:textId="77777777" w:rsidTr="00834B38">
        <w:trPr>
          <w:trHeight w:val="288"/>
        </w:trPr>
        <w:tc>
          <w:tcPr>
            <w:tcW w:w="6134" w:type="dxa"/>
            <w:tcBorders>
              <w:top w:val="nil"/>
              <w:left w:val="nil"/>
              <w:bottom w:val="nil"/>
              <w:right w:val="nil"/>
            </w:tcBorders>
            <w:shd w:val="clear" w:color="D9D9D9" w:fill="D9D9D9"/>
            <w:vAlign w:val="bottom"/>
            <w:hideMark/>
          </w:tcPr>
          <w:p w14:paraId="0A2F9D60"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…organic fertilisers derived from waste</w:t>
            </w:r>
          </w:p>
        </w:tc>
        <w:tc>
          <w:tcPr>
            <w:tcW w:w="2006" w:type="dxa"/>
            <w:tcBorders>
              <w:top w:val="nil"/>
              <w:left w:val="nil"/>
              <w:bottom w:val="nil"/>
              <w:right w:val="nil"/>
            </w:tcBorders>
            <w:shd w:val="clear" w:color="D9D9D9" w:fill="D9D9D9"/>
            <w:noWrap/>
            <w:vAlign w:val="bottom"/>
            <w:hideMark/>
          </w:tcPr>
          <w:p w14:paraId="5FB5322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C05F</w:t>
            </w:r>
          </w:p>
        </w:tc>
      </w:tr>
      <w:tr w:rsidR="00834B38" w:rsidRPr="00834B38" w14:paraId="2AC346DE" w14:textId="77777777" w:rsidTr="00834B38">
        <w:trPr>
          <w:trHeight w:val="312"/>
        </w:trPr>
        <w:tc>
          <w:tcPr>
            <w:tcW w:w="6134" w:type="dxa"/>
            <w:tcBorders>
              <w:top w:val="nil"/>
              <w:left w:val="nil"/>
              <w:bottom w:val="nil"/>
              <w:right w:val="nil"/>
            </w:tcBorders>
            <w:shd w:val="clear" w:color="auto" w:fill="auto"/>
            <w:vAlign w:val="bottom"/>
            <w:hideMark/>
          </w:tcPr>
          <w:p w14:paraId="785F6F17"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Administrative, Regulatory, or Designs Aspects</w:t>
            </w:r>
          </w:p>
        </w:tc>
        <w:tc>
          <w:tcPr>
            <w:tcW w:w="2006" w:type="dxa"/>
            <w:tcBorders>
              <w:top w:val="nil"/>
              <w:left w:val="nil"/>
              <w:bottom w:val="nil"/>
              <w:right w:val="nil"/>
            </w:tcBorders>
            <w:shd w:val="clear" w:color="auto" w:fill="auto"/>
            <w:noWrap/>
            <w:vAlign w:val="bottom"/>
            <w:hideMark/>
          </w:tcPr>
          <w:p w14:paraId="0035CB42"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4D4B48DC" w14:textId="77777777" w:rsidTr="00834B38">
        <w:trPr>
          <w:trHeight w:val="288"/>
        </w:trPr>
        <w:tc>
          <w:tcPr>
            <w:tcW w:w="6134" w:type="dxa"/>
            <w:tcBorders>
              <w:top w:val="nil"/>
              <w:left w:val="nil"/>
              <w:bottom w:val="nil"/>
              <w:right w:val="nil"/>
            </w:tcBorders>
            <w:shd w:val="clear" w:color="D9D9D9" w:fill="D9D9D9"/>
            <w:vAlign w:val="bottom"/>
            <w:hideMark/>
          </w:tcPr>
          <w:p w14:paraId="20828CB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Commuting e.g. teleworking</w:t>
            </w:r>
          </w:p>
        </w:tc>
        <w:tc>
          <w:tcPr>
            <w:tcW w:w="2006" w:type="dxa"/>
            <w:tcBorders>
              <w:top w:val="nil"/>
              <w:left w:val="nil"/>
              <w:bottom w:val="nil"/>
              <w:right w:val="nil"/>
            </w:tcBorders>
            <w:shd w:val="clear" w:color="D9D9D9" w:fill="D9D9D9"/>
            <w:noWrap/>
            <w:vAlign w:val="bottom"/>
            <w:hideMark/>
          </w:tcPr>
          <w:p w14:paraId="4B5D171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G06Q, G08G</w:t>
            </w:r>
          </w:p>
        </w:tc>
      </w:tr>
      <w:tr w:rsidR="00834B38" w:rsidRPr="00834B38" w14:paraId="612E204B" w14:textId="77777777" w:rsidTr="00834B38">
        <w:trPr>
          <w:trHeight w:val="288"/>
        </w:trPr>
        <w:tc>
          <w:tcPr>
            <w:tcW w:w="6134" w:type="dxa"/>
            <w:tcBorders>
              <w:top w:val="nil"/>
              <w:left w:val="nil"/>
              <w:bottom w:val="nil"/>
              <w:right w:val="nil"/>
            </w:tcBorders>
            <w:shd w:val="clear" w:color="auto" w:fill="auto"/>
            <w:vAlign w:val="bottom"/>
            <w:hideMark/>
          </w:tcPr>
          <w:p w14:paraId="5C36FDA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xml:space="preserve">Static structure design </w:t>
            </w:r>
          </w:p>
        </w:tc>
        <w:tc>
          <w:tcPr>
            <w:tcW w:w="2006" w:type="dxa"/>
            <w:tcBorders>
              <w:top w:val="nil"/>
              <w:left w:val="nil"/>
              <w:bottom w:val="nil"/>
              <w:right w:val="nil"/>
            </w:tcBorders>
            <w:shd w:val="clear" w:color="auto" w:fill="auto"/>
            <w:noWrap/>
            <w:vAlign w:val="bottom"/>
            <w:hideMark/>
          </w:tcPr>
          <w:p w14:paraId="44ADF8C9"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E04H1/00</w:t>
            </w:r>
          </w:p>
        </w:tc>
      </w:tr>
      <w:tr w:rsidR="00834B38" w:rsidRPr="00834B38" w14:paraId="15FBF9AB" w14:textId="77777777" w:rsidTr="00834B38">
        <w:trPr>
          <w:trHeight w:val="312"/>
        </w:trPr>
        <w:tc>
          <w:tcPr>
            <w:tcW w:w="6134" w:type="dxa"/>
            <w:tcBorders>
              <w:top w:val="nil"/>
              <w:left w:val="nil"/>
              <w:bottom w:val="nil"/>
              <w:right w:val="nil"/>
            </w:tcBorders>
            <w:shd w:val="clear" w:color="D9D9D9" w:fill="D9D9D9"/>
            <w:vAlign w:val="bottom"/>
            <w:hideMark/>
          </w:tcPr>
          <w:p w14:paraId="4199BEF4"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r w:rsidRPr="00834B38">
              <w:rPr>
                <w:rFonts w:ascii="Times New Roman" w:eastAsia="Times New Roman" w:hAnsi="Times New Roman" w:cs="Times New Roman"/>
                <w:b/>
                <w:bCs/>
                <w:color w:val="000000"/>
                <w:sz w:val="24"/>
                <w:szCs w:val="24"/>
              </w:rPr>
              <w:t>Nuclear power generation</w:t>
            </w:r>
          </w:p>
        </w:tc>
        <w:tc>
          <w:tcPr>
            <w:tcW w:w="2006" w:type="dxa"/>
            <w:tcBorders>
              <w:top w:val="nil"/>
              <w:left w:val="nil"/>
              <w:bottom w:val="nil"/>
              <w:right w:val="nil"/>
            </w:tcBorders>
            <w:shd w:val="clear" w:color="D9D9D9" w:fill="D9D9D9"/>
            <w:noWrap/>
            <w:vAlign w:val="bottom"/>
            <w:hideMark/>
          </w:tcPr>
          <w:p w14:paraId="423F6B16" w14:textId="77777777" w:rsidR="00834B38" w:rsidRPr="00834B38" w:rsidRDefault="00834B38" w:rsidP="00834B38">
            <w:pPr>
              <w:spacing w:after="0" w:line="240" w:lineRule="auto"/>
              <w:rPr>
                <w:rFonts w:ascii="Times New Roman" w:eastAsia="Times New Roman" w:hAnsi="Times New Roman" w:cs="Times New Roman"/>
                <w:b/>
                <w:bCs/>
                <w:color w:val="000000"/>
                <w:sz w:val="24"/>
                <w:szCs w:val="24"/>
              </w:rPr>
            </w:pPr>
          </w:p>
        </w:tc>
      </w:tr>
      <w:tr w:rsidR="00834B38" w:rsidRPr="00834B38" w14:paraId="34040D8D" w14:textId="77777777" w:rsidTr="00834B38">
        <w:trPr>
          <w:trHeight w:val="288"/>
        </w:trPr>
        <w:tc>
          <w:tcPr>
            <w:tcW w:w="6134" w:type="dxa"/>
            <w:tcBorders>
              <w:top w:val="nil"/>
              <w:left w:val="nil"/>
              <w:bottom w:val="nil"/>
              <w:right w:val="nil"/>
            </w:tcBorders>
            <w:shd w:val="clear" w:color="auto" w:fill="auto"/>
            <w:vAlign w:val="bottom"/>
            <w:hideMark/>
          </w:tcPr>
          <w:p w14:paraId="7EA5E451"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Nuclear fusion reactors</w:t>
            </w:r>
          </w:p>
        </w:tc>
        <w:tc>
          <w:tcPr>
            <w:tcW w:w="2006" w:type="dxa"/>
            <w:tcBorders>
              <w:top w:val="nil"/>
              <w:left w:val="nil"/>
              <w:bottom w:val="nil"/>
              <w:right w:val="nil"/>
            </w:tcBorders>
            <w:shd w:val="clear" w:color="auto" w:fill="auto"/>
            <w:noWrap/>
            <w:vAlign w:val="bottom"/>
            <w:hideMark/>
          </w:tcPr>
          <w:p w14:paraId="3D34F767"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G21B</w:t>
            </w:r>
          </w:p>
        </w:tc>
      </w:tr>
      <w:tr w:rsidR="00834B38" w:rsidRPr="00834B38" w14:paraId="30F1BA09" w14:textId="77777777" w:rsidTr="00834B38">
        <w:trPr>
          <w:trHeight w:val="288"/>
        </w:trPr>
        <w:tc>
          <w:tcPr>
            <w:tcW w:w="6134" w:type="dxa"/>
            <w:tcBorders>
              <w:top w:val="nil"/>
              <w:left w:val="nil"/>
              <w:bottom w:val="nil"/>
              <w:right w:val="nil"/>
            </w:tcBorders>
            <w:shd w:val="clear" w:color="D9D9D9" w:fill="D9D9D9"/>
            <w:vAlign w:val="bottom"/>
            <w:hideMark/>
          </w:tcPr>
          <w:p w14:paraId="1A88999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Nuclear (fission) reactors</w:t>
            </w:r>
          </w:p>
        </w:tc>
        <w:tc>
          <w:tcPr>
            <w:tcW w:w="2006" w:type="dxa"/>
            <w:tcBorders>
              <w:top w:val="nil"/>
              <w:left w:val="nil"/>
              <w:bottom w:val="nil"/>
              <w:right w:val="nil"/>
            </w:tcBorders>
            <w:shd w:val="clear" w:color="D9D9D9" w:fill="D9D9D9"/>
            <w:noWrap/>
            <w:vAlign w:val="bottom"/>
            <w:hideMark/>
          </w:tcPr>
          <w:p w14:paraId="0579E924"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G21C</w:t>
            </w:r>
          </w:p>
        </w:tc>
      </w:tr>
      <w:tr w:rsidR="00834B38" w:rsidRPr="00834B38" w14:paraId="700425D7" w14:textId="77777777" w:rsidTr="00834B38">
        <w:trPr>
          <w:trHeight w:val="288"/>
        </w:trPr>
        <w:tc>
          <w:tcPr>
            <w:tcW w:w="6134" w:type="dxa"/>
            <w:tcBorders>
              <w:top w:val="nil"/>
              <w:left w:val="nil"/>
              <w:bottom w:val="nil"/>
              <w:right w:val="nil"/>
            </w:tcBorders>
            <w:shd w:val="clear" w:color="auto" w:fill="auto"/>
            <w:vAlign w:val="bottom"/>
            <w:hideMark/>
          </w:tcPr>
          <w:p w14:paraId="447AA856"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Nuclear power plant</w:t>
            </w:r>
          </w:p>
        </w:tc>
        <w:tc>
          <w:tcPr>
            <w:tcW w:w="2006" w:type="dxa"/>
            <w:tcBorders>
              <w:top w:val="nil"/>
              <w:left w:val="nil"/>
              <w:bottom w:val="nil"/>
              <w:right w:val="nil"/>
            </w:tcBorders>
            <w:shd w:val="clear" w:color="auto" w:fill="auto"/>
            <w:noWrap/>
            <w:vAlign w:val="bottom"/>
            <w:hideMark/>
          </w:tcPr>
          <w:p w14:paraId="3098C682"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G21D</w:t>
            </w:r>
          </w:p>
        </w:tc>
      </w:tr>
      <w:tr w:rsidR="00834B38" w:rsidRPr="00834B38" w14:paraId="6768A3DA" w14:textId="77777777" w:rsidTr="00834B38">
        <w:trPr>
          <w:trHeight w:val="288"/>
        </w:trPr>
        <w:tc>
          <w:tcPr>
            <w:tcW w:w="6134" w:type="dxa"/>
            <w:tcBorders>
              <w:top w:val="nil"/>
              <w:left w:val="nil"/>
              <w:bottom w:val="nil"/>
              <w:right w:val="nil"/>
            </w:tcBorders>
            <w:shd w:val="clear" w:color="D9D9D9" w:fill="D9D9D9"/>
            <w:vAlign w:val="bottom"/>
            <w:hideMark/>
          </w:tcPr>
          <w:p w14:paraId="6A2CA748"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Gas turbine power plants using heat sources of nuclear origin</w:t>
            </w:r>
          </w:p>
        </w:tc>
        <w:tc>
          <w:tcPr>
            <w:tcW w:w="2006" w:type="dxa"/>
            <w:tcBorders>
              <w:top w:val="nil"/>
              <w:left w:val="nil"/>
              <w:bottom w:val="nil"/>
              <w:right w:val="nil"/>
            </w:tcBorders>
            <w:shd w:val="clear" w:color="D9D9D9" w:fill="D9D9D9"/>
            <w:noWrap/>
            <w:vAlign w:val="bottom"/>
            <w:hideMark/>
          </w:tcPr>
          <w:p w14:paraId="4E1A70DD" w14:textId="77777777"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F02C1/05</w:t>
            </w:r>
          </w:p>
        </w:tc>
      </w:tr>
      <w:tr w:rsidR="00834B38" w:rsidRPr="00834B38" w14:paraId="74F3A8AA" w14:textId="77777777" w:rsidTr="00834B38">
        <w:trPr>
          <w:trHeight w:val="288"/>
        </w:trPr>
        <w:tc>
          <w:tcPr>
            <w:tcW w:w="6134" w:type="dxa"/>
            <w:tcBorders>
              <w:top w:val="nil"/>
              <w:left w:val="nil"/>
              <w:bottom w:val="nil"/>
              <w:right w:val="nil"/>
            </w:tcBorders>
            <w:shd w:val="clear" w:color="auto" w:fill="auto"/>
            <w:vAlign w:val="bottom"/>
            <w:hideMark/>
          </w:tcPr>
          <w:p w14:paraId="3462CCAB" w14:textId="77777777" w:rsidR="00834B38" w:rsidRPr="00834B38" w:rsidRDefault="00834B38" w:rsidP="00834B38">
            <w:pPr>
              <w:spacing w:after="0" w:line="240" w:lineRule="auto"/>
              <w:rPr>
                <w:rFonts w:ascii="Calibri" w:eastAsia="Times New Roman" w:hAnsi="Calibri" w:cs="Calibri"/>
                <w:color w:val="000000"/>
              </w:rPr>
            </w:pPr>
          </w:p>
        </w:tc>
        <w:tc>
          <w:tcPr>
            <w:tcW w:w="2006" w:type="dxa"/>
            <w:tcBorders>
              <w:top w:val="nil"/>
              <w:left w:val="nil"/>
              <w:bottom w:val="nil"/>
              <w:right w:val="nil"/>
            </w:tcBorders>
            <w:shd w:val="clear" w:color="auto" w:fill="auto"/>
            <w:noWrap/>
            <w:vAlign w:val="bottom"/>
            <w:hideMark/>
          </w:tcPr>
          <w:p w14:paraId="4D529A3B" w14:textId="77777777" w:rsidR="00834B38" w:rsidRPr="00834B38" w:rsidRDefault="00834B38" w:rsidP="00834B38">
            <w:pPr>
              <w:spacing w:after="0" w:line="240" w:lineRule="auto"/>
              <w:rPr>
                <w:rFonts w:ascii="Times New Roman" w:eastAsia="Times New Roman" w:hAnsi="Times New Roman" w:cs="Times New Roman"/>
                <w:sz w:val="20"/>
                <w:szCs w:val="20"/>
              </w:rPr>
            </w:pPr>
          </w:p>
        </w:tc>
      </w:tr>
      <w:tr w:rsidR="00834B38" w:rsidRPr="00834B38" w14:paraId="3EAC6A4F" w14:textId="77777777" w:rsidTr="00834B38">
        <w:trPr>
          <w:trHeight w:val="1440"/>
        </w:trPr>
        <w:tc>
          <w:tcPr>
            <w:tcW w:w="6134" w:type="dxa"/>
            <w:tcBorders>
              <w:top w:val="nil"/>
              <w:left w:val="nil"/>
              <w:bottom w:val="nil"/>
              <w:right w:val="nil"/>
            </w:tcBorders>
            <w:shd w:val="clear" w:color="D9D9D9" w:fill="D9D9D9"/>
            <w:vAlign w:val="bottom"/>
            <w:hideMark/>
          </w:tcPr>
          <w:p w14:paraId="429A7CCA" w14:textId="5A26618B"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Sources: This</w:t>
            </w:r>
            <w:r w:rsidR="005C6F9A">
              <w:rPr>
                <w:rFonts w:ascii="Calibri" w:eastAsia="Times New Roman" w:hAnsi="Calibri" w:cs="Calibri"/>
                <w:color w:val="000000"/>
              </w:rPr>
              <w:t xml:space="preserve"> patent classification</w:t>
            </w:r>
            <w:r w:rsidRPr="00834B38">
              <w:rPr>
                <w:rFonts w:ascii="Calibri" w:eastAsia="Times New Roman" w:hAnsi="Calibri" w:cs="Calibri"/>
                <w:color w:val="000000"/>
              </w:rPr>
              <w:t xml:space="preserve"> was an </w:t>
            </w:r>
            <w:r w:rsidR="003F62BA" w:rsidRPr="00834B38">
              <w:rPr>
                <w:rFonts w:ascii="Calibri" w:eastAsia="Times New Roman" w:hAnsi="Calibri" w:cs="Calibri"/>
                <w:color w:val="000000"/>
              </w:rPr>
              <w:t>amalgamation</w:t>
            </w:r>
            <w:r w:rsidRPr="00834B38">
              <w:rPr>
                <w:rFonts w:ascii="Calibri" w:eastAsia="Times New Roman" w:hAnsi="Calibri" w:cs="Calibri"/>
                <w:color w:val="000000"/>
              </w:rPr>
              <w:t xml:space="preserve"> of three environmental patent search strategies and patents which I have added. Johnstone et al. (2010), OECD ENV-TECH patent search strategy for green growth indicators (OECD 2015), and IPC Green inventory from WIPO (WIPO 2020)</w:t>
            </w:r>
          </w:p>
        </w:tc>
        <w:tc>
          <w:tcPr>
            <w:tcW w:w="2006" w:type="dxa"/>
            <w:tcBorders>
              <w:top w:val="nil"/>
              <w:left w:val="nil"/>
              <w:bottom w:val="nil"/>
              <w:right w:val="nil"/>
            </w:tcBorders>
            <w:shd w:val="clear" w:color="D9D9D9" w:fill="D9D9D9"/>
            <w:noWrap/>
            <w:vAlign w:val="bottom"/>
            <w:hideMark/>
          </w:tcPr>
          <w:p w14:paraId="3BB2351D" w14:textId="77777777" w:rsidR="00834B38" w:rsidRPr="00834B38" w:rsidRDefault="00834B38" w:rsidP="00834B38">
            <w:pPr>
              <w:spacing w:after="0" w:line="240" w:lineRule="auto"/>
              <w:rPr>
                <w:rFonts w:ascii="Calibri" w:eastAsia="Times New Roman" w:hAnsi="Calibri" w:cs="Calibri"/>
                <w:color w:val="000000"/>
              </w:rPr>
            </w:pPr>
          </w:p>
        </w:tc>
      </w:tr>
      <w:tr w:rsidR="00834B38" w:rsidRPr="00834B38" w14:paraId="52BC93F1" w14:textId="77777777" w:rsidTr="00834B38">
        <w:trPr>
          <w:trHeight w:val="864"/>
        </w:trPr>
        <w:tc>
          <w:tcPr>
            <w:tcW w:w="6134" w:type="dxa"/>
            <w:tcBorders>
              <w:top w:val="nil"/>
              <w:left w:val="nil"/>
              <w:bottom w:val="single" w:sz="4" w:space="0" w:color="000000"/>
              <w:right w:val="nil"/>
            </w:tcBorders>
            <w:shd w:val="clear" w:color="auto" w:fill="auto"/>
            <w:vAlign w:val="bottom"/>
            <w:hideMark/>
          </w:tcPr>
          <w:p w14:paraId="77772B31" w14:textId="0EB44944" w:rsidR="00834B38" w:rsidRPr="00834B38" w:rsidRDefault="00834B38" w:rsidP="00834B38">
            <w:pPr>
              <w:spacing w:after="0" w:line="240" w:lineRule="auto"/>
              <w:rPr>
                <w:rFonts w:ascii="Calibri" w:eastAsia="Times New Roman" w:hAnsi="Calibri" w:cs="Calibri"/>
                <w:color w:val="000000"/>
              </w:rPr>
            </w:pPr>
            <w:r w:rsidRPr="00834B38">
              <w:rPr>
                <w:rFonts w:ascii="Calibri" w:eastAsia="Times New Roman" w:hAnsi="Calibri" w:cs="Calibri"/>
                <w:color w:val="000000"/>
              </w:rPr>
              <w:t>* Re</w:t>
            </w:r>
            <w:r w:rsidR="003F62BA">
              <w:rPr>
                <w:rFonts w:ascii="Calibri" w:eastAsia="Times New Roman" w:hAnsi="Calibri" w:cs="Calibri"/>
                <w:color w:val="000000"/>
                <w:lang w:val="en-US"/>
              </w:rPr>
              <w:t xml:space="preserve">presents </w:t>
            </w:r>
            <w:r w:rsidRPr="00834B38">
              <w:rPr>
                <w:rFonts w:ascii="Calibri" w:eastAsia="Times New Roman" w:hAnsi="Calibri" w:cs="Calibri"/>
                <w:color w:val="000000"/>
              </w:rPr>
              <w:t>patents that have been added to this search. These were mostly added in the energy capture systems for a hydro, geothermal, and solar renewable energy sources.</w:t>
            </w:r>
          </w:p>
        </w:tc>
        <w:tc>
          <w:tcPr>
            <w:tcW w:w="2006" w:type="dxa"/>
            <w:tcBorders>
              <w:top w:val="nil"/>
              <w:left w:val="nil"/>
              <w:bottom w:val="single" w:sz="4" w:space="0" w:color="000000"/>
              <w:right w:val="nil"/>
            </w:tcBorders>
            <w:shd w:val="clear" w:color="auto" w:fill="auto"/>
            <w:noWrap/>
            <w:vAlign w:val="bottom"/>
            <w:hideMark/>
          </w:tcPr>
          <w:p w14:paraId="31C0F67B" w14:textId="77777777" w:rsidR="00834B38" w:rsidRPr="00834B38" w:rsidRDefault="00834B38" w:rsidP="00834B38">
            <w:pPr>
              <w:spacing w:after="0" w:line="240" w:lineRule="auto"/>
              <w:rPr>
                <w:rFonts w:ascii="Calibri" w:eastAsia="Times New Roman" w:hAnsi="Calibri" w:cs="Calibri"/>
                <w:color w:val="000000"/>
              </w:rPr>
            </w:pPr>
          </w:p>
        </w:tc>
      </w:tr>
    </w:tbl>
    <w:p w14:paraId="319F6B37" w14:textId="50EA169A" w:rsidR="00834B38" w:rsidRDefault="00834B38">
      <w:pPr>
        <w:rPr>
          <w:lang w:val="en-US"/>
        </w:rPr>
      </w:pPr>
    </w:p>
    <w:p w14:paraId="2C9B8751" w14:textId="40C1DE8D" w:rsidR="003A7699" w:rsidRPr="003A7699" w:rsidRDefault="00C22483" w:rsidP="003A7699">
      <w:pPr>
        <w:pStyle w:val="Heading2"/>
        <w:rPr>
          <w:rFonts w:ascii="Times New Roman" w:hAnsi="Times New Roman" w:cs="Times New Roman"/>
          <w:color w:val="auto"/>
          <w:sz w:val="28"/>
          <w:szCs w:val="28"/>
          <w:lang w:val="en-US"/>
        </w:rPr>
      </w:pPr>
      <w:bookmarkStart w:id="29" w:name="_Toc41296907"/>
      <w:r>
        <w:rPr>
          <w:rFonts w:ascii="Times New Roman" w:hAnsi="Times New Roman" w:cs="Times New Roman"/>
          <w:color w:val="auto"/>
          <w:sz w:val="28"/>
          <w:szCs w:val="28"/>
          <w:lang w:val="en-US"/>
        </w:rPr>
        <w:lastRenderedPageBreak/>
        <w:t xml:space="preserve">Appendix </w:t>
      </w:r>
      <w:r w:rsidR="003A7699">
        <w:rPr>
          <w:rFonts w:ascii="Times New Roman" w:hAnsi="Times New Roman" w:cs="Times New Roman"/>
          <w:color w:val="auto"/>
          <w:sz w:val="28"/>
          <w:szCs w:val="28"/>
          <w:lang w:val="en-US"/>
        </w:rPr>
        <w:t>B</w:t>
      </w:r>
      <w:r>
        <w:rPr>
          <w:rFonts w:ascii="Times New Roman" w:hAnsi="Times New Roman" w:cs="Times New Roman"/>
          <w:color w:val="auto"/>
          <w:sz w:val="28"/>
          <w:szCs w:val="28"/>
          <w:lang w:val="en-US"/>
        </w:rPr>
        <w:t xml:space="preserve">: </w:t>
      </w:r>
      <w:r w:rsidR="007913B4">
        <w:rPr>
          <w:rFonts w:ascii="Times New Roman" w:hAnsi="Times New Roman" w:cs="Times New Roman"/>
          <w:color w:val="auto"/>
          <w:sz w:val="28"/>
          <w:szCs w:val="28"/>
          <w:lang w:val="en-US"/>
        </w:rPr>
        <w:t>Green</w:t>
      </w:r>
      <w:r>
        <w:rPr>
          <w:rFonts w:ascii="Times New Roman" w:hAnsi="Times New Roman" w:cs="Times New Roman"/>
          <w:color w:val="auto"/>
          <w:sz w:val="28"/>
          <w:szCs w:val="28"/>
          <w:lang w:val="en-US"/>
        </w:rPr>
        <w:t xml:space="preserve"> </w:t>
      </w:r>
      <w:r w:rsidR="003A7699">
        <w:rPr>
          <w:rFonts w:ascii="Times New Roman" w:hAnsi="Times New Roman" w:cs="Times New Roman"/>
          <w:color w:val="auto"/>
          <w:sz w:val="28"/>
          <w:szCs w:val="28"/>
          <w:lang w:val="en-US"/>
        </w:rPr>
        <w:t>T</w:t>
      </w:r>
      <w:r>
        <w:rPr>
          <w:rFonts w:ascii="Times New Roman" w:hAnsi="Times New Roman" w:cs="Times New Roman"/>
          <w:color w:val="auto"/>
          <w:sz w:val="28"/>
          <w:szCs w:val="28"/>
          <w:lang w:val="en-US"/>
        </w:rPr>
        <w:t>echnologies</w:t>
      </w:r>
      <w:bookmarkEnd w:id="29"/>
      <w:r>
        <w:rPr>
          <w:rFonts w:ascii="Times New Roman" w:hAnsi="Times New Roman" w:cs="Times New Roman"/>
          <w:color w:val="auto"/>
          <w:sz w:val="28"/>
          <w:szCs w:val="28"/>
          <w:lang w:val="en-US"/>
        </w:rPr>
        <w:t xml:space="preserve"> </w:t>
      </w:r>
    </w:p>
    <w:p w14:paraId="14C59440" w14:textId="2BEEA5B1" w:rsidR="003A7699" w:rsidRDefault="00EF4CE5" w:rsidP="003A7699">
      <w:pPr>
        <w:rPr>
          <w:lang w:val="en-US"/>
        </w:rPr>
      </w:pPr>
      <w:r w:rsidRPr="00EF4CE5">
        <w:rPr>
          <w:noProof/>
          <w:lang w:eastAsia="zh-CN"/>
        </w:rPr>
        <w:drawing>
          <wp:inline distT="0" distB="0" distL="0" distR="0" wp14:anchorId="56C634FD" wp14:editId="49CDE7A3">
            <wp:extent cx="5651105" cy="3849189"/>
            <wp:effectExtent l="0" t="0" r="698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64295" cy="3858173"/>
                    </a:xfrm>
                    <a:prstGeom prst="rect">
                      <a:avLst/>
                    </a:prstGeom>
                    <a:noFill/>
                    <a:ln>
                      <a:noFill/>
                    </a:ln>
                  </pic:spPr>
                </pic:pic>
              </a:graphicData>
            </a:graphic>
          </wp:inline>
        </w:drawing>
      </w:r>
    </w:p>
    <w:p w14:paraId="579E09B6" w14:textId="4EA3C76E" w:rsidR="00430FC6" w:rsidRDefault="003A7699" w:rsidP="00430FC6">
      <w:pPr>
        <w:pStyle w:val="Heading3"/>
        <w:rPr>
          <w:rFonts w:ascii="Times New Roman" w:hAnsi="Times New Roman" w:cs="Times New Roman"/>
          <w:lang w:val="en-US"/>
        </w:rPr>
      </w:pPr>
      <w:bookmarkStart w:id="30" w:name="_Toc41296908"/>
      <w:r>
        <w:rPr>
          <w:rFonts w:ascii="Times New Roman" w:hAnsi="Times New Roman" w:cs="Times New Roman"/>
          <w:lang w:val="en-US"/>
        </w:rPr>
        <w:t xml:space="preserve">Figure </w:t>
      </w:r>
      <w:r w:rsidR="007913B4">
        <w:rPr>
          <w:rFonts w:ascii="Times New Roman" w:hAnsi="Times New Roman" w:cs="Times New Roman"/>
          <w:lang w:val="en-US"/>
        </w:rPr>
        <w:t>8</w:t>
      </w:r>
      <w:r>
        <w:rPr>
          <w:rFonts w:ascii="Times New Roman" w:hAnsi="Times New Roman" w:cs="Times New Roman"/>
          <w:lang w:val="en-US"/>
        </w:rPr>
        <w:t>: Renewable energy patents by application year. Energy conservation is given on the right y-axis, while the rest of the technologies are shown on the left y-axis. This is the 3-year moving average.</w:t>
      </w:r>
      <w:bookmarkEnd w:id="30"/>
    </w:p>
    <w:p w14:paraId="7C269389" w14:textId="77777777" w:rsidR="007913B4" w:rsidRPr="007913B4" w:rsidRDefault="007913B4" w:rsidP="007913B4">
      <w:pPr>
        <w:rPr>
          <w:lang w:val="en-US"/>
        </w:rPr>
      </w:pPr>
    </w:p>
    <w:p w14:paraId="56C27154" w14:textId="2CE4FF42" w:rsidR="00C22483" w:rsidRDefault="00C22483" w:rsidP="00C22483">
      <w:pPr>
        <w:rPr>
          <w:lang w:val="en-US"/>
        </w:rPr>
      </w:pPr>
      <w:r w:rsidRPr="00EB01AF">
        <w:rPr>
          <w:noProof/>
          <w:lang w:eastAsia="zh-CN"/>
        </w:rPr>
        <w:lastRenderedPageBreak/>
        <w:drawing>
          <wp:inline distT="0" distB="0" distL="0" distR="0" wp14:anchorId="39656BD0" wp14:editId="54B51F23">
            <wp:extent cx="5729605" cy="3857897"/>
            <wp:effectExtent l="0" t="0" r="444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48997" cy="3870954"/>
                    </a:xfrm>
                    <a:prstGeom prst="rect">
                      <a:avLst/>
                    </a:prstGeom>
                    <a:noFill/>
                    <a:ln>
                      <a:noFill/>
                    </a:ln>
                  </pic:spPr>
                </pic:pic>
              </a:graphicData>
            </a:graphic>
          </wp:inline>
        </w:drawing>
      </w:r>
    </w:p>
    <w:p w14:paraId="68214D56" w14:textId="1A1FBD09" w:rsidR="003A7699" w:rsidRPr="003A7699" w:rsidRDefault="003A7699" w:rsidP="003A7699">
      <w:pPr>
        <w:pStyle w:val="Heading3"/>
        <w:rPr>
          <w:rFonts w:ascii="Times New Roman" w:hAnsi="Times New Roman" w:cs="Times New Roman"/>
          <w:color w:val="auto"/>
          <w:lang w:val="en-US"/>
        </w:rPr>
      </w:pPr>
      <w:bookmarkStart w:id="31" w:name="_Toc41296909"/>
      <w:r>
        <w:rPr>
          <w:rFonts w:ascii="Times New Roman" w:hAnsi="Times New Roman" w:cs="Times New Roman"/>
          <w:color w:val="auto"/>
          <w:lang w:val="en-US"/>
        </w:rPr>
        <w:t xml:space="preserve">Figure </w:t>
      </w:r>
      <w:r w:rsidR="007913B4">
        <w:rPr>
          <w:rFonts w:ascii="Times New Roman" w:hAnsi="Times New Roman" w:cs="Times New Roman"/>
          <w:color w:val="auto"/>
          <w:lang w:val="en-US"/>
        </w:rPr>
        <w:t>9</w:t>
      </w:r>
      <w:r>
        <w:rPr>
          <w:rFonts w:ascii="Times New Roman" w:hAnsi="Times New Roman" w:cs="Times New Roman"/>
          <w:color w:val="auto"/>
          <w:lang w:val="en-US"/>
        </w:rPr>
        <w:t>: Pollution management patents by application year. Environmental monitoring and soil remediation patents are shown on the right y-axis, while the all other patents are shown on the left y-axis. This is the 3-year moving average.</w:t>
      </w:r>
      <w:bookmarkEnd w:id="31"/>
    </w:p>
    <w:p w14:paraId="45A30DDB" w14:textId="77777777" w:rsidR="003A7699" w:rsidRDefault="003A7699" w:rsidP="00C22483">
      <w:pPr>
        <w:rPr>
          <w:lang w:val="en-US"/>
        </w:rPr>
      </w:pPr>
    </w:p>
    <w:p w14:paraId="206AEC6D" w14:textId="1F2DD8D0" w:rsidR="003A7699" w:rsidRPr="002F7509" w:rsidRDefault="00C22483" w:rsidP="002F7509">
      <w:pPr>
        <w:rPr>
          <w:noProof/>
          <w:lang w:val="en-US"/>
        </w:rPr>
      </w:pPr>
      <w:r w:rsidRPr="00F9005D">
        <w:rPr>
          <w:noProof/>
          <w:lang w:eastAsia="zh-CN"/>
        </w:rPr>
        <w:drawing>
          <wp:inline distT="0" distB="0" distL="0" distR="0" wp14:anchorId="73220AD2" wp14:editId="1F683A99">
            <wp:extent cx="5729751" cy="371856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47095" cy="3729816"/>
                    </a:xfrm>
                    <a:prstGeom prst="rect">
                      <a:avLst/>
                    </a:prstGeom>
                    <a:noFill/>
                    <a:ln>
                      <a:noFill/>
                    </a:ln>
                  </pic:spPr>
                </pic:pic>
              </a:graphicData>
            </a:graphic>
          </wp:inline>
        </w:drawing>
      </w:r>
      <w:r w:rsidR="00430FC6">
        <w:rPr>
          <w:rFonts w:ascii="Times New Roman" w:hAnsi="Times New Roman" w:cs="Times New Roman"/>
          <w:noProof/>
          <w:lang w:val="en-US"/>
        </w:rPr>
        <w:t>Figure 1</w:t>
      </w:r>
      <w:r w:rsidR="007913B4">
        <w:rPr>
          <w:rFonts w:ascii="Times New Roman" w:hAnsi="Times New Roman" w:cs="Times New Roman"/>
          <w:noProof/>
          <w:lang w:val="en-US"/>
        </w:rPr>
        <w:t>0</w:t>
      </w:r>
      <w:r w:rsidR="00430FC6">
        <w:rPr>
          <w:rFonts w:ascii="Times New Roman" w:hAnsi="Times New Roman" w:cs="Times New Roman"/>
          <w:noProof/>
          <w:lang w:val="en-US"/>
        </w:rPr>
        <w:t>: Water conservation and availability patents. Shown with a 3-year moving average.</w:t>
      </w:r>
    </w:p>
    <w:p w14:paraId="59B20599" w14:textId="37876F20" w:rsidR="00EF4CE5" w:rsidRDefault="00EF4CE5" w:rsidP="00EF4CE5">
      <w:pPr>
        <w:rPr>
          <w:lang w:val="en-US"/>
        </w:rPr>
      </w:pPr>
      <w:r w:rsidRPr="00EF4CE5">
        <w:rPr>
          <w:noProof/>
          <w:lang w:eastAsia="zh-CN"/>
        </w:rPr>
        <w:lastRenderedPageBreak/>
        <w:drawing>
          <wp:inline distT="0" distB="0" distL="0" distR="0" wp14:anchorId="511FC721" wp14:editId="140B1612">
            <wp:extent cx="5712169" cy="3849189"/>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8090" cy="3859917"/>
                    </a:xfrm>
                    <a:prstGeom prst="rect">
                      <a:avLst/>
                    </a:prstGeom>
                    <a:noFill/>
                    <a:ln>
                      <a:noFill/>
                    </a:ln>
                  </pic:spPr>
                </pic:pic>
              </a:graphicData>
            </a:graphic>
          </wp:inline>
        </w:drawing>
      </w:r>
    </w:p>
    <w:p w14:paraId="61BEE1E9" w14:textId="26133E99" w:rsidR="00430FC6" w:rsidRPr="00430FC6" w:rsidRDefault="00430FC6" w:rsidP="00430FC6">
      <w:pPr>
        <w:pStyle w:val="Heading3"/>
        <w:rPr>
          <w:rFonts w:ascii="Times New Roman" w:hAnsi="Times New Roman" w:cs="Times New Roman"/>
          <w:color w:val="auto"/>
          <w:lang w:val="en-US"/>
        </w:rPr>
      </w:pPr>
      <w:bookmarkStart w:id="32" w:name="_Toc41296910"/>
      <w:r>
        <w:rPr>
          <w:rFonts w:ascii="Times New Roman" w:hAnsi="Times New Roman" w:cs="Times New Roman"/>
          <w:color w:val="auto"/>
          <w:lang w:val="en-US"/>
        </w:rPr>
        <w:t>Figure 1</w:t>
      </w:r>
      <w:r w:rsidR="007913B4">
        <w:rPr>
          <w:rFonts w:ascii="Times New Roman" w:hAnsi="Times New Roman" w:cs="Times New Roman"/>
          <w:color w:val="auto"/>
          <w:lang w:val="en-US"/>
        </w:rPr>
        <w:t>1</w:t>
      </w:r>
      <w:r>
        <w:rPr>
          <w:rFonts w:ascii="Times New Roman" w:hAnsi="Times New Roman" w:cs="Times New Roman"/>
          <w:color w:val="auto"/>
          <w:lang w:val="en-US"/>
        </w:rPr>
        <w:t>: Transportation, green agriculture, and administration patent</w:t>
      </w:r>
      <w:r w:rsidR="007913B4">
        <w:rPr>
          <w:rFonts w:ascii="Times New Roman" w:hAnsi="Times New Roman" w:cs="Times New Roman"/>
          <w:color w:val="auto"/>
          <w:lang w:val="en-US"/>
        </w:rPr>
        <w:t>s</w:t>
      </w:r>
      <w:r>
        <w:rPr>
          <w:rFonts w:ascii="Times New Roman" w:hAnsi="Times New Roman" w:cs="Times New Roman"/>
          <w:color w:val="auto"/>
          <w:lang w:val="en-US"/>
        </w:rPr>
        <w:t>. Shown in a 3-year moving average.</w:t>
      </w:r>
      <w:bookmarkEnd w:id="32"/>
      <w:r>
        <w:rPr>
          <w:rFonts w:ascii="Times New Roman" w:hAnsi="Times New Roman" w:cs="Times New Roman"/>
          <w:color w:val="auto"/>
          <w:lang w:val="en-US"/>
        </w:rPr>
        <w:t xml:space="preserve"> </w:t>
      </w:r>
    </w:p>
    <w:sectPr w:rsidR="00430FC6" w:rsidRPr="00430FC6" w:rsidSect="003027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B397B6" w14:textId="77777777" w:rsidR="00266A70" w:rsidRDefault="00266A70" w:rsidP="00E01644">
      <w:pPr>
        <w:spacing w:after="0" w:line="240" w:lineRule="auto"/>
      </w:pPr>
      <w:r>
        <w:separator/>
      </w:r>
    </w:p>
  </w:endnote>
  <w:endnote w:type="continuationSeparator" w:id="0">
    <w:p w14:paraId="79F6130F" w14:textId="77777777" w:rsidR="00266A70" w:rsidRDefault="00266A70" w:rsidP="00E016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Source Sans Pro">
    <w:altName w:val="Cambria Math"/>
    <w:charset w:val="00"/>
    <w:family w:val="swiss"/>
    <w:pitch w:val="variable"/>
    <w:sig w:usb0="600002F7" w:usb1="0200000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60CC46" w14:textId="77777777" w:rsidR="00266A70" w:rsidRDefault="00266A70" w:rsidP="00E01644">
      <w:pPr>
        <w:spacing w:after="0" w:line="240" w:lineRule="auto"/>
      </w:pPr>
      <w:r>
        <w:separator/>
      </w:r>
    </w:p>
  </w:footnote>
  <w:footnote w:type="continuationSeparator" w:id="0">
    <w:p w14:paraId="44DF205D" w14:textId="77777777" w:rsidR="00266A70" w:rsidRDefault="00266A70" w:rsidP="00E01644">
      <w:pPr>
        <w:spacing w:after="0" w:line="240" w:lineRule="auto"/>
      </w:pPr>
      <w:r>
        <w:continuationSeparator/>
      </w:r>
    </w:p>
  </w:footnote>
  <w:footnote w:id="1">
    <w:p w14:paraId="12929FC2" w14:textId="3B308F7B" w:rsidR="00CA50D2" w:rsidRPr="00662512" w:rsidRDefault="00CA50D2">
      <w:pPr>
        <w:pStyle w:val="FootnoteText"/>
        <w:rPr>
          <w:lang w:val="en-US"/>
        </w:rPr>
      </w:pPr>
      <w:r>
        <w:rPr>
          <w:rStyle w:val="FootnoteReference"/>
        </w:rPr>
        <w:footnoteRef/>
      </w:r>
      <w:r>
        <w:t xml:space="preserve"> </w:t>
      </w:r>
      <w:r>
        <w:rPr>
          <w:lang w:val="en-US"/>
        </w:rPr>
        <w:t>The GHGPPA goal was to mitigate climate change through a pan-Canadian application of pricing mechanism to a broad set of greenhouse gas emission sources (Canadian Greenhouse Gas Pollution Pricing Act,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7633906"/>
      <w:docPartObj>
        <w:docPartGallery w:val="Page Numbers (Top of Page)"/>
        <w:docPartUnique/>
      </w:docPartObj>
    </w:sdtPr>
    <w:sdtEndPr>
      <w:rPr>
        <w:noProof/>
      </w:rPr>
    </w:sdtEndPr>
    <w:sdtContent>
      <w:p w14:paraId="73059D12" w14:textId="59D6EE26" w:rsidR="00CA50D2" w:rsidRDefault="00CA50D2">
        <w:pPr>
          <w:pStyle w:val="Header"/>
          <w:jc w:val="right"/>
        </w:pPr>
        <w:r>
          <w:fldChar w:fldCharType="begin"/>
        </w:r>
        <w:r>
          <w:instrText xml:space="preserve"> PAGE   \* MERGEFORMAT </w:instrText>
        </w:r>
        <w:r>
          <w:fldChar w:fldCharType="separate"/>
        </w:r>
        <w:r>
          <w:rPr>
            <w:noProof/>
          </w:rPr>
          <w:t>16</w:t>
        </w:r>
        <w:r>
          <w:rPr>
            <w:noProof/>
          </w:rPr>
          <w:fldChar w:fldCharType="end"/>
        </w:r>
      </w:p>
    </w:sdtContent>
  </w:sdt>
  <w:p w14:paraId="59A0B1B5" w14:textId="77777777" w:rsidR="00CA50D2" w:rsidRDefault="00CA50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CF6F65"/>
    <w:multiLevelType w:val="hybridMultilevel"/>
    <w:tmpl w:val="3752C02E"/>
    <w:lvl w:ilvl="0" w:tplc="0B4E1C3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F0808FF"/>
    <w:multiLevelType w:val="hybridMultilevel"/>
    <w:tmpl w:val="49B296FE"/>
    <w:lvl w:ilvl="0" w:tplc="EC9A680E">
      <w:start w:val="1"/>
      <w:numFmt w:val="decimal"/>
      <w:lvlText w:val="(%1)"/>
      <w:lvlJc w:val="left"/>
      <w:pPr>
        <w:ind w:left="1488" w:hanging="1128"/>
      </w:pPr>
      <w:rPr>
        <w:rFonts w:ascii="Cambria Math" w:eastAsiaTheme="minorHAnsi" w:hAnsi="Cambria Math" w:hint="default"/>
        <w: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4FCA3D6A"/>
    <w:multiLevelType w:val="hybridMultilevel"/>
    <w:tmpl w:val="D5604DAC"/>
    <w:lvl w:ilvl="0" w:tplc="90B61708">
      <w:start w:val="5"/>
      <w:numFmt w:val="bullet"/>
      <w:lvlText w:val="-"/>
      <w:lvlJc w:val="left"/>
      <w:pPr>
        <w:ind w:left="420" w:hanging="360"/>
      </w:pPr>
      <w:rPr>
        <w:rFonts w:ascii="Times New Roman" w:eastAsiaTheme="minorHAnsi" w:hAnsi="Times New Roman" w:cs="Times New Roman" w:hint="default"/>
      </w:rPr>
    </w:lvl>
    <w:lvl w:ilvl="1" w:tplc="20000003" w:tentative="1">
      <w:start w:val="1"/>
      <w:numFmt w:val="bullet"/>
      <w:lvlText w:val="o"/>
      <w:lvlJc w:val="left"/>
      <w:pPr>
        <w:ind w:left="1140" w:hanging="360"/>
      </w:pPr>
      <w:rPr>
        <w:rFonts w:ascii="Courier New" w:hAnsi="Courier New" w:cs="Courier New" w:hint="default"/>
      </w:rPr>
    </w:lvl>
    <w:lvl w:ilvl="2" w:tplc="20000005" w:tentative="1">
      <w:start w:val="1"/>
      <w:numFmt w:val="bullet"/>
      <w:lvlText w:val=""/>
      <w:lvlJc w:val="left"/>
      <w:pPr>
        <w:ind w:left="1860" w:hanging="360"/>
      </w:pPr>
      <w:rPr>
        <w:rFonts w:ascii="Wingdings" w:hAnsi="Wingdings" w:hint="default"/>
      </w:rPr>
    </w:lvl>
    <w:lvl w:ilvl="3" w:tplc="20000001" w:tentative="1">
      <w:start w:val="1"/>
      <w:numFmt w:val="bullet"/>
      <w:lvlText w:val=""/>
      <w:lvlJc w:val="left"/>
      <w:pPr>
        <w:ind w:left="2580" w:hanging="360"/>
      </w:pPr>
      <w:rPr>
        <w:rFonts w:ascii="Symbol" w:hAnsi="Symbol" w:hint="default"/>
      </w:rPr>
    </w:lvl>
    <w:lvl w:ilvl="4" w:tplc="20000003" w:tentative="1">
      <w:start w:val="1"/>
      <w:numFmt w:val="bullet"/>
      <w:lvlText w:val="o"/>
      <w:lvlJc w:val="left"/>
      <w:pPr>
        <w:ind w:left="3300" w:hanging="360"/>
      </w:pPr>
      <w:rPr>
        <w:rFonts w:ascii="Courier New" w:hAnsi="Courier New" w:cs="Courier New" w:hint="default"/>
      </w:rPr>
    </w:lvl>
    <w:lvl w:ilvl="5" w:tplc="20000005" w:tentative="1">
      <w:start w:val="1"/>
      <w:numFmt w:val="bullet"/>
      <w:lvlText w:val=""/>
      <w:lvlJc w:val="left"/>
      <w:pPr>
        <w:ind w:left="4020" w:hanging="360"/>
      </w:pPr>
      <w:rPr>
        <w:rFonts w:ascii="Wingdings" w:hAnsi="Wingdings" w:hint="default"/>
      </w:rPr>
    </w:lvl>
    <w:lvl w:ilvl="6" w:tplc="20000001" w:tentative="1">
      <w:start w:val="1"/>
      <w:numFmt w:val="bullet"/>
      <w:lvlText w:val=""/>
      <w:lvlJc w:val="left"/>
      <w:pPr>
        <w:ind w:left="4740" w:hanging="360"/>
      </w:pPr>
      <w:rPr>
        <w:rFonts w:ascii="Symbol" w:hAnsi="Symbol" w:hint="default"/>
      </w:rPr>
    </w:lvl>
    <w:lvl w:ilvl="7" w:tplc="20000003" w:tentative="1">
      <w:start w:val="1"/>
      <w:numFmt w:val="bullet"/>
      <w:lvlText w:val="o"/>
      <w:lvlJc w:val="left"/>
      <w:pPr>
        <w:ind w:left="5460" w:hanging="360"/>
      </w:pPr>
      <w:rPr>
        <w:rFonts w:ascii="Courier New" w:hAnsi="Courier New" w:cs="Courier New" w:hint="default"/>
      </w:rPr>
    </w:lvl>
    <w:lvl w:ilvl="8" w:tplc="20000005" w:tentative="1">
      <w:start w:val="1"/>
      <w:numFmt w:val="bullet"/>
      <w:lvlText w:val=""/>
      <w:lvlJc w:val="left"/>
      <w:pPr>
        <w:ind w:left="61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AzNLKwNLAwMTe0MDNX0lEKTi0uzszPAykwtKgFAGrO19ktAAAA"/>
  </w:docVars>
  <w:rsids>
    <w:rsidRoot w:val="00A569B3"/>
    <w:rsid w:val="00003319"/>
    <w:rsid w:val="0000425F"/>
    <w:rsid w:val="00011D2B"/>
    <w:rsid w:val="0001282E"/>
    <w:rsid w:val="000203EA"/>
    <w:rsid w:val="00021E70"/>
    <w:rsid w:val="00022745"/>
    <w:rsid w:val="00024713"/>
    <w:rsid w:val="000329C7"/>
    <w:rsid w:val="000329CF"/>
    <w:rsid w:val="00034542"/>
    <w:rsid w:val="00040781"/>
    <w:rsid w:val="00040B09"/>
    <w:rsid w:val="00051DCA"/>
    <w:rsid w:val="00056024"/>
    <w:rsid w:val="000564BE"/>
    <w:rsid w:val="000668A0"/>
    <w:rsid w:val="00067A6D"/>
    <w:rsid w:val="00070DAF"/>
    <w:rsid w:val="00081536"/>
    <w:rsid w:val="000907BE"/>
    <w:rsid w:val="00090C5E"/>
    <w:rsid w:val="000962DE"/>
    <w:rsid w:val="000A2677"/>
    <w:rsid w:val="000A71B9"/>
    <w:rsid w:val="000A7D83"/>
    <w:rsid w:val="000B0E9F"/>
    <w:rsid w:val="000B0EDA"/>
    <w:rsid w:val="000B1B27"/>
    <w:rsid w:val="000B6B8F"/>
    <w:rsid w:val="000B7131"/>
    <w:rsid w:val="000C171A"/>
    <w:rsid w:val="000C3510"/>
    <w:rsid w:val="000C587E"/>
    <w:rsid w:val="000D32FE"/>
    <w:rsid w:val="000D6187"/>
    <w:rsid w:val="000D740F"/>
    <w:rsid w:val="000D76E5"/>
    <w:rsid w:val="000E0AF3"/>
    <w:rsid w:val="000E3376"/>
    <w:rsid w:val="000E3B53"/>
    <w:rsid w:val="000E5C5F"/>
    <w:rsid w:val="000E79F5"/>
    <w:rsid w:val="000F4300"/>
    <w:rsid w:val="000F5AF9"/>
    <w:rsid w:val="001035D4"/>
    <w:rsid w:val="00111A03"/>
    <w:rsid w:val="001124F1"/>
    <w:rsid w:val="00117027"/>
    <w:rsid w:val="00117B0C"/>
    <w:rsid w:val="0012122A"/>
    <w:rsid w:val="00122AAC"/>
    <w:rsid w:val="001246C4"/>
    <w:rsid w:val="00127D28"/>
    <w:rsid w:val="00130D53"/>
    <w:rsid w:val="0013256C"/>
    <w:rsid w:val="00134B8F"/>
    <w:rsid w:val="0013561E"/>
    <w:rsid w:val="001423D6"/>
    <w:rsid w:val="001459B2"/>
    <w:rsid w:val="00146816"/>
    <w:rsid w:val="0015067B"/>
    <w:rsid w:val="001510B1"/>
    <w:rsid w:val="00157F91"/>
    <w:rsid w:val="00160173"/>
    <w:rsid w:val="00160FD5"/>
    <w:rsid w:val="00167F6B"/>
    <w:rsid w:val="00177940"/>
    <w:rsid w:val="00184008"/>
    <w:rsid w:val="00184EC8"/>
    <w:rsid w:val="00186538"/>
    <w:rsid w:val="00186AC9"/>
    <w:rsid w:val="00190666"/>
    <w:rsid w:val="001925BA"/>
    <w:rsid w:val="0019452A"/>
    <w:rsid w:val="001A2F29"/>
    <w:rsid w:val="001A3131"/>
    <w:rsid w:val="001B48A4"/>
    <w:rsid w:val="001C093E"/>
    <w:rsid w:val="001C2776"/>
    <w:rsid w:val="001C7BD8"/>
    <w:rsid w:val="001C7E82"/>
    <w:rsid w:val="001D6BB1"/>
    <w:rsid w:val="001D7731"/>
    <w:rsid w:val="001E0FDE"/>
    <w:rsid w:val="001E497E"/>
    <w:rsid w:val="001E4F0C"/>
    <w:rsid w:val="001E7488"/>
    <w:rsid w:val="001F0ADD"/>
    <w:rsid w:val="001F1B31"/>
    <w:rsid w:val="001F5B0A"/>
    <w:rsid w:val="001F6ACD"/>
    <w:rsid w:val="002013B4"/>
    <w:rsid w:val="002022AF"/>
    <w:rsid w:val="002063BA"/>
    <w:rsid w:val="00207E95"/>
    <w:rsid w:val="0021780A"/>
    <w:rsid w:val="00232D09"/>
    <w:rsid w:val="00236C38"/>
    <w:rsid w:val="00236E4F"/>
    <w:rsid w:val="00250778"/>
    <w:rsid w:val="00252AE4"/>
    <w:rsid w:val="00252C5B"/>
    <w:rsid w:val="00257E5E"/>
    <w:rsid w:val="00265DA9"/>
    <w:rsid w:val="00266454"/>
    <w:rsid w:val="00266A70"/>
    <w:rsid w:val="00271A0A"/>
    <w:rsid w:val="00273C98"/>
    <w:rsid w:val="00280B70"/>
    <w:rsid w:val="00282DCC"/>
    <w:rsid w:val="002A0E3B"/>
    <w:rsid w:val="002A2E5D"/>
    <w:rsid w:val="002A5B52"/>
    <w:rsid w:val="002B02C8"/>
    <w:rsid w:val="002B05CD"/>
    <w:rsid w:val="002B236D"/>
    <w:rsid w:val="002C3347"/>
    <w:rsid w:val="002D21B9"/>
    <w:rsid w:val="002D5584"/>
    <w:rsid w:val="002E2EBE"/>
    <w:rsid w:val="002E4ED6"/>
    <w:rsid w:val="002E7346"/>
    <w:rsid w:val="002F7168"/>
    <w:rsid w:val="002F7509"/>
    <w:rsid w:val="00302720"/>
    <w:rsid w:val="003070A6"/>
    <w:rsid w:val="00313618"/>
    <w:rsid w:val="00314D1B"/>
    <w:rsid w:val="0031687C"/>
    <w:rsid w:val="00326655"/>
    <w:rsid w:val="00327025"/>
    <w:rsid w:val="00327C3F"/>
    <w:rsid w:val="00346F40"/>
    <w:rsid w:val="003510A2"/>
    <w:rsid w:val="003514BA"/>
    <w:rsid w:val="003578FB"/>
    <w:rsid w:val="00357D84"/>
    <w:rsid w:val="00361334"/>
    <w:rsid w:val="0036304E"/>
    <w:rsid w:val="003708BC"/>
    <w:rsid w:val="00371233"/>
    <w:rsid w:val="0037385F"/>
    <w:rsid w:val="00374102"/>
    <w:rsid w:val="003815FE"/>
    <w:rsid w:val="00381957"/>
    <w:rsid w:val="00381C85"/>
    <w:rsid w:val="0039239F"/>
    <w:rsid w:val="0039560A"/>
    <w:rsid w:val="003A0C8C"/>
    <w:rsid w:val="003A3D46"/>
    <w:rsid w:val="003A66E5"/>
    <w:rsid w:val="003A7699"/>
    <w:rsid w:val="003B1286"/>
    <w:rsid w:val="003B1CC7"/>
    <w:rsid w:val="003C04CA"/>
    <w:rsid w:val="003C78AE"/>
    <w:rsid w:val="003D5685"/>
    <w:rsid w:val="003D641D"/>
    <w:rsid w:val="003E1D7B"/>
    <w:rsid w:val="003F1C1D"/>
    <w:rsid w:val="003F4E3B"/>
    <w:rsid w:val="003F62BA"/>
    <w:rsid w:val="00401483"/>
    <w:rsid w:val="00421BA8"/>
    <w:rsid w:val="00427FF2"/>
    <w:rsid w:val="00430714"/>
    <w:rsid w:val="00430964"/>
    <w:rsid w:val="00430FC6"/>
    <w:rsid w:val="004325BF"/>
    <w:rsid w:val="0044000F"/>
    <w:rsid w:val="00442C83"/>
    <w:rsid w:val="00443C6E"/>
    <w:rsid w:val="00462018"/>
    <w:rsid w:val="00467A77"/>
    <w:rsid w:val="00477A90"/>
    <w:rsid w:val="004922B7"/>
    <w:rsid w:val="004A559B"/>
    <w:rsid w:val="004B2CEA"/>
    <w:rsid w:val="004C1132"/>
    <w:rsid w:val="004D0577"/>
    <w:rsid w:val="004D105C"/>
    <w:rsid w:val="004D3ACC"/>
    <w:rsid w:val="004D67C3"/>
    <w:rsid w:val="004E1466"/>
    <w:rsid w:val="004E5D7C"/>
    <w:rsid w:val="004E7CF2"/>
    <w:rsid w:val="004F241B"/>
    <w:rsid w:val="004F3E69"/>
    <w:rsid w:val="00500A68"/>
    <w:rsid w:val="00500B91"/>
    <w:rsid w:val="00506898"/>
    <w:rsid w:val="00510AA0"/>
    <w:rsid w:val="00512379"/>
    <w:rsid w:val="00514B0E"/>
    <w:rsid w:val="00517BA0"/>
    <w:rsid w:val="0052067F"/>
    <w:rsid w:val="00524746"/>
    <w:rsid w:val="00524E72"/>
    <w:rsid w:val="0054029D"/>
    <w:rsid w:val="00542F4D"/>
    <w:rsid w:val="00545E15"/>
    <w:rsid w:val="005567A0"/>
    <w:rsid w:val="005647BE"/>
    <w:rsid w:val="0056537C"/>
    <w:rsid w:val="005653B5"/>
    <w:rsid w:val="00566A15"/>
    <w:rsid w:val="00567FF0"/>
    <w:rsid w:val="00570DD6"/>
    <w:rsid w:val="005724E7"/>
    <w:rsid w:val="00574F21"/>
    <w:rsid w:val="005761E6"/>
    <w:rsid w:val="00586B27"/>
    <w:rsid w:val="00590F94"/>
    <w:rsid w:val="005912D9"/>
    <w:rsid w:val="00597D97"/>
    <w:rsid w:val="005A10E9"/>
    <w:rsid w:val="005A79B5"/>
    <w:rsid w:val="005B33C7"/>
    <w:rsid w:val="005B573C"/>
    <w:rsid w:val="005B5FC3"/>
    <w:rsid w:val="005C25B4"/>
    <w:rsid w:val="005C6F9A"/>
    <w:rsid w:val="005D5A23"/>
    <w:rsid w:val="006057A4"/>
    <w:rsid w:val="00605F45"/>
    <w:rsid w:val="006062DF"/>
    <w:rsid w:val="00610E20"/>
    <w:rsid w:val="00632397"/>
    <w:rsid w:val="00632E92"/>
    <w:rsid w:val="0063391B"/>
    <w:rsid w:val="00642090"/>
    <w:rsid w:val="0065736B"/>
    <w:rsid w:val="006608B5"/>
    <w:rsid w:val="00662512"/>
    <w:rsid w:val="00677349"/>
    <w:rsid w:val="00680359"/>
    <w:rsid w:val="00680A1E"/>
    <w:rsid w:val="00682D68"/>
    <w:rsid w:val="00683AE1"/>
    <w:rsid w:val="006910A3"/>
    <w:rsid w:val="0069257D"/>
    <w:rsid w:val="0069331C"/>
    <w:rsid w:val="006958E7"/>
    <w:rsid w:val="006B3D36"/>
    <w:rsid w:val="006B3D45"/>
    <w:rsid w:val="006C21E5"/>
    <w:rsid w:val="006C2B93"/>
    <w:rsid w:val="006D1825"/>
    <w:rsid w:val="006D2F2E"/>
    <w:rsid w:val="006D4ABA"/>
    <w:rsid w:val="006E2786"/>
    <w:rsid w:val="006F0FBD"/>
    <w:rsid w:val="00702B25"/>
    <w:rsid w:val="00704080"/>
    <w:rsid w:val="00707F79"/>
    <w:rsid w:val="00711AE3"/>
    <w:rsid w:val="00712CBC"/>
    <w:rsid w:val="00716CEA"/>
    <w:rsid w:val="007223CC"/>
    <w:rsid w:val="007244D2"/>
    <w:rsid w:val="00724BDE"/>
    <w:rsid w:val="00726590"/>
    <w:rsid w:val="00726F73"/>
    <w:rsid w:val="00730814"/>
    <w:rsid w:val="00730FEB"/>
    <w:rsid w:val="00736D61"/>
    <w:rsid w:val="00740C2F"/>
    <w:rsid w:val="00743E78"/>
    <w:rsid w:val="00750361"/>
    <w:rsid w:val="007514B8"/>
    <w:rsid w:val="0075468A"/>
    <w:rsid w:val="0075470D"/>
    <w:rsid w:val="00754B09"/>
    <w:rsid w:val="00754BB5"/>
    <w:rsid w:val="00754DB9"/>
    <w:rsid w:val="007661A8"/>
    <w:rsid w:val="00770E82"/>
    <w:rsid w:val="00771F1A"/>
    <w:rsid w:val="007725A9"/>
    <w:rsid w:val="00773182"/>
    <w:rsid w:val="00775A56"/>
    <w:rsid w:val="007771D9"/>
    <w:rsid w:val="00777239"/>
    <w:rsid w:val="007801C8"/>
    <w:rsid w:val="007812D3"/>
    <w:rsid w:val="0078544F"/>
    <w:rsid w:val="007913B4"/>
    <w:rsid w:val="0079785F"/>
    <w:rsid w:val="007A7BD2"/>
    <w:rsid w:val="007C4A76"/>
    <w:rsid w:val="007C73EC"/>
    <w:rsid w:val="007D0733"/>
    <w:rsid w:val="007D0DA9"/>
    <w:rsid w:val="007D4FD3"/>
    <w:rsid w:val="007D643C"/>
    <w:rsid w:val="007D79DB"/>
    <w:rsid w:val="007F4547"/>
    <w:rsid w:val="00800E59"/>
    <w:rsid w:val="0081104D"/>
    <w:rsid w:val="008114BD"/>
    <w:rsid w:val="00820ACF"/>
    <w:rsid w:val="008251DD"/>
    <w:rsid w:val="008271A3"/>
    <w:rsid w:val="00827AB9"/>
    <w:rsid w:val="00830DB1"/>
    <w:rsid w:val="00830EC6"/>
    <w:rsid w:val="00834B38"/>
    <w:rsid w:val="00851E57"/>
    <w:rsid w:val="0085406B"/>
    <w:rsid w:val="00860CE9"/>
    <w:rsid w:val="00861715"/>
    <w:rsid w:val="008628DE"/>
    <w:rsid w:val="00873933"/>
    <w:rsid w:val="008752E2"/>
    <w:rsid w:val="00882E96"/>
    <w:rsid w:val="008831D3"/>
    <w:rsid w:val="00884E28"/>
    <w:rsid w:val="00886449"/>
    <w:rsid w:val="00891FD2"/>
    <w:rsid w:val="008A1E4A"/>
    <w:rsid w:val="008A2DF8"/>
    <w:rsid w:val="008A311F"/>
    <w:rsid w:val="008A3341"/>
    <w:rsid w:val="008A348E"/>
    <w:rsid w:val="008A63B2"/>
    <w:rsid w:val="008B2252"/>
    <w:rsid w:val="008B3884"/>
    <w:rsid w:val="008B672D"/>
    <w:rsid w:val="008B6A4E"/>
    <w:rsid w:val="008C0817"/>
    <w:rsid w:val="008C7361"/>
    <w:rsid w:val="008C7EAB"/>
    <w:rsid w:val="008D22B1"/>
    <w:rsid w:val="008D5300"/>
    <w:rsid w:val="008E4331"/>
    <w:rsid w:val="008E6D87"/>
    <w:rsid w:val="008F127B"/>
    <w:rsid w:val="008F59A4"/>
    <w:rsid w:val="008F6E24"/>
    <w:rsid w:val="008F7860"/>
    <w:rsid w:val="00902F75"/>
    <w:rsid w:val="009038F0"/>
    <w:rsid w:val="0090794D"/>
    <w:rsid w:val="00910FB8"/>
    <w:rsid w:val="00911655"/>
    <w:rsid w:val="00911A79"/>
    <w:rsid w:val="009139A7"/>
    <w:rsid w:val="00914E47"/>
    <w:rsid w:val="0091511B"/>
    <w:rsid w:val="00921A8A"/>
    <w:rsid w:val="009229EA"/>
    <w:rsid w:val="00923BDC"/>
    <w:rsid w:val="00923D25"/>
    <w:rsid w:val="009271A1"/>
    <w:rsid w:val="0093036B"/>
    <w:rsid w:val="009372DF"/>
    <w:rsid w:val="009407E9"/>
    <w:rsid w:val="009417FD"/>
    <w:rsid w:val="00943112"/>
    <w:rsid w:val="0094480A"/>
    <w:rsid w:val="00946764"/>
    <w:rsid w:val="0094704B"/>
    <w:rsid w:val="009538C2"/>
    <w:rsid w:val="00955957"/>
    <w:rsid w:val="00962D5E"/>
    <w:rsid w:val="009B0438"/>
    <w:rsid w:val="009C1A00"/>
    <w:rsid w:val="009C2A54"/>
    <w:rsid w:val="009C67B2"/>
    <w:rsid w:val="009E023D"/>
    <w:rsid w:val="009E20CD"/>
    <w:rsid w:val="009F063A"/>
    <w:rsid w:val="00A04012"/>
    <w:rsid w:val="00A0550D"/>
    <w:rsid w:val="00A13D9E"/>
    <w:rsid w:val="00A23BCE"/>
    <w:rsid w:val="00A30052"/>
    <w:rsid w:val="00A34B20"/>
    <w:rsid w:val="00A355D8"/>
    <w:rsid w:val="00A364D3"/>
    <w:rsid w:val="00A375B5"/>
    <w:rsid w:val="00A505CA"/>
    <w:rsid w:val="00A50AC7"/>
    <w:rsid w:val="00A55B8A"/>
    <w:rsid w:val="00A56467"/>
    <w:rsid w:val="00A569B3"/>
    <w:rsid w:val="00A669A1"/>
    <w:rsid w:val="00A71411"/>
    <w:rsid w:val="00A724A4"/>
    <w:rsid w:val="00A7408E"/>
    <w:rsid w:val="00A756D2"/>
    <w:rsid w:val="00A81AA0"/>
    <w:rsid w:val="00A822F1"/>
    <w:rsid w:val="00A92BC7"/>
    <w:rsid w:val="00A9673C"/>
    <w:rsid w:val="00AA10AE"/>
    <w:rsid w:val="00AA117E"/>
    <w:rsid w:val="00AA3492"/>
    <w:rsid w:val="00AA4357"/>
    <w:rsid w:val="00AA54F0"/>
    <w:rsid w:val="00AA55BE"/>
    <w:rsid w:val="00AA6527"/>
    <w:rsid w:val="00AB03EE"/>
    <w:rsid w:val="00AB1706"/>
    <w:rsid w:val="00AB2C41"/>
    <w:rsid w:val="00AC0094"/>
    <w:rsid w:val="00AC05FC"/>
    <w:rsid w:val="00AC5A5A"/>
    <w:rsid w:val="00AD0D54"/>
    <w:rsid w:val="00AD1554"/>
    <w:rsid w:val="00AD1ABF"/>
    <w:rsid w:val="00AD2170"/>
    <w:rsid w:val="00AD4DC6"/>
    <w:rsid w:val="00AE37F0"/>
    <w:rsid w:val="00B05021"/>
    <w:rsid w:val="00B05E9C"/>
    <w:rsid w:val="00B079CF"/>
    <w:rsid w:val="00B16D70"/>
    <w:rsid w:val="00B17C61"/>
    <w:rsid w:val="00B22042"/>
    <w:rsid w:val="00B2317D"/>
    <w:rsid w:val="00B25D50"/>
    <w:rsid w:val="00B31493"/>
    <w:rsid w:val="00B34AC3"/>
    <w:rsid w:val="00B3528D"/>
    <w:rsid w:val="00B42F38"/>
    <w:rsid w:val="00B46672"/>
    <w:rsid w:val="00B46CCD"/>
    <w:rsid w:val="00B5018A"/>
    <w:rsid w:val="00B53B0F"/>
    <w:rsid w:val="00B55049"/>
    <w:rsid w:val="00B65A9B"/>
    <w:rsid w:val="00B66A72"/>
    <w:rsid w:val="00B6763C"/>
    <w:rsid w:val="00B73EF7"/>
    <w:rsid w:val="00B95715"/>
    <w:rsid w:val="00B958A1"/>
    <w:rsid w:val="00B9678B"/>
    <w:rsid w:val="00BA4FB3"/>
    <w:rsid w:val="00BB201D"/>
    <w:rsid w:val="00BB476F"/>
    <w:rsid w:val="00BC6E01"/>
    <w:rsid w:val="00BC73AB"/>
    <w:rsid w:val="00BD2ADF"/>
    <w:rsid w:val="00BD6645"/>
    <w:rsid w:val="00BD77A5"/>
    <w:rsid w:val="00BE0E15"/>
    <w:rsid w:val="00BE32FF"/>
    <w:rsid w:val="00BE743D"/>
    <w:rsid w:val="00BF45F8"/>
    <w:rsid w:val="00BF4665"/>
    <w:rsid w:val="00BF5442"/>
    <w:rsid w:val="00C110D6"/>
    <w:rsid w:val="00C2014E"/>
    <w:rsid w:val="00C20E6B"/>
    <w:rsid w:val="00C22483"/>
    <w:rsid w:val="00C2259A"/>
    <w:rsid w:val="00C27678"/>
    <w:rsid w:val="00C27818"/>
    <w:rsid w:val="00C336C5"/>
    <w:rsid w:val="00C356E4"/>
    <w:rsid w:val="00C3625F"/>
    <w:rsid w:val="00C51067"/>
    <w:rsid w:val="00C5111E"/>
    <w:rsid w:val="00C51D57"/>
    <w:rsid w:val="00C64E0E"/>
    <w:rsid w:val="00C734A4"/>
    <w:rsid w:val="00C75595"/>
    <w:rsid w:val="00C82157"/>
    <w:rsid w:val="00C82DB2"/>
    <w:rsid w:val="00C82E93"/>
    <w:rsid w:val="00C83B92"/>
    <w:rsid w:val="00C900E8"/>
    <w:rsid w:val="00C96EFF"/>
    <w:rsid w:val="00CA2F50"/>
    <w:rsid w:val="00CA2F55"/>
    <w:rsid w:val="00CA50D2"/>
    <w:rsid w:val="00CA638E"/>
    <w:rsid w:val="00CB2C78"/>
    <w:rsid w:val="00CC3606"/>
    <w:rsid w:val="00CC383F"/>
    <w:rsid w:val="00CC511C"/>
    <w:rsid w:val="00CD1BE9"/>
    <w:rsid w:val="00CD31C7"/>
    <w:rsid w:val="00CE1CE5"/>
    <w:rsid w:val="00CE4815"/>
    <w:rsid w:val="00D025CB"/>
    <w:rsid w:val="00D047F5"/>
    <w:rsid w:val="00D06918"/>
    <w:rsid w:val="00D07F1A"/>
    <w:rsid w:val="00D107C4"/>
    <w:rsid w:val="00D11088"/>
    <w:rsid w:val="00D13F28"/>
    <w:rsid w:val="00D14684"/>
    <w:rsid w:val="00D2052E"/>
    <w:rsid w:val="00D20721"/>
    <w:rsid w:val="00D3161D"/>
    <w:rsid w:val="00D3408D"/>
    <w:rsid w:val="00D361B4"/>
    <w:rsid w:val="00D543F2"/>
    <w:rsid w:val="00D57973"/>
    <w:rsid w:val="00D611DC"/>
    <w:rsid w:val="00D650DD"/>
    <w:rsid w:val="00D711E2"/>
    <w:rsid w:val="00D71513"/>
    <w:rsid w:val="00D720F6"/>
    <w:rsid w:val="00D737D6"/>
    <w:rsid w:val="00D82461"/>
    <w:rsid w:val="00D8282C"/>
    <w:rsid w:val="00D82D40"/>
    <w:rsid w:val="00D90580"/>
    <w:rsid w:val="00D96DD1"/>
    <w:rsid w:val="00DA25E9"/>
    <w:rsid w:val="00DC0C61"/>
    <w:rsid w:val="00DC12F2"/>
    <w:rsid w:val="00DC429C"/>
    <w:rsid w:val="00DC5207"/>
    <w:rsid w:val="00DC67F5"/>
    <w:rsid w:val="00DC7EC8"/>
    <w:rsid w:val="00DD2A1D"/>
    <w:rsid w:val="00DD5AA6"/>
    <w:rsid w:val="00DD7901"/>
    <w:rsid w:val="00DE6AD9"/>
    <w:rsid w:val="00DF5114"/>
    <w:rsid w:val="00E01644"/>
    <w:rsid w:val="00E022F0"/>
    <w:rsid w:val="00E12302"/>
    <w:rsid w:val="00E17CF5"/>
    <w:rsid w:val="00E21AB5"/>
    <w:rsid w:val="00E21CB1"/>
    <w:rsid w:val="00E3432B"/>
    <w:rsid w:val="00E463C4"/>
    <w:rsid w:val="00E52FF2"/>
    <w:rsid w:val="00E57491"/>
    <w:rsid w:val="00E64641"/>
    <w:rsid w:val="00E66580"/>
    <w:rsid w:val="00E66D86"/>
    <w:rsid w:val="00E71BC5"/>
    <w:rsid w:val="00E7595E"/>
    <w:rsid w:val="00E8422D"/>
    <w:rsid w:val="00E938AE"/>
    <w:rsid w:val="00EA5533"/>
    <w:rsid w:val="00EA5709"/>
    <w:rsid w:val="00EA582A"/>
    <w:rsid w:val="00EB01AF"/>
    <w:rsid w:val="00EB0D38"/>
    <w:rsid w:val="00EB3CBE"/>
    <w:rsid w:val="00EB55FB"/>
    <w:rsid w:val="00EC3A48"/>
    <w:rsid w:val="00EC7137"/>
    <w:rsid w:val="00ED3AC1"/>
    <w:rsid w:val="00ED7E04"/>
    <w:rsid w:val="00EE00FB"/>
    <w:rsid w:val="00EE0144"/>
    <w:rsid w:val="00EE4CB9"/>
    <w:rsid w:val="00EF1B38"/>
    <w:rsid w:val="00EF3CA3"/>
    <w:rsid w:val="00EF4CE5"/>
    <w:rsid w:val="00EF6B0A"/>
    <w:rsid w:val="00F02A92"/>
    <w:rsid w:val="00F04B38"/>
    <w:rsid w:val="00F15C53"/>
    <w:rsid w:val="00F1602E"/>
    <w:rsid w:val="00F1787F"/>
    <w:rsid w:val="00F211E9"/>
    <w:rsid w:val="00F30D25"/>
    <w:rsid w:val="00F34B30"/>
    <w:rsid w:val="00F35C7F"/>
    <w:rsid w:val="00F3624B"/>
    <w:rsid w:val="00F431FB"/>
    <w:rsid w:val="00F43EFE"/>
    <w:rsid w:val="00F446DA"/>
    <w:rsid w:val="00F46474"/>
    <w:rsid w:val="00F46684"/>
    <w:rsid w:val="00F468BA"/>
    <w:rsid w:val="00F475D4"/>
    <w:rsid w:val="00F5037A"/>
    <w:rsid w:val="00F57326"/>
    <w:rsid w:val="00F64EEC"/>
    <w:rsid w:val="00F661F4"/>
    <w:rsid w:val="00F71036"/>
    <w:rsid w:val="00F8042B"/>
    <w:rsid w:val="00F81ABC"/>
    <w:rsid w:val="00F82A95"/>
    <w:rsid w:val="00F83CD8"/>
    <w:rsid w:val="00F86A68"/>
    <w:rsid w:val="00F9005D"/>
    <w:rsid w:val="00F91C7B"/>
    <w:rsid w:val="00F93319"/>
    <w:rsid w:val="00F934CC"/>
    <w:rsid w:val="00FA0572"/>
    <w:rsid w:val="00FA3247"/>
    <w:rsid w:val="00FA6993"/>
    <w:rsid w:val="00FA7F42"/>
    <w:rsid w:val="00FB23A0"/>
    <w:rsid w:val="00FB5E7C"/>
    <w:rsid w:val="00FC3BB5"/>
    <w:rsid w:val="00FC5810"/>
    <w:rsid w:val="00FD0E55"/>
    <w:rsid w:val="00FE1C92"/>
    <w:rsid w:val="00FE3FC6"/>
    <w:rsid w:val="00FE4B28"/>
    <w:rsid w:val="00FE5B25"/>
    <w:rsid w:val="00FE77AA"/>
    <w:rsid w:val="00FF40B6"/>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B0698C"/>
  <w15:chartTrackingRefBased/>
  <w15:docId w15:val="{46837C4E-95F5-4E4F-B4A5-C1B297F79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0E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567A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C511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F9005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0E9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B0E9F"/>
    <w:pPr>
      <w:outlineLvl w:val="9"/>
    </w:pPr>
    <w:rPr>
      <w:lang w:val="en-US"/>
    </w:rPr>
  </w:style>
  <w:style w:type="paragraph" w:styleId="TOC1">
    <w:name w:val="toc 1"/>
    <w:basedOn w:val="Normal"/>
    <w:next w:val="Normal"/>
    <w:autoRedefine/>
    <w:uiPriority w:val="39"/>
    <w:unhideWhenUsed/>
    <w:rsid w:val="00CA50D2"/>
    <w:pPr>
      <w:tabs>
        <w:tab w:val="right" w:leader="dot" w:pos="9016"/>
      </w:tabs>
      <w:spacing w:after="100"/>
    </w:pPr>
  </w:style>
  <w:style w:type="character" w:styleId="Hyperlink">
    <w:name w:val="Hyperlink"/>
    <w:basedOn w:val="DefaultParagraphFont"/>
    <w:uiPriority w:val="99"/>
    <w:unhideWhenUsed/>
    <w:rsid w:val="000B0E9F"/>
    <w:rPr>
      <w:color w:val="0563C1" w:themeColor="hyperlink"/>
      <w:u w:val="single"/>
    </w:rPr>
  </w:style>
  <w:style w:type="paragraph" w:styleId="Title">
    <w:name w:val="Title"/>
    <w:basedOn w:val="Normal"/>
    <w:next w:val="Normal"/>
    <w:link w:val="TitleChar"/>
    <w:uiPriority w:val="10"/>
    <w:qFormat/>
    <w:rsid w:val="005567A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67A0"/>
    <w:rPr>
      <w:rFonts w:asciiTheme="majorHAnsi" w:eastAsiaTheme="majorEastAsia" w:hAnsiTheme="majorHAnsi" w:cstheme="majorBidi"/>
      <w:spacing w:val="-10"/>
      <w:kern w:val="28"/>
      <w:sz w:val="56"/>
      <w:szCs w:val="56"/>
    </w:rPr>
  </w:style>
  <w:style w:type="paragraph" w:styleId="TOC2">
    <w:name w:val="toc 2"/>
    <w:basedOn w:val="Normal"/>
    <w:next w:val="Normal"/>
    <w:autoRedefine/>
    <w:uiPriority w:val="39"/>
    <w:unhideWhenUsed/>
    <w:rsid w:val="005567A0"/>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CA50D2"/>
    <w:pPr>
      <w:spacing w:after="100"/>
      <w:ind w:left="440"/>
    </w:pPr>
    <w:rPr>
      <w:rFonts w:eastAsiaTheme="minorEastAsia" w:cs="Times New Roman"/>
      <w:lang w:val="en-US"/>
    </w:rPr>
  </w:style>
  <w:style w:type="character" w:customStyle="1" w:styleId="Heading2Char">
    <w:name w:val="Heading 2 Char"/>
    <w:basedOn w:val="DefaultParagraphFont"/>
    <w:link w:val="Heading2"/>
    <w:uiPriority w:val="9"/>
    <w:rsid w:val="005567A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C511C"/>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F9005D"/>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7F4547"/>
    <w:rPr>
      <w:color w:val="605E5C"/>
      <w:shd w:val="clear" w:color="auto" w:fill="E1DFDD"/>
    </w:rPr>
  </w:style>
  <w:style w:type="character" w:styleId="Emphasis">
    <w:name w:val="Emphasis"/>
    <w:basedOn w:val="DefaultParagraphFont"/>
    <w:uiPriority w:val="20"/>
    <w:qFormat/>
    <w:rsid w:val="00D361B4"/>
    <w:rPr>
      <w:i/>
      <w:iCs/>
    </w:rPr>
  </w:style>
  <w:style w:type="character" w:styleId="FollowedHyperlink">
    <w:name w:val="FollowedHyperlink"/>
    <w:basedOn w:val="DefaultParagraphFont"/>
    <w:uiPriority w:val="99"/>
    <w:semiHidden/>
    <w:unhideWhenUsed/>
    <w:rsid w:val="00127D28"/>
    <w:rPr>
      <w:color w:val="954F72" w:themeColor="followedHyperlink"/>
      <w:u w:val="single"/>
    </w:rPr>
  </w:style>
  <w:style w:type="paragraph" w:styleId="ListParagraph">
    <w:name w:val="List Paragraph"/>
    <w:basedOn w:val="Normal"/>
    <w:uiPriority w:val="34"/>
    <w:qFormat/>
    <w:rsid w:val="006C21E5"/>
    <w:pPr>
      <w:ind w:left="720"/>
      <w:contextualSpacing/>
    </w:pPr>
  </w:style>
  <w:style w:type="character" w:styleId="PlaceholderText">
    <w:name w:val="Placeholder Text"/>
    <w:basedOn w:val="DefaultParagraphFont"/>
    <w:uiPriority w:val="99"/>
    <w:semiHidden/>
    <w:rsid w:val="00D047F5"/>
    <w:rPr>
      <w:color w:val="808080"/>
    </w:rPr>
  </w:style>
  <w:style w:type="paragraph" w:styleId="BalloonText">
    <w:name w:val="Balloon Text"/>
    <w:basedOn w:val="Normal"/>
    <w:link w:val="BalloonTextChar"/>
    <w:uiPriority w:val="99"/>
    <w:semiHidden/>
    <w:unhideWhenUsed/>
    <w:rsid w:val="00AC00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0094"/>
    <w:rPr>
      <w:rFonts w:ascii="Segoe UI" w:hAnsi="Segoe UI" w:cs="Segoe UI"/>
      <w:sz w:val="18"/>
      <w:szCs w:val="18"/>
    </w:rPr>
  </w:style>
  <w:style w:type="paragraph" w:styleId="Header">
    <w:name w:val="header"/>
    <w:basedOn w:val="Normal"/>
    <w:link w:val="HeaderChar"/>
    <w:uiPriority w:val="99"/>
    <w:unhideWhenUsed/>
    <w:rsid w:val="00E016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1644"/>
  </w:style>
  <w:style w:type="paragraph" w:styleId="Footer">
    <w:name w:val="footer"/>
    <w:basedOn w:val="Normal"/>
    <w:link w:val="FooterChar"/>
    <w:uiPriority w:val="99"/>
    <w:unhideWhenUsed/>
    <w:rsid w:val="00E016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1644"/>
  </w:style>
  <w:style w:type="paragraph" w:styleId="NoSpacing">
    <w:name w:val="No Spacing"/>
    <w:link w:val="NoSpacingChar"/>
    <w:uiPriority w:val="1"/>
    <w:qFormat/>
    <w:rsid w:val="0075468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5468A"/>
    <w:rPr>
      <w:rFonts w:eastAsiaTheme="minorEastAsia"/>
      <w:lang w:val="en-US"/>
    </w:rPr>
  </w:style>
  <w:style w:type="character" w:styleId="CommentReference">
    <w:name w:val="annotation reference"/>
    <w:basedOn w:val="DefaultParagraphFont"/>
    <w:uiPriority w:val="99"/>
    <w:semiHidden/>
    <w:unhideWhenUsed/>
    <w:rsid w:val="000E3B53"/>
    <w:rPr>
      <w:sz w:val="16"/>
      <w:szCs w:val="16"/>
    </w:rPr>
  </w:style>
  <w:style w:type="paragraph" w:styleId="CommentText">
    <w:name w:val="annotation text"/>
    <w:basedOn w:val="Normal"/>
    <w:link w:val="CommentTextChar"/>
    <w:uiPriority w:val="99"/>
    <w:semiHidden/>
    <w:unhideWhenUsed/>
    <w:rsid w:val="000E3B53"/>
    <w:pPr>
      <w:spacing w:line="240" w:lineRule="auto"/>
    </w:pPr>
    <w:rPr>
      <w:sz w:val="20"/>
      <w:szCs w:val="20"/>
    </w:rPr>
  </w:style>
  <w:style w:type="character" w:customStyle="1" w:styleId="CommentTextChar">
    <w:name w:val="Comment Text Char"/>
    <w:basedOn w:val="DefaultParagraphFont"/>
    <w:link w:val="CommentText"/>
    <w:uiPriority w:val="99"/>
    <w:semiHidden/>
    <w:rsid w:val="000E3B53"/>
    <w:rPr>
      <w:sz w:val="20"/>
      <w:szCs w:val="20"/>
    </w:rPr>
  </w:style>
  <w:style w:type="paragraph" w:styleId="CommentSubject">
    <w:name w:val="annotation subject"/>
    <w:basedOn w:val="CommentText"/>
    <w:next w:val="CommentText"/>
    <w:link w:val="CommentSubjectChar"/>
    <w:uiPriority w:val="99"/>
    <w:semiHidden/>
    <w:unhideWhenUsed/>
    <w:rsid w:val="000E3B53"/>
    <w:rPr>
      <w:b/>
      <w:bCs/>
    </w:rPr>
  </w:style>
  <w:style w:type="character" w:customStyle="1" w:styleId="CommentSubjectChar">
    <w:name w:val="Comment Subject Char"/>
    <w:basedOn w:val="CommentTextChar"/>
    <w:link w:val="CommentSubject"/>
    <w:uiPriority w:val="99"/>
    <w:semiHidden/>
    <w:rsid w:val="000E3B53"/>
    <w:rPr>
      <w:b/>
      <w:bCs/>
      <w:sz w:val="20"/>
      <w:szCs w:val="20"/>
    </w:rPr>
  </w:style>
  <w:style w:type="paragraph" w:styleId="Revision">
    <w:name w:val="Revision"/>
    <w:hidden/>
    <w:uiPriority w:val="99"/>
    <w:semiHidden/>
    <w:rsid w:val="0015067B"/>
    <w:pPr>
      <w:spacing w:after="0" w:line="240" w:lineRule="auto"/>
    </w:pPr>
  </w:style>
  <w:style w:type="character" w:styleId="UnresolvedMention">
    <w:name w:val="Unresolved Mention"/>
    <w:basedOn w:val="DefaultParagraphFont"/>
    <w:uiPriority w:val="99"/>
    <w:semiHidden/>
    <w:unhideWhenUsed/>
    <w:rsid w:val="006B3D45"/>
    <w:rPr>
      <w:color w:val="605E5C"/>
      <w:shd w:val="clear" w:color="auto" w:fill="E1DFDD"/>
    </w:rPr>
  </w:style>
  <w:style w:type="paragraph" w:styleId="FootnoteText">
    <w:name w:val="footnote text"/>
    <w:basedOn w:val="Normal"/>
    <w:link w:val="FootnoteTextChar"/>
    <w:uiPriority w:val="99"/>
    <w:semiHidden/>
    <w:unhideWhenUsed/>
    <w:rsid w:val="000962D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62DE"/>
    <w:rPr>
      <w:sz w:val="20"/>
      <w:szCs w:val="20"/>
    </w:rPr>
  </w:style>
  <w:style w:type="character" w:styleId="FootnoteReference">
    <w:name w:val="footnote reference"/>
    <w:basedOn w:val="DefaultParagraphFont"/>
    <w:uiPriority w:val="99"/>
    <w:semiHidden/>
    <w:unhideWhenUsed/>
    <w:rsid w:val="000962D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86934">
      <w:bodyDiv w:val="1"/>
      <w:marLeft w:val="0"/>
      <w:marRight w:val="0"/>
      <w:marTop w:val="0"/>
      <w:marBottom w:val="0"/>
      <w:divBdr>
        <w:top w:val="none" w:sz="0" w:space="0" w:color="auto"/>
        <w:left w:val="none" w:sz="0" w:space="0" w:color="auto"/>
        <w:bottom w:val="none" w:sz="0" w:space="0" w:color="auto"/>
        <w:right w:val="none" w:sz="0" w:space="0" w:color="auto"/>
      </w:divBdr>
    </w:div>
    <w:div w:id="20405033">
      <w:bodyDiv w:val="1"/>
      <w:marLeft w:val="0"/>
      <w:marRight w:val="0"/>
      <w:marTop w:val="0"/>
      <w:marBottom w:val="0"/>
      <w:divBdr>
        <w:top w:val="none" w:sz="0" w:space="0" w:color="auto"/>
        <w:left w:val="none" w:sz="0" w:space="0" w:color="auto"/>
        <w:bottom w:val="none" w:sz="0" w:space="0" w:color="auto"/>
        <w:right w:val="none" w:sz="0" w:space="0" w:color="auto"/>
      </w:divBdr>
    </w:div>
    <w:div w:id="95491896">
      <w:bodyDiv w:val="1"/>
      <w:marLeft w:val="0"/>
      <w:marRight w:val="0"/>
      <w:marTop w:val="0"/>
      <w:marBottom w:val="0"/>
      <w:divBdr>
        <w:top w:val="none" w:sz="0" w:space="0" w:color="auto"/>
        <w:left w:val="none" w:sz="0" w:space="0" w:color="auto"/>
        <w:bottom w:val="none" w:sz="0" w:space="0" w:color="auto"/>
        <w:right w:val="none" w:sz="0" w:space="0" w:color="auto"/>
      </w:divBdr>
    </w:div>
    <w:div w:id="201136386">
      <w:bodyDiv w:val="1"/>
      <w:marLeft w:val="0"/>
      <w:marRight w:val="0"/>
      <w:marTop w:val="0"/>
      <w:marBottom w:val="0"/>
      <w:divBdr>
        <w:top w:val="none" w:sz="0" w:space="0" w:color="auto"/>
        <w:left w:val="none" w:sz="0" w:space="0" w:color="auto"/>
        <w:bottom w:val="none" w:sz="0" w:space="0" w:color="auto"/>
        <w:right w:val="none" w:sz="0" w:space="0" w:color="auto"/>
      </w:divBdr>
    </w:div>
    <w:div w:id="576281183">
      <w:bodyDiv w:val="1"/>
      <w:marLeft w:val="0"/>
      <w:marRight w:val="0"/>
      <w:marTop w:val="0"/>
      <w:marBottom w:val="0"/>
      <w:divBdr>
        <w:top w:val="none" w:sz="0" w:space="0" w:color="auto"/>
        <w:left w:val="none" w:sz="0" w:space="0" w:color="auto"/>
        <w:bottom w:val="none" w:sz="0" w:space="0" w:color="auto"/>
        <w:right w:val="none" w:sz="0" w:space="0" w:color="auto"/>
      </w:divBdr>
    </w:div>
    <w:div w:id="613709543">
      <w:bodyDiv w:val="1"/>
      <w:marLeft w:val="0"/>
      <w:marRight w:val="0"/>
      <w:marTop w:val="0"/>
      <w:marBottom w:val="0"/>
      <w:divBdr>
        <w:top w:val="none" w:sz="0" w:space="0" w:color="auto"/>
        <w:left w:val="none" w:sz="0" w:space="0" w:color="auto"/>
        <w:bottom w:val="none" w:sz="0" w:space="0" w:color="auto"/>
        <w:right w:val="none" w:sz="0" w:space="0" w:color="auto"/>
      </w:divBdr>
    </w:div>
    <w:div w:id="642929751">
      <w:bodyDiv w:val="1"/>
      <w:marLeft w:val="0"/>
      <w:marRight w:val="0"/>
      <w:marTop w:val="0"/>
      <w:marBottom w:val="0"/>
      <w:divBdr>
        <w:top w:val="none" w:sz="0" w:space="0" w:color="auto"/>
        <w:left w:val="none" w:sz="0" w:space="0" w:color="auto"/>
        <w:bottom w:val="none" w:sz="0" w:space="0" w:color="auto"/>
        <w:right w:val="none" w:sz="0" w:space="0" w:color="auto"/>
      </w:divBdr>
    </w:div>
    <w:div w:id="747269628">
      <w:bodyDiv w:val="1"/>
      <w:marLeft w:val="0"/>
      <w:marRight w:val="0"/>
      <w:marTop w:val="0"/>
      <w:marBottom w:val="0"/>
      <w:divBdr>
        <w:top w:val="none" w:sz="0" w:space="0" w:color="auto"/>
        <w:left w:val="none" w:sz="0" w:space="0" w:color="auto"/>
        <w:bottom w:val="none" w:sz="0" w:space="0" w:color="auto"/>
        <w:right w:val="none" w:sz="0" w:space="0" w:color="auto"/>
      </w:divBdr>
    </w:div>
    <w:div w:id="839849739">
      <w:bodyDiv w:val="1"/>
      <w:marLeft w:val="0"/>
      <w:marRight w:val="0"/>
      <w:marTop w:val="0"/>
      <w:marBottom w:val="0"/>
      <w:divBdr>
        <w:top w:val="none" w:sz="0" w:space="0" w:color="auto"/>
        <w:left w:val="none" w:sz="0" w:space="0" w:color="auto"/>
        <w:bottom w:val="none" w:sz="0" w:space="0" w:color="auto"/>
        <w:right w:val="none" w:sz="0" w:space="0" w:color="auto"/>
      </w:divBdr>
    </w:div>
    <w:div w:id="1294749277">
      <w:bodyDiv w:val="1"/>
      <w:marLeft w:val="0"/>
      <w:marRight w:val="0"/>
      <w:marTop w:val="0"/>
      <w:marBottom w:val="0"/>
      <w:divBdr>
        <w:top w:val="none" w:sz="0" w:space="0" w:color="auto"/>
        <w:left w:val="none" w:sz="0" w:space="0" w:color="auto"/>
        <w:bottom w:val="none" w:sz="0" w:space="0" w:color="auto"/>
        <w:right w:val="none" w:sz="0" w:space="0" w:color="auto"/>
      </w:divBdr>
    </w:div>
    <w:div w:id="1364095046">
      <w:bodyDiv w:val="1"/>
      <w:marLeft w:val="0"/>
      <w:marRight w:val="0"/>
      <w:marTop w:val="0"/>
      <w:marBottom w:val="0"/>
      <w:divBdr>
        <w:top w:val="none" w:sz="0" w:space="0" w:color="auto"/>
        <w:left w:val="none" w:sz="0" w:space="0" w:color="auto"/>
        <w:bottom w:val="none" w:sz="0" w:space="0" w:color="auto"/>
        <w:right w:val="none" w:sz="0" w:space="0" w:color="auto"/>
      </w:divBdr>
    </w:div>
    <w:div w:id="1377967959">
      <w:bodyDiv w:val="1"/>
      <w:marLeft w:val="0"/>
      <w:marRight w:val="0"/>
      <w:marTop w:val="0"/>
      <w:marBottom w:val="0"/>
      <w:divBdr>
        <w:top w:val="none" w:sz="0" w:space="0" w:color="auto"/>
        <w:left w:val="none" w:sz="0" w:space="0" w:color="auto"/>
        <w:bottom w:val="none" w:sz="0" w:space="0" w:color="auto"/>
        <w:right w:val="none" w:sz="0" w:space="0" w:color="auto"/>
      </w:divBdr>
    </w:div>
    <w:div w:id="1581214417">
      <w:bodyDiv w:val="1"/>
      <w:marLeft w:val="0"/>
      <w:marRight w:val="0"/>
      <w:marTop w:val="0"/>
      <w:marBottom w:val="0"/>
      <w:divBdr>
        <w:top w:val="none" w:sz="0" w:space="0" w:color="auto"/>
        <w:left w:val="none" w:sz="0" w:space="0" w:color="auto"/>
        <w:bottom w:val="none" w:sz="0" w:space="0" w:color="auto"/>
        <w:right w:val="none" w:sz="0" w:space="0" w:color="auto"/>
      </w:divBdr>
    </w:div>
    <w:div w:id="1807240967">
      <w:bodyDiv w:val="1"/>
      <w:marLeft w:val="0"/>
      <w:marRight w:val="0"/>
      <w:marTop w:val="0"/>
      <w:marBottom w:val="0"/>
      <w:divBdr>
        <w:top w:val="none" w:sz="0" w:space="0" w:color="auto"/>
        <w:left w:val="none" w:sz="0" w:space="0" w:color="auto"/>
        <w:bottom w:val="none" w:sz="0" w:space="0" w:color="auto"/>
        <w:right w:val="none" w:sz="0" w:space="0" w:color="auto"/>
      </w:divBdr>
    </w:div>
    <w:div w:id="1971979387">
      <w:bodyDiv w:val="1"/>
      <w:marLeft w:val="0"/>
      <w:marRight w:val="0"/>
      <w:marTop w:val="0"/>
      <w:marBottom w:val="0"/>
      <w:divBdr>
        <w:top w:val="none" w:sz="0" w:space="0" w:color="auto"/>
        <w:left w:val="none" w:sz="0" w:space="0" w:color="auto"/>
        <w:bottom w:val="none" w:sz="0" w:space="0" w:color="auto"/>
        <w:right w:val="none" w:sz="0" w:space="0" w:color="auto"/>
      </w:divBdr>
    </w:div>
    <w:div w:id="2034381456">
      <w:bodyDiv w:val="1"/>
      <w:marLeft w:val="0"/>
      <w:marRight w:val="0"/>
      <w:marTop w:val="0"/>
      <w:marBottom w:val="0"/>
      <w:divBdr>
        <w:top w:val="none" w:sz="0" w:space="0" w:color="auto"/>
        <w:left w:val="none" w:sz="0" w:space="0" w:color="auto"/>
        <w:bottom w:val="none" w:sz="0" w:space="0" w:color="auto"/>
        <w:right w:val="none" w:sz="0" w:space="0" w:color="auto"/>
      </w:divBdr>
    </w:div>
    <w:div w:id="211362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yperlink" Target="https://doi.org/10.1787/5jxrjnc45gvg-en" TargetMode="External"/><Relationship Id="rId26" Type="http://schemas.openxmlformats.org/officeDocument/2006/relationships/hyperlink" Target="https://eml.berkeley.edu/~bhhall/NBER06.html" TargetMode="External"/><Relationship Id="rId3" Type="http://schemas.openxmlformats.org/officeDocument/2006/relationships/styles" Target="styles.xml"/><Relationship Id="rId21" Type="http://schemas.openxmlformats.org/officeDocument/2006/relationships/hyperlink" Target="https://doi.org/10.1093/reep/req02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s://fred.stlouisfed.org/series/EMVENRGYENVREG" TargetMode="External"/><Relationship Id="rId25" Type="http://schemas.openxmlformats.org/officeDocument/2006/relationships/hyperlink" Target="https://www.nytimes.com/2009/09/25/opinion/25krugman.html?_r=1"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s://theconversation.com/policy-uncertainty-discourages-innovation-and-hurts-the-environment-70261" TargetMode="External"/><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doi.org/10.1007/s10640-009-9309-1" TargetMode="External"/><Relationship Id="rId32" Type="http://schemas.openxmlformats.org/officeDocument/2006/relationships/image" Target="media/image12.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yperlink" Target="https://doi-org.proxy.bib.uottawa.ca/10.1016/j.ecolecon.2004.12.027" TargetMode="External"/><Relationship Id="rId28" Type="http://schemas.openxmlformats.org/officeDocument/2006/relationships/hyperlink" Target="https://www.wipo.int/classifications/ipc/en/green_inventory/" TargetMode="External"/><Relationship Id="rId10" Type="http://schemas.openxmlformats.org/officeDocument/2006/relationships/image" Target="media/image3.emf"/><Relationship Id="rId19" Type="http://schemas.openxmlformats.org/officeDocument/2006/relationships/hyperlink" Target="https://laws-lois.justice.gc.ca/eng/acts/G-11.55/page-1.html" TargetMode="External"/><Relationship Id="rId31"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hyperlink" Target="https://doi.org/10.1787/5js009kf48xw-en" TargetMode="External"/><Relationship Id="rId27" Type="http://schemas.openxmlformats.org/officeDocument/2006/relationships/hyperlink" Target="http://dx.doi.org/10.1561/101.00000111" TargetMode="External"/><Relationship Id="rId30"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0FEB57-E984-4104-9B2D-9DE7CACCD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877</TotalTime>
  <Pages>47</Pages>
  <Words>11799</Words>
  <Characters>67256</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Hatcher</dc:creator>
  <cp:keywords/>
  <dc:description/>
  <cp:lastModifiedBy>Martin Hatcher</cp:lastModifiedBy>
  <cp:revision>6</cp:revision>
  <cp:lastPrinted>2020-05-21T00:42:00Z</cp:lastPrinted>
  <dcterms:created xsi:type="dcterms:W3CDTF">2020-05-25T05:14:00Z</dcterms:created>
  <dcterms:modified xsi:type="dcterms:W3CDTF">2020-05-25T19:51:00Z</dcterms:modified>
</cp:coreProperties>
</file>