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06F43" w14:textId="77777777" w:rsidR="00F65E79" w:rsidRDefault="00F65E79" w:rsidP="00F65E79">
      <w:pPr>
        <w:spacing w:line="480" w:lineRule="auto"/>
        <w:jc w:val="center"/>
        <w:rPr>
          <w:rFonts w:asciiTheme="majorBidi" w:hAnsiTheme="majorBidi" w:cstheme="majorBidi"/>
          <w:b/>
          <w:bCs/>
          <w:color w:val="000000" w:themeColor="text1"/>
        </w:rPr>
      </w:pPr>
    </w:p>
    <w:p w14:paraId="7BB565EE" w14:textId="77777777" w:rsidR="00F65E79" w:rsidRDefault="00F65E79" w:rsidP="00F65E79">
      <w:pPr>
        <w:spacing w:line="480" w:lineRule="auto"/>
        <w:jc w:val="center"/>
        <w:rPr>
          <w:rFonts w:asciiTheme="majorBidi" w:hAnsiTheme="majorBidi" w:cstheme="majorBidi"/>
          <w:b/>
          <w:bCs/>
          <w:color w:val="000000" w:themeColor="text1"/>
        </w:rPr>
      </w:pPr>
    </w:p>
    <w:p w14:paraId="19CE9FF5" w14:textId="77777777" w:rsidR="00F65E79" w:rsidRDefault="00F65E79" w:rsidP="00F65E79">
      <w:pPr>
        <w:spacing w:line="480" w:lineRule="auto"/>
        <w:jc w:val="center"/>
        <w:rPr>
          <w:rFonts w:asciiTheme="majorBidi" w:hAnsiTheme="majorBidi" w:cstheme="majorBidi"/>
          <w:b/>
          <w:bCs/>
          <w:color w:val="000000" w:themeColor="text1"/>
        </w:rPr>
      </w:pPr>
    </w:p>
    <w:p w14:paraId="43B6FEF9" w14:textId="77777777" w:rsidR="00F65E79" w:rsidRDefault="00F65E79" w:rsidP="00F65E79">
      <w:pPr>
        <w:spacing w:line="480" w:lineRule="auto"/>
        <w:jc w:val="center"/>
        <w:rPr>
          <w:rFonts w:asciiTheme="majorBidi" w:hAnsiTheme="majorBidi" w:cstheme="majorBidi"/>
          <w:b/>
          <w:bCs/>
          <w:color w:val="000000" w:themeColor="text1"/>
        </w:rPr>
      </w:pPr>
    </w:p>
    <w:p w14:paraId="352E205E" w14:textId="77777777" w:rsidR="00F65E79" w:rsidRDefault="00F65E79" w:rsidP="00F65E79">
      <w:pPr>
        <w:spacing w:line="480" w:lineRule="auto"/>
        <w:jc w:val="center"/>
        <w:rPr>
          <w:rFonts w:asciiTheme="majorBidi" w:hAnsiTheme="majorBidi" w:cstheme="majorBidi"/>
          <w:b/>
          <w:bCs/>
          <w:color w:val="000000" w:themeColor="text1"/>
        </w:rPr>
      </w:pPr>
    </w:p>
    <w:p w14:paraId="21C2B4CB" w14:textId="77777777" w:rsidR="00F65E79" w:rsidRDefault="00F65E79" w:rsidP="00F65E79">
      <w:pPr>
        <w:spacing w:line="480" w:lineRule="auto"/>
        <w:jc w:val="center"/>
        <w:rPr>
          <w:rFonts w:asciiTheme="majorBidi" w:hAnsiTheme="majorBidi" w:cstheme="majorBidi"/>
          <w:b/>
          <w:bCs/>
          <w:color w:val="000000" w:themeColor="text1"/>
        </w:rPr>
      </w:pPr>
    </w:p>
    <w:p w14:paraId="3025C651" w14:textId="47AC21A3" w:rsidR="00F65E79" w:rsidRPr="00311633" w:rsidRDefault="00F65E79" w:rsidP="00F65E79">
      <w:pPr>
        <w:spacing w:line="480" w:lineRule="auto"/>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A Failed State: The </w:t>
      </w:r>
      <w:r w:rsidRPr="006A74F5">
        <w:rPr>
          <w:rFonts w:asciiTheme="majorBidi" w:hAnsiTheme="majorBidi" w:cstheme="majorBidi"/>
          <w:b/>
          <w:bCs/>
          <w:color w:val="000000" w:themeColor="text1"/>
        </w:rPr>
        <w:t>Ramification</w:t>
      </w:r>
      <w:r>
        <w:rPr>
          <w:rFonts w:asciiTheme="majorBidi" w:hAnsiTheme="majorBidi" w:cstheme="majorBidi"/>
          <w:b/>
          <w:bCs/>
          <w:color w:val="000000" w:themeColor="text1"/>
        </w:rPr>
        <w:t xml:space="preserve"> of the Arab Spring That Led to Libya’s Political Transition Crisis and Civil War</w:t>
      </w:r>
    </w:p>
    <w:p w14:paraId="3435E738" w14:textId="77777777" w:rsidR="00F65E79" w:rsidRPr="00311633" w:rsidRDefault="00F65E79" w:rsidP="00F65E79">
      <w:pPr>
        <w:spacing w:line="480" w:lineRule="auto"/>
        <w:jc w:val="center"/>
        <w:rPr>
          <w:rFonts w:asciiTheme="majorBidi" w:hAnsiTheme="majorBidi" w:cstheme="majorBidi"/>
          <w:b/>
          <w:bCs/>
          <w:color w:val="000000" w:themeColor="text1"/>
        </w:rPr>
      </w:pPr>
    </w:p>
    <w:p w14:paraId="12F4285D" w14:textId="77777777" w:rsidR="00F65E79" w:rsidRPr="00311633" w:rsidRDefault="00F65E79" w:rsidP="00F65E79">
      <w:pPr>
        <w:spacing w:line="480" w:lineRule="auto"/>
        <w:jc w:val="center"/>
        <w:rPr>
          <w:rFonts w:asciiTheme="majorBidi" w:hAnsiTheme="majorBidi" w:cstheme="majorBidi"/>
          <w:b/>
          <w:bCs/>
          <w:color w:val="000000" w:themeColor="text1"/>
        </w:rPr>
      </w:pPr>
    </w:p>
    <w:p w14:paraId="3BBD232B" w14:textId="77777777" w:rsidR="00F65E79" w:rsidRPr="00311633" w:rsidRDefault="00F65E79" w:rsidP="00F65E79">
      <w:pPr>
        <w:spacing w:line="480" w:lineRule="auto"/>
        <w:jc w:val="center"/>
        <w:rPr>
          <w:rFonts w:asciiTheme="majorBidi" w:hAnsiTheme="majorBidi" w:cstheme="majorBidi"/>
          <w:b/>
          <w:bCs/>
          <w:color w:val="000000" w:themeColor="text1"/>
        </w:rPr>
      </w:pPr>
    </w:p>
    <w:p w14:paraId="61FB08FA"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Nairouz </w:t>
      </w:r>
      <w:proofErr w:type="spellStart"/>
      <w:r w:rsidRPr="00311633">
        <w:rPr>
          <w:rFonts w:asciiTheme="majorBidi" w:hAnsiTheme="majorBidi" w:cstheme="majorBidi"/>
          <w:b/>
          <w:bCs/>
          <w:color w:val="000000" w:themeColor="text1"/>
        </w:rPr>
        <w:t>Farg</w:t>
      </w:r>
      <w:proofErr w:type="spellEnd"/>
      <w:r w:rsidRPr="00311633">
        <w:rPr>
          <w:rFonts w:asciiTheme="majorBidi" w:hAnsiTheme="majorBidi" w:cstheme="majorBidi"/>
          <w:b/>
          <w:bCs/>
          <w:color w:val="000000" w:themeColor="text1"/>
        </w:rPr>
        <w:t xml:space="preserve"> A Tantoush</w:t>
      </w:r>
    </w:p>
    <w:p w14:paraId="76944F49"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A Major Research Paper </w:t>
      </w:r>
    </w:p>
    <w:p w14:paraId="32B29603"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Submitted to the School of Sociological and Anthropological Studies </w:t>
      </w:r>
    </w:p>
    <w:p w14:paraId="0831B98D"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University of Ottawa </w:t>
      </w:r>
    </w:p>
    <w:p w14:paraId="76A7FC22"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In Partial Fulfilment of the Requirements for the Degree of Master of Arts </w:t>
      </w:r>
    </w:p>
    <w:p w14:paraId="2580A11C" w14:textId="459E88C4" w:rsidR="00F65E79"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April 2022</w:t>
      </w:r>
    </w:p>
    <w:p w14:paraId="6DF1A9CE" w14:textId="6B0C4589" w:rsidR="00F65E79" w:rsidRDefault="00F65E79" w:rsidP="00F65E79">
      <w:pPr>
        <w:spacing w:line="480" w:lineRule="auto"/>
        <w:jc w:val="center"/>
        <w:rPr>
          <w:rFonts w:asciiTheme="majorBidi" w:hAnsiTheme="majorBidi" w:cstheme="majorBidi"/>
          <w:b/>
          <w:bCs/>
          <w:color w:val="000000" w:themeColor="text1"/>
        </w:rPr>
      </w:pPr>
    </w:p>
    <w:p w14:paraId="50D482CB" w14:textId="03AA807D" w:rsidR="00F65E79" w:rsidRDefault="00F65E79" w:rsidP="00F65E79">
      <w:pPr>
        <w:spacing w:line="480" w:lineRule="auto"/>
        <w:jc w:val="center"/>
        <w:rPr>
          <w:rFonts w:asciiTheme="majorBidi" w:hAnsiTheme="majorBidi" w:cstheme="majorBidi"/>
          <w:b/>
          <w:bCs/>
          <w:color w:val="000000" w:themeColor="text1"/>
        </w:rPr>
      </w:pPr>
    </w:p>
    <w:p w14:paraId="3F0FED9D" w14:textId="611B6E55" w:rsidR="00F65E79" w:rsidRDefault="00F65E79" w:rsidP="00F65E79">
      <w:pPr>
        <w:spacing w:line="480" w:lineRule="auto"/>
        <w:jc w:val="center"/>
        <w:rPr>
          <w:rFonts w:asciiTheme="majorBidi" w:hAnsiTheme="majorBidi" w:cstheme="majorBidi"/>
          <w:b/>
          <w:bCs/>
          <w:color w:val="000000" w:themeColor="text1"/>
        </w:rPr>
      </w:pPr>
    </w:p>
    <w:p w14:paraId="2AA55DD3" w14:textId="77777777" w:rsidR="00F65E79" w:rsidRPr="00311633" w:rsidRDefault="00F65E79" w:rsidP="00F65E79">
      <w:pPr>
        <w:spacing w:line="480" w:lineRule="auto"/>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Supervised by Professor José Lopez </w:t>
      </w:r>
    </w:p>
    <w:p w14:paraId="7464ABF6" w14:textId="77777777" w:rsidR="00F65E79" w:rsidRPr="00311633" w:rsidRDefault="00F65E79" w:rsidP="00F65E79">
      <w:pPr>
        <w:spacing w:line="480" w:lineRule="auto"/>
        <w:jc w:val="center"/>
        <w:rPr>
          <w:rFonts w:asciiTheme="majorBidi" w:hAnsiTheme="majorBidi" w:cstheme="majorBidi"/>
          <w:b/>
          <w:bCs/>
          <w:color w:val="000000" w:themeColor="text1"/>
        </w:rPr>
      </w:pPr>
    </w:p>
    <w:p w14:paraId="0580F092" w14:textId="250D3F9F" w:rsidR="00FF1DB2" w:rsidRDefault="00592DC3" w:rsidP="00F65E79">
      <w:pPr>
        <w:jc w:val="center"/>
      </w:pPr>
    </w:p>
    <w:p w14:paraId="659E59A9" w14:textId="41ED2939" w:rsidR="00F309E5" w:rsidRDefault="00F309E5">
      <w:r>
        <w:br w:type="page"/>
      </w:r>
    </w:p>
    <w:p w14:paraId="3BB09DB3" w14:textId="1D069A60" w:rsidR="00F309E5" w:rsidRDefault="00F309E5" w:rsidP="00F309E5"/>
    <w:sdt>
      <w:sdtPr>
        <w:rPr>
          <w:rFonts w:asciiTheme="minorHAnsi" w:eastAsiaTheme="minorHAnsi" w:hAnsiTheme="minorHAnsi" w:cstheme="minorBidi"/>
          <w:b w:val="0"/>
          <w:bCs w:val="0"/>
          <w:color w:val="auto"/>
          <w:sz w:val="22"/>
          <w:szCs w:val="22"/>
          <w:lang w:val="en-CA"/>
        </w:rPr>
        <w:id w:val="1204131625"/>
        <w:docPartObj>
          <w:docPartGallery w:val="Table of Contents"/>
          <w:docPartUnique/>
        </w:docPartObj>
      </w:sdtPr>
      <w:sdtEndPr>
        <w:rPr>
          <w:sz w:val="24"/>
          <w:szCs w:val="24"/>
          <w:lang w:val="en-US"/>
        </w:rPr>
      </w:sdtEndPr>
      <w:sdtContent>
        <w:p w14:paraId="15CC861A" w14:textId="77777777" w:rsidR="00A0264C" w:rsidRPr="00613487" w:rsidRDefault="00A0264C" w:rsidP="00A0264C">
          <w:pPr>
            <w:pStyle w:val="TOCHeading"/>
            <w:jc w:val="center"/>
            <w:rPr>
              <w:rFonts w:asciiTheme="majorBidi" w:hAnsiTheme="majorBidi"/>
              <w:b w:val="0"/>
              <w:bCs w:val="0"/>
              <w:color w:val="auto"/>
            </w:rPr>
          </w:pPr>
          <w:r w:rsidRPr="00613487">
            <w:rPr>
              <w:rFonts w:asciiTheme="majorBidi" w:hAnsiTheme="majorBidi"/>
              <w:color w:val="auto"/>
            </w:rPr>
            <w:t>Table of Contents</w:t>
          </w:r>
        </w:p>
        <w:p w14:paraId="6A1E7052" w14:textId="77777777" w:rsidR="00A0264C" w:rsidRPr="00613487" w:rsidRDefault="00A0264C" w:rsidP="00A0264C"/>
        <w:p w14:paraId="000DCBF7" w14:textId="77777777" w:rsidR="00A0264C" w:rsidRPr="00613487" w:rsidRDefault="00A0264C" w:rsidP="00A0264C">
          <w:pPr>
            <w:pStyle w:val="TOC1"/>
            <w:spacing w:line="480" w:lineRule="auto"/>
            <w:rPr>
              <w:rFonts w:asciiTheme="majorBidi" w:hAnsiTheme="majorBidi" w:cstheme="majorBidi"/>
              <w:b w:val="0"/>
              <w:bCs w:val="0"/>
              <w:sz w:val="24"/>
            </w:rPr>
          </w:pPr>
          <w:r w:rsidRPr="00613487">
            <w:rPr>
              <w:rFonts w:asciiTheme="majorBidi" w:hAnsiTheme="majorBidi" w:cstheme="majorBidi"/>
              <w:sz w:val="24"/>
            </w:rPr>
            <w:t>Maps of Libya</w:t>
          </w:r>
          <w:r w:rsidRPr="00613487">
            <w:rPr>
              <w:rFonts w:asciiTheme="majorBidi" w:hAnsiTheme="majorBidi" w:cstheme="majorBidi"/>
              <w:sz w:val="24"/>
            </w:rPr>
            <w:ptab w:relativeTo="margin" w:alignment="right" w:leader="dot"/>
          </w:r>
          <w:r w:rsidRPr="00613487">
            <w:rPr>
              <w:rFonts w:asciiTheme="majorBidi" w:hAnsiTheme="majorBidi" w:cstheme="majorBidi"/>
              <w:sz w:val="24"/>
            </w:rPr>
            <w:t>1</w:t>
          </w:r>
        </w:p>
        <w:p w14:paraId="2C56687F" w14:textId="77777777" w:rsidR="00A0264C" w:rsidRPr="00613487" w:rsidRDefault="00A0264C" w:rsidP="00A0264C">
          <w:pPr>
            <w:pStyle w:val="TOC2"/>
          </w:pPr>
          <w:r w:rsidRPr="00613487">
            <w:t>Introduction</w:t>
          </w:r>
          <w:r w:rsidRPr="00613487">
            <w:ptab w:relativeTo="margin" w:alignment="right" w:leader="dot"/>
          </w:r>
          <w:r w:rsidRPr="00613487">
            <w:t>3</w:t>
          </w:r>
        </w:p>
        <w:p w14:paraId="09F39899" w14:textId="77777777" w:rsidR="00A0264C" w:rsidRPr="00613487" w:rsidRDefault="00A0264C" w:rsidP="00A0264C">
          <w:pPr>
            <w:pStyle w:val="TOC3"/>
            <w:spacing w:line="480" w:lineRule="auto"/>
            <w:ind w:left="0"/>
            <w:rPr>
              <w:rFonts w:asciiTheme="majorBidi" w:hAnsiTheme="majorBidi" w:cstheme="majorBidi"/>
              <w:b/>
              <w:bCs/>
              <w:sz w:val="24"/>
            </w:rPr>
          </w:pPr>
          <w:r w:rsidRPr="00613487">
            <w:rPr>
              <w:rFonts w:asciiTheme="majorBidi" w:hAnsiTheme="majorBidi" w:cstheme="majorBidi"/>
              <w:b/>
              <w:bCs/>
              <w:sz w:val="24"/>
            </w:rPr>
            <w:t>Libya’s Geography and Population: Overview</w:t>
          </w:r>
          <w:r w:rsidRPr="00613487">
            <w:rPr>
              <w:rFonts w:asciiTheme="majorBidi" w:hAnsiTheme="majorBidi" w:cstheme="majorBidi"/>
              <w:b/>
              <w:bCs/>
              <w:sz w:val="24"/>
            </w:rPr>
            <w:ptab w:relativeTo="margin" w:alignment="right" w:leader="dot"/>
          </w:r>
          <w:r w:rsidRPr="00613487">
            <w:rPr>
              <w:rFonts w:asciiTheme="majorBidi" w:hAnsiTheme="majorBidi" w:cstheme="majorBidi"/>
              <w:b/>
              <w:bCs/>
              <w:sz w:val="24"/>
            </w:rPr>
            <w:t>5</w:t>
          </w:r>
        </w:p>
        <w:p w14:paraId="6131D922" w14:textId="77777777" w:rsidR="00A0264C" w:rsidRPr="00613487" w:rsidRDefault="00A0264C" w:rsidP="00A0264C">
          <w:pPr>
            <w:pStyle w:val="TOC1"/>
            <w:spacing w:line="480" w:lineRule="auto"/>
            <w:rPr>
              <w:rFonts w:asciiTheme="majorBidi" w:hAnsiTheme="majorBidi" w:cstheme="majorBidi"/>
              <w:b w:val="0"/>
              <w:bCs w:val="0"/>
              <w:sz w:val="24"/>
            </w:rPr>
          </w:pPr>
          <w:r w:rsidRPr="00613487">
            <w:rPr>
              <w:rFonts w:asciiTheme="majorBidi" w:hAnsiTheme="majorBidi" w:cstheme="majorBidi"/>
              <w:sz w:val="24"/>
            </w:rPr>
            <w:t>Libya’s Historical Context</w:t>
          </w:r>
          <w:r w:rsidRPr="00613487">
            <w:rPr>
              <w:rFonts w:asciiTheme="majorBidi" w:hAnsiTheme="majorBidi" w:cstheme="majorBidi"/>
              <w:sz w:val="24"/>
            </w:rPr>
            <w:ptab w:relativeTo="margin" w:alignment="right" w:leader="dot"/>
          </w:r>
          <w:r w:rsidRPr="00613487">
            <w:rPr>
              <w:rFonts w:asciiTheme="majorBidi" w:hAnsiTheme="majorBidi" w:cstheme="majorBidi"/>
              <w:sz w:val="24"/>
            </w:rPr>
            <w:t>6</w:t>
          </w:r>
        </w:p>
        <w:p w14:paraId="5063C5FE" w14:textId="77777777" w:rsidR="00A0264C" w:rsidRPr="00A0264C" w:rsidRDefault="00A0264C" w:rsidP="00A0264C">
          <w:pPr>
            <w:pStyle w:val="TOC2"/>
          </w:pPr>
          <w:r w:rsidRPr="00A0264C">
            <w:t>The Unfolding of the Arab Spring</w:t>
          </w:r>
          <w:r w:rsidRPr="00A0264C">
            <w:ptab w:relativeTo="margin" w:alignment="right" w:leader="dot"/>
          </w:r>
          <w:r w:rsidRPr="00A0264C">
            <w:t>21</w:t>
          </w:r>
        </w:p>
        <w:p w14:paraId="1EAF768B" w14:textId="77777777" w:rsidR="00A0264C" w:rsidRPr="00613487" w:rsidRDefault="00A0264C" w:rsidP="00A0264C">
          <w:pPr>
            <w:pStyle w:val="TOC3"/>
            <w:spacing w:line="480" w:lineRule="auto"/>
            <w:ind w:left="0"/>
            <w:rPr>
              <w:rFonts w:asciiTheme="majorBidi" w:hAnsiTheme="majorBidi" w:cstheme="majorBidi"/>
              <w:b/>
              <w:bCs/>
              <w:sz w:val="24"/>
            </w:rPr>
          </w:pPr>
          <w:r w:rsidRPr="00613487">
            <w:rPr>
              <w:rFonts w:asciiTheme="majorBidi" w:hAnsiTheme="majorBidi" w:cstheme="majorBidi"/>
              <w:b/>
              <w:bCs/>
              <w:sz w:val="24"/>
            </w:rPr>
            <w:t>The Dilemma of Revolution: Goodwin and Skocpol’s Framework</w:t>
          </w:r>
          <w:r w:rsidRPr="00613487">
            <w:rPr>
              <w:rFonts w:asciiTheme="majorBidi" w:hAnsiTheme="majorBidi" w:cstheme="majorBidi"/>
              <w:b/>
              <w:bCs/>
              <w:sz w:val="24"/>
            </w:rPr>
            <w:ptab w:relativeTo="margin" w:alignment="right" w:leader="dot"/>
          </w:r>
          <w:r w:rsidRPr="00613487">
            <w:rPr>
              <w:rFonts w:asciiTheme="majorBidi" w:hAnsiTheme="majorBidi" w:cstheme="majorBidi"/>
              <w:b/>
              <w:bCs/>
              <w:sz w:val="24"/>
            </w:rPr>
            <w:t>28</w:t>
          </w:r>
        </w:p>
        <w:p w14:paraId="4C638118" w14:textId="77777777" w:rsidR="00A0264C" w:rsidRPr="00613487" w:rsidRDefault="00A0264C" w:rsidP="00A0264C">
          <w:pPr>
            <w:pStyle w:val="TOC3"/>
            <w:spacing w:line="480" w:lineRule="auto"/>
            <w:ind w:left="0"/>
            <w:rPr>
              <w:rFonts w:asciiTheme="majorBidi" w:hAnsiTheme="majorBidi" w:cstheme="majorBidi"/>
              <w:b/>
              <w:bCs/>
              <w:sz w:val="24"/>
            </w:rPr>
          </w:pPr>
          <w:r w:rsidRPr="00613487">
            <w:rPr>
              <w:rFonts w:asciiTheme="majorBidi" w:hAnsiTheme="majorBidi" w:cstheme="majorBidi"/>
              <w:b/>
              <w:bCs/>
              <w:sz w:val="24"/>
            </w:rPr>
            <w:t>Conclusion</w:t>
          </w:r>
          <w:r w:rsidRPr="00613487">
            <w:rPr>
              <w:rFonts w:asciiTheme="majorBidi" w:hAnsiTheme="majorBidi" w:cstheme="majorBidi"/>
              <w:b/>
              <w:bCs/>
              <w:sz w:val="24"/>
            </w:rPr>
            <w:ptab w:relativeTo="margin" w:alignment="right" w:leader="dot"/>
          </w:r>
          <w:r w:rsidRPr="00613487">
            <w:rPr>
              <w:rFonts w:asciiTheme="majorBidi" w:hAnsiTheme="majorBidi" w:cstheme="majorBidi"/>
              <w:b/>
              <w:bCs/>
              <w:sz w:val="24"/>
            </w:rPr>
            <w:t>46</w:t>
          </w:r>
        </w:p>
        <w:p w14:paraId="205C6451" w14:textId="77777777" w:rsidR="00A0264C" w:rsidRPr="00613487" w:rsidRDefault="00A0264C" w:rsidP="00A0264C">
          <w:pPr>
            <w:pStyle w:val="TOC3"/>
            <w:spacing w:line="480" w:lineRule="auto"/>
            <w:ind w:left="0"/>
            <w:rPr>
              <w:rFonts w:asciiTheme="majorBidi" w:hAnsiTheme="majorBidi" w:cstheme="majorBidi"/>
              <w:b/>
              <w:bCs/>
              <w:sz w:val="24"/>
            </w:rPr>
          </w:pPr>
          <w:r w:rsidRPr="00613487">
            <w:rPr>
              <w:rFonts w:asciiTheme="majorBidi" w:hAnsiTheme="majorBidi" w:cstheme="majorBidi"/>
              <w:b/>
              <w:bCs/>
              <w:sz w:val="24"/>
            </w:rPr>
            <w:t>Bibliography</w:t>
          </w:r>
          <w:r w:rsidRPr="00613487">
            <w:rPr>
              <w:rFonts w:asciiTheme="majorBidi" w:hAnsiTheme="majorBidi" w:cstheme="majorBidi"/>
              <w:b/>
              <w:bCs/>
              <w:sz w:val="24"/>
            </w:rPr>
            <w:ptab w:relativeTo="margin" w:alignment="right" w:leader="dot"/>
          </w:r>
          <w:r w:rsidRPr="00613487">
            <w:rPr>
              <w:rFonts w:asciiTheme="majorBidi" w:hAnsiTheme="majorBidi" w:cstheme="majorBidi"/>
              <w:b/>
              <w:bCs/>
              <w:sz w:val="24"/>
            </w:rPr>
            <w:t>51</w:t>
          </w:r>
        </w:p>
        <w:p w14:paraId="13812ECD" w14:textId="77777777" w:rsidR="00A0264C" w:rsidRDefault="00592DC3" w:rsidP="00A0264C">
          <w:pPr>
            <w:spacing w:after="160" w:line="259" w:lineRule="auto"/>
          </w:pPr>
        </w:p>
      </w:sdtContent>
    </w:sdt>
    <w:p w14:paraId="6F0320FC" w14:textId="77777777" w:rsidR="00DA5D5F" w:rsidRDefault="00DA5D5F" w:rsidP="00F309E5">
      <w:pPr>
        <w:pStyle w:val="NormalWeb"/>
        <w:rPr>
          <w:rFonts w:ascii="TimesNewRomanPS" w:hAnsi="TimesNewRomanPS"/>
          <w:b/>
          <w:bCs/>
          <w:sz w:val="28"/>
          <w:szCs w:val="28"/>
        </w:rPr>
      </w:pPr>
    </w:p>
    <w:p w14:paraId="4B203332" w14:textId="77777777" w:rsidR="00F309E5" w:rsidRDefault="00F309E5" w:rsidP="00F309E5">
      <w:pPr>
        <w:pStyle w:val="NormalWeb"/>
        <w:jc w:val="center"/>
      </w:pPr>
    </w:p>
    <w:p w14:paraId="4796A5D9" w14:textId="77777777" w:rsidR="003F5619" w:rsidRDefault="00F309E5">
      <w:pPr>
        <w:sectPr w:rsidR="003F5619" w:rsidSect="003F5619">
          <w:footerReference w:type="even" r:id="rId8"/>
          <w:footerReference w:type="default" r:id="rId9"/>
          <w:pgSz w:w="12240" w:h="15840"/>
          <w:pgMar w:top="1440" w:right="1440" w:bottom="1440" w:left="1440" w:header="720" w:footer="720" w:gutter="0"/>
          <w:pgNumType w:start="1"/>
          <w:cols w:space="720"/>
          <w:docGrid w:linePitch="360"/>
        </w:sectPr>
      </w:pPr>
      <w:r>
        <w:br w:type="page"/>
      </w:r>
    </w:p>
    <w:p w14:paraId="215D219B" w14:textId="77777777" w:rsidR="00F309E5" w:rsidRDefault="00F309E5"/>
    <w:p w14:paraId="11D46A81" w14:textId="77777777" w:rsidR="00F309E5" w:rsidRDefault="00F309E5" w:rsidP="00F65E79">
      <w:pPr>
        <w:jc w:val="center"/>
      </w:pPr>
    </w:p>
    <w:p w14:paraId="56619624" w14:textId="77777777" w:rsidR="00F65E79" w:rsidRPr="00311633" w:rsidRDefault="00F65E79" w:rsidP="00F65E79">
      <w:pPr>
        <w:jc w:val="center"/>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Maps of Libya </w:t>
      </w:r>
    </w:p>
    <w:p w14:paraId="16F77434" w14:textId="043317E3" w:rsidR="00F65E79" w:rsidRDefault="00F65E79" w:rsidP="00F65E79">
      <w:pPr>
        <w:rPr>
          <w:rFonts w:asciiTheme="majorBidi" w:hAnsiTheme="majorBidi" w:cstheme="majorBidi"/>
          <w:b/>
          <w:bCs/>
          <w:color w:val="000000" w:themeColor="text1"/>
        </w:rPr>
      </w:pPr>
      <w:r w:rsidRPr="00311633">
        <w:rPr>
          <w:rFonts w:asciiTheme="majorBidi" w:hAnsiTheme="majorBidi" w:cstheme="majorBidi"/>
          <w:b/>
          <w:bCs/>
          <w:color w:val="000000" w:themeColor="text1"/>
        </w:rPr>
        <w:t>Figure 1: Map of Libya’s Regions</w:t>
      </w:r>
    </w:p>
    <w:p w14:paraId="37282034" w14:textId="19684256" w:rsidR="00F65E79" w:rsidRDefault="00F65E79" w:rsidP="00F65E79">
      <w:pPr>
        <w:rPr>
          <w:rFonts w:asciiTheme="majorBidi" w:hAnsiTheme="majorBidi" w:cstheme="majorBidi"/>
          <w:b/>
          <w:bCs/>
          <w:color w:val="000000" w:themeColor="text1"/>
        </w:rPr>
      </w:pPr>
    </w:p>
    <w:p w14:paraId="4FC58FBE" w14:textId="69285632" w:rsidR="00F65E79" w:rsidRDefault="00F65E79" w:rsidP="00F65E79">
      <w:pPr>
        <w:rPr>
          <w:rFonts w:asciiTheme="majorBidi" w:hAnsiTheme="majorBidi" w:cstheme="majorBidi"/>
          <w:b/>
          <w:bCs/>
          <w:color w:val="000000" w:themeColor="text1"/>
        </w:rPr>
      </w:pPr>
    </w:p>
    <w:p w14:paraId="4B7FA4C3" w14:textId="77777777" w:rsidR="00F65E79" w:rsidRPr="00311633" w:rsidRDefault="00F65E79" w:rsidP="00F65E79">
      <w:pPr>
        <w:rPr>
          <w:rFonts w:asciiTheme="majorBidi" w:hAnsiTheme="majorBidi" w:cstheme="majorBidi"/>
          <w:b/>
          <w:bCs/>
          <w:color w:val="000000" w:themeColor="text1"/>
        </w:rPr>
      </w:pPr>
    </w:p>
    <w:p w14:paraId="2E31B600" w14:textId="77777777" w:rsidR="00F65E79" w:rsidRPr="00311633" w:rsidRDefault="00F65E79" w:rsidP="00F65E79">
      <w:pPr>
        <w:jc w:val="center"/>
        <w:rPr>
          <w:rFonts w:asciiTheme="majorBidi" w:hAnsiTheme="majorBidi" w:cstheme="majorBidi"/>
          <w:b/>
          <w:bCs/>
          <w:color w:val="000000" w:themeColor="text1"/>
        </w:rPr>
      </w:pPr>
    </w:p>
    <w:p w14:paraId="7B001DFD" w14:textId="04287AF9" w:rsidR="00F65E79" w:rsidRDefault="00F65E79" w:rsidP="00F65E79">
      <w:r w:rsidRPr="00311633">
        <w:rPr>
          <w:rFonts w:asciiTheme="majorBidi" w:hAnsiTheme="majorBidi" w:cstheme="majorBidi"/>
          <w:b/>
          <w:bCs/>
          <w:noProof/>
          <w:color w:val="000000" w:themeColor="text1"/>
        </w:rPr>
        <w:drawing>
          <wp:inline distT="0" distB="0" distL="0" distR="0" wp14:anchorId="6718C783" wp14:editId="3CAAEBE5">
            <wp:extent cx="5430913" cy="5650173"/>
            <wp:effectExtent l="0" t="0" r="5080" b="1905"/>
            <wp:docPr id="1" name="Picture 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83352" cy="5704730"/>
                    </a:xfrm>
                    <a:prstGeom prst="rect">
                      <a:avLst/>
                    </a:prstGeom>
                  </pic:spPr>
                </pic:pic>
              </a:graphicData>
            </a:graphic>
          </wp:inline>
        </w:drawing>
      </w:r>
    </w:p>
    <w:p w14:paraId="13D7E62C" w14:textId="77777777" w:rsidR="00F65E79" w:rsidRPr="00311633" w:rsidRDefault="00F65E79" w:rsidP="00F65E79">
      <w:pPr>
        <w:rPr>
          <w:rFonts w:asciiTheme="majorBidi" w:hAnsiTheme="majorBidi" w:cstheme="majorBidi"/>
          <w:color w:val="000000" w:themeColor="text1"/>
        </w:rPr>
      </w:pPr>
      <w:r w:rsidRPr="00311633">
        <w:rPr>
          <w:rFonts w:asciiTheme="majorBidi" w:hAnsiTheme="majorBidi" w:cstheme="majorBidi"/>
          <w:color w:val="000000" w:themeColor="text1"/>
        </w:rPr>
        <w:t xml:space="preserve">Source: Jacqueline </w:t>
      </w:r>
      <w:proofErr w:type="spellStart"/>
      <w:r w:rsidRPr="00311633">
        <w:rPr>
          <w:rFonts w:asciiTheme="majorBidi" w:hAnsiTheme="majorBidi" w:cstheme="majorBidi"/>
          <w:color w:val="000000" w:themeColor="text1"/>
        </w:rPr>
        <w:t>Passon</w:t>
      </w:r>
      <w:proofErr w:type="spellEnd"/>
      <w:r w:rsidRPr="00311633">
        <w:rPr>
          <w:rFonts w:asciiTheme="majorBidi" w:hAnsiTheme="majorBidi" w:cstheme="majorBidi"/>
          <w:color w:val="000000" w:themeColor="text1"/>
        </w:rPr>
        <w:t xml:space="preserve"> &amp; Klaus Braun ‘Places of Trade, Communication, and Religion- Important Oasis,’ 2020.</w:t>
      </w:r>
    </w:p>
    <w:p w14:paraId="20026093" w14:textId="5CA5CEE5" w:rsidR="00F65E79" w:rsidRDefault="00F65E79" w:rsidP="00F65E79"/>
    <w:p w14:paraId="5FFF07C6" w14:textId="55DA15F0" w:rsidR="00F65E79" w:rsidRDefault="00F65E79" w:rsidP="00F65E79"/>
    <w:p w14:paraId="2A887E51" w14:textId="5162B301" w:rsidR="00F65E79" w:rsidRDefault="00F65E79" w:rsidP="00F65E79"/>
    <w:p w14:paraId="527A1570" w14:textId="30954EFE" w:rsidR="00F65E79" w:rsidRDefault="00F65E79" w:rsidP="00F65E79"/>
    <w:p w14:paraId="6B042FED" w14:textId="1AAF8625" w:rsidR="00F65E79" w:rsidRDefault="00F65E79" w:rsidP="00F65E79"/>
    <w:p w14:paraId="5AB9F469" w14:textId="2AE2381D" w:rsidR="00F65E79" w:rsidRDefault="00F65E79" w:rsidP="00F65E79"/>
    <w:p w14:paraId="419A2398" w14:textId="77777777" w:rsidR="00F65E79" w:rsidRPr="00311633" w:rsidRDefault="00F65E79" w:rsidP="00F65E79">
      <w:pPr>
        <w:rPr>
          <w:rFonts w:asciiTheme="majorBidi" w:hAnsiTheme="majorBidi" w:cstheme="majorBidi"/>
          <w:color w:val="000000" w:themeColor="text1"/>
        </w:rPr>
      </w:pPr>
      <w:r w:rsidRPr="00311633">
        <w:rPr>
          <w:rFonts w:asciiTheme="majorBidi" w:hAnsiTheme="majorBidi" w:cstheme="majorBidi"/>
          <w:b/>
          <w:bCs/>
          <w:color w:val="000000" w:themeColor="text1"/>
        </w:rPr>
        <w:t>Figure 2 : The Tribal Map of Libya</w:t>
      </w:r>
      <w:r w:rsidRPr="00311633">
        <w:rPr>
          <w:rFonts w:asciiTheme="majorBidi" w:hAnsiTheme="majorBidi" w:cstheme="majorBidi"/>
          <w:color w:val="000000" w:themeColor="text1"/>
        </w:rPr>
        <w:t xml:space="preserve"> </w:t>
      </w:r>
    </w:p>
    <w:p w14:paraId="06AF0A84" w14:textId="51544E2B" w:rsidR="00F65E79" w:rsidRDefault="00F65E79" w:rsidP="00F65E79"/>
    <w:p w14:paraId="2A479A32" w14:textId="17F32A16" w:rsidR="00F65E79" w:rsidRDefault="00F65E79" w:rsidP="00F65E79"/>
    <w:p w14:paraId="66A25120" w14:textId="23CDC032" w:rsidR="00F65E79" w:rsidRDefault="00F65E79" w:rsidP="00F65E79">
      <w:r w:rsidRPr="00311633">
        <w:rPr>
          <w:rFonts w:asciiTheme="majorBidi" w:hAnsiTheme="majorBidi" w:cstheme="majorBidi"/>
          <w:noProof/>
          <w:color w:val="000000" w:themeColor="text1"/>
        </w:rPr>
        <w:drawing>
          <wp:inline distT="0" distB="0" distL="0" distR="0" wp14:anchorId="79430431" wp14:editId="1B04D78B">
            <wp:extent cx="5700395" cy="6381341"/>
            <wp:effectExtent l="2540" t="0" r="4445" b="4445"/>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rot="5400000">
                      <a:off x="0" y="0"/>
                      <a:ext cx="5807455" cy="6501190"/>
                    </a:xfrm>
                    <a:prstGeom prst="rect">
                      <a:avLst/>
                    </a:prstGeom>
                  </pic:spPr>
                </pic:pic>
              </a:graphicData>
            </a:graphic>
          </wp:inline>
        </w:drawing>
      </w:r>
    </w:p>
    <w:p w14:paraId="275309B2" w14:textId="50729F09" w:rsidR="00F65E79" w:rsidRDefault="00F65E79" w:rsidP="00F65E79"/>
    <w:p w14:paraId="0F9741BF" w14:textId="77777777" w:rsidR="00F65E79" w:rsidRPr="00311633" w:rsidRDefault="00F65E79" w:rsidP="00F65E79">
      <w:pPr>
        <w:rPr>
          <w:rFonts w:asciiTheme="majorBidi" w:hAnsiTheme="majorBidi" w:cstheme="majorBidi"/>
          <w:color w:val="000000" w:themeColor="text1"/>
        </w:rPr>
      </w:pPr>
      <w:r w:rsidRPr="00311633">
        <w:rPr>
          <w:rFonts w:asciiTheme="majorBidi" w:hAnsiTheme="majorBidi" w:cstheme="majorBidi"/>
          <w:color w:val="000000" w:themeColor="text1"/>
        </w:rPr>
        <w:t>Source: Peter Cole &amp; Fiona Mangan ‘Tribe, Security, Justice, and Peace in Libya Today,’ 2016.</w:t>
      </w:r>
    </w:p>
    <w:p w14:paraId="584BFECD" w14:textId="38C1F63B" w:rsidR="00F65E79" w:rsidRDefault="00F65E79" w:rsidP="00F65E79"/>
    <w:p w14:paraId="041017F8" w14:textId="78743319" w:rsidR="00F65E79" w:rsidRDefault="00F65E79" w:rsidP="00F65E79"/>
    <w:p w14:paraId="1CD93427" w14:textId="53B28F90" w:rsidR="00F65E79" w:rsidRDefault="00F65E79" w:rsidP="00F65E79"/>
    <w:p w14:paraId="043A6786" w14:textId="4FA23BD9" w:rsidR="00F65E79" w:rsidRDefault="00F65E79" w:rsidP="00F65E79"/>
    <w:p w14:paraId="1DDEC834" w14:textId="06B33A9A" w:rsidR="00F65E79" w:rsidRDefault="00F65E79" w:rsidP="00F65E79"/>
    <w:p w14:paraId="24DBD2E7" w14:textId="2036C129" w:rsidR="00F65E79" w:rsidRDefault="00F65E79" w:rsidP="00F65E79"/>
    <w:p w14:paraId="6F9D022E" w14:textId="75699911" w:rsidR="00F65E79" w:rsidRDefault="00F65E79" w:rsidP="00F65E79"/>
    <w:p w14:paraId="6F2212D7" w14:textId="0939B114" w:rsidR="00F65E79" w:rsidRDefault="00F65E79" w:rsidP="00F65E79"/>
    <w:p w14:paraId="61948655" w14:textId="77777777" w:rsidR="00F65E79" w:rsidRPr="00311633" w:rsidRDefault="00F65E79" w:rsidP="00F65E79">
      <w:pPr>
        <w:pStyle w:val="ListParagraph"/>
        <w:numPr>
          <w:ilvl w:val="0"/>
          <w:numId w:val="2"/>
        </w:numPr>
        <w:spacing w:line="480" w:lineRule="auto"/>
        <w:rPr>
          <w:rFonts w:asciiTheme="majorBidi" w:hAnsiTheme="majorBidi" w:cstheme="majorBidi"/>
          <w:b/>
          <w:bCs/>
          <w:color w:val="000000" w:themeColor="text1"/>
        </w:rPr>
      </w:pPr>
      <w:r w:rsidRPr="00311633">
        <w:rPr>
          <w:rFonts w:asciiTheme="majorBidi" w:hAnsiTheme="majorBidi" w:cstheme="majorBidi"/>
          <w:b/>
          <w:bCs/>
          <w:color w:val="000000" w:themeColor="text1"/>
        </w:rPr>
        <w:t xml:space="preserve">Introduction </w:t>
      </w:r>
    </w:p>
    <w:p w14:paraId="19F24731" w14:textId="77777777" w:rsidR="00F65E79" w:rsidRPr="00D2647A" w:rsidRDefault="00F65E79" w:rsidP="00F65E79">
      <w:pPr>
        <w:spacing w:line="480" w:lineRule="auto"/>
        <w:rPr>
          <w:rFonts w:asciiTheme="majorBidi" w:hAnsiTheme="majorBidi" w:cstheme="majorBidi"/>
          <w:color w:val="000000" w:themeColor="text1"/>
        </w:rPr>
      </w:pPr>
      <w:r w:rsidRPr="00D2647A">
        <w:rPr>
          <w:rFonts w:asciiTheme="majorBidi" w:hAnsiTheme="majorBidi" w:cstheme="majorBidi"/>
          <w:color w:val="000000" w:themeColor="text1"/>
        </w:rPr>
        <w:t xml:space="preserve">The Arab Spring affected almost everyone in North Africa and the Middle East. The massively publicized movements of the Arab Spring seemingly provided the masses with ways to speak up and present their life demands. With freedom sirens echoing in the streets of the Arab Spring countries, one country caught the international community's attention, paving the way towards an armed intervention. Before 2011, Libya was rarely mentioned in news outlets except to highlight that a totalitarian dictator ruled it at odds with western perceptions and liberal ideologies. Libya nonetheless garnered attention in 2011 when civilians protested for human rights in the streets of Benghazi, similar to other Arab Spring protests in different countries. </w:t>
      </w:r>
    </w:p>
    <w:p w14:paraId="7EA1F43F" w14:textId="2539396D" w:rsidR="00F65E79" w:rsidRPr="00D2647A" w:rsidRDefault="00F65E79" w:rsidP="00F65E79">
      <w:pPr>
        <w:spacing w:line="480" w:lineRule="auto"/>
        <w:ind w:firstLine="720"/>
        <w:rPr>
          <w:rFonts w:asciiTheme="majorBidi" w:hAnsiTheme="majorBidi" w:cstheme="majorBidi"/>
          <w:color w:val="000000" w:themeColor="text1"/>
        </w:rPr>
      </w:pPr>
      <w:r w:rsidRPr="00D2647A">
        <w:rPr>
          <w:rFonts w:asciiTheme="majorBidi" w:hAnsiTheme="majorBidi" w:cstheme="majorBidi"/>
          <w:color w:val="000000" w:themeColor="text1"/>
        </w:rPr>
        <w:t xml:space="preserve">This research paper </w:t>
      </w:r>
      <w:r w:rsidRPr="00772754">
        <w:rPr>
          <w:rFonts w:asciiTheme="majorBidi" w:hAnsiTheme="majorBidi" w:cstheme="majorBidi"/>
          <w:color w:val="000000" w:themeColor="text1"/>
        </w:rPr>
        <w:t>attempts to understand how widespread protests organized in the name of democracy failed miserably in achieving a legitimate sovereign government after Qaddafi's regime.</w:t>
      </w:r>
      <w:r w:rsidRPr="00D2647A">
        <w:rPr>
          <w:rFonts w:asciiTheme="majorBidi" w:hAnsiTheme="majorBidi" w:cstheme="majorBidi"/>
          <w:color w:val="000000" w:themeColor="text1"/>
        </w:rPr>
        <w:t xml:space="preserve"> Furthermore, it will look at how the demonstrations with fundamental democratic principles played a part in setting </w:t>
      </w:r>
      <w:r>
        <w:rPr>
          <w:rFonts w:asciiTheme="majorBidi" w:hAnsiTheme="majorBidi" w:cstheme="majorBidi"/>
          <w:color w:val="000000" w:themeColor="text1"/>
        </w:rPr>
        <w:t xml:space="preserve">Libya in motion towards its current status  </w:t>
      </w:r>
      <w:r w:rsidRPr="00D2647A">
        <w:rPr>
          <w:rFonts w:asciiTheme="majorBidi" w:hAnsiTheme="majorBidi" w:cstheme="majorBidi"/>
          <w:color w:val="000000" w:themeColor="text1"/>
        </w:rPr>
        <w:t xml:space="preserve">as a failed state on the international level. The paper will examine the unfolding of the Arab Spring and how the lack of </w:t>
      </w:r>
      <w:r>
        <w:rPr>
          <w:rFonts w:asciiTheme="majorBidi" w:hAnsiTheme="majorBidi" w:cstheme="majorBidi"/>
          <w:color w:val="000000" w:themeColor="text1"/>
        </w:rPr>
        <w:t>clearly articulated internal coalition in opposition to the Qaddafi regime contributed to the movements, sparked by Arab Spring, in Libya</w:t>
      </w:r>
      <w:r w:rsidRPr="00D2647A">
        <w:rPr>
          <w:rFonts w:asciiTheme="majorBidi" w:hAnsiTheme="majorBidi" w:cstheme="majorBidi"/>
          <w:color w:val="000000" w:themeColor="text1"/>
        </w:rPr>
        <w:t xml:space="preserve">. There are multiple layers which this research </w:t>
      </w:r>
      <w:r>
        <w:rPr>
          <w:rFonts w:asciiTheme="majorBidi" w:hAnsiTheme="majorBidi" w:cstheme="majorBidi"/>
          <w:color w:val="000000" w:themeColor="text1"/>
        </w:rPr>
        <w:t xml:space="preserve">paper </w:t>
      </w:r>
      <w:r w:rsidRPr="00D2647A">
        <w:rPr>
          <w:rFonts w:asciiTheme="majorBidi" w:hAnsiTheme="majorBidi" w:cstheme="majorBidi"/>
          <w:color w:val="000000" w:themeColor="text1"/>
        </w:rPr>
        <w:t xml:space="preserve">will </w:t>
      </w:r>
      <w:r>
        <w:rPr>
          <w:rFonts w:asciiTheme="majorBidi" w:hAnsiTheme="majorBidi" w:cstheme="majorBidi"/>
          <w:color w:val="000000" w:themeColor="text1"/>
        </w:rPr>
        <w:t>explore</w:t>
      </w:r>
      <w:r w:rsidRPr="00D2647A">
        <w:rPr>
          <w:rFonts w:asciiTheme="majorBidi" w:hAnsiTheme="majorBidi" w:cstheme="majorBidi"/>
          <w:color w:val="000000" w:themeColor="text1"/>
        </w:rPr>
        <w:t xml:space="preserve">, including the different ways the uprising was presented and covered internationally. </w:t>
      </w:r>
      <w:r w:rsidRPr="00772754">
        <w:rPr>
          <w:rFonts w:asciiTheme="majorBidi" w:hAnsiTheme="majorBidi" w:cstheme="majorBidi"/>
          <w:color w:val="000000" w:themeColor="text1"/>
        </w:rPr>
        <w:t>Because the essence of this paper is to examine the failure of the Arab Spring,</w:t>
      </w:r>
      <w:r w:rsidRPr="00D2647A">
        <w:rPr>
          <w:rFonts w:asciiTheme="majorBidi" w:hAnsiTheme="majorBidi" w:cstheme="majorBidi"/>
          <w:color w:val="000000" w:themeColor="text1"/>
        </w:rPr>
        <w:t xml:space="preserve"> I use Jeff Goodwin and Theda Skocpol's </w:t>
      </w:r>
      <w:r>
        <w:rPr>
          <w:rFonts w:asciiTheme="majorBidi" w:hAnsiTheme="majorBidi" w:cstheme="majorBidi"/>
          <w:color w:val="000000" w:themeColor="text1"/>
        </w:rPr>
        <w:t>theoretical framework in</w:t>
      </w:r>
      <w:r w:rsidRPr="00D2647A">
        <w:rPr>
          <w:rFonts w:asciiTheme="majorBidi" w:hAnsiTheme="majorBidi" w:cstheme="majorBidi"/>
          <w:color w:val="000000" w:themeColor="text1"/>
        </w:rPr>
        <w:t xml:space="preserve"> </w:t>
      </w:r>
      <w:r w:rsidRPr="00D2647A">
        <w:rPr>
          <w:rFonts w:asciiTheme="majorBidi" w:hAnsiTheme="majorBidi" w:cstheme="majorBidi"/>
          <w:i/>
          <w:iCs/>
          <w:color w:val="000000" w:themeColor="text1"/>
        </w:rPr>
        <w:t>Explaining Revolutions in the Contemporary Third World</w:t>
      </w:r>
      <w:r w:rsidRPr="00D2647A">
        <w:rPr>
          <w:rFonts w:asciiTheme="majorBidi" w:hAnsiTheme="majorBidi" w:cstheme="majorBidi"/>
          <w:color w:val="000000" w:themeColor="text1"/>
        </w:rPr>
        <w:t xml:space="preserve"> as the main theoretical focus</w:t>
      </w:r>
      <w:r w:rsidR="00917D73">
        <w:rPr>
          <w:rFonts w:asciiTheme="majorBidi" w:hAnsiTheme="majorBidi" w:cstheme="majorBidi"/>
          <w:color w:val="000000" w:themeColor="text1"/>
        </w:rPr>
        <w:t xml:space="preserve"> (Goodwin &amp; Skocpol, 1989)</w:t>
      </w:r>
      <w:r w:rsidRPr="00D2647A">
        <w:rPr>
          <w:rFonts w:asciiTheme="majorBidi" w:hAnsiTheme="majorBidi" w:cstheme="majorBidi"/>
          <w:color w:val="000000" w:themeColor="text1"/>
        </w:rPr>
        <w:t>. The reason for choosing Goodwin and Skocpol is because they provide a comprehensive understanding of revolution, explain</w:t>
      </w:r>
      <w:r>
        <w:rPr>
          <w:rFonts w:asciiTheme="majorBidi" w:hAnsiTheme="majorBidi" w:cstheme="majorBidi"/>
          <w:color w:val="000000" w:themeColor="text1"/>
        </w:rPr>
        <w:t>ing</w:t>
      </w:r>
      <w:r w:rsidRPr="00D2647A">
        <w:rPr>
          <w:rFonts w:asciiTheme="majorBidi" w:hAnsiTheme="majorBidi" w:cstheme="majorBidi"/>
          <w:color w:val="000000" w:themeColor="text1"/>
        </w:rPr>
        <w:t xml:space="preserve"> why some revolutions are more prone to fail than other</w:t>
      </w:r>
      <w:r>
        <w:rPr>
          <w:rFonts w:asciiTheme="majorBidi" w:hAnsiTheme="majorBidi" w:cstheme="majorBidi"/>
          <w:color w:val="000000" w:themeColor="text1"/>
        </w:rPr>
        <w:t>s as a result of coalition and regime types.</w:t>
      </w:r>
    </w:p>
    <w:p w14:paraId="2623FFBD" w14:textId="6CDA09C9" w:rsidR="00F65E79" w:rsidRPr="00D2647A" w:rsidRDefault="00F65E79" w:rsidP="00F65E79">
      <w:pPr>
        <w:spacing w:line="480" w:lineRule="auto"/>
        <w:ind w:firstLine="720"/>
        <w:rPr>
          <w:rFonts w:asciiTheme="majorBidi" w:hAnsiTheme="majorBidi" w:cstheme="majorBidi"/>
          <w:color w:val="000000" w:themeColor="text1"/>
        </w:rPr>
      </w:pPr>
      <w:r w:rsidRPr="00D2647A">
        <w:rPr>
          <w:rFonts w:asciiTheme="majorBidi" w:hAnsiTheme="majorBidi" w:cstheme="majorBidi"/>
          <w:color w:val="000000" w:themeColor="text1"/>
        </w:rPr>
        <w:t>Consequently, Goodwin and Skocpol's revolution analysis spea</w:t>
      </w:r>
      <w:r w:rsidR="00772754">
        <w:rPr>
          <w:rFonts w:asciiTheme="majorBidi" w:hAnsiTheme="majorBidi" w:cstheme="majorBidi"/>
          <w:color w:val="000000" w:themeColor="text1"/>
        </w:rPr>
        <w:t>k</w:t>
      </w:r>
      <w:r w:rsidRPr="00D2647A">
        <w:rPr>
          <w:rFonts w:asciiTheme="majorBidi" w:hAnsiTheme="majorBidi" w:cstheme="majorBidi"/>
          <w:color w:val="000000" w:themeColor="text1"/>
        </w:rPr>
        <w:t xml:space="preserve"> to Libya's multi-layered governing periods that carry economic, social, and political change. Looking at Libya historically and</w:t>
      </w:r>
      <w:r w:rsidR="00772754">
        <w:rPr>
          <w:rFonts w:asciiTheme="majorBidi" w:hAnsiTheme="majorBidi" w:cstheme="majorBidi"/>
          <w:color w:val="000000" w:themeColor="text1"/>
        </w:rPr>
        <w:t xml:space="preserve"> currently</w:t>
      </w:r>
      <w:r w:rsidRPr="00D2647A">
        <w:rPr>
          <w:rFonts w:asciiTheme="majorBidi" w:hAnsiTheme="majorBidi" w:cstheme="majorBidi"/>
          <w:color w:val="000000" w:themeColor="text1"/>
        </w:rPr>
        <w:t xml:space="preserve"> using Goodwin and Skocpol will provide a more precise portrayal of why Libya's Arab Spring met its failing fate in 2011. Hence, this paper will explore </w:t>
      </w:r>
      <w:r w:rsidRPr="00311633">
        <w:rPr>
          <w:rFonts w:asciiTheme="majorBidi" w:hAnsiTheme="majorBidi" w:cstheme="majorBidi"/>
          <w:b/>
          <w:bCs/>
          <w:color w:val="000000" w:themeColor="text1"/>
        </w:rPr>
        <w:t>Why the Libyan Political Transition Failure Led to the Descent Into Civil War</w:t>
      </w:r>
      <w:r w:rsidRPr="00D2647A">
        <w:rPr>
          <w:rFonts w:asciiTheme="majorBidi" w:hAnsiTheme="majorBidi" w:cstheme="majorBidi"/>
          <w:color w:val="000000" w:themeColor="text1"/>
        </w:rPr>
        <w:t xml:space="preserve">. I will argue that Libya failed to establish a sovereign state after the Arab </w:t>
      </w:r>
      <w:r w:rsidRPr="00772754">
        <w:rPr>
          <w:rFonts w:asciiTheme="majorBidi" w:hAnsiTheme="majorBidi" w:cstheme="majorBidi"/>
          <w:color w:val="000000" w:themeColor="text1"/>
        </w:rPr>
        <w:t>Spring because there were no standing coalitions that backed Libya during the protests.</w:t>
      </w:r>
      <w:r w:rsidRPr="00D2647A">
        <w:rPr>
          <w:rFonts w:asciiTheme="majorBidi" w:hAnsiTheme="majorBidi" w:cstheme="majorBidi"/>
          <w:color w:val="000000" w:themeColor="text1"/>
        </w:rPr>
        <w:t xml:space="preserve"> The </w:t>
      </w:r>
      <w:r>
        <w:rPr>
          <w:rFonts w:asciiTheme="majorBidi" w:hAnsiTheme="majorBidi" w:cstheme="majorBidi"/>
          <w:color w:val="000000" w:themeColor="text1"/>
        </w:rPr>
        <w:t>absence</w:t>
      </w:r>
      <w:r w:rsidRPr="00D2647A">
        <w:rPr>
          <w:rFonts w:asciiTheme="majorBidi" w:hAnsiTheme="majorBidi" w:cstheme="majorBidi"/>
          <w:color w:val="000000" w:themeColor="text1"/>
        </w:rPr>
        <w:t xml:space="preserve"> of coalitions </w:t>
      </w:r>
      <w:r>
        <w:rPr>
          <w:rFonts w:asciiTheme="majorBidi" w:hAnsiTheme="majorBidi" w:cstheme="majorBidi"/>
          <w:color w:val="000000" w:themeColor="text1"/>
        </w:rPr>
        <w:t>opened</w:t>
      </w:r>
      <w:r w:rsidRPr="00D2647A">
        <w:rPr>
          <w:rFonts w:asciiTheme="majorBidi" w:hAnsiTheme="majorBidi" w:cstheme="majorBidi"/>
          <w:color w:val="000000" w:themeColor="text1"/>
        </w:rPr>
        <w:t xml:space="preserve"> Libya into a devastating period that resulted in international intervention and later a chaotic transition with no existing coalition instead, a state with increased divisions. </w:t>
      </w:r>
    </w:p>
    <w:p w14:paraId="4E16AA09" w14:textId="77777777" w:rsidR="00F65E79" w:rsidRPr="00311633" w:rsidRDefault="00F65E79" w:rsidP="00F65E79">
      <w:pPr>
        <w:spacing w:line="480" w:lineRule="auto"/>
        <w:ind w:firstLine="720"/>
        <w:rPr>
          <w:rFonts w:asciiTheme="majorBidi" w:hAnsiTheme="majorBidi" w:cstheme="majorBidi"/>
          <w:color w:val="000000" w:themeColor="text1"/>
        </w:rPr>
      </w:pPr>
      <w:r w:rsidRPr="00D2647A">
        <w:rPr>
          <w:rFonts w:asciiTheme="majorBidi" w:hAnsiTheme="majorBidi" w:cstheme="majorBidi"/>
          <w:color w:val="000000" w:themeColor="text1"/>
        </w:rPr>
        <w:t xml:space="preserve">The first section explores Libya's historical context, examining the colonial period, the Monarchy's relationship with the United States and England, Qaddafi's coup and establishment of his visionary government, as well as Libya's </w:t>
      </w:r>
      <w:r>
        <w:rPr>
          <w:rFonts w:asciiTheme="majorBidi" w:hAnsiTheme="majorBidi" w:cstheme="majorBidi"/>
          <w:color w:val="000000" w:themeColor="text1"/>
        </w:rPr>
        <w:t>difficult</w:t>
      </w:r>
      <w:r w:rsidRPr="00D2647A">
        <w:rPr>
          <w:rFonts w:asciiTheme="majorBidi" w:hAnsiTheme="majorBidi" w:cstheme="majorBidi"/>
          <w:color w:val="000000" w:themeColor="text1"/>
        </w:rPr>
        <w:t xml:space="preserve"> relationship</w:t>
      </w:r>
      <w:r>
        <w:rPr>
          <w:rFonts w:asciiTheme="majorBidi" w:hAnsiTheme="majorBidi" w:cstheme="majorBidi"/>
          <w:color w:val="000000" w:themeColor="text1"/>
        </w:rPr>
        <w:t>s</w:t>
      </w:r>
      <w:r w:rsidRPr="00D2647A">
        <w:rPr>
          <w:rFonts w:asciiTheme="majorBidi" w:hAnsiTheme="majorBidi" w:cstheme="majorBidi"/>
          <w:color w:val="000000" w:themeColor="text1"/>
        </w:rPr>
        <w:t xml:space="preserve"> with international states. Providing an overview of Libya's history will provide a critical idea of the transition it went through. Moreover, it will provide a glimpse of the travesties Libyans endured and assist in establishing a clear timeline to the events of the Arab Spring. </w:t>
      </w:r>
    </w:p>
    <w:p w14:paraId="5685F3D5" w14:textId="77777777" w:rsidR="00F65E79" w:rsidRPr="00311633" w:rsidRDefault="00F65E79" w:rsidP="00F65E79">
      <w:pPr>
        <w:spacing w:line="480" w:lineRule="auto"/>
        <w:ind w:firstLine="720"/>
        <w:rPr>
          <w:rFonts w:asciiTheme="majorBidi" w:hAnsiTheme="majorBidi" w:cstheme="majorBidi"/>
          <w:color w:val="000000" w:themeColor="text1"/>
        </w:rPr>
      </w:pPr>
      <w:r w:rsidRPr="00D2647A">
        <w:rPr>
          <w:rFonts w:asciiTheme="majorBidi" w:hAnsiTheme="majorBidi" w:cstheme="majorBidi"/>
          <w:color w:val="000000" w:themeColor="text1"/>
        </w:rPr>
        <w:t xml:space="preserve">The second section discusses the unfolding of the Arab Spring in Libya. It looks at how the movement found its way to the outskirts of Benghazi, where civilians took the streets to protest the arrest of a prominent Libyan lawyer who went out against Qaddafi's rule. It also examines the international intervention efforts that resulted in NATO operations against Qaddafi and his regime. </w:t>
      </w:r>
    </w:p>
    <w:p w14:paraId="6BE8270A" w14:textId="4D9FF54B" w:rsidR="00F65E79" w:rsidRPr="000D12DC" w:rsidRDefault="00634B7F" w:rsidP="00F65E79">
      <w:pPr>
        <w:spacing w:line="480" w:lineRule="auto"/>
        <w:ind w:firstLine="720"/>
        <w:rPr>
          <w:rFonts w:asciiTheme="majorBidi" w:hAnsiTheme="majorBidi" w:cstheme="majorBidi"/>
          <w:color w:val="000000" w:themeColor="text1"/>
          <w:lang w:val="en-CA"/>
        </w:rPr>
      </w:pPr>
      <w:r>
        <w:rPr>
          <w:rFonts w:asciiTheme="majorBidi" w:hAnsiTheme="majorBidi" w:cstheme="majorBidi"/>
          <w:color w:val="000000" w:themeColor="text1"/>
        </w:rPr>
        <w:t>T</w:t>
      </w:r>
      <w:r w:rsidR="00F65E79" w:rsidRPr="00D2647A">
        <w:rPr>
          <w:rFonts w:asciiTheme="majorBidi" w:hAnsiTheme="majorBidi" w:cstheme="majorBidi"/>
          <w:color w:val="000000" w:themeColor="text1"/>
        </w:rPr>
        <w:t xml:space="preserve">he third section explores Goodwin and Skocpol's </w:t>
      </w:r>
      <w:r w:rsidR="00772754" w:rsidRPr="00772754">
        <w:rPr>
          <w:rFonts w:asciiTheme="majorBidi" w:hAnsiTheme="majorBidi" w:cstheme="majorBidi"/>
          <w:color w:val="000000" w:themeColor="text1"/>
        </w:rPr>
        <w:t>a</w:t>
      </w:r>
      <w:r w:rsidR="00F65E79" w:rsidRPr="00772754">
        <w:rPr>
          <w:rFonts w:asciiTheme="majorBidi" w:hAnsiTheme="majorBidi" w:cstheme="majorBidi"/>
          <w:color w:val="000000" w:themeColor="text1"/>
        </w:rPr>
        <w:t>rticle</w:t>
      </w:r>
      <w:r w:rsidR="00F65E79" w:rsidRPr="00D2647A">
        <w:rPr>
          <w:rFonts w:asciiTheme="majorBidi" w:hAnsiTheme="majorBidi" w:cstheme="majorBidi"/>
          <w:color w:val="000000" w:themeColor="text1"/>
        </w:rPr>
        <w:t xml:space="preserve"> in relation to Libya. </w:t>
      </w:r>
      <w:r w:rsidR="00F65E79">
        <w:rPr>
          <w:rFonts w:asciiTheme="majorBidi" w:hAnsiTheme="majorBidi" w:cstheme="majorBidi"/>
          <w:color w:val="000000" w:themeColor="text1"/>
        </w:rPr>
        <w:t xml:space="preserve">Although their framework focuses on revolution in a classic sense, it provides </w:t>
      </w:r>
      <w:r w:rsidR="00F65E79" w:rsidRPr="000D3376">
        <w:rPr>
          <w:rFonts w:asciiTheme="majorBidi" w:hAnsiTheme="majorBidi" w:cstheme="majorBidi"/>
          <w:color w:val="000000" w:themeColor="text1"/>
        </w:rPr>
        <w:t>useful conceptual tools</w:t>
      </w:r>
      <w:r w:rsidR="00F65E79">
        <w:rPr>
          <w:rFonts w:asciiTheme="majorBidi" w:hAnsiTheme="majorBidi" w:cstheme="majorBidi"/>
          <w:color w:val="000000" w:themeColor="text1"/>
        </w:rPr>
        <w:t xml:space="preserve"> for thinking about uprisings such as those associated with the coup against the Libyan monarch by Qaddafi, and the Arab Spring uprisings.</w:t>
      </w:r>
      <w:r w:rsidR="00F65E79" w:rsidRPr="00D2647A">
        <w:rPr>
          <w:rFonts w:asciiTheme="majorBidi" w:hAnsiTheme="majorBidi" w:cstheme="majorBidi"/>
          <w:color w:val="000000" w:themeColor="text1"/>
        </w:rPr>
        <w:t xml:space="preserve"> </w:t>
      </w:r>
    </w:p>
    <w:p w14:paraId="76EF1A65" w14:textId="46915D2E" w:rsidR="00F65E79" w:rsidRDefault="009C531D" w:rsidP="00F65E79">
      <w:pPr>
        <w:pStyle w:val="ListParagraph"/>
        <w:numPr>
          <w:ilvl w:val="0"/>
          <w:numId w:val="2"/>
        </w:numPr>
        <w:rPr>
          <w:rFonts w:asciiTheme="majorBidi" w:hAnsiTheme="majorBidi" w:cstheme="majorBidi"/>
          <w:b/>
          <w:bCs/>
        </w:rPr>
      </w:pPr>
      <w:r w:rsidRPr="009C531D">
        <w:rPr>
          <w:rFonts w:asciiTheme="majorBidi" w:hAnsiTheme="majorBidi" w:cstheme="majorBidi"/>
          <w:b/>
          <w:bCs/>
        </w:rPr>
        <w:t xml:space="preserve">Libya’s Geography and Population: Overview </w:t>
      </w:r>
    </w:p>
    <w:p w14:paraId="51B08C45" w14:textId="43A60692" w:rsidR="009C531D" w:rsidRDefault="009C531D" w:rsidP="009C531D">
      <w:pPr>
        <w:rPr>
          <w:rFonts w:asciiTheme="majorBidi" w:hAnsiTheme="majorBidi" w:cstheme="majorBidi"/>
          <w:b/>
          <w:bCs/>
        </w:rPr>
      </w:pPr>
    </w:p>
    <w:p w14:paraId="46A9E300" w14:textId="77777777" w:rsidR="009C531D" w:rsidRPr="00311633" w:rsidRDefault="009C531D" w:rsidP="0058457A">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Libya is located in the center of the coast of North Africa on the Mediterranean. It borders Egypt from the east, Sudan, Chad, Niger from the south, and Algeria and Tunisia from the west. Moreover, it has an area of 679,358 square miles (1,759,530 million square kilometers). It is the fourth largest country in Africa and the 16th largest country on Earth (</w:t>
      </w:r>
      <w:proofErr w:type="spellStart"/>
      <w:r w:rsidRPr="00311633">
        <w:rPr>
          <w:rFonts w:asciiTheme="majorBidi" w:hAnsiTheme="majorBidi" w:cstheme="majorBidi"/>
          <w:color w:val="000000" w:themeColor="text1"/>
        </w:rPr>
        <w:t>Oyeniyi</w:t>
      </w:r>
      <w:proofErr w:type="spellEnd"/>
      <w:r w:rsidRPr="00311633">
        <w:rPr>
          <w:rFonts w:asciiTheme="majorBidi" w:hAnsiTheme="majorBidi" w:cstheme="majorBidi"/>
          <w:color w:val="000000" w:themeColor="text1"/>
        </w:rPr>
        <w:t>, 2017, pg. 2). The geography of Libya lies across 16 full degrees of longitude (9 °- 25 °) and more than 14 full degrees of latitude (18°, 45°, and 33°). "Between 93 and 95 percent of Libya's total landmass is either semidesert or in the heart of the Sahara Desert itself" (</w:t>
      </w:r>
      <w:proofErr w:type="spellStart"/>
      <w:r w:rsidRPr="00311633">
        <w:rPr>
          <w:rFonts w:asciiTheme="majorBidi" w:hAnsiTheme="majorBidi" w:cstheme="majorBidi"/>
          <w:color w:val="000000" w:themeColor="text1"/>
        </w:rPr>
        <w:t>Oyeniyi</w:t>
      </w:r>
      <w:proofErr w:type="spellEnd"/>
      <w:r w:rsidRPr="00311633">
        <w:rPr>
          <w:rFonts w:asciiTheme="majorBidi" w:hAnsiTheme="majorBidi" w:cstheme="majorBidi"/>
          <w:color w:val="000000" w:themeColor="text1"/>
        </w:rPr>
        <w:t xml:space="preserve">, 2017, pg. 3). </w:t>
      </w:r>
    </w:p>
    <w:p w14:paraId="7E764166"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Libya can be divided into three major regions: Tripolitania in the northwest, Cyrenaica in the east, and Fezzan in the south. Each region has its specific historical conditions that have played a part in the construction of Libya today. Starting with Tripolitania, it is recognized as one of the most critical regions in Libya. Libya's capital Tripoli has a population of 1.1 million people and is located on the northwest coast by the Mediterranean Sea and near the desert. Tripoli is one of Libya’s main cities: its political, social, and economic hub. Tripolitania as a political region has been the seat of  national sovereignty  during colonial period, the monarchy, the Qaddafi regime, and, today, the Government of National Unity. Libya's second-largest region in Cyrenaica. It main city, Benghazi, " previously had joint-capital status alongside Tripoli, and […] remains an important center of government and commerce. It is home to Libya's parliament and national library, as well as major companies and organizations" (World Population Review, 2022). Benghazi has a population of 700,000 residents who dwell in vast landscapes concentrating "on the coast and the Jabal al </w:t>
      </w:r>
      <w:proofErr w:type="spellStart"/>
      <w:r w:rsidRPr="00311633">
        <w:rPr>
          <w:rFonts w:asciiTheme="majorBidi" w:hAnsiTheme="majorBidi" w:cstheme="majorBidi"/>
          <w:color w:val="000000" w:themeColor="text1"/>
        </w:rPr>
        <w:t>Akdar</w:t>
      </w:r>
      <w:proofErr w:type="spellEnd"/>
      <w:r w:rsidRPr="00311633">
        <w:rPr>
          <w:rFonts w:asciiTheme="majorBidi" w:hAnsiTheme="majorBidi" w:cstheme="majorBidi"/>
          <w:color w:val="000000" w:themeColor="text1"/>
        </w:rPr>
        <w:t>' Green Mountain' "(</w:t>
      </w:r>
      <w:proofErr w:type="spellStart"/>
      <w:r w:rsidRPr="00311633">
        <w:rPr>
          <w:rFonts w:asciiTheme="majorBidi" w:hAnsiTheme="majorBidi" w:cstheme="majorBidi"/>
          <w:color w:val="000000" w:themeColor="text1"/>
        </w:rPr>
        <w:t>Passon</w:t>
      </w:r>
      <w:proofErr w:type="spellEnd"/>
      <w:r w:rsidRPr="00311633">
        <w:rPr>
          <w:rFonts w:asciiTheme="majorBidi" w:hAnsiTheme="majorBidi" w:cstheme="majorBidi"/>
          <w:color w:val="000000" w:themeColor="text1"/>
        </w:rPr>
        <w:t xml:space="preserve"> &amp; Braun, 2020, pg. 25). Contemporary, Benghazi is where the protests and demonstrations against Qaddafi's regime first began.</w:t>
      </w:r>
    </w:p>
    <w:p w14:paraId="19B7F46C" w14:textId="636EE6AD"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Benghazi, and its broader region, has suffered tremendously from the Arab Spring and drew international attention and intervention. In addition, Benghazi was also the focus of intense  international press interest because of the attack on the American embassy in 2012. As a result of the attack, the United States ordered a raid to capture the individuals </w:t>
      </w:r>
      <w:r w:rsidRPr="000D3376">
        <w:rPr>
          <w:rFonts w:asciiTheme="majorBidi" w:hAnsiTheme="majorBidi" w:cstheme="majorBidi"/>
          <w:color w:val="000000" w:themeColor="text1"/>
        </w:rPr>
        <w:t>believe</w:t>
      </w:r>
      <w:r w:rsidR="000D3376" w:rsidRPr="000D3376">
        <w:rPr>
          <w:rFonts w:asciiTheme="majorBidi" w:hAnsiTheme="majorBidi" w:cstheme="majorBidi"/>
          <w:color w:val="000000" w:themeColor="text1"/>
        </w:rPr>
        <w:t>d</w:t>
      </w:r>
      <w:r w:rsidRPr="00311633">
        <w:rPr>
          <w:rFonts w:asciiTheme="majorBidi" w:hAnsiTheme="majorBidi" w:cstheme="majorBidi"/>
          <w:color w:val="000000" w:themeColor="text1"/>
        </w:rPr>
        <w:t xml:space="preserve"> to be responsible (American Journal of International Law, 2014). Fezzan is the third Libyan region, which "can be described as the one, which does belong neither to Tripolitania nor to the Cyrenaica" (</w:t>
      </w:r>
      <w:proofErr w:type="spellStart"/>
      <w:r w:rsidRPr="00311633">
        <w:rPr>
          <w:rFonts w:asciiTheme="majorBidi" w:hAnsiTheme="majorBidi" w:cstheme="majorBidi"/>
          <w:color w:val="000000" w:themeColor="text1"/>
        </w:rPr>
        <w:t>Passon</w:t>
      </w:r>
      <w:proofErr w:type="spellEnd"/>
      <w:r w:rsidRPr="00311633">
        <w:rPr>
          <w:rFonts w:asciiTheme="majorBidi" w:hAnsiTheme="majorBidi" w:cstheme="majorBidi"/>
          <w:color w:val="000000" w:themeColor="text1"/>
        </w:rPr>
        <w:t xml:space="preserve"> &amp; Braun, 2020, pg. 25). Fezzan is characterized by "rocky, gravel or sandy desert areas" (</w:t>
      </w:r>
      <w:proofErr w:type="spellStart"/>
      <w:r w:rsidRPr="00311633">
        <w:rPr>
          <w:rFonts w:asciiTheme="majorBidi" w:hAnsiTheme="majorBidi" w:cstheme="majorBidi"/>
          <w:color w:val="000000" w:themeColor="text1"/>
        </w:rPr>
        <w:t>Passon</w:t>
      </w:r>
      <w:proofErr w:type="spellEnd"/>
      <w:r w:rsidRPr="00311633">
        <w:rPr>
          <w:rFonts w:asciiTheme="majorBidi" w:hAnsiTheme="majorBidi" w:cstheme="majorBidi"/>
          <w:color w:val="000000" w:themeColor="text1"/>
        </w:rPr>
        <w:t xml:space="preserve"> &amp; Braun, 2020, pg. 26). This region also houses many of Libya's historical artifacts and the imprints of the previous Berber civilization (</w:t>
      </w:r>
      <w:proofErr w:type="spellStart"/>
      <w:r w:rsidRPr="00311633">
        <w:rPr>
          <w:rFonts w:asciiTheme="majorBidi" w:hAnsiTheme="majorBidi" w:cstheme="majorBidi"/>
          <w:color w:val="000000" w:themeColor="text1"/>
        </w:rPr>
        <w:t>Passon</w:t>
      </w:r>
      <w:proofErr w:type="spellEnd"/>
      <w:r w:rsidRPr="00311633">
        <w:rPr>
          <w:rFonts w:asciiTheme="majorBidi" w:hAnsiTheme="majorBidi" w:cstheme="majorBidi"/>
          <w:color w:val="000000" w:themeColor="text1"/>
        </w:rPr>
        <w:t xml:space="preserve"> &amp; Braun, 2020, pg. 27). Though it cannot be explored in detail here, the three regions showcase Libya’s diversity and key historical division of its colonial past. </w:t>
      </w:r>
    </w:p>
    <w:p w14:paraId="5356DEB0" w14:textId="3696B4AA" w:rsidR="009C531D" w:rsidRDefault="009C531D" w:rsidP="009C531D">
      <w:pPr>
        <w:pStyle w:val="ListParagraph"/>
        <w:numPr>
          <w:ilvl w:val="0"/>
          <w:numId w:val="2"/>
        </w:numPr>
        <w:rPr>
          <w:rFonts w:asciiTheme="majorBidi" w:hAnsiTheme="majorBidi" w:cstheme="majorBidi"/>
          <w:b/>
          <w:bCs/>
        </w:rPr>
      </w:pPr>
      <w:r>
        <w:rPr>
          <w:rFonts w:asciiTheme="majorBidi" w:hAnsiTheme="majorBidi" w:cstheme="majorBidi"/>
          <w:b/>
          <w:bCs/>
        </w:rPr>
        <w:t>Libya’s Historical Context</w:t>
      </w:r>
    </w:p>
    <w:p w14:paraId="4E9D9E0C" w14:textId="5A3F5184" w:rsidR="009C531D" w:rsidRDefault="009C531D" w:rsidP="009C531D">
      <w:pPr>
        <w:rPr>
          <w:rFonts w:asciiTheme="majorBidi" w:hAnsiTheme="majorBidi" w:cstheme="majorBidi"/>
          <w:b/>
          <w:bCs/>
        </w:rPr>
      </w:pPr>
    </w:p>
    <w:p w14:paraId="71BF1303" w14:textId="77777777" w:rsidR="009C531D" w:rsidRPr="00311633" w:rsidRDefault="009C531D" w:rsidP="009C531D">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European colonialism took the world by storm, forcing its power, ideology, religions, and civilization across most world regions. In 1884, European imperialism was endorsed in the Berlin Conference that led European leaders to establish territorial marks and borders in Africa, as a sign of ownership in what is known as the “the scramble for Africa” (Stone, 1987, pg. 58). Italy was one among the colonial empires that took a massive interest in Africa and trained its power on Libya, Somalia, Ethiopia, and Eritrea. Afraid of losing out to the mighty European colonial empires such as the British and the French, Italy felt threatened, fearing for its Mediterranean borders. Consequently, Italy became determined to secure a “breathing space” to take control and safeguard its power (St John, 2014, 45).</w:t>
      </w:r>
    </w:p>
    <w:p w14:paraId="4A495D24"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 Italy’s colonial capacity in the 19</w:t>
      </w:r>
      <w:r w:rsidRPr="00311633">
        <w:rPr>
          <w:rFonts w:asciiTheme="majorBidi" w:hAnsiTheme="majorBidi" w:cstheme="majorBidi"/>
          <w:color w:val="000000" w:themeColor="text1"/>
          <w:vertAlign w:val="superscript"/>
        </w:rPr>
        <w:t>th</w:t>
      </w:r>
      <w:r w:rsidRPr="00311633">
        <w:rPr>
          <w:rFonts w:asciiTheme="majorBidi" w:hAnsiTheme="majorBidi" w:cstheme="majorBidi"/>
          <w:color w:val="000000" w:themeColor="text1"/>
        </w:rPr>
        <w:t xml:space="preserve"> century was restricted due to internal political struggles that left it financially incapable of colonizing extensive territories. During a period where Africa had been marked by colonial hunger, John Bruce indicates that Libya was among the last unoccupied territories in the region. This sparked Italian foreign policy to project a colonial future in the region (St John, 2014, pg.171). Giuseppe Mazzini, an ideologue of the Risorgimento, claimed that “North Africa must belong to Italy” as a result of its strategic location. Libya overlooks the Mediterranean Sea, potentially providing Italy with a strategic position from which to control the sea from both sides (St John, 2014, pg.171).</w:t>
      </w:r>
    </w:p>
    <w:p w14:paraId="7B86FC13" w14:textId="1C9037C0"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 Even though the plans for conquering Libya were clear, Italy delayed its plan of action until 1900 when the Italian Prime Minister Francesco Crispi drew attention to “the strategic importance of Libya” and warned of the threatening possibility that another power might occupy it (</w:t>
      </w:r>
      <w:r w:rsidR="00A11178" w:rsidRPr="004150D7">
        <w:rPr>
          <w:rFonts w:asciiTheme="majorBidi" w:hAnsiTheme="majorBidi" w:cstheme="majorBidi"/>
          <w:color w:val="000000" w:themeColor="text1"/>
        </w:rPr>
        <w:t>Wright</w:t>
      </w:r>
      <w:r w:rsidRPr="004150D7">
        <w:rPr>
          <w:rFonts w:asciiTheme="majorBidi" w:hAnsiTheme="majorBidi" w:cstheme="majorBidi"/>
          <w:color w:val="000000" w:themeColor="text1"/>
        </w:rPr>
        <w:t>,</w:t>
      </w:r>
      <w:r w:rsidRPr="00311633">
        <w:rPr>
          <w:rFonts w:asciiTheme="majorBidi" w:hAnsiTheme="majorBidi" w:cstheme="majorBidi"/>
          <w:color w:val="000000" w:themeColor="text1"/>
        </w:rPr>
        <w:t xml:space="preserve"> 2010, pg. 104). Italy justified its invasion of Libya by asserting it had been forced to act quickly to respond to French expansion in the region (Wright</w:t>
      </w:r>
      <w:r w:rsidR="004150D7">
        <w:rPr>
          <w:rFonts w:asciiTheme="majorBidi" w:hAnsiTheme="majorBidi" w:cstheme="majorBidi"/>
          <w:color w:val="000000" w:themeColor="text1"/>
        </w:rPr>
        <w:t>,</w:t>
      </w:r>
      <w:r w:rsidRPr="00311633">
        <w:rPr>
          <w:rFonts w:asciiTheme="majorBidi" w:hAnsiTheme="majorBidi" w:cstheme="majorBidi"/>
          <w:color w:val="000000" w:themeColor="text1"/>
        </w:rPr>
        <w:t xml:space="preserve"> 2010, pg. 104).  The Italian occupation is one of the most brutal experiences in Libyan history. On October first, 1911, Italy arrived in Libya to claim its land and expel the Turkish empire, which had occupied Libya since the 16</w:t>
      </w:r>
      <w:r w:rsidRPr="00311633">
        <w:rPr>
          <w:rFonts w:asciiTheme="majorBidi" w:hAnsiTheme="majorBidi" w:cstheme="majorBidi"/>
          <w:color w:val="000000" w:themeColor="text1"/>
          <w:vertAlign w:val="superscript"/>
        </w:rPr>
        <w:t>th</w:t>
      </w:r>
      <w:r w:rsidRPr="00311633">
        <w:rPr>
          <w:rFonts w:asciiTheme="majorBidi" w:hAnsiTheme="majorBidi" w:cstheme="majorBidi"/>
          <w:color w:val="000000" w:themeColor="text1"/>
        </w:rPr>
        <w:t xml:space="preserve"> century.  </w:t>
      </w:r>
    </w:p>
    <w:p w14:paraId="0481687B" w14:textId="63B78289"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Italy was unprepared for the significant opposition that they would face from the Turks and the Libyans. Italy's efforts to take Libya with the least trouble at home and abroad met with strong resistance and confrontation from the Turkish Empire. The latter engaged in a fierce battle to protect its presence in Libya. The policy of “peaceful penetration” and of securing Libya quickly and with few casualties, however, was soon realized to be a failure due to the difficulty of the negotiations with the Turkish Empire (Wright</w:t>
      </w:r>
      <w:r w:rsidR="004150D7">
        <w:rPr>
          <w:rFonts w:asciiTheme="majorBidi" w:hAnsiTheme="majorBidi" w:cstheme="majorBidi"/>
          <w:color w:val="000000" w:themeColor="text1"/>
        </w:rPr>
        <w:t>,</w:t>
      </w:r>
      <w:r w:rsidRPr="00311633">
        <w:rPr>
          <w:rFonts w:asciiTheme="majorBidi" w:hAnsiTheme="majorBidi" w:cstheme="majorBidi"/>
          <w:color w:val="000000" w:themeColor="text1"/>
        </w:rPr>
        <w:t xml:space="preserve"> 2010, pg. 113). Not only was the “peaceful penetration” a failure, it, also, caused Italy financial strains until the ceasefire between the two parties in 1912 was signed in the Treaty of Lausanne. </w:t>
      </w:r>
    </w:p>
    <w:p w14:paraId="7391E8A8"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Native Libyans had little knowledge of the treaty between the Turks and Italians; they were handed to the Italians as if they were cheap commodities, easily exchanged. Even though Turkey handed Libya to Italy on a silver platter, Italian colonial power was immediately confronted by Libyan resistance movements. Libyans gathered from all cities to form an alliance and fight against the Italians. It needs to be understood that Libyan resistance against Italy was extraordinary considering the little military experience they had and the lack of semi-automatic weapons at their disposal. According to Raza, Libyans had internalized the idea “Muslims ought not live under non-Muslim rule” which created a vast resistance among Libyans against the Italian occupation ( 2012, pg. 98). </w:t>
      </w:r>
    </w:p>
    <w:p w14:paraId="3F977B27"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The year 1920 is considered one of the darkest years in Libyan history; it was infused with violence, brutality, and barbarism. The Italian conquest in Libya has been described as one of the “bloodiest colonial wars” (</w:t>
      </w:r>
      <w:proofErr w:type="spellStart"/>
      <w:r w:rsidRPr="00311633">
        <w:rPr>
          <w:rFonts w:asciiTheme="majorBidi" w:hAnsiTheme="majorBidi" w:cstheme="majorBidi"/>
          <w:color w:val="000000" w:themeColor="text1"/>
        </w:rPr>
        <w:t>Yeaw</w:t>
      </w:r>
      <w:proofErr w:type="spellEnd"/>
      <w:r w:rsidRPr="00311633">
        <w:rPr>
          <w:rFonts w:asciiTheme="majorBidi" w:hAnsiTheme="majorBidi" w:cstheme="majorBidi"/>
          <w:color w:val="000000" w:themeColor="text1"/>
        </w:rPr>
        <w:t>, 2018, pg. 792). General Rodolfo Graziani formulated a policy that involved “constructing a four-meter- thick 300-kilometer fence along the Libyan- Egyptian borders” (</w:t>
      </w:r>
      <w:proofErr w:type="spellStart"/>
      <w:r w:rsidRPr="00311633">
        <w:rPr>
          <w:rFonts w:asciiTheme="majorBidi" w:hAnsiTheme="majorBidi" w:cstheme="majorBidi"/>
          <w:color w:val="000000" w:themeColor="text1"/>
        </w:rPr>
        <w:t>Yeaw</w:t>
      </w:r>
      <w:proofErr w:type="spellEnd"/>
      <w:r w:rsidRPr="00311633">
        <w:rPr>
          <w:rFonts w:asciiTheme="majorBidi" w:hAnsiTheme="majorBidi" w:cstheme="majorBidi"/>
          <w:color w:val="000000" w:themeColor="text1"/>
        </w:rPr>
        <w:t>, 2018, pg. 792). This fence was built as a control mechanism to prevent Libyan resistance groups from accessing their supply routes into Egypt (</w:t>
      </w:r>
      <w:proofErr w:type="spellStart"/>
      <w:r w:rsidRPr="00311633">
        <w:rPr>
          <w:rFonts w:asciiTheme="majorBidi" w:hAnsiTheme="majorBidi" w:cstheme="majorBidi"/>
          <w:color w:val="000000" w:themeColor="text1"/>
        </w:rPr>
        <w:t>Yeaw</w:t>
      </w:r>
      <w:proofErr w:type="spellEnd"/>
      <w:r w:rsidRPr="00311633">
        <w:rPr>
          <w:rFonts w:asciiTheme="majorBidi" w:hAnsiTheme="majorBidi" w:cstheme="majorBidi"/>
          <w:color w:val="000000" w:themeColor="text1"/>
        </w:rPr>
        <w:t xml:space="preserve">, 2018, pg. 792). </w:t>
      </w:r>
    </w:p>
    <w:p w14:paraId="315C6667"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After noticing the ineffectiveness of the various strategies to limit the mobility of Libyans, the Italian army incarcerated them in concentration camps, nurturing fear among them, using poison gas, bombing, and strafing, and through confiscating and slaughtering livestock (Ballinger, 2016, pg. 819). All of these Italian atrocities spoke to the underlying colonial greed. However, the execution of Omar al-Mukhtar came to be seen as a significant defeat for Libya, by which point Italy controlled Cyrenaica and Tripolitania, Libya’s two largest regions.  </w:t>
      </w:r>
    </w:p>
    <w:p w14:paraId="40D15216"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pain Libyans faced at the hands of the Italians is incomprehensible: hundreds of thousands of lost lives, which can arguably be considered a form of ethnic cleansing. According to Michael Mann, in his book </w:t>
      </w:r>
      <w:r w:rsidRPr="00311633">
        <w:rPr>
          <w:rFonts w:asciiTheme="majorBidi" w:hAnsiTheme="majorBidi" w:cstheme="majorBidi"/>
          <w:i/>
          <w:iCs/>
          <w:color w:val="000000" w:themeColor="text1"/>
        </w:rPr>
        <w:t xml:space="preserve">The Dark Side of Democracy, </w:t>
      </w:r>
      <w:r w:rsidRPr="00311633">
        <w:rPr>
          <w:rFonts w:asciiTheme="majorBidi" w:hAnsiTheme="majorBidi" w:cstheme="majorBidi"/>
          <w:color w:val="000000" w:themeColor="text1"/>
        </w:rPr>
        <w:t xml:space="preserve">which explores ethnic cleansing, "during 1928-1932 the pacification of Libya killed almost a quarter of the 225,000 people in Cyrenaica" (Mann, 2005, 309). There were women, children, and elderly who were tortured, poisoned, or killed because of their family ties. The Italians dealt with the resistance and the rebels by executing them by gunfire, public hanging, or one of the worst ways to die, forcing them to jump from planes. In the words taken from Italian General Graziani's orders "we must continue with the work of destruction" (Mann, 2005, 309). </w:t>
      </w:r>
    </w:p>
    <w:p w14:paraId="3946F993" w14:textId="2B987E16"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Although Italy’s rule in Libya was extremely painful to civilians, World War II brought a considerable ease. Fascist Italy joined forces with Nazi Germany in June 1940. Because of this, Libyans sought to make a deal with Great Britain to guarantee national independence. Britain was eager to defeat Italy, especially since General Graziani had attempted to take over the Suez Canal, which resulted in a battle between the two colonial powers. “Tripoli fell to the British Eight Army on January 23, 1943, and the conquest of Libya completed by February” (Wright, 1982, pg. 45). Negotiations between the British and </w:t>
      </w:r>
      <w:proofErr w:type="spellStart"/>
      <w:r w:rsidRPr="00311633">
        <w:rPr>
          <w:rFonts w:asciiTheme="majorBidi" w:hAnsiTheme="majorBidi" w:cstheme="majorBidi"/>
          <w:color w:val="000000" w:themeColor="text1"/>
        </w:rPr>
        <w:t>Sanussi</w:t>
      </w:r>
      <w:proofErr w:type="spellEnd"/>
      <w:r w:rsidRPr="00311633">
        <w:rPr>
          <w:rFonts w:asciiTheme="majorBidi" w:hAnsiTheme="majorBidi" w:cstheme="majorBidi"/>
          <w:color w:val="000000" w:themeColor="text1"/>
        </w:rPr>
        <w:t xml:space="preserve"> </w:t>
      </w:r>
      <w:proofErr w:type="spellStart"/>
      <w:r w:rsidRPr="00311633">
        <w:rPr>
          <w:rFonts w:asciiTheme="majorBidi" w:hAnsiTheme="majorBidi" w:cstheme="majorBidi"/>
          <w:color w:val="000000" w:themeColor="text1"/>
        </w:rPr>
        <w:t>Amirati</w:t>
      </w:r>
      <w:proofErr w:type="spellEnd"/>
      <w:r w:rsidRPr="00311633">
        <w:rPr>
          <w:rFonts w:asciiTheme="majorBidi" w:hAnsiTheme="majorBidi" w:cstheme="majorBidi"/>
          <w:color w:val="000000" w:themeColor="text1"/>
        </w:rPr>
        <w:t xml:space="preserve"> took place in Egypt, where they agreed on a proclamation and on the formation of a Libyan government under the name ’Sanusi”. The Libyan government was empowered to form political, military, and financial accords with the British government to push forward Libyan independence. </w:t>
      </w:r>
    </w:p>
    <w:p w14:paraId="72E13F3C"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In the midst of these new developments, many Libyans were eager to push the agenda of independence forward; the pressure led Britain to delay any confirmation on the subject as they were not ready to commit to any choices until World War II ended. Nevertheless, Anthony Eden, the British Prime Minister, declared in the House of Commons that “his majesty’s government is determined that at the end of the war, the </w:t>
      </w:r>
      <w:proofErr w:type="spellStart"/>
      <w:r w:rsidRPr="00311633">
        <w:rPr>
          <w:rFonts w:asciiTheme="majorBidi" w:hAnsiTheme="majorBidi" w:cstheme="majorBidi"/>
          <w:color w:val="000000" w:themeColor="text1"/>
        </w:rPr>
        <w:t>Sunussi</w:t>
      </w:r>
      <w:proofErr w:type="spellEnd"/>
      <w:r w:rsidRPr="00311633">
        <w:rPr>
          <w:rFonts w:asciiTheme="majorBidi" w:hAnsiTheme="majorBidi" w:cstheme="majorBidi"/>
          <w:color w:val="000000" w:themeColor="text1"/>
        </w:rPr>
        <w:t xml:space="preserve"> of Cyrenaica will in no circumstances again fall under Italian domination” (Wright, 1984, pg. 47). </w:t>
      </w:r>
    </w:p>
    <w:p w14:paraId="4643E1E6"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Great Britain played a crucial role in the development of Libya and its potential liberation. Nonetheless, Italy still managed to retain its power over Tripolitania along with other Western colonial powers, such as Britain and France, holding on to their control over the rest of the Libyan regions. St Johns indicates that the British government established a military administration to administer Cyrenaica and Tripolitania; a French military base was also established in Fezzan in January of 1943 (St John, 2008, pg. 85). The level of British maneuvering is inconceivable without incentives; in fact, imperial Britain was intent on exploring how it would benefit from Libya’s geographic location. This was an obvious source of despair for Libyans engaged in negotiations They were concerned because Prime Minister Eden’s speech conveyed little validation of the Libyan desire for independence (St John, 2008, pg. 85).</w:t>
      </w:r>
    </w:p>
    <w:p w14:paraId="353E0D32"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There were attempts to implement an agreement between President Roosevelt and Prime Minister Winston Churchill to secure British-American interest on Libyan Soil. Libya was put under an international Trusteeship that was discussed in the Quebec Conference in 1943. The Libyan case was addressed in various deliberations among foreign powers in 1945: “the proposal included a ten-year administration over a unified Libya after which time the territory would become independent” (St John, 2008, pg. 91). Italy then signed a treaty of peace in 1947 abdicating its colonial claims in Libya, Eritrea, and Somalia. With Italy’s exodus from Libya, the United States recognized the importance of Libya as a vital location for the control and surveillance of North Africa and the Middle East, especially considering Israeli-Egyptian relations and the concern over Soviet influence. </w:t>
      </w:r>
    </w:p>
    <w:p w14:paraId="288D0C6F" w14:textId="71F0312D"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As a result, “the Department of State on August 28, 1947, recommended the United States secure a series of air base facilities in the region… in the West by the facility at </w:t>
      </w:r>
      <w:proofErr w:type="spellStart"/>
      <w:r w:rsidRPr="00311633">
        <w:rPr>
          <w:rFonts w:asciiTheme="majorBidi" w:hAnsiTheme="majorBidi" w:cstheme="majorBidi"/>
          <w:color w:val="000000" w:themeColor="text1"/>
        </w:rPr>
        <w:t>Wheelus</w:t>
      </w:r>
      <w:proofErr w:type="spellEnd"/>
      <w:r w:rsidRPr="00311633">
        <w:rPr>
          <w:rFonts w:asciiTheme="majorBidi" w:hAnsiTheme="majorBidi" w:cstheme="majorBidi"/>
          <w:color w:val="000000" w:themeColor="text1"/>
        </w:rPr>
        <w:t xml:space="preserve"> field outside of Tripoli” (St John, 2008, pg. 91).  The United Kingdom of Libya became an independent, and sovereign state in 1951 ruled and governed by King Idris I. Hence, Libya </w:t>
      </w:r>
      <w:r w:rsidRPr="00422C69">
        <w:rPr>
          <w:rFonts w:asciiTheme="majorBidi" w:hAnsiTheme="majorBidi" w:cstheme="majorBidi"/>
          <w:color w:val="000000" w:themeColor="text1"/>
        </w:rPr>
        <w:t>became one of the first states to achieve independence</w:t>
      </w:r>
      <w:r w:rsidR="00422C69">
        <w:rPr>
          <w:rFonts w:asciiTheme="majorBidi" w:hAnsiTheme="majorBidi" w:cstheme="majorBidi"/>
          <w:color w:val="000000" w:themeColor="text1"/>
        </w:rPr>
        <w:t xml:space="preserve"> post World War II</w:t>
      </w:r>
      <w:r w:rsidRPr="00311633">
        <w:rPr>
          <w:rFonts w:asciiTheme="majorBidi" w:hAnsiTheme="majorBidi" w:cstheme="majorBidi"/>
          <w:color w:val="000000" w:themeColor="text1"/>
        </w:rPr>
        <w:t xml:space="preserve"> "and the first and only state created by the General Assembly of the United Nations" (St John, 2008, pg. 108). Even though Libya gained independence, the government formed under the Monarchy remained weak, financially unstable, and inexperienced with state and international politics. Libya's independence was an illusion; it was, in reality, a "loyal Anglo-American vassal state, administered by a king relying heavily on London and a set of British advisers"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2016, pg. 59). </w:t>
      </w:r>
    </w:p>
    <w:p w14:paraId="4622CCED"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Subsequently, "the Idris regime mostly sought to balance the interests of the Western powers, upon whose support the Libyan economy depended, against the growing claims of Arab nationalism" (St John, 2008, pg. 112). Libya's relationship with the West, specifically with the United States and the United Kingdom, contributed to Libyan Arab nationalism. During the monarchical period, many treaties were signed between Libya, the United States, and the United Kingdom. For instance, Britain and Libya signed a bilateral treaty for 20 years in 1953 that entailed promising "each other not to adopt, concerning foreign policies, positions inconsistent with the spirit of the alliance or attitudes that could create difficulties for the other party"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2016, pg. 60). Under the treaty, Britain had complete access to Libyan air and ground space. They were approved to enable aircraft and ground vehicles to survey Libya's geography and geology. Britain agreed to provide Libya with military equipment and a defense system under the agreement in response. As reported by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these tactics were a sidetrack because "The British desire to influence developments in Libya was part of a larger strategic attempt to remain a player of significance in the Middle East region" (2016, pg. 60). Because the Libyan Monarchy was orchestrated by Western power, there was a rise of Libyan oppositional groups and pan- Arab movements. These movements demonstrated the weakness of the Monarchy and its reliance on a foreign power for assistance and legitimacy (St. John, 2008, pg. 119-120). What happened in Libya during the 50s and 60s raised concerns regarding where the country was heading. Primarily because of the Monarchy's ties with Western powers. </w:t>
      </w:r>
    </w:p>
    <w:p w14:paraId="401C6854" w14:textId="70CE0A76"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On September 1</w:t>
      </w:r>
      <w:r w:rsidRPr="00311633">
        <w:rPr>
          <w:rFonts w:asciiTheme="majorBidi" w:hAnsiTheme="majorBidi" w:cstheme="majorBidi"/>
          <w:color w:val="000000" w:themeColor="text1"/>
          <w:vertAlign w:val="superscript"/>
        </w:rPr>
        <w:t>st</w:t>
      </w:r>
      <w:r w:rsidRPr="00311633">
        <w:rPr>
          <w:rFonts w:asciiTheme="majorBidi" w:hAnsiTheme="majorBidi" w:cstheme="majorBidi"/>
          <w:color w:val="000000" w:themeColor="text1"/>
        </w:rPr>
        <w:t>, 1969, a group of “free unionists’ officers” overthrew the Libyan Monarchy in what was called the ‘White Revolution’ because of its bloodless nature. After their coup, “the twelve-member central committee of the Free Unionists Officers constituted a revolutionarily Command Council (RCC) which exercised supreme executive and legislative authority throughout Libya” (St John, 2008, pg. 134). What once belonged to colonial power, became the property of Libyans. When Qaddafi became the head of the Libyan state, after the Coup's success, he drastically changed Libya’s internal structure and its external relations. Qaddafi made sure to disconnect all foreign communication, agreements and treaties that had been put in place during the previous administration. Furthermore, he was rigid in the way he conducted politics. Due to his upbringing as an Arab pan-nationalist, his views were increasingly radical, which contributed to structuring how he was viewed internationally. Although the 70s and 80s were considered the era of rising Arab nationalism</w:t>
      </w:r>
      <w:r w:rsidR="004150D7">
        <w:rPr>
          <w:rFonts w:asciiTheme="majorBidi" w:hAnsiTheme="majorBidi" w:cstheme="majorBidi"/>
          <w:color w:val="000000" w:themeColor="text1"/>
        </w:rPr>
        <w:t xml:space="preserve">. </w:t>
      </w:r>
      <w:r w:rsidRPr="00311633">
        <w:rPr>
          <w:rFonts w:asciiTheme="majorBidi" w:hAnsiTheme="majorBidi" w:cstheme="majorBidi"/>
          <w:color w:val="000000" w:themeColor="text1"/>
        </w:rPr>
        <w:t xml:space="preserve">For example, to replace the old regime, </w:t>
      </w:r>
      <w:r w:rsidR="004150D7">
        <w:rPr>
          <w:rFonts w:asciiTheme="majorBidi" w:hAnsiTheme="majorBidi" w:cstheme="majorBidi"/>
          <w:color w:val="000000" w:themeColor="text1"/>
        </w:rPr>
        <w:t>Qaddafi</w:t>
      </w:r>
      <w:r w:rsidRPr="00311633">
        <w:rPr>
          <w:rFonts w:asciiTheme="majorBidi" w:hAnsiTheme="majorBidi" w:cstheme="majorBidi"/>
          <w:color w:val="000000" w:themeColor="text1"/>
        </w:rPr>
        <w:t xml:space="preserve"> expelled all foreign nationals from Libya, including Americans, British, and Italians. He was adamantly vocal about Western imperialism and its negative consequences for the Arab World (</w:t>
      </w:r>
      <w:proofErr w:type="spellStart"/>
      <w:r w:rsidRPr="00311633">
        <w:rPr>
          <w:rFonts w:asciiTheme="majorBidi" w:hAnsiTheme="majorBidi" w:cstheme="majorBidi"/>
          <w:color w:val="000000" w:themeColor="text1"/>
        </w:rPr>
        <w:t>Vandewalle</w:t>
      </w:r>
      <w:proofErr w:type="spellEnd"/>
      <w:r w:rsidRPr="00311633">
        <w:rPr>
          <w:rFonts w:asciiTheme="majorBidi" w:hAnsiTheme="majorBidi" w:cstheme="majorBidi"/>
          <w:color w:val="000000" w:themeColor="text1"/>
        </w:rPr>
        <w:t xml:space="preserve">, 2008, pg.11). Many decisions, informed by the dominance of Islam in Libya, were made such as the closure of churches, American and British military bases, the banning of alcohol, the establishing of the Arabic language as an official language, and the expulsion of the majority of foreign nationals from Libya. After the 1969 revolution/coup, Libya was transformed from a kingdom into a republic. Qaddafi always thought of himself as a thinker, leader, and liberator. </w:t>
      </w:r>
    </w:p>
    <w:p w14:paraId="1CDB3C41"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Libya under Qaddafi changed immensely. The focus was on elevating Libya’s standard of living. According to </w:t>
      </w:r>
      <w:proofErr w:type="spellStart"/>
      <w:r w:rsidRPr="00311633">
        <w:rPr>
          <w:rFonts w:asciiTheme="majorBidi" w:hAnsiTheme="majorBidi" w:cstheme="majorBidi"/>
          <w:color w:val="000000" w:themeColor="text1"/>
        </w:rPr>
        <w:t>Vandewelle</w:t>
      </w:r>
      <w:proofErr w:type="spellEnd"/>
      <w:r w:rsidRPr="00311633">
        <w:rPr>
          <w:rFonts w:asciiTheme="majorBidi" w:hAnsiTheme="majorBidi" w:cstheme="majorBidi"/>
          <w:color w:val="000000" w:themeColor="text1"/>
        </w:rPr>
        <w:t>, “the per capita income at $2,168 in 1969 had improved dramatically from the subsistence level at the beginning of the monarchy, the increase was almost solely due to aid and, later, to hydro- carbon revenues” (2008, pg. 15-16). The increase in oil production managed to create a revolutionary path for a better life than the one that had previously shackled Libyans to western foreign control. Qaddafi was distrustful of democracy, thinking it was a mere mechanism for controlling people, and that it was just as bad as colonialism, fascism, and capitalism (</w:t>
      </w:r>
      <w:proofErr w:type="spellStart"/>
      <w:r w:rsidRPr="00311633">
        <w:rPr>
          <w:rFonts w:asciiTheme="majorBidi" w:hAnsiTheme="majorBidi" w:cstheme="majorBidi"/>
          <w:color w:val="000000" w:themeColor="text1"/>
        </w:rPr>
        <w:t>Sawani</w:t>
      </w:r>
      <w:proofErr w:type="spellEnd"/>
      <w:r w:rsidRPr="00311633">
        <w:rPr>
          <w:rFonts w:asciiTheme="majorBidi" w:hAnsiTheme="majorBidi" w:cstheme="majorBidi"/>
          <w:color w:val="000000" w:themeColor="text1"/>
        </w:rPr>
        <w:t xml:space="preserve">, 2020, pg. 50-51). Of course, the West was not prepared for these unprecedented events, which took them by surprise, as did the strategic control Qaddafi and his fellow officers had over the country. Their patriotism and Arab Nationalism were met with intense opposition by Western countries because it put the latter’s interests in jeopardy. </w:t>
      </w:r>
    </w:p>
    <w:p w14:paraId="21A34602"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Following the Libyan revolution, Qaddafi laid the foundation that would define what Libya was and its image in the world. He established Libya as a pan-Arab state supporting the Arab struggle against imperialism and supporting neighboring countries against the Israeli occupation of Palestine. One important note to highlight is that Qaddafi was not predictable. He had a uniquely eccentric vision for Libya, wanting to create a unique country with a sophisticated political system. He was intent on changing Libya as a country and as a society, removing the shackles of colonialism and imperialism. However, not long after, he started to dream of Libya as his utopia in the making.</w:t>
      </w:r>
    </w:p>
    <w:p w14:paraId="0FC17DA4" w14:textId="7FD40CE1"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 xml:space="preserve"> </w:t>
      </w:r>
      <w:r w:rsidRPr="00311633">
        <w:rPr>
          <w:rFonts w:asciiTheme="majorBidi" w:hAnsiTheme="majorBidi" w:cstheme="majorBidi"/>
          <w:color w:val="000000" w:themeColor="text1"/>
        </w:rPr>
        <w:tab/>
        <w:t>According to Qaddafi, the Cultural and Popular Revolution was to lead to a change in Libya’s political system: enacted “through popular committees that were to be formed by every village, town, college, factory, and school. The members of these communities were to be elected directly by the people and were to run everything from schools to companies to government offices” (</w:t>
      </w:r>
      <w:proofErr w:type="spellStart"/>
      <w:r w:rsidRPr="00311633">
        <w:rPr>
          <w:rFonts w:asciiTheme="majorBidi" w:hAnsiTheme="majorBidi" w:cstheme="majorBidi"/>
          <w:color w:val="000000" w:themeColor="text1"/>
        </w:rPr>
        <w:t>Parageter</w:t>
      </w:r>
      <w:proofErr w:type="spellEnd"/>
      <w:r w:rsidRPr="00311633">
        <w:rPr>
          <w:rFonts w:asciiTheme="majorBidi" w:hAnsiTheme="majorBidi" w:cstheme="majorBidi"/>
          <w:color w:val="000000" w:themeColor="text1"/>
        </w:rPr>
        <w:t>, 2012, pg. 79). Qaddafi was keen to showcase this political structure as a replacement for the previous bureaucratic system, comprehensively changing the country to become his living vision (</w:t>
      </w:r>
      <w:proofErr w:type="spellStart"/>
      <w:r w:rsidRPr="00311633">
        <w:rPr>
          <w:rFonts w:asciiTheme="majorBidi" w:hAnsiTheme="majorBidi" w:cstheme="majorBidi"/>
          <w:color w:val="000000" w:themeColor="text1"/>
        </w:rPr>
        <w:t>Parageter</w:t>
      </w:r>
      <w:proofErr w:type="spellEnd"/>
      <w:r w:rsidRPr="00311633">
        <w:rPr>
          <w:rFonts w:asciiTheme="majorBidi" w:hAnsiTheme="majorBidi" w:cstheme="majorBidi"/>
          <w:color w:val="000000" w:themeColor="text1"/>
        </w:rPr>
        <w:t>, 2012, pg. 79).  Qaddafi’s unique governing system, on paper, was a middling solution between capitalism and communism, in which he argued that “capitalism had transformed society into a circus that handed over the reins to individuals without any restraints, while ‘godless’ communism had turned humans into sheep because of its claim to solve economic problems by the total abolition of private property” (</w:t>
      </w:r>
      <w:proofErr w:type="spellStart"/>
      <w:r w:rsidRPr="00311633">
        <w:rPr>
          <w:rFonts w:asciiTheme="majorBidi" w:hAnsiTheme="majorBidi" w:cstheme="majorBidi"/>
          <w:color w:val="000000" w:themeColor="text1"/>
        </w:rPr>
        <w:t>Parageter</w:t>
      </w:r>
      <w:proofErr w:type="spellEnd"/>
      <w:r w:rsidRPr="00311633">
        <w:rPr>
          <w:rFonts w:asciiTheme="majorBidi" w:hAnsiTheme="majorBidi" w:cstheme="majorBidi"/>
          <w:color w:val="000000" w:themeColor="text1"/>
        </w:rPr>
        <w:t xml:space="preserve">, 2012, pg. 80). In the terms proposed by Goodwin and Skocpol’s article </w:t>
      </w:r>
      <w:r w:rsidRPr="00311633">
        <w:rPr>
          <w:rFonts w:asciiTheme="majorBidi" w:hAnsiTheme="majorBidi" w:cstheme="majorBidi"/>
          <w:i/>
          <w:iCs/>
          <w:color w:val="000000" w:themeColor="text1"/>
        </w:rPr>
        <w:t xml:space="preserve">Explaining Revolution in the Contemporary Third World, </w:t>
      </w:r>
      <w:r w:rsidRPr="00311633">
        <w:rPr>
          <w:rFonts w:asciiTheme="majorBidi" w:hAnsiTheme="majorBidi" w:cstheme="majorBidi"/>
          <w:color w:val="000000" w:themeColor="text1"/>
        </w:rPr>
        <w:t xml:space="preserve">Libya, as I show below in detail, could be seen as a closed regime under Qaddafi (Goodwin &amp; Skocpol, 1989, pg. 495). His government was established based on his personalistic vision of what Libya should become. To give shape to this vision, he composed a manual called “The Green Book”. According to the latter, Qaddafi had introduced a new governing system where the people would govern themselves without requiring a president, prime minister, or a king. He proclaimed himself an honorary leader of the country. According to the Foreign Policy Journal, Qaddafi divided the nation-state into small communities that had complete control over their governance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2016, pg. </w:t>
      </w:r>
      <w:r>
        <w:rPr>
          <w:rFonts w:asciiTheme="majorBidi" w:hAnsiTheme="majorBidi" w:cstheme="majorBidi"/>
          <w:color w:val="000000" w:themeColor="text1"/>
        </w:rPr>
        <w:t>80</w:t>
      </w:r>
      <w:r w:rsidRPr="00311633">
        <w:rPr>
          <w:rFonts w:asciiTheme="majorBidi" w:hAnsiTheme="majorBidi" w:cstheme="majorBidi"/>
          <w:color w:val="000000" w:themeColor="text1"/>
        </w:rPr>
        <w:t>). Most of the funds that supported these political communities, however, came mainly from oil revenues that Qaddafi controlled. Electricity was accessible to all citizens as there were no electricity bills. Another advantage was that banks did not charge interests on loans, and most Libyan banks were state-owned (</w:t>
      </w:r>
      <w:proofErr w:type="spellStart"/>
      <w:r w:rsidRPr="00311633">
        <w:rPr>
          <w:rFonts w:asciiTheme="majorBidi" w:hAnsiTheme="majorBidi" w:cstheme="majorBidi"/>
          <w:color w:val="000000" w:themeColor="text1"/>
        </w:rPr>
        <w:t>Opeyemi</w:t>
      </w:r>
      <w:proofErr w:type="spellEnd"/>
      <w:r w:rsidRPr="00311633">
        <w:rPr>
          <w:rFonts w:asciiTheme="majorBidi" w:hAnsiTheme="majorBidi" w:cstheme="majorBidi"/>
          <w:color w:val="000000" w:themeColor="text1"/>
        </w:rPr>
        <w:t xml:space="preserve">, 2016, pg. 07).  </w:t>
      </w:r>
    </w:p>
    <w:p w14:paraId="0CFDB7ED" w14:textId="15AA220C"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r>
      <w:r w:rsidR="00A11178">
        <w:rPr>
          <w:rFonts w:asciiTheme="majorBidi" w:hAnsiTheme="majorBidi" w:cstheme="majorBidi"/>
          <w:color w:val="000000" w:themeColor="text1"/>
        </w:rPr>
        <w:t>N</w:t>
      </w:r>
      <w:r w:rsidRPr="00311633">
        <w:rPr>
          <w:rFonts w:asciiTheme="majorBidi" w:hAnsiTheme="majorBidi" w:cstheme="majorBidi"/>
          <w:color w:val="000000" w:themeColor="text1"/>
        </w:rPr>
        <w:t>o country can be run without a head of state, no matter what they are called. So, even though Qaddafi claimed not to rule Libya, that it was the people who ruled Libya, this was far from the truth. Qaddafi had immense power. Despite his own beliefs about himself, he was an authoritarian leader. One can say that Qaddafi had influence over the Libyan people, and many feared him and obeyed him, but some argue that most Libyans loved him and his bravery (</w:t>
      </w:r>
      <w:proofErr w:type="spellStart"/>
      <w:r w:rsidRPr="00311633">
        <w:rPr>
          <w:rFonts w:asciiTheme="majorBidi" w:hAnsiTheme="majorBidi" w:cstheme="majorBidi"/>
          <w:color w:val="000000" w:themeColor="text1"/>
        </w:rPr>
        <w:t>Ayasreh</w:t>
      </w:r>
      <w:proofErr w:type="spellEnd"/>
      <w:r w:rsidRPr="00311633">
        <w:rPr>
          <w:rFonts w:asciiTheme="majorBidi" w:hAnsiTheme="majorBidi" w:cstheme="majorBidi"/>
          <w:color w:val="000000" w:themeColor="text1"/>
        </w:rPr>
        <w:t xml:space="preserve"> et.al, 2019, pg. 190). </w:t>
      </w:r>
    </w:p>
    <w:p w14:paraId="7C85AD2D" w14:textId="77777777" w:rsidR="009C531D" w:rsidRPr="00712B2E"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Significant developments occurred in infrastructure, education, and transportation all over the country since the time he took office, and all became attributed to him. Qaddafi’s “perfect” state was thoroughly laid out in his book </w:t>
      </w:r>
      <w:r w:rsidRPr="00311633">
        <w:rPr>
          <w:rFonts w:asciiTheme="majorBidi" w:hAnsiTheme="majorBidi" w:cstheme="majorBidi"/>
          <w:i/>
          <w:color w:val="000000" w:themeColor="text1"/>
        </w:rPr>
        <w:t>The Green Book</w:t>
      </w:r>
      <w:r w:rsidRPr="00311633">
        <w:rPr>
          <w:rFonts w:asciiTheme="majorBidi" w:hAnsiTheme="majorBidi" w:cstheme="majorBidi"/>
          <w:color w:val="000000" w:themeColor="text1"/>
        </w:rPr>
        <w:t>. All public sectors were centralized, with a special emphasis on education. He particularly fond of the power of  education as he understood it, stating that education is the type of “spiritual and psychological activity that enables the mind to open up and develop for the better” (</w:t>
      </w:r>
      <w:proofErr w:type="spellStart"/>
      <w:r w:rsidRPr="00311633">
        <w:rPr>
          <w:rFonts w:asciiTheme="majorBidi" w:hAnsiTheme="majorBidi" w:cstheme="majorBidi"/>
          <w:color w:val="000000" w:themeColor="text1"/>
        </w:rPr>
        <w:t>Sobh</w:t>
      </w:r>
      <w:proofErr w:type="spellEnd"/>
      <w:r w:rsidRPr="00311633">
        <w:rPr>
          <w:rFonts w:asciiTheme="majorBidi" w:hAnsiTheme="majorBidi" w:cstheme="majorBidi"/>
          <w:color w:val="000000" w:themeColor="text1"/>
        </w:rPr>
        <w:t>, 1998, pg. 11). Education was essential for the state’s development due to the high illiteracy rate in the 1950s-1960s (</w:t>
      </w:r>
      <w:proofErr w:type="spellStart"/>
      <w:r w:rsidRPr="00311633">
        <w:rPr>
          <w:rFonts w:asciiTheme="majorBidi" w:hAnsiTheme="majorBidi" w:cstheme="majorBidi"/>
          <w:color w:val="000000" w:themeColor="text1"/>
        </w:rPr>
        <w:t>Bensmer</w:t>
      </w:r>
      <w:proofErr w:type="spellEnd"/>
      <w:r w:rsidRPr="00311633">
        <w:rPr>
          <w:rFonts w:asciiTheme="majorBidi" w:hAnsiTheme="majorBidi" w:cstheme="majorBidi"/>
          <w:color w:val="000000" w:themeColor="text1"/>
        </w:rPr>
        <w:t xml:space="preserve"> &amp; </w:t>
      </w:r>
      <w:proofErr w:type="spellStart"/>
      <w:r w:rsidRPr="00311633">
        <w:rPr>
          <w:rFonts w:asciiTheme="majorBidi" w:hAnsiTheme="majorBidi" w:cstheme="majorBidi"/>
          <w:color w:val="000000" w:themeColor="text1"/>
        </w:rPr>
        <w:t>Bakoush</w:t>
      </w:r>
      <w:proofErr w:type="spellEnd"/>
      <w:r w:rsidRPr="00311633">
        <w:rPr>
          <w:rFonts w:asciiTheme="majorBidi" w:hAnsiTheme="majorBidi" w:cstheme="majorBidi"/>
          <w:color w:val="000000" w:themeColor="text1"/>
        </w:rPr>
        <w:t xml:space="preserve">, 2009, pg. 493). Qaddafi encouraged students to seek international education with complete state sponsorship. According to International Consultant for Educations and Fairs, Libya initiated the program of students’ scholarship to allow Libyan scholars to receive quality education with the hope that returning students would educate the next generations and elevate Libya’s economy </w:t>
      </w:r>
      <w:r w:rsidRPr="00712B2E">
        <w:rPr>
          <w:rFonts w:asciiTheme="majorBidi" w:hAnsiTheme="majorBidi" w:cstheme="majorBidi"/>
          <w:color w:val="000000" w:themeColor="text1"/>
        </w:rPr>
        <w:t>(International Consultant for Educational and Fairs, 2012).</w:t>
      </w:r>
    </w:p>
    <w:p w14:paraId="2F518C63"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In addition, Libya as a developing country, ha</w:t>
      </w:r>
      <w:r>
        <w:rPr>
          <w:rFonts w:asciiTheme="majorBidi" w:hAnsiTheme="majorBidi" w:cstheme="majorBidi"/>
          <w:color w:val="000000" w:themeColor="text1"/>
        </w:rPr>
        <w:t>s</w:t>
      </w:r>
      <w:r w:rsidRPr="00311633">
        <w:rPr>
          <w:rFonts w:asciiTheme="majorBidi" w:hAnsiTheme="majorBidi" w:cstheme="majorBidi"/>
          <w:color w:val="000000" w:themeColor="text1"/>
        </w:rPr>
        <w:t xml:space="preserve"> seen a notable change in gender equality. According to UNICEF, women have had the right to vote in elections since 1964, before Qaddafi came to power (UNICEF, 2011). Libyan women were able to practice law since 1981, which was uncommon in many Arab States in the Middle East.  They had been appointed judges, policewomen, and had even been part of the parliament (UNICEF, 2011). The Libyan government has given women many rights and privileges unlike many other states in the Middle East and North Africa. According to a report developed by the Human Rights Watch, published before the Arab Spring, “Libyan law protects a woman’s right to hold judicial positions, requires judicial divorce rather than allowing husbands to simply verbally repudiate their wives, and grants women presumptive custody of children upon divorce” (Human Rights Watch, 2006). Also, Libyan women were able to secure employment equal to men in wages and in at the different levels of courts that in other countries have only been granted to men (Human Rights Watch, 2006).</w:t>
      </w:r>
    </w:p>
    <w:p w14:paraId="66838150"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Another aspect of Libya that is important to mention is that the relationship between Qaddafi and members of the RCC began to shift drastically after the 1969 coup. Qaddafi began to demonstrate his authoritative and leadership status in public more directly, which undermined the core purpose of the toppling of the Monarchy that was ostensibly oriented towards putting power in the hands of Libyan public. Due to this, there was an unsuccessful attempt to overthrow Qaddafi by Bashir </w:t>
      </w:r>
      <w:proofErr w:type="spellStart"/>
      <w:r w:rsidRPr="00311633">
        <w:rPr>
          <w:rFonts w:asciiTheme="majorBidi" w:hAnsiTheme="majorBidi" w:cstheme="majorBidi"/>
          <w:color w:val="000000" w:themeColor="text1"/>
        </w:rPr>
        <w:t>Hawadi</w:t>
      </w:r>
      <w:proofErr w:type="spellEnd"/>
      <w:r w:rsidRPr="00311633">
        <w:rPr>
          <w:rFonts w:asciiTheme="majorBidi" w:hAnsiTheme="majorBidi" w:cstheme="majorBidi"/>
          <w:color w:val="000000" w:themeColor="text1"/>
        </w:rPr>
        <w:t xml:space="preserve"> and Omar el-</w:t>
      </w:r>
      <w:proofErr w:type="spellStart"/>
      <w:r w:rsidRPr="00311633">
        <w:rPr>
          <w:rFonts w:asciiTheme="majorBidi" w:hAnsiTheme="majorBidi" w:cstheme="majorBidi"/>
          <w:color w:val="000000" w:themeColor="text1"/>
        </w:rPr>
        <w:t>Muhayshi</w:t>
      </w:r>
      <w:proofErr w:type="spellEnd"/>
      <w:r w:rsidRPr="00311633">
        <w:rPr>
          <w:rFonts w:asciiTheme="majorBidi" w:hAnsiTheme="majorBidi" w:cstheme="majorBidi"/>
          <w:color w:val="000000" w:themeColor="text1"/>
        </w:rPr>
        <w:t xml:space="preserve">, two key members of the RCC. Furthermore, the conflicts between Qaddafi and the West that triggered economic and political sanctions, also distressed his relationship with the RCC and the rise of the opposition groups in Libya. According to Saskia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“different groups represented different views on Libya’s future, relied on different sponsors, and operated from various bases” (2016, pg. 111). This triggered the attempt by former members of the RCC including Major Abd al </w:t>
      </w:r>
      <w:proofErr w:type="spellStart"/>
      <w:r w:rsidRPr="00311633">
        <w:rPr>
          <w:rFonts w:asciiTheme="majorBidi" w:hAnsiTheme="majorBidi" w:cstheme="majorBidi"/>
          <w:color w:val="000000" w:themeColor="text1"/>
        </w:rPr>
        <w:t>Munim</w:t>
      </w:r>
      <w:proofErr w:type="spellEnd"/>
      <w:r w:rsidRPr="00311633">
        <w:rPr>
          <w:rFonts w:asciiTheme="majorBidi" w:hAnsiTheme="majorBidi" w:cstheme="majorBidi"/>
          <w:color w:val="000000" w:themeColor="text1"/>
        </w:rPr>
        <w:t xml:space="preserve"> al </w:t>
      </w:r>
      <w:proofErr w:type="spellStart"/>
      <w:r w:rsidRPr="00311633">
        <w:rPr>
          <w:rFonts w:asciiTheme="majorBidi" w:hAnsiTheme="majorBidi" w:cstheme="majorBidi"/>
          <w:color w:val="000000" w:themeColor="text1"/>
        </w:rPr>
        <w:t>Huni</w:t>
      </w:r>
      <w:proofErr w:type="spellEnd"/>
      <w:r w:rsidRPr="00311633">
        <w:rPr>
          <w:rFonts w:asciiTheme="majorBidi" w:hAnsiTheme="majorBidi" w:cstheme="majorBidi"/>
          <w:color w:val="000000" w:themeColor="text1"/>
        </w:rPr>
        <w:t xml:space="preserve">, to arrange “a loose coordination mechanism aimed at uniting the opposition around the single goal of toppling Qaddafi”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xml:space="preserve">, 2016, pg. 111), but was not ultimately successful. During the 70s and 80s, Qaddafi faced challenges internationally, through its confrontations with the West, and nationally resisting “Libyan dissidents both at home and aboard” (Van </w:t>
      </w:r>
      <w:proofErr w:type="spellStart"/>
      <w:r w:rsidRPr="00311633">
        <w:rPr>
          <w:rFonts w:asciiTheme="majorBidi" w:hAnsiTheme="majorBidi" w:cstheme="majorBidi"/>
          <w:color w:val="000000" w:themeColor="text1"/>
        </w:rPr>
        <w:t>Genugten</w:t>
      </w:r>
      <w:proofErr w:type="spellEnd"/>
      <w:r w:rsidRPr="00311633">
        <w:rPr>
          <w:rFonts w:asciiTheme="majorBidi" w:hAnsiTheme="majorBidi" w:cstheme="majorBidi"/>
          <w:color w:val="000000" w:themeColor="text1"/>
        </w:rPr>
        <w:t>, 2016, pg. 111).  Qaddafi did his best to maintain his power in spite of these formidable challenges. Qaddafi initially earned a reputation as a radical on the world stage. His ideas, policies, laws, and speeches positioned him as an insurgent extremist (Bowman, 2011. However, Qaddafi started to shift his ideology to secure his power domestically and enhance his influence internationally.</w:t>
      </w:r>
    </w:p>
    <w:p w14:paraId="5E04C19D"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One of his main fears was that of being overthrown by his people, and he always felt particularly vulnerable to Libyans rising against his regime.  For example, in one instance of many, in 1984, two Libyan university students were hung in public due to their protests and demonstrations against the Qaddafi regime. The execution was publicly announced to 27,000 students to showcase his authority, instilling fear in anyone who thought of disobeying the status quo Qaddafi worked to uphold (Woodward, 1984). </w:t>
      </w:r>
    </w:p>
    <w:p w14:paraId="77847EEC"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As time progressed, Qaddafi became involved in multiple incidents that made international headlines, such as the 1986 U.S. bombing of Libya and the Lockerbie bombing. On April 15 of 1986, the United States ordered warplanes to attack Libya for its sponsorship of terrorism against Americans. The hour-long attack targeted military locations, as well as the residents of Qaddafi’s home “Bab </w:t>
      </w:r>
      <w:proofErr w:type="spellStart"/>
      <w:r w:rsidRPr="00311633">
        <w:rPr>
          <w:rFonts w:asciiTheme="majorBidi" w:hAnsiTheme="majorBidi" w:cstheme="majorBidi"/>
          <w:color w:val="000000" w:themeColor="text1"/>
        </w:rPr>
        <w:t>Alazizia</w:t>
      </w:r>
      <w:proofErr w:type="spellEnd"/>
      <w:r w:rsidRPr="00311633">
        <w:rPr>
          <w:rFonts w:asciiTheme="majorBidi" w:hAnsiTheme="majorBidi" w:cstheme="majorBidi"/>
          <w:color w:val="000000" w:themeColor="text1"/>
        </w:rPr>
        <w:t>.” Libya in the later 1970s and early 1980s was very active, engaging with neighboring Arab countries against foreign presence in the Middle East and North Africa. The United States claimed Libya financed “Muslim and anti- U.S. and anti-British terrorist groups worldwide, from Palestinian guerrillas, and Philippine Muslim rebels to the Irish Republican Army and the Black Panthers” (Stork, 1986 pg. 6-7). The U.S. imposed sanctions against Libya due to the latter’s claim of the Gulf of Sidra in 1973. This led Qaddafi to order an attack on U.S. aircraft that flew over the gulf.</w:t>
      </w:r>
    </w:p>
    <w:p w14:paraId="31060A3D"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The U.S. realized that Libya had ‘sponsored attacks’ which intensified the need for a counterattack. Operation El Dorado Canyon in response to Qaddafi’s action in the Gulf of Sidra was deemed successful by U.S. officials. Qaddafi’s adopted daughter was “killed in the attack on his residence” (Glass, 20</w:t>
      </w:r>
      <w:r>
        <w:rPr>
          <w:rFonts w:asciiTheme="majorBidi" w:hAnsiTheme="majorBidi" w:cstheme="majorBidi"/>
          <w:color w:val="000000" w:themeColor="text1"/>
        </w:rPr>
        <w:t>1</w:t>
      </w:r>
      <w:r w:rsidRPr="00311633">
        <w:rPr>
          <w:rFonts w:asciiTheme="majorBidi" w:hAnsiTheme="majorBidi" w:cstheme="majorBidi"/>
          <w:color w:val="000000" w:themeColor="text1"/>
        </w:rPr>
        <w:t xml:space="preserve">9). Form this point onward, Qaddafi was branded as the “mad dog of the Middle East” by Reagan (Chomsky, Mandell, &amp; Lockman, 1986, pg. 12). Another major incident involving Libya occurred in 1988 when two Libyan intelligence agents were suspected of bombing Pan Am Flight 103. The plane departed from London’s Heathrow Airport towards New York City. Midflight, the plane exploded over Lockerbie, Scotland, killing all 259 passengers and eleven Scottish civilians (Galloway, Mallett, 2011, pg. 99). After international investigations, it was concluded that the Libyan government was, in fact, responsible for the attack. In 2008, the victims of the Lockerbie bombing received compensation for the lost lives of a total of $1.5 billion. (Weaver, 2008). </w:t>
      </w:r>
    </w:p>
    <w:p w14:paraId="4FC38C38"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Qaddafi faced the wrath of the international community that resulted in economic devastation and food scarcity since the country survived mainly on oil and gas revenues that were affected by international sanctions. In addition, Qaddafi sought new economic strategies that Libyans were expected to adopt. For instance, he introduced the mantra of “creating partners not wage workers” which was catastrophic because the majority of the public lacked sufficient experience in running businesses (Pargeter, 2012, pg. 99-100). Moreover, like any other closed regime, Qaddafi censored the flow of information to which his people had access, Pargeter indicated that “this censorship was the start of the overwhelming and suffocating isolation that came to characterize Libya” (Pargeter, 2012, pg. 100). </w:t>
      </w:r>
    </w:p>
    <w:p w14:paraId="1BE713D1"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Libya was Qaddafi’s playing field from which he rattled world leaders regularly. Even with all the international buzz Libya attracted, in a meeting in 1999, Libya presented its vision for a “United States of Africa' with a single currency, and powerful army" (</w:t>
      </w:r>
      <w:proofErr w:type="spellStart"/>
      <w:r w:rsidRPr="00311633">
        <w:rPr>
          <w:rFonts w:asciiTheme="majorBidi" w:hAnsiTheme="majorBidi" w:cstheme="majorBidi"/>
          <w:color w:val="000000" w:themeColor="text1"/>
        </w:rPr>
        <w:t>Struman</w:t>
      </w:r>
      <w:proofErr w:type="spellEnd"/>
      <w:r w:rsidRPr="00311633">
        <w:rPr>
          <w:rFonts w:asciiTheme="majorBidi" w:hAnsiTheme="majorBidi" w:cstheme="majorBidi"/>
          <w:color w:val="000000" w:themeColor="text1"/>
        </w:rPr>
        <w:t xml:space="preserve"> &amp; </w:t>
      </w:r>
      <w:proofErr w:type="spellStart"/>
      <w:r w:rsidRPr="00311633">
        <w:rPr>
          <w:rFonts w:asciiTheme="majorBidi" w:hAnsiTheme="majorBidi" w:cstheme="majorBidi"/>
          <w:color w:val="000000" w:themeColor="text1"/>
        </w:rPr>
        <w:t>Baimu</w:t>
      </w:r>
      <w:proofErr w:type="spellEnd"/>
      <w:r w:rsidRPr="00311633">
        <w:rPr>
          <w:rFonts w:asciiTheme="majorBidi" w:hAnsiTheme="majorBidi" w:cstheme="majorBidi"/>
          <w:color w:val="000000" w:themeColor="text1"/>
        </w:rPr>
        <w:t xml:space="preserve"> 2003, pg. 110). Had this vision been realized, all African states' debts and aid would be paid, African states would no longer rely on Western aid. Such a plan would have undermined the Western neocolonial system of state assistance and subsidies exploiting many African countries, he claimed.  After such a bold project proposal, Qaddafi was seen as an ominous world player. The latter status likely played a significant role in the West intervening in Libya. </w:t>
      </w:r>
    </w:p>
    <w:p w14:paraId="0AEFF9BE"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In her study, The Rise of Libya as a Regional Player, Katheryn Sturman examines Libya’s role as state leader in Africa. She indicates that Libya promoted discussion on the advancement of the Organization of Africa Unity, and was considered powerful due to its economic wealth and regional political influence. Libya's economy was at the disposal of the Libyan government. Libya's Gross Domestic Product in 2009 was 63.03 billion USD, one of the highest in Africa. (World Bank). Libya exported natural resources such as oil and gas to the central-western countries, including Italy 28%, France 15%, Spain 10%, United Kingdom 4%, and United States 3% (US Energy Information Administration, 2011). In 2010, it was estimated that Libya "produced 1.8 million barrels per day of oil, 1.5 million were exported (US Energy Information Administration, 2011). The social, cultural, and political systems that had made possible this level of economic development were about to be destroyed with a speed and ferocity that few could have predicted as a consequence of the Arab Spring.</w:t>
      </w:r>
    </w:p>
    <w:p w14:paraId="334CA612"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One last dimension that needs to be touched upon in order to understand Libya’s sudden and tragic disintegration is the impact of tribalism. Tribalism is a significant part of the Libyan state's construction because of the diverse tribes that exist across the Libyan regions. The </w:t>
      </w:r>
      <w:proofErr w:type="spellStart"/>
      <w:r w:rsidRPr="00311633">
        <w:rPr>
          <w:rFonts w:asciiTheme="majorBidi" w:hAnsiTheme="majorBidi" w:cstheme="majorBidi"/>
          <w:color w:val="000000" w:themeColor="text1"/>
        </w:rPr>
        <w:t>qabayal</w:t>
      </w:r>
      <w:proofErr w:type="spellEnd"/>
      <w:r w:rsidRPr="00311633">
        <w:rPr>
          <w:rFonts w:asciiTheme="majorBidi" w:hAnsiTheme="majorBidi" w:cstheme="majorBidi"/>
          <w:color w:val="000000" w:themeColor="text1"/>
        </w:rPr>
        <w:t xml:space="preserve"> 'tribal' played a significant and crucial role in the pre-Qaddafi era. When Qaddafi seized power, he attempted to "diminish" their political prevalence and prominence during the first decade of (1969-1979). </w:t>
      </w:r>
      <w:proofErr w:type="spellStart"/>
      <w:r w:rsidRPr="00311633">
        <w:rPr>
          <w:rFonts w:asciiTheme="majorBidi" w:hAnsiTheme="majorBidi" w:cstheme="majorBidi"/>
          <w:color w:val="000000" w:themeColor="text1"/>
        </w:rPr>
        <w:t>Cherstich</w:t>
      </w:r>
      <w:proofErr w:type="spellEnd"/>
      <w:r w:rsidRPr="00311633">
        <w:rPr>
          <w:rFonts w:asciiTheme="majorBidi" w:hAnsiTheme="majorBidi" w:cstheme="majorBidi"/>
          <w:color w:val="000000" w:themeColor="text1"/>
        </w:rPr>
        <w:t xml:space="preserve"> indicates that Qaddafi was worried about Libya's internal "disunion," leading him to condemn “tribalism” as  being " incompatible with his notion of a unified stateless Jamahiriya based on direct political participation" (2014, pg. 408). Qaddafi presented Libya as one tribe without internal tribal divisions. Qaddafi drastically changed his opinions upon receiving international criticism and impositions of sanctions. In order to maintain Libya's internal stability, Qaddafi changed his perspective in the face of external pressure, so he rehabilitated the tribes and managed to use them as a tool to his grip on Libya.</w:t>
      </w:r>
    </w:p>
    <w:p w14:paraId="1E8BD549" w14:textId="77777777" w:rsidR="009C531D" w:rsidRPr="00311633"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ab/>
        <w:t xml:space="preserve">As a result, Qaddafi’s relationship with the tribes began to shift. Qaddafi </w:t>
      </w:r>
      <w:r>
        <w:rPr>
          <w:rFonts w:asciiTheme="majorBidi" w:hAnsiTheme="majorBidi" w:cstheme="majorBidi"/>
          <w:color w:val="000000" w:themeColor="text1"/>
        </w:rPr>
        <w:t>changed his idea of national identity of creating a state with tribal inclusivity demonstrating</w:t>
      </w:r>
      <w:r w:rsidRPr="00311633">
        <w:rPr>
          <w:rFonts w:asciiTheme="majorBidi" w:hAnsiTheme="majorBidi" w:cstheme="majorBidi"/>
          <w:color w:val="000000" w:themeColor="text1"/>
        </w:rPr>
        <w:t xml:space="preserve"> “that national identity has had a deep and enduring impact of Libyan tribesmen” (</w:t>
      </w:r>
      <w:proofErr w:type="spellStart"/>
      <w:r w:rsidRPr="00311633">
        <w:rPr>
          <w:rFonts w:asciiTheme="majorBidi" w:hAnsiTheme="majorBidi" w:cstheme="majorBidi"/>
          <w:color w:val="000000" w:themeColor="text1"/>
        </w:rPr>
        <w:t>Cherstich</w:t>
      </w:r>
      <w:proofErr w:type="spellEnd"/>
      <w:r w:rsidRPr="00311633">
        <w:rPr>
          <w:rFonts w:asciiTheme="majorBidi" w:hAnsiTheme="majorBidi" w:cstheme="majorBidi"/>
          <w:color w:val="000000" w:themeColor="text1"/>
        </w:rPr>
        <w:t xml:space="preserve">, 2014, pg. 411). </w:t>
      </w:r>
    </w:p>
    <w:p w14:paraId="758215B4" w14:textId="7318EDE0" w:rsidR="009C531D" w:rsidRPr="00195A7C" w:rsidRDefault="009C531D" w:rsidP="009C53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Despite the fact that Qaddafi became willing change his perspective on tribes and their role in his new Libya, he remained strong-headed against Libya’s ethnic minority group, the Amazigh, i.e., the Berbers who represent eight to nine percent of Libya’s population (</w:t>
      </w:r>
      <w:proofErr w:type="spellStart"/>
      <w:r w:rsidRPr="00311633">
        <w:rPr>
          <w:rFonts w:asciiTheme="majorBidi" w:hAnsiTheme="majorBidi" w:cstheme="majorBidi"/>
          <w:color w:val="000000" w:themeColor="text1"/>
        </w:rPr>
        <w:t>Schøtt</w:t>
      </w:r>
      <w:proofErr w:type="spellEnd"/>
      <w:r w:rsidRPr="00311633">
        <w:rPr>
          <w:rFonts w:asciiTheme="majorBidi" w:hAnsiTheme="majorBidi" w:cstheme="majorBidi"/>
          <w:color w:val="000000" w:themeColor="text1"/>
        </w:rPr>
        <w:t>, 2014, pg. 2). Under Qaddafi, they struggled to maintain autonomy and identity; they suffered repression and discrimination at the hand of the Qaddafi administration. According to Lane, Qaddafi prosecuted the Berbers because he viewed them as a threat to his personalist views “of Libya as a homogenous Arab society” (Lane, 2011). Moreover, Qaddafi banned the Amazigh from using their native language and its associations because Qaddafi indicated that Arabic is Libya’s leading and only official language (Lane, 2011).</w:t>
      </w:r>
      <w:r>
        <w:rPr>
          <w:rFonts w:asciiTheme="majorBidi" w:hAnsiTheme="majorBidi" w:cstheme="majorBidi"/>
          <w:color w:val="000000" w:themeColor="text1"/>
        </w:rPr>
        <w:t xml:space="preserve"> Because the state was found on the structure of tribes, Qaddafi realized that in order to maintain his grip on the country, he needed to obtain tribal trust. The relationships built were formed as a strategic avenue for preserving power and maintaining his status que. Tribes were a symbol of unity and structure in which Qaddafi understood exceptionally. He realized that Libyan tribes hold adequate power because of </w:t>
      </w:r>
      <w:r w:rsidR="004150D7">
        <w:rPr>
          <w:rFonts w:asciiTheme="majorBidi" w:hAnsiTheme="majorBidi" w:cstheme="majorBidi"/>
          <w:color w:val="000000" w:themeColor="text1"/>
        </w:rPr>
        <w:t>their population</w:t>
      </w:r>
      <w:r>
        <w:rPr>
          <w:rFonts w:asciiTheme="majorBidi" w:hAnsiTheme="majorBidi" w:cstheme="majorBidi"/>
          <w:color w:val="000000" w:themeColor="text1"/>
        </w:rPr>
        <w:t>. On this basis, Qaddafi changed Libya from a state to a republic identifying it as a “state of the masses” “</w:t>
      </w:r>
      <w:r w:rsidRPr="00195A7C">
        <w:rPr>
          <w:rFonts w:asciiTheme="majorBidi" w:hAnsiTheme="majorBidi" w:cstheme="majorBidi"/>
          <w:color w:val="000000" w:themeColor="text1"/>
        </w:rPr>
        <w:t xml:space="preserve">as concept- </w:t>
      </w:r>
      <w:proofErr w:type="spellStart"/>
      <w:r w:rsidRPr="00195A7C">
        <w:rPr>
          <w:rFonts w:asciiTheme="majorBidi" w:hAnsiTheme="majorBidi" w:cstheme="majorBidi"/>
          <w:color w:val="000000" w:themeColor="text1"/>
        </w:rPr>
        <w:t>tualised</w:t>
      </w:r>
      <w:proofErr w:type="spellEnd"/>
      <w:r w:rsidRPr="00195A7C">
        <w:rPr>
          <w:rFonts w:asciiTheme="majorBidi" w:hAnsiTheme="majorBidi" w:cstheme="majorBidi"/>
          <w:color w:val="000000" w:themeColor="text1"/>
        </w:rPr>
        <w:t xml:space="preserve"> (Jamahiriya), substituting the </w:t>
      </w:r>
      <w:proofErr w:type="spellStart"/>
      <w:r w:rsidRPr="00195A7C">
        <w:rPr>
          <w:rFonts w:asciiTheme="majorBidi" w:hAnsiTheme="majorBidi" w:cstheme="majorBidi"/>
          <w:color w:val="000000" w:themeColor="text1"/>
        </w:rPr>
        <w:t>Joumhourya</w:t>
      </w:r>
      <w:proofErr w:type="spellEnd"/>
      <w:r w:rsidRPr="00195A7C">
        <w:rPr>
          <w:rFonts w:asciiTheme="majorBidi" w:hAnsiTheme="majorBidi" w:cstheme="majorBidi"/>
          <w:color w:val="000000" w:themeColor="text1"/>
        </w:rPr>
        <w:t>, which implied trying to oppose tribalism as a form of political organization</w:t>
      </w:r>
      <w:r>
        <w:rPr>
          <w:rFonts w:asciiTheme="majorBidi" w:hAnsiTheme="majorBidi" w:cstheme="majorBidi"/>
          <w:color w:val="000000" w:themeColor="text1"/>
        </w:rPr>
        <w:t xml:space="preserve">” (Ben </w:t>
      </w:r>
      <w:proofErr w:type="spellStart"/>
      <w:r>
        <w:rPr>
          <w:rFonts w:asciiTheme="majorBidi" w:hAnsiTheme="majorBidi" w:cstheme="majorBidi"/>
          <w:color w:val="000000" w:themeColor="text1"/>
        </w:rPr>
        <w:t>Lamma</w:t>
      </w:r>
      <w:proofErr w:type="spellEnd"/>
      <w:r>
        <w:rPr>
          <w:rFonts w:asciiTheme="majorBidi" w:hAnsiTheme="majorBidi" w:cstheme="majorBidi"/>
          <w:color w:val="000000" w:themeColor="text1"/>
        </w:rPr>
        <w:t xml:space="preserve">, 2017, pg. 30). </w:t>
      </w:r>
    </w:p>
    <w:p w14:paraId="4A271D2E" w14:textId="7CE79E3C" w:rsidR="009C531D" w:rsidRDefault="009C531D" w:rsidP="009C531D">
      <w:pPr>
        <w:pStyle w:val="ListParagraph"/>
        <w:numPr>
          <w:ilvl w:val="0"/>
          <w:numId w:val="2"/>
        </w:numPr>
        <w:rPr>
          <w:rFonts w:asciiTheme="majorBidi" w:hAnsiTheme="majorBidi" w:cstheme="majorBidi"/>
          <w:b/>
          <w:bCs/>
        </w:rPr>
      </w:pPr>
      <w:r>
        <w:rPr>
          <w:rFonts w:asciiTheme="majorBidi" w:hAnsiTheme="majorBidi" w:cstheme="majorBidi"/>
          <w:b/>
          <w:bCs/>
        </w:rPr>
        <w:t xml:space="preserve">The Unfolding of the Arab Spring </w:t>
      </w:r>
    </w:p>
    <w:p w14:paraId="5CAE66EC" w14:textId="2F109829" w:rsidR="009C531D" w:rsidRDefault="009C531D" w:rsidP="009C531D">
      <w:pPr>
        <w:rPr>
          <w:rFonts w:asciiTheme="majorBidi" w:hAnsiTheme="majorBidi" w:cstheme="majorBidi"/>
          <w:b/>
          <w:bCs/>
        </w:rPr>
      </w:pPr>
    </w:p>
    <w:p w14:paraId="013A6DB4" w14:textId="1E6A900E" w:rsidR="009C531D" w:rsidRPr="00311633" w:rsidRDefault="009C531D" w:rsidP="009C531D">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The Arab Spring is recognized as a series of uprisings in a number of the Arab countries against their respective governments. In Libya</w:t>
      </w:r>
      <w:r w:rsidR="00A11178">
        <w:rPr>
          <w:rFonts w:asciiTheme="majorBidi" w:hAnsiTheme="majorBidi" w:cstheme="majorBidi"/>
          <w:color w:val="000000" w:themeColor="text1"/>
        </w:rPr>
        <w:t xml:space="preserve"> </w:t>
      </w:r>
      <w:r w:rsidRPr="00311633">
        <w:rPr>
          <w:rFonts w:asciiTheme="majorBidi" w:hAnsiTheme="majorBidi" w:cstheme="majorBidi"/>
          <w:color w:val="000000" w:themeColor="text1"/>
        </w:rPr>
        <w:t xml:space="preserve">the Arab Spring eventuated in </w:t>
      </w:r>
      <w:r w:rsidRPr="004150D7">
        <w:rPr>
          <w:rFonts w:asciiTheme="majorBidi" w:hAnsiTheme="majorBidi" w:cstheme="majorBidi"/>
          <w:color w:val="000000" w:themeColor="text1"/>
        </w:rPr>
        <w:t>never-ending civil wars.</w:t>
      </w:r>
      <w:r w:rsidRPr="00311633">
        <w:rPr>
          <w:rFonts w:asciiTheme="majorBidi" w:hAnsiTheme="majorBidi" w:cstheme="majorBidi"/>
          <w:color w:val="000000" w:themeColor="text1"/>
        </w:rPr>
        <w:t xml:space="preserve"> Nonetheless, it is challenging to generalize the experiences of all these countries into a particular category as their struggles and reality are not the same. The cascade of movements crashed economies, stoked fear among governments, and filled the streets with people from all walks of life calling for freedom. According to </w:t>
      </w:r>
      <w:proofErr w:type="spellStart"/>
      <w:r w:rsidRPr="00311633">
        <w:rPr>
          <w:rFonts w:asciiTheme="majorBidi" w:hAnsiTheme="majorBidi" w:cstheme="majorBidi"/>
          <w:color w:val="000000" w:themeColor="text1"/>
        </w:rPr>
        <w:t>Mnif</w:t>
      </w:r>
      <w:proofErr w:type="spellEnd"/>
      <w:r w:rsidRPr="00311633">
        <w:rPr>
          <w:rFonts w:asciiTheme="majorBidi" w:hAnsiTheme="majorBidi" w:cstheme="majorBidi"/>
          <w:color w:val="000000" w:themeColor="text1"/>
        </w:rPr>
        <w:t xml:space="preserve"> and </w:t>
      </w:r>
      <w:proofErr w:type="spellStart"/>
      <w:r w:rsidRPr="00311633">
        <w:rPr>
          <w:rFonts w:asciiTheme="majorBidi" w:hAnsiTheme="majorBidi" w:cstheme="majorBidi"/>
          <w:color w:val="000000" w:themeColor="text1"/>
        </w:rPr>
        <w:t>Kammoun</w:t>
      </w:r>
      <w:proofErr w:type="spellEnd"/>
      <w:r w:rsidRPr="00311633">
        <w:rPr>
          <w:rFonts w:asciiTheme="majorBidi" w:hAnsiTheme="majorBidi" w:cstheme="majorBidi"/>
          <w:color w:val="000000" w:themeColor="text1"/>
        </w:rPr>
        <w:t>, the "Arab spring has affected the stock market activity. In fact, after the revolution, and in almost all MENA ‘Middle East North Africa ‘countries considered in our sample, an important crisis begins, and the index has not recovered its initial level" (</w:t>
      </w:r>
      <w:proofErr w:type="spellStart"/>
      <w:r w:rsidRPr="00311633">
        <w:rPr>
          <w:rFonts w:asciiTheme="majorBidi" w:hAnsiTheme="majorBidi" w:cstheme="majorBidi"/>
          <w:color w:val="000000" w:themeColor="text1"/>
        </w:rPr>
        <w:t>Mnif</w:t>
      </w:r>
      <w:proofErr w:type="spellEnd"/>
      <w:r w:rsidRPr="00311633">
        <w:rPr>
          <w:rFonts w:asciiTheme="majorBidi" w:hAnsiTheme="majorBidi" w:cstheme="majorBidi"/>
          <w:color w:val="000000" w:themeColor="text1"/>
        </w:rPr>
        <w:t xml:space="preserve"> &amp; </w:t>
      </w:r>
      <w:proofErr w:type="spellStart"/>
      <w:r w:rsidRPr="00311633">
        <w:rPr>
          <w:rFonts w:asciiTheme="majorBidi" w:hAnsiTheme="majorBidi" w:cstheme="majorBidi"/>
          <w:color w:val="000000" w:themeColor="text1"/>
        </w:rPr>
        <w:t>Kammoun</w:t>
      </w:r>
      <w:proofErr w:type="spellEnd"/>
      <w:r w:rsidRPr="00311633">
        <w:rPr>
          <w:rFonts w:asciiTheme="majorBidi" w:hAnsiTheme="majorBidi" w:cstheme="majorBidi"/>
          <w:color w:val="000000" w:themeColor="text1"/>
        </w:rPr>
        <w:t xml:space="preserve">, 2015, pg. 277). </w:t>
      </w:r>
    </w:p>
    <w:p w14:paraId="398F40D9" w14:textId="25F1AD5A"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events that triggered the wider protests and demonstrations occurred in Tunisia. Mohamed Bouazizi set himself on fire because of the treatment he received from a police officer for working on the street without a permit (Fahim, 2011). Bouazizi's tragedy stirred significant regional and international outcry. Bouazizi's death drew attention to the dire living conditions of the general public in a number of Arab countries. According to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 economic poverty rates bedevil the region (in Egypt, half the population is under the $2/ day poverty level)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2012, pg. 15). This triggered massive protests starting in Tunisia and working their way across Arab countries. Demonstrations led by rebel groups and protestors demanded that outdated regimes, that had been in power for generations, be reformed. After months of vast protests and public clamor, the Tunisian and Egyptian uprisings overthrew their despots but in both cases "left the ruling regime intact" ( Dabashi, 2012, pg. 5).</w:t>
      </w:r>
    </w:p>
    <w:p w14:paraId="47B78FFC"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Although various commentators indicate that the Arab Spring erupted because of the dire economic situations across the Arab regions, many Arab states' economies were growing on a steady basis. In the book The Arab Spring Five Years Later, author Hafez Ghanem argues that "Egypt's growth rates during 2000- 2010 were in the range of 4-6 percent and Jordan's in the range of 6-7 percent, while Morocco, Tunisia, and Yemen were growing at around 4.5 percent a year" (Ghanem, 2016, pg. 39). Ghanem specifies that the growth is alarming comparison with the United States because it was done on a short term; however, they were significantly below India and especially China (Ghanem, 2016, pg. 40). Nevertheless, even with adequate economic growth, Arabs remained dissatisfied with the social political arrangements of their authoritarian governments and societies. Ghanem posits that it was the government’s failure to respond to, change, and ameliorate youth's demand that caused political and social instability, leading to  "the collapse of nation-states and widespread civil strife" (Ghanem, 2016, pg. 43). </w:t>
      </w:r>
    </w:p>
    <w:p w14:paraId="681BA2F7"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Of course, the protests in the diverse countries were unique and responded to local problems. The Libyan Arab Spring was exceedingly different from that of Tunisia and Egypt. Stunned by Tunisia's political turmoil, Qaddafi watched the developments in neighboring country. On January 16, 2011, Qaddafi went on national television, extending his support to his friend and ally Ben Ali, in which he called the public to ignore the propaganda posted on the Internet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2012, pg. 92). Some scholars argue that economic or social troubles did not cause the protests in Libya; it was due to "the suppression of genuine democratic opportunities for the population"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xml:space="preserve">, 2012, pg. 93). This seems to be pertinent in the case of Libya. A group of lawyers, including human rights lawyers </w:t>
      </w:r>
      <w:proofErr w:type="spellStart"/>
      <w:r w:rsidRPr="00311633">
        <w:rPr>
          <w:rFonts w:asciiTheme="majorBidi" w:hAnsiTheme="majorBidi" w:cstheme="majorBidi"/>
          <w:color w:val="000000" w:themeColor="text1"/>
        </w:rPr>
        <w:t>Fathi</w:t>
      </w:r>
      <w:proofErr w:type="spellEnd"/>
      <w:r w:rsidRPr="00311633">
        <w:rPr>
          <w:rFonts w:asciiTheme="majorBidi" w:hAnsiTheme="majorBidi" w:cstheme="majorBidi"/>
          <w:color w:val="000000" w:themeColor="text1"/>
        </w:rPr>
        <w:t xml:space="preserve"> </w:t>
      </w:r>
      <w:proofErr w:type="spellStart"/>
      <w:r w:rsidRPr="00311633">
        <w:rPr>
          <w:rFonts w:asciiTheme="majorBidi" w:hAnsiTheme="majorBidi" w:cstheme="majorBidi"/>
          <w:color w:val="000000" w:themeColor="text1"/>
        </w:rPr>
        <w:t>Terbil</w:t>
      </w:r>
      <w:proofErr w:type="spellEnd"/>
      <w:r w:rsidRPr="00311633">
        <w:rPr>
          <w:rFonts w:asciiTheme="majorBidi" w:hAnsiTheme="majorBidi" w:cstheme="majorBidi"/>
          <w:color w:val="000000" w:themeColor="text1"/>
        </w:rPr>
        <w:t xml:space="preserve"> </w:t>
      </w:r>
      <w:proofErr w:type="spellStart"/>
      <w:r w:rsidRPr="00311633">
        <w:rPr>
          <w:rFonts w:asciiTheme="majorBidi" w:hAnsiTheme="majorBidi" w:cstheme="majorBidi"/>
          <w:color w:val="000000" w:themeColor="text1"/>
        </w:rPr>
        <w:t>Salwa</w:t>
      </w:r>
      <w:proofErr w:type="spellEnd"/>
      <w:r w:rsidRPr="00311633">
        <w:rPr>
          <w:rFonts w:asciiTheme="majorBidi" w:hAnsiTheme="majorBidi" w:cstheme="majorBidi"/>
          <w:color w:val="000000" w:themeColor="text1"/>
        </w:rPr>
        <w:t xml:space="preserve"> and </w:t>
      </w:r>
      <w:proofErr w:type="spellStart"/>
      <w:r w:rsidRPr="00311633">
        <w:rPr>
          <w:rFonts w:asciiTheme="majorBidi" w:hAnsiTheme="majorBidi" w:cstheme="majorBidi"/>
          <w:color w:val="000000" w:themeColor="text1"/>
        </w:rPr>
        <w:t>Salwa</w:t>
      </w:r>
      <w:proofErr w:type="spellEnd"/>
      <w:r w:rsidRPr="00311633">
        <w:rPr>
          <w:rFonts w:asciiTheme="majorBidi" w:hAnsiTheme="majorBidi" w:cstheme="majorBidi"/>
          <w:color w:val="000000" w:themeColor="text1"/>
        </w:rPr>
        <w:t xml:space="preserve"> al-</w:t>
      </w:r>
      <w:proofErr w:type="spellStart"/>
      <w:r w:rsidRPr="00311633">
        <w:rPr>
          <w:rFonts w:asciiTheme="majorBidi" w:hAnsiTheme="majorBidi" w:cstheme="majorBidi"/>
          <w:color w:val="000000" w:themeColor="text1"/>
        </w:rPr>
        <w:t>Dighaili</w:t>
      </w:r>
      <w:proofErr w:type="spellEnd"/>
      <w:r w:rsidRPr="00311633">
        <w:rPr>
          <w:rFonts w:asciiTheme="majorBidi" w:hAnsiTheme="majorBidi" w:cstheme="majorBidi"/>
          <w:color w:val="000000" w:themeColor="text1"/>
        </w:rPr>
        <w:t>, were arrested on February 17, 2011, for organizing a demonstration against the Qaddafi regime. Many Libyan citizens in Benghazi took to the streets to protest the arrest of the lawyers. The protests began to spread towards Tripoli, and Qaddafi ordered the police, and the interior minister Abdullah Senussi to reestablish order  and quash the demonstrations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xml:space="preserve">, 2012, pg. 95). The demonstrations against the government spread to other Libyan cities. As the days passed, demonstrations escalated, moving from one city to another demanding political liberation. </w:t>
      </w:r>
    </w:p>
    <w:p w14:paraId="0747D791"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Historically, there has been a strong tension between Qaddafi and Benghazi because of his treatment of the "eastern part of the country" (</w:t>
      </w:r>
      <w:proofErr w:type="spellStart"/>
      <w:r w:rsidRPr="00311633">
        <w:rPr>
          <w:rFonts w:asciiTheme="majorBidi" w:hAnsiTheme="majorBidi" w:cstheme="majorBidi"/>
          <w:color w:val="000000" w:themeColor="text1"/>
        </w:rPr>
        <w:t>Prashad</w:t>
      </w:r>
      <w:proofErr w:type="spellEnd"/>
      <w:r w:rsidRPr="00311633">
        <w:rPr>
          <w:rFonts w:asciiTheme="majorBidi" w:hAnsiTheme="majorBidi" w:cstheme="majorBidi"/>
          <w:color w:val="000000" w:themeColor="text1"/>
        </w:rPr>
        <w:t>, 2012, pg. 96). Because Benghazi initiated the first protests, Qaddafi felt they were the root problem.  He, therefore, went on the public record warning Benghazi residents that an attack on the city was imminent if protesting did not stop. This threat provoked the United Nations Security Council to work towards an emergency vote to establish a “no flying zone" over Libya and to sanction the Qaddafi regime. According to The New York Times article by Kirkpatrick and Fahim, in his public announcement to Benghazi, Qaddafi stated "we are coming tonight, you will come out from inside. Prepare yourself for tonight. We will find you in your closets" (Kirkpatrick &amp; Fahim</w:t>
      </w:r>
      <w:r>
        <w:rPr>
          <w:rFonts w:asciiTheme="majorBidi" w:hAnsiTheme="majorBidi" w:cstheme="majorBidi"/>
          <w:color w:val="000000" w:themeColor="text1"/>
        </w:rPr>
        <w:t xml:space="preserve">, </w:t>
      </w:r>
      <w:r w:rsidRPr="00311633">
        <w:rPr>
          <w:rFonts w:asciiTheme="majorBidi" w:hAnsiTheme="majorBidi" w:cstheme="majorBidi"/>
          <w:color w:val="000000" w:themeColor="text1"/>
        </w:rPr>
        <w:t xml:space="preserve">2011). Qaddafi's language was taken as a threat in the international community, urging international organizations to increase the speed of sanctions against Qaddafi and to encourage him to flee the country as Ben Ali had done. One of the most significant advocates for Qaddafi's removal was Hillary Clinton, who supported the rebels and encouraged them to push for democratic liberation. She </w:t>
      </w:r>
      <w:r>
        <w:rPr>
          <w:rFonts w:asciiTheme="majorBidi" w:hAnsiTheme="majorBidi" w:cstheme="majorBidi"/>
          <w:color w:val="000000" w:themeColor="text1"/>
        </w:rPr>
        <w:t>stated that:</w:t>
      </w:r>
      <w:r w:rsidRPr="00311633">
        <w:rPr>
          <w:rFonts w:asciiTheme="majorBidi" w:hAnsiTheme="majorBidi" w:cstheme="majorBidi"/>
          <w:color w:val="000000" w:themeColor="text1"/>
        </w:rPr>
        <w:t xml:space="preserve"> "we want to support the opposition who are standing against the dictator</w:t>
      </w:r>
      <w:r>
        <w:rPr>
          <w:rFonts w:asciiTheme="majorBidi" w:hAnsiTheme="majorBidi" w:cstheme="majorBidi"/>
          <w:color w:val="000000" w:themeColor="text1"/>
        </w:rPr>
        <w:t>[</w:t>
      </w:r>
      <w:r w:rsidRPr="00311633">
        <w:rPr>
          <w:rFonts w:asciiTheme="majorBidi" w:hAnsiTheme="majorBidi" w:cstheme="majorBidi"/>
          <w:color w:val="000000" w:themeColor="text1"/>
        </w:rPr>
        <w:t>…</w:t>
      </w:r>
      <w:r>
        <w:rPr>
          <w:rFonts w:asciiTheme="majorBidi" w:hAnsiTheme="majorBidi" w:cstheme="majorBidi"/>
          <w:color w:val="000000" w:themeColor="text1"/>
        </w:rPr>
        <w:t>]</w:t>
      </w:r>
      <w:r w:rsidRPr="00311633">
        <w:rPr>
          <w:rFonts w:asciiTheme="majorBidi" w:hAnsiTheme="majorBidi" w:cstheme="majorBidi"/>
          <w:color w:val="000000" w:themeColor="text1"/>
        </w:rPr>
        <w:t xml:space="preserve"> This is a man who has no conscience and will threaten anyone in his way" (Kirkpatrick &amp; Fahim</w:t>
      </w:r>
      <w:r>
        <w:rPr>
          <w:rFonts w:asciiTheme="majorBidi" w:hAnsiTheme="majorBidi" w:cstheme="majorBidi"/>
          <w:color w:val="000000" w:themeColor="text1"/>
        </w:rPr>
        <w:t>,</w:t>
      </w:r>
      <w:r w:rsidRPr="00311633">
        <w:rPr>
          <w:rFonts w:asciiTheme="majorBidi" w:hAnsiTheme="majorBidi" w:cstheme="majorBidi"/>
          <w:color w:val="000000" w:themeColor="text1"/>
        </w:rPr>
        <w:t xml:space="preserve"> 2011).</w:t>
      </w:r>
    </w:p>
    <w:p w14:paraId="6A25967D"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Moreover, she also added that Qaddafi did "terrible things… it is just in his nature. there are some creatures that are like that" (Kirkpatrick &amp; Fahim</w:t>
      </w:r>
      <w:r>
        <w:rPr>
          <w:rFonts w:asciiTheme="majorBidi" w:hAnsiTheme="majorBidi" w:cstheme="majorBidi"/>
          <w:color w:val="000000" w:themeColor="text1"/>
        </w:rPr>
        <w:t xml:space="preserve">, </w:t>
      </w:r>
      <w:r w:rsidRPr="00311633">
        <w:rPr>
          <w:rFonts w:asciiTheme="majorBidi" w:hAnsiTheme="majorBidi" w:cstheme="majorBidi"/>
          <w:color w:val="000000" w:themeColor="text1"/>
        </w:rPr>
        <w:t xml:space="preserve">2011). The spark for the Arab Spring in Libya was caused by the ongoing political tension between Qaddafi and Benghazi. The escalation of the protests from Benghazi to the Libyan state at large with enhanced international surveillance established the failure of the Arab Spring's purpose and turned it into an initiative for ousting Qaddafi from the political and public arena. </w:t>
      </w:r>
    </w:p>
    <w:p w14:paraId="3F0B17D2"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 Considering Qaddafi's threats, the international community took the necessary measures to intervene in Libya under the Responsibility to Protect resolution.  France was the first country to interfere militarily in Libya in 2011, even before the United Nations agreed to use force in Libya (Smith, 2011). Although the relationship between Libya and France seemed good before 2011, with Qaddafi visiting France and the French president visiting Libya multiple times, President Sarkozy of France had every reason to take down Qaddafi because he funded his political campaign with millions of dollars. The French obsession with Qaddafi and Libya was apparent in the media, leading many commentators to refer to the rising conflict as "Sarkozy's War." In Camille Grand's article </w:t>
      </w:r>
      <w:r w:rsidRPr="00311633">
        <w:rPr>
          <w:rFonts w:asciiTheme="majorBidi" w:hAnsiTheme="majorBidi" w:cstheme="majorBidi"/>
          <w:i/>
          <w:iCs/>
          <w:color w:val="000000" w:themeColor="text1"/>
        </w:rPr>
        <w:t>The French Experience: Sarkozy's War?,</w:t>
      </w:r>
      <w:r w:rsidRPr="00311633">
        <w:rPr>
          <w:rFonts w:asciiTheme="majorBidi" w:hAnsiTheme="majorBidi" w:cstheme="majorBidi"/>
          <w:iCs/>
          <w:color w:val="000000" w:themeColor="text1"/>
        </w:rPr>
        <w:t xml:space="preserve"> which draws on</w:t>
      </w:r>
      <w:r w:rsidRPr="00311633">
        <w:rPr>
          <w:rFonts w:asciiTheme="majorBidi" w:hAnsiTheme="majorBidi" w:cstheme="majorBidi"/>
          <w:i/>
          <w:iCs/>
          <w:color w:val="000000" w:themeColor="text1"/>
        </w:rPr>
        <w:t xml:space="preserve"> </w:t>
      </w:r>
      <w:r w:rsidRPr="00311633">
        <w:rPr>
          <w:rFonts w:asciiTheme="majorBidi" w:hAnsiTheme="majorBidi" w:cstheme="majorBidi"/>
          <w:color w:val="000000" w:themeColor="text1"/>
        </w:rPr>
        <w:t>interviews with French military and government officials</w:t>
      </w:r>
      <w:r w:rsidRPr="00311633" w:rsidDel="00115517">
        <w:rPr>
          <w:rFonts w:asciiTheme="majorBidi" w:hAnsiTheme="majorBidi" w:cstheme="majorBidi"/>
          <w:color w:val="000000" w:themeColor="text1"/>
        </w:rPr>
        <w:t xml:space="preserve"> </w:t>
      </w:r>
      <w:r w:rsidRPr="00311633">
        <w:rPr>
          <w:rFonts w:asciiTheme="majorBidi" w:hAnsiTheme="majorBidi" w:cstheme="majorBidi"/>
          <w:color w:val="000000" w:themeColor="text1"/>
        </w:rPr>
        <w:t>(Grand, 2015, pg. 183). Sarkozy and the British Prime Minister David Cameron's interest in Libya was seen as an "opportunity to make a point about the possible use of force by managing international crisis" (Grand, 2015, pg. 185). France stressed sanctions on Libya, which further led the European Union to pressure Qaddafi and the collapsing Libyan state. France and the United Kingdom then called the UN to approve sanctions and an "arms embargo" (Grand, 2015, pg. 186). </w:t>
      </w:r>
    </w:p>
    <w:p w14:paraId="279DA809"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Since all efforts to remove him were exhausted, a military intervention was seen as the only option to end what was assumed Qaddafi was going to undertake. The Libyan crisis was discussed with extensive concern amongst world leaders, which led them to invoke the "responsibility to protect:" a concept that had been developed in the previous decade to deal with atrocities happening in many parts of the world, including genocide, mass rapes, ethnic cleansing resulting in human violations perpetrated by political leaders or governments (Chorin 2013, pg. 366). Chorin posits that it is the responsibility of every "sovereign nation" to defend its population from crimes against humanity, including but not limited to genocide, war crimes, and ethnic cleansing. Correspondingly, it is within the jurisdiction of the international system to supervise states and use suitable diplomatic channels to protect the population at risk (Chorin, 2013, pg. 366). </w:t>
      </w:r>
    </w:p>
    <w:p w14:paraId="66442574"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UN applied the responsibility to protect in Libya by approving the NATO mission to protect civilians from the danger of the Libyan state. Specifically, Chorin argued that “the R2P rationale” played an essential role in moving the United States, the United Nations, and the North Atlantic treaty Organization to recognize the Libyan rebel forces and invoke a responsibility to protect via military action intervention. The Qaddafi regime “countered that responsibility to protect was, in effect an illegal violation of national sovereignty, whose motives were primarily commercial and strategic, not humanitarian." (Chorin, 2013, pg. 366). The pressure to intervene in Libya came after Libya’s ambassador to the UN, Abdurrahman Mohamed </w:t>
      </w:r>
      <w:proofErr w:type="spellStart"/>
      <w:r w:rsidRPr="00311633">
        <w:rPr>
          <w:rFonts w:asciiTheme="majorBidi" w:hAnsiTheme="majorBidi" w:cstheme="majorBidi"/>
          <w:color w:val="000000" w:themeColor="text1"/>
        </w:rPr>
        <w:t>Shalgham</w:t>
      </w:r>
      <w:proofErr w:type="spellEnd"/>
      <w:r w:rsidRPr="00311633">
        <w:rPr>
          <w:rFonts w:asciiTheme="majorBidi" w:hAnsiTheme="majorBidi" w:cstheme="majorBidi"/>
          <w:color w:val="000000" w:themeColor="text1"/>
        </w:rPr>
        <w:t xml:space="preserve">, denounced Qaddafi and his regime, stating, “Moammar Qaddafi and his sons are telling the Libyans: ‘Either I rule you, or I kill you” (Chappell, 2011). </w:t>
      </w:r>
    </w:p>
    <w:p w14:paraId="5F5DB838" w14:textId="77777777" w:rsidR="009C531D" w:rsidRPr="00311633" w:rsidRDefault="009C531D" w:rsidP="009C531D">
      <w:pPr>
        <w:spacing w:line="480" w:lineRule="auto"/>
        <w:ind w:firstLine="720"/>
        <w:rPr>
          <w:rFonts w:asciiTheme="majorBidi" w:hAnsiTheme="majorBidi" w:cstheme="majorBidi"/>
          <w:color w:val="000000" w:themeColor="text1"/>
        </w:rPr>
      </w:pPr>
      <w:proofErr w:type="spellStart"/>
      <w:r w:rsidRPr="00311633">
        <w:rPr>
          <w:rFonts w:asciiTheme="majorBidi" w:hAnsiTheme="majorBidi" w:cstheme="majorBidi"/>
          <w:color w:val="000000" w:themeColor="text1"/>
        </w:rPr>
        <w:t>Claudiu</w:t>
      </w:r>
      <w:proofErr w:type="spellEnd"/>
      <w:r w:rsidRPr="00311633">
        <w:rPr>
          <w:rFonts w:asciiTheme="majorBidi" w:hAnsiTheme="majorBidi" w:cstheme="majorBidi"/>
          <w:color w:val="000000" w:themeColor="text1"/>
        </w:rPr>
        <w:t xml:space="preserve">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xml:space="preserve"> argues that although humanitarian interventions do not necessarily end in military actions, the notion of interference and what revolves around the subject “include military intervention, and for most people, such interventions constitute the hard case, worthy of moral, legal, and political justification”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xml:space="preserve">, 2013, pg. 108).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xml:space="preserve"> goes further describing “military action as a state or group of states within the borders of another state without its permission and with the immediate aim of preventing or ending massive violations of human rights or widespread human suffering”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xml:space="preserve">, 2013, pg. 108).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xml:space="preserve"> argues that the NATO intervention in Libya was moral and legal due to the supposed atrocities Qaddafi had inflicted on his citizens. It was presumed  he killed between 1,000 and 10,000 civilians and had revealed his intention to rout the rebels who were rising against him in Benghazi (</w:t>
      </w:r>
      <w:proofErr w:type="spellStart"/>
      <w:r w:rsidRPr="00311633">
        <w:rPr>
          <w:rFonts w:asciiTheme="majorBidi" w:hAnsiTheme="majorBidi" w:cstheme="majorBidi"/>
          <w:color w:val="000000" w:themeColor="text1"/>
        </w:rPr>
        <w:t>Bolcu</w:t>
      </w:r>
      <w:proofErr w:type="spellEnd"/>
      <w:r w:rsidRPr="00311633">
        <w:rPr>
          <w:rFonts w:asciiTheme="majorBidi" w:hAnsiTheme="majorBidi" w:cstheme="majorBidi"/>
          <w:color w:val="000000" w:themeColor="text1"/>
        </w:rPr>
        <w:t>, 2013, pg. 119). With operations ongoing on the ground in Libya, a NATO press briefing stated that “we should be in no doubt about the situation on the ground in Libya. Colonel Gaddafi’s forces are continuing to target the civilian population as we speak… NATO is protecting those civilians” (Wester, 2020, pg. 219).</w:t>
      </w:r>
    </w:p>
    <w:p w14:paraId="29711775" w14:textId="439418D5"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NATO operation “focused on destroying the heavy military equipment posing the biggest threat to civilians” (Wester, 2020, 219). Daalder and </w:t>
      </w:r>
      <w:proofErr w:type="spellStart"/>
      <w:r w:rsidR="00A11178" w:rsidRPr="009B75F7">
        <w:rPr>
          <w:rFonts w:asciiTheme="majorBidi" w:hAnsiTheme="majorBidi" w:cstheme="majorBidi"/>
        </w:rPr>
        <w:t>Stavridis</w:t>
      </w:r>
      <w:proofErr w:type="spellEnd"/>
      <w:r w:rsidR="00A11178" w:rsidRPr="00311633">
        <w:rPr>
          <w:rFonts w:asciiTheme="majorBidi" w:hAnsiTheme="majorBidi" w:cstheme="majorBidi"/>
          <w:color w:val="000000" w:themeColor="text1"/>
        </w:rPr>
        <w:t xml:space="preserve"> </w:t>
      </w:r>
      <w:r w:rsidR="00A11178">
        <w:rPr>
          <w:rFonts w:asciiTheme="majorBidi" w:hAnsiTheme="majorBidi" w:cstheme="majorBidi"/>
          <w:color w:val="000000" w:themeColor="text1"/>
        </w:rPr>
        <w:t>a</w:t>
      </w:r>
      <w:r w:rsidRPr="00311633">
        <w:rPr>
          <w:rFonts w:asciiTheme="majorBidi" w:hAnsiTheme="majorBidi" w:cstheme="majorBidi"/>
          <w:color w:val="000000" w:themeColor="text1"/>
        </w:rPr>
        <w:t xml:space="preserve">rgued, at the time, that not only did the NATO intervention in Libya succeed but also the agreement on intervention “remains an essential source of stability” (Daalder &amp; </w:t>
      </w:r>
      <w:proofErr w:type="spellStart"/>
      <w:r w:rsidRPr="009B75F7">
        <w:rPr>
          <w:rFonts w:asciiTheme="majorBidi" w:hAnsiTheme="majorBidi" w:cstheme="majorBidi"/>
          <w:color w:val="000000" w:themeColor="text1"/>
        </w:rPr>
        <w:t>Stavirdis</w:t>
      </w:r>
      <w:proofErr w:type="spellEnd"/>
      <w:r w:rsidRPr="009B75F7">
        <w:rPr>
          <w:rFonts w:asciiTheme="majorBidi" w:hAnsiTheme="majorBidi" w:cstheme="majorBidi"/>
          <w:color w:val="000000" w:themeColor="text1"/>
        </w:rPr>
        <w:t>,</w:t>
      </w:r>
      <w:r w:rsidRPr="00311633">
        <w:rPr>
          <w:rFonts w:asciiTheme="majorBidi" w:hAnsiTheme="majorBidi" w:cstheme="majorBidi"/>
          <w:color w:val="000000" w:themeColor="text1"/>
        </w:rPr>
        <w:t xml:space="preserve"> 2012, pg. 2). NATO’s rapid response controlled the situation quickly by intervening at the right time and neutralizing Qaddafi.  Moreover, it was argued that NATO saved thousands of lives from “almost certain destruction” (Daalder &amp; </w:t>
      </w:r>
      <w:proofErr w:type="spellStart"/>
      <w:r w:rsidRPr="00311633">
        <w:rPr>
          <w:rFonts w:asciiTheme="majorBidi" w:hAnsiTheme="majorBidi" w:cstheme="majorBidi"/>
          <w:color w:val="000000" w:themeColor="text1"/>
        </w:rPr>
        <w:t>Stavirdis</w:t>
      </w:r>
      <w:proofErr w:type="spellEnd"/>
      <w:r w:rsidRPr="00311633">
        <w:rPr>
          <w:rFonts w:asciiTheme="majorBidi" w:hAnsiTheme="majorBidi" w:cstheme="majorBidi"/>
          <w:color w:val="000000" w:themeColor="text1"/>
        </w:rPr>
        <w:t xml:space="preserve">, 2012, 3). After NATO completed its mission, Libya was left in a transitional stage economically, politically, and socially. Libya fell into a civil war that remains present today. Due to the lack of a governing authority and a capacity to enforce the rule of law, Libya became divided into coalitions, each claiming legitimacy. For example, “the Dawn coalition, which controls Tripoli and much of western Libya, against the Dignity coalition, which controls parts of Cyrenaica in the east” (Serwer, 2015, pg. 2). Each coalition established parliaments and governments, as well as a military presence to secure their authoritative control. According to Serwer, the coalitions have created important divisions on the ground due to different views on how the state should function. The conflicts between the </w:t>
      </w:r>
      <w:r w:rsidRPr="009B75F7">
        <w:rPr>
          <w:rFonts w:asciiTheme="majorBidi" w:hAnsiTheme="majorBidi" w:cstheme="majorBidi"/>
          <w:color w:val="000000" w:themeColor="text1"/>
        </w:rPr>
        <w:t>coalition</w:t>
      </w:r>
      <w:r w:rsidR="009B75F7" w:rsidRPr="009B75F7">
        <w:rPr>
          <w:rFonts w:asciiTheme="majorBidi" w:hAnsiTheme="majorBidi" w:cstheme="majorBidi"/>
          <w:color w:val="000000" w:themeColor="text1"/>
        </w:rPr>
        <w:t>s</w:t>
      </w:r>
      <w:r w:rsidRPr="00311633">
        <w:rPr>
          <w:rFonts w:asciiTheme="majorBidi" w:hAnsiTheme="majorBidi" w:cstheme="majorBidi"/>
          <w:color w:val="000000" w:themeColor="text1"/>
        </w:rPr>
        <w:t xml:space="preserve"> has made Libya a magnet for terrorist and jihadist groups. </w:t>
      </w:r>
    </w:p>
    <w:p w14:paraId="729DB88B" w14:textId="77777777" w:rsidR="009C531D" w:rsidRPr="00311633" w:rsidRDefault="009C531D" w:rsidP="009C531D">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Libya’s descent into civil war was not only structured politically, but also culturally and as a result of traditional loyalties and divisions. Libya has an incredibly diverse population such as the B</w:t>
      </w:r>
      <w:r>
        <w:rPr>
          <w:rFonts w:asciiTheme="majorBidi" w:hAnsiTheme="majorBidi" w:cstheme="majorBidi"/>
          <w:color w:val="000000" w:themeColor="text1"/>
        </w:rPr>
        <w:t>e</w:t>
      </w:r>
      <w:r w:rsidRPr="00311633">
        <w:rPr>
          <w:rFonts w:asciiTheme="majorBidi" w:hAnsiTheme="majorBidi" w:cstheme="majorBidi"/>
          <w:color w:val="000000" w:themeColor="text1"/>
        </w:rPr>
        <w:t>rber and Tuareg. According to the Minority Rights Group International, some of Libya’s ethnic tribes are ‘</w:t>
      </w:r>
      <w:proofErr w:type="spellStart"/>
      <w:r w:rsidRPr="00311633">
        <w:rPr>
          <w:rFonts w:asciiTheme="majorBidi" w:hAnsiTheme="majorBidi" w:cstheme="majorBidi"/>
          <w:color w:val="000000" w:themeColor="text1"/>
        </w:rPr>
        <w:t>Imazighen</w:t>
      </w:r>
      <w:proofErr w:type="spellEnd"/>
      <w:r w:rsidRPr="00311633">
        <w:rPr>
          <w:rFonts w:asciiTheme="majorBidi" w:hAnsiTheme="majorBidi" w:cstheme="majorBidi"/>
          <w:color w:val="000000" w:themeColor="text1"/>
        </w:rPr>
        <w:t xml:space="preserve">’ also known as Berber which are estimated to be around “236,000 to 590,000 (4-10 percent)” and </w:t>
      </w:r>
      <w:proofErr w:type="spellStart"/>
      <w:r w:rsidRPr="00311633">
        <w:rPr>
          <w:rFonts w:asciiTheme="majorBidi" w:hAnsiTheme="majorBidi" w:cstheme="majorBidi"/>
          <w:color w:val="000000" w:themeColor="text1"/>
        </w:rPr>
        <w:t>Turaeg</w:t>
      </w:r>
      <w:proofErr w:type="spellEnd"/>
      <w:r w:rsidRPr="00311633">
        <w:rPr>
          <w:rFonts w:asciiTheme="majorBidi" w:hAnsiTheme="majorBidi" w:cstheme="majorBidi"/>
          <w:color w:val="000000" w:themeColor="text1"/>
        </w:rPr>
        <w:t xml:space="preserve"> ethnic tribe who are estimated at “17,000 to 700,000” of the Libyan population (Minority Rights Group International, 2018). Moreover, ever since Libya entered the post-Qaddafi era, tribes in Libya have often clashed with each other especially between those that supported Qaddafi and those who preferred the Arab Spring (Al-</w:t>
      </w:r>
      <w:proofErr w:type="spellStart"/>
      <w:r w:rsidRPr="00311633">
        <w:rPr>
          <w:rFonts w:asciiTheme="majorBidi" w:hAnsiTheme="majorBidi" w:cstheme="majorBidi"/>
          <w:color w:val="000000" w:themeColor="text1"/>
        </w:rPr>
        <w:t>Shadeedi</w:t>
      </w:r>
      <w:proofErr w:type="spellEnd"/>
      <w:r w:rsidRPr="00311633">
        <w:rPr>
          <w:rFonts w:asciiTheme="majorBidi" w:hAnsiTheme="majorBidi" w:cstheme="majorBidi"/>
          <w:color w:val="000000" w:themeColor="text1"/>
        </w:rPr>
        <w:t xml:space="preserve"> &amp;</w:t>
      </w:r>
      <w:proofErr w:type="spellStart"/>
      <w:r w:rsidRPr="00311633">
        <w:rPr>
          <w:rFonts w:asciiTheme="majorBidi" w:hAnsiTheme="majorBidi" w:cstheme="majorBidi"/>
          <w:color w:val="000000" w:themeColor="text1"/>
        </w:rPr>
        <w:t>Ezzeddine</w:t>
      </w:r>
      <w:proofErr w:type="spellEnd"/>
      <w:r w:rsidRPr="00311633">
        <w:rPr>
          <w:rFonts w:asciiTheme="majorBidi" w:hAnsiTheme="majorBidi" w:cstheme="majorBidi"/>
          <w:color w:val="000000" w:themeColor="text1"/>
        </w:rPr>
        <w:t xml:space="preserve">, 2019, pg. 9). </w:t>
      </w:r>
    </w:p>
    <w:p w14:paraId="2AAA1997" w14:textId="20B053D1" w:rsidR="009C531D" w:rsidRDefault="009C531D"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Because Libya is little understood by international audiences, the Arab Spring in Libya was, as we shall see below, understood narrowly in terms of Qaddafi’s legitimacy. The Libyan tribes played a significant role in the success of the Arab Spring especially by looking at the “interests of prominent families as well as tribal and local </w:t>
      </w:r>
      <w:r w:rsidRPr="009B75F7">
        <w:rPr>
          <w:rFonts w:asciiTheme="majorBidi" w:hAnsiTheme="majorBidi" w:cstheme="majorBidi"/>
          <w:color w:val="000000" w:themeColor="text1"/>
        </w:rPr>
        <w:t>loyalties</w:t>
      </w:r>
      <w:r w:rsidR="009B75F7" w:rsidRPr="009B75F7">
        <w:rPr>
          <w:rFonts w:asciiTheme="majorBidi" w:hAnsiTheme="majorBidi" w:cstheme="majorBidi"/>
          <w:color w:val="000000" w:themeColor="text1"/>
        </w:rPr>
        <w:t>.</w:t>
      </w:r>
      <w:r w:rsidRPr="009B75F7">
        <w:rPr>
          <w:rFonts w:asciiTheme="majorBidi" w:hAnsiTheme="majorBidi" w:cstheme="majorBidi"/>
          <w:color w:val="000000" w:themeColor="text1"/>
        </w:rPr>
        <w:t xml:space="preserve">” </w:t>
      </w:r>
      <w:r w:rsidR="009B75F7" w:rsidRPr="009B75F7">
        <w:rPr>
          <w:rFonts w:asciiTheme="majorBidi" w:hAnsiTheme="majorBidi" w:cstheme="majorBidi"/>
          <w:color w:val="000000" w:themeColor="text1"/>
        </w:rPr>
        <w:t>T</w:t>
      </w:r>
      <w:r w:rsidRPr="009B75F7">
        <w:rPr>
          <w:rFonts w:asciiTheme="majorBidi" w:hAnsiTheme="majorBidi" w:cstheme="majorBidi"/>
          <w:color w:val="000000" w:themeColor="text1"/>
        </w:rPr>
        <w:t>he political</w:t>
      </w:r>
      <w:r w:rsidRPr="00311633">
        <w:rPr>
          <w:rFonts w:asciiTheme="majorBidi" w:hAnsiTheme="majorBidi" w:cstheme="majorBidi"/>
          <w:color w:val="000000" w:themeColor="text1"/>
        </w:rPr>
        <w:t xml:space="preserve"> mobilization of tribes created coalitions to protect their geographic territories. These coalitions serve specific purposes that are tied to tribal and family interests. (</w:t>
      </w:r>
      <w:proofErr w:type="spellStart"/>
      <w:r w:rsidRPr="00311633">
        <w:rPr>
          <w:rFonts w:asciiTheme="majorBidi" w:hAnsiTheme="majorBidi" w:cstheme="majorBidi"/>
          <w:color w:val="000000" w:themeColor="text1"/>
        </w:rPr>
        <w:t>Lacher</w:t>
      </w:r>
      <w:proofErr w:type="spellEnd"/>
      <w:r w:rsidRPr="00311633">
        <w:rPr>
          <w:rFonts w:asciiTheme="majorBidi" w:hAnsiTheme="majorBidi" w:cstheme="majorBidi"/>
          <w:color w:val="000000" w:themeColor="text1"/>
        </w:rPr>
        <w:t>, 2011, pg. 140) On the one hand, some argue the rise of tribal authority contradicts the purpose of the Arab Spring in Libya because the young participants in the Arab spring did not expect Libya to fall into a  civil war and become a monopoly game negotiated amongst tribes and militias. Others argue that tribal involvement such as Zintan and Al-</w:t>
      </w:r>
      <w:proofErr w:type="spellStart"/>
      <w:r w:rsidRPr="00311633">
        <w:rPr>
          <w:rFonts w:asciiTheme="majorBidi" w:hAnsiTheme="majorBidi" w:cstheme="majorBidi"/>
          <w:color w:val="000000" w:themeColor="text1"/>
        </w:rPr>
        <w:t>zawya</w:t>
      </w:r>
      <w:proofErr w:type="spellEnd"/>
      <w:r w:rsidRPr="00311633">
        <w:rPr>
          <w:rFonts w:asciiTheme="majorBidi" w:hAnsiTheme="majorBidi" w:cstheme="majorBidi"/>
          <w:color w:val="000000" w:themeColor="text1"/>
        </w:rPr>
        <w:t xml:space="preserve">  tribes in the Arab Spring was essential for overcoming Qaddafi’s regime and laying the path towards new social and political foundations (</w:t>
      </w:r>
      <w:proofErr w:type="spellStart"/>
      <w:r w:rsidRPr="00311633">
        <w:rPr>
          <w:rFonts w:asciiTheme="majorBidi" w:hAnsiTheme="majorBidi" w:cstheme="majorBidi"/>
          <w:color w:val="000000" w:themeColor="text1"/>
        </w:rPr>
        <w:t>Lacher</w:t>
      </w:r>
      <w:proofErr w:type="spellEnd"/>
      <w:r w:rsidRPr="00311633">
        <w:rPr>
          <w:rFonts w:asciiTheme="majorBidi" w:hAnsiTheme="majorBidi" w:cstheme="majorBidi"/>
          <w:color w:val="000000" w:themeColor="text1"/>
        </w:rPr>
        <w:t>, 2011, pg. 144). The current state division in Libya demonstrates a hierarchy  based  on power accumulation based on militias presence and government person</w:t>
      </w:r>
      <w:r w:rsidRPr="009B75F7">
        <w:rPr>
          <w:rFonts w:asciiTheme="majorBidi" w:hAnsiTheme="majorBidi" w:cstheme="majorBidi"/>
          <w:color w:val="000000" w:themeColor="text1"/>
        </w:rPr>
        <w:t>al</w:t>
      </w:r>
      <w:r w:rsidRPr="00311633">
        <w:rPr>
          <w:rFonts w:asciiTheme="majorBidi" w:hAnsiTheme="majorBidi" w:cstheme="majorBidi"/>
          <w:color w:val="000000" w:themeColor="text1"/>
        </w:rPr>
        <w:t xml:space="preserve"> affiliating to the tribes. Qaddafi’s regime had succeeded in keeping these tensions in check. Even though, tensions existed, they were controlled unlike the current case where the country is at the mercy of the coalitions and their militias. </w:t>
      </w:r>
    </w:p>
    <w:p w14:paraId="4B5253B8" w14:textId="195C422E" w:rsidR="00484DDB" w:rsidRPr="00484DDB" w:rsidRDefault="00484DDB" w:rsidP="00484DDB">
      <w:pPr>
        <w:pStyle w:val="ListParagraph"/>
        <w:numPr>
          <w:ilvl w:val="0"/>
          <w:numId w:val="2"/>
        </w:numPr>
        <w:spacing w:line="480" w:lineRule="auto"/>
        <w:rPr>
          <w:rFonts w:asciiTheme="majorBidi" w:hAnsiTheme="majorBidi" w:cstheme="majorBidi"/>
          <w:b/>
          <w:bCs/>
          <w:color w:val="000000" w:themeColor="text1"/>
        </w:rPr>
      </w:pPr>
      <w:r w:rsidRPr="00484DDB">
        <w:rPr>
          <w:rFonts w:asciiTheme="majorBidi" w:hAnsiTheme="majorBidi" w:cstheme="majorBidi"/>
          <w:b/>
          <w:bCs/>
          <w:color w:val="000000" w:themeColor="text1"/>
        </w:rPr>
        <w:t>The Dilemma of Revolution: Goodwin and Skocpol’s Framework</w:t>
      </w:r>
    </w:p>
    <w:p w14:paraId="4DFE87DC" w14:textId="77777777" w:rsidR="00484DDB" w:rsidRPr="00311633" w:rsidRDefault="00484DDB" w:rsidP="00484DDB">
      <w:pPr>
        <w:pStyle w:val="NormalWeb"/>
        <w:spacing w:before="0" w:beforeAutospacing="0" w:after="0" w:afterAutospacing="0" w:line="480" w:lineRule="auto"/>
        <w:rPr>
          <w:rFonts w:asciiTheme="majorBidi" w:hAnsiTheme="majorBidi" w:cstheme="majorBidi"/>
          <w:color w:val="000000" w:themeColor="text1"/>
        </w:rPr>
      </w:pPr>
      <w:r w:rsidRPr="001A1746">
        <w:rPr>
          <w:rFonts w:asciiTheme="majorBidi" w:hAnsiTheme="majorBidi" w:cstheme="majorBidi"/>
          <w:color w:val="000000" w:themeColor="text1"/>
        </w:rPr>
        <w:t>The revolutionary eras Libya experienced shaped the path to how it functioned as an independent state and its relationship with other countries and the international community. The Gaddafi regime was created through a revolution, or uprising. It was equally ended through an uprising. Therefore, I believe that in order to understand the failure of the Arab Spring and the descent into civil war in Libya, it is crucial to examine the meaning of revolutions and their conditions of success and failure.</w:t>
      </w:r>
    </w:p>
    <w:p w14:paraId="38AEECCC" w14:textId="77777777" w:rsidR="00484DDB" w:rsidRPr="00311633" w:rsidRDefault="00484DDB" w:rsidP="00484DDB">
      <w:pPr>
        <w:pStyle w:val="NormalWeb"/>
        <w:spacing w:before="0" w:beforeAutospacing="0" w:after="0" w:afterAutospacing="0"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Consequently, theorizing the revolution, or social uprisings that lead to radical social transformations, is essential. Skocpol defines </w:t>
      </w:r>
      <w:r w:rsidRPr="00311633">
        <w:rPr>
          <w:rStyle w:val="Emphasis"/>
          <w:rFonts w:asciiTheme="majorBidi" w:hAnsiTheme="majorBidi" w:cstheme="majorBidi"/>
          <w:color w:val="000000" w:themeColor="text1"/>
        </w:rPr>
        <w:t>social revolution</w:t>
      </w:r>
      <w:r w:rsidRPr="00311633">
        <w:rPr>
          <w:rFonts w:asciiTheme="majorBidi" w:hAnsiTheme="majorBidi" w:cstheme="majorBidi"/>
          <w:color w:val="000000" w:themeColor="text1"/>
        </w:rPr>
        <w:t xml:space="preserve"> as the “rapid, basic transformation of a society’s state and class structure; they are accompanied and in part carried through by class-based revolts from below. Social revolutions are set apart from other sorts of conflicts and transformative processes above all by the combination of two coincidences: the coincidence of societal structure change with class upheaval; and the coincidence of political with social transformation… </w:t>
      </w:r>
      <w:r w:rsidRPr="001A1746">
        <w:rPr>
          <w:rFonts w:asciiTheme="majorBidi" w:hAnsiTheme="majorBidi" w:cstheme="majorBidi"/>
          <w:color w:val="000000" w:themeColor="text1"/>
        </w:rPr>
        <w:t>what is unique to social revolution is that basic changes in social structure and political structure occur together in a mutually reinforcing fashion.</w:t>
      </w:r>
      <w:r w:rsidRPr="00311633">
        <w:rPr>
          <w:rFonts w:asciiTheme="majorBidi" w:hAnsiTheme="majorBidi" w:cstheme="majorBidi"/>
          <w:color w:val="000000" w:themeColor="text1"/>
        </w:rPr>
        <w:t xml:space="preserve"> Furthermore, these changes occur through intense sociopolitical conflicts in which class struggle plays a key role” (Skocpol, 1979, pg. 4-5). The definition of Huntington is slightly different from that of Skocpol: “A revolution is a rapid, fundamental, and violent domestic change in the dominant value and myths of a society, in its political institutions, social structure, leadership, and government activity and policies. Revolutions are thus to be distinguished from insurrection, rebellions, revolts, coups, and wars of independence (Huntington, </w:t>
      </w:r>
      <w:r>
        <w:rPr>
          <w:rFonts w:asciiTheme="majorBidi" w:hAnsiTheme="majorBidi" w:cstheme="majorBidi"/>
          <w:color w:val="000000" w:themeColor="text1"/>
        </w:rPr>
        <w:t>1996</w:t>
      </w:r>
      <w:r w:rsidRPr="00311633">
        <w:rPr>
          <w:rFonts w:asciiTheme="majorBidi" w:hAnsiTheme="majorBidi" w:cstheme="majorBidi"/>
          <w:color w:val="000000" w:themeColor="text1"/>
        </w:rPr>
        <w:t>, pg. 264). </w:t>
      </w:r>
    </w:p>
    <w:p w14:paraId="29BF1AD6"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While Huntington’s definition provides an elemental explanation to revolution, Skocpol does a great job elevating Huntington’s description. Skocpol’s definition, which I will adopt, illustrates an advance in connecting social and political developments and in revealing the value of large-scale participation. To analyze the case of Libya accordingly, I plan to focus on Jeff Goodwin and Theda Skocpol’s article Explaining Revolutions in the Contemporary Third World as a framework that helps to explain why the Arab Spring did not lead towards a revolutionary transformation of Libyan society. In the article, Goodwin and Skocpol explore contemporary third world revolutions, why they do or do not happen, by focusing largely on the “political conditions” that motivate such revolutions to acquire a sufficient social base that can lead to a transition of power and a change in class structure (Goodwin &amp; Skocpol, 1989, pg. 489). The authors begin by discussing myths about Third World revolutions. These include that it is poverty and “professional revolutionaries” that trigger revolutions. Another myth, is that social revolutions result from the manipulation of national events by imperialist superpowers that use revolutionary movements to for their own benefit (Goodwin &amp; Skocpol, 1989, pg. 490). Goodwin and Skocpol debunk these myths arguing that many Third World countries are poor, but revolutions happen in a small number of countries. They question why revolutions would occur in China and Vietnam, but not Indonesia and India, for example. Goodwin and Skocpol critique this perspective by  stating that “the misery breeds revolts hypothesis does not explain very much” (Goodwin &amp; Skocpol, 1989, pg. 490). They insist instead that revolutions erupt when the power of the existing regime is eroded through alliances, coalitions, or acts of struggle that can exist among social classes and ethnic groups. Goodwin and Skocpol state that </w:t>
      </w:r>
      <w:r w:rsidRPr="001A1746">
        <w:rPr>
          <w:rFonts w:asciiTheme="majorBidi" w:hAnsiTheme="majorBidi" w:cstheme="majorBidi"/>
          <w:color w:val="000000" w:themeColor="text1"/>
        </w:rPr>
        <w:t>revolutionary coalitions tend to bond and formulate ties around preexisting nationalist or religious discourses that constitute defiance against oppression and despotism.</w:t>
      </w:r>
      <w:r w:rsidRPr="00311633">
        <w:rPr>
          <w:rFonts w:asciiTheme="majorBidi" w:hAnsiTheme="majorBidi" w:cstheme="majorBidi"/>
          <w:color w:val="000000" w:themeColor="text1"/>
        </w:rPr>
        <w:t xml:space="preserve"> (Goodwin &amp; Skocpol, 1989, pg. 494). </w:t>
      </w:r>
    </w:p>
    <w:p w14:paraId="23755D95" w14:textId="679AB50D"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Moreover, Goodwin &amp; Skocpol look </w:t>
      </w:r>
      <w:r w:rsidRPr="001A1746">
        <w:rPr>
          <w:rFonts w:asciiTheme="majorBidi" w:hAnsiTheme="majorBidi" w:cstheme="majorBidi"/>
          <w:color w:val="000000" w:themeColor="text1"/>
        </w:rPr>
        <w:t>at regime types, arguing that some are more vulnerable than others to successful revolutionary coalitions. Closed regimes refer to “regimes governed by a small group, a party, a dictator, or the army that minimize popular input</w:t>
      </w:r>
      <w:r w:rsidRPr="00311633">
        <w:rPr>
          <w:rFonts w:asciiTheme="majorBidi" w:hAnsiTheme="majorBidi" w:cstheme="majorBidi"/>
          <w:color w:val="000000" w:themeColor="text1"/>
        </w:rPr>
        <w:t xml:space="preserve"> </w:t>
      </w:r>
      <w:r w:rsidRPr="001A1746">
        <w:rPr>
          <w:rFonts w:asciiTheme="majorBidi" w:hAnsiTheme="majorBidi" w:cstheme="majorBidi"/>
          <w:color w:val="000000" w:themeColor="text1"/>
        </w:rPr>
        <w:t>“</w:t>
      </w:r>
      <w:proofErr w:type="spellStart"/>
      <w:r w:rsidRPr="001A1746">
        <w:rPr>
          <w:rFonts w:asciiTheme="majorBidi" w:hAnsiTheme="majorBidi" w:cstheme="majorBidi"/>
          <w:color w:val="000000" w:themeColor="text1"/>
        </w:rPr>
        <w:t>Roskin</w:t>
      </w:r>
      <w:proofErr w:type="spellEnd"/>
      <w:r w:rsidRPr="00311633">
        <w:rPr>
          <w:rFonts w:asciiTheme="majorBidi" w:hAnsiTheme="majorBidi" w:cstheme="majorBidi"/>
          <w:color w:val="000000" w:themeColor="text1"/>
        </w:rPr>
        <w:t xml:space="preserve"> et. al. 2010, pg. 108). Often time, they are ruled by a </w:t>
      </w:r>
      <w:r w:rsidRPr="001A1746">
        <w:rPr>
          <w:rFonts w:asciiTheme="majorBidi" w:hAnsiTheme="majorBidi" w:cstheme="majorBidi"/>
          <w:color w:val="000000" w:themeColor="text1"/>
        </w:rPr>
        <w:t>personalist authority,</w:t>
      </w:r>
      <w:r w:rsidRPr="00311633">
        <w:rPr>
          <w:rFonts w:asciiTheme="majorBidi" w:hAnsiTheme="majorBidi" w:cstheme="majorBidi"/>
          <w:color w:val="000000" w:themeColor="text1"/>
        </w:rPr>
        <w:t xml:space="preserve"> which refers to undemocratic government dominated by a single individual; they are distinguished by having a single leader who rules far more according to personal preferences than by following the law or bureaucratic authority (</w:t>
      </w:r>
      <w:proofErr w:type="spellStart"/>
      <w:r w:rsidRPr="00311633">
        <w:rPr>
          <w:rFonts w:asciiTheme="majorBidi" w:hAnsiTheme="majorBidi" w:cstheme="majorBidi"/>
          <w:color w:val="000000" w:themeColor="text1"/>
        </w:rPr>
        <w:t>Mintz</w:t>
      </w:r>
      <w:proofErr w:type="spellEnd"/>
      <w:r w:rsidRPr="00311633">
        <w:rPr>
          <w:rFonts w:asciiTheme="majorBidi" w:hAnsiTheme="majorBidi" w:cstheme="majorBidi"/>
          <w:color w:val="000000" w:themeColor="text1"/>
        </w:rPr>
        <w:t xml:space="preserve">, Close, &amp; </w:t>
      </w:r>
      <w:proofErr w:type="spellStart"/>
      <w:r w:rsidRPr="00311633">
        <w:rPr>
          <w:rFonts w:asciiTheme="majorBidi" w:hAnsiTheme="majorBidi" w:cstheme="majorBidi"/>
          <w:color w:val="000000" w:themeColor="text1"/>
        </w:rPr>
        <w:t>Croci</w:t>
      </w:r>
      <w:proofErr w:type="spellEnd"/>
      <w:r w:rsidRPr="00311633">
        <w:rPr>
          <w:rFonts w:asciiTheme="majorBidi" w:hAnsiTheme="majorBidi" w:cstheme="majorBidi"/>
          <w:color w:val="000000" w:themeColor="text1"/>
        </w:rPr>
        <w:t>, 2012, pg. 275). Goodwin and Skocpol refer to these regimes as neo-patrimonial regimes. This type of regime is likely to be governed by a narrow clique, providing a highly visible target for the opposition. In addition, its closed nature means that even moderate reformers are likely to side with rebel groups and become radicalized by them. Finally, because military and the state bureaucratic power is monopolized by the ruling clique, they are more likely to collapse when confronted by the broad coalitions contesting state power.</w:t>
      </w:r>
    </w:p>
    <w:p w14:paraId="6893EECC"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Directly ruled colonies represent another type of closed regime. These regimes occur "when a colony is governed directly by metropolitan officials, and indigenous elites are not allowed to share power nor readied to accept sovereignty after colonialism ends" (Goodwin &amp; Skocpol, 1989, pg. 501). Because directly ruled colony regimes exclude so much of the population of the colonized country, they are particularly vulnerable to the formation of broad-based coalitions, and being overthrown by them because state institutions lack very little legitimacy. Examples of directly ruled colonies include the French colonies of Vietnam and Algeria and Portugal's former African colonies, Guinea-Bissau, Angola, and Mozambique (Goodwin &amp; Skocpol, 1989, pg. 501). </w:t>
      </w:r>
    </w:p>
    <w:p w14:paraId="0E3D07DE"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It is important to note that Goodwin and Skocpol argue that the problem is not necessarily authoritarian regimes as such. They do insist that democracies are less likely to experience revolutionary movements, claiming that “the ballot box is the coffin of class consciousness” (</w:t>
      </w:r>
      <w:r>
        <w:rPr>
          <w:rFonts w:asciiTheme="majorBidi" w:hAnsiTheme="majorBidi" w:cstheme="majorBidi"/>
          <w:color w:val="000000" w:themeColor="text1"/>
        </w:rPr>
        <w:t>Goodwin &amp; Skocpol, 1989, pg. 495)</w:t>
      </w:r>
      <w:r w:rsidRPr="00311633">
        <w:rPr>
          <w:rFonts w:asciiTheme="majorBidi" w:hAnsiTheme="majorBidi" w:cstheme="majorBidi"/>
          <w:color w:val="000000" w:themeColor="text1"/>
        </w:rPr>
        <w:t>. However, authoritarian regimes that are inclusive, that is to say have a large social base and have the ability to mobilize a large proportion of the population can obtain quite a degree of immunity against revolutionary upheavals. The co-option of key social groups and strategic largesse can be quite effective at defusing revolutionary coalitions or uprisings.</w:t>
      </w:r>
    </w:p>
    <w:p w14:paraId="56637782" w14:textId="5AE91132"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Overall, the thrust of Goodwin and Skocpol's article is to indicate that Third World revolutions are not caused by the mere existence of poverty, imperial machinations, or the existence of revolutionaries. Instead, </w:t>
      </w:r>
      <w:r w:rsidRPr="00551188">
        <w:rPr>
          <w:rFonts w:asciiTheme="majorBidi" w:hAnsiTheme="majorBidi" w:cstheme="majorBidi"/>
          <w:color w:val="000000" w:themeColor="text1"/>
        </w:rPr>
        <w:t>successful revolutions depend on the class structure of a society that can be conducive, or not, to the formation of broad-based coalitions, and on the regime structure</w:t>
      </w:r>
      <w:r w:rsidRPr="00311633">
        <w:rPr>
          <w:rFonts w:asciiTheme="majorBidi" w:hAnsiTheme="majorBidi" w:cstheme="majorBidi"/>
          <w:color w:val="000000" w:themeColor="text1"/>
        </w:rPr>
        <w:t xml:space="preserve">. In the latter case this means to what extent the regime is open or closed. Does it have </w:t>
      </w:r>
      <w:r w:rsidRPr="00551188">
        <w:rPr>
          <w:rFonts w:asciiTheme="majorBidi" w:hAnsiTheme="majorBidi" w:cstheme="majorBidi"/>
          <w:color w:val="000000" w:themeColor="text1"/>
        </w:rPr>
        <w:t xml:space="preserve">the capacity </w:t>
      </w:r>
      <w:r w:rsidR="00551188" w:rsidRPr="00551188">
        <w:rPr>
          <w:rFonts w:asciiTheme="majorBidi" w:hAnsiTheme="majorBidi" w:cstheme="majorBidi"/>
          <w:color w:val="000000" w:themeColor="text1"/>
        </w:rPr>
        <w:t xml:space="preserve">to </w:t>
      </w:r>
      <w:r w:rsidRPr="00551188">
        <w:rPr>
          <w:rFonts w:asciiTheme="majorBidi" w:hAnsiTheme="majorBidi" w:cstheme="majorBidi"/>
          <w:color w:val="000000" w:themeColor="text1"/>
        </w:rPr>
        <w:t>mobilize</w:t>
      </w:r>
      <w:r w:rsidRPr="00311633">
        <w:rPr>
          <w:rFonts w:asciiTheme="majorBidi" w:hAnsiTheme="majorBidi" w:cstheme="majorBidi"/>
          <w:color w:val="000000" w:themeColor="text1"/>
        </w:rPr>
        <w:t xml:space="preserve"> a large social base? Can a large proportion of the social base be incorporated in some way in the regime? Or, does it depend on narrow personalistic or clientelist relationships?</w:t>
      </w:r>
    </w:p>
    <w:p w14:paraId="40ECA858" w14:textId="7A2BD59B"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Their analysis provides an interesting perspective for framing the upheavals that Libya experienced both in 1969 in the Arab Spring in 2011. Three transitional factors highlight the dynamic of Libya's political journey to independence. As stated in the previous section, prior to the Qaddafi's coup in 1969, Libya was ruled by a monarchy established by American and British neocolonial powers to influence and steer the state in the directions they deemed beneficial to their neo-colonial goals. The clout of the United States and the United Kingdom was colossal because of their targeted agenda regarding Libya's geopolitical importance. Goodwin and Skocpol indicate that directly ruled colonies have various mechanisms to deepen their colonial rule. In contrast, they argue that indirect </w:t>
      </w:r>
      <w:r w:rsidRPr="00551188">
        <w:rPr>
          <w:rFonts w:asciiTheme="majorBidi" w:hAnsiTheme="majorBidi" w:cstheme="majorBidi"/>
          <w:color w:val="000000" w:themeColor="text1"/>
        </w:rPr>
        <w:t>colonial</w:t>
      </w:r>
      <w:r w:rsidR="00551188" w:rsidRPr="00551188">
        <w:rPr>
          <w:rFonts w:asciiTheme="majorBidi" w:hAnsiTheme="majorBidi" w:cstheme="majorBidi"/>
          <w:color w:val="000000" w:themeColor="text1"/>
        </w:rPr>
        <w:t>ism</w:t>
      </w:r>
      <w:r w:rsidRPr="00311633">
        <w:rPr>
          <w:rFonts w:asciiTheme="majorBidi" w:hAnsiTheme="majorBidi" w:cstheme="majorBidi"/>
          <w:color w:val="000000" w:themeColor="text1"/>
        </w:rPr>
        <w:t xml:space="preserve"> "does not attempt to preserve a traditional indigenous elite or to create a new one so that formal political power may one day be "safely" transferred to the colony without jeopardizing the colonizer's economic interests" (Goodwin &amp; Skocpol, 1989, pg. 501). The Libyan monarchy was mainly dependent on American and British aid for survival in return for giving them access to Libya's infrastructure and resources. The relationship between the Libyan monarchy and the American/ British </w:t>
      </w:r>
      <w:r w:rsidR="004D392D">
        <w:rPr>
          <w:rFonts w:asciiTheme="majorBidi" w:hAnsiTheme="majorBidi" w:cstheme="majorBidi"/>
          <w:color w:val="000000" w:themeColor="text1"/>
        </w:rPr>
        <w:t>neo-</w:t>
      </w:r>
      <w:r w:rsidRPr="00311633">
        <w:rPr>
          <w:rFonts w:asciiTheme="majorBidi" w:hAnsiTheme="majorBidi" w:cstheme="majorBidi"/>
          <w:color w:val="000000" w:themeColor="text1"/>
        </w:rPr>
        <w:t>colonization created significant animosity amongst Libyans against their government for the latter’s complicity in handing their country to foreign powers.</w:t>
      </w:r>
    </w:p>
    <w:p w14:paraId="520303F2"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According to Goodwin and Skocpol, broad based coalitions need to be formed to mount a successful challenge to indirect rule regime. This is plausibly what happened in 1969, when Qaddafi and an organized coalition of soldiers “free officers” “seized control of Benghazi, Libya’s royal capital and announced that the pro-western desert kingdom ruled by Idris al-Senussi was no more” (Little, 2013, pg. 70). The organization of the uprising and coup was in the works for years. Many meetings and organizations took place before commencing the operation. The coalition Qaddafi organized later became essential to helping take Libya back from Western control. Based on Goodwin and Skocpol, Qaddafi’s coalition, organization, and indirect colonization played an essential role in creating a successful revolution in Libya. Although Libya after 1969 was internationally criticized for Qaddafi’s rule, he managed to establish a unified state with controlled territories and national sovereignty and transforming the social structure of Libyan society. In spite of the fact that Qaddafi mounted a successful revolutionary challenge in 1969 based on Goodwin and Skocpol’s definition of successful revolutions, his rule and the regime that it produced changed, shifting the conditions of his legitimacy. The personalization of Qaddafi’s regime and his movement towards establishing a narrow personalistic and neo-patrimonial regime made it more vulnerable to a revolutionary upheaval. As noted above, Qaddafi was quite aware of this, hence his constant fear of being overthrown by the Libyan people. His political practices were not oriented towards the building a stable inclusive regime and was instead focused on his very personal utopian conception of the future of Libya. After facing international rejections for his political and social claims, Qaddafi altered his governing strategy in Libya. He canceled the democratic elections promised to Libyans upon the success of his coup. As we saw above, Qaddafi’s personalized visions for Libya shadowed his judgments. He started to enforce his idea, visions, and personal knowledge in politics, economy, and social affairs, thus depriving these institutions of the independence and autonomy needed to build solid foundations. Qaddafi created a closed authoritarian regime. There were elements of central control that worked to keep him in power for a long time. However, this did not defuse the vulnerability of his regime.</w:t>
      </w:r>
    </w:p>
    <w:p w14:paraId="58BB3BCC"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Looking at Qaddafi’s rule, increasingly international and national conflicts were the product of his personal beliefs. For example, Qaddafi demonstrated his anti-Western views. He was adamant about abolishing Western presence from Libya and making sure to center himself as a pro-Arab nationalist (St. John, 2008, pg. 145). This served to cut him off from potential international allies and to create powerful enemies. Douglas Little indicates that the United States referred to the Qaddafi regime as “insecure, inexperienced, xenophobic, and spoiling for a fight” (Little, 2013, pg. 75). There were increased disagreements and retaliation regarding oil revenues, especially </w:t>
      </w:r>
      <w:proofErr w:type="spellStart"/>
      <w:r w:rsidRPr="00311633">
        <w:rPr>
          <w:rFonts w:asciiTheme="majorBidi" w:hAnsiTheme="majorBidi" w:cstheme="majorBidi"/>
          <w:color w:val="000000" w:themeColor="text1"/>
        </w:rPr>
        <w:t>Wheelus</w:t>
      </w:r>
      <w:proofErr w:type="spellEnd"/>
      <w:r w:rsidRPr="00311633">
        <w:rPr>
          <w:rFonts w:asciiTheme="majorBidi" w:hAnsiTheme="majorBidi" w:cstheme="majorBidi"/>
          <w:color w:val="000000" w:themeColor="text1"/>
        </w:rPr>
        <w:t xml:space="preserve"> Field, Libya’s largest oil reserves. Goodwin and Skocpol state that closed regimes like Qaddafi’s aims to remain secluded with political exclusions.</w:t>
      </w:r>
    </w:p>
    <w:p w14:paraId="21F1D5A1"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After 40 years in power, Qaddafi's reign began to  be subject to political shifts in different Libyan cities due to the rise of social movements across the Arab region (Kafala, 2011). Even though the Arab Spring worked as a social cause against long existing regimes, the social movements that emerged were unpredictable. After months of heightened tensions between the Qaddafi regime and protestors, Libya was finally free from Qaddafi with the support of the international community, thanks to  NATO.</w:t>
      </w:r>
    </w:p>
    <w:p w14:paraId="559D5721" w14:textId="06DE5B62"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Now, after eleven years post-Qaddafi, Libya is currently recognized as a failed state in the throes of  an endless civil war (Engel, 2014). There were multiple factors for the failure of the Arab Spring in Libya, including the failure to establish the types of coalitions that Goodwin and Skocpol </w:t>
      </w:r>
      <w:r w:rsidR="00551188">
        <w:rPr>
          <w:rFonts w:asciiTheme="majorBidi" w:hAnsiTheme="majorBidi" w:cstheme="majorBidi"/>
          <w:color w:val="000000" w:themeColor="text1"/>
        </w:rPr>
        <w:t>indicate as a</w:t>
      </w:r>
      <w:r w:rsidRPr="00311633">
        <w:rPr>
          <w:rFonts w:asciiTheme="majorBidi" w:hAnsiTheme="majorBidi" w:cstheme="majorBidi"/>
          <w:color w:val="000000" w:themeColor="text1"/>
        </w:rPr>
        <w:t xml:space="preserve"> requirement for successful social revolutions. The movement of the Arab Spring across Libya </w:t>
      </w:r>
      <w:r w:rsidR="00836464">
        <w:rPr>
          <w:rFonts w:asciiTheme="majorBidi" w:hAnsiTheme="majorBidi" w:cstheme="majorBidi"/>
          <w:color w:val="000000" w:themeColor="text1"/>
        </w:rPr>
        <w:t xml:space="preserve">was </w:t>
      </w:r>
      <w:r w:rsidRPr="00836464">
        <w:rPr>
          <w:rFonts w:asciiTheme="majorBidi" w:hAnsiTheme="majorBidi" w:cstheme="majorBidi"/>
          <w:color w:val="000000" w:themeColor="text1"/>
        </w:rPr>
        <w:t>swift</w:t>
      </w:r>
      <w:r w:rsidRPr="00311633">
        <w:rPr>
          <w:rFonts w:asciiTheme="majorBidi" w:hAnsiTheme="majorBidi" w:cstheme="majorBidi"/>
          <w:color w:val="000000" w:themeColor="text1"/>
        </w:rPr>
        <w:t xml:space="preserve"> and not guided by a coalition. The movements were spontaneous without organization, provoking tribal and traditional divisions that remain present today and further destabilization from the international community. </w:t>
      </w:r>
    </w:p>
    <w:p w14:paraId="10247E6F" w14:textId="25338655"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After the Arab Spring and the ousting of Qaddafi and his regime, Libya changed drastically. Qaddafi's regime used social and cultural institutions to his advantage to push forward personal thinking. </w:t>
      </w:r>
      <w:proofErr w:type="spellStart"/>
      <w:r w:rsidRPr="00311633">
        <w:rPr>
          <w:rFonts w:asciiTheme="majorBidi" w:hAnsiTheme="majorBidi" w:cstheme="majorBidi"/>
          <w:color w:val="000000" w:themeColor="text1"/>
        </w:rPr>
        <w:t>Poljarevic</w:t>
      </w:r>
      <w:proofErr w:type="spellEnd"/>
      <w:r w:rsidRPr="00311633">
        <w:rPr>
          <w:rFonts w:asciiTheme="majorBidi" w:hAnsiTheme="majorBidi" w:cstheme="majorBidi"/>
          <w:color w:val="000000" w:themeColor="text1"/>
        </w:rPr>
        <w:t xml:space="preserve"> argues that "the civil society and state administration remained politically and administratively disjoined and underdeveloped" (</w:t>
      </w:r>
      <w:proofErr w:type="spellStart"/>
      <w:r w:rsidRPr="00311633">
        <w:rPr>
          <w:rFonts w:asciiTheme="majorBidi" w:hAnsiTheme="majorBidi" w:cstheme="majorBidi"/>
          <w:color w:val="000000" w:themeColor="text1"/>
        </w:rPr>
        <w:t>Poljarevic</w:t>
      </w:r>
      <w:proofErr w:type="spellEnd"/>
      <w:r w:rsidRPr="00311633">
        <w:rPr>
          <w:rFonts w:asciiTheme="majorBidi" w:hAnsiTheme="majorBidi" w:cstheme="majorBidi"/>
          <w:color w:val="000000" w:themeColor="text1"/>
        </w:rPr>
        <w:t xml:space="preserve">, 2018, pg. 78). After the Arab Spring, Libya became more isolated and fractured on the national level. For example, there were no standing institutions and no coalitions to help Libya through the transitioning process because all of the existing institutions were to tie to Gaddafi governing clique. In addition, </w:t>
      </w:r>
      <w:r w:rsidR="00BE7680">
        <w:rPr>
          <w:rFonts w:asciiTheme="majorBidi" w:hAnsiTheme="majorBidi" w:cstheme="majorBidi"/>
          <w:color w:val="000000" w:themeColor="text1"/>
        </w:rPr>
        <w:t>“</w:t>
      </w:r>
      <w:r w:rsidRPr="00311633">
        <w:rPr>
          <w:rFonts w:asciiTheme="majorBidi" w:hAnsiTheme="majorBidi" w:cstheme="majorBidi"/>
          <w:color w:val="000000" w:themeColor="text1"/>
        </w:rPr>
        <w:t>what seemed to begin as nonviolent protests similar to those staged in Tunisia and Egypt soon became an all-out secession or multiple separate secession from a failed state" (</w:t>
      </w:r>
      <w:proofErr w:type="spellStart"/>
      <w:r w:rsidRPr="00311633">
        <w:rPr>
          <w:rFonts w:asciiTheme="majorBidi" w:hAnsiTheme="majorBidi" w:cstheme="majorBidi"/>
          <w:color w:val="000000" w:themeColor="text1"/>
        </w:rPr>
        <w:t>Poljarevic</w:t>
      </w:r>
      <w:proofErr w:type="spellEnd"/>
      <w:r w:rsidRPr="00311633">
        <w:rPr>
          <w:rFonts w:asciiTheme="majorBidi" w:hAnsiTheme="majorBidi" w:cstheme="majorBidi"/>
          <w:color w:val="000000" w:themeColor="text1"/>
        </w:rPr>
        <w:t xml:space="preserve">, 2018, pg. 79). In July 2012, Libya conducted elections to appoint a new post-Qaddafi regime using democratic means and international observation. The National Transitional Council was replaced by the </w:t>
      </w:r>
      <w:r w:rsidRPr="004D392D">
        <w:rPr>
          <w:rFonts w:asciiTheme="majorBidi" w:hAnsiTheme="majorBidi" w:cstheme="majorBidi"/>
          <w:color w:val="000000" w:themeColor="text1"/>
        </w:rPr>
        <w:t>New</w:t>
      </w:r>
      <w:r w:rsidR="004D392D" w:rsidRPr="004D392D">
        <w:rPr>
          <w:rFonts w:asciiTheme="majorBidi" w:hAnsiTheme="majorBidi" w:cstheme="majorBidi"/>
          <w:color w:val="000000" w:themeColor="text1"/>
        </w:rPr>
        <w:t>l</w:t>
      </w:r>
      <w:r w:rsidRPr="004D392D">
        <w:rPr>
          <w:rFonts w:asciiTheme="majorBidi" w:hAnsiTheme="majorBidi" w:cstheme="majorBidi"/>
          <w:color w:val="000000" w:themeColor="text1"/>
        </w:rPr>
        <w:t>y</w:t>
      </w:r>
      <w:r w:rsidRPr="00311633">
        <w:rPr>
          <w:rFonts w:asciiTheme="majorBidi" w:hAnsiTheme="majorBidi" w:cstheme="majorBidi"/>
          <w:color w:val="000000" w:themeColor="text1"/>
        </w:rPr>
        <w:t xml:space="preserve"> elected representative body, the General National Congress. The promised elections were a failure due to the rise of militia violence and that seeded chaos. Libya experienced unfortunate events resulting from change without a successful coalition in the wake of post-election. For example, "the attack of the American mission in Benghazi on September 11, 2012; the siege of multiple ministries from late April to May 9, which culminated in the political isolation law; the shutdowns at various oil terminals from August 2013 to July 2014; the seizure of Tripoli by rogue militias in August 2014; and the establishment of competing rival claimants to sovereign</w:t>
      </w:r>
      <w:r w:rsidR="00BE7680">
        <w:rPr>
          <w:rFonts w:asciiTheme="majorBidi" w:hAnsiTheme="majorBidi" w:cstheme="majorBidi"/>
          <w:color w:val="000000" w:themeColor="text1"/>
        </w:rPr>
        <w:t xml:space="preserve">ty </w:t>
      </w:r>
      <w:r w:rsidRPr="00311633">
        <w:rPr>
          <w:rFonts w:asciiTheme="majorBidi" w:hAnsiTheme="majorBidi" w:cstheme="majorBidi"/>
          <w:color w:val="000000" w:themeColor="text1"/>
        </w:rPr>
        <w:t xml:space="preserve">(Pack &amp; Cook, 2015, pg. 172). The elections of 2012 demonstrated the failure of various attempts to secure democratic transition and revolutionary success because of the absence of </w:t>
      </w:r>
      <w:r w:rsidR="00BE7680" w:rsidRPr="00BE7680">
        <w:rPr>
          <w:rFonts w:asciiTheme="majorBidi" w:hAnsiTheme="majorBidi" w:cstheme="majorBidi"/>
          <w:color w:val="000000" w:themeColor="text1"/>
        </w:rPr>
        <w:t xml:space="preserve">meticulous </w:t>
      </w:r>
      <w:r w:rsidRPr="00BE7680">
        <w:rPr>
          <w:rFonts w:asciiTheme="majorBidi" w:hAnsiTheme="majorBidi" w:cstheme="majorBidi"/>
          <w:color w:val="000000" w:themeColor="text1"/>
        </w:rPr>
        <w:t>thought</w:t>
      </w:r>
      <w:r w:rsidRPr="00311633">
        <w:rPr>
          <w:rFonts w:asciiTheme="majorBidi" w:hAnsiTheme="majorBidi" w:cstheme="majorBidi"/>
          <w:color w:val="000000" w:themeColor="text1"/>
        </w:rPr>
        <w:t xml:space="preserve"> and the establishment of coalitions as well as the </w:t>
      </w:r>
      <w:r w:rsidR="004D392D" w:rsidRPr="004D392D">
        <w:rPr>
          <w:rFonts w:asciiTheme="majorBidi" w:hAnsiTheme="majorBidi" w:cstheme="majorBidi"/>
          <w:color w:val="000000" w:themeColor="text1"/>
        </w:rPr>
        <w:t>exitance</w:t>
      </w:r>
      <w:r w:rsidRPr="00311633">
        <w:rPr>
          <w:rFonts w:asciiTheme="majorBidi" w:hAnsiTheme="majorBidi" w:cstheme="majorBidi"/>
          <w:color w:val="000000" w:themeColor="text1"/>
        </w:rPr>
        <w:t xml:space="preserve"> of governing institutions that had been too closely tied to the figure of Gaddafi, before the Arab Spring.</w:t>
      </w:r>
    </w:p>
    <w:p w14:paraId="63131BF3"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The events in Libya were chaotic, with no organization in place. The opposition groups communicated mostly using social media platforms that played an essential part in what has been  categorized as ‘the social media revolution’ (</w:t>
      </w:r>
      <w:proofErr w:type="spellStart"/>
      <w:r w:rsidRPr="00311633">
        <w:rPr>
          <w:rFonts w:asciiTheme="majorBidi" w:hAnsiTheme="majorBidi" w:cstheme="majorBidi"/>
          <w:color w:val="000000" w:themeColor="text1"/>
        </w:rPr>
        <w:t>Bebawi</w:t>
      </w:r>
      <w:proofErr w:type="spellEnd"/>
      <w:r w:rsidRPr="00311633">
        <w:rPr>
          <w:rFonts w:asciiTheme="majorBidi" w:hAnsiTheme="majorBidi" w:cstheme="majorBidi"/>
          <w:color w:val="000000" w:themeColor="text1"/>
        </w:rPr>
        <w:t xml:space="preserve"> &amp; Bossio, 2014, pg. 01). However, such coordination was </w:t>
      </w:r>
      <w:r w:rsidRPr="00836464">
        <w:rPr>
          <w:rFonts w:asciiTheme="majorBidi" w:hAnsiTheme="majorBidi" w:cstheme="majorBidi"/>
          <w:color w:val="000000" w:themeColor="text1"/>
        </w:rPr>
        <w:t>not built on durable political and social organization.</w:t>
      </w:r>
      <w:r w:rsidRPr="00311633">
        <w:rPr>
          <w:rFonts w:asciiTheme="majorBidi" w:hAnsiTheme="majorBidi" w:cstheme="majorBidi"/>
          <w:color w:val="000000" w:themeColor="text1"/>
        </w:rPr>
        <w:t xml:space="preserve"> Libya that had been highly controlled and secured by a personalist regime, within days, became a state in transition without adequate experience for a future without Qaddafi and social and political structures that had made Libya governable. Libyans did not have sufficient capacity to form a secure transition because the movements were largely led by Libyan youth who were driven but at the same time, did not have the political, economic, and social capability to deal with Libya’s dysfunctional reality that resulted from the Arab Spring. </w:t>
      </w:r>
      <w:r w:rsidRPr="00BE7680">
        <w:rPr>
          <w:rFonts w:asciiTheme="majorBidi" w:hAnsiTheme="majorBidi" w:cstheme="majorBidi"/>
          <w:color w:val="000000" w:themeColor="text1"/>
        </w:rPr>
        <w:t>The absence of a well-organized coalition meant that once the regime fell, chaos was likely to ensue.</w:t>
      </w:r>
      <w:r w:rsidRPr="00311633">
        <w:rPr>
          <w:rFonts w:asciiTheme="majorBidi" w:hAnsiTheme="majorBidi" w:cstheme="majorBidi"/>
          <w:color w:val="000000" w:themeColor="text1"/>
        </w:rPr>
        <w:t xml:space="preserve"> In this sense, it is clear that both Egypt and Tunisia had stronger governing institutions and potential governing coalitions able and willing to stabilize the situation of the departure of their authoritarian rulers.</w:t>
      </w:r>
    </w:p>
    <w:p w14:paraId="6F2418E2"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Another major factor contributing to Libya's failure during the Arab Spring was internal divisions, more specifically tribal division, that had previously been held in check by Qaddafi’s authoritarian regime. Libya's social and state structure had been built on different tribal identities and relationships governed by Qaddafi's government. After the wave of the Arab Spring that resulted in changing of regimes, there were many supportive foreign states encouraging state stability and discouraging interstate conflicts and spontaneous uprisings for securing power. Hence, to analyze Libya's tribal division, understanding the term tribalism is important. According to Luis A </w:t>
      </w:r>
      <w:proofErr w:type="spellStart"/>
      <w:r w:rsidRPr="00311633">
        <w:rPr>
          <w:rFonts w:asciiTheme="majorBidi" w:hAnsiTheme="majorBidi" w:cstheme="majorBidi"/>
          <w:color w:val="000000" w:themeColor="text1"/>
        </w:rPr>
        <w:t>Vivanco</w:t>
      </w:r>
      <w:proofErr w:type="spellEnd"/>
      <w:r w:rsidRPr="00311633">
        <w:rPr>
          <w:rFonts w:asciiTheme="majorBidi" w:hAnsiTheme="majorBidi" w:cstheme="majorBidi"/>
          <w:color w:val="000000" w:themeColor="text1"/>
        </w:rPr>
        <w:t>, tribalism should be understood as the manner in which "tribes responded to post-independence social change and political upheaval by organizing movements based around kinship structure, identity, and territorial claim" (</w:t>
      </w:r>
      <w:proofErr w:type="spellStart"/>
      <w:r w:rsidRPr="00311633">
        <w:rPr>
          <w:rFonts w:asciiTheme="majorBidi" w:hAnsiTheme="majorBidi" w:cstheme="majorBidi"/>
          <w:color w:val="000000" w:themeColor="text1"/>
        </w:rPr>
        <w:t>Vivanco</w:t>
      </w:r>
      <w:proofErr w:type="spellEnd"/>
      <w:r w:rsidRPr="00311633">
        <w:rPr>
          <w:rFonts w:asciiTheme="majorBidi" w:hAnsiTheme="majorBidi" w:cstheme="majorBidi"/>
          <w:color w:val="000000" w:themeColor="text1"/>
        </w:rPr>
        <w:t xml:space="preserve">, 2014). This definition provides a lens into Libya's current situation and the over decade long  connection between tribalism and civil war. </w:t>
      </w:r>
    </w:p>
    <w:p w14:paraId="56DB8D9C"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Absent Qaddafi, and other forms of institutionalized power structures, tribes have considerable influence and have been able to use their power to create personalistic governance structures suiting their political agenda and gains. This is due to tribal identities becoming stronger post-Qaddafi regime. </w:t>
      </w:r>
      <w:proofErr w:type="spellStart"/>
      <w:r w:rsidRPr="00311633">
        <w:rPr>
          <w:rFonts w:asciiTheme="majorBidi" w:hAnsiTheme="majorBidi" w:cstheme="majorBidi"/>
          <w:color w:val="000000" w:themeColor="text1"/>
        </w:rPr>
        <w:t>Cherstich</w:t>
      </w:r>
      <w:proofErr w:type="spellEnd"/>
      <w:r w:rsidRPr="00311633">
        <w:rPr>
          <w:rFonts w:asciiTheme="majorBidi" w:hAnsiTheme="majorBidi" w:cstheme="majorBidi"/>
          <w:color w:val="000000" w:themeColor="text1"/>
        </w:rPr>
        <w:t xml:space="preserve"> argues that Libya "is not failing to become a nation because of tribalism. Rather, tribalism is growing stronger because the state is traumatically absent" (</w:t>
      </w:r>
      <w:proofErr w:type="spellStart"/>
      <w:r w:rsidRPr="00311633">
        <w:rPr>
          <w:rFonts w:asciiTheme="majorBidi" w:hAnsiTheme="majorBidi" w:cstheme="majorBidi"/>
          <w:color w:val="000000" w:themeColor="text1"/>
        </w:rPr>
        <w:t>Cherstich</w:t>
      </w:r>
      <w:proofErr w:type="spellEnd"/>
      <w:r w:rsidRPr="00311633">
        <w:rPr>
          <w:rFonts w:asciiTheme="majorBidi" w:hAnsiTheme="majorBidi" w:cstheme="majorBidi"/>
          <w:color w:val="000000" w:themeColor="text1"/>
        </w:rPr>
        <w:t xml:space="preserve">, 2014 pg. 408). </w:t>
      </w:r>
      <w:proofErr w:type="spellStart"/>
      <w:r w:rsidRPr="00311633">
        <w:rPr>
          <w:rFonts w:asciiTheme="majorBidi" w:hAnsiTheme="majorBidi" w:cstheme="majorBidi"/>
          <w:color w:val="000000" w:themeColor="text1"/>
        </w:rPr>
        <w:t>Cherstich's</w:t>
      </w:r>
      <w:proofErr w:type="spellEnd"/>
      <w:r w:rsidRPr="00311633">
        <w:rPr>
          <w:rFonts w:asciiTheme="majorBidi" w:hAnsiTheme="majorBidi" w:cstheme="majorBidi"/>
          <w:color w:val="000000" w:themeColor="text1"/>
        </w:rPr>
        <w:t xml:space="preserve"> statement draws our attention to how tribes have filled the power vacuum created by the overthrow of the </w:t>
      </w:r>
      <w:r>
        <w:rPr>
          <w:rFonts w:asciiTheme="majorBidi" w:hAnsiTheme="majorBidi" w:cstheme="majorBidi"/>
          <w:color w:val="000000" w:themeColor="text1"/>
        </w:rPr>
        <w:t>Qaddafi</w:t>
      </w:r>
      <w:r w:rsidRPr="00311633">
        <w:rPr>
          <w:rFonts w:asciiTheme="majorBidi" w:hAnsiTheme="majorBidi" w:cstheme="majorBidi"/>
          <w:color w:val="000000" w:themeColor="text1"/>
        </w:rPr>
        <w:t xml:space="preserve"> regime. During the Qaddafi's era, his government created an assembly dedicated to tribal leaders where they worked together to solve major interstate conflicts with government supervision (</w:t>
      </w:r>
      <w:proofErr w:type="spellStart"/>
      <w:r w:rsidRPr="00311633">
        <w:rPr>
          <w:rFonts w:asciiTheme="majorBidi" w:hAnsiTheme="majorBidi" w:cstheme="majorBidi"/>
          <w:color w:val="000000" w:themeColor="text1"/>
        </w:rPr>
        <w:t>Cherstich</w:t>
      </w:r>
      <w:proofErr w:type="spellEnd"/>
      <w:r w:rsidRPr="00311633">
        <w:rPr>
          <w:rFonts w:asciiTheme="majorBidi" w:hAnsiTheme="majorBidi" w:cstheme="majorBidi"/>
          <w:color w:val="000000" w:themeColor="text1"/>
        </w:rPr>
        <w:t xml:space="preserve">, 2014, pg. 409). </w:t>
      </w:r>
    </w:p>
    <w:p w14:paraId="3FD48F16"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As stated in the previous section, the current social political situation has divided Libya, causing multiple competing actors and governments to arise in different cities. This has contributed to the formation of fragile coalitions made of  different political, social, and economic views. Benghazi and the coalition in Tripoli have been rivals since Qaddafi’s ousting, claiming sovereign legitimacy based on their transitional constitution and international recognition (Serwer, 2015, pg. 2). Without cross-party and inter-regional consensus there is little possibility of a robust and lawful backbone that can uphold order in the nation. The national division is also visible in tribes across Libya: some of them are affiliated with Benghazi, some with Tripoli, and some tribes hold on to strong bonds with the previous Qaddafi regime. For instance, after the end of the Arab Spring, one of the first acts was the “unilateral proclamation of Cyrenaica’s autonomy in March 2012. An unelected assembly made up of the chiefs of the main eastern tribes (including the </w:t>
      </w:r>
      <w:proofErr w:type="spellStart"/>
      <w:r w:rsidRPr="00311633">
        <w:rPr>
          <w:rFonts w:asciiTheme="majorBidi" w:hAnsiTheme="majorBidi" w:cstheme="majorBidi"/>
          <w:color w:val="000000" w:themeColor="text1"/>
        </w:rPr>
        <w:t>Warfalla</w:t>
      </w:r>
      <w:proofErr w:type="spellEnd"/>
      <w:r w:rsidRPr="00311633">
        <w:rPr>
          <w:rFonts w:asciiTheme="majorBidi" w:hAnsiTheme="majorBidi" w:cstheme="majorBidi"/>
          <w:color w:val="000000" w:themeColor="text1"/>
        </w:rPr>
        <w:t xml:space="preserve"> tribe), the congress of the people of Cyrenaica, proclaimed the region’s autonomy and called for the federal state’s return. Stemming from a region that covers 50% of Libya and contains 70-80% of the country’s oil reserves but represents only 25% of the population, this initiative was rejected by the population of Tripolitania” (</w:t>
      </w:r>
      <w:proofErr w:type="spellStart"/>
      <w:r w:rsidRPr="00311633">
        <w:rPr>
          <w:rFonts w:asciiTheme="majorBidi" w:hAnsiTheme="majorBidi" w:cstheme="majorBidi"/>
          <w:color w:val="000000" w:themeColor="text1"/>
        </w:rPr>
        <w:t>Djaziri</w:t>
      </w:r>
      <w:proofErr w:type="spellEnd"/>
      <w:r w:rsidRPr="00311633">
        <w:rPr>
          <w:rFonts w:asciiTheme="majorBidi" w:hAnsiTheme="majorBidi" w:cstheme="majorBidi"/>
          <w:color w:val="000000" w:themeColor="text1"/>
        </w:rPr>
        <w:t xml:space="preserve">, 2021). The provisional transitional governments and the majority of tribes cannot formally set aside their sectarian interests for the sake of the common good. Ongoing power plays ensue because competing tribes, governments, or coalitions are not willing to surrender their temporary command for the betterment of the Libyan state. </w:t>
      </w:r>
    </w:p>
    <w:p w14:paraId="58820AAB"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On the international spectrum, the interference of the international community in Libya played a significant role in setting the current dysfunctionality that Libya is facing in movement. There was not a sufficient understanding of the social and political structures in Qaddafi’s Libya leading to a failure to understand the consequences of toppling his regime. The negative consequences are being experienced by the Libyan people but it has also had a negative impact on the European nations supportive of the NATO intervention, which can be illustrated with the problem of illegal immigration.</w:t>
      </w:r>
    </w:p>
    <w:p w14:paraId="0FE02D7F"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Libya is suffering from illegal migration but this immigration also affects many states internationally. Libya’s location is highly significant to the majority of the EU nations due to Libya’s capability to control migration flow. Understanding the unprecedented situation, the EU and Italy had specifically worked with the Qaddafi regime to manage migration in 2008. Both countries signed the Italy and Libya Friendship Agreement worth five billion dollars to apologize to Libya for the brutal colonial history Italy inflicted on Libya. There were multiple points included in the agreement, including migration control. It was agreed that both Italy and Libya would work together to protect the coastlines.</w:t>
      </w:r>
    </w:p>
    <w:p w14:paraId="263E1FC7"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Moreover, the agreement also included measures to stop illegal migration and take the necessary steps and efforts to reduce human trafficking (</w:t>
      </w:r>
      <w:proofErr w:type="spellStart"/>
      <w:r w:rsidRPr="00311633">
        <w:rPr>
          <w:rFonts w:asciiTheme="majorBidi" w:hAnsiTheme="majorBidi" w:cstheme="majorBidi"/>
          <w:color w:val="000000" w:themeColor="text1"/>
        </w:rPr>
        <w:t>Ronzitti</w:t>
      </w:r>
      <w:proofErr w:type="spellEnd"/>
      <w:r w:rsidRPr="00311633">
        <w:rPr>
          <w:rFonts w:asciiTheme="majorBidi" w:hAnsiTheme="majorBidi" w:cstheme="majorBidi"/>
          <w:color w:val="000000" w:themeColor="text1"/>
        </w:rPr>
        <w:t xml:space="preserve">, 2009, 130). One of the consequences that generated high levels of illegal migration to Europe is NATO’s intervention. Much of Libya’s borders have been left unguarded because of the absence of a singular coherent government. This neglect has resulted in a migration crisis, where immigrants from many African and Middle Eastern Countries find their way to Libya through unconventional means and use its ports as routes to Europe. Predella and Rad argue that Civil wars and NATO intervention increased refugees and immigrants leaving their countries and escaping to neighboring countries. The Arab Spring in the Middle East created endless problems for the masses. Millions of Syrians left their homes due to the continuous Syrian civil war. </w:t>
      </w:r>
      <w:proofErr w:type="spellStart"/>
      <w:r w:rsidRPr="00311633">
        <w:rPr>
          <w:rFonts w:asciiTheme="majorBidi" w:hAnsiTheme="majorBidi" w:cstheme="majorBidi"/>
          <w:color w:val="000000" w:themeColor="text1"/>
        </w:rPr>
        <w:t>Denaro</w:t>
      </w:r>
      <w:proofErr w:type="spellEnd"/>
      <w:r w:rsidRPr="00311633">
        <w:rPr>
          <w:rFonts w:asciiTheme="majorBidi" w:hAnsiTheme="majorBidi" w:cstheme="majorBidi"/>
          <w:color w:val="000000" w:themeColor="text1"/>
        </w:rPr>
        <w:t xml:space="preserve"> indicated that Libya hosted from 24,000 to 140,000 Syrian refugees on the condition to remain in Libya. Many Syrian Refugees took this opportunity to arrange their trip paying smugglers for a seat on boats heading to Italy. 23,945 Syrian refugees crossed Libya to Italy in what is known as one of the deadliest routes, “with more than 15,000 deaths recorded since 2014” (Rice-Oxley, Mahmood, 2014). Immigrants and refugees who cross the sea have no guarantee of surviving and reaching Italy’s coast. In 2018, it was recorded that 550 migrants have died or are missing (Jilani, 2018). </w:t>
      </w:r>
    </w:p>
    <w:p w14:paraId="3855E970" w14:textId="431226C0"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Some scholars argue that NATO’s interference in Libya was a hasty operation with no solid ground justifying the intervention. In </w:t>
      </w:r>
      <w:r w:rsidR="00BE7680" w:rsidRPr="00BE7680">
        <w:rPr>
          <w:rFonts w:asciiTheme="majorBidi" w:hAnsiTheme="majorBidi" w:cstheme="majorBidi"/>
          <w:i/>
          <w:iCs/>
          <w:color w:val="000000" w:themeColor="text1"/>
        </w:rPr>
        <w:t xml:space="preserve">The </w:t>
      </w:r>
      <w:r w:rsidRPr="00BE7680">
        <w:rPr>
          <w:rFonts w:asciiTheme="majorBidi" w:hAnsiTheme="majorBidi" w:cstheme="majorBidi"/>
          <w:i/>
          <w:iCs/>
          <w:color w:val="000000" w:themeColor="text1"/>
        </w:rPr>
        <w:t>Ethics of Humanitarian Intervention in Libya,</w:t>
      </w:r>
      <w:r w:rsidRPr="00311633">
        <w:rPr>
          <w:rFonts w:asciiTheme="majorBidi" w:hAnsiTheme="majorBidi" w:cstheme="majorBidi"/>
          <w:color w:val="000000" w:themeColor="text1"/>
        </w:rPr>
        <w:t xml:space="preserve"> James Pattison evaluates the justification for the intervention in Libya in two ways: “First, whether the situation was sufficiently serious at the time the intervention was launched, and second, what was the predominant purposes of the intervention” (Pattison, 2011, pg. 271). To approve an intervention, circumstances of actual humanitarian violation needed to be documented, such as a “large-scale loss of life.” This could be measures with or without genocidal intentions or “large scale of ethnic cleansing” which could be carried out by mass killing, displacement, aggravated assault, rape, or terror (Pattison, 2011, pg. 272). Analyzing these circumstances, Pattison indicates that, in theory, they are likely applicable to Libya. In his infamous “No Mercy,” Qaddafi said that people should head to Benghazi and cleanse the city. Pattison demonstrates that, although this could be grounds for intervention, “the situation in Libya did not seem to be serious enough to provide just cause for regime change- or more precisely, forcible regime changes by an external party in support of rebel movement” (Pattison, 2011, pg. 273). </w:t>
      </w:r>
      <w:proofErr w:type="spellStart"/>
      <w:r w:rsidRPr="00311633">
        <w:rPr>
          <w:rFonts w:asciiTheme="majorBidi" w:hAnsiTheme="majorBidi" w:cstheme="majorBidi"/>
          <w:color w:val="000000" w:themeColor="text1"/>
        </w:rPr>
        <w:t>Adian</w:t>
      </w:r>
      <w:proofErr w:type="spellEnd"/>
      <w:r w:rsidRPr="00311633">
        <w:rPr>
          <w:rFonts w:asciiTheme="majorBidi" w:hAnsiTheme="majorBidi" w:cstheme="majorBidi"/>
          <w:color w:val="000000" w:themeColor="text1"/>
        </w:rPr>
        <w:t xml:space="preserve"> Hehir, adds to Pattison’s argument, indicating that responsibility to protect is “predicated on idealistic understanding of the disposition of Western states and a mistaken belief in the</w:t>
      </w:r>
      <w:r w:rsidR="00FB171B">
        <w:rPr>
          <w:rFonts w:asciiTheme="majorBidi" w:hAnsiTheme="majorBidi" w:cstheme="majorBidi"/>
          <w:color w:val="000000" w:themeColor="text1"/>
        </w:rPr>
        <w:t xml:space="preserve"> </w:t>
      </w:r>
      <w:r w:rsidR="00FB171B" w:rsidRPr="00FB171B">
        <w:rPr>
          <w:rFonts w:asciiTheme="majorBidi" w:hAnsiTheme="majorBidi" w:cstheme="majorBidi"/>
          <w:color w:val="000000" w:themeColor="text1"/>
        </w:rPr>
        <w:t xml:space="preserve">permanence </w:t>
      </w:r>
      <w:r w:rsidRPr="00311633">
        <w:rPr>
          <w:rFonts w:asciiTheme="majorBidi" w:hAnsiTheme="majorBidi" w:cstheme="majorBidi"/>
          <w:color w:val="000000" w:themeColor="text1"/>
        </w:rPr>
        <w:t xml:space="preserve">of liberal hegemony” (Hehir, 2013, pg. 53). The intervention in Libya was ill conceived; the responsibility to protect in Libya extended only until the downfall of Qaddafi, at which point the responsibility to protect the Libyan population vanished. </w:t>
      </w:r>
    </w:p>
    <w:p w14:paraId="52E946DA" w14:textId="11AE331D"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On a different note, Heinz and Steele compared the responsibility to protect agenda that was enforced in </w:t>
      </w:r>
      <w:r w:rsidRPr="00FB171B">
        <w:rPr>
          <w:rFonts w:asciiTheme="majorBidi" w:hAnsiTheme="majorBidi" w:cstheme="majorBidi"/>
          <w:color w:val="000000" w:themeColor="text1"/>
        </w:rPr>
        <w:t xml:space="preserve">Bosnia </w:t>
      </w:r>
      <w:r w:rsidR="00FB171B" w:rsidRPr="00FB171B">
        <w:rPr>
          <w:rFonts w:asciiTheme="majorBidi" w:hAnsiTheme="majorBidi" w:cstheme="majorBidi"/>
          <w:color w:val="000000" w:themeColor="text1"/>
        </w:rPr>
        <w:t>and</w:t>
      </w:r>
      <w:r w:rsidRPr="00FB171B">
        <w:rPr>
          <w:rFonts w:asciiTheme="majorBidi" w:hAnsiTheme="majorBidi" w:cstheme="majorBidi"/>
          <w:color w:val="000000" w:themeColor="text1"/>
        </w:rPr>
        <w:t xml:space="preserve"> Libya.</w:t>
      </w:r>
      <w:r w:rsidRPr="00311633">
        <w:rPr>
          <w:rFonts w:asciiTheme="majorBidi" w:hAnsiTheme="majorBidi" w:cstheme="majorBidi"/>
          <w:color w:val="000000" w:themeColor="text1"/>
        </w:rPr>
        <w:t xml:space="preserve"> Their findings indicate that Libya was alone with no allies</w:t>
      </w:r>
      <w:r w:rsidR="00FB171B">
        <w:rPr>
          <w:rFonts w:asciiTheme="majorBidi" w:hAnsiTheme="majorBidi" w:cstheme="majorBidi"/>
          <w:color w:val="000000" w:themeColor="text1"/>
        </w:rPr>
        <w:t xml:space="preserve">. </w:t>
      </w:r>
      <w:r w:rsidRPr="00311633">
        <w:rPr>
          <w:rFonts w:asciiTheme="majorBidi" w:hAnsiTheme="majorBidi" w:cstheme="majorBidi"/>
          <w:color w:val="000000" w:themeColor="text1"/>
        </w:rPr>
        <w:t>Even the Arab League moved along with the decision to intervene. Heinz &amp; Steele argue that the intervention was not really founded on the responsibility to protect. Instead, it was possible by “a permissive normative environment that has been around since the 1990s, and a generation of foreign policy practitioners who viewed Libya through the lenses of the experiences of the 1990s, a generation which attempted to frame it nevertheless in what they considered to be the new approach to the protection of endangered citizens. (Heinz &amp; Steele, 2012, 152-153). In other words, the hegemony of the liberal ideology of the responsibility to protect, which is enforced when aligned with neocolonial interest. In this sense it was likely the caricature of the Arab Spring in Libya as a conflict between a dictator and his people, made it possible to envision regime change in Libya, with the many disastrous consequences that can be seen today.</w:t>
      </w:r>
    </w:p>
    <w:p w14:paraId="5A4FF8E1"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international efforts to employ NATO in Libya came into effect: from March to October of 2011, 9600 NATO raids took place, and 5900 target points were obliterated. The use of NATO led Libya to a situation of devastation in which most of the state's infrastructure was destroyed and wrecked. Resolution 1973 was a crucial component of the responsibility to protect. The Security Council decided on a no-fly zone over Libya based on chapter VII of the UN charter. In addition, the council approved any needed and necessary measures to care for and protect Libyans from the attacks of Qaddafi's regimes. (Terry, 2015, pg.165). </w:t>
      </w:r>
    </w:p>
    <w:p w14:paraId="490BA7DB" w14:textId="77777777" w:rsidR="00484DDB" w:rsidRPr="00311633" w:rsidRDefault="00484DDB" w:rsidP="00484DDB">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 xml:space="preserve">Terry argues, four years later, that the NATO intervention did not align with resolution 1973, consequently resulting in violations of international law (Terry, 2015, 163). NATO's course of operations devastated Libya's infrastructure, including residential homes, health institutions, social and educational institutions (Ahmed, 2015). During a televised interview with Hillary Clinton, she argued that Obama's administration was looking at a "potential disaster" unfolding in which the regime was massacring the Libyan population. She claimed that the American efforts of supporting the UN and European Union "did not cost one single American life… and saved a lot of Libyan Lives" (PBS NewsHour, 2016). NATO oversaw human fatalities from children, the elderly, women, and men (Terry, 2015, pg. 163). The period that came after NATO, left the country in a deplorable state. Due to the absence of coalitions able to step into the power vacuum for which NATO forces had sufficient responsibility, anarchy took hold, leading to civil war roaming among tribes seeking leadership. This is not to mention, the rise of armed militia groups enforcing terror on the masses. </w:t>
      </w:r>
    </w:p>
    <w:p w14:paraId="5F334769"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In addition, the international media played an essential role in representing and framing the uprisings in North Africa and the Middle East. The representation of what happened in Libya simplified the situation drastically: Libya was understood primarily through the prism of the figure, perhaps even caricature, of Qaddafi as a tyrant and a dictator, with no place in a future democratic country. This narrative prevented people from around the world from developing an understanding of the complexities of the Libyan context. </w:t>
      </w:r>
    </w:p>
    <w:p w14:paraId="4D477297" w14:textId="1B896D9A"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In </w:t>
      </w:r>
      <w:r w:rsidRPr="00311633">
        <w:rPr>
          <w:rFonts w:asciiTheme="majorBidi" w:hAnsiTheme="majorBidi" w:cstheme="majorBidi"/>
          <w:i/>
          <w:iCs/>
          <w:color w:val="000000" w:themeColor="text1"/>
        </w:rPr>
        <w:t xml:space="preserve">Filtering </w:t>
      </w:r>
      <w:r w:rsidRPr="00311633">
        <w:rPr>
          <w:rStyle w:val="Emphasis"/>
          <w:rFonts w:asciiTheme="majorBidi" w:hAnsiTheme="majorBidi" w:cstheme="majorBidi"/>
          <w:color w:val="000000" w:themeColor="text1"/>
        </w:rPr>
        <w:t>Revolution: Reporting Bias in International Newspapers Coverage of the Libyan Civil War. </w:t>
      </w:r>
      <w:r w:rsidRPr="00311633">
        <w:rPr>
          <w:rFonts w:asciiTheme="majorBidi" w:hAnsiTheme="majorBidi" w:cstheme="majorBidi"/>
          <w:color w:val="000000" w:themeColor="text1"/>
        </w:rPr>
        <w:t xml:space="preserve">Matthew </w:t>
      </w:r>
      <w:r w:rsidR="00393F85">
        <w:rPr>
          <w:rFonts w:asciiTheme="majorBidi" w:hAnsiTheme="majorBidi" w:cstheme="majorBidi"/>
          <w:color w:val="000000" w:themeColor="text1"/>
        </w:rPr>
        <w:t xml:space="preserve">A </w:t>
      </w:r>
      <w:r w:rsidRPr="00311633">
        <w:rPr>
          <w:rFonts w:asciiTheme="majorBidi" w:hAnsiTheme="majorBidi" w:cstheme="majorBidi"/>
          <w:color w:val="000000" w:themeColor="text1"/>
        </w:rPr>
        <w:t xml:space="preserve">Baum and Yuri Zhukov analyze data on media coverage of Libya. They argue that covering conflicts in the news relies on looking at how active the topic is in the political context and where the news establishment is located because it affects the delivery of news and the angles in which the story is covered. To study the case of media coverage, Baum and Zhukov created a database where they analyzed "213,406 articles published by 2,252 newspapers in 113 countries between 18 December 2010 and 23 October 2011", these dates refer to the rise of the first event in Tunisia and the day of which the previous Libyan leader died (Baum &amp; Zhukov, 2015, pg. 388). They found that the Libya coverage during the Arab Spring and civil war was 72% higher in democratic than in nondemocratic countries (Baum &amp; Zhukov, 2015, pg. 391). This of course is not surprising: nondemocratic countries are less likely to report on social movements contesting the power of their rulers. </w:t>
      </w:r>
    </w:p>
    <w:p w14:paraId="4903F6D4"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However, what is particularly relevant in the context of this </w:t>
      </w:r>
      <w:r>
        <w:rPr>
          <w:rFonts w:asciiTheme="majorBidi" w:hAnsiTheme="majorBidi" w:cstheme="majorBidi"/>
          <w:color w:val="000000" w:themeColor="text1"/>
        </w:rPr>
        <w:t>research paper</w:t>
      </w:r>
      <w:r w:rsidRPr="00311633">
        <w:rPr>
          <w:rFonts w:asciiTheme="majorBidi" w:hAnsiTheme="majorBidi" w:cstheme="majorBidi"/>
          <w:color w:val="000000" w:themeColor="text1"/>
        </w:rPr>
        <w:t xml:space="preserve"> is that they found strong evidence for a consistent pro-challenger bias, and a correlated support for intervention, in the media representation originating in democratic countries. While media from democratic countries focused on the civilian victimization by government forces, “the tendency of media in democratic countries [was] to overlook rebel crimes, while emphasizing popular protests and government atrocities” (Baum&amp; </w:t>
      </w:r>
      <w:proofErr w:type="spellStart"/>
      <w:r w:rsidRPr="00311633">
        <w:rPr>
          <w:rFonts w:asciiTheme="majorBidi" w:hAnsiTheme="majorBidi" w:cstheme="majorBidi"/>
          <w:color w:val="000000" w:themeColor="text1"/>
        </w:rPr>
        <w:t>Mzkukov</w:t>
      </w:r>
      <w:proofErr w:type="spellEnd"/>
      <w:r w:rsidRPr="00311633">
        <w:rPr>
          <w:rFonts w:asciiTheme="majorBidi" w:hAnsiTheme="majorBidi" w:cstheme="majorBidi"/>
          <w:color w:val="000000" w:themeColor="text1"/>
        </w:rPr>
        <w:t>, 2015, p. 397). This was the case “despite the watchful eye of the international community,” (Baum&amp; Zhukov, 2015, p.397). Indeed, they conclude “to the extent democratic pro-challenger biases result in systematically greater international support for intervening in civil conflicts, such coverage could raise the pressure on the leaders to do so, potentially altering the outcomes of such conflicts (Baum &amp; Zhukov, 2015, p.398). In other words, they make a clear connection between cultural hegemony and the legitimacy of responding with the military power, or military hegemony, associated with NATO forces.</w:t>
      </w:r>
    </w:p>
    <w:p w14:paraId="3820F30A"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Despite the patterns found by Baum and Zhukov, some of the Arab news media served the same narrative as western media. </w:t>
      </w:r>
      <w:proofErr w:type="spellStart"/>
      <w:r w:rsidRPr="00311633">
        <w:rPr>
          <w:rFonts w:asciiTheme="majorBidi" w:hAnsiTheme="majorBidi" w:cstheme="majorBidi"/>
          <w:color w:val="000000" w:themeColor="text1"/>
        </w:rPr>
        <w:t>Alalawi</w:t>
      </w:r>
      <w:proofErr w:type="spellEnd"/>
      <w:r w:rsidRPr="00311633">
        <w:rPr>
          <w:rFonts w:asciiTheme="majorBidi" w:hAnsiTheme="majorBidi" w:cstheme="majorBidi"/>
          <w:color w:val="000000" w:themeColor="text1"/>
        </w:rPr>
        <w:t xml:space="preserve"> argued that although Fox News and Aljazeera news represent two different mainstreams, their interests in covering Libya are interconnected in thought and practice. Both took a substantial interest in the movement of the Arab Spring in Libya. </w:t>
      </w:r>
      <w:proofErr w:type="spellStart"/>
      <w:r w:rsidRPr="00311633">
        <w:rPr>
          <w:rFonts w:asciiTheme="majorBidi" w:hAnsiTheme="majorBidi" w:cstheme="majorBidi"/>
          <w:color w:val="000000" w:themeColor="text1"/>
        </w:rPr>
        <w:t>Alalawi</w:t>
      </w:r>
      <w:proofErr w:type="spellEnd"/>
      <w:r w:rsidRPr="00311633">
        <w:rPr>
          <w:rFonts w:asciiTheme="majorBidi" w:hAnsiTheme="majorBidi" w:cstheme="majorBidi"/>
          <w:color w:val="000000" w:themeColor="text1"/>
        </w:rPr>
        <w:t xml:space="preserve"> indicates that coverage on Libya was constant on a span of 24 hours, reporting on the previous Libyan regime atrocities, the National Transnational Council formation, etc.</w:t>
      </w:r>
    </w:p>
    <w:p w14:paraId="6318A02C" w14:textId="4E10155B" w:rsidR="00484DDB" w:rsidRPr="00311633" w:rsidRDefault="00484DDB" w:rsidP="00484DDB">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 xml:space="preserve"> Again, the same leniency was given to the rebels in the reporting’s of Aljazeera and Fox news. Moreover, </w:t>
      </w:r>
      <w:proofErr w:type="spellStart"/>
      <w:r w:rsidRPr="00311633">
        <w:rPr>
          <w:rFonts w:asciiTheme="majorBidi" w:hAnsiTheme="majorBidi" w:cstheme="majorBidi"/>
          <w:color w:val="000000" w:themeColor="text1"/>
        </w:rPr>
        <w:t>Alalawi</w:t>
      </w:r>
      <w:proofErr w:type="spellEnd"/>
      <w:r w:rsidRPr="00311633">
        <w:rPr>
          <w:rFonts w:asciiTheme="majorBidi" w:hAnsiTheme="majorBidi" w:cstheme="majorBidi"/>
          <w:color w:val="000000" w:themeColor="text1"/>
        </w:rPr>
        <w:t xml:space="preserve"> indicates that "this extensive coverage was considered the product of the influence on the network of the Qatari government position of clear support of the Libyan rebels" (</w:t>
      </w:r>
      <w:proofErr w:type="spellStart"/>
      <w:r w:rsidRPr="00311633">
        <w:rPr>
          <w:rFonts w:asciiTheme="majorBidi" w:hAnsiTheme="majorBidi" w:cstheme="majorBidi"/>
          <w:color w:val="000000" w:themeColor="text1"/>
        </w:rPr>
        <w:t>Alalawai</w:t>
      </w:r>
      <w:proofErr w:type="spellEnd"/>
      <w:r w:rsidRPr="00311633">
        <w:rPr>
          <w:rFonts w:asciiTheme="majorBidi" w:hAnsiTheme="majorBidi" w:cstheme="majorBidi"/>
          <w:color w:val="000000" w:themeColor="text1"/>
        </w:rPr>
        <w:t>, 2015, pg. 2). Also, important to note is that Aljazeera is "sponsored" by the Qatari government to use certain rhetoric in Libya. Among all countries that engaged with the Arab Spring, the Libyan civil war and the Egyptian revolution were covered the most with an average of "700 to 500” minutes of broadcasting… in comparison to Bahrain, Syrian, and Yemeni revolutions averaging 34, 134, and 24 minutes" (</w:t>
      </w:r>
      <w:proofErr w:type="spellStart"/>
      <w:r w:rsidRPr="00311633">
        <w:rPr>
          <w:rFonts w:asciiTheme="majorBidi" w:hAnsiTheme="majorBidi" w:cstheme="majorBidi"/>
          <w:color w:val="000000" w:themeColor="text1"/>
        </w:rPr>
        <w:t>Alalawi</w:t>
      </w:r>
      <w:proofErr w:type="spellEnd"/>
      <w:r w:rsidRPr="00311633">
        <w:rPr>
          <w:rFonts w:asciiTheme="majorBidi" w:hAnsiTheme="majorBidi" w:cstheme="majorBidi"/>
          <w:color w:val="000000" w:themeColor="text1"/>
        </w:rPr>
        <w:t xml:space="preserve">, 2015, pg. 3). </w:t>
      </w:r>
    </w:p>
    <w:p w14:paraId="42C59425"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i/>
          <w:color w:val="000000" w:themeColor="text1"/>
        </w:rPr>
        <w:t>In Covering Libya: A Framing Analysis of Al Jazeera and BBC Coverage of the 2011 Libyan Uprising and NATO Intervention</w:t>
      </w:r>
      <w:r w:rsidRPr="00311633">
        <w:rPr>
          <w:rFonts w:asciiTheme="majorBidi" w:hAnsiTheme="majorBidi" w:cstheme="majorBidi"/>
          <w:i/>
          <w:iCs/>
          <w:color w:val="000000" w:themeColor="text1"/>
        </w:rPr>
        <w:t xml:space="preserve">, </w:t>
      </w:r>
      <w:proofErr w:type="spellStart"/>
      <w:r w:rsidRPr="00311633">
        <w:rPr>
          <w:rFonts w:asciiTheme="majorBidi" w:hAnsiTheme="majorBidi" w:cstheme="majorBidi"/>
          <w:color w:val="000000" w:themeColor="text1"/>
        </w:rPr>
        <w:t>Sumaya</w:t>
      </w:r>
      <w:proofErr w:type="spellEnd"/>
      <w:r w:rsidRPr="00311633">
        <w:rPr>
          <w:rFonts w:asciiTheme="majorBidi" w:hAnsiTheme="majorBidi" w:cstheme="majorBidi"/>
          <w:color w:val="000000" w:themeColor="text1"/>
        </w:rPr>
        <w:t xml:space="preserve"> Al Nahed looks at the effect of political context on the coverage of Libya. She notes that in both cases the news channels were funded by governments of the respective states in which they are located. In the case of Al Jazeera, it is funded by the Qatari Royal Family, BBCA is funded by the British television license fee. To measure the effect of political context, and its relationship to the interest of the British and Qatari government, she used frame analysis. She oriented her analysis around two questions: “(a) how were the Libyan Uprising and ensuing armed conflict defined and understood? (b) how were the intervention and foreign response defined and explained?” (Al Nahed, 2015, pg. 261-262).   This led her to identify two broad categories of frames: Revolution Frames; and Intervention Frames. In the context of Revolution Framing, she reports that all the news coverage indicated that the uprising in Libya’s was legitimate, portraying Qaddafi as a dictator without power, and framed his government as incompetent, threatening the lives of Libyans. In the Intervention Frames, she reports that the NATO intervention is presented as a legitimate humanitarian effort to end civilian suffering. The findings show that Al Jazeera and BBC news networks presented an extensive anti-Qaddafi and pro-interventionist agenda. The frames and their content were aligned with their government’s political interests, “it became clear that Al Jazeera was the channel most affected by its Qatari political context” (Al Nahed, 2015, pg. 265). Al </w:t>
      </w:r>
      <w:proofErr w:type="spellStart"/>
      <w:r w:rsidRPr="00311633">
        <w:rPr>
          <w:rFonts w:asciiTheme="majorBidi" w:hAnsiTheme="majorBidi" w:cstheme="majorBidi"/>
          <w:color w:val="000000" w:themeColor="text1"/>
        </w:rPr>
        <w:t>Nahed’s</w:t>
      </w:r>
      <w:proofErr w:type="spellEnd"/>
      <w:r w:rsidRPr="00311633">
        <w:rPr>
          <w:rFonts w:asciiTheme="majorBidi" w:hAnsiTheme="majorBidi" w:cstheme="majorBidi"/>
          <w:color w:val="000000" w:themeColor="text1"/>
        </w:rPr>
        <w:t xml:space="preserve"> research provides empirical evidence for the biased presentation in the television channels that coincides with what Baum and Zhukov found in their extensive analysis of newspaper coverage</w:t>
      </w:r>
    </w:p>
    <w:p w14:paraId="30D13951"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 The media dominated the coverage with a narrow and assertive narrative. Looking at the findings from the articles provided, it is clear that media consistently presented the Qaddafi regime negatively and failed to understand the possibility for chaos and loss of life resulting from the activity of the rebel groups. There was massive international media coverage, and foreign governments’ pressuring and pushing for the removal of Qaddafi and his regime. This hegemonic presentation enabled Western and some non-Western governments to use their influence, to call for the liberation of decades of dictatorship, despotism, and domination. This enabled some governments to move forward with intrusive political plans to oust undesirable leaders such as Qaddafi. </w:t>
      </w:r>
    </w:p>
    <w:p w14:paraId="6590A526"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Arab spring in Libya and the framing of the Libyan situation by the international media and NATO powers managed to create a division among Libyans as there were only two possible positions: for or against the regime. Even though Libya was flawed under the rule of Qaddafi authoritarian personalistic regime, it was once a country with a modicum of security and safety where now it is a failed </w:t>
      </w:r>
      <w:r>
        <w:rPr>
          <w:rFonts w:asciiTheme="majorBidi" w:hAnsiTheme="majorBidi" w:cstheme="majorBidi"/>
          <w:color w:val="000000" w:themeColor="text1"/>
        </w:rPr>
        <w:t xml:space="preserve">state </w:t>
      </w:r>
      <w:r w:rsidRPr="00311633">
        <w:rPr>
          <w:rFonts w:asciiTheme="majorBidi" w:hAnsiTheme="majorBidi" w:cstheme="majorBidi"/>
          <w:color w:val="000000" w:themeColor="text1"/>
        </w:rPr>
        <w:t xml:space="preserve">fractured by </w:t>
      </w:r>
      <w:r>
        <w:rPr>
          <w:rFonts w:asciiTheme="majorBidi" w:hAnsiTheme="majorBidi" w:cstheme="majorBidi"/>
          <w:color w:val="000000" w:themeColor="text1"/>
        </w:rPr>
        <w:t xml:space="preserve">on </w:t>
      </w:r>
      <w:r w:rsidRPr="00311633">
        <w:rPr>
          <w:rFonts w:asciiTheme="majorBidi" w:hAnsiTheme="majorBidi" w:cstheme="majorBidi"/>
          <w:color w:val="000000" w:themeColor="text1"/>
        </w:rPr>
        <w:t>ongoing civil war. </w:t>
      </w:r>
    </w:p>
    <w:p w14:paraId="53D5D94F" w14:textId="5A14BB66" w:rsidR="00484DDB" w:rsidRPr="00484DDB"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media presented a specific outlook in framing the situation in Libya as a result of what was published on social media. Many leaders denounced Qaddafi and asked for him to be removed from power, including Belgium, Canada, Denmark, France, Italy, the Netherlands, Norway, Spain, the United Kingdom, and the United States (Daalder&amp; </w:t>
      </w:r>
      <w:proofErr w:type="spellStart"/>
      <w:r w:rsidRPr="00311633">
        <w:rPr>
          <w:rFonts w:asciiTheme="majorBidi" w:hAnsiTheme="majorBidi" w:cstheme="majorBidi"/>
          <w:color w:val="000000" w:themeColor="text1"/>
        </w:rPr>
        <w:t>Stavridis</w:t>
      </w:r>
      <w:proofErr w:type="spellEnd"/>
      <w:r w:rsidRPr="00311633">
        <w:rPr>
          <w:rFonts w:asciiTheme="majorBidi" w:hAnsiTheme="majorBidi" w:cstheme="majorBidi"/>
          <w:color w:val="000000" w:themeColor="text1"/>
        </w:rPr>
        <w:t>, 2012, pg. 03). Of all countries that participated in the Arab Spring, Libya was the only country for whom a consensus was created around the need for intervention. This intervention was agreed because of the alleged indications that Qaddafi’s regime posed a serious threat to civilians. Even though threats have been established against the masses in Egypt with direct military intervention (Kirkpatrick &amp; Stack, 2011), Syria with the government’s use of chemical weapons against its population (Brooks et al., 2018), Libya was the only state that faced international intervention with NATO’s aid. Of course, before coming to such an intensive and life-changing decision, world leaders pressured Qaddafi’s administration to hand over power by mandating sanctions against Libya, freezing its assets, and introducing a no-flight zone (</w:t>
      </w:r>
      <w:proofErr w:type="spellStart"/>
      <w:r w:rsidRPr="00311633">
        <w:rPr>
          <w:rFonts w:asciiTheme="majorBidi" w:hAnsiTheme="majorBidi" w:cstheme="majorBidi"/>
          <w:color w:val="000000" w:themeColor="text1"/>
        </w:rPr>
        <w:t>Silverleib</w:t>
      </w:r>
      <w:proofErr w:type="spellEnd"/>
      <w:r w:rsidRPr="00311633">
        <w:rPr>
          <w:rFonts w:asciiTheme="majorBidi" w:hAnsiTheme="majorBidi" w:cstheme="majorBidi"/>
          <w:color w:val="000000" w:themeColor="text1"/>
        </w:rPr>
        <w:t xml:space="preserve">, 2011). </w:t>
      </w:r>
    </w:p>
    <w:p w14:paraId="3013EC75" w14:textId="35C1CF10" w:rsidR="00484DDB" w:rsidRPr="00484DDB" w:rsidRDefault="00484DDB" w:rsidP="00484DDB">
      <w:pPr>
        <w:pStyle w:val="ListParagraph"/>
        <w:numPr>
          <w:ilvl w:val="0"/>
          <w:numId w:val="2"/>
        </w:numPr>
        <w:spacing w:line="480" w:lineRule="auto"/>
        <w:rPr>
          <w:rFonts w:asciiTheme="majorBidi" w:hAnsiTheme="majorBidi" w:cstheme="majorBidi"/>
          <w:b/>
          <w:bCs/>
          <w:color w:val="000000" w:themeColor="text1"/>
        </w:rPr>
      </w:pPr>
      <w:r>
        <w:rPr>
          <w:rFonts w:asciiTheme="majorBidi" w:hAnsiTheme="majorBidi" w:cstheme="majorBidi"/>
          <w:b/>
          <w:bCs/>
          <w:color w:val="000000" w:themeColor="text1"/>
        </w:rPr>
        <w:t xml:space="preserve">Conclusion </w:t>
      </w:r>
    </w:p>
    <w:p w14:paraId="16DC0377" w14:textId="77777777" w:rsidR="00484DDB" w:rsidRPr="00311633" w:rsidRDefault="00484DDB" w:rsidP="00484DDB">
      <w:pPr>
        <w:spacing w:line="480" w:lineRule="auto"/>
        <w:rPr>
          <w:rFonts w:asciiTheme="majorBidi" w:hAnsiTheme="majorBidi" w:cstheme="majorBidi"/>
          <w:color w:val="000000" w:themeColor="text1"/>
        </w:rPr>
      </w:pPr>
      <w:r w:rsidRPr="00311633">
        <w:rPr>
          <w:rFonts w:asciiTheme="majorBidi" w:hAnsiTheme="majorBidi" w:cstheme="majorBidi"/>
          <w:color w:val="000000" w:themeColor="text1"/>
        </w:rPr>
        <w:t xml:space="preserve">By analyzing the changing socio-political history in Libya, this research paper has </w:t>
      </w:r>
      <w:r w:rsidRPr="00BE7680">
        <w:rPr>
          <w:rFonts w:asciiTheme="majorBidi" w:hAnsiTheme="majorBidi" w:cstheme="majorBidi"/>
          <w:color w:val="000000" w:themeColor="text1"/>
        </w:rPr>
        <w:t>explored some explanatory factors to account for why Libya failed to establish a successful government after the Arab Spring and instead entered into a period of civil war</w:t>
      </w:r>
      <w:r w:rsidRPr="00311633">
        <w:rPr>
          <w:rFonts w:asciiTheme="majorBidi" w:hAnsiTheme="majorBidi" w:cstheme="majorBidi"/>
          <w:color w:val="000000" w:themeColor="text1"/>
        </w:rPr>
        <w:t xml:space="preserve"> for the past decade. Looking at scholarly </w:t>
      </w:r>
      <w:r>
        <w:rPr>
          <w:rFonts w:asciiTheme="majorBidi" w:hAnsiTheme="majorBidi" w:cstheme="majorBidi"/>
          <w:color w:val="000000" w:themeColor="text1"/>
        </w:rPr>
        <w:t>arguments reviewed here</w:t>
      </w:r>
      <w:r w:rsidRPr="00BE7680">
        <w:rPr>
          <w:rFonts w:asciiTheme="majorBidi" w:hAnsiTheme="majorBidi" w:cstheme="majorBidi"/>
          <w:color w:val="000000" w:themeColor="text1"/>
        </w:rPr>
        <w:t>, I argue that Libya's political transition failed in 2011 due to the absence of an influential coalition that could have filled the vacuum after Qaddafi was deposed. What made matters worse is that Qaddafi’s preexisting personalistic regime had not created independent state structures capable of outlasting him. The absence of these types of such structures is connected to Libya’s longer historical trajectory</w:t>
      </w:r>
      <w:r>
        <w:rPr>
          <w:rFonts w:asciiTheme="majorBidi" w:hAnsiTheme="majorBidi" w:cstheme="majorBidi"/>
          <w:color w:val="000000" w:themeColor="text1"/>
        </w:rPr>
        <w:t>.</w:t>
      </w:r>
      <w:r w:rsidRPr="00311633">
        <w:rPr>
          <w:rFonts w:asciiTheme="majorBidi" w:hAnsiTheme="majorBidi" w:cstheme="majorBidi"/>
          <w:color w:val="000000" w:themeColor="text1"/>
        </w:rPr>
        <w:t xml:space="preserve"> This research </w:t>
      </w:r>
      <w:r>
        <w:rPr>
          <w:rFonts w:asciiTheme="majorBidi" w:hAnsiTheme="majorBidi" w:cstheme="majorBidi"/>
          <w:color w:val="000000" w:themeColor="text1"/>
        </w:rPr>
        <w:t>paper has sought to draw attention to</w:t>
      </w:r>
      <w:r w:rsidRPr="00311633">
        <w:rPr>
          <w:rFonts w:asciiTheme="majorBidi" w:hAnsiTheme="majorBidi" w:cstheme="majorBidi"/>
          <w:color w:val="000000" w:themeColor="text1"/>
        </w:rPr>
        <w:t xml:space="preserve"> the different governing systems in Libya and how they </w:t>
      </w:r>
      <w:r>
        <w:rPr>
          <w:rFonts w:asciiTheme="majorBidi" w:hAnsiTheme="majorBidi" w:cstheme="majorBidi"/>
          <w:color w:val="000000" w:themeColor="text1"/>
        </w:rPr>
        <w:t xml:space="preserve">have </w:t>
      </w:r>
      <w:r w:rsidRPr="00311633">
        <w:rPr>
          <w:rFonts w:asciiTheme="majorBidi" w:hAnsiTheme="majorBidi" w:cstheme="majorBidi"/>
          <w:color w:val="000000" w:themeColor="text1"/>
        </w:rPr>
        <w:t xml:space="preserve">played a part in </w:t>
      </w:r>
      <w:r>
        <w:rPr>
          <w:rFonts w:asciiTheme="majorBidi" w:hAnsiTheme="majorBidi" w:cstheme="majorBidi"/>
          <w:color w:val="000000" w:themeColor="text1"/>
        </w:rPr>
        <w:t>leading to</w:t>
      </w:r>
      <w:r w:rsidRPr="00311633">
        <w:rPr>
          <w:rFonts w:asciiTheme="majorBidi" w:hAnsiTheme="majorBidi" w:cstheme="majorBidi"/>
          <w:color w:val="000000" w:themeColor="text1"/>
        </w:rPr>
        <w:t xml:space="preserve"> the current dire situation.</w:t>
      </w:r>
    </w:p>
    <w:p w14:paraId="117D9B97" w14:textId="226D16CA"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In the 20th century, Libya experienced </w:t>
      </w:r>
      <w:r>
        <w:rPr>
          <w:rFonts w:asciiTheme="majorBidi" w:hAnsiTheme="majorBidi" w:cstheme="majorBidi"/>
          <w:color w:val="000000" w:themeColor="text1"/>
        </w:rPr>
        <w:t xml:space="preserve">a </w:t>
      </w:r>
      <w:r w:rsidRPr="00311633">
        <w:rPr>
          <w:rFonts w:asciiTheme="majorBidi" w:hAnsiTheme="majorBidi" w:cstheme="majorBidi"/>
          <w:color w:val="000000" w:themeColor="text1"/>
        </w:rPr>
        <w:t xml:space="preserve">vicious colonial rule. </w:t>
      </w:r>
      <w:r w:rsidR="00393F85">
        <w:rPr>
          <w:rFonts w:asciiTheme="majorBidi" w:hAnsiTheme="majorBidi" w:cstheme="majorBidi"/>
          <w:color w:val="000000" w:themeColor="text1"/>
        </w:rPr>
        <w:t xml:space="preserve">Italy </w:t>
      </w:r>
      <w:r w:rsidR="00393F85" w:rsidRPr="00393F85">
        <w:rPr>
          <w:rFonts w:asciiTheme="majorBidi" w:hAnsiTheme="majorBidi" w:cstheme="majorBidi"/>
          <w:color w:val="000000" w:themeColor="text1"/>
        </w:rPr>
        <w:t>c</w:t>
      </w:r>
      <w:r w:rsidRPr="00393F85">
        <w:rPr>
          <w:rFonts w:asciiTheme="majorBidi" w:hAnsiTheme="majorBidi" w:cstheme="majorBidi"/>
          <w:color w:val="000000" w:themeColor="text1"/>
        </w:rPr>
        <w:t xml:space="preserve">olonized </w:t>
      </w:r>
      <w:r w:rsidR="00393F85" w:rsidRPr="00393F85">
        <w:rPr>
          <w:rFonts w:asciiTheme="majorBidi" w:hAnsiTheme="majorBidi" w:cstheme="majorBidi"/>
          <w:color w:val="000000" w:themeColor="text1"/>
        </w:rPr>
        <w:t xml:space="preserve">Libya in </w:t>
      </w:r>
      <w:r w:rsidRPr="00393F85">
        <w:rPr>
          <w:rFonts w:asciiTheme="majorBidi" w:hAnsiTheme="majorBidi" w:cstheme="majorBidi"/>
          <w:color w:val="000000" w:themeColor="text1"/>
        </w:rPr>
        <w:t>1911</w:t>
      </w:r>
      <w:r w:rsidRPr="00311633">
        <w:rPr>
          <w:rFonts w:asciiTheme="majorBidi" w:hAnsiTheme="majorBidi" w:cstheme="majorBidi"/>
          <w:color w:val="000000" w:themeColor="text1"/>
        </w:rPr>
        <w:t xml:space="preserve">, </w:t>
      </w:r>
      <w:r w:rsidR="00393F85">
        <w:rPr>
          <w:rFonts w:asciiTheme="majorBidi" w:hAnsiTheme="majorBidi" w:cstheme="majorBidi"/>
          <w:color w:val="000000" w:themeColor="text1"/>
        </w:rPr>
        <w:t xml:space="preserve">they </w:t>
      </w:r>
      <w:r w:rsidRPr="00311633">
        <w:rPr>
          <w:rFonts w:asciiTheme="majorBidi" w:hAnsiTheme="majorBidi" w:cstheme="majorBidi"/>
          <w:color w:val="000000" w:themeColor="text1"/>
        </w:rPr>
        <w:t xml:space="preserve">subjected Libyans to multiple forms of torture. </w:t>
      </w:r>
      <w:proofErr w:type="spellStart"/>
      <w:r w:rsidRPr="00311633">
        <w:rPr>
          <w:rFonts w:asciiTheme="majorBidi" w:hAnsiTheme="majorBidi" w:cstheme="majorBidi"/>
          <w:color w:val="000000" w:themeColor="text1"/>
        </w:rPr>
        <w:t>Yeaw</w:t>
      </w:r>
      <w:proofErr w:type="spellEnd"/>
      <w:r w:rsidRPr="00311633">
        <w:rPr>
          <w:rFonts w:asciiTheme="majorBidi" w:hAnsiTheme="majorBidi" w:cstheme="majorBidi"/>
          <w:color w:val="000000" w:themeColor="text1"/>
        </w:rPr>
        <w:t xml:space="preserve"> stated that the Italian conquest in Libya was one of the "bloodiest colonial wars" (</w:t>
      </w:r>
      <w:proofErr w:type="spellStart"/>
      <w:r w:rsidRPr="00311633">
        <w:rPr>
          <w:rFonts w:asciiTheme="majorBidi" w:hAnsiTheme="majorBidi" w:cstheme="majorBidi"/>
          <w:color w:val="000000" w:themeColor="text1"/>
        </w:rPr>
        <w:t>Yeaw</w:t>
      </w:r>
      <w:proofErr w:type="spellEnd"/>
      <w:r w:rsidRPr="00311633">
        <w:rPr>
          <w:rFonts w:asciiTheme="majorBidi" w:hAnsiTheme="majorBidi" w:cstheme="majorBidi"/>
          <w:color w:val="000000" w:themeColor="text1"/>
        </w:rPr>
        <w:t xml:space="preserve">, 2018, pg. 792). Italians incarcerated hundreds of thousands of Libyans, forcing them into concentration camps, where they experienced various punishments such as gas poisoning, strangling, and burning of livestock and housing (Ballinger, 2016, pg. 819). After many years of </w:t>
      </w:r>
      <w:r>
        <w:rPr>
          <w:rFonts w:asciiTheme="majorBidi" w:hAnsiTheme="majorBidi" w:cstheme="majorBidi"/>
          <w:color w:val="000000" w:themeColor="text1"/>
        </w:rPr>
        <w:t>colonial abuse</w:t>
      </w:r>
      <w:r w:rsidRPr="00311633">
        <w:rPr>
          <w:rFonts w:asciiTheme="majorBidi" w:hAnsiTheme="majorBidi" w:cstheme="majorBidi"/>
          <w:color w:val="000000" w:themeColor="text1"/>
        </w:rPr>
        <w:t>, Italy's colonial rule was met with a defeat due to WWII</w:t>
      </w:r>
      <w:r>
        <w:rPr>
          <w:rFonts w:asciiTheme="majorBidi" w:hAnsiTheme="majorBidi" w:cstheme="majorBidi"/>
          <w:color w:val="000000" w:themeColor="text1"/>
        </w:rPr>
        <w:t>, this left Libya ill prepared to undertake its journey towards freedom and statehood.</w:t>
      </w:r>
      <w:r w:rsidRPr="00311633">
        <w:rPr>
          <w:rFonts w:asciiTheme="majorBidi" w:hAnsiTheme="majorBidi" w:cstheme="majorBidi"/>
          <w:color w:val="000000" w:themeColor="text1"/>
        </w:rPr>
        <w:t xml:space="preserve"> With Italy's exit, Britain and </w:t>
      </w:r>
      <w:r>
        <w:rPr>
          <w:rFonts w:asciiTheme="majorBidi" w:hAnsiTheme="majorBidi" w:cstheme="majorBidi"/>
          <w:color w:val="000000" w:themeColor="text1"/>
        </w:rPr>
        <w:t xml:space="preserve">the </w:t>
      </w:r>
      <w:r w:rsidRPr="00311633">
        <w:rPr>
          <w:rFonts w:asciiTheme="majorBidi" w:hAnsiTheme="majorBidi" w:cstheme="majorBidi"/>
          <w:color w:val="000000" w:themeColor="text1"/>
        </w:rPr>
        <w:t>United States found a</w:t>
      </w:r>
      <w:r>
        <w:rPr>
          <w:rFonts w:asciiTheme="majorBidi" w:hAnsiTheme="majorBidi" w:cstheme="majorBidi"/>
          <w:color w:val="000000" w:themeColor="text1"/>
        </w:rPr>
        <w:t xml:space="preserve">n opportunity </w:t>
      </w:r>
      <w:r w:rsidRPr="00311633">
        <w:rPr>
          <w:rFonts w:asciiTheme="majorBidi" w:hAnsiTheme="majorBidi" w:cstheme="majorBidi"/>
          <w:color w:val="000000" w:themeColor="text1"/>
        </w:rPr>
        <w:t>to control Libya and make it a close target for their plans</w:t>
      </w:r>
      <w:r>
        <w:rPr>
          <w:rFonts w:asciiTheme="majorBidi" w:hAnsiTheme="majorBidi" w:cstheme="majorBidi"/>
          <w:color w:val="000000" w:themeColor="text1"/>
        </w:rPr>
        <w:t>, while disregarding the needs of the Libyan people and their desire to build an independent state</w:t>
      </w:r>
      <w:r w:rsidRPr="00311633">
        <w:rPr>
          <w:rFonts w:asciiTheme="majorBidi" w:hAnsiTheme="majorBidi" w:cstheme="majorBidi"/>
          <w:color w:val="000000" w:themeColor="text1"/>
        </w:rPr>
        <w:t xml:space="preserve">. Even though Britain and the United States did not </w:t>
      </w:r>
      <w:r>
        <w:rPr>
          <w:rFonts w:asciiTheme="majorBidi" w:hAnsiTheme="majorBidi" w:cstheme="majorBidi"/>
          <w:color w:val="000000" w:themeColor="text1"/>
        </w:rPr>
        <w:t xml:space="preserve">directly  </w:t>
      </w:r>
      <w:r w:rsidRPr="00311633">
        <w:rPr>
          <w:rFonts w:asciiTheme="majorBidi" w:hAnsiTheme="majorBidi" w:cstheme="majorBidi"/>
          <w:color w:val="000000" w:themeColor="text1"/>
        </w:rPr>
        <w:t>coloniz</w:t>
      </w:r>
      <w:r>
        <w:rPr>
          <w:rFonts w:asciiTheme="majorBidi" w:hAnsiTheme="majorBidi" w:cstheme="majorBidi"/>
          <w:color w:val="000000" w:themeColor="text1"/>
        </w:rPr>
        <w:t>e Libya</w:t>
      </w:r>
      <w:r w:rsidRPr="00311633">
        <w:rPr>
          <w:rFonts w:asciiTheme="majorBidi" w:hAnsiTheme="majorBidi" w:cstheme="majorBidi"/>
          <w:color w:val="000000" w:themeColor="text1"/>
        </w:rPr>
        <w:t xml:space="preserve">, they had substantial influence. Britain and Libya's high profile Sanusi </w:t>
      </w:r>
      <w:proofErr w:type="spellStart"/>
      <w:r w:rsidRPr="00311633">
        <w:rPr>
          <w:rFonts w:asciiTheme="majorBidi" w:hAnsiTheme="majorBidi" w:cstheme="majorBidi"/>
          <w:color w:val="000000" w:themeColor="text1"/>
        </w:rPr>
        <w:t>Ammirati</w:t>
      </w:r>
      <w:proofErr w:type="spellEnd"/>
      <w:r w:rsidRPr="00311633">
        <w:rPr>
          <w:rFonts w:asciiTheme="majorBidi" w:hAnsiTheme="majorBidi" w:cstheme="majorBidi"/>
          <w:color w:val="000000" w:themeColor="text1"/>
        </w:rPr>
        <w:t xml:space="preserve"> negotiated Libya's fate </w:t>
      </w:r>
      <w:r>
        <w:rPr>
          <w:rFonts w:asciiTheme="majorBidi" w:hAnsiTheme="majorBidi" w:cstheme="majorBidi"/>
          <w:color w:val="000000" w:themeColor="text1"/>
        </w:rPr>
        <w:t>that eventuated</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in</w:t>
      </w:r>
      <w:r w:rsidRPr="00311633">
        <w:rPr>
          <w:rFonts w:asciiTheme="majorBidi" w:hAnsiTheme="majorBidi" w:cstheme="majorBidi"/>
          <w:color w:val="000000" w:themeColor="text1"/>
        </w:rPr>
        <w:t xml:space="preserve"> a proclamation forming a Libyan government under the name 'Senusi.' The indirect influence of Britain on Libya was essential to the mission of seeking geographic control on the Libyan coast. In 1951, with Britain's assistance, Libya became an independent state with </w:t>
      </w:r>
      <w:r>
        <w:rPr>
          <w:rFonts w:asciiTheme="majorBidi" w:hAnsiTheme="majorBidi" w:cstheme="majorBidi"/>
          <w:color w:val="000000" w:themeColor="text1"/>
        </w:rPr>
        <w:t xml:space="preserve">a “ruling” </w:t>
      </w:r>
      <w:r w:rsidRPr="00311633">
        <w:rPr>
          <w:rFonts w:asciiTheme="majorBidi" w:hAnsiTheme="majorBidi" w:cstheme="majorBidi"/>
          <w:color w:val="000000" w:themeColor="text1"/>
        </w:rPr>
        <w:t xml:space="preserve">monarchy that was weak, financially unstable, and inexperienced </w:t>
      </w:r>
      <w:r>
        <w:rPr>
          <w:rFonts w:asciiTheme="majorBidi" w:hAnsiTheme="majorBidi" w:cstheme="majorBidi"/>
          <w:color w:val="000000" w:themeColor="text1"/>
        </w:rPr>
        <w:t>at</w:t>
      </w:r>
      <w:r w:rsidRPr="00311633">
        <w:rPr>
          <w:rFonts w:asciiTheme="majorBidi" w:hAnsiTheme="majorBidi" w:cstheme="majorBidi"/>
          <w:color w:val="000000" w:themeColor="text1"/>
        </w:rPr>
        <w:t xml:space="preserve"> state</w:t>
      </w:r>
      <w:r>
        <w:rPr>
          <w:rFonts w:asciiTheme="majorBidi" w:hAnsiTheme="majorBidi" w:cstheme="majorBidi"/>
          <w:color w:val="000000" w:themeColor="text1"/>
        </w:rPr>
        <w:t xml:space="preserve"> building</w:t>
      </w:r>
      <w:r w:rsidRPr="00311633">
        <w:rPr>
          <w:rFonts w:asciiTheme="majorBidi" w:hAnsiTheme="majorBidi" w:cstheme="majorBidi"/>
          <w:color w:val="000000" w:themeColor="text1"/>
        </w:rPr>
        <w:t xml:space="preserve"> and international politics. Because of a lack of political and economic experience, the Libyan monarchy relied heavily on Western states to support Libya's livelihood. Britain had access to Libyan air and ground space in exchange for resources. They had the approval from the king to survey the state's geography and establish military bases. </w:t>
      </w:r>
    </w:p>
    <w:p w14:paraId="1AC69B8B" w14:textId="3AE92695"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The relationship between the monarchy and the West unsettl</w:t>
      </w:r>
      <w:r>
        <w:rPr>
          <w:rFonts w:asciiTheme="majorBidi" w:hAnsiTheme="majorBidi" w:cstheme="majorBidi"/>
          <w:color w:val="000000" w:themeColor="text1"/>
        </w:rPr>
        <w:t>ed the potential development</w:t>
      </w:r>
      <w:r w:rsidRPr="00311633">
        <w:rPr>
          <w:rFonts w:asciiTheme="majorBidi" w:hAnsiTheme="majorBidi" w:cstheme="majorBidi"/>
          <w:color w:val="000000" w:themeColor="text1"/>
        </w:rPr>
        <w:t xml:space="preserve"> of Arab nationalism against Western imperialism in the Middle East and North Africa. The weakness of the monarchy and its reliance on western power led to a substantial change. In 1969, a group of Libyan military soldiers known as "free unionists' officers" overthrew Sanusi's monarchy regime. The movement was </w:t>
      </w:r>
      <w:r>
        <w:rPr>
          <w:rFonts w:asciiTheme="majorBidi" w:hAnsiTheme="majorBidi" w:cstheme="majorBidi"/>
          <w:color w:val="000000" w:themeColor="text1"/>
        </w:rPr>
        <w:t>referred to</w:t>
      </w:r>
      <w:r w:rsidRPr="00311633">
        <w:rPr>
          <w:rFonts w:asciiTheme="majorBidi" w:hAnsiTheme="majorBidi" w:cstheme="majorBidi"/>
          <w:color w:val="000000" w:themeColor="text1"/>
        </w:rPr>
        <w:t xml:space="preserve"> as a 'White Revolution' because it </w:t>
      </w:r>
      <w:r>
        <w:rPr>
          <w:rFonts w:asciiTheme="majorBidi" w:hAnsiTheme="majorBidi" w:cstheme="majorBidi"/>
          <w:color w:val="000000" w:themeColor="text1"/>
        </w:rPr>
        <w:t>succeeded</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in overthrowing the regime and transforming its class structure without fatalities.</w:t>
      </w:r>
      <w:r w:rsidRPr="00311633">
        <w:rPr>
          <w:rFonts w:asciiTheme="majorBidi" w:hAnsiTheme="majorBidi" w:cstheme="majorBidi"/>
          <w:color w:val="000000" w:themeColor="text1"/>
        </w:rPr>
        <w:t xml:space="preserve">. Soon enough, Qaddafi took control of Libya, changing it from a monarchy to a </w:t>
      </w:r>
      <w:r>
        <w:rPr>
          <w:rFonts w:asciiTheme="majorBidi" w:hAnsiTheme="majorBidi" w:cstheme="majorBidi"/>
          <w:color w:val="000000" w:themeColor="text1"/>
        </w:rPr>
        <w:t>“</w:t>
      </w:r>
      <w:r w:rsidRPr="00311633">
        <w:rPr>
          <w:rFonts w:asciiTheme="majorBidi" w:hAnsiTheme="majorBidi" w:cstheme="majorBidi"/>
          <w:color w:val="000000" w:themeColor="text1"/>
        </w:rPr>
        <w:t>socialist</w:t>
      </w:r>
      <w:r>
        <w:rPr>
          <w:rFonts w:asciiTheme="majorBidi" w:hAnsiTheme="majorBidi" w:cstheme="majorBidi"/>
          <w:color w:val="000000" w:themeColor="text1"/>
        </w:rPr>
        <w:t>”</w:t>
      </w:r>
      <w:r w:rsidRPr="00311633">
        <w:rPr>
          <w:rFonts w:asciiTheme="majorBidi" w:hAnsiTheme="majorBidi" w:cstheme="majorBidi"/>
          <w:color w:val="000000" w:themeColor="text1"/>
        </w:rPr>
        <w:t xml:space="preserve"> country. Qaddafi structured the state based on his personalist vision. </w:t>
      </w:r>
      <w:r>
        <w:rPr>
          <w:rFonts w:asciiTheme="majorBidi" w:hAnsiTheme="majorBidi" w:cstheme="majorBidi"/>
          <w:color w:val="000000" w:themeColor="text1"/>
        </w:rPr>
        <w:t>He d</w:t>
      </w:r>
      <w:r w:rsidRPr="00311633">
        <w:rPr>
          <w:rFonts w:asciiTheme="majorBidi" w:hAnsiTheme="majorBidi" w:cstheme="majorBidi"/>
          <w:color w:val="000000" w:themeColor="text1"/>
        </w:rPr>
        <w:t>ismantled all the monarchy's western ties</w:t>
      </w:r>
      <w:r>
        <w:rPr>
          <w:rFonts w:asciiTheme="majorBidi" w:hAnsiTheme="majorBidi" w:cstheme="majorBidi"/>
          <w:color w:val="000000" w:themeColor="text1"/>
        </w:rPr>
        <w:t xml:space="preserve">, and </w:t>
      </w:r>
      <w:r w:rsidRPr="00311633">
        <w:rPr>
          <w:rFonts w:asciiTheme="majorBidi" w:hAnsiTheme="majorBidi" w:cstheme="majorBidi"/>
          <w:color w:val="000000" w:themeColor="text1"/>
        </w:rPr>
        <w:t>he expelled all foreign nationals calling them imperialists and colonialists. Even though the international community did not favor Qaddafi's coup</w:t>
      </w:r>
      <w:r>
        <w:rPr>
          <w:rFonts w:asciiTheme="majorBidi" w:hAnsiTheme="majorBidi" w:cstheme="majorBidi"/>
          <w:color w:val="000000" w:themeColor="text1"/>
        </w:rPr>
        <w:t xml:space="preserve"> and social revolution</w:t>
      </w:r>
      <w:r w:rsidRPr="00311633">
        <w:rPr>
          <w:rFonts w:asciiTheme="majorBidi" w:hAnsiTheme="majorBidi" w:cstheme="majorBidi"/>
          <w:color w:val="000000" w:themeColor="text1"/>
        </w:rPr>
        <w:t xml:space="preserve">, he </w:t>
      </w:r>
      <w:r>
        <w:rPr>
          <w:rFonts w:asciiTheme="majorBidi" w:hAnsiTheme="majorBidi" w:cstheme="majorBidi"/>
          <w:color w:val="000000" w:themeColor="text1"/>
        </w:rPr>
        <w:t>managed to introduce</w:t>
      </w:r>
      <w:r w:rsidRPr="00311633">
        <w:rPr>
          <w:rFonts w:asciiTheme="majorBidi" w:hAnsiTheme="majorBidi" w:cstheme="majorBidi"/>
          <w:color w:val="000000" w:themeColor="text1"/>
        </w:rPr>
        <w:t xml:space="preserve">  political and economic </w:t>
      </w:r>
      <w:r>
        <w:rPr>
          <w:rFonts w:asciiTheme="majorBidi" w:hAnsiTheme="majorBidi" w:cstheme="majorBidi"/>
          <w:color w:val="000000" w:themeColor="text1"/>
        </w:rPr>
        <w:t>changes</w:t>
      </w:r>
      <w:r w:rsidRPr="00311633">
        <w:rPr>
          <w:rFonts w:asciiTheme="majorBidi" w:hAnsiTheme="majorBidi" w:cstheme="majorBidi"/>
          <w:color w:val="000000" w:themeColor="text1"/>
        </w:rPr>
        <w:t xml:space="preserve"> that changed Libyans' lives</w:t>
      </w:r>
      <w:r>
        <w:rPr>
          <w:rFonts w:asciiTheme="majorBidi" w:hAnsiTheme="majorBidi" w:cstheme="majorBidi"/>
          <w:color w:val="000000" w:themeColor="text1"/>
        </w:rPr>
        <w:t xml:space="preserve"> because of his access to oil.</w:t>
      </w:r>
    </w:p>
    <w:p w14:paraId="5049D300"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Qaddafi had mainly focused on the Arab case identifying Libya as a </w:t>
      </w:r>
      <w:r>
        <w:rPr>
          <w:rFonts w:asciiTheme="majorBidi" w:hAnsiTheme="majorBidi" w:cstheme="majorBidi"/>
          <w:color w:val="000000" w:themeColor="text1"/>
        </w:rPr>
        <w:t>P</w:t>
      </w:r>
      <w:r w:rsidRPr="00311633">
        <w:rPr>
          <w:rFonts w:asciiTheme="majorBidi" w:hAnsiTheme="majorBidi" w:cstheme="majorBidi"/>
          <w:color w:val="000000" w:themeColor="text1"/>
        </w:rPr>
        <w:t>an Arab nation that stood alongside Egypt fighting for the Arab cause. He made many enemies, including the United States for</w:t>
      </w:r>
      <w:r>
        <w:rPr>
          <w:rFonts w:asciiTheme="majorBidi" w:hAnsiTheme="majorBidi" w:cstheme="majorBidi"/>
          <w:color w:val="000000" w:themeColor="text1"/>
        </w:rPr>
        <w:t xml:space="preserve"> his actions in</w:t>
      </w:r>
      <w:r w:rsidRPr="00311633">
        <w:rPr>
          <w:rFonts w:asciiTheme="majorBidi" w:hAnsiTheme="majorBidi" w:cstheme="majorBidi"/>
          <w:color w:val="000000" w:themeColor="text1"/>
        </w:rPr>
        <w:t xml:space="preserve"> the Gulf of Sidra, </w:t>
      </w:r>
      <w:r>
        <w:rPr>
          <w:rFonts w:asciiTheme="majorBidi" w:hAnsiTheme="majorBidi" w:cstheme="majorBidi"/>
          <w:color w:val="000000" w:themeColor="text1"/>
        </w:rPr>
        <w:t>as a result of which</w:t>
      </w:r>
      <w:r w:rsidRPr="00311633">
        <w:rPr>
          <w:rFonts w:asciiTheme="majorBidi" w:hAnsiTheme="majorBidi" w:cstheme="majorBidi"/>
          <w:color w:val="000000" w:themeColor="text1"/>
        </w:rPr>
        <w:t xml:space="preserve"> President Reagan name</w:t>
      </w:r>
      <w:r>
        <w:rPr>
          <w:rFonts w:asciiTheme="majorBidi" w:hAnsiTheme="majorBidi" w:cstheme="majorBidi"/>
          <w:color w:val="000000" w:themeColor="text1"/>
        </w:rPr>
        <w:t xml:space="preserve">d  him </w:t>
      </w:r>
      <w:r w:rsidRPr="00311633">
        <w:rPr>
          <w:rFonts w:asciiTheme="majorBidi" w:hAnsiTheme="majorBidi" w:cstheme="majorBidi"/>
          <w:color w:val="000000" w:themeColor="text1"/>
        </w:rPr>
        <w:t xml:space="preserve"> "mad dog of the Middle East." In addition, Qaddafi was also accused of terrorism </w:t>
      </w:r>
      <w:r>
        <w:rPr>
          <w:rFonts w:asciiTheme="majorBidi" w:hAnsiTheme="majorBidi" w:cstheme="majorBidi"/>
          <w:color w:val="000000" w:themeColor="text1"/>
        </w:rPr>
        <w:t>in the context of</w:t>
      </w:r>
      <w:r w:rsidRPr="00311633">
        <w:rPr>
          <w:rFonts w:asciiTheme="majorBidi" w:hAnsiTheme="majorBidi" w:cstheme="majorBidi"/>
          <w:color w:val="000000" w:themeColor="text1"/>
        </w:rPr>
        <w:t xml:space="preserve"> the Lockerbie bombing in 1986. As a result, Libya became known as a terrorist country due to Qaddafi's actions with the West. Qaddafi's regarded Libya as a personal project in which he managed to change its political system and legal system and </w:t>
      </w:r>
      <w:r>
        <w:rPr>
          <w:rFonts w:asciiTheme="majorBidi" w:hAnsiTheme="majorBidi" w:cstheme="majorBidi"/>
          <w:color w:val="000000" w:themeColor="text1"/>
        </w:rPr>
        <w:t>guided by</w:t>
      </w:r>
      <w:r w:rsidRPr="00311633">
        <w:rPr>
          <w:rFonts w:asciiTheme="majorBidi" w:hAnsiTheme="majorBidi" w:cstheme="majorBidi"/>
          <w:color w:val="000000" w:themeColor="text1"/>
        </w:rPr>
        <w:t xml:space="preserve"> his manifesto known as the" Green Book." The book </w:t>
      </w:r>
      <w:r>
        <w:rPr>
          <w:rFonts w:asciiTheme="majorBidi" w:hAnsiTheme="majorBidi" w:cstheme="majorBidi"/>
          <w:color w:val="000000" w:themeColor="text1"/>
        </w:rPr>
        <w:t>sketches</w:t>
      </w:r>
      <w:r w:rsidRPr="00311633">
        <w:rPr>
          <w:rFonts w:asciiTheme="majorBidi" w:hAnsiTheme="majorBidi" w:cstheme="majorBidi"/>
          <w:color w:val="000000" w:themeColor="text1"/>
        </w:rPr>
        <w:t xml:space="preserve"> the notion of an ideal state and the roles of each citizen. Because of his strict views on the idea of a nation-state, those against his rul</w:t>
      </w:r>
      <w:r>
        <w:rPr>
          <w:rFonts w:asciiTheme="majorBidi" w:hAnsiTheme="majorBidi" w:cstheme="majorBidi"/>
          <w:color w:val="000000" w:themeColor="text1"/>
        </w:rPr>
        <w:t>e</w:t>
      </w:r>
      <w:r w:rsidRPr="00311633">
        <w:rPr>
          <w:rFonts w:asciiTheme="majorBidi" w:hAnsiTheme="majorBidi" w:cstheme="majorBidi"/>
          <w:color w:val="000000" w:themeColor="text1"/>
        </w:rPr>
        <w:t xml:space="preserve"> were considered traitor</w:t>
      </w:r>
      <w:r>
        <w:rPr>
          <w:rFonts w:asciiTheme="majorBidi" w:hAnsiTheme="majorBidi" w:cstheme="majorBidi"/>
          <w:color w:val="000000" w:themeColor="text1"/>
        </w:rPr>
        <w:t>s</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A</w:t>
      </w:r>
      <w:r w:rsidRPr="00311633">
        <w:rPr>
          <w:rFonts w:asciiTheme="majorBidi" w:hAnsiTheme="majorBidi" w:cstheme="majorBidi"/>
          <w:color w:val="000000" w:themeColor="text1"/>
        </w:rPr>
        <w:t xml:space="preserve">s a result, many Libyans met their fate by </w:t>
      </w:r>
      <w:r>
        <w:rPr>
          <w:rFonts w:asciiTheme="majorBidi" w:hAnsiTheme="majorBidi" w:cstheme="majorBidi"/>
          <w:color w:val="000000" w:themeColor="text1"/>
        </w:rPr>
        <w:t>execution</w:t>
      </w:r>
      <w:r w:rsidRPr="00311633">
        <w:rPr>
          <w:rFonts w:asciiTheme="majorBidi" w:hAnsiTheme="majorBidi" w:cstheme="majorBidi"/>
          <w:color w:val="000000" w:themeColor="text1"/>
        </w:rPr>
        <w:t>. Qaddafi managed to stay in power for 40 years until 2011, when demonstration erupted in Tunisia and many other Arab countries. The world witnessed a mass change that let many Arab leaders escape imprisonment or death during that period. Although many states suffered tremendously from the pressures of a changing era, Libya's experienced higher international attention that ended with international intervention. NATO intervened in Libya to protect Libyan lives and hold Qaddafi accountable for his crimes against his people. The international community deemed the NATO operation successful when he died in combat in 2011. Libya</w:t>
      </w:r>
      <w:r>
        <w:rPr>
          <w:rFonts w:asciiTheme="majorBidi" w:hAnsiTheme="majorBidi" w:cstheme="majorBidi"/>
          <w:color w:val="000000" w:themeColor="text1"/>
        </w:rPr>
        <w:t>’s transition, however,</w:t>
      </w:r>
      <w:r w:rsidRPr="00311633">
        <w:rPr>
          <w:rFonts w:asciiTheme="majorBidi" w:hAnsiTheme="majorBidi" w:cstheme="majorBidi"/>
          <w:color w:val="000000" w:themeColor="text1"/>
        </w:rPr>
        <w:t xml:space="preserve"> was not</w:t>
      </w:r>
      <w:r>
        <w:rPr>
          <w:rFonts w:asciiTheme="majorBidi" w:hAnsiTheme="majorBidi" w:cstheme="majorBidi"/>
          <w:color w:val="000000" w:themeColor="text1"/>
        </w:rPr>
        <w:t xml:space="preserve"> to be</w:t>
      </w:r>
      <w:r w:rsidRPr="00311633">
        <w:rPr>
          <w:rFonts w:asciiTheme="majorBidi" w:hAnsiTheme="majorBidi" w:cstheme="majorBidi"/>
          <w:color w:val="000000" w:themeColor="text1"/>
        </w:rPr>
        <w:t xml:space="preserve"> easy</w:t>
      </w:r>
      <w:r>
        <w:rPr>
          <w:rFonts w:asciiTheme="majorBidi" w:hAnsiTheme="majorBidi" w:cstheme="majorBidi"/>
          <w:color w:val="000000" w:themeColor="text1"/>
        </w:rPr>
        <w:t>, mostly because of the lack state structures and unified anti-Qaddafi collation capable of stepping into the vacuum produced by Qaddafi’s fall.</w:t>
      </w:r>
      <w:r w:rsidRPr="00311633">
        <w:rPr>
          <w:rFonts w:asciiTheme="majorBidi" w:hAnsiTheme="majorBidi" w:cstheme="majorBidi"/>
          <w:color w:val="000000" w:themeColor="text1"/>
        </w:rPr>
        <w:t xml:space="preserve"> Moreover, Libya experienced increased tribal division post-Qaddafi that led </w:t>
      </w:r>
      <w:r>
        <w:rPr>
          <w:rFonts w:asciiTheme="majorBidi" w:hAnsiTheme="majorBidi" w:cstheme="majorBidi"/>
          <w:color w:val="000000" w:themeColor="text1"/>
        </w:rPr>
        <w:t xml:space="preserve">to </w:t>
      </w:r>
      <w:r w:rsidRPr="00311633">
        <w:rPr>
          <w:rFonts w:asciiTheme="majorBidi" w:hAnsiTheme="majorBidi" w:cstheme="majorBidi"/>
          <w:color w:val="000000" w:themeColor="text1"/>
        </w:rPr>
        <w:t xml:space="preserve"> a never-ending civil war that </w:t>
      </w:r>
      <w:r>
        <w:rPr>
          <w:rFonts w:asciiTheme="majorBidi" w:hAnsiTheme="majorBidi" w:cstheme="majorBidi"/>
          <w:color w:val="000000" w:themeColor="text1"/>
        </w:rPr>
        <w:t>continues</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even</w:t>
      </w:r>
      <w:r w:rsidRPr="00311633">
        <w:rPr>
          <w:rFonts w:asciiTheme="majorBidi" w:hAnsiTheme="majorBidi" w:cstheme="majorBidi"/>
          <w:color w:val="000000" w:themeColor="text1"/>
        </w:rPr>
        <w:t xml:space="preserve"> today. </w:t>
      </w:r>
    </w:p>
    <w:p w14:paraId="3B3086FC" w14:textId="77777777" w:rsidR="00484DDB" w:rsidRPr="00311633"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To </w:t>
      </w:r>
      <w:r>
        <w:rPr>
          <w:rFonts w:asciiTheme="majorBidi" w:hAnsiTheme="majorBidi" w:cstheme="majorBidi"/>
          <w:color w:val="000000" w:themeColor="text1"/>
        </w:rPr>
        <w:t>explore</w:t>
      </w:r>
      <w:r w:rsidRPr="00311633">
        <w:rPr>
          <w:rFonts w:asciiTheme="majorBidi" w:hAnsiTheme="majorBidi" w:cstheme="majorBidi"/>
          <w:color w:val="000000" w:themeColor="text1"/>
        </w:rPr>
        <w:t xml:space="preserve"> the reasons behind the Arab Spring failure, it was </w:t>
      </w:r>
      <w:r>
        <w:rPr>
          <w:rFonts w:asciiTheme="majorBidi" w:hAnsiTheme="majorBidi" w:cstheme="majorBidi"/>
          <w:color w:val="000000" w:themeColor="text1"/>
        </w:rPr>
        <w:t>important</w:t>
      </w:r>
      <w:r w:rsidRPr="00311633">
        <w:rPr>
          <w:rFonts w:asciiTheme="majorBidi" w:hAnsiTheme="majorBidi" w:cstheme="majorBidi"/>
          <w:color w:val="000000" w:themeColor="text1"/>
        </w:rPr>
        <w:t xml:space="preserve"> to look into the concept of revolution</w:t>
      </w:r>
      <w:r>
        <w:rPr>
          <w:rFonts w:asciiTheme="majorBidi" w:hAnsiTheme="majorBidi" w:cstheme="majorBidi"/>
          <w:color w:val="000000" w:themeColor="text1"/>
        </w:rPr>
        <w:t xml:space="preserve"> and its associated social upheaves</w:t>
      </w:r>
      <w:r w:rsidRPr="00311633">
        <w:rPr>
          <w:rFonts w:asciiTheme="majorBidi" w:hAnsiTheme="majorBidi" w:cstheme="majorBidi"/>
          <w:color w:val="000000" w:themeColor="text1"/>
        </w:rPr>
        <w:t>. Skocpol defines </w:t>
      </w:r>
      <w:r w:rsidRPr="00311633">
        <w:rPr>
          <w:rFonts w:asciiTheme="majorBidi" w:hAnsiTheme="majorBidi" w:cstheme="majorBidi"/>
          <w:i/>
          <w:iCs/>
          <w:color w:val="000000" w:themeColor="text1"/>
        </w:rPr>
        <w:t>social revolution</w:t>
      </w:r>
      <w:r w:rsidRPr="00311633">
        <w:rPr>
          <w:rFonts w:asciiTheme="majorBidi" w:hAnsiTheme="majorBidi" w:cstheme="majorBidi"/>
          <w:color w:val="000000" w:themeColor="text1"/>
        </w:rPr>
        <w:t xml:space="preserve"> as the "rapid, basic transformation of a society's state and class structure; they are accompanied and in part carried through by class-based revolts from below. Social revolutions are set apart from other sorts of conflicts and transformative processes above all by combining two coincidences: the coincidence of societal structure change with class upheaval; and the coincidence of political with social transformation. What is unique to social revolution is that basic social structure and political structure change together mutually reinforcing. Furthermore, these changes occur through intense sociopolitical conflicts in which class struggle plays a key role" (Skocpol, 1979, pg. 4-5 To understand why some revolutions are more prone to fail than others, I looked at Jeff Goodwin and Theda Skocpol's article Explaining Revolutions in Contemporary Third World. They discuss </w:t>
      </w:r>
      <w:r>
        <w:rPr>
          <w:rFonts w:asciiTheme="majorBidi" w:hAnsiTheme="majorBidi" w:cstheme="majorBidi"/>
          <w:color w:val="000000" w:themeColor="text1"/>
        </w:rPr>
        <w:t xml:space="preserve">conjunctures of specific regime types and coalition building in order to explain successful and unsuccessful. </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 xml:space="preserve">By providing a conceptual account of the conditions for </w:t>
      </w:r>
      <w:r w:rsidRPr="00311633">
        <w:rPr>
          <w:rFonts w:asciiTheme="majorBidi" w:hAnsiTheme="majorBidi" w:cstheme="majorBidi"/>
          <w:color w:val="000000" w:themeColor="text1"/>
        </w:rPr>
        <w:t>successful revolutionary movements</w:t>
      </w:r>
      <w:r>
        <w:rPr>
          <w:rFonts w:asciiTheme="majorBidi" w:hAnsiTheme="majorBidi" w:cstheme="majorBidi"/>
          <w:color w:val="000000" w:themeColor="text1"/>
        </w:rPr>
        <w:t xml:space="preserve">, they provide some useful tools for understanding the success of </w:t>
      </w:r>
      <w:r w:rsidRPr="00311633">
        <w:rPr>
          <w:rFonts w:asciiTheme="majorBidi" w:hAnsiTheme="majorBidi" w:cstheme="majorBidi"/>
          <w:color w:val="000000" w:themeColor="text1"/>
        </w:rPr>
        <w:t xml:space="preserve"> the Qaddafi coup in 1969. Goodwin and Skocpol argue that successful revolution</w:t>
      </w:r>
      <w:r>
        <w:rPr>
          <w:rFonts w:asciiTheme="majorBidi" w:hAnsiTheme="majorBidi" w:cstheme="majorBidi"/>
          <w:color w:val="000000" w:themeColor="text1"/>
        </w:rPr>
        <w:t>ary transformations</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 xml:space="preserve">depend on the existence of </w:t>
      </w:r>
      <w:r w:rsidRPr="00311633">
        <w:rPr>
          <w:rFonts w:asciiTheme="majorBidi" w:hAnsiTheme="majorBidi" w:cstheme="majorBidi"/>
          <w:color w:val="000000" w:themeColor="text1"/>
        </w:rPr>
        <w:t>successful coalition</w:t>
      </w:r>
      <w:r>
        <w:rPr>
          <w:rFonts w:asciiTheme="majorBidi" w:hAnsiTheme="majorBidi" w:cstheme="majorBidi"/>
          <w:color w:val="000000" w:themeColor="text1"/>
        </w:rPr>
        <w:t>s</w:t>
      </w:r>
      <w:r w:rsidRPr="00311633">
        <w:rPr>
          <w:rFonts w:asciiTheme="majorBidi" w:hAnsiTheme="majorBidi" w:cstheme="majorBidi"/>
          <w:color w:val="000000" w:themeColor="text1"/>
        </w:rPr>
        <w:t xml:space="preserve">. </w:t>
      </w:r>
    </w:p>
    <w:p w14:paraId="4FB73F2C" w14:textId="77777777" w:rsidR="00484DDB" w:rsidRDefault="00484DDB" w:rsidP="00484DDB">
      <w:pPr>
        <w:spacing w:line="480" w:lineRule="auto"/>
        <w:ind w:firstLine="720"/>
        <w:rPr>
          <w:rFonts w:asciiTheme="majorBidi" w:hAnsiTheme="majorBidi" w:cstheme="majorBidi"/>
          <w:color w:val="000000" w:themeColor="text1"/>
        </w:rPr>
      </w:pPr>
      <w:r w:rsidRPr="00311633">
        <w:rPr>
          <w:rFonts w:asciiTheme="majorBidi" w:hAnsiTheme="majorBidi" w:cstheme="majorBidi"/>
          <w:color w:val="000000" w:themeColor="text1"/>
        </w:rPr>
        <w:t xml:space="preserve">The conditions of a successful coalition are </w:t>
      </w:r>
      <w:r>
        <w:rPr>
          <w:rFonts w:asciiTheme="majorBidi" w:hAnsiTheme="majorBidi" w:cstheme="majorBidi"/>
          <w:color w:val="000000" w:themeColor="text1"/>
        </w:rPr>
        <w:t>the</w:t>
      </w:r>
      <w:r w:rsidRPr="00311633">
        <w:rPr>
          <w:rFonts w:asciiTheme="majorBidi" w:hAnsiTheme="majorBidi" w:cstheme="majorBidi"/>
          <w:color w:val="000000" w:themeColor="text1"/>
        </w:rPr>
        <w:t xml:space="preserve"> inclu</w:t>
      </w:r>
      <w:r>
        <w:rPr>
          <w:rFonts w:asciiTheme="majorBidi" w:hAnsiTheme="majorBidi" w:cstheme="majorBidi"/>
          <w:color w:val="000000" w:themeColor="text1"/>
        </w:rPr>
        <w:t>sion important parts of the population as well as the control of</w:t>
      </w:r>
      <w:r w:rsidRPr="00311633">
        <w:rPr>
          <w:rFonts w:asciiTheme="majorBidi" w:hAnsiTheme="majorBidi" w:cstheme="majorBidi"/>
          <w:color w:val="000000" w:themeColor="text1"/>
        </w:rPr>
        <w:t xml:space="preserve"> territories that have been excluded from the regime. The article also discusses the regimes at risk of revolutions, such as totalitarian regimes and regimes with indirect power influence. Many of the regimes Goodwin and Skocpol describe </w:t>
      </w:r>
      <w:r>
        <w:rPr>
          <w:rFonts w:asciiTheme="majorBidi" w:hAnsiTheme="majorBidi" w:cstheme="majorBidi"/>
          <w:color w:val="000000" w:themeColor="text1"/>
        </w:rPr>
        <w:t>are useful for understanding</w:t>
      </w:r>
      <w:r w:rsidRPr="00311633">
        <w:rPr>
          <w:rFonts w:asciiTheme="majorBidi" w:hAnsiTheme="majorBidi" w:cstheme="majorBidi"/>
          <w:color w:val="000000" w:themeColor="text1"/>
        </w:rPr>
        <w:t xml:space="preserve"> Libya </w:t>
      </w:r>
      <w:r>
        <w:rPr>
          <w:rFonts w:asciiTheme="majorBidi" w:hAnsiTheme="majorBidi" w:cstheme="majorBidi"/>
          <w:color w:val="000000" w:themeColor="text1"/>
        </w:rPr>
        <w:t>in the 20</w:t>
      </w:r>
      <w:r w:rsidRPr="00D941F3">
        <w:rPr>
          <w:rFonts w:asciiTheme="majorBidi" w:hAnsiTheme="majorBidi" w:cstheme="majorBidi"/>
          <w:color w:val="000000" w:themeColor="text1"/>
          <w:vertAlign w:val="superscript"/>
        </w:rPr>
        <w:t>th</w:t>
      </w:r>
      <w:r>
        <w:rPr>
          <w:rFonts w:asciiTheme="majorBidi" w:hAnsiTheme="majorBidi" w:cstheme="majorBidi"/>
          <w:color w:val="000000" w:themeColor="text1"/>
        </w:rPr>
        <w:t xml:space="preserve"> and 21</w:t>
      </w:r>
      <w:r w:rsidRPr="00D941F3">
        <w:rPr>
          <w:rFonts w:asciiTheme="majorBidi" w:hAnsiTheme="majorBidi" w:cstheme="majorBidi"/>
          <w:color w:val="000000" w:themeColor="text1"/>
          <w:vertAlign w:val="superscript"/>
        </w:rPr>
        <w:t>st</w:t>
      </w:r>
      <w:r>
        <w:rPr>
          <w:rFonts w:asciiTheme="majorBidi" w:hAnsiTheme="majorBidi" w:cstheme="majorBidi"/>
          <w:color w:val="000000" w:themeColor="text1"/>
        </w:rPr>
        <w:t xml:space="preserve"> century</w:t>
      </w:r>
      <w:r w:rsidRPr="00311633">
        <w:rPr>
          <w:rFonts w:asciiTheme="majorBidi" w:hAnsiTheme="majorBidi" w:cstheme="majorBidi"/>
          <w:color w:val="000000" w:themeColor="text1"/>
        </w:rPr>
        <w:t>. Based on Goodwin and Skocpol</w:t>
      </w:r>
      <w:r>
        <w:rPr>
          <w:rFonts w:asciiTheme="majorBidi" w:hAnsiTheme="majorBidi" w:cstheme="majorBidi"/>
          <w:color w:val="000000" w:themeColor="text1"/>
        </w:rPr>
        <w:t>’s framework</w:t>
      </w:r>
      <w:r w:rsidRPr="00311633">
        <w:rPr>
          <w:rFonts w:asciiTheme="majorBidi" w:hAnsiTheme="majorBidi" w:cstheme="majorBidi"/>
          <w:color w:val="000000" w:themeColor="text1"/>
        </w:rPr>
        <w:t xml:space="preserve">, the Qaddafi regime is a personalistic totalitarian </w:t>
      </w:r>
      <w:r>
        <w:rPr>
          <w:rFonts w:asciiTheme="majorBidi" w:hAnsiTheme="majorBidi" w:cstheme="majorBidi"/>
          <w:color w:val="000000" w:themeColor="text1"/>
        </w:rPr>
        <w:t>regime;</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it</w:t>
      </w:r>
      <w:r w:rsidRPr="00311633">
        <w:rPr>
          <w:rFonts w:asciiTheme="majorBidi" w:hAnsiTheme="majorBidi" w:cstheme="majorBidi"/>
          <w:color w:val="000000" w:themeColor="text1"/>
        </w:rPr>
        <w:t xml:space="preserve"> is organized </w:t>
      </w:r>
      <w:r>
        <w:rPr>
          <w:rFonts w:asciiTheme="majorBidi" w:hAnsiTheme="majorBidi" w:cstheme="majorBidi"/>
          <w:color w:val="000000" w:themeColor="text1"/>
        </w:rPr>
        <w:t xml:space="preserve">on </w:t>
      </w:r>
      <w:r w:rsidRPr="00311633">
        <w:rPr>
          <w:rFonts w:asciiTheme="majorBidi" w:hAnsiTheme="majorBidi" w:cstheme="majorBidi"/>
          <w:color w:val="000000" w:themeColor="text1"/>
        </w:rPr>
        <w:t>persona</w:t>
      </w:r>
      <w:r>
        <w:rPr>
          <w:rFonts w:asciiTheme="majorBidi" w:hAnsiTheme="majorBidi" w:cstheme="majorBidi"/>
          <w:color w:val="000000" w:themeColor="text1"/>
        </w:rPr>
        <w:t>listic lines</w:t>
      </w:r>
      <w:r w:rsidRPr="00311633">
        <w:rPr>
          <w:rFonts w:asciiTheme="majorBidi" w:hAnsiTheme="majorBidi" w:cstheme="majorBidi"/>
          <w:color w:val="000000" w:themeColor="text1"/>
        </w:rPr>
        <w:t xml:space="preserve"> to </w:t>
      </w:r>
      <w:r>
        <w:rPr>
          <w:rFonts w:asciiTheme="majorBidi" w:hAnsiTheme="majorBidi" w:cstheme="majorBidi"/>
          <w:color w:val="000000" w:themeColor="text1"/>
        </w:rPr>
        <w:t>tie the Libyan state closely to the person of Qaddafi and his ruling clique</w:t>
      </w:r>
      <w:r w:rsidRPr="00311633">
        <w:rPr>
          <w:rFonts w:asciiTheme="majorBidi" w:hAnsiTheme="majorBidi" w:cstheme="majorBidi"/>
          <w:color w:val="000000" w:themeColor="text1"/>
        </w:rPr>
        <w:t>. Libya</w:t>
      </w:r>
      <w:r>
        <w:rPr>
          <w:rFonts w:asciiTheme="majorBidi" w:hAnsiTheme="majorBidi" w:cstheme="majorBidi"/>
          <w:color w:val="000000" w:themeColor="text1"/>
        </w:rPr>
        <w:t>’s post-Arab Spring failure</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in large part is the product of this type of regime in which state structures and infrastructure had no independence from Qaddafi</w:t>
      </w:r>
      <w:r w:rsidRPr="00311633">
        <w:rPr>
          <w:rFonts w:asciiTheme="majorBidi" w:hAnsiTheme="majorBidi" w:cstheme="majorBidi"/>
          <w:color w:val="000000" w:themeColor="text1"/>
        </w:rPr>
        <w:t xml:space="preserve">. </w:t>
      </w:r>
      <w:r>
        <w:rPr>
          <w:rFonts w:asciiTheme="majorBidi" w:hAnsiTheme="majorBidi" w:cstheme="majorBidi"/>
          <w:color w:val="000000" w:themeColor="text1"/>
        </w:rPr>
        <w:t>Moreover, despite the exclusionary nature of his regime, for reasons that go beyond the scope of this paper, a successful broad based anti-</w:t>
      </w:r>
    </w:p>
    <w:p w14:paraId="43FF5BB8" w14:textId="34EB1DF6" w:rsidR="00484DDB" w:rsidRPr="00311633" w:rsidRDefault="00484DDB" w:rsidP="00484DDB">
      <w:pPr>
        <w:spacing w:line="480" w:lineRule="auto"/>
        <w:rPr>
          <w:rFonts w:asciiTheme="majorBidi" w:hAnsiTheme="majorBidi" w:cstheme="majorBidi"/>
          <w:color w:val="000000" w:themeColor="text1"/>
        </w:rPr>
      </w:pPr>
      <w:r>
        <w:rPr>
          <w:rFonts w:asciiTheme="majorBidi" w:hAnsiTheme="majorBidi" w:cstheme="majorBidi"/>
          <w:color w:val="000000" w:themeColor="text1"/>
        </w:rPr>
        <w:t xml:space="preserve">Qaddafi did not materialize before, during or after the Arab </w:t>
      </w:r>
      <w:r w:rsidRPr="006A0778">
        <w:rPr>
          <w:rFonts w:asciiTheme="majorBidi" w:hAnsiTheme="majorBidi" w:cstheme="majorBidi"/>
          <w:color w:val="000000" w:themeColor="text1"/>
        </w:rPr>
        <w:t>Spring </w:t>
      </w:r>
      <w:r w:rsidR="006A0778" w:rsidRPr="006A0778">
        <w:rPr>
          <w:rFonts w:asciiTheme="majorBidi" w:hAnsiTheme="majorBidi" w:cstheme="majorBidi"/>
          <w:color w:val="000000" w:themeColor="text1"/>
        </w:rPr>
        <w:t>t</w:t>
      </w:r>
      <w:r w:rsidRPr="006A0778">
        <w:rPr>
          <w:rFonts w:asciiTheme="majorBidi" w:hAnsiTheme="majorBidi" w:cstheme="majorBidi"/>
          <w:color w:val="000000" w:themeColor="text1"/>
        </w:rPr>
        <w:t>o</w:t>
      </w:r>
      <w:r>
        <w:rPr>
          <w:rFonts w:asciiTheme="majorBidi" w:hAnsiTheme="majorBidi" w:cstheme="majorBidi"/>
          <w:color w:val="000000" w:themeColor="text1"/>
        </w:rPr>
        <w:t xml:space="preserve"> conclude, in order to tackle the dilemma of </w:t>
      </w:r>
      <w:r w:rsidRPr="006A0778">
        <w:rPr>
          <w:rFonts w:asciiTheme="majorBidi" w:hAnsiTheme="majorBidi" w:cstheme="majorBidi"/>
          <w:color w:val="000000" w:themeColor="text1"/>
        </w:rPr>
        <w:t>current political</w:t>
      </w:r>
      <w:r>
        <w:rPr>
          <w:rFonts w:asciiTheme="majorBidi" w:hAnsiTheme="majorBidi" w:cstheme="majorBidi"/>
          <w:color w:val="000000" w:themeColor="text1"/>
        </w:rPr>
        <w:t xml:space="preserve"> further research is needed to determine the ongoing causes for transitional failure in Libya. </w:t>
      </w:r>
    </w:p>
    <w:p w14:paraId="6A222707" w14:textId="3B40338D" w:rsidR="00484DDB" w:rsidRPr="00CB0F70" w:rsidRDefault="00484DDB">
      <w:pPr>
        <w:rPr>
          <w:rFonts w:asciiTheme="majorBidi" w:hAnsiTheme="majorBidi" w:cstheme="majorBidi"/>
          <w:b/>
          <w:bCs/>
          <w:color w:val="000000" w:themeColor="text1"/>
          <w:lang w:val="en-CA"/>
        </w:rPr>
      </w:pPr>
      <w:r>
        <w:rPr>
          <w:rFonts w:asciiTheme="majorBidi" w:hAnsiTheme="majorBidi" w:cstheme="majorBidi"/>
          <w:b/>
          <w:bCs/>
          <w:color w:val="000000" w:themeColor="text1"/>
        </w:rPr>
        <w:br w:type="page"/>
      </w:r>
    </w:p>
    <w:p w14:paraId="2906734D" w14:textId="3A94D519" w:rsidR="00484DDB" w:rsidRDefault="00326013" w:rsidP="00326013">
      <w:pPr>
        <w:spacing w:line="480" w:lineRule="auto"/>
        <w:jc w:val="center"/>
        <w:rPr>
          <w:rFonts w:asciiTheme="majorBidi" w:hAnsiTheme="majorBidi" w:cstheme="majorBidi"/>
          <w:b/>
          <w:bCs/>
          <w:color w:val="000000" w:themeColor="text1"/>
        </w:rPr>
      </w:pPr>
      <w:r>
        <w:rPr>
          <w:rFonts w:asciiTheme="majorBidi" w:hAnsiTheme="majorBidi" w:cstheme="majorBidi"/>
          <w:b/>
          <w:bCs/>
          <w:color w:val="000000" w:themeColor="text1"/>
        </w:rPr>
        <w:t>Bibliography</w:t>
      </w:r>
    </w:p>
    <w:p w14:paraId="4F46C588" w14:textId="77777777" w:rsidR="00326013" w:rsidRPr="00CA63A1" w:rsidRDefault="00326013" w:rsidP="0096005F">
      <w:pPr>
        <w:spacing w:line="480" w:lineRule="auto"/>
        <w:ind w:hanging="480"/>
        <w:rPr>
          <w:rFonts w:asciiTheme="majorBidi" w:eastAsia="Times New Roman" w:hAnsiTheme="majorBidi" w:cstheme="majorBidi"/>
          <w:color w:val="000000" w:themeColor="text1"/>
        </w:rPr>
      </w:pPr>
      <w:r w:rsidRPr="00CA63A1">
        <w:rPr>
          <w:rFonts w:asciiTheme="majorBidi" w:eastAsia="Times New Roman" w:hAnsiTheme="majorBidi" w:cstheme="majorBidi"/>
          <w:color w:val="000000" w:themeColor="text1"/>
        </w:rPr>
        <w:t>Ahmed, Nafeez. </w:t>
      </w:r>
      <w:r w:rsidRPr="00CA63A1">
        <w:rPr>
          <w:rFonts w:asciiTheme="majorBidi" w:eastAsia="Times New Roman" w:hAnsiTheme="majorBidi" w:cstheme="majorBidi"/>
          <w:i/>
          <w:iCs/>
          <w:color w:val="000000" w:themeColor="text1"/>
        </w:rPr>
        <w:t>War Crime: NATO Deliberately Destroyed Libya’s Water Infrastructure</w:t>
      </w:r>
      <w:r w:rsidRPr="00CA63A1">
        <w:rPr>
          <w:rFonts w:asciiTheme="majorBidi" w:eastAsia="Times New Roman" w:hAnsiTheme="majorBidi" w:cstheme="majorBidi"/>
          <w:color w:val="000000" w:themeColor="text1"/>
        </w:rPr>
        <w:t>. 2015, https://theecologist.org/2015/may/14/war-crime-nato-deliberately-destroyed-libyas-water-infrastructure.</w:t>
      </w:r>
    </w:p>
    <w:p w14:paraId="6914E412"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Al Nahed, S. (2015). Covering </w:t>
      </w:r>
      <w:proofErr w:type="spellStart"/>
      <w:r w:rsidRPr="003D32DD">
        <w:rPr>
          <w:rFonts w:asciiTheme="majorBidi" w:hAnsiTheme="majorBidi" w:cstheme="majorBidi"/>
          <w:color w:val="000000" w:themeColor="text1"/>
          <w:lang w:eastAsia="en-CA"/>
        </w:rPr>
        <w:t>libya</w:t>
      </w:r>
      <w:proofErr w:type="spellEnd"/>
      <w:r w:rsidRPr="003D32DD">
        <w:rPr>
          <w:rFonts w:asciiTheme="majorBidi" w:hAnsiTheme="majorBidi" w:cstheme="majorBidi"/>
          <w:color w:val="000000" w:themeColor="text1"/>
          <w:lang w:eastAsia="en-CA"/>
        </w:rPr>
        <w:t xml:space="preserve">: A framing analysis of al </w:t>
      </w:r>
      <w:proofErr w:type="spellStart"/>
      <w:r w:rsidRPr="003D32DD">
        <w:rPr>
          <w:rFonts w:asciiTheme="majorBidi" w:hAnsiTheme="majorBidi" w:cstheme="majorBidi"/>
          <w:color w:val="000000" w:themeColor="text1"/>
          <w:lang w:eastAsia="en-CA"/>
        </w:rPr>
        <w:t>jazeera</w:t>
      </w:r>
      <w:proofErr w:type="spellEnd"/>
      <w:r w:rsidRPr="003D32DD">
        <w:rPr>
          <w:rFonts w:asciiTheme="majorBidi" w:hAnsiTheme="majorBidi" w:cstheme="majorBidi"/>
          <w:color w:val="000000" w:themeColor="text1"/>
          <w:lang w:eastAsia="en-CA"/>
        </w:rPr>
        <w:t xml:space="preserve"> and </w:t>
      </w:r>
      <w:proofErr w:type="spellStart"/>
      <w:r w:rsidRPr="003D32DD">
        <w:rPr>
          <w:rFonts w:asciiTheme="majorBidi" w:hAnsiTheme="majorBidi" w:cstheme="majorBidi"/>
          <w:color w:val="000000" w:themeColor="text1"/>
          <w:lang w:eastAsia="en-CA"/>
        </w:rPr>
        <w:t>bbc</w:t>
      </w:r>
      <w:proofErr w:type="spellEnd"/>
      <w:r w:rsidRPr="003D32DD">
        <w:rPr>
          <w:rFonts w:asciiTheme="majorBidi" w:hAnsiTheme="majorBidi" w:cstheme="majorBidi"/>
          <w:color w:val="000000" w:themeColor="text1"/>
          <w:lang w:eastAsia="en-CA"/>
        </w:rPr>
        <w:t xml:space="preserve"> coverage of the 2011 </w:t>
      </w:r>
      <w:proofErr w:type="spellStart"/>
      <w:r w:rsidRPr="003D32DD">
        <w:rPr>
          <w:rFonts w:asciiTheme="majorBidi" w:hAnsiTheme="majorBidi" w:cstheme="majorBidi"/>
          <w:color w:val="000000" w:themeColor="text1"/>
          <w:lang w:eastAsia="en-CA"/>
        </w:rPr>
        <w:t>libyan</w:t>
      </w:r>
      <w:proofErr w:type="spellEnd"/>
      <w:r w:rsidRPr="003D32DD">
        <w:rPr>
          <w:rFonts w:asciiTheme="majorBidi" w:hAnsiTheme="majorBidi" w:cstheme="majorBidi"/>
          <w:color w:val="000000" w:themeColor="text1"/>
          <w:lang w:eastAsia="en-CA"/>
        </w:rPr>
        <w:t xml:space="preserve"> uprising and </w:t>
      </w:r>
      <w:proofErr w:type="spellStart"/>
      <w:r w:rsidRPr="003D32DD">
        <w:rPr>
          <w:rFonts w:asciiTheme="majorBidi" w:hAnsiTheme="majorBidi" w:cstheme="majorBidi"/>
          <w:color w:val="000000" w:themeColor="text1"/>
          <w:lang w:eastAsia="en-CA"/>
        </w:rPr>
        <w:t>nato</w:t>
      </w:r>
      <w:proofErr w:type="spellEnd"/>
      <w:r w:rsidRPr="003D32DD">
        <w:rPr>
          <w:rFonts w:asciiTheme="majorBidi" w:hAnsiTheme="majorBidi" w:cstheme="majorBidi"/>
          <w:color w:val="000000" w:themeColor="text1"/>
          <w:lang w:eastAsia="en-CA"/>
        </w:rPr>
        <w:t xml:space="preserve"> intervention. </w:t>
      </w:r>
      <w:r w:rsidRPr="003D32DD">
        <w:rPr>
          <w:rFonts w:asciiTheme="majorBidi" w:hAnsiTheme="majorBidi" w:cstheme="majorBidi"/>
          <w:i/>
          <w:iCs/>
          <w:color w:val="000000" w:themeColor="text1"/>
          <w:lang w:eastAsia="en-CA"/>
        </w:rPr>
        <w:t>Middle East Critique</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24</w:t>
      </w:r>
      <w:r w:rsidRPr="003D32DD">
        <w:rPr>
          <w:rFonts w:asciiTheme="majorBidi" w:hAnsiTheme="majorBidi" w:cstheme="majorBidi"/>
          <w:color w:val="000000" w:themeColor="text1"/>
          <w:lang w:eastAsia="en-CA"/>
        </w:rPr>
        <w:t>(3), 251–267. https://doi.org/10.1080/19436149.2015.1050784</w:t>
      </w:r>
    </w:p>
    <w:p w14:paraId="38661AA9" w14:textId="5D375002" w:rsidR="00DD01EA" w:rsidRPr="003D32DD" w:rsidRDefault="00DD01EA" w:rsidP="0096005F">
      <w:pPr>
        <w:spacing w:line="480" w:lineRule="auto"/>
        <w:ind w:left="720" w:hanging="720"/>
        <w:rPr>
          <w:rFonts w:asciiTheme="majorBidi" w:eastAsia="Times New Roman" w:hAnsiTheme="majorBidi" w:cstheme="majorBidi"/>
          <w:color w:val="000000" w:themeColor="text1"/>
        </w:rPr>
      </w:pPr>
      <w:r w:rsidRPr="00DD01EA">
        <w:rPr>
          <w:rFonts w:asciiTheme="majorBidi" w:eastAsia="Times New Roman" w:hAnsiTheme="majorBidi" w:cstheme="majorBidi"/>
          <w:color w:val="000000" w:themeColor="text1"/>
        </w:rPr>
        <w:t>Al-</w:t>
      </w:r>
      <w:proofErr w:type="spellStart"/>
      <w:r w:rsidRPr="00DD01EA">
        <w:rPr>
          <w:rFonts w:asciiTheme="majorBidi" w:eastAsia="Times New Roman" w:hAnsiTheme="majorBidi" w:cstheme="majorBidi"/>
          <w:color w:val="000000" w:themeColor="text1"/>
        </w:rPr>
        <w:t>Hamzeh</w:t>
      </w:r>
      <w:proofErr w:type="spellEnd"/>
      <w:r w:rsidRPr="00DD01EA">
        <w:rPr>
          <w:rFonts w:asciiTheme="majorBidi" w:eastAsia="Times New Roman" w:hAnsiTheme="majorBidi" w:cstheme="majorBidi"/>
          <w:color w:val="000000" w:themeColor="text1"/>
        </w:rPr>
        <w:t>, A.-S. (</w:t>
      </w:r>
      <w:r>
        <w:rPr>
          <w:rFonts w:asciiTheme="majorBidi" w:eastAsia="Times New Roman" w:hAnsiTheme="majorBidi" w:cstheme="majorBidi"/>
          <w:color w:val="000000" w:themeColor="text1"/>
        </w:rPr>
        <w:t>2019</w:t>
      </w:r>
      <w:r w:rsidRPr="00DD01EA">
        <w:rPr>
          <w:rFonts w:asciiTheme="majorBidi" w:eastAsia="Times New Roman" w:hAnsiTheme="majorBidi" w:cstheme="majorBidi"/>
          <w:color w:val="000000" w:themeColor="text1"/>
        </w:rPr>
        <w:t xml:space="preserve">). Libyan tribes in the shadows of war and peace. </w:t>
      </w:r>
      <w:proofErr w:type="spellStart"/>
      <w:r w:rsidRPr="00DD01EA">
        <w:rPr>
          <w:rFonts w:asciiTheme="majorBidi" w:eastAsia="Times New Roman" w:hAnsiTheme="majorBidi" w:cstheme="majorBidi"/>
          <w:color w:val="000000" w:themeColor="text1"/>
        </w:rPr>
        <w:t>Clingendael</w:t>
      </w:r>
      <w:proofErr w:type="spellEnd"/>
      <w:r w:rsidRPr="00DD01EA">
        <w:rPr>
          <w:rFonts w:asciiTheme="majorBidi" w:eastAsia="Times New Roman" w:hAnsiTheme="majorBidi" w:cstheme="majorBidi"/>
          <w:color w:val="000000" w:themeColor="text1"/>
        </w:rPr>
        <w:t xml:space="preserve"> Institute.</w:t>
      </w:r>
    </w:p>
    <w:p w14:paraId="4B6BF692"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Alalawi</w:t>
      </w:r>
      <w:proofErr w:type="spellEnd"/>
      <w:r w:rsidRPr="003D32DD">
        <w:rPr>
          <w:rFonts w:asciiTheme="majorBidi" w:hAnsiTheme="majorBidi" w:cstheme="majorBidi"/>
          <w:color w:val="000000" w:themeColor="text1"/>
          <w:lang w:eastAsia="en-CA"/>
        </w:rPr>
        <w:t xml:space="preserve">, N. (2015). How Media Covered “Arab Spring” Movement: Comparison between the American Fox News and the Middle Eastern Al Jazeera. </w:t>
      </w:r>
      <w:r w:rsidRPr="003D32DD">
        <w:rPr>
          <w:rFonts w:asciiTheme="majorBidi" w:hAnsiTheme="majorBidi" w:cstheme="majorBidi"/>
          <w:i/>
          <w:iCs/>
          <w:color w:val="000000" w:themeColor="text1"/>
          <w:lang w:eastAsia="en-CA"/>
        </w:rPr>
        <w:t>Murray State University</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5</w:t>
      </w:r>
      <w:r w:rsidRPr="003D32DD">
        <w:rPr>
          <w:rFonts w:asciiTheme="majorBidi" w:hAnsiTheme="majorBidi" w:cstheme="majorBidi"/>
          <w:color w:val="000000" w:themeColor="text1"/>
          <w:lang w:eastAsia="en-CA"/>
        </w:rPr>
        <w:t>(11), 2–6. file:///C:/Users/wasee/AppData/Local/Temp/How_Media_Covered_Arab_Spring_Movement_Comparison_-1.pdf</w:t>
      </w:r>
    </w:p>
    <w:p w14:paraId="07DF1150" w14:textId="77777777" w:rsidR="00326013" w:rsidRPr="003D32DD" w:rsidRDefault="00326013" w:rsidP="0096005F">
      <w:pPr>
        <w:spacing w:line="480" w:lineRule="auto"/>
        <w:ind w:hanging="480"/>
        <w:rPr>
          <w:rFonts w:asciiTheme="majorBidi" w:eastAsia="Times New Roman" w:hAnsiTheme="majorBidi" w:cstheme="majorBidi"/>
          <w:color w:val="000000" w:themeColor="text1"/>
        </w:rPr>
      </w:pPr>
      <w:r w:rsidRPr="0005439D">
        <w:rPr>
          <w:rFonts w:asciiTheme="majorBidi" w:hAnsiTheme="majorBidi" w:cstheme="majorBidi"/>
          <w:color w:val="000000" w:themeColor="text1"/>
        </w:rPr>
        <w:t xml:space="preserve">Anne, </w:t>
      </w:r>
      <w:proofErr w:type="spellStart"/>
      <w:r w:rsidRPr="0005439D">
        <w:rPr>
          <w:rFonts w:asciiTheme="majorBidi" w:hAnsiTheme="majorBidi" w:cstheme="majorBidi"/>
          <w:color w:val="000000" w:themeColor="text1"/>
        </w:rPr>
        <w:t>Schøff</w:t>
      </w:r>
      <w:proofErr w:type="spellEnd"/>
      <w:r w:rsidRPr="0005439D">
        <w:rPr>
          <w:rFonts w:asciiTheme="majorBidi" w:hAnsiTheme="majorBidi" w:cstheme="majorBidi"/>
          <w:color w:val="000000" w:themeColor="text1"/>
        </w:rPr>
        <w:t>. “National Identity in Ghaddafi Libya .” </w:t>
      </w:r>
      <w:r w:rsidRPr="0005439D">
        <w:rPr>
          <w:rFonts w:asciiTheme="majorBidi" w:hAnsiTheme="majorBidi" w:cstheme="majorBidi"/>
          <w:i/>
          <w:iCs/>
          <w:color w:val="000000" w:themeColor="text1"/>
        </w:rPr>
        <w:t>Royal Danish Air Force Academy </w:t>
      </w:r>
      <w:r w:rsidRPr="0005439D">
        <w:rPr>
          <w:rFonts w:asciiTheme="majorBidi" w:hAnsiTheme="majorBidi" w:cstheme="majorBidi"/>
          <w:color w:val="000000" w:themeColor="text1"/>
        </w:rPr>
        <w:t>, vol. 2, no. 2, 2014.</w:t>
      </w:r>
    </w:p>
    <w:p w14:paraId="13A7EE7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EA494A">
        <w:rPr>
          <w:rFonts w:asciiTheme="majorBidi" w:hAnsiTheme="majorBidi" w:cstheme="majorBidi"/>
          <w:color w:val="000000" w:themeColor="text1"/>
          <w:lang w:val="es-ES" w:eastAsia="en-CA"/>
        </w:rPr>
        <w:t>Ayasreh</w:t>
      </w:r>
      <w:proofErr w:type="spellEnd"/>
      <w:r w:rsidRPr="00EA494A">
        <w:rPr>
          <w:rFonts w:asciiTheme="majorBidi" w:hAnsiTheme="majorBidi" w:cstheme="majorBidi"/>
          <w:color w:val="000000" w:themeColor="text1"/>
          <w:lang w:val="es-ES" w:eastAsia="en-CA"/>
        </w:rPr>
        <w:t>, A. M., AL-</w:t>
      </w:r>
      <w:proofErr w:type="spellStart"/>
      <w:r w:rsidRPr="00EA494A">
        <w:rPr>
          <w:rFonts w:asciiTheme="majorBidi" w:hAnsiTheme="majorBidi" w:cstheme="majorBidi"/>
          <w:color w:val="000000" w:themeColor="text1"/>
          <w:lang w:val="es-ES" w:eastAsia="en-CA"/>
        </w:rPr>
        <w:t>Sabti</w:t>
      </w:r>
      <w:proofErr w:type="spellEnd"/>
      <w:r w:rsidRPr="00EA494A">
        <w:rPr>
          <w:rFonts w:asciiTheme="majorBidi" w:hAnsiTheme="majorBidi" w:cstheme="majorBidi"/>
          <w:color w:val="000000" w:themeColor="text1"/>
          <w:lang w:val="es-ES" w:eastAsia="en-CA"/>
        </w:rPr>
        <w:t xml:space="preserve">, N., </w:t>
      </w:r>
      <w:proofErr w:type="spellStart"/>
      <w:r w:rsidRPr="00EA494A">
        <w:rPr>
          <w:rFonts w:asciiTheme="majorBidi" w:hAnsiTheme="majorBidi" w:cstheme="majorBidi"/>
          <w:color w:val="000000" w:themeColor="text1"/>
          <w:lang w:val="es-ES" w:eastAsia="en-CA"/>
        </w:rPr>
        <w:t>Awwad</w:t>
      </w:r>
      <w:proofErr w:type="spellEnd"/>
      <w:r w:rsidRPr="00EA494A">
        <w:rPr>
          <w:rFonts w:asciiTheme="majorBidi" w:hAnsiTheme="majorBidi" w:cstheme="majorBidi"/>
          <w:color w:val="000000" w:themeColor="text1"/>
          <w:lang w:val="es-ES" w:eastAsia="en-CA"/>
        </w:rPr>
        <w:t xml:space="preserve">, A. S., </w:t>
      </w:r>
      <w:proofErr w:type="spellStart"/>
      <w:r w:rsidRPr="00EA494A">
        <w:rPr>
          <w:rFonts w:asciiTheme="majorBidi" w:hAnsiTheme="majorBidi" w:cstheme="majorBidi"/>
          <w:color w:val="000000" w:themeColor="text1"/>
          <w:lang w:val="es-ES" w:eastAsia="en-CA"/>
        </w:rPr>
        <w:t>Mansoor</w:t>
      </w:r>
      <w:proofErr w:type="spellEnd"/>
      <w:r w:rsidRPr="00EA494A">
        <w:rPr>
          <w:rFonts w:asciiTheme="majorBidi" w:hAnsiTheme="majorBidi" w:cstheme="majorBidi"/>
          <w:color w:val="000000" w:themeColor="text1"/>
          <w:lang w:val="es-ES" w:eastAsia="en-CA"/>
        </w:rPr>
        <w:t xml:space="preserve">, M., &amp; </w:t>
      </w:r>
      <w:proofErr w:type="spellStart"/>
      <w:r w:rsidRPr="00EA494A">
        <w:rPr>
          <w:rFonts w:asciiTheme="majorBidi" w:hAnsiTheme="majorBidi" w:cstheme="majorBidi"/>
          <w:color w:val="000000" w:themeColor="text1"/>
          <w:lang w:val="es-ES" w:eastAsia="en-CA"/>
        </w:rPr>
        <w:t>Razali</w:t>
      </w:r>
      <w:proofErr w:type="spellEnd"/>
      <w:r w:rsidRPr="00EA494A">
        <w:rPr>
          <w:rFonts w:asciiTheme="majorBidi" w:hAnsiTheme="majorBidi" w:cstheme="majorBidi"/>
          <w:color w:val="000000" w:themeColor="text1"/>
          <w:lang w:val="es-ES" w:eastAsia="en-CA"/>
        </w:rPr>
        <w:t xml:space="preserve">, R. (2019). </w:t>
      </w:r>
      <w:r w:rsidRPr="003D32DD">
        <w:rPr>
          <w:rFonts w:asciiTheme="majorBidi" w:hAnsiTheme="majorBidi" w:cstheme="majorBidi"/>
          <w:color w:val="000000" w:themeColor="text1"/>
          <w:lang w:eastAsia="en-CA"/>
        </w:rPr>
        <w:t xml:space="preserve">Instances of Violation and Flouting of Maxim by Gaddafi Interview During the Arab Spring. </w:t>
      </w:r>
      <w:r w:rsidRPr="003D32DD">
        <w:rPr>
          <w:rFonts w:asciiTheme="majorBidi" w:hAnsiTheme="majorBidi" w:cstheme="majorBidi"/>
          <w:i/>
          <w:iCs/>
          <w:color w:val="000000" w:themeColor="text1"/>
          <w:lang w:eastAsia="en-CA"/>
        </w:rPr>
        <w:t>International Journal of English and Education,</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8</w:t>
      </w:r>
      <w:r w:rsidRPr="003D32DD">
        <w:rPr>
          <w:rFonts w:asciiTheme="majorBidi" w:hAnsiTheme="majorBidi" w:cstheme="majorBidi"/>
          <w:color w:val="000000" w:themeColor="text1"/>
          <w:lang w:eastAsia="en-CA"/>
        </w:rPr>
        <w:t>(1), 185–193. http://ijee.org/yahoo_site_admin/assets/docs/15ALI.324003.pdf</w:t>
      </w:r>
    </w:p>
    <w:p w14:paraId="2C746B94"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Ballinger, P. (2016). Colonial twilight: Italian settlers and the long decolonization of </w:t>
      </w:r>
      <w:proofErr w:type="spellStart"/>
      <w:r w:rsidRPr="003D32DD">
        <w:rPr>
          <w:rFonts w:asciiTheme="majorBidi" w:hAnsiTheme="majorBidi" w:cstheme="majorBidi"/>
          <w:color w:val="000000" w:themeColor="text1"/>
          <w:lang w:eastAsia="en-CA"/>
        </w:rPr>
        <w:t>libya</w:t>
      </w:r>
      <w:proofErr w:type="spellEnd"/>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Journal of Contemporary History</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51</w:t>
      </w:r>
      <w:r w:rsidRPr="003D32DD">
        <w:rPr>
          <w:rFonts w:asciiTheme="majorBidi" w:hAnsiTheme="majorBidi" w:cstheme="majorBidi"/>
          <w:color w:val="000000" w:themeColor="text1"/>
          <w:lang w:eastAsia="en-CA"/>
        </w:rPr>
        <w:t>(4), 813–838. https://www.jstor.org/stable/26416470</w:t>
      </w:r>
    </w:p>
    <w:p w14:paraId="094FDB85"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49263E">
        <w:rPr>
          <w:rFonts w:asciiTheme="majorBidi" w:hAnsiTheme="majorBidi" w:cstheme="majorBidi"/>
          <w:color w:val="000000" w:themeColor="text1"/>
          <w:lang w:eastAsia="en-CA"/>
        </w:rPr>
        <w:t xml:space="preserve">Baum, M. A., &amp; Zhukov, Y. M. (2015). </w:t>
      </w:r>
      <w:r w:rsidRPr="003D32DD">
        <w:rPr>
          <w:rFonts w:asciiTheme="majorBidi" w:hAnsiTheme="majorBidi" w:cstheme="majorBidi"/>
          <w:color w:val="000000" w:themeColor="text1"/>
          <w:lang w:eastAsia="en-CA"/>
        </w:rPr>
        <w:t xml:space="preserve">Filtering revolution: Reporting bias in international newspaper coverage of the Libyan civil war. </w:t>
      </w:r>
      <w:r w:rsidRPr="003D32DD">
        <w:rPr>
          <w:rFonts w:asciiTheme="majorBidi" w:hAnsiTheme="majorBidi" w:cstheme="majorBidi"/>
          <w:i/>
          <w:iCs/>
          <w:color w:val="000000" w:themeColor="text1"/>
          <w:lang w:eastAsia="en-CA"/>
        </w:rPr>
        <w:t>Journal of Peace Research</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52</w:t>
      </w:r>
      <w:r w:rsidRPr="003D32DD">
        <w:rPr>
          <w:rFonts w:asciiTheme="majorBidi" w:hAnsiTheme="majorBidi" w:cstheme="majorBidi"/>
          <w:color w:val="000000" w:themeColor="text1"/>
          <w:lang w:eastAsia="en-CA"/>
        </w:rPr>
        <w:t>(3), 384–400. https://www.jstor.org/stable/24557407</w:t>
      </w:r>
    </w:p>
    <w:p w14:paraId="57A52D1F"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Bebawi</w:t>
      </w:r>
      <w:proofErr w:type="spellEnd"/>
      <w:r w:rsidRPr="003D32DD">
        <w:rPr>
          <w:rFonts w:asciiTheme="majorBidi" w:hAnsiTheme="majorBidi" w:cstheme="majorBidi"/>
          <w:color w:val="000000" w:themeColor="text1"/>
          <w:lang w:eastAsia="en-CA"/>
        </w:rPr>
        <w:t xml:space="preserve">, S., &amp; Bossio, D. (Eds.). (2014). </w:t>
      </w:r>
      <w:r w:rsidRPr="003D32DD">
        <w:rPr>
          <w:rFonts w:asciiTheme="majorBidi" w:hAnsiTheme="majorBidi" w:cstheme="majorBidi"/>
          <w:i/>
          <w:iCs/>
          <w:color w:val="000000" w:themeColor="text1"/>
          <w:lang w:eastAsia="en-CA"/>
        </w:rPr>
        <w:t>Social media and the politics of reportage: The ‘Arab Spring’</w:t>
      </w:r>
      <w:r w:rsidRPr="003D32DD">
        <w:rPr>
          <w:rFonts w:asciiTheme="majorBidi" w:hAnsiTheme="majorBidi" w:cstheme="majorBidi"/>
          <w:color w:val="000000" w:themeColor="text1"/>
          <w:lang w:eastAsia="en-CA"/>
        </w:rPr>
        <w:t>. Palgrave Macmillan.</w:t>
      </w:r>
    </w:p>
    <w:p w14:paraId="76C0D3C0" w14:textId="77777777" w:rsidR="00326013" w:rsidRDefault="00326013" w:rsidP="0096005F">
      <w:pPr>
        <w:spacing w:line="480" w:lineRule="auto"/>
        <w:ind w:hanging="480"/>
        <w:rPr>
          <w:rStyle w:val="Hyperlink"/>
          <w:rFonts w:asciiTheme="majorBidi" w:hAnsiTheme="majorBidi" w:cstheme="majorBidi"/>
          <w:color w:val="000000" w:themeColor="text1"/>
          <w:u w:val="none"/>
          <w:lang w:eastAsia="en-CA"/>
        </w:rPr>
      </w:pPr>
      <w:proofErr w:type="spellStart"/>
      <w:r w:rsidRPr="003D32DD">
        <w:rPr>
          <w:rFonts w:asciiTheme="majorBidi" w:hAnsiTheme="majorBidi" w:cstheme="majorBidi"/>
          <w:color w:val="000000" w:themeColor="text1"/>
          <w:lang w:eastAsia="en-CA"/>
        </w:rPr>
        <w:t>Benamer</w:t>
      </w:r>
      <w:proofErr w:type="spellEnd"/>
      <w:r w:rsidRPr="003D32DD">
        <w:rPr>
          <w:rFonts w:asciiTheme="majorBidi" w:hAnsiTheme="majorBidi" w:cstheme="majorBidi"/>
          <w:color w:val="000000" w:themeColor="text1"/>
          <w:lang w:eastAsia="en-CA"/>
        </w:rPr>
        <w:t xml:space="preserve">, H. T. S., &amp; </w:t>
      </w:r>
      <w:proofErr w:type="spellStart"/>
      <w:r w:rsidRPr="003D32DD">
        <w:rPr>
          <w:rFonts w:asciiTheme="majorBidi" w:hAnsiTheme="majorBidi" w:cstheme="majorBidi"/>
          <w:color w:val="000000" w:themeColor="text1"/>
          <w:lang w:eastAsia="en-CA"/>
        </w:rPr>
        <w:t>Bakoush</w:t>
      </w:r>
      <w:proofErr w:type="spellEnd"/>
      <w:r w:rsidRPr="003D32DD">
        <w:rPr>
          <w:rFonts w:asciiTheme="majorBidi" w:hAnsiTheme="majorBidi" w:cstheme="majorBidi"/>
          <w:color w:val="000000" w:themeColor="text1"/>
          <w:lang w:eastAsia="en-CA"/>
        </w:rPr>
        <w:t xml:space="preserve">, O. (2009). Medical education in Libya: The challenges. </w:t>
      </w:r>
      <w:r w:rsidRPr="003D32DD">
        <w:rPr>
          <w:rFonts w:asciiTheme="majorBidi" w:hAnsiTheme="majorBidi" w:cstheme="majorBidi"/>
          <w:i/>
          <w:iCs/>
          <w:color w:val="000000" w:themeColor="text1"/>
          <w:lang w:eastAsia="en-CA"/>
        </w:rPr>
        <w:t>Medical Teacher</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31</w:t>
      </w:r>
      <w:r w:rsidRPr="003D32DD">
        <w:rPr>
          <w:rFonts w:asciiTheme="majorBidi" w:hAnsiTheme="majorBidi" w:cstheme="majorBidi"/>
          <w:color w:val="000000" w:themeColor="text1"/>
          <w:lang w:eastAsia="en-CA"/>
        </w:rPr>
        <w:t xml:space="preserve">(6), 493–496. </w:t>
      </w:r>
      <w:hyperlink r:id="rId12" w:history="1">
        <w:r w:rsidRPr="003D32DD">
          <w:rPr>
            <w:rStyle w:val="Hyperlink"/>
            <w:rFonts w:asciiTheme="majorBidi" w:hAnsiTheme="majorBidi" w:cstheme="majorBidi"/>
            <w:color w:val="000000" w:themeColor="text1"/>
            <w:lang w:eastAsia="en-CA"/>
          </w:rPr>
          <w:t>https://doi.org/10.1080/01421590902832988</w:t>
        </w:r>
      </w:hyperlink>
    </w:p>
    <w:p w14:paraId="5E88769E"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806C72">
        <w:rPr>
          <w:rFonts w:asciiTheme="majorBidi" w:hAnsiTheme="majorBidi" w:cstheme="majorBidi"/>
          <w:color w:val="000000" w:themeColor="text1"/>
          <w:lang w:eastAsia="en-CA"/>
        </w:rPr>
        <w:t xml:space="preserve">Ben </w:t>
      </w:r>
      <w:proofErr w:type="spellStart"/>
      <w:r w:rsidRPr="00806C72">
        <w:rPr>
          <w:rFonts w:asciiTheme="majorBidi" w:hAnsiTheme="majorBidi" w:cstheme="majorBidi"/>
          <w:color w:val="000000" w:themeColor="text1"/>
          <w:lang w:eastAsia="en-CA"/>
        </w:rPr>
        <w:t>Lamma</w:t>
      </w:r>
      <w:proofErr w:type="spellEnd"/>
      <w:r w:rsidRPr="00806C72">
        <w:rPr>
          <w:rFonts w:asciiTheme="majorBidi" w:hAnsiTheme="majorBidi" w:cstheme="majorBidi"/>
          <w:color w:val="000000" w:themeColor="text1"/>
          <w:lang w:eastAsia="en-CA"/>
        </w:rPr>
        <w:t>, Mohamed. “The Tribal Structure in Libya: Factor for Fragmentation or Cohesion?” </w:t>
      </w:r>
      <w:r w:rsidRPr="00806C72">
        <w:rPr>
          <w:rFonts w:asciiTheme="majorBidi" w:hAnsiTheme="majorBidi" w:cstheme="majorBidi"/>
          <w:i/>
          <w:iCs/>
          <w:color w:val="000000" w:themeColor="text1"/>
          <w:lang w:eastAsia="en-CA"/>
        </w:rPr>
        <w:t xml:space="preserve">Foundation Pour La </w:t>
      </w:r>
      <w:proofErr w:type="spellStart"/>
      <w:r w:rsidRPr="00806C72">
        <w:rPr>
          <w:rFonts w:asciiTheme="majorBidi" w:hAnsiTheme="majorBidi" w:cstheme="majorBidi"/>
          <w:i/>
          <w:iCs/>
          <w:color w:val="000000" w:themeColor="text1"/>
          <w:lang w:eastAsia="en-CA"/>
        </w:rPr>
        <w:t>Reserche</w:t>
      </w:r>
      <w:proofErr w:type="spellEnd"/>
      <w:r w:rsidRPr="00806C72">
        <w:rPr>
          <w:rFonts w:asciiTheme="majorBidi" w:hAnsiTheme="majorBidi" w:cstheme="majorBidi"/>
          <w:i/>
          <w:iCs/>
          <w:color w:val="000000" w:themeColor="text1"/>
          <w:lang w:eastAsia="en-CA"/>
        </w:rPr>
        <w:t xml:space="preserve"> </w:t>
      </w:r>
      <w:proofErr w:type="spellStart"/>
      <w:r w:rsidRPr="00806C72">
        <w:rPr>
          <w:rFonts w:asciiTheme="majorBidi" w:hAnsiTheme="majorBidi" w:cstheme="majorBidi"/>
          <w:i/>
          <w:iCs/>
          <w:color w:val="000000" w:themeColor="text1"/>
          <w:lang w:eastAsia="en-CA"/>
        </w:rPr>
        <w:t>Strategique</w:t>
      </w:r>
      <w:proofErr w:type="spellEnd"/>
      <w:r w:rsidRPr="00806C72">
        <w:rPr>
          <w:rFonts w:asciiTheme="majorBidi" w:hAnsiTheme="majorBidi" w:cstheme="majorBidi"/>
          <w:color w:val="000000" w:themeColor="text1"/>
          <w:lang w:eastAsia="en-CA"/>
        </w:rPr>
        <w:t>, 2017.</w:t>
      </w:r>
    </w:p>
    <w:p w14:paraId="343B6DA1"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Bolcu</w:t>
      </w:r>
      <w:proofErr w:type="spellEnd"/>
      <w:r w:rsidRPr="003D32DD">
        <w:rPr>
          <w:rFonts w:asciiTheme="majorBidi" w:hAnsiTheme="majorBidi" w:cstheme="majorBidi"/>
          <w:color w:val="000000" w:themeColor="text1"/>
          <w:lang w:eastAsia="en-CA"/>
        </w:rPr>
        <w:t xml:space="preserve">, C. (2013). NATO’s Intervention in Libya: The Pathway towards a Legitimate Humanitarian Intervention. </w:t>
      </w:r>
      <w:r w:rsidRPr="003D32DD">
        <w:rPr>
          <w:rFonts w:asciiTheme="majorBidi" w:hAnsiTheme="majorBidi" w:cstheme="majorBidi"/>
          <w:i/>
          <w:iCs/>
          <w:color w:val="000000" w:themeColor="text1"/>
          <w:lang w:eastAsia="en-CA"/>
        </w:rPr>
        <w:t>Studia Universitatis Babes-</w:t>
      </w:r>
      <w:proofErr w:type="spellStart"/>
      <w:r w:rsidRPr="003D32DD">
        <w:rPr>
          <w:rFonts w:asciiTheme="majorBidi" w:hAnsiTheme="majorBidi" w:cstheme="majorBidi"/>
          <w:i/>
          <w:iCs/>
          <w:color w:val="000000" w:themeColor="text1"/>
          <w:lang w:eastAsia="en-CA"/>
        </w:rPr>
        <w:t>Bolyai</w:t>
      </w:r>
      <w:proofErr w:type="spellEnd"/>
      <w:r w:rsidRPr="003D32DD">
        <w:rPr>
          <w:rFonts w:asciiTheme="majorBidi" w:hAnsiTheme="majorBidi" w:cstheme="majorBidi"/>
          <w:i/>
          <w:iCs/>
          <w:color w:val="000000" w:themeColor="text1"/>
          <w:lang w:eastAsia="en-CA"/>
        </w:rPr>
        <w:t>-Studia Europaea</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58</w:t>
      </w:r>
      <w:r w:rsidRPr="003D32DD">
        <w:rPr>
          <w:rFonts w:asciiTheme="majorBidi" w:hAnsiTheme="majorBidi" w:cstheme="majorBidi"/>
          <w:color w:val="000000" w:themeColor="text1"/>
          <w:lang w:eastAsia="en-CA"/>
        </w:rPr>
        <w:t>(1), 107-124.</w:t>
      </w:r>
    </w:p>
    <w:p w14:paraId="2A866686" w14:textId="77777777" w:rsidR="00326013" w:rsidRPr="003D32DD" w:rsidRDefault="00326013" w:rsidP="0096005F">
      <w:pPr>
        <w:spacing w:line="480" w:lineRule="auto"/>
        <w:ind w:hanging="480"/>
        <w:rPr>
          <w:rFonts w:asciiTheme="majorBidi" w:hAnsiTheme="majorBidi" w:cstheme="majorBidi"/>
          <w:color w:val="000000" w:themeColor="text1"/>
          <w:lang w:val="fr-FR" w:eastAsia="en-CA"/>
        </w:rPr>
      </w:pPr>
      <w:r w:rsidRPr="003D32DD">
        <w:rPr>
          <w:rFonts w:asciiTheme="majorBidi" w:hAnsiTheme="majorBidi" w:cstheme="majorBidi"/>
          <w:color w:val="000000" w:themeColor="text1"/>
          <w:lang w:eastAsia="en-CA"/>
        </w:rPr>
        <w:t xml:space="preserve">Bowman, T. (2011, March 4). For Reagan, Gadhafi was a Frustrating ‘Mad Dog’. </w:t>
      </w:r>
      <w:r w:rsidRPr="003D32DD">
        <w:rPr>
          <w:rFonts w:asciiTheme="majorBidi" w:hAnsiTheme="majorBidi" w:cstheme="majorBidi"/>
          <w:i/>
          <w:iCs/>
          <w:color w:val="000000" w:themeColor="text1"/>
          <w:lang w:val="fr-FR" w:eastAsia="en-CA"/>
        </w:rPr>
        <w:t>NPR</w:t>
      </w:r>
      <w:r w:rsidRPr="003D32DD">
        <w:rPr>
          <w:rFonts w:asciiTheme="majorBidi" w:hAnsiTheme="majorBidi" w:cstheme="majorBidi"/>
          <w:color w:val="000000" w:themeColor="text1"/>
          <w:lang w:val="fr-FR" w:eastAsia="en-CA"/>
        </w:rPr>
        <w:t>. https://www.npr.org/2011/03/04/134228864/for-reagan-gadhafi-was-a-frustrating-mad-dog</w:t>
      </w:r>
    </w:p>
    <w:p w14:paraId="55FFC545" w14:textId="77777777" w:rsidR="00020D91" w:rsidRPr="00020D91" w:rsidRDefault="00020D91" w:rsidP="0096005F">
      <w:pPr>
        <w:spacing w:line="480" w:lineRule="auto"/>
        <w:ind w:hanging="480"/>
        <w:rPr>
          <w:rFonts w:asciiTheme="majorBidi" w:eastAsia="Times New Roman" w:hAnsiTheme="majorBidi" w:cstheme="majorBidi"/>
          <w:color w:val="000000" w:themeColor="text1"/>
          <w:shd w:val="clear" w:color="auto" w:fill="FFFFFF"/>
        </w:rPr>
      </w:pPr>
      <w:r w:rsidRPr="00020D91">
        <w:rPr>
          <w:rFonts w:asciiTheme="majorBidi" w:eastAsia="Times New Roman" w:hAnsiTheme="majorBidi" w:cstheme="majorBidi"/>
          <w:color w:val="000000" w:themeColor="text1"/>
          <w:shd w:val="clear" w:color="auto" w:fill="FFFFFF"/>
        </w:rPr>
        <w:t xml:space="preserve">Braun, &amp; </w:t>
      </w:r>
      <w:proofErr w:type="spellStart"/>
      <w:r w:rsidRPr="00020D91">
        <w:rPr>
          <w:rFonts w:asciiTheme="majorBidi" w:eastAsia="Times New Roman" w:hAnsiTheme="majorBidi" w:cstheme="majorBidi"/>
          <w:color w:val="000000" w:themeColor="text1"/>
          <w:shd w:val="clear" w:color="auto" w:fill="FFFFFF"/>
        </w:rPr>
        <w:t>Passon</w:t>
      </w:r>
      <w:proofErr w:type="spellEnd"/>
      <w:r w:rsidRPr="00020D91">
        <w:rPr>
          <w:rFonts w:asciiTheme="majorBidi" w:eastAsia="Times New Roman" w:hAnsiTheme="majorBidi" w:cstheme="majorBidi"/>
          <w:color w:val="000000" w:themeColor="text1"/>
          <w:shd w:val="clear" w:color="auto" w:fill="FFFFFF"/>
        </w:rPr>
        <w:t>, J. (2020). </w:t>
      </w:r>
      <w:r w:rsidRPr="00020D91">
        <w:rPr>
          <w:rFonts w:asciiTheme="majorBidi" w:eastAsia="Times New Roman" w:hAnsiTheme="majorBidi" w:cstheme="majorBidi"/>
          <w:i/>
          <w:iCs/>
          <w:color w:val="000000" w:themeColor="text1"/>
          <w:shd w:val="clear" w:color="auto" w:fill="FFFFFF"/>
        </w:rPr>
        <w:t>Across the Sahara : tracks, trade and cross-cultural exchange in Libya</w:t>
      </w:r>
      <w:r w:rsidRPr="00020D91">
        <w:rPr>
          <w:rFonts w:asciiTheme="majorBidi" w:eastAsia="Times New Roman" w:hAnsiTheme="majorBidi" w:cstheme="majorBidi"/>
          <w:color w:val="000000" w:themeColor="text1"/>
          <w:shd w:val="clear" w:color="auto" w:fill="FFFFFF"/>
        </w:rPr>
        <w:t>. Springer. https://doi.org/10.1007/978-3-030-00145-2</w:t>
      </w:r>
    </w:p>
    <w:p w14:paraId="0F0BB9D4"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Chappell, B. (2011, February 25). Libyan ambassador denounces </w:t>
      </w:r>
      <w:proofErr w:type="spellStart"/>
      <w:r w:rsidRPr="003D32DD">
        <w:rPr>
          <w:rFonts w:asciiTheme="majorBidi" w:hAnsiTheme="majorBidi" w:cstheme="majorBidi"/>
          <w:color w:val="000000" w:themeColor="text1"/>
          <w:lang w:eastAsia="en-CA"/>
        </w:rPr>
        <w:t>gadhafi</w:t>
      </w:r>
      <w:proofErr w:type="spellEnd"/>
      <w:r w:rsidRPr="003D32DD">
        <w:rPr>
          <w:rFonts w:asciiTheme="majorBidi" w:hAnsiTheme="majorBidi" w:cstheme="majorBidi"/>
          <w:color w:val="000000" w:themeColor="text1"/>
          <w:lang w:eastAsia="en-CA"/>
        </w:rPr>
        <w:t xml:space="preserve"> at u. N. </w:t>
      </w:r>
      <w:r w:rsidRPr="003D32DD">
        <w:rPr>
          <w:rFonts w:asciiTheme="majorBidi" w:hAnsiTheme="majorBidi" w:cstheme="majorBidi"/>
          <w:i/>
          <w:iCs/>
          <w:color w:val="000000" w:themeColor="text1"/>
          <w:lang w:eastAsia="en-CA"/>
        </w:rPr>
        <w:t>NPR</w:t>
      </w:r>
      <w:r w:rsidRPr="003D32DD">
        <w:rPr>
          <w:rFonts w:asciiTheme="majorBidi" w:hAnsiTheme="majorBidi" w:cstheme="majorBidi"/>
          <w:color w:val="000000" w:themeColor="text1"/>
          <w:lang w:eastAsia="en-CA"/>
        </w:rPr>
        <w:t xml:space="preserve">. </w:t>
      </w:r>
      <w:hyperlink r:id="rId13" w:history="1">
        <w:r w:rsidRPr="003D32DD">
          <w:rPr>
            <w:rStyle w:val="Hyperlink"/>
            <w:rFonts w:asciiTheme="majorBidi" w:hAnsiTheme="majorBidi" w:cstheme="majorBidi"/>
            <w:color w:val="000000" w:themeColor="text1"/>
            <w:lang w:eastAsia="en-CA"/>
          </w:rPr>
          <w:t>https://www.npr.org/sections/thetwo-way/2011/02/25/134069630/libyan-ambassador-denounces-gadhafi-at-u-n</w:t>
        </w:r>
      </w:hyperlink>
    </w:p>
    <w:p w14:paraId="71093F6C" w14:textId="661A65B7" w:rsidR="00A60EB4" w:rsidRPr="00A60EB4" w:rsidRDefault="00A60EB4" w:rsidP="0096005F">
      <w:pPr>
        <w:spacing w:line="480" w:lineRule="auto"/>
        <w:ind w:hanging="480"/>
        <w:rPr>
          <w:rFonts w:asciiTheme="majorBidi" w:eastAsia="Times New Roman" w:hAnsiTheme="majorBidi" w:cstheme="majorBidi"/>
          <w:color w:val="000000" w:themeColor="text1"/>
          <w:shd w:val="clear" w:color="auto" w:fill="FFFFFF"/>
        </w:rPr>
      </w:pPr>
      <w:proofErr w:type="spellStart"/>
      <w:r w:rsidRPr="00A60EB4">
        <w:rPr>
          <w:rFonts w:asciiTheme="majorBidi" w:eastAsia="Times New Roman" w:hAnsiTheme="majorBidi" w:cstheme="majorBidi"/>
          <w:color w:val="000000" w:themeColor="text1"/>
          <w:shd w:val="clear" w:color="auto" w:fill="FFFFFF"/>
        </w:rPr>
        <w:t>Cherstich</w:t>
      </w:r>
      <w:proofErr w:type="spellEnd"/>
      <w:r w:rsidRPr="00A60EB4">
        <w:rPr>
          <w:rFonts w:asciiTheme="majorBidi" w:eastAsia="Times New Roman" w:hAnsiTheme="majorBidi" w:cstheme="majorBidi"/>
          <w:color w:val="000000" w:themeColor="text1"/>
          <w:shd w:val="clear" w:color="auto" w:fill="FFFFFF"/>
        </w:rPr>
        <w:t>. (2014). When Tribesmen do not act Tribal: Libyan Tribalism as Ideology not as Schizophrenia. </w:t>
      </w:r>
      <w:r w:rsidRPr="00A60EB4">
        <w:rPr>
          <w:rFonts w:asciiTheme="majorBidi" w:eastAsia="Times New Roman" w:hAnsiTheme="majorBidi" w:cstheme="majorBidi"/>
          <w:i/>
          <w:iCs/>
          <w:color w:val="000000" w:themeColor="text1"/>
          <w:shd w:val="clear" w:color="auto" w:fill="FFFFFF"/>
        </w:rPr>
        <w:t>Middle East Critique</w:t>
      </w:r>
      <w:r w:rsidRPr="00A60EB4">
        <w:rPr>
          <w:rFonts w:asciiTheme="majorBidi" w:eastAsia="Times New Roman" w:hAnsiTheme="majorBidi" w:cstheme="majorBidi"/>
          <w:color w:val="000000" w:themeColor="text1"/>
          <w:shd w:val="clear" w:color="auto" w:fill="FFFFFF"/>
        </w:rPr>
        <w:t>, </w:t>
      </w:r>
      <w:r w:rsidRPr="00A60EB4">
        <w:rPr>
          <w:rFonts w:asciiTheme="majorBidi" w:eastAsia="Times New Roman" w:hAnsiTheme="majorBidi" w:cstheme="majorBidi"/>
          <w:i/>
          <w:iCs/>
          <w:color w:val="000000" w:themeColor="text1"/>
          <w:shd w:val="clear" w:color="auto" w:fill="FFFFFF"/>
        </w:rPr>
        <w:t>23</w:t>
      </w:r>
      <w:r w:rsidRPr="00A60EB4">
        <w:rPr>
          <w:rFonts w:asciiTheme="majorBidi" w:eastAsia="Times New Roman" w:hAnsiTheme="majorBidi" w:cstheme="majorBidi"/>
          <w:color w:val="000000" w:themeColor="text1"/>
          <w:shd w:val="clear" w:color="auto" w:fill="FFFFFF"/>
        </w:rPr>
        <w:t>(4), 405–421.</w:t>
      </w:r>
      <w:r>
        <w:rPr>
          <w:rFonts w:asciiTheme="majorBidi" w:eastAsia="Times New Roman" w:hAnsiTheme="majorBidi" w:cstheme="majorBidi"/>
          <w:color w:val="000000" w:themeColor="text1"/>
          <w:shd w:val="clear" w:color="auto" w:fill="FFFFFF"/>
        </w:rPr>
        <w:t xml:space="preserve"> </w:t>
      </w:r>
      <w:r w:rsidRPr="00A60EB4">
        <w:rPr>
          <w:rFonts w:asciiTheme="majorBidi" w:eastAsia="Times New Roman" w:hAnsiTheme="majorBidi" w:cstheme="majorBidi"/>
          <w:color w:val="000000" w:themeColor="text1"/>
          <w:shd w:val="clear" w:color="auto" w:fill="FFFFFF"/>
        </w:rPr>
        <w:t>https://doi.org/10.1080/19436149.2014.969890</w:t>
      </w:r>
    </w:p>
    <w:p w14:paraId="15A69802"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Chomsky, N., Mandell, J., &amp; Lockman, Z. (1986). The first prime time bombing in history. </w:t>
      </w:r>
      <w:r w:rsidRPr="003D32DD">
        <w:rPr>
          <w:rFonts w:asciiTheme="majorBidi" w:hAnsiTheme="majorBidi" w:cstheme="majorBidi"/>
          <w:i/>
          <w:iCs/>
          <w:color w:val="000000" w:themeColor="text1"/>
          <w:lang w:eastAsia="en-CA"/>
        </w:rPr>
        <w:t>MERIP Middle East Report</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140</w:t>
      </w:r>
      <w:r w:rsidRPr="003D32DD">
        <w:rPr>
          <w:rFonts w:asciiTheme="majorBidi" w:hAnsiTheme="majorBidi" w:cstheme="majorBidi"/>
          <w:color w:val="000000" w:themeColor="text1"/>
          <w:lang w:eastAsia="en-CA"/>
        </w:rPr>
        <w:t>, 12–14. https://doi.org/10.2307/3012025</w:t>
      </w:r>
    </w:p>
    <w:p w14:paraId="3F83B972" w14:textId="77777777" w:rsidR="003743E8"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eastAsia="Times New Roman" w:hAnsiTheme="majorBidi" w:cstheme="majorBidi"/>
          <w:color w:val="000000" w:themeColor="text1"/>
        </w:rPr>
        <w:t>Chorin,E</w:t>
      </w:r>
      <w:proofErr w:type="spellEnd"/>
      <w:r w:rsidRPr="003D32DD">
        <w:rPr>
          <w:rFonts w:asciiTheme="majorBidi" w:eastAsia="Times New Roman" w:hAnsiTheme="majorBidi" w:cstheme="majorBidi"/>
          <w:color w:val="000000" w:themeColor="text1"/>
        </w:rPr>
        <w:t xml:space="preserve">. (2013). </w:t>
      </w:r>
      <w:proofErr w:type="spellStart"/>
      <w:r w:rsidRPr="003D32DD">
        <w:rPr>
          <w:rFonts w:asciiTheme="majorBidi" w:eastAsia="Times New Roman" w:hAnsiTheme="majorBidi" w:cstheme="majorBidi"/>
          <w:color w:val="000000" w:themeColor="text1"/>
        </w:rPr>
        <w:t>Nato’s</w:t>
      </w:r>
      <w:proofErr w:type="spellEnd"/>
      <w:r w:rsidRPr="003D32DD">
        <w:rPr>
          <w:rFonts w:asciiTheme="majorBidi" w:eastAsia="Times New Roman" w:hAnsiTheme="majorBidi" w:cstheme="majorBidi"/>
          <w:color w:val="000000" w:themeColor="text1"/>
        </w:rPr>
        <w:t xml:space="preserve"> Libya intervention and continued case for responsibility to rebuild. Boston University International Law Journal, 31(2), 365-386</w:t>
      </w:r>
    </w:p>
    <w:p w14:paraId="5AABA878" w14:textId="77777777" w:rsidR="003743E8" w:rsidRDefault="00326013" w:rsidP="0096005F">
      <w:pPr>
        <w:spacing w:line="480" w:lineRule="auto"/>
        <w:ind w:hanging="480"/>
        <w:rPr>
          <w:rFonts w:asciiTheme="majorBidi" w:hAnsiTheme="majorBidi" w:cstheme="majorBidi"/>
          <w:color w:val="000000" w:themeColor="text1"/>
          <w:lang w:eastAsia="en-CA"/>
        </w:rPr>
      </w:pPr>
      <w:r w:rsidRPr="00923303">
        <w:rPr>
          <w:rFonts w:asciiTheme="majorBidi" w:eastAsia="Times New Roman" w:hAnsiTheme="majorBidi" w:cstheme="majorBidi"/>
          <w:color w:val="000000" w:themeColor="text1"/>
          <w:shd w:val="clear" w:color="auto" w:fill="FFFFFF"/>
        </w:rPr>
        <w:t>Cole. (2016). Tribe, Security, Justice and Peace in Libya Today. In </w:t>
      </w:r>
      <w:r w:rsidRPr="00923303">
        <w:rPr>
          <w:rFonts w:asciiTheme="majorBidi" w:eastAsia="Times New Roman" w:hAnsiTheme="majorBidi" w:cstheme="majorBidi"/>
          <w:i/>
          <w:iCs/>
          <w:color w:val="000000" w:themeColor="text1"/>
        </w:rPr>
        <w:t>Policy File</w:t>
      </w:r>
      <w:r w:rsidRPr="00923303">
        <w:rPr>
          <w:rFonts w:asciiTheme="majorBidi" w:eastAsia="Times New Roman" w:hAnsiTheme="majorBidi" w:cstheme="majorBidi"/>
          <w:color w:val="000000" w:themeColor="text1"/>
          <w:shd w:val="clear" w:color="auto" w:fill="FFFFFF"/>
        </w:rPr>
        <w:t>. United States Institute of Peace.</w:t>
      </w:r>
    </w:p>
    <w:p w14:paraId="0BBA4CCF" w14:textId="77777777" w:rsidR="003743E8" w:rsidRDefault="00455D9F" w:rsidP="0096005F">
      <w:pPr>
        <w:spacing w:line="480" w:lineRule="auto"/>
        <w:ind w:hanging="480"/>
        <w:rPr>
          <w:rFonts w:asciiTheme="majorBidi" w:hAnsiTheme="majorBidi" w:cstheme="majorBidi"/>
          <w:color w:val="000000" w:themeColor="text1"/>
          <w:lang w:eastAsia="en-CA"/>
        </w:rPr>
      </w:pPr>
      <w:r w:rsidRPr="00455D9F">
        <w:rPr>
          <w:rFonts w:asciiTheme="majorBidi" w:eastAsia="Times New Roman" w:hAnsiTheme="majorBidi" w:cstheme="majorBidi"/>
          <w:color w:val="000000" w:themeColor="text1"/>
          <w:shd w:val="clear" w:color="auto" w:fill="FFFFFF"/>
        </w:rPr>
        <w:t xml:space="preserve">Daalder, </w:t>
      </w:r>
      <w:proofErr w:type="spellStart"/>
      <w:r w:rsidRPr="00455D9F">
        <w:rPr>
          <w:rFonts w:asciiTheme="majorBidi" w:eastAsia="Times New Roman" w:hAnsiTheme="majorBidi" w:cstheme="majorBidi"/>
          <w:color w:val="000000" w:themeColor="text1"/>
          <w:shd w:val="clear" w:color="auto" w:fill="FFFFFF"/>
        </w:rPr>
        <w:t>Stavridis</w:t>
      </w:r>
      <w:proofErr w:type="spellEnd"/>
      <w:r w:rsidRPr="00455D9F">
        <w:rPr>
          <w:rFonts w:asciiTheme="majorBidi" w:eastAsia="Times New Roman" w:hAnsiTheme="majorBidi" w:cstheme="majorBidi"/>
          <w:color w:val="000000" w:themeColor="text1"/>
          <w:shd w:val="clear" w:color="auto" w:fill="FFFFFF"/>
        </w:rPr>
        <w:t>.(2012). NATO’s Victory in Libya: The Right Way to Run an Intervention. </w:t>
      </w:r>
      <w:r w:rsidRPr="00455D9F">
        <w:rPr>
          <w:rFonts w:asciiTheme="majorBidi" w:eastAsia="Times New Roman" w:hAnsiTheme="majorBidi" w:cstheme="majorBidi"/>
          <w:i/>
          <w:iCs/>
          <w:color w:val="000000" w:themeColor="text1"/>
        </w:rPr>
        <w:t>Foreign Affairs (New York, N.Y.)</w:t>
      </w:r>
      <w:r w:rsidRPr="00455D9F">
        <w:rPr>
          <w:rFonts w:asciiTheme="majorBidi" w:eastAsia="Times New Roman" w:hAnsiTheme="majorBidi" w:cstheme="majorBidi"/>
          <w:color w:val="000000" w:themeColor="text1"/>
          <w:shd w:val="clear" w:color="auto" w:fill="FFFFFF"/>
        </w:rPr>
        <w:t>, </w:t>
      </w:r>
      <w:r w:rsidRPr="00455D9F">
        <w:rPr>
          <w:rFonts w:asciiTheme="majorBidi" w:eastAsia="Times New Roman" w:hAnsiTheme="majorBidi" w:cstheme="majorBidi"/>
          <w:i/>
          <w:iCs/>
          <w:color w:val="000000" w:themeColor="text1"/>
        </w:rPr>
        <w:t>91</w:t>
      </w:r>
      <w:r w:rsidRPr="00455D9F">
        <w:rPr>
          <w:rFonts w:asciiTheme="majorBidi" w:eastAsia="Times New Roman" w:hAnsiTheme="majorBidi" w:cstheme="majorBidi"/>
          <w:color w:val="000000" w:themeColor="text1"/>
          <w:shd w:val="clear" w:color="auto" w:fill="FFFFFF"/>
        </w:rPr>
        <w:t>(2), 2–7</w:t>
      </w:r>
    </w:p>
    <w:p w14:paraId="7E3B4999" w14:textId="50F96C3D" w:rsidR="00326013" w:rsidRPr="003743E8" w:rsidRDefault="00326013" w:rsidP="0096005F">
      <w:pPr>
        <w:spacing w:line="480" w:lineRule="auto"/>
        <w:ind w:hanging="480"/>
        <w:rPr>
          <w:rFonts w:asciiTheme="majorBidi" w:hAnsiTheme="majorBidi" w:cstheme="majorBidi"/>
          <w:color w:val="000000" w:themeColor="text1"/>
          <w:lang w:eastAsia="en-CA"/>
        </w:rPr>
      </w:pPr>
      <w:r w:rsidRPr="00455D9F">
        <w:rPr>
          <w:rFonts w:asciiTheme="majorBidi" w:eastAsia="Times New Roman" w:hAnsiTheme="majorBidi" w:cstheme="majorBidi"/>
          <w:color w:val="000000" w:themeColor="text1"/>
          <w:shd w:val="clear" w:color="auto" w:fill="FFFFFF"/>
        </w:rPr>
        <w:t>Dabashi. (2012). </w:t>
      </w:r>
      <w:r w:rsidRPr="00455D9F">
        <w:rPr>
          <w:rFonts w:asciiTheme="majorBidi" w:eastAsia="Times New Roman" w:hAnsiTheme="majorBidi" w:cstheme="majorBidi"/>
          <w:i/>
          <w:iCs/>
          <w:color w:val="000000" w:themeColor="text1"/>
        </w:rPr>
        <w:t>The Arab spring : the end of postcolonialism</w:t>
      </w:r>
      <w:r w:rsidRPr="00455D9F">
        <w:rPr>
          <w:rFonts w:asciiTheme="majorBidi" w:eastAsia="Times New Roman" w:hAnsiTheme="majorBidi" w:cstheme="majorBidi"/>
          <w:color w:val="000000" w:themeColor="text1"/>
          <w:shd w:val="clear" w:color="auto" w:fill="FFFFFF"/>
        </w:rPr>
        <w:t xml:space="preserve">. </w:t>
      </w:r>
      <w:proofErr w:type="spellStart"/>
      <w:r w:rsidRPr="00455D9F">
        <w:rPr>
          <w:rFonts w:asciiTheme="majorBidi" w:eastAsia="Times New Roman" w:hAnsiTheme="majorBidi" w:cstheme="majorBidi"/>
          <w:color w:val="000000" w:themeColor="text1"/>
          <w:shd w:val="clear" w:color="auto" w:fill="FFFFFF"/>
          <w:lang w:val="es-ES"/>
        </w:rPr>
        <w:t>Zed</w:t>
      </w:r>
      <w:proofErr w:type="spellEnd"/>
      <w:r w:rsidRPr="00455D9F">
        <w:rPr>
          <w:rFonts w:asciiTheme="majorBidi" w:eastAsia="Times New Roman" w:hAnsiTheme="majorBidi" w:cstheme="majorBidi"/>
          <w:color w:val="000000" w:themeColor="text1"/>
          <w:shd w:val="clear" w:color="auto" w:fill="FFFFFF"/>
          <w:lang w:val="es-ES"/>
        </w:rPr>
        <w:t xml:space="preserve"> </w:t>
      </w:r>
      <w:proofErr w:type="spellStart"/>
      <w:r w:rsidRPr="00455D9F">
        <w:rPr>
          <w:rFonts w:asciiTheme="majorBidi" w:eastAsia="Times New Roman" w:hAnsiTheme="majorBidi" w:cstheme="majorBidi"/>
          <w:color w:val="000000" w:themeColor="text1"/>
          <w:shd w:val="clear" w:color="auto" w:fill="FFFFFF"/>
          <w:lang w:val="es-ES"/>
        </w:rPr>
        <w:t>Books</w:t>
      </w:r>
      <w:proofErr w:type="spellEnd"/>
      <w:r w:rsidRPr="00455D9F">
        <w:rPr>
          <w:rFonts w:asciiTheme="majorBidi" w:eastAsia="Times New Roman" w:hAnsiTheme="majorBidi" w:cstheme="majorBidi"/>
          <w:color w:val="000000" w:themeColor="text1"/>
          <w:shd w:val="clear" w:color="auto" w:fill="FFFFFF"/>
          <w:lang w:val="es-ES"/>
        </w:rPr>
        <w:t>.</w:t>
      </w:r>
    </w:p>
    <w:p w14:paraId="43835BC8" w14:textId="77777777" w:rsidR="00326013" w:rsidRPr="003D32DD" w:rsidRDefault="00326013" w:rsidP="0096005F">
      <w:pPr>
        <w:spacing w:line="480" w:lineRule="auto"/>
        <w:ind w:hanging="480"/>
        <w:rPr>
          <w:rFonts w:asciiTheme="majorBidi" w:eastAsia="Times New Roman" w:hAnsiTheme="majorBidi" w:cstheme="majorBidi"/>
          <w:color w:val="000000" w:themeColor="text1"/>
        </w:rPr>
      </w:pPr>
      <w:proofErr w:type="spellStart"/>
      <w:r w:rsidRPr="00EA494A">
        <w:rPr>
          <w:rFonts w:asciiTheme="majorBidi" w:eastAsia="Times New Roman" w:hAnsiTheme="majorBidi" w:cstheme="majorBidi"/>
          <w:color w:val="000000" w:themeColor="text1"/>
          <w:lang w:val="es-ES"/>
        </w:rPr>
        <w:t>Della</w:t>
      </w:r>
      <w:proofErr w:type="spellEnd"/>
      <w:r w:rsidRPr="00EA494A">
        <w:rPr>
          <w:rFonts w:asciiTheme="majorBidi" w:eastAsia="Times New Roman" w:hAnsiTheme="majorBidi" w:cstheme="majorBidi"/>
          <w:color w:val="000000" w:themeColor="text1"/>
          <w:lang w:val="es-ES"/>
        </w:rPr>
        <w:t xml:space="preserve"> Porta, </w:t>
      </w:r>
      <w:proofErr w:type="spellStart"/>
      <w:r w:rsidRPr="00EA494A">
        <w:rPr>
          <w:rFonts w:asciiTheme="majorBidi" w:eastAsia="Times New Roman" w:hAnsiTheme="majorBidi" w:cstheme="majorBidi"/>
          <w:color w:val="000000" w:themeColor="text1"/>
          <w:lang w:val="es-ES"/>
        </w:rPr>
        <w:t>Donatella</w:t>
      </w:r>
      <w:proofErr w:type="spellEnd"/>
      <w:r w:rsidRPr="00EA494A">
        <w:rPr>
          <w:rFonts w:asciiTheme="majorBidi" w:eastAsia="Times New Roman" w:hAnsiTheme="majorBidi" w:cstheme="majorBidi"/>
          <w:color w:val="000000" w:themeColor="text1"/>
          <w:lang w:val="es-ES"/>
        </w:rPr>
        <w:t>, et al. </w:t>
      </w:r>
      <w:r w:rsidRPr="005C0FE0">
        <w:rPr>
          <w:rFonts w:asciiTheme="majorBidi" w:eastAsia="Times New Roman" w:hAnsiTheme="majorBidi" w:cstheme="majorBidi"/>
          <w:i/>
          <w:iCs/>
          <w:color w:val="000000" w:themeColor="text1"/>
        </w:rPr>
        <w:t>Social Movements and Civil War: When Protests for Democratization Fail</w:t>
      </w:r>
      <w:r w:rsidRPr="005C0FE0">
        <w:rPr>
          <w:rFonts w:asciiTheme="majorBidi" w:eastAsia="Times New Roman" w:hAnsiTheme="majorBidi" w:cstheme="majorBidi"/>
          <w:color w:val="000000" w:themeColor="text1"/>
        </w:rPr>
        <w:t>. Routledge, Taylor &amp; Francis Group, 2018.</w:t>
      </w:r>
    </w:p>
    <w:p w14:paraId="2164E266" w14:textId="77777777" w:rsidR="00326013" w:rsidRPr="001C732A" w:rsidRDefault="00326013" w:rsidP="0096005F">
      <w:pPr>
        <w:spacing w:line="480" w:lineRule="auto"/>
        <w:ind w:hanging="480"/>
        <w:rPr>
          <w:rFonts w:asciiTheme="majorBidi" w:eastAsia="Times New Roman" w:hAnsiTheme="majorBidi" w:cstheme="majorBidi"/>
          <w:color w:val="000000" w:themeColor="text1"/>
        </w:rPr>
      </w:pPr>
      <w:proofErr w:type="spellStart"/>
      <w:r w:rsidRPr="001C732A">
        <w:rPr>
          <w:rFonts w:asciiTheme="majorBidi" w:eastAsia="Times New Roman" w:hAnsiTheme="majorBidi" w:cstheme="majorBidi"/>
          <w:color w:val="000000" w:themeColor="text1"/>
        </w:rPr>
        <w:t>Djaziri</w:t>
      </w:r>
      <w:proofErr w:type="spellEnd"/>
      <w:r w:rsidRPr="001C732A">
        <w:rPr>
          <w:rFonts w:asciiTheme="majorBidi" w:eastAsia="Times New Roman" w:hAnsiTheme="majorBidi" w:cstheme="majorBidi"/>
          <w:color w:val="000000" w:themeColor="text1"/>
        </w:rPr>
        <w:t xml:space="preserve">, </w:t>
      </w:r>
      <w:proofErr w:type="spellStart"/>
      <w:r w:rsidRPr="001C732A">
        <w:rPr>
          <w:rFonts w:asciiTheme="majorBidi" w:eastAsia="Times New Roman" w:hAnsiTheme="majorBidi" w:cstheme="majorBidi"/>
          <w:color w:val="000000" w:themeColor="text1"/>
        </w:rPr>
        <w:t>Moncef</w:t>
      </w:r>
      <w:proofErr w:type="spellEnd"/>
      <w:r w:rsidRPr="001C732A">
        <w:rPr>
          <w:rFonts w:asciiTheme="majorBidi" w:eastAsia="Times New Roman" w:hAnsiTheme="majorBidi" w:cstheme="majorBidi"/>
          <w:color w:val="000000" w:themeColor="text1"/>
        </w:rPr>
        <w:t xml:space="preserve">. “Tribal Power, the State, and Political Transition in Libya.” </w:t>
      </w:r>
      <w:proofErr w:type="spellStart"/>
      <w:r w:rsidRPr="001C732A">
        <w:rPr>
          <w:rFonts w:asciiTheme="majorBidi" w:eastAsia="Times New Roman" w:hAnsiTheme="majorBidi" w:cstheme="majorBidi"/>
          <w:i/>
          <w:iCs/>
          <w:color w:val="000000" w:themeColor="text1"/>
          <w:lang w:val="fr-FR"/>
        </w:rPr>
        <w:t>Fondazione</w:t>
      </w:r>
      <w:proofErr w:type="spellEnd"/>
      <w:r w:rsidRPr="001C732A">
        <w:rPr>
          <w:rFonts w:asciiTheme="majorBidi" w:eastAsia="Times New Roman" w:hAnsiTheme="majorBidi" w:cstheme="majorBidi"/>
          <w:i/>
          <w:iCs/>
          <w:color w:val="000000" w:themeColor="text1"/>
          <w:lang w:val="fr-FR"/>
        </w:rPr>
        <w:t xml:space="preserve"> </w:t>
      </w:r>
      <w:proofErr w:type="spellStart"/>
      <w:r w:rsidRPr="001C732A">
        <w:rPr>
          <w:rFonts w:asciiTheme="majorBidi" w:eastAsia="Times New Roman" w:hAnsiTheme="majorBidi" w:cstheme="majorBidi"/>
          <w:i/>
          <w:iCs/>
          <w:color w:val="000000" w:themeColor="text1"/>
          <w:lang w:val="fr-FR"/>
        </w:rPr>
        <w:t>Internazionale</w:t>
      </w:r>
      <w:proofErr w:type="spellEnd"/>
      <w:r w:rsidRPr="001C732A">
        <w:rPr>
          <w:rFonts w:asciiTheme="majorBidi" w:eastAsia="Times New Roman" w:hAnsiTheme="majorBidi" w:cstheme="majorBidi"/>
          <w:i/>
          <w:iCs/>
          <w:color w:val="000000" w:themeColor="text1"/>
          <w:lang w:val="fr-FR"/>
        </w:rPr>
        <w:t xml:space="preserve"> Oasis</w:t>
      </w:r>
      <w:r w:rsidRPr="001C732A">
        <w:rPr>
          <w:rFonts w:asciiTheme="majorBidi" w:eastAsia="Times New Roman" w:hAnsiTheme="majorBidi" w:cstheme="majorBidi"/>
          <w:color w:val="000000" w:themeColor="text1"/>
          <w:lang w:val="fr-FR"/>
        </w:rPr>
        <w:t xml:space="preserve">, http://www.oasiscenter.eu/en/tribal-power-the-state-and-political-transition-in-libya. </w:t>
      </w:r>
      <w:r w:rsidRPr="001C732A">
        <w:rPr>
          <w:rFonts w:asciiTheme="majorBidi" w:eastAsia="Times New Roman" w:hAnsiTheme="majorBidi" w:cstheme="majorBidi"/>
          <w:color w:val="000000" w:themeColor="text1"/>
        </w:rPr>
        <w:t>Accessed 10 Feb. 2022.</w:t>
      </w:r>
    </w:p>
    <w:p w14:paraId="364E1542" w14:textId="77777777" w:rsidR="00326013" w:rsidRPr="001C732A" w:rsidRDefault="00326013" w:rsidP="0096005F">
      <w:pPr>
        <w:spacing w:line="480" w:lineRule="auto"/>
        <w:ind w:hanging="480"/>
        <w:rPr>
          <w:rFonts w:asciiTheme="majorBidi" w:eastAsia="Times New Roman" w:hAnsiTheme="majorBidi" w:cstheme="majorBidi"/>
          <w:color w:val="000000" w:themeColor="text1"/>
        </w:rPr>
      </w:pPr>
      <w:r w:rsidRPr="001C732A">
        <w:rPr>
          <w:rFonts w:asciiTheme="majorBidi" w:eastAsia="Times New Roman" w:hAnsiTheme="majorBidi" w:cstheme="majorBidi"/>
          <w:color w:val="000000" w:themeColor="text1"/>
        </w:rPr>
        <w:t xml:space="preserve">Fahim, Kareem. “In Tunisian Town of Arab Spring Martyr, Disillusionment Seeps In.” </w:t>
      </w:r>
      <w:r w:rsidRPr="001C732A">
        <w:rPr>
          <w:rFonts w:asciiTheme="majorBidi" w:eastAsia="Times New Roman" w:hAnsiTheme="majorBidi" w:cstheme="majorBidi"/>
          <w:i/>
          <w:iCs/>
          <w:color w:val="000000" w:themeColor="text1"/>
        </w:rPr>
        <w:t>The New York Times</w:t>
      </w:r>
      <w:r w:rsidRPr="001C732A">
        <w:rPr>
          <w:rFonts w:asciiTheme="majorBidi" w:eastAsia="Times New Roman" w:hAnsiTheme="majorBidi" w:cstheme="majorBidi"/>
          <w:color w:val="000000" w:themeColor="text1"/>
        </w:rPr>
        <w:t xml:space="preserve">, 6 Aug. 2011. </w:t>
      </w:r>
      <w:r w:rsidRPr="001C732A">
        <w:rPr>
          <w:rFonts w:asciiTheme="majorBidi" w:eastAsia="Times New Roman" w:hAnsiTheme="majorBidi" w:cstheme="majorBidi"/>
          <w:i/>
          <w:iCs/>
          <w:color w:val="000000" w:themeColor="text1"/>
        </w:rPr>
        <w:t>NYTimes.com</w:t>
      </w:r>
      <w:r w:rsidRPr="001C732A">
        <w:rPr>
          <w:rFonts w:asciiTheme="majorBidi" w:eastAsia="Times New Roman" w:hAnsiTheme="majorBidi" w:cstheme="majorBidi"/>
          <w:color w:val="000000" w:themeColor="text1"/>
        </w:rPr>
        <w:t>, https://www.nytimes.com/2011/08/06/world/africa/06tunisia.html.</w:t>
      </w:r>
    </w:p>
    <w:p w14:paraId="6C925346" w14:textId="77777777" w:rsidR="00326013" w:rsidRPr="00BF1375" w:rsidRDefault="00326013" w:rsidP="0096005F">
      <w:pPr>
        <w:spacing w:line="480" w:lineRule="auto"/>
        <w:ind w:hanging="480"/>
        <w:rPr>
          <w:rFonts w:asciiTheme="majorBidi" w:eastAsia="Times New Roman" w:hAnsiTheme="majorBidi" w:cstheme="majorBidi"/>
          <w:color w:val="000000" w:themeColor="text1"/>
        </w:rPr>
      </w:pPr>
      <w:r w:rsidRPr="00BF1375">
        <w:rPr>
          <w:rFonts w:asciiTheme="majorBidi" w:eastAsia="Times New Roman" w:hAnsiTheme="majorBidi" w:cstheme="majorBidi"/>
          <w:color w:val="000000" w:themeColor="text1"/>
        </w:rPr>
        <w:t>Gaddafi’s Quixotic and Brutal Rule.</w:t>
      </w:r>
      <w:r>
        <w:rPr>
          <w:rFonts w:asciiTheme="majorBidi" w:eastAsia="Times New Roman" w:hAnsiTheme="majorBidi" w:cstheme="majorBidi"/>
          <w:color w:val="000000" w:themeColor="text1"/>
        </w:rPr>
        <w:t xml:space="preserve"> </w:t>
      </w:r>
      <w:r w:rsidRPr="00BF1375">
        <w:rPr>
          <w:rFonts w:asciiTheme="majorBidi" w:eastAsia="Times New Roman" w:hAnsiTheme="majorBidi" w:cstheme="majorBidi"/>
          <w:i/>
          <w:iCs/>
          <w:color w:val="000000" w:themeColor="text1"/>
        </w:rPr>
        <w:t>BBC News</w:t>
      </w:r>
      <w:r w:rsidRPr="00BF1375">
        <w:rPr>
          <w:rFonts w:asciiTheme="majorBidi" w:eastAsia="Times New Roman" w:hAnsiTheme="majorBidi" w:cstheme="majorBidi"/>
          <w:color w:val="000000" w:themeColor="text1"/>
        </w:rPr>
        <w:t>, 20 Oct. 2011. </w:t>
      </w:r>
      <w:r w:rsidRPr="00BF1375">
        <w:rPr>
          <w:rFonts w:asciiTheme="majorBidi" w:eastAsia="Times New Roman" w:hAnsiTheme="majorBidi" w:cstheme="majorBidi"/>
          <w:i/>
          <w:iCs/>
          <w:color w:val="000000" w:themeColor="text1"/>
        </w:rPr>
        <w:t>www.bbc.com</w:t>
      </w:r>
      <w:r w:rsidRPr="00BF1375">
        <w:rPr>
          <w:rFonts w:asciiTheme="majorBidi" w:eastAsia="Times New Roman" w:hAnsiTheme="majorBidi" w:cstheme="majorBidi"/>
          <w:color w:val="000000" w:themeColor="text1"/>
        </w:rPr>
        <w:t>, https://www.bbc.com/news/world-africa-12532929.</w:t>
      </w:r>
    </w:p>
    <w:p w14:paraId="44919D84"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Galloway &amp; Mallett, X. (2011). The Lockerbie bombing, December 21, 1988. </w:t>
      </w:r>
      <w:r w:rsidRPr="003D32DD">
        <w:rPr>
          <w:rFonts w:asciiTheme="majorBidi" w:hAnsiTheme="majorBidi" w:cstheme="majorBidi"/>
          <w:i/>
          <w:iCs/>
          <w:color w:val="000000" w:themeColor="text1"/>
          <w:lang w:eastAsia="en-CA"/>
        </w:rPr>
        <w:t>Disaster Victim Identification: Experience and Practice</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76</w:t>
      </w:r>
      <w:r w:rsidRPr="003D32DD">
        <w:rPr>
          <w:rFonts w:asciiTheme="majorBidi" w:hAnsiTheme="majorBidi" w:cstheme="majorBidi"/>
          <w:color w:val="000000" w:themeColor="text1"/>
          <w:lang w:eastAsia="en-CA"/>
        </w:rPr>
        <w:t>, 89.</w:t>
      </w:r>
    </w:p>
    <w:p w14:paraId="02251BC3" w14:textId="77777777" w:rsidR="003743E8" w:rsidRDefault="00326013" w:rsidP="0096005F">
      <w:pPr>
        <w:spacing w:line="480" w:lineRule="auto"/>
        <w:ind w:hanging="480"/>
        <w:rPr>
          <w:rFonts w:asciiTheme="majorBidi" w:hAnsiTheme="majorBidi" w:cstheme="majorBidi"/>
          <w:color w:val="000000" w:themeColor="text1"/>
          <w:lang w:eastAsia="en-CA"/>
        </w:rPr>
      </w:pPr>
      <w:r w:rsidRPr="0054084F">
        <w:rPr>
          <w:rFonts w:asciiTheme="majorBidi" w:hAnsiTheme="majorBidi" w:cstheme="majorBidi"/>
          <w:i/>
          <w:iCs/>
          <w:color w:val="000000" w:themeColor="text1"/>
        </w:rPr>
        <w:t>GDP Growth Libya</w:t>
      </w:r>
      <w:r w:rsidRPr="0054084F">
        <w:rPr>
          <w:rFonts w:asciiTheme="majorBidi" w:hAnsiTheme="majorBidi" w:cstheme="majorBidi"/>
          <w:color w:val="000000" w:themeColor="text1"/>
        </w:rPr>
        <w:t>. https://data.worldbank.org/indicator/NY.GDP.MKTP.KD.ZG?locations=LY. Accessed 6 Sept. 2021.</w:t>
      </w:r>
    </w:p>
    <w:p w14:paraId="69360380" w14:textId="77777777" w:rsidR="003743E8" w:rsidRDefault="00455D9F" w:rsidP="0096005F">
      <w:pPr>
        <w:spacing w:line="480" w:lineRule="auto"/>
        <w:ind w:hanging="480"/>
        <w:rPr>
          <w:rFonts w:asciiTheme="majorBidi" w:hAnsiTheme="majorBidi" w:cstheme="majorBidi"/>
          <w:color w:val="000000" w:themeColor="text1"/>
          <w:lang w:eastAsia="en-CA"/>
        </w:rPr>
      </w:pPr>
      <w:proofErr w:type="spellStart"/>
      <w:r w:rsidRPr="00455D9F">
        <w:rPr>
          <w:rFonts w:asciiTheme="majorBidi" w:eastAsia="Times New Roman" w:hAnsiTheme="majorBidi" w:cstheme="majorBidi"/>
          <w:color w:val="000000" w:themeColor="text1"/>
          <w:shd w:val="clear" w:color="auto" w:fill="FFFFFF"/>
        </w:rPr>
        <w:t>Genugten</w:t>
      </w:r>
      <w:proofErr w:type="spellEnd"/>
      <w:r w:rsidRPr="00455D9F">
        <w:rPr>
          <w:rFonts w:asciiTheme="majorBidi" w:eastAsia="Times New Roman" w:hAnsiTheme="majorBidi" w:cstheme="majorBidi"/>
          <w:color w:val="000000" w:themeColor="text1"/>
          <w:shd w:val="clear" w:color="auto" w:fill="FFFFFF"/>
        </w:rPr>
        <w:t>. (2016). Libya in Western foreign policies, 1911-2011. Palgrave Macmillan.</w:t>
      </w:r>
    </w:p>
    <w:p w14:paraId="37E84989" w14:textId="77777777" w:rsidR="003743E8" w:rsidRDefault="00362A99" w:rsidP="0096005F">
      <w:pPr>
        <w:spacing w:line="480" w:lineRule="auto"/>
        <w:ind w:hanging="480"/>
        <w:rPr>
          <w:rFonts w:asciiTheme="majorBidi" w:hAnsiTheme="majorBidi" w:cstheme="majorBidi"/>
          <w:color w:val="000000" w:themeColor="text1"/>
          <w:lang w:eastAsia="en-CA"/>
        </w:rPr>
      </w:pPr>
      <w:r w:rsidRPr="00362A99">
        <w:rPr>
          <w:rFonts w:asciiTheme="majorBidi" w:eastAsia="Times New Roman" w:hAnsiTheme="majorBidi" w:cstheme="majorBidi"/>
          <w:color w:val="000000" w:themeColor="text1"/>
          <w:spacing w:val="-5"/>
          <w:shd w:val="clear" w:color="auto" w:fill="FFFFFF"/>
        </w:rPr>
        <w:t xml:space="preserve">Ghanem. (2016). The Arab Spring Five Years Later Volume One : Toward Greater Inclusiveness. Brookings Institution Press. </w:t>
      </w:r>
    </w:p>
    <w:p w14:paraId="65DFE104" w14:textId="2E597FB3" w:rsidR="003743E8" w:rsidRPr="0043179F"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Glass, A. (2019). U.S. planes bomb Libya, April 15, 1986. </w:t>
      </w:r>
      <w:proofErr w:type="spellStart"/>
      <w:r w:rsidRPr="003D32DD">
        <w:rPr>
          <w:rFonts w:asciiTheme="majorBidi" w:hAnsiTheme="majorBidi" w:cstheme="majorBidi"/>
          <w:i/>
          <w:iCs/>
          <w:color w:val="000000" w:themeColor="text1"/>
          <w:lang w:val="es-ES" w:eastAsia="en-CA"/>
        </w:rPr>
        <w:t>Politico</w:t>
      </w:r>
      <w:proofErr w:type="spellEnd"/>
      <w:r w:rsidRPr="003D32DD">
        <w:rPr>
          <w:rFonts w:asciiTheme="majorBidi" w:hAnsiTheme="majorBidi" w:cstheme="majorBidi"/>
          <w:color w:val="000000" w:themeColor="text1"/>
          <w:lang w:val="es-ES" w:eastAsia="en-CA"/>
        </w:rPr>
        <w:t xml:space="preserve">. </w:t>
      </w:r>
      <w:hyperlink r:id="rId14" w:history="1">
        <w:r w:rsidR="003743E8" w:rsidRPr="00C34C96">
          <w:rPr>
            <w:rStyle w:val="Hyperlink"/>
            <w:rFonts w:asciiTheme="majorBidi" w:hAnsiTheme="majorBidi" w:cstheme="majorBidi"/>
            <w:lang w:val="es-ES" w:eastAsia="en-CA"/>
          </w:rPr>
          <w:t>https://www.politico.com/story/2019/04/15/reagan-bomb-libya-april-15-1986-1272788</w:t>
        </w:r>
      </w:hyperlink>
    </w:p>
    <w:p w14:paraId="774182DE" w14:textId="6DE42EAF" w:rsidR="00326013" w:rsidRPr="00362A99" w:rsidRDefault="00362A99" w:rsidP="0096005F">
      <w:pPr>
        <w:spacing w:line="480" w:lineRule="auto"/>
        <w:ind w:hanging="480"/>
        <w:rPr>
          <w:rFonts w:asciiTheme="majorBidi" w:hAnsiTheme="majorBidi" w:cstheme="majorBidi"/>
          <w:color w:val="000000" w:themeColor="text1"/>
          <w:lang w:eastAsia="en-CA"/>
        </w:rPr>
      </w:pPr>
      <w:r w:rsidRPr="0043179F">
        <w:rPr>
          <w:rFonts w:asciiTheme="majorBidi" w:hAnsiTheme="majorBidi" w:cstheme="majorBidi"/>
          <w:color w:val="000000" w:themeColor="text1"/>
        </w:rPr>
        <w:t xml:space="preserve">Goodwin, &amp; Skocpol, T. (1989). </w:t>
      </w:r>
      <w:r w:rsidRPr="00362A99">
        <w:rPr>
          <w:rFonts w:asciiTheme="majorBidi" w:hAnsiTheme="majorBidi" w:cstheme="majorBidi"/>
          <w:color w:val="000000" w:themeColor="text1"/>
        </w:rPr>
        <w:t>Explaining revolutions in the contemporary Third World. </w:t>
      </w:r>
      <w:r w:rsidRPr="00362A99">
        <w:rPr>
          <w:rFonts w:asciiTheme="majorBidi" w:hAnsiTheme="majorBidi" w:cstheme="majorBidi"/>
          <w:i/>
          <w:iCs/>
          <w:color w:val="000000" w:themeColor="text1"/>
        </w:rPr>
        <w:t>Politics &amp; Society</w:t>
      </w:r>
      <w:r w:rsidRPr="00362A99">
        <w:rPr>
          <w:rFonts w:asciiTheme="majorBidi" w:hAnsiTheme="majorBidi" w:cstheme="majorBidi"/>
          <w:color w:val="000000" w:themeColor="text1"/>
        </w:rPr>
        <w:t>, </w:t>
      </w:r>
      <w:r w:rsidRPr="00362A99">
        <w:rPr>
          <w:rFonts w:asciiTheme="majorBidi" w:hAnsiTheme="majorBidi" w:cstheme="majorBidi"/>
          <w:i/>
          <w:iCs/>
          <w:color w:val="000000" w:themeColor="text1"/>
        </w:rPr>
        <w:t>17</w:t>
      </w:r>
      <w:r w:rsidRPr="00362A99">
        <w:rPr>
          <w:rFonts w:asciiTheme="majorBidi" w:hAnsiTheme="majorBidi" w:cstheme="majorBidi"/>
          <w:color w:val="000000" w:themeColor="text1"/>
        </w:rPr>
        <w:t>(Dec 89), 489–509.</w:t>
      </w:r>
    </w:p>
    <w:p w14:paraId="27466D65" w14:textId="15C3E16E"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Grand, C. (2015). The </w:t>
      </w:r>
      <w:r w:rsidR="00362A99" w:rsidRPr="00362A99">
        <w:rPr>
          <w:rFonts w:asciiTheme="majorBidi" w:hAnsiTheme="majorBidi" w:cstheme="majorBidi"/>
          <w:color w:val="000000" w:themeColor="text1"/>
          <w:lang w:eastAsia="en-CA"/>
        </w:rPr>
        <w:t>F</w:t>
      </w:r>
      <w:r w:rsidRPr="00362A99">
        <w:rPr>
          <w:rFonts w:asciiTheme="majorBidi" w:hAnsiTheme="majorBidi" w:cstheme="majorBidi"/>
          <w:color w:val="000000" w:themeColor="text1"/>
          <w:lang w:eastAsia="en-CA"/>
        </w:rPr>
        <w:t>rench</w:t>
      </w:r>
      <w:r w:rsidRPr="003D32DD">
        <w:rPr>
          <w:rFonts w:asciiTheme="majorBidi" w:hAnsiTheme="majorBidi" w:cstheme="majorBidi"/>
          <w:color w:val="000000" w:themeColor="text1"/>
          <w:lang w:eastAsia="en-CA"/>
        </w:rPr>
        <w:t xml:space="preserve"> experience: Sarkozy’s war? In C. Grand, K. P. Mueller, G. </w:t>
      </w:r>
      <w:proofErr w:type="spellStart"/>
      <w:r w:rsidRPr="003D32DD">
        <w:rPr>
          <w:rFonts w:asciiTheme="majorBidi" w:hAnsiTheme="majorBidi" w:cstheme="majorBidi"/>
          <w:color w:val="000000" w:themeColor="text1"/>
          <w:lang w:eastAsia="en-CA"/>
        </w:rPr>
        <w:t>Alegi</w:t>
      </w:r>
      <w:proofErr w:type="spellEnd"/>
      <w:r w:rsidRPr="003D32DD">
        <w:rPr>
          <w:rFonts w:asciiTheme="majorBidi" w:hAnsiTheme="majorBidi" w:cstheme="majorBidi"/>
          <w:color w:val="000000" w:themeColor="text1"/>
          <w:lang w:eastAsia="en-CA"/>
        </w:rPr>
        <w:t xml:space="preserve">, C. F. </w:t>
      </w:r>
      <w:proofErr w:type="spellStart"/>
      <w:r w:rsidRPr="003D32DD">
        <w:rPr>
          <w:rFonts w:asciiTheme="majorBidi" w:hAnsiTheme="majorBidi" w:cstheme="majorBidi"/>
          <w:color w:val="000000" w:themeColor="text1"/>
          <w:lang w:eastAsia="en-CA"/>
        </w:rPr>
        <w:t>Anrig</w:t>
      </w:r>
      <w:proofErr w:type="spellEnd"/>
      <w:r w:rsidRPr="003D32DD">
        <w:rPr>
          <w:rFonts w:asciiTheme="majorBidi" w:hAnsiTheme="majorBidi" w:cstheme="majorBidi"/>
          <w:color w:val="000000" w:themeColor="text1"/>
          <w:lang w:eastAsia="en-CA"/>
        </w:rPr>
        <w:t xml:space="preserve">, C. S. </w:t>
      </w:r>
      <w:proofErr w:type="spellStart"/>
      <w:r w:rsidRPr="003D32DD">
        <w:rPr>
          <w:rFonts w:asciiTheme="majorBidi" w:hAnsiTheme="majorBidi" w:cstheme="majorBidi"/>
          <w:color w:val="000000" w:themeColor="text1"/>
          <w:lang w:eastAsia="en-CA"/>
        </w:rPr>
        <w:t>Chivvis</w:t>
      </w:r>
      <w:proofErr w:type="spellEnd"/>
      <w:r w:rsidRPr="003D32DD">
        <w:rPr>
          <w:rFonts w:asciiTheme="majorBidi" w:hAnsiTheme="majorBidi" w:cstheme="majorBidi"/>
          <w:color w:val="000000" w:themeColor="text1"/>
          <w:lang w:eastAsia="en-CA"/>
        </w:rPr>
        <w:t xml:space="preserve">, R. </w:t>
      </w:r>
      <w:proofErr w:type="spellStart"/>
      <w:r w:rsidRPr="003D32DD">
        <w:rPr>
          <w:rFonts w:asciiTheme="majorBidi" w:hAnsiTheme="majorBidi" w:cstheme="majorBidi"/>
          <w:color w:val="000000" w:themeColor="text1"/>
          <w:lang w:eastAsia="en-CA"/>
        </w:rPr>
        <w:t>Egnell</w:t>
      </w:r>
      <w:proofErr w:type="spellEnd"/>
      <w:r w:rsidRPr="003D32DD">
        <w:rPr>
          <w:rFonts w:asciiTheme="majorBidi" w:hAnsiTheme="majorBidi" w:cstheme="majorBidi"/>
          <w:color w:val="000000" w:themeColor="text1"/>
          <w:lang w:eastAsia="en-CA"/>
        </w:rPr>
        <w:t xml:space="preserve">, C. </w:t>
      </w:r>
      <w:proofErr w:type="spellStart"/>
      <w:r w:rsidRPr="003D32DD">
        <w:rPr>
          <w:rFonts w:asciiTheme="majorBidi" w:hAnsiTheme="majorBidi" w:cstheme="majorBidi"/>
          <w:color w:val="000000" w:themeColor="text1"/>
          <w:lang w:eastAsia="en-CA"/>
        </w:rPr>
        <w:t>Goulter</w:t>
      </w:r>
      <w:proofErr w:type="spellEnd"/>
      <w:r w:rsidRPr="003D32DD">
        <w:rPr>
          <w:rFonts w:asciiTheme="majorBidi" w:hAnsiTheme="majorBidi" w:cstheme="majorBidi"/>
          <w:color w:val="000000" w:themeColor="text1"/>
          <w:lang w:eastAsia="en-CA"/>
        </w:rPr>
        <w:t xml:space="preserve">, D. C. Kidwell, R. O. Mayne, B. R. </w:t>
      </w:r>
      <w:proofErr w:type="spellStart"/>
      <w:r w:rsidRPr="003D32DD">
        <w:rPr>
          <w:rFonts w:asciiTheme="majorBidi" w:hAnsiTheme="majorBidi" w:cstheme="majorBidi"/>
          <w:color w:val="000000" w:themeColor="text1"/>
          <w:lang w:eastAsia="en-CA"/>
        </w:rPr>
        <w:t>Nardulli</w:t>
      </w:r>
      <w:proofErr w:type="spellEnd"/>
      <w:r w:rsidRPr="003D32DD">
        <w:rPr>
          <w:rFonts w:asciiTheme="majorBidi" w:hAnsiTheme="majorBidi" w:cstheme="majorBidi"/>
          <w:color w:val="000000" w:themeColor="text1"/>
          <w:lang w:eastAsia="en-CA"/>
        </w:rPr>
        <w:t xml:space="preserve">, R. C. Owen, F. </w:t>
      </w:r>
      <w:proofErr w:type="spellStart"/>
      <w:r w:rsidRPr="003D32DD">
        <w:rPr>
          <w:rFonts w:asciiTheme="majorBidi" w:hAnsiTheme="majorBidi" w:cstheme="majorBidi"/>
          <w:color w:val="000000" w:themeColor="text1"/>
          <w:lang w:eastAsia="en-CA"/>
        </w:rPr>
        <w:t>Wehrey</w:t>
      </w:r>
      <w:proofErr w:type="spellEnd"/>
      <w:r w:rsidRPr="003D32DD">
        <w:rPr>
          <w:rFonts w:asciiTheme="majorBidi" w:hAnsiTheme="majorBidi" w:cstheme="majorBidi"/>
          <w:color w:val="000000" w:themeColor="text1"/>
          <w:lang w:eastAsia="en-CA"/>
        </w:rPr>
        <w:t xml:space="preserve">, L. </w:t>
      </w:r>
      <w:proofErr w:type="spellStart"/>
      <w:r w:rsidRPr="003D32DD">
        <w:rPr>
          <w:rFonts w:asciiTheme="majorBidi" w:hAnsiTheme="majorBidi" w:cstheme="majorBidi"/>
          <w:color w:val="000000" w:themeColor="text1"/>
          <w:lang w:eastAsia="en-CA"/>
        </w:rPr>
        <w:t>Mahnad</w:t>
      </w:r>
      <w:proofErr w:type="spellEnd"/>
      <w:r w:rsidRPr="003D32DD">
        <w:rPr>
          <w:rFonts w:asciiTheme="majorBidi" w:hAnsiTheme="majorBidi" w:cstheme="majorBidi"/>
          <w:color w:val="000000" w:themeColor="text1"/>
          <w:lang w:eastAsia="en-CA"/>
        </w:rPr>
        <w:t xml:space="preserve">, &amp; S. M. </w:t>
      </w:r>
      <w:proofErr w:type="spellStart"/>
      <w:r w:rsidRPr="003D32DD">
        <w:rPr>
          <w:rFonts w:asciiTheme="majorBidi" w:hAnsiTheme="majorBidi" w:cstheme="majorBidi"/>
          <w:color w:val="000000" w:themeColor="text1"/>
          <w:lang w:eastAsia="en-CA"/>
        </w:rPr>
        <w:t>Worman</w:t>
      </w:r>
      <w:proofErr w:type="spellEnd"/>
      <w:r w:rsidRPr="003D32DD">
        <w:rPr>
          <w:rFonts w:asciiTheme="majorBidi" w:hAnsiTheme="majorBidi" w:cstheme="majorBidi"/>
          <w:color w:val="000000" w:themeColor="text1"/>
          <w:lang w:eastAsia="en-CA"/>
        </w:rPr>
        <w:t xml:space="preserve"> (Eds.), </w:t>
      </w:r>
      <w:r w:rsidRPr="003D32DD">
        <w:rPr>
          <w:rFonts w:asciiTheme="majorBidi" w:hAnsiTheme="majorBidi" w:cstheme="majorBidi"/>
          <w:i/>
          <w:iCs/>
          <w:color w:val="000000" w:themeColor="text1"/>
          <w:lang w:eastAsia="en-CA"/>
        </w:rPr>
        <w:t>Precision and Purpose</w:t>
      </w:r>
      <w:r w:rsidRPr="003D32DD">
        <w:rPr>
          <w:rFonts w:asciiTheme="majorBidi" w:hAnsiTheme="majorBidi" w:cstheme="majorBidi"/>
          <w:color w:val="000000" w:themeColor="text1"/>
          <w:lang w:eastAsia="en-CA"/>
        </w:rPr>
        <w:t xml:space="preserve"> (pp. 183–204). RAND Corporation. https://www.jstor.org/stable/10.7249/j.ctt16f8d7x.13</w:t>
      </w:r>
    </w:p>
    <w:p w14:paraId="7D1FF26D" w14:textId="77777777" w:rsidR="0043179F"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Hehir, A. (2013). The responsibility to protect as the apotheosis of liberal teleology. In A. Hehir &amp; R.</w:t>
      </w:r>
    </w:p>
    <w:p w14:paraId="53DF8126" w14:textId="605D7A0B"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Murray (Eds.), </w:t>
      </w:r>
      <w:r w:rsidRPr="003D32DD">
        <w:rPr>
          <w:rFonts w:asciiTheme="majorBidi" w:hAnsiTheme="majorBidi" w:cstheme="majorBidi"/>
          <w:i/>
          <w:iCs/>
          <w:color w:val="000000" w:themeColor="text1"/>
          <w:lang w:eastAsia="en-CA"/>
        </w:rPr>
        <w:t>Libya, the Responsibility to Protect and the Future of Humanitarian Intervention</w:t>
      </w:r>
      <w:r w:rsidRPr="003D32DD">
        <w:rPr>
          <w:rFonts w:asciiTheme="majorBidi" w:hAnsiTheme="majorBidi" w:cstheme="majorBidi"/>
          <w:color w:val="000000" w:themeColor="text1"/>
          <w:lang w:eastAsia="en-CA"/>
        </w:rPr>
        <w:t xml:space="preserve"> (pp. 34–57). Palgrave Macmillan UK. https://doi.org/10.1057/9781137273956_3</w:t>
      </w:r>
    </w:p>
    <w:p w14:paraId="406A7741"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Heinze, E. A., &amp; Steele, B. J. (2013). The (D)evolution of a norm: R2p, the </w:t>
      </w:r>
      <w:proofErr w:type="spellStart"/>
      <w:r w:rsidRPr="003D32DD">
        <w:rPr>
          <w:rFonts w:asciiTheme="majorBidi" w:hAnsiTheme="majorBidi" w:cstheme="majorBidi"/>
          <w:color w:val="000000" w:themeColor="text1"/>
          <w:lang w:eastAsia="en-CA"/>
        </w:rPr>
        <w:t>bosnia</w:t>
      </w:r>
      <w:proofErr w:type="spellEnd"/>
      <w:r w:rsidRPr="003D32DD">
        <w:rPr>
          <w:rFonts w:asciiTheme="majorBidi" w:hAnsiTheme="majorBidi" w:cstheme="majorBidi"/>
          <w:color w:val="000000" w:themeColor="text1"/>
          <w:lang w:eastAsia="en-CA"/>
        </w:rPr>
        <w:t xml:space="preserve"> generation and humanitarian intervention in </w:t>
      </w:r>
      <w:proofErr w:type="spellStart"/>
      <w:r w:rsidRPr="003D32DD">
        <w:rPr>
          <w:rFonts w:asciiTheme="majorBidi" w:hAnsiTheme="majorBidi" w:cstheme="majorBidi"/>
          <w:color w:val="000000" w:themeColor="text1"/>
          <w:lang w:eastAsia="en-CA"/>
        </w:rPr>
        <w:t>libya</w:t>
      </w:r>
      <w:proofErr w:type="spellEnd"/>
      <w:r w:rsidRPr="003D32DD">
        <w:rPr>
          <w:rFonts w:asciiTheme="majorBidi" w:hAnsiTheme="majorBidi" w:cstheme="majorBidi"/>
          <w:color w:val="000000" w:themeColor="text1"/>
          <w:lang w:eastAsia="en-CA"/>
        </w:rPr>
        <w:t xml:space="preserve">. In A. Hehir &amp; R. Murray (Eds.), </w:t>
      </w:r>
      <w:r w:rsidRPr="003D32DD">
        <w:rPr>
          <w:rFonts w:asciiTheme="majorBidi" w:hAnsiTheme="majorBidi" w:cstheme="majorBidi"/>
          <w:i/>
          <w:iCs/>
          <w:color w:val="000000" w:themeColor="text1"/>
          <w:lang w:eastAsia="en-CA"/>
        </w:rPr>
        <w:t>Libya, the Responsibility to Protect and the Future of Humanitarian Intervention</w:t>
      </w:r>
      <w:r w:rsidRPr="003D32DD">
        <w:rPr>
          <w:rFonts w:asciiTheme="majorBidi" w:hAnsiTheme="majorBidi" w:cstheme="majorBidi"/>
          <w:color w:val="000000" w:themeColor="text1"/>
          <w:lang w:eastAsia="en-CA"/>
        </w:rPr>
        <w:t xml:space="preserve"> (pp. 130–161). Palgrave Macmillan UK. https://doi.org/10.1057/9781137273956_7</w:t>
      </w:r>
    </w:p>
    <w:p w14:paraId="6D9064F8" w14:textId="596219C0" w:rsidR="003743E8" w:rsidRDefault="00326013" w:rsidP="0096005F">
      <w:pPr>
        <w:spacing w:line="480" w:lineRule="auto"/>
        <w:ind w:hanging="480"/>
        <w:rPr>
          <w:rFonts w:asciiTheme="majorBidi" w:eastAsia="Times New Roman" w:hAnsiTheme="majorBidi" w:cstheme="majorBidi"/>
          <w:color w:val="000000" w:themeColor="text1"/>
        </w:rPr>
      </w:pPr>
      <w:r w:rsidRPr="001C732A">
        <w:rPr>
          <w:rFonts w:asciiTheme="majorBidi" w:eastAsia="Times New Roman" w:hAnsiTheme="majorBidi" w:cstheme="majorBidi"/>
          <w:color w:val="000000" w:themeColor="text1"/>
        </w:rPr>
        <w:t xml:space="preserve">Holding Elections as Scheduled Crucial to Libya’s Future Stability, Special Representative Stresses in Briefing to Security Council | Meetings Coverage and Press Releases. </w:t>
      </w:r>
      <w:r w:rsidRPr="001C732A">
        <w:rPr>
          <w:rFonts w:asciiTheme="majorBidi" w:eastAsia="Times New Roman" w:hAnsiTheme="majorBidi" w:cstheme="majorBidi"/>
          <w:i/>
          <w:iCs/>
          <w:color w:val="000000" w:themeColor="text1"/>
        </w:rPr>
        <w:t>United Nations</w:t>
      </w:r>
      <w:r w:rsidRPr="001C732A">
        <w:rPr>
          <w:rFonts w:asciiTheme="majorBidi" w:eastAsia="Times New Roman" w:hAnsiTheme="majorBidi" w:cstheme="majorBidi"/>
          <w:color w:val="000000" w:themeColor="text1"/>
        </w:rPr>
        <w:t xml:space="preserve">, 10 Sept. 2021, </w:t>
      </w:r>
      <w:hyperlink r:id="rId15" w:history="1">
        <w:r w:rsidR="003743E8" w:rsidRPr="00C34C96">
          <w:rPr>
            <w:rStyle w:val="Hyperlink"/>
            <w:rFonts w:asciiTheme="majorBidi" w:eastAsia="Times New Roman" w:hAnsiTheme="majorBidi" w:cstheme="majorBidi"/>
          </w:rPr>
          <w:t>https://www.un.org/press/en/2021/sc14630.doc.htm</w:t>
        </w:r>
      </w:hyperlink>
      <w:r w:rsidRPr="001C732A">
        <w:rPr>
          <w:rFonts w:asciiTheme="majorBidi" w:eastAsia="Times New Roman" w:hAnsiTheme="majorBidi" w:cstheme="majorBidi"/>
          <w:color w:val="000000" w:themeColor="text1"/>
        </w:rPr>
        <w:t>.</w:t>
      </w:r>
    </w:p>
    <w:p w14:paraId="4460301B" w14:textId="3F77AF64" w:rsidR="00326013" w:rsidRPr="003D32DD" w:rsidRDefault="00326013" w:rsidP="0096005F">
      <w:pPr>
        <w:spacing w:line="480" w:lineRule="auto"/>
        <w:ind w:hanging="480"/>
        <w:rPr>
          <w:rFonts w:asciiTheme="majorBidi" w:eastAsia="Times New Roman" w:hAnsiTheme="majorBidi" w:cstheme="majorBidi"/>
          <w:color w:val="000000" w:themeColor="text1"/>
        </w:rPr>
      </w:pPr>
      <w:r w:rsidRPr="003743E8">
        <w:rPr>
          <w:rFonts w:asciiTheme="majorBidi" w:eastAsia="Times New Roman" w:hAnsiTheme="majorBidi" w:cstheme="majorBidi"/>
          <w:color w:val="000000" w:themeColor="text1"/>
          <w:spacing w:val="-5"/>
          <w:shd w:val="clear" w:color="auto" w:fill="FFFFFF"/>
        </w:rPr>
        <w:t>Huntington, Samuel P., and Francis Fukuyama. “Revolution and Political Order.” </w:t>
      </w:r>
      <w:r w:rsidRPr="003743E8">
        <w:rPr>
          <w:rFonts w:asciiTheme="majorBidi" w:eastAsia="Times New Roman" w:hAnsiTheme="majorBidi" w:cstheme="majorBidi"/>
          <w:i/>
          <w:iCs/>
          <w:color w:val="000000" w:themeColor="text1"/>
          <w:spacing w:val="-5"/>
        </w:rPr>
        <w:t>Political Order in Changing Societies</w:t>
      </w:r>
      <w:r w:rsidRPr="003743E8">
        <w:rPr>
          <w:rFonts w:asciiTheme="majorBidi" w:eastAsia="Times New Roman" w:hAnsiTheme="majorBidi" w:cstheme="majorBidi"/>
          <w:color w:val="000000" w:themeColor="text1"/>
          <w:spacing w:val="-5"/>
          <w:shd w:val="clear" w:color="auto" w:fill="FFFFFF"/>
        </w:rPr>
        <w:t xml:space="preserve">, Yale University Press, 1996, pp. 264–343, </w:t>
      </w:r>
      <w:hyperlink r:id="rId16" w:history="1">
        <w:r w:rsidRPr="003743E8">
          <w:rPr>
            <w:rStyle w:val="Hyperlink"/>
            <w:rFonts w:asciiTheme="majorBidi" w:eastAsia="Times New Roman" w:hAnsiTheme="majorBidi" w:cstheme="majorBidi"/>
            <w:color w:val="000000" w:themeColor="text1"/>
            <w:spacing w:val="-5"/>
            <w:shd w:val="clear" w:color="auto" w:fill="FFFFFF"/>
          </w:rPr>
          <w:t>http://www.jstor.org/stable/j.ctt1cc2m34.10</w:t>
        </w:r>
      </w:hyperlink>
      <w:r w:rsidRPr="003743E8">
        <w:rPr>
          <w:rFonts w:asciiTheme="majorBidi" w:eastAsia="Times New Roman" w:hAnsiTheme="majorBidi" w:cstheme="majorBidi"/>
          <w:color w:val="000000" w:themeColor="text1"/>
          <w:spacing w:val="-5"/>
          <w:shd w:val="clear" w:color="auto" w:fill="FFFFFF"/>
        </w:rPr>
        <w:t>.</w:t>
      </w:r>
    </w:p>
    <w:p w14:paraId="3922465D" w14:textId="77777777" w:rsidR="00326013" w:rsidRPr="00DE7BA7" w:rsidRDefault="00326013" w:rsidP="0096005F">
      <w:pPr>
        <w:spacing w:line="480" w:lineRule="auto"/>
        <w:ind w:hanging="480"/>
        <w:rPr>
          <w:rFonts w:asciiTheme="majorBidi" w:eastAsia="Times New Roman" w:hAnsiTheme="majorBidi" w:cstheme="majorBidi"/>
          <w:color w:val="000000" w:themeColor="text1"/>
        </w:rPr>
      </w:pPr>
      <w:r w:rsidRPr="00DE7BA7">
        <w:rPr>
          <w:rFonts w:asciiTheme="majorBidi" w:eastAsia="Times New Roman" w:hAnsiTheme="majorBidi" w:cstheme="majorBidi"/>
          <w:color w:val="000000" w:themeColor="text1"/>
        </w:rPr>
        <w:t>Jilani, Seema. “What Refugees Face on the World’s Deadliest Migration Route.” </w:t>
      </w:r>
      <w:r w:rsidRPr="00DE7BA7">
        <w:rPr>
          <w:rFonts w:asciiTheme="majorBidi" w:eastAsia="Times New Roman" w:hAnsiTheme="majorBidi" w:cstheme="majorBidi"/>
          <w:i/>
          <w:iCs/>
          <w:color w:val="000000" w:themeColor="text1"/>
        </w:rPr>
        <w:t>The New York Times</w:t>
      </w:r>
      <w:r w:rsidRPr="00DE7BA7">
        <w:rPr>
          <w:rFonts w:asciiTheme="majorBidi" w:eastAsia="Times New Roman" w:hAnsiTheme="majorBidi" w:cstheme="majorBidi"/>
          <w:color w:val="000000" w:themeColor="text1"/>
        </w:rPr>
        <w:t>, 26 Apr. 2018, https://www.nytimes.com/2018/04/26/magazine/refugees-mediterranean-rescue.html.</w:t>
      </w:r>
    </w:p>
    <w:p w14:paraId="72F22D5B"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Kirkpatrick, D. D., &amp; Stack, L. (2011, November 19). Violent protests in </w:t>
      </w:r>
      <w:proofErr w:type="spellStart"/>
      <w:r w:rsidRPr="003D32DD">
        <w:rPr>
          <w:rFonts w:asciiTheme="majorBidi" w:hAnsiTheme="majorBidi" w:cstheme="majorBidi"/>
          <w:color w:val="000000" w:themeColor="text1"/>
          <w:lang w:eastAsia="en-CA"/>
        </w:rPr>
        <w:t>egypt</w:t>
      </w:r>
      <w:proofErr w:type="spellEnd"/>
      <w:r w:rsidRPr="003D32DD">
        <w:rPr>
          <w:rFonts w:asciiTheme="majorBidi" w:hAnsiTheme="majorBidi" w:cstheme="majorBidi"/>
          <w:color w:val="000000" w:themeColor="text1"/>
          <w:lang w:eastAsia="en-CA"/>
        </w:rPr>
        <w:t xml:space="preserve"> pit thousands against police. </w:t>
      </w:r>
      <w:r w:rsidRPr="003D32DD">
        <w:rPr>
          <w:rFonts w:asciiTheme="majorBidi" w:hAnsiTheme="majorBidi" w:cstheme="majorBidi"/>
          <w:i/>
          <w:iCs/>
          <w:color w:val="000000" w:themeColor="text1"/>
          <w:lang w:eastAsia="en-CA"/>
        </w:rPr>
        <w:t>The New York Times</w:t>
      </w:r>
      <w:r w:rsidRPr="003D32DD">
        <w:rPr>
          <w:rFonts w:asciiTheme="majorBidi" w:hAnsiTheme="majorBidi" w:cstheme="majorBidi"/>
          <w:color w:val="000000" w:themeColor="text1"/>
          <w:lang w:eastAsia="en-CA"/>
        </w:rPr>
        <w:t>. https://www.nytimes.com/2011/11/20/world/middleeast/violence-erupts-in-cairo-as-egypts-military-cedes-political-ground.html</w:t>
      </w:r>
    </w:p>
    <w:p w14:paraId="4FC2F884" w14:textId="77777777" w:rsidR="00326013" w:rsidRPr="0036697A" w:rsidRDefault="00326013" w:rsidP="0096005F">
      <w:pPr>
        <w:spacing w:line="480" w:lineRule="auto"/>
        <w:ind w:hanging="480"/>
        <w:rPr>
          <w:rFonts w:asciiTheme="majorBidi" w:eastAsia="Times New Roman" w:hAnsiTheme="majorBidi" w:cstheme="majorBidi"/>
          <w:color w:val="000000" w:themeColor="text1"/>
        </w:rPr>
      </w:pPr>
      <w:proofErr w:type="spellStart"/>
      <w:r w:rsidRPr="0036697A">
        <w:rPr>
          <w:rFonts w:asciiTheme="majorBidi" w:eastAsia="Times New Roman" w:hAnsiTheme="majorBidi" w:cstheme="majorBidi"/>
          <w:color w:val="000000" w:themeColor="text1"/>
        </w:rPr>
        <w:t>Lacher</w:t>
      </w:r>
      <w:proofErr w:type="spellEnd"/>
      <w:r w:rsidRPr="0036697A">
        <w:rPr>
          <w:rFonts w:asciiTheme="majorBidi" w:eastAsia="Times New Roman" w:hAnsiTheme="majorBidi" w:cstheme="majorBidi"/>
          <w:color w:val="000000" w:themeColor="text1"/>
        </w:rPr>
        <w:t>, Wolfram. “Families, Tribes and Cities in the Libyan Revolution.” </w:t>
      </w:r>
      <w:r w:rsidRPr="0036697A">
        <w:rPr>
          <w:rFonts w:asciiTheme="majorBidi" w:eastAsia="Times New Roman" w:hAnsiTheme="majorBidi" w:cstheme="majorBidi"/>
          <w:i/>
          <w:iCs/>
          <w:color w:val="000000" w:themeColor="text1"/>
        </w:rPr>
        <w:t>Middle East Policy</w:t>
      </w:r>
      <w:r w:rsidRPr="0036697A">
        <w:rPr>
          <w:rFonts w:asciiTheme="majorBidi" w:eastAsia="Times New Roman" w:hAnsiTheme="majorBidi" w:cstheme="majorBidi"/>
          <w:color w:val="000000" w:themeColor="text1"/>
        </w:rPr>
        <w:t>, vol. 18, no. 4, 2011, https://doi.org/10.1111/j.1475-4967.2011.00516.x.</w:t>
      </w:r>
    </w:p>
    <w:p w14:paraId="05C4AE8F" w14:textId="77777777" w:rsidR="00326013" w:rsidRPr="001C732A" w:rsidRDefault="00326013" w:rsidP="0096005F">
      <w:pPr>
        <w:spacing w:line="480" w:lineRule="auto"/>
        <w:ind w:hanging="480"/>
        <w:rPr>
          <w:rFonts w:asciiTheme="majorBidi" w:eastAsia="Times New Roman" w:hAnsiTheme="majorBidi" w:cstheme="majorBidi"/>
          <w:color w:val="000000" w:themeColor="text1"/>
        </w:rPr>
      </w:pPr>
      <w:r w:rsidRPr="001C732A">
        <w:rPr>
          <w:rFonts w:asciiTheme="majorBidi" w:eastAsia="Times New Roman" w:hAnsiTheme="majorBidi" w:cstheme="majorBidi"/>
          <w:color w:val="000000" w:themeColor="text1"/>
        </w:rPr>
        <w:t xml:space="preserve">Lane, Edwin. “After Gaddafi, Libya’s Amazigh Demand Recognition.” </w:t>
      </w:r>
      <w:r w:rsidRPr="001C732A">
        <w:rPr>
          <w:rFonts w:asciiTheme="majorBidi" w:eastAsia="Times New Roman" w:hAnsiTheme="majorBidi" w:cstheme="majorBidi"/>
          <w:i/>
          <w:iCs/>
          <w:color w:val="000000" w:themeColor="text1"/>
        </w:rPr>
        <w:t>BBC News</w:t>
      </w:r>
      <w:r w:rsidRPr="001C732A">
        <w:rPr>
          <w:rFonts w:asciiTheme="majorBidi" w:eastAsia="Times New Roman" w:hAnsiTheme="majorBidi" w:cstheme="majorBidi"/>
          <w:color w:val="000000" w:themeColor="text1"/>
        </w:rPr>
        <w:t xml:space="preserve">, 23 Dec. 2011. </w:t>
      </w:r>
      <w:r w:rsidRPr="001C732A">
        <w:rPr>
          <w:rFonts w:asciiTheme="majorBidi" w:eastAsia="Times New Roman" w:hAnsiTheme="majorBidi" w:cstheme="majorBidi"/>
          <w:i/>
          <w:iCs/>
          <w:color w:val="000000" w:themeColor="text1"/>
        </w:rPr>
        <w:t>www.bbc.com</w:t>
      </w:r>
      <w:r w:rsidRPr="001C732A">
        <w:rPr>
          <w:rFonts w:asciiTheme="majorBidi" w:eastAsia="Times New Roman" w:hAnsiTheme="majorBidi" w:cstheme="majorBidi"/>
          <w:color w:val="000000" w:themeColor="text1"/>
        </w:rPr>
        <w:t>, https://www.bbc.com/news/world-africa-16289543.</w:t>
      </w:r>
    </w:p>
    <w:p w14:paraId="656945D1" w14:textId="77777777" w:rsidR="00326013" w:rsidRPr="002229F2" w:rsidRDefault="00326013" w:rsidP="0096005F">
      <w:pPr>
        <w:spacing w:line="480" w:lineRule="auto"/>
        <w:ind w:hanging="480"/>
        <w:rPr>
          <w:rFonts w:asciiTheme="majorBidi" w:eastAsia="Times New Roman" w:hAnsiTheme="majorBidi" w:cstheme="majorBidi"/>
          <w:color w:val="000000" w:themeColor="text1"/>
        </w:rPr>
      </w:pPr>
      <w:r w:rsidRPr="002229F2">
        <w:rPr>
          <w:rFonts w:asciiTheme="majorBidi" w:eastAsia="Times New Roman" w:hAnsiTheme="majorBidi" w:cstheme="majorBidi"/>
          <w:color w:val="000000" w:themeColor="text1"/>
        </w:rPr>
        <w:t>Libya as a Failed State: Causes, Consequences, Options.</w:t>
      </w:r>
      <w:r>
        <w:rPr>
          <w:rFonts w:asciiTheme="majorBidi" w:eastAsia="Times New Roman" w:hAnsiTheme="majorBidi" w:cstheme="majorBidi"/>
          <w:color w:val="000000" w:themeColor="text1"/>
        </w:rPr>
        <w:t xml:space="preserve"> </w:t>
      </w:r>
      <w:r w:rsidRPr="002229F2">
        <w:rPr>
          <w:rFonts w:asciiTheme="majorBidi" w:eastAsia="Times New Roman" w:hAnsiTheme="majorBidi" w:cstheme="majorBidi"/>
          <w:i/>
          <w:iCs/>
          <w:color w:val="000000" w:themeColor="text1"/>
        </w:rPr>
        <w:t>The Washington Institute</w:t>
      </w:r>
      <w:r w:rsidRPr="002229F2">
        <w:rPr>
          <w:rFonts w:asciiTheme="majorBidi" w:eastAsia="Times New Roman" w:hAnsiTheme="majorBidi" w:cstheme="majorBidi"/>
          <w:color w:val="000000" w:themeColor="text1"/>
        </w:rPr>
        <w:t>, https://www.washingtoninstitute.org/policy-analysis/libya-failed-state-causes-consequences-options. Accessed 10 Feb. 2022.</w:t>
      </w:r>
    </w:p>
    <w:p w14:paraId="12A840A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54084F">
        <w:rPr>
          <w:rFonts w:asciiTheme="majorBidi" w:hAnsiTheme="majorBidi" w:cstheme="majorBidi"/>
          <w:i/>
          <w:iCs/>
          <w:color w:val="000000" w:themeColor="text1"/>
        </w:rPr>
        <w:t>Libya Is a Major Energy Exporter, Especially to Europe</w:t>
      </w:r>
      <w:r w:rsidRPr="0054084F">
        <w:rPr>
          <w:rFonts w:asciiTheme="majorBidi" w:hAnsiTheme="majorBidi" w:cstheme="majorBidi"/>
          <w:color w:val="000000" w:themeColor="text1"/>
        </w:rPr>
        <w:t>. https://www.eia.gov/todayinenergy/detail.php?id=590. Accessed 6 Sept. 2021.</w:t>
      </w:r>
    </w:p>
    <w:p w14:paraId="17343B1A" w14:textId="77777777" w:rsidR="003743E8" w:rsidRDefault="00326013" w:rsidP="0096005F">
      <w:pPr>
        <w:spacing w:line="480" w:lineRule="auto"/>
        <w:ind w:hanging="480"/>
        <w:rPr>
          <w:rFonts w:asciiTheme="majorBidi" w:hAnsiTheme="majorBidi" w:cstheme="majorBidi"/>
          <w:color w:val="000000" w:themeColor="text1"/>
          <w:lang w:eastAsia="en-CA"/>
        </w:rPr>
      </w:pPr>
      <w:r w:rsidRPr="00A11B79">
        <w:rPr>
          <w:rFonts w:asciiTheme="majorBidi" w:hAnsiTheme="majorBidi" w:cstheme="majorBidi"/>
          <w:i/>
          <w:iCs/>
          <w:color w:val="000000" w:themeColor="text1"/>
        </w:rPr>
        <w:t>Libya: A Threat to Society?</w:t>
      </w:r>
      <w:r w:rsidRPr="00A11B79">
        <w:rPr>
          <w:rFonts w:asciiTheme="majorBidi" w:hAnsiTheme="majorBidi" w:cstheme="majorBidi"/>
          <w:color w:val="000000" w:themeColor="text1"/>
        </w:rPr>
        <w:t> Human Rights Watch, 27 Feb. 2006. </w:t>
      </w:r>
      <w:r w:rsidRPr="00A11B79">
        <w:rPr>
          <w:rFonts w:asciiTheme="majorBidi" w:hAnsiTheme="majorBidi" w:cstheme="majorBidi"/>
          <w:i/>
          <w:iCs/>
          <w:color w:val="000000" w:themeColor="text1"/>
        </w:rPr>
        <w:t>Human Rights Watch</w:t>
      </w:r>
      <w:r w:rsidRPr="00A11B79">
        <w:rPr>
          <w:rFonts w:asciiTheme="majorBidi" w:hAnsiTheme="majorBidi" w:cstheme="majorBidi"/>
          <w:color w:val="000000" w:themeColor="text1"/>
        </w:rPr>
        <w:t xml:space="preserve">, </w:t>
      </w:r>
      <w:hyperlink r:id="rId17" w:history="1">
        <w:r w:rsidRPr="00A11B79">
          <w:rPr>
            <w:rStyle w:val="Hyperlink"/>
            <w:rFonts w:asciiTheme="majorBidi" w:hAnsiTheme="majorBidi" w:cstheme="majorBidi"/>
            <w:color w:val="000000" w:themeColor="text1"/>
          </w:rPr>
          <w:t>https://www.hrw.org/report/2006/02/27/libya-threat-society/arbitrary-detention-women-and-girls-social-rehabilitation</w:t>
        </w:r>
      </w:hyperlink>
      <w:r w:rsidRPr="00A11B79">
        <w:rPr>
          <w:rFonts w:asciiTheme="majorBidi" w:hAnsiTheme="majorBidi" w:cstheme="majorBidi"/>
          <w:color w:val="000000" w:themeColor="text1"/>
        </w:rPr>
        <w:t>.</w:t>
      </w:r>
    </w:p>
    <w:p w14:paraId="41527914" w14:textId="6B257632" w:rsidR="00326013" w:rsidRPr="003743E8" w:rsidRDefault="00326013" w:rsidP="0096005F">
      <w:pPr>
        <w:spacing w:line="480" w:lineRule="auto"/>
        <w:ind w:hanging="480"/>
        <w:rPr>
          <w:rFonts w:asciiTheme="majorBidi" w:hAnsiTheme="majorBidi" w:cstheme="majorBidi"/>
          <w:color w:val="000000" w:themeColor="text1"/>
          <w:lang w:eastAsia="en-CA"/>
        </w:rPr>
      </w:pPr>
      <w:r w:rsidRPr="003743E8">
        <w:rPr>
          <w:rFonts w:asciiTheme="majorBidi" w:eastAsia="Times New Roman" w:hAnsiTheme="majorBidi" w:cstheme="majorBidi"/>
          <w:color w:val="000000" w:themeColor="text1"/>
          <w:shd w:val="clear" w:color="auto" w:fill="FFFFFF"/>
        </w:rPr>
        <w:t>Little. (2013). To the Shores of Tripoli: America, Qaddafi, and Libyan Revolution 1969-89. </w:t>
      </w:r>
      <w:r w:rsidRPr="003743E8">
        <w:rPr>
          <w:rFonts w:asciiTheme="majorBidi" w:eastAsia="Times New Roman" w:hAnsiTheme="majorBidi" w:cstheme="majorBidi"/>
          <w:i/>
          <w:iCs/>
          <w:color w:val="000000" w:themeColor="text1"/>
        </w:rPr>
        <w:t>International History Review</w:t>
      </w:r>
      <w:r w:rsidRPr="003743E8">
        <w:rPr>
          <w:rFonts w:asciiTheme="majorBidi" w:eastAsia="Times New Roman" w:hAnsiTheme="majorBidi" w:cstheme="majorBidi"/>
          <w:color w:val="000000" w:themeColor="text1"/>
          <w:shd w:val="clear" w:color="auto" w:fill="FFFFFF"/>
        </w:rPr>
        <w:t>, </w:t>
      </w:r>
      <w:r w:rsidRPr="003743E8">
        <w:rPr>
          <w:rFonts w:asciiTheme="majorBidi" w:eastAsia="Times New Roman" w:hAnsiTheme="majorBidi" w:cstheme="majorBidi"/>
          <w:i/>
          <w:iCs/>
          <w:color w:val="000000" w:themeColor="text1"/>
        </w:rPr>
        <w:t>35</w:t>
      </w:r>
      <w:r w:rsidRPr="003743E8">
        <w:rPr>
          <w:rFonts w:asciiTheme="majorBidi" w:eastAsia="Times New Roman" w:hAnsiTheme="majorBidi" w:cstheme="majorBidi"/>
          <w:color w:val="000000" w:themeColor="text1"/>
          <w:shd w:val="clear" w:color="auto" w:fill="FFFFFF"/>
        </w:rPr>
        <w:t xml:space="preserve">(1), 70–99. </w:t>
      </w:r>
      <w:hyperlink r:id="rId18" w:history="1">
        <w:r w:rsidRPr="003743E8">
          <w:rPr>
            <w:rStyle w:val="Hyperlink"/>
            <w:rFonts w:asciiTheme="majorBidi" w:eastAsia="Times New Roman" w:hAnsiTheme="majorBidi" w:cstheme="majorBidi"/>
            <w:color w:val="000000" w:themeColor="text1"/>
            <w:shd w:val="clear" w:color="auto" w:fill="FFFFFF"/>
          </w:rPr>
          <w:t>https://doi.org/10.1080/07075332.2012.742448</w:t>
        </w:r>
      </w:hyperlink>
    </w:p>
    <w:p w14:paraId="13FBD5F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Mann, M. (2005). </w:t>
      </w:r>
      <w:r w:rsidRPr="003D32DD">
        <w:rPr>
          <w:rFonts w:asciiTheme="majorBidi" w:hAnsiTheme="majorBidi" w:cstheme="majorBidi"/>
          <w:i/>
          <w:iCs/>
          <w:color w:val="000000" w:themeColor="text1"/>
          <w:lang w:eastAsia="en-CA"/>
        </w:rPr>
        <w:t>The dark side of democracy: Explaining ethnic cleansing</w:t>
      </w:r>
      <w:r w:rsidRPr="003D32DD">
        <w:rPr>
          <w:rFonts w:asciiTheme="majorBidi" w:hAnsiTheme="majorBidi" w:cstheme="majorBidi"/>
          <w:color w:val="000000" w:themeColor="text1"/>
          <w:lang w:eastAsia="en-CA"/>
        </w:rPr>
        <w:t>. Cambridge University Press.</w:t>
      </w:r>
    </w:p>
    <w:p w14:paraId="3F4C85E7" w14:textId="77777777" w:rsidR="00326013" w:rsidRPr="007965D6" w:rsidRDefault="00326013" w:rsidP="0096005F">
      <w:pPr>
        <w:spacing w:line="480" w:lineRule="auto"/>
        <w:ind w:hanging="480"/>
        <w:rPr>
          <w:rFonts w:asciiTheme="majorBidi" w:eastAsia="Times New Roman" w:hAnsiTheme="majorBidi" w:cstheme="majorBidi"/>
          <w:color w:val="000000" w:themeColor="text1"/>
        </w:rPr>
      </w:pPr>
      <w:r w:rsidRPr="007965D6">
        <w:rPr>
          <w:rFonts w:asciiTheme="majorBidi" w:eastAsia="Times New Roman" w:hAnsiTheme="majorBidi" w:cstheme="majorBidi"/>
          <w:color w:val="000000" w:themeColor="text1"/>
        </w:rPr>
        <w:t>Minorities and Indigenous Peoples in Libya. </w:t>
      </w:r>
      <w:r w:rsidRPr="007965D6">
        <w:rPr>
          <w:rFonts w:asciiTheme="majorBidi" w:eastAsia="Times New Roman" w:hAnsiTheme="majorBidi" w:cstheme="majorBidi"/>
          <w:i/>
          <w:iCs/>
          <w:color w:val="000000" w:themeColor="text1"/>
        </w:rPr>
        <w:t>Minority Rights Group</w:t>
      </w:r>
      <w:r w:rsidRPr="007965D6">
        <w:rPr>
          <w:rFonts w:asciiTheme="majorBidi" w:eastAsia="Times New Roman" w:hAnsiTheme="majorBidi" w:cstheme="majorBidi"/>
          <w:color w:val="000000" w:themeColor="text1"/>
        </w:rPr>
        <w:t>, 2015, https://minorityrights.org/country/libya/.</w:t>
      </w:r>
    </w:p>
    <w:p w14:paraId="75B9BD97" w14:textId="77777777" w:rsidR="00326013" w:rsidRPr="00BF1375" w:rsidRDefault="00326013" w:rsidP="0096005F">
      <w:pPr>
        <w:spacing w:line="480" w:lineRule="auto"/>
        <w:ind w:hanging="480"/>
        <w:rPr>
          <w:rFonts w:asciiTheme="majorBidi" w:eastAsia="Times New Roman" w:hAnsiTheme="majorBidi" w:cstheme="majorBidi"/>
          <w:color w:val="000000" w:themeColor="text1"/>
        </w:rPr>
      </w:pPr>
      <w:proofErr w:type="spellStart"/>
      <w:r w:rsidRPr="00BF1375">
        <w:rPr>
          <w:rFonts w:asciiTheme="majorBidi" w:eastAsia="Times New Roman" w:hAnsiTheme="majorBidi" w:cstheme="majorBidi"/>
          <w:color w:val="000000" w:themeColor="text1"/>
        </w:rPr>
        <w:t>Mintz</w:t>
      </w:r>
      <w:proofErr w:type="spellEnd"/>
      <w:r w:rsidRPr="00BF1375">
        <w:rPr>
          <w:rFonts w:asciiTheme="majorBidi" w:eastAsia="Times New Roman" w:hAnsiTheme="majorBidi" w:cstheme="majorBidi"/>
          <w:color w:val="000000" w:themeColor="text1"/>
        </w:rPr>
        <w:t>, Eric, et al. </w:t>
      </w:r>
      <w:r w:rsidRPr="00BF1375">
        <w:rPr>
          <w:rFonts w:asciiTheme="majorBidi" w:eastAsia="Times New Roman" w:hAnsiTheme="majorBidi" w:cstheme="majorBidi"/>
          <w:i/>
          <w:iCs/>
          <w:color w:val="000000" w:themeColor="text1"/>
        </w:rPr>
        <w:t>Politics, Power and the Common Good: An Introduction to Political Science</w:t>
      </w:r>
      <w:r w:rsidRPr="00BF1375">
        <w:rPr>
          <w:rFonts w:asciiTheme="majorBidi" w:eastAsia="Times New Roman" w:hAnsiTheme="majorBidi" w:cstheme="majorBidi"/>
          <w:color w:val="000000" w:themeColor="text1"/>
        </w:rPr>
        <w:t>. 201</w:t>
      </w:r>
      <w:r w:rsidRPr="003D32DD">
        <w:rPr>
          <w:rFonts w:asciiTheme="majorBidi" w:eastAsia="Times New Roman" w:hAnsiTheme="majorBidi" w:cstheme="majorBidi"/>
          <w:color w:val="000000" w:themeColor="text1"/>
        </w:rPr>
        <w:t>2</w:t>
      </w:r>
      <w:r w:rsidRPr="00BF1375">
        <w:rPr>
          <w:rFonts w:asciiTheme="majorBidi" w:eastAsia="Times New Roman" w:hAnsiTheme="majorBidi" w:cstheme="majorBidi"/>
          <w:color w:val="000000" w:themeColor="text1"/>
        </w:rPr>
        <w:t>.</w:t>
      </w:r>
    </w:p>
    <w:p w14:paraId="71AB3F6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Mnif</w:t>
      </w:r>
      <w:proofErr w:type="spellEnd"/>
      <w:r w:rsidRPr="003D32DD">
        <w:rPr>
          <w:rFonts w:asciiTheme="majorBidi" w:hAnsiTheme="majorBidi" w:cstheme="majorBidi"/>
          <w:color w:val="000000" w:themeColor="text1"/>
          <w:lang w:eastAsia="en-CA"/>
        </w:rPr>
        <w:t xml:space="preserve">, A., &amp; </w:t>
      </w:r>
      <w:proofErr w:type="spellStart"/>
      <w:r w:rsidRPr="003D32DD">
        <w:rPr>
          <w:rFonts w:asciiTheme="majorBidi" w:hAnsiTheme="majorBidi" w:cstheme="majorBidi"/>
          <w:color w:val="000000" w:themeColor="text1"/>
          <w:lang w:eastAsia="en-CA"/>
        </w:rPr>
        <w:t>Kammoun</w:t>
      </w:r>
      <w:proofErr w:type="spellEnd"/>
      <w:r w:rsidRPr="003D32DD">
        <w:rPr>
          <w:rFonts w:asciiTheme="majorBidi" w:hAnsiTheme="majorBidi" w:cstheme="majorBidi"/>
          <w:color w:val="000000" w:themeColor="text1"/>
          <w:lang w:eastAsia="en-CA"/>
        </w:rPr>
        <w:t xml:space="preserve">, A. (2015). Arab spring and stock market crises: Evidence from the countries in the MENA region. </w:t>
      </w:r>
      <w:r w:rsidRPr="003D32DD">
        <w:rPr>
          <w:rFonts w:asciiTheme="majorBidi" w:hAnsiTheme="majorBidi" w:cstheme="majorBidi"/>
          <w:i/>
          <w:iCs/>
          <w:color w:val="000000" w:themeColor="text1"/>
          <w:lang w:eastAsia="en-CA"/>
        </w:rPr>
        <w:t>      Global Advanced Research Journal of Management and Business Studies</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4</w:t>
      </w:r>
      <w:r w:rsidRPr="003D32DD">
        <w:rPr>
          <w:rFonts w:asciiTheme="majorBidi" w:hAnsiTheme="majorBidi" w:cstheme="majorBidi"/>
          <w:color w:val="000000" w:themeColor="text1"/>
          <w:lang w:eastAsia="en-CA"/>
        </w:rPr>
        <w:t>(7), 267–278. file:///C:/Users/wasee/AppData/Local/Temp/ArticleAfefAida2015.pdf</w:t>
      </w:r>
    </w:p>
    <w:p w14:paraId="51ACC58F"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Opeyemi</w:t>
      </w:r>
      <w:proofErr w:type="spellEnd"/>
      <w:r w:rsidRPr="003D32DD">
        <w:rPr>
          <w:rFonts w:asciiTheme="majorBidi" w:hAnsiTheme="majorBidi" w:cstheme="majorBidi"/>
          <w:color w:val="000000" w:themeColor="text1"/>
          <w:lang w:eastAsia="en-CA"/>
        </w:rPr>
        <w:t xml:space="preserve">, M. (2016). Internal Uprising/Insurgency: A Theoretical Analysis of  NATO Intervention and Regime Change in Africa, </w:t>
      </w:r>
      <w:r w:rsidRPr="003D32DD">
        <w:rPr>
          <w:rFonts w:asciiTheme="majorBidi" w:hAnsiTheme="majorBidi" w:cstheme="majorBidi"/>
          <w:i/>
          <w:iCs/>
          <w:color w:val="000000" w:themeColor="text1"/>
          <w:lang w:eastAsia="en-CA"/>
        </w:rPr>
        <w:t>6</w:t>
      </w:r>
      <w:r w:rsidRPr="003D32DD">
        <w:rPr>
          <w:rFonts w:asciiTheme="majorBidi" w:hAnsiTheme="majorBidi" w:cstheme="majorBidi"/>
          <w:color w:val="000000" w:themeColor="text1"/>
          <w:lang w:eastAsia="en-CA"/>
        </w:rPr>
        <w:t>(4), 4–9. https://d1wqtxts1xzle7.cloudfront.net/44849157/NATO_and_Insurgency_in_Africa.pdf?1460975740=&amp;response-content-disposition=inline%3B+filename%3DInternal_Uprising_Insurgency_A_Theoretic.pdf&amp;Expires=1637051222&amp;Signature=XOwDW0VxDzxllrALhexdQDCW7qd-AgW9r0hj9de6sD8ly0~FeeY7BfXEhfh~Vw7ELKATnkShQDtGEsygY~nw4hDWPdE3iqoOcqdrivHo-uOAr-j1x50-v20mns7lxI0FcxbhegUvSCInxQnUsoJogzkc5-IAMv3NIztaDzsDSqzLkNXuLtAA5liJPm2A0bwgi2EO5cCDaBqVktJwVJxwmdx2OJAHFRXCwW--~4ixCKbJ~-fSKyIyeDhYEJ0XN00XX3TqqxktTEzHhjgl6Ek82efPm7I8uh8EuDKQEEuHVLsxLkZsj4rjCJLBS-kR0lRmtMIDsZMmdX18jPErPBOq3Q__&amp;Key-Pair-Id=APKAJLOHF5GGSLRBV4ZA</w:t>
      </w:r>
    </w:p>
    <w:p w14:paraId="39CCACDB" w14:textId="77777777" w:rsidR="0043179F" w:rsidRDefault="00326013" w:rsidP="0043179F">
      <w:pPr>
        <w:spacing w:line="480" w:lineRule="auto"/>
        <w:ind w:hanging="480"/>
        <w:rPr>
          <w:rFonts w:asciiTheme="majorBidi" w:eastAsia="Times New Roman" w:hAnsiTheme="majorBidi" w:cstheme="majorBidi"/>
          <w:color w:val="000000" w:themeColor="text1"/>
        </w:rPr>
      </w:pPr>
      <w:proofErr w:type="spellStart"/>
      <w:r w:rsidRPr="00812E09">
        <w:rPr>
          <w:rFonts w:asciiTheme="majorBidi" w:eastAsia="Times New Roman" w:hAnsiTheme="majorBidi" w:cstheme="majorBidi"/>
          <w:color w:val="000000" w:themeColor="text1"/>
        </w:rPr>
        <w:t>Oyeniyi</w:t>
      </w:r>
      <w:proofErr w:type="spellEnd"/>
      <w:r w:rsidRPr="00812E09">
        <w:rPr>
          <w:rFonts w:asciiTheme="majorBidi" w:eastAsia="Times New Roman" w:hAnsiTheme="majorBidi" w:cstheme="majorBidi"/>
          <w:color w:val="000000" w:themeColor="text1"/>
        </w:rPr>
        <w:t>. (2019). </w:t>
      </w:r>
      <w:r w:rsidRPr="00812E09">
        <w:rPr>
          <w:rFonts w:asciiTheme="majorBidi" w:eastAsia="Times New Roman" w:hAnsiTheme="majorBidi" w:cstheme="majorBidi"/>
          <w:i/>
          <w:iCs/>
          <w:color w:val="000000" w:themeColor="text1"/>
        </w:rPr>
        <w:t>The history of Libya</w:t>
      </w:r>
      <w:r w:rsidRPr="00812E09">
        <w:rPr>
          <w:rFonts w:asciiTheme="majorBidi" w:eastAsia="Times New Roman" w:hAnsiTheme="majorBidi" w:cstheme="majorBidi"/>
          <w:color w:val="000000" w:themeColor="text1"/>
        </w:rPr>
        <w:t>. Greenwood, an imprint of ABC-CLIO, LLC.</w:t>
      </w:r>
    </w:p>
    <w:p w14:paraId="38B332DD" w14:textId="300B3A69" w:rsidR="00326013" w:rsidRPr="003D32DD" w:rsidRDefault="00326013" w:rsidP="0043179F">
      <w:pPr>
        <w:spacing w:line="480" w:lineRule="auto"/>
        <w:ind w:hanging="480"/>
        <w:rPr>
          <w:rFonts w:asciiTheme="majorBidi" w:eastAsia="Times New Roman" w:hAnsiTheme="majorBidi" w:cstheme="majorBidi"/>
          <w:color w:val="000000" w:themeColor="text1"/>
        </w:rPr>
      </w:pPr>
      <w:r w:rsidRPr="00966F36">
        <w:rPr>
          <w:rFonts w:asciiTheme="majorBidi" w:eastAsia="Times New Roman" w:hAnsiTheme="majorBidi" w:cstheme="majorBidi"/>
          <w:color w:val="000000" w:themeColor="text1"/>
          <w:spacing w:val="-5"/>
          <w:shd w:val="clear" w:color="auto" w:fill="FFFFFF"/>
        </w:rPr>
        <w:t>Pack, J., &amp; Cook, H. (2015). The July 2012 Libyan Election and the Origin of Post-Qadhafi Appeasement. </w:t>
      </w:r>
      <w:r w:rsidRPr="00966F36">
        <w:rPr>
          <w:rFonts w:asciiTheme="majorBidi" w:eastAsia="Times New Roman" w:hAnsiTheme="majorBidi" w:cstheme="majorBidi"/>
          <w:i/>
          <w:iCs/>
          <w:color w:val="000000" w:themeColor="text1"/>
          <w:spacing w:val="-5"/>
        </w:rPr>
        <w:t>Middle East Journal</w:t>
      </w:r>
      <w:r w:rsidRPr="00966F36">
        <w:rPr>
          <w:rFonts w:asciiTheme="majorBidi" w:eastAsia="Times New Roman" w:hAnsiTheme="majorBidi" w:cstheme="majorBidi"/>
          <w:color w:val="000000" w:themeColor="text1"/>
          <w:spacing w:val="-5"/>
          <w:shd w:val="clear" w:color="auto" w:fill="FFFFFF"/>
        </w:rPr>
        <w:t>, </w:t>
      </w:r>
      <w:r w:rsidRPr="00966F36">
        <w:rPr>
          <w:rFonts w:asciiTheme="majorBidi" w:eastAsia="Times New Roman" w:hAnsiTheme="majorBidi" w:cstheme="majorBidi"/>
          <w:i/>
          <w:iCs/>
          <w:color w:val="000000" w:themeColor="text1"/>
          <w:spacing w:val="-5"/>
        </w:rPr>
        <w:t>69</w:t>
      </w:r>
      <w:r w:rsidRPr="00966F36">
        <w:rPr>
          <w:rFonts w:asciiTheme="majorBidi" w:eastAsia="Times New Roman" w:hAnsiTheme="majorBidi" w:cstheme="majorBidi"/>
          <w:color w:val="000000" w:themeColor="text1"/>
          <w:spacing w:val="-5"/>
          <w:shd w:val="clear" w:color="auto" w:fill="FFFFFF"/>
        </w:rPr>
        <w:t xml:space="preserve">(2), 171–198. </w:t>
      </w:r>
      <w:hyperlink r:id="rId19" w:history="1">
        <w:r w:rsidRPr="00966F36">
          <w:rPr>
            <w:rStyle w:val="Hyperlink"/>
            <w:rFonts w:asciiTheme="majorBidi" w:eastAsia="Times New Roman" w:hAnsiTheme="majorBidi" w:cstheme="majorBidi"/>
            <w:color w:val="000000" w:themeColor="text1"/>
            <w:spacing w:val="-5"/>
            <w:shd w:val="clear" w:color="auto" w:fill="FFFFFF"/>
          </w:rPr>
          <w:t>http://www.jstor.org/stable/43698233</w:t>
        </w:r>
      </w:hyperlink>
    </w:p>
    <w:p w14:paraId="757DC0D9" w14:textId="77777777" w:rsidR="0043179F" w:rsidRDefault="00326013" w:rsidP="0043179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Pargeter, A. (2012). </w:t>
      </w:r>
      <w:r w:rsidRPr="003D32DD">
        <w:rPr>
          <w:rFonts w:asciiTheme="majorBidi" w:hAnsiTheme="majorBidi" w:cstheme="majorBidi"/>
          <w:i/>
          <w:iCs/>
          <w:color w:val="000000" w:themeColor="text1"/>
          <w:lang w:eastAsia="en-CA"/>
        </w:rPr>
        <w:t xml:space="preserve">Libya: The rise and fall of </w:t>
      </w:r>
      <w:proofErr w:type="spellStart"/>
      <w:r w:rsidRPr="003D32DD">
        <w:rPr>
          <w:rFonts w:asciiTheme="majorBidi" w:hAnsiTheme="majorBidi" w:cstheme="majorBidi"/>
          <w:i/>
          <w:iCs/>
          <w:color w:val="000000" w:themeColor="text1"/>
          <w:lang w:eastAsia="en-CA"/>
        </w:rPr>
        <w:t>qaddafi</w:t>
      </w:r>
      <w:proofErr w:type="spellEnd"/>
      <w:r w:rsidRPr="003D32DD">
        <w:rPr>
          <w:rFonts w:asciiTheme="majorBidi" w:hAnsiTheme="majorBidi" w:cstheme="majorBidi"/>
          <w:color w:val="000000" w:themeColor="text1"/>
          <w:lang w:eastAsia="en-CA"/>
        </w:rPr>
        <w:t>. Yale University Press, New Haven and London.</w:t>
      </w:r>
    </w:p>
    <w:p w14:paraId="69B893BF" w14:textId="106E60A1" w:rsidR="00326013" w:rsidRPr="0043179F" w:rsidRDefault="00326013" w:rsidP="0043179F">
      <w:pPr>
        <w:spacing w:line="480" w:lineRule="auto"/>
        <w:ind w:hanging="480"/>
        <w:rPr>
          <w:rFonts w:asciiTheme="majorBidi" w:hAnsiTheme="majorBidi" w:cstheme="majorBidi"/>
          <w:color w:val="000000" w:themeColor="text1"/>
          <w:lang w:eastAsia="en-CA"/>
        </w:rPr>
      </w:pPr>
      <w:r w:rsidRPr="009A77CF">
        <w:rPr>
          <w:rFonts w:asciiTheme="majorBidi" w:eastAsia="Times New Roman" w:hAnsiTheme="majorBidi" w:cstheme="majorBidi"/>
          <w:color w:val="000000" w:themeColor="text1"/>
        </w:rPr>
        <w:t>Pargeter. (2012). </w:t>
      </w:r>
      <w:r w:rsidRPr="009A77CF">
        <w:rPr>
          <w:rFonts w:asciiTheme="majorBidi" w:eastAsia="Times New Roman" w:hAnsiTheme="majorBidi" w:cstheme="majorBidi"/>
          <w:i/>
          <w:iCs/>
          <w:color w:val="000000" w:themeColor="text1"/>
        </w:rPr>
        <w:t>Libya : the rise and fall of Qaddafi</w:t>
      </w:r>
      <w:r w:rsidRPr="009A77CF">
        <w:rPr>
          <w:rFonts w:asciiTheme="majorBidi" w:eastAsia="Times New Roman" w:hAnsiTheme="majorBidi" w:cstheme="majorBidi"/>
          <w:color w:val="000000" w:themeColor="text1"/>
        </w:rPr>
        <w:t>. Yale University Press.</w:t>
      </w:r>
      <w:r w:rsidRPr="003D32DD">
        <w:rPr>
          <w:rFonts w:asciiTheme="majorBidi" w:eastAsia="Times New Roman" w:hAnsiTheme="majorBidi" w:cstheme="majorBidi"/>
          <w:color w:val="000000" w:themeColor="text1"/>
        </w:rPr>
        <w:t xml:space="preserve"> </w:t>
      </w:r>
    </w:p>
    <w:p w14:paraId="6908F80D"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Pattison, J. (2011). The ethics of humanitarian intervention in </w:t>
      </w:r>
      <w:proofErr w:type="spellStart"/>
      <w:r w:rsidRPr="003D32DD">
        <w:rPr>
          <w:rFonts w:asciiTheme="majorBidi" w:hAnsiTheme="majorBidi" w:cstheme="majorBidi"/>
          <w:color w:val="000000" w:themeColor="text1"/>
          <w:lang w:eastAsia="en-CA"/>
        </w:rPr>
        <w:t>libya</w:t>
      </w:r>
      <w:proofErr w:type="spellEnd"/>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Ethics &amp; International Affairs</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25</w:t>
      </w:r>
      <w:r w:rsidRPr="003D32DD">
        <w:rPr>
          <w:rFonts w:asciiTheme="majorBidi" w:hAnsiTheme="majorBidi" w:cstheme="majorBidi"/>
          <w:color w:val="000000" w:themeColor="text1"/>
          <w:lang w:eastAsia="en-CA"/>
        </w:rPr>
        <w:t>(3), 271–277. https://doi.org/10.1017/S0892679411000256</w:t>
      </w:r>
    </w:p>
    <w:p w14:paraId="1820F99F" w14:textId="77777777" w:rsidR="00326013" w:rsidRPr="00836699" w:rsidRDefault="00326013" w:rsidP="0096005F">
      <w:pPr>
        <w:spacing w:line="480" w:lineRule="auto"/>
        <w:ind w:hanging="480"/>
        <w:rPr>
          <w:rFonts w:asciiTheme="majorBidi" w:eastAsia="Times New Roman" w:hAnsiTheme="majorBidi" w:cstheme="majorBidi"/>
          <w:color w:val="000000" w:themeColor="text1"/>
        </w:rPr>
      </w:pPr>
      <w:r w:rsidRPr="00836699">
        <w:rPr>
          <w:rFonts w:asciiTheme="majorBidi" w:eastAsia="Times New Roman" w:hAnsiTheme="majorBidi" w:cstheme="majorBidi"/>
          <w:color w:val="000000" w:themeColor="text1"/>
        </w:rPr>
        <w:t>PBS NewsHour. </w:t>
      </w:r>
      <w:r w:rsidRPr="00836699">
        <w:rPr>
          <w:rFonts w:asciiTheme="majorBidi" w:eastAsia="Times New Roman" w:hAnsiTheme="majorBidi" w:cstheme="majorBidi"/>
          <w:i/>
          <w:iCs/>
          <w:color w:val="000000" w:themeColor="text1"/>
        </w:rPr>
        <w:t>Hillary Clinton on Libya</w:t>
      </w:r>
      <w:r w:rsidRPr="00836699">
        <w:rPr>
          <w:rFonts w:asciiTheme="majorBidi" w:eastAsia="Times New Roman" w:hAnsiTheme="majorBidi" w:cstheme="majorBidi"/>
          <w:color w:val="000000" w:themeColor="text1"/>
        </w:rPr>
        <w:t>. </w:t>
      </w:r>
      <w:r w:rsidRPr="00836699">
        <w:rPr>
          <w:rFonts w:asciiTheme="majorBidi" w:eastAsia="Times New Roman" w:hAnsiTheme="majorBidi" w:cstheme="majorBidi"/>
          <w:i/>
          <w:iCs/>
          <w:color w:val="000000" w:themeColor="text1"/>
        </w:rPr>
        <w:t>www.youtube.com</w:t>
      </w:r>
      <w:r w:rsidRPr="00836699">
        <w:rPr>
          <w:rFonts w:asciiTheme="majorBidi" w:eastAsia="Times New Roman" w:hAnsiTheme="majorBidi" w:cstheme="majorBidi"/>
          <w:color w:val="000000" w:themeColor="text1"/>
        </w:rPr>
        <w:t>, https://www.youtube.com/watch?v=5l9-wxnCnu4. Accessed 7 Mar. 2022.</w:t>
      </w:r>
    </w:p>
    <w:p w14:paraId="6F38B1C2" w14:textId="2AB880D2" w:rsidR="0041758F" w:rsidRDefault="00326013" w:rsidP="0096005F">
      <w:pPr>
        <w:spacing w:line="480" w:lineRule="auto"/>
        <w:ind w:hanging="480"/>
        <w:rPr>
          <w:rFonts w:asciiTheme="majorBidi" w:eastAsia="Times New Roman" w:hAnsiTheme="majorBidi" w:cstheme="majorBidi"/>
          <w:color w:val="000000" w:themeColor="text1"/>
        </w:rPr>
      </w:pPr>
      <w:r w:rsidRPr="001C732A">
        <w:rPr>
          <w:rFonts w:asciiTheme="majorBidi" w:eastAsia="Times New Roman" w:hAnsiTheme="majorBidi" w:cstheme="majorBidi"/>
          <w:i/>
          <w:iCs/>
          <w:color w:val="000000" w:themeColor="text1"/>
        </w:rPr>
        <w:t>Population of Cities in Libya (2022)</w:t>
      </w:r>
      <w:r w:rsidRPr="001C732A">
        <w:rPr>
          <w:rFonts w:asciiTheme="majorBidi" w:eastAsia="Times New Roman" w:hAnsiTheme="majorBidi" w:cstheme="majorBidi"/>
          <w:color w:val="000000" w:themeColor="text1"/>
        </w:rPr>
        <w:t xml:space="preserve">. </w:t>
      </w:r>
      <w:hyperlink r:id="rId20" w:history="1">
        <w:r w:rsidR="0041758F" w:rsidRPr="00C34C96">
          <w:rPr>
            <w:rStyle w:val="Hyperlink"/>
            <w:rFonts w:asciiTheme="majorBidi" w:eastAsia="Times New Roman" w:hAnsiTheme="majorBidi" w:cstheme="majorBidi"/>
          </w:rPr>
          <w:t>https://worldpopulationreview.com/countries/cities/libya. Accessed 5 Feb. 2022</w:t>
        </w:r>
      </w:hyperlink>
      <w:r w:rsidRPr="001C732A">
        <w:rPr>
          <w:rFonts w:asciiTheme="majorBidi" w:eastAsia="Times New Roman" w:hAnsiTheme="majorBidi" w:cstheme="majorBidi"/>
          <w:color w:val="000000" w:themeColor="text1"/>
        </w:rPr>
        <w:t>.</w:t>
      </w:r>
    </w:p>
    <w:p w14:paraId="78B6C1B5" w14:textId="77777777" w:rsidR="0041758F" w:rsidRDefault="00326013" w:rsidP="0096005F">
      <w:pPr>
        <w:spacing w:line="480" w:lineRule="auto"/>
        <w:ind w:hanging="480"/>
        <w:rPr>
          <w:rFonts w:asciiTheme="majorBidi" w:eastAsia="Times New Roman" w:hAnsiTheme="majorBidi" w:cstheme="majorBidi"/>
          <w:color w:val="000000" w:themeColor="text1"/>
        </w:rPr>
      </w:pPr>
      <w:proofErr w:type="spellStart"/>
      <w:r w:rsidRPr="0041758F">
        <w:rPr>
          <w:rFonts w:asciiTheme="majorBidi" w:eastAsia="Times New Roman" w:hAnsiTheme="majorBidi" w:cstheme="majorBidi"/>
          <w:color w:val="000000" w:themeColor="text1"/>
        </w:rPr>
        <w:t>Prashad</w:t>
      </w:r>
      <w:proofErr w:type="spellEnd"/>
      <w:r w:rsidRPr="0041758F">
        <w:rPr>
          <w:rFonts w:asciiTheme="majorBidi" w:eastAsia="Times New Roman" w:hAnsiTheme="majorBidi" w:cstheme="majorBidi"/>
          <w:color w:val="000000" w:themeColor="text1"/>
        </w:rPr>
        <w:t>. (2012). </w:t>
      </w:r>
      <w:r w:rsidRPr="0041758F">
        <w:rPr>
          <w:rFonts w:asciiTheme="majorBidi" w:eastAsia="Times New Roman" w:hAnsiTheme="majorBidi" w:cstheme="majorBidi"/>
          <w:i/>
          <w:iCs/>
          <w:color w:val="000000" w:themeColor="text1"/>
        </w:rPr>
        <w:t>Arab spring, Libyan winter</w:t>
      </w:r>
      <w:r w:rsidRPr="0041758F">
        <w:rPr>
          <w:rFonts w:asciiTheme="majorBidi" w:eastAsia="Times New Roman" w:hAnsiTheme="majorBidi" w:cstheme="majorBidi"/>
          <w:color w:val="000000" w:themeColor="text1"/>
        </w:rPr>
        <w:t>. AK Press Pub.</w:t>
      </w:r>
    </w:p>
    <w:p w14:paraId="0CDBAA7B" w14:textId="2D0D9A31" w:rsidR="003743E8" w:rsidRPr="003743E8" w:rsidRDefault="003743E8" w:rsidP="0096005F">
      <w:pPr>
        <w:spacing w:line="480" w:lineRule="auto"/>
        <w:ind w:hanging="480"/>
        <w:rPr>
          <w:rFonts w:asciiTheme="majorBidi" w:eastAsia="Times New Roman" w:hAnsiTheme="majorBidi" w:cstheme="majorBidi"/>
          <w:color w:val="000000" w:themeColor="text1"/>
        </w:rPr>
      </w:pPr>
      <w:r w:rsidRPr="003743E8">
        <w:rPr>
          <w:rFonts w:asciiTheme="majorBidi" w:eastAsia="Times New Roman" w:hAnsiTheme="majorBidi" w:cstheme="majorBidi" w:hint="eastAsia"/>
          <w:color w:val="000000" w:themeColor="text1"/>
        </w:rPr>
        <w:t xml:space="preserve">RAZA, S. (2012). Italian </w:t>
      </w:r>
      <w:proofErr w:type="spellStart"/>
      <w:r w:rsidRPr="003743E8">
        <w:rPr>
          <w:rFonts w:asciiTheme="majorBidi" w:eastAsia="Times New Roman" w:hAnsiTheme="majorBidi" w:cstheme="majorBidi" w:hint="eastAsia"/>
          <w:color w:val="000000" w:themeColor="text1"/>
        </w:rPr>
        <w:t>Colonisation</w:t>
      </w:r>
      <w:proofErr w:type="spellEnd"/>
      <w:r w:rsidRPr="003743E8">
        <w:rPr>
          <w:rFonts w:asciiTheme="majorBidi" w:eastAsia="Times New Roman" w:hAnsiTheme="majorBidi" w:cstheme="majorBidi" w:hint="eastAsia"/>
          <w:color w:val="000000" w:themeColor="text1"/>
        </w:rPr>
        <w:t xml:space="preserve"> &amp; Libyan Resistance to the Al-Sanusi of Cyrenaica (1911 - 1922). </w:t>
      </w:r>
      <w:r w:rsidRPr="003743E8">
        <w:rPr>
          <w:rFonts w:asciiTheme="majorBidi" w:eastAsia="Times New Roman" w:hAnsiTheme="majorBidi" w:cstheme="majorBidi" w:hint="eastAsia"/>
          <w:i/>
          <w:iCs/>
          <w:color w:val="000000" w:themeColor="text1"/>
        </w:rPr>
        <w:t>Journal of Middle Eastern and Islamic Studies in Asia, 6, </w:t>
      </w:r>
      <w:r w:rsidRPr="003743E8">
        <w:rPr>
          <w:rFonts w:asciiTheme="majorBidi" w:eastAsia="Times New Roman" w:hAnsiTheme="majorBidi" w:cstheme="majorBidi" w:hint="eastAsia"/>
          <w:color w:val="000000" w:themeColor="text1"/>
        </w:rPr>
        <w:t>1, 87-120.</w:t>
      </w:r>
    </w:p>
    <w:p w14:paraId="2FB13F06" w14:textId="77777777" w:rsidR="00326013" w:rsidRPr="00DE7BA7" w:rsidRDefault="00326013" w:rsidP="0096005F">
      <w:pPr>
        <w:spacing w:line="480" w:lineRule="auto"/>
        <w:ind w:hanging="480"/>
        <w:rPr>
          <w:rFonts w:asciiTheme="majorBidi" w:eastAsia="Times New Roman" w:hAnsiTheme="majorBidi" w:cstheme="majorBidi"/>
          <w:color w:val="000000" w:themeColor="text1"/>
        </w:rPr>
      </w:pPr>
      <w:r w:rsidRPr="00DE7BA7">
        <w:rPr>
          <w:rFonts w:asciiTheme="majorBidi" w:eastAsia="Times New Roman" w:hAnsiTheme="majorBidi" w:cstheme="majorBidi"/>
          <w:color w:val="000000" w:themeColor="text1"/>
        </w:rPr>
        <w:t>Rice-Oxley, Mahmood. “Migrants’ Tales: ‘I Feel for Those Who Were with Me. They Got Asylum in the Sea.’” </w:t>
      </w:r>
      <w:r w:rsidRPr="00DE7BA7">
        <w:rPr>
          <w:rFonts w:asciiTheme="majorBidi" w:eastAsia="Times New Roman" w:hAnsiTheme="majorBidi" w:cstheme="majorBidi"/>
          <w:i/>
          <w:iCs/>
          <w:color w:val="000000" w:themeColor="text1"/>
        </w:rPr>
        <w:t>The Guardian</w:t>
      </w:r>
      <w:r w:rsidRPr="00DE7BA7">
        <w:rPr>
          <w:rFonts w:asciiTheme="majorBidi" w:eastAsia="Times New Roman" w:hAnsiTheme="majorBidi" w:cstheme="majorBidi"/>
          <w:color w:val="000000" w:themeColor="text1"/>
        </w:rPr>
        <w:t>, 20 Oct. 2014. </w:t>
      </w:r>
      <w:r w:rsidRPr="00DE7BA7">
        <w:rPr>
          <w:rFonts w:asciiTheme="majorBidi" w:eastAsia="Times New Roman" w:hAnsiTheme="majorBidi" w:cstheme="majorBidi"/>
          <w:i/>
          <w:iCs/>
          <w:color w:val="000000" w:themeColor="text1"/>
        </w:rPr>
        <w:t>The Guardian</w:t>
      </w:r>
      <w:r w:rsidRPr="00DE7BA7">
        <w:rPr>
          <w:rFonts w:asciiTheme="majorBidi" w:eastAsia="Times New Roman" w:hAnsiTheme="majorBidi" w:cstheme="majorBidi"/>
          <w:color w:val="000000" w:themeColor="text1"/>
        </w:rPr>
        <w:t>, https://www.theguardian.com/world/2014/oct/20/-sp-migrants-tales-asylum-sea-mediterranean.</w:t>
      </w:r>
    </w:p>
    <w:p w14:paraId="479BAF9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Ronzitti</w:t>
      </w:r>
      <w:proofErr w:type="spellEnd"/>
      <w:r w:rsidRPr="003D32DD">
        <w:rPr>
          <w:rFonts w:asciiTheme="majorBidi" w:hAnsiTheme="majorBidi" w:cstheme="majorBidi"/>
          <w:color w:val="000000" w:themeColor="text1"/>
          <w:lang w:eastAsia="en-CA"/>
        </w:rPr>
        <w:t xml:space="preserve">, N. (2009). The Treaty on Friendship, Partnership and Cooperation between Italy and Libya: New Prospects for Cooperation in the Mediterranean? </w:t>
      </w:r>
      <w:r w:rsidRPr="003D32DD">
        <w:rPr>
          <w:rFonts w:asciiTheme="majorBidi" w:hAnsiTheme="majorBidi" w:cstheme="majorBidi"/>
          <w:i/>
          <w:iCs/>
          <w:color w:val="000000" w:themeColor="text1"/>
          <w:lang w:eastAsia="en-CA"/>
        </w:rPr>
        <w:t>Bulletin of Italian Politics</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w:t>
      </w:r>
      <w:r w:rsidRPr="003D32DD">
        <w:rPr>
          <w:rFonts w:asciiTheme="majorBidi" w:hAnsiTheme="majorBidi" w:cstheme="majorBidi"/>
          <w:color w:val="000000" w:themeColor="text1"/>
          <w:lang w:eastAsia="en-CA"/>
        </w:rPr>
        <w:t>(1), 125–133. https://www.gla.ac.uk/media/Media_126121_smxx.pdf</w:t>
      </w:r>
    </w:p>
    <w:p w14:paraId="55998329" w14:textId="77777777" w:rsidR="0041758F" w:rsidRDefault="00326013" w:rsidP="0096005F">
      <w:pPr>
        <w:spacing w:line="480" w:lineRule="auto"/>
        <w:ind w:hanging="480"/>
        <w:rPr>
          <w:rFonts w:asciiTheme="majorBidi" w:eastAsia="Times New Roman" w:hAnsiTheme="majorBidi" w:cstheme="majorBidi"/>
          <w:color w:val="000000" w:themeColor="text1"/>
        </w:rPr>
      </w:pPr>
      <w:proofErr w:type="spellStart"/>
      <w:r w:rsidRPr="00BF1375">
        <w:rPr>
          <w:rFonts w:asciiTheme="majorBidi" w:eastAsia="Times New Roman" w:hAnsiTheme="majorBidi" w:cstheme="majorBidi"/>
          <w:color w:val="000000" w:themeColor="text1"/>
        </w:rPr>
        <w:t>Roskin</w:t>
      </w:r>
      <w:proofErr w:type="spellEnd"/>
      <w:r w:rsidRPr="00BF1375">
        <w:rPr>
          <w:rFonts w:asciiTheme="majorBidi" w:eastAsia="Times New Roman" w:hAnsiTheme="majorBidi" w:cstheme="majorBidi"/>
          <w:color w:val="000000" w:themeColor="text1"/>
        </w:rPr>
        <w:t>, Michael, editor. </w:t>
      </w:r>
      <w:r w:rsidRPr="00BF1375">
        <w:rPr>
          <w:rFonts w:asciiTheme="majorBidi" w:eastAsia="Times New Roman" w:hAnsiTheme="majorBidi" w:cstheme="majorBidi"/>
          <w:i/>
          <w:iCs/>
          <w:color w:val="000000" w:themeColor="text1"/>
        </w:rPr>
        <w:t>Political Science: An Introduction</w:t>
      </w:r>
      <w:r w:rsidRPr="00BF1375">
        <w:rPr>
          <w:rFonts w:asciiTheme="majorBidi" w:eastAsia="Times New Roman" w:hAnsiTheme="majorBidi" w:cstheme="majorBidi"/>
          <w:color w:val="000000" w:themeColor="text1"/>
        </w:rPr>
        <w:t>. 11th ed, Pearson Longman, 2010.</w:t>
      </w:r>
    </w:p>
    <w:p w14:paraId="063D178D" w14:textId="3A832E71" w:rsidR="00326013" w:rsidRPr="003D32DD" w:rsidRDefault="00326013" w:rsidP="0096005F">
      <w:pPr>
        <w:spacing w:line="480" w:lineRule="auto"/>
        <w:ind w:hanging="480"/>
        <w:rPr>
          <w:rFonts w:asciiTheme="majorBidi" w:eastAsia="Times New Roman" w:hAnsiTheme="majorBidi" w:cstheme="majorBidi"/>
          <w:color w:val="000000" w:themeColor="text1"/>
        </w:rPr>
      </w:pPr>
      <w:r w:rsidRPr="0041758F">
        <w:rPr>
          <w:rFonts w:asciiTheme="majorBidi" w:eastAsia="Times New Roman" w:hAnsiTheme="majorBidi" w:cstheme="majorBidi"/>
          <w:color w:val="000000" w:themeColor="text1"/>
          <w:spacing w:val="-5"/>
          <w:shd w:val="clear" w:color="auto" w:fill="FFFFFF"/>
        </w:rPr>
        <w:t>Serwer, D. P. (2015). </w:t>
      </w:r>
      <w:r w:rsidRPr="0041758F">
        <w:rPr>
          <w:rFonts w:asciiTheme="majorBidi" w:eastAsia="Times New Roman" w:hAnsiTheme="majorBidi" w:cstheme="majorBidi"/>
          <w:i/>
          <w:iCs/>
          <w:color w:val="000000" w:themeColor="text1"/>
          <w:spacing w:val="-5"/>
        </w:rPr>
        <w:t>Libya’s Escalating Civil War</w:t>
      </w:r>
      <w:r w:rsidRPr="0041758F">
        <w:rPr>
          <w:rFonts w:asciiTheme="majorBidi" w:eastAsia="Times New Roman" w:hAnsiTheme="majorBidi" w:cstheme="majorBidi"/>
          <w:color w:val="000000" w:themeColor="text1"/>
          <w:spacing w:val="-5"/>
          <w:shd w:val="clear" w:color="auto" w:fill="FFFFFF"/>
        </w:rPr>
        <w:t xml:space="preserve">. Council on Foreign Relations. </w:t>
      </w:r>
      <w:hyperlink r:id="rId21" w:history="1">
        <w:r w:rsidRPr="0041758F">
          <w:rPr>
            <w:rStyle w:val="Hyperlink"/>
            <w:rFonts w:asciiTheme="majorBidi" w:eastAsia="Times New Roman" w:hAnsiTheme="majorBidi" w:cstheme="majorBidi"/>
            <w:color w:val="000000" w:themeColor="text1"/>
            <w:spacing w:val="-5"/>
            <w:shd w:val="clear" w:color="auto" w:fill="FFFFFF"/>
          </w:rPr>
          <w:t>http://www.jstor.org/stable/resrep05677</w:t>
        </w:r>
      </w:hyperlink>
    </w:p>
    <w:p w14:paraId="70BD237C"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Silverleib</w:t>
      </w:r>
      <w:proofErr w:type="spellEnd"/>
      <w:r w:rsidRPr="003D32DD">
        <w:rPr>
          <w:rFonts w:asciiTheme="majorBidi" w:hAnsiTheme="majorBidi" w:cstheme="majorBidi"/>
          <w:color w:val="000000" w:themeColor="text1"/>
          <w:lang w:eastAsia="en-CA"/>
        </w:rPr>
        <w:t xml:space="preserve">, A. (2011). </w:t>
      </w:r>
      <w:r w:rsidRPr="003D32DD">
        <w:rPr>
          <w:rFonts w:asciiTheme="majorBidi" w:hAnsiTheme="majorBidi" w:cstheme="majorBidi"/>
          <w:i/>
          <w:iCs/>
          <w:color w:val="000000" w:themeColor="text1"/>
          <w:lang w:eastAsia="en-CA"/>
        </w:rPr>
        <w:t>House conflicted on Libya campaign</w:t>
      </w:r>
      <w:r w:rsidRPr="003D32DD">
        <w:rPr>
          <w:rFonts w:asciiTheme="majorBidi" w:hAnsiTheme="majorBidi" w:cstheme="majorBidi"/>
          <w:color w:val="000000" w:themeColor="text1"/>
          <w:lang w:eastAsia="en-CA"/>
        </w:rPr>
        <w:t>. http://www.cnn.com/2011/POLITICS/06/24/libya.congress/index.html</w:t>
      </w:r>
    </w:p>
    <w:p w14:paraId="7D50A81C" w14:textId="77777777" w:rsidR="0041758F" w:rsidRDefault="0041758F" w:rsidP="0096005F">
      <w:pPr>
        <w:spacing w:line="480" w:lineRule="auto"/>
        <w:ind w:hanging="480"/>
        <w:rPr>
          <w:rFonts w:asciiTheme="majorBidi" w:eastAsia="Times New Roman" w:hAnsiTheme="majorBidi" w:cstheme="majorBidi"/>
          <w:color w:val="000000" w:themeColor="text1"/>
          <w:shd w:val="clear" w:color="auto" w:fill="FFFFFF"/>
        </w:rPr>
      </w:pPr>
      <w:r w:rsidRPr="0041758F">
        <w:rPr>
          <w:rFonts w:asciiTheme="majorBidi" w:eastAsia="Times New Roman" w:hAnsiTheme="majorBidi" w:cstheme="majorBidi"/>
          <w:color w:val="000000" w:themeColor="text1"/>
          <w:shd w:val="clear" w:color="auto" w:fill="FFFFFF"/>
        </w:rPr>
        <w:t>Skocpol. (1979). States and social revolutions : a comparative analysis of France, Russia, and China (1st ed.). Cambridge University Press.</w:t>
      </w:r>
    </w:p>
    <w:p w14:paraId="654DBB50" w14:textId="2942A8C0"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Smith, B. (2011). </w:t>
      </w:r>
      <w:r w:rsidRPr="003D32DD">
        <w:rPr>
          <w:rFonts w:asciiTheme="majorBidi" w:hAnsiTheme="majorBidi" w:cstheme="majorBidi"/>
          <w:i/>
          <w:iCs/>
          <w:color w:val="000000" w:themeColor="text1"/>
          <w:lang w:eastAsia="en-CA"/>
        </w:rPr>
        <w:t>Sarkozy’s war</w:t>
      </w:r>
      <w:r w:rsidRPr="003D32DD">
        <w:rPr>
          <w:rFonts w:asciiTheme="majorBidi" w:hAnsiTheme="majorBidi" w:cstheme="majorBidi"/>
          <w:color w:val="000000" w:themeColor="text1"/>
          <w:lang w:eastAsia="en-CA"/>
        </w:rPr>
        <w:t xml:space="preserve">. </w:t>
      </w:r>
      <w:r w:rsidRPr="00C331F5">
        <w:rPr>
          <w:rFonts w:asciiTheme="majorBidi" w:hAnsiTheme="majorBidi" w:cstheme="majorBidi"/>
          <w:color w:val="000000" w:themeColor="text1"/>
          <w:lang w:eastAsia="en-CA"/>
        </w:rPr>
        <w:t>Politico.</w:t>
      </w:r>
      <w:r w:rsidRPr="003D32DD">
        <w:rPr>
          <w:rFonts w:asciiTheme="majorBidi" w:hAnsiTheme="majorBidi" w:cstheme="majorBidi"/>
          <w:color w:val="000000" w:themeColor="text1"/>
          <w:lang w:eastAsia="en-CA"/>
        </w:rPr>
        <w:t xml:space="preserve"> https://www.politico.com/story/2011/03/sarkozys-war-051708</w:t>
      </w:r>
    </w:p>
    <w:p w14:paraId="7217D0E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Sobh</w:t>
      </w:r>
      <w:proofErr w:type="spellEnd"/>
      <w:r w:rsidRPr="003D32DD">
        <w:rPr>
          <w:rFonts w:asciiTheme="majorBidi" w:hAnsiTheme="majorBidi" w:cstheme="majorBidi"/>
          <w:color w:val="000000" w:themeColor="text1"/>
          <w:lang w:eastAsia="en-CA"/>
        </w:rPr>
        <w:t xml:space="preserve">, M. (1998). </w:t>
      </w:r>
      <w:r w:rsidRPr="003D32DD">
        <w:rPr>
          <w:rFonts w:asciiTheme="majorBidi" w:hAnsiTheme="majorBidi" w:cstheme="majorBidi"/>
          <w:i/>
          <w:iCs/>
          <w:color w:val="000000" w:themeColor="text1"/>
          <w:lang w:eastAsia="en-CA"/>
        </w:rPr>
        <w:t>Knowledge in The Green Book</w:t>
      </w:r>
      <w:r w:rsidRPr="003D32DD">
        <w:rPr>
          <w:rFonts w:asciiTheme="majorBidi" w:hAnsiTheme="majorBidi" w:cstheme="majorBidi"/>
          <w:color w:val="000000" w:themeColor="text1"/>
          <w:lang w:eastAsia="en-CA"/>
        </w:rPr>
        <w:t xml:space="preserve"> (1st ed.). The World Center for the Studies and Researchers of the Green Book.</w:t>
      </w:r>
    </w:p>
    <w:p w14:paraId="303B6BC1" w14:textId="77777777" w:rsidR="003743E8"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St. John, R. B. (2014). </w:t>
      </w:r>
      <w:r w:rsidRPr="003D32DD">
        <w:rPr>
          <w:rFonts w:asciiTheme="majorBidi" w:hAnsiTheme="majorBidi" w:cstheme="majorBidi"/>
          <w:i/>
          <w:iCs/>
          <w:color w:val="000000" w:themeColor="text1"/>
          <w:lang w:eastAsia="en-CA"/>
        </w:rPr>
        <w:t>Historical dictionary of Libya</w:t>
      </w:r>
      <w:r w:rsidRPr="003D32DD">
        <w:rPr>
          <w:rFonts w:asciiTheme="majorBidi" w:hAnsiTheme="majorBidi" w:cstheme="majorBidi"/>
          <w:color w:val="000000" w:themeColor="text1"/>
          <w:lang w:eastAsia="en-CA"/>
        </w:rPr>
        <w:t xml:space="preserve"> (Fifth edition). Rowman &amp; Littlefield.</w:t>
      </w:r>
    </w:p>
    <w:p w14:paraId="7462483F" w14:textId="72A19969"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rPr>
        <w:t xml:space="preserve">St. John. (2008). Libya : from colony to independence. </w:t>
      </w:r>
      <w:proofErr w:type="spellStart"/>
      <w:r w:rsidRPr="003D32DD">
        <w:rPr>
          <w:rFonts w:asciiTheme="majorBidi" w:hAnsiTheme="majorBidi" w:cstheme="majorBidi"/>
          <w:color w:val="000000" w:themeColor="text1"/>
        </w:rPr>
        <w:t>Oneworld</w:t>
      </w:r>
      <w:proofErr w:type="spellEnd"/>
      <w:r w:rsidRPr="003D32DD">
        <w:rPr>
          <w:rFonts w:asciiTheme="majorBidi" w:hAnsiTheme="majorBidi" w:cstheme="majorBidi"/>
          <w:color w:val="000000" w:themeColor="text1"/>
        </w:rPr>
        <w:t>.</w:t>
      </w:r>
    </w:p>
    <w:p w14:paraId="797A7EC9" w14:textId="77777777" w:rsidR="00326013" w:rsidRPr="003D32DD" w:rsidRDefault="00326013" w:rsidP="0096005F">
      <w:pPr>
        <w:spacing w:line="480" w:lineRule="auto"/>
        <w:ind w:hanging="480"/>
        <w:rPr>
          <w:rFonts w:asciiTheme="majorBidi" w:eastAsia="Times New Roman" w:hAnsiTheme="majorBidi" w:cstheme="majorBidi"/>
          <w:color w:val="000000" w:themeColor="text1"/>
        </w:rPr>
      </w:pPr>
      <w:r w:rsidRPr="001C732A">
        <w:rPr>
          <w:rFonts w:asciiTheme="majorBidi" w:eastAsia="Times New Roman" w:hAnsiTheme="majorBidi" w:cstheme="majorBidi"/>
          <w:color w:val="000000" w:themeColor="text1"/>
        </w:rPr>
        <w:t xml:space="preserve">Stack, Liam, and David D. Kirkpatrick. “Egypt Orders Tighter Security After Church Bombing.” </w:t>
      </w:r>
      <w:r w:rsidRPr="001C732A">
        <w:rPr>
          <w:rFonts w:asciiTheme="majorBidi" w:eastAsia="Times New Roman" w:hAnsiTheme="majorBidi" w:cstheme="majorBidi"/>
          <w:i/>
          <w:iCs/>
          <w:color w:val="000000" w:themeColor="text1"/>
        </w:rPr>
        <w:t>The New York Times</w:t>
      </w:r>
      <w:r w:rsidRPr="001C732A">
        <w:rPr>
          <w:rFonts w:asciiTheme="majorBidi" w:eastAsia="Times New Roman" w:hAnsiTheme="majorBidi" w:cstheme="majorBidi"/>
          <w:color w:val="000000" w:themeColor="text1"/>
        </w:rPr>
        <w:t xml:space="preserve">, 2 Jan. 2011. </w:t>
      </w:r>
      <w:r w:rsidRPr="001C732A">
        <w:rPr>
          <w:rFonts w:asciiTheme="majorBidi" w:eastAsia="Times New Roman" w:hAnsiTheme="majorBidi" w:cstheme="majorBidi"/>
          <w:i/>
          <w:iCs/>
          <w:color w:val="000000" w:themeColor="text1"/>
        </w:rPr>
        <w:t>NYTimes.com</w:t>
      </w:r>
      <w:r w:rsidRPr="001C732A">
        <w:rPr>
          <w:rFonts w:asciiTheme="majorBidi" w:eastAsia="Times New Roman" w:hAnsiTheme="majorBidi" w:cstheme="majorBidi"/>
          <w:color w:val="000000" w:themeColor="text1"/>
        </w:rPr>
        <w:t xml:space="preserve">, </w:t>
      </w:r>
      <w:hyperlink r:id="rId22" w:history="1">
        <w:r w:rsidRPr="001C732A">
          <w:rPr>
            <w:rStyle w:val="Hyperlink"/>
            <w:rFonts w:asciiTheme="majorBidi" w:eastAsia="Times New Roman" w:hAnsiTheme="majorBidi" w:cstheme="majorBidi"/>
            <w:color w:val="000000" w:themeColor="text1"/>
          </w:rPr>
          <w:t>https://www.nytimes.com/2011/01/03/world/middleeast/03egypt.html</w:t>
        </w:r>
      </w:hyperlink>
      <w:r w:rsidRPr="001C732A">
        <w:rPr>
          <w:rFonts w:asciiTheme="majorBidi" w:eastAsia="Times New Roman" w:hAnsiTheme="majorBidi" w:cstheme="majorBidi"/>
          <w:color w:val="000000" w:themeColor="text1"/>
        </w:rPr>
        <w:t>.</w:t>
      </w:r>
    </w:p>
    <w:p w14:paraId="6B5EE66B"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Stone, J. C. (1988). Imperialism, colonialism and cartography. </w:t>
      </w:r>
      <w:r w:rsidRPr="003D32DD">
        <w:rPr>
          <w:rFonts w:asciiTheme="majorBidi" w:hAnsiTheme="majorBidi" w:cstheme="majorBidi"/>
          <w:i/>
          <w:iCs/>
          <w:color w:val="000000" w:themeColor="text1"/>
          <w:lang w:eastAsia="en-CA"/>
        </w:rPr>
        <w:t>Transactions of the Institute of British Geographers</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13</w:t>
      </w:r>
      <w:r w:rsidRPr="003D32DD">
        <w:rPr>
          <w:rFonts w:asciiTheme="majorBidi" w:hAnsiTheme="majorBidi" w:cstheme="majorBidi"/>
          <w:color w:val="000000" w:themeColor="text1"/>
          <w:lang w:eastAsia="en-CA"/>
        </w:rPr>
        <w:t>(1), 57–64. https://doi.org/10.2307/622775</w:t>
      </w:r>
    </w:p>
    <w:p w14:paraId="32BA8B63"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Stork, J. (1986). Mad dogs and presidents. </w:t>
      </w:r>
      <w:r w:rsidRPr="003D32DD">
        <w:rPr>
          <w:rFonts w:asciiTheme="majorBidi" w:hAnsiTheme="majorBidi" w:cstheme="majorBidi"/>
          <w:i/>
          <w:iCs/>
          <w:color w:val="000000" w:themeColor="text1"/>
          <w:lang w:eastAsia="en-CA"/>
        </w:rPr>
        <w:t>MERIP Middle East Report</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140</w:t>
      </w:r>
      <w:r w:rsidRPr="003D32DD">
        <w:rPr>
          <w:rFonts w:asciiTheme="majorBidi" w:hAnsiTheme="majorBidi" w:cstheme="majorBidi"/>
          <w:color w:val="000000" w:themeColor="text1"/>
          <w:lang w:eastAsia="en-CA"/>
        </w:rPr>
        <w:t>, 6. https://doi.org/10.2307/3012024</w:t>
      </w:r>
    </w:p>
    <w:p w14:paraId="398219D3" w14:textId="25D32504"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S</w:t>
      </w:r>
      <w:r w:rsidR="00917D73">
        <w:rPr>
          <w:rFonts w:asciiTheme="majorBidi" w:hAnsiTheme="majorBidi" w:cstheme="majorBidi"/>
          <w:color w:val="000000" w:themeColor="text1"/>
          <w:lang w:eastAsia="en-CA"/>
        </w:rPr>
        <w:t>turman</w:t>
      </w:r>
      <w:r w:rsidRPr="003D32DD">
        <w:rPr>
          <w:rFonts w:asciiTheme="majorBidi" w:hAnsiTheme="majorBidi" w:cstheme="majorBidi"/>
          <w:color w:val="000000" w:themeColor="text1"/>
          <w:lang w:eastAsia="en-CA"/>
        </w:rPr>
        <w:t xml:space="preserve">, K. (2003a). The rise of </w:t>
      </w:r>
      <w:r w:rsidR="003743E8">
        <w:rPr>
          <w:rFonts w:asciiTheme="majorBidi" w:hAnsiTheme="majorBidi" w:cstheme="majorBidi"/>
          <w:color w:val="000000" w:themeColor="text1"/>
          <w:lang w:eastAsia="en-CA"/>
        </w:rPr>
        <w:t>L</w:t>
      </w:r>
      <w:r w:rsidRPr="003D32DD">
        <w:rPr>
          <w:rFonts w:asciiTheme="majorBidi" w:hAnsiTheme="majorBidi" w:cstheme="majorBidi"/>
          <w:color w:val="000000" w:themeColor="text1"/>
          <w:lang w:eastAsia="en-CA"/>
        </w:rPr>
        <w:t xml:space="preserve">ibya as a regional player. </w:t>
      </w:r>
      <w:r w:rsidRPr="003D32DD">
        <w:rPr>
          <w:rFonts w:asciiTheme="majorBidi" w:hAnsiTheme="majorBidi" w:cstheme="majorBidi"/>
          <w:i/>
          <w:iCs/>
          <w:color w:val="000000" w:themeColor="text1"/>
          <w:lang w:eastAsia="en-CA"/>
        </w:rPr>
        <w:t>African Security Review</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12</w:t>
      </w:r>
      <w:r w:rsidRPr="003D32DD">
        <w:rPr>
          <w:rFonts w:asciiTheme="majorBidi" w:hAnsiTheme="majorBidi" w:cstheme="majorBidi"/>
          <w:color w:val="000000" w:themeColor="text1"/>
          <w:lang w:eastAsia="en-CA"/>
        </w:rPr>
        <w:t>(2), 109–112. https://doi.org/10.1080/10246029.2003.9627226</w:t>
      </w:r>
    </w:p>
    <w:p w14:paraId="4F258AB8"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Taher, R. (2016, October 17). </w:t>
      </w:r>
      <w:r w:rsidRPr="003D32DD">
        <w:rPr>
          <w:rFonts w:asciiTheme="majorBidi" w:hAnsiTheme="majorBidi" w:cstheme="majorBidi"/>
          <w:i/>
          <w:iCs/>
          <w:color w:val="000000" w:themeColor="text1"/>
          <w:lang w:eastAsia="en-CA"/>
        </w:rPr>
        <w:t>‘I hate to say it but our life was better under the previous regime’: War-weary Libyans miss life under Gaddafi</w:t>
      </w:r>
      <w:r w:rsidRPr="003D32DD">
        <w:rPr>
          <w:rFonts w:asciiTheme="majorBidi" w:hAnsiTheme="majorBidi" w:cstheme="majorBidi"/>
          <w:color w:val="000000" w:themeColor="text1"/>
          <w:lang w:eastAsia="en-CA"/>
        </w:rPr>
        <w:t>. Business Insider. https://www.businessinsider.com/afp-war-weary-libyans-miss-life-under-kadhafi-2016-10</w:t>
      </w:r>
    </w:p>
    <w:p w14:paraId="6E47913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Terry, P. C. (2015). The Libya intervention (2011): Neither lawful, nor successful. </w:t>
      </w:r>
      <w:r w:rsidRPr="003D32DD">
        <w:rPr>
          <w:rFonts w:asciiTheme="majorBidi" w:hAnsiTheme="majorBidi" w:cstheme="majorBidi"/>
          <w:i/>
          <w:iCs/>
          <w:color w:val="000000" w:themeColor="text1"/>
          <w:lang w:eastAsia="en-CA"/>
        </w:rPr>
        <w:t>The Comparative and International Law Journal of Southern Africa</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48</w:t>
      </w:r>
      <w:r w:rsidRPr="003D32DD">
        <w:rPr>
          <w:rFonts w:asciiTheme="majorBidi" w:hAnsiTheme="majorBidi" w:cstheme="majorBidi"/>
          <w:color w:val="000000" w:themeColor="text1"/>
          <w:lang w:eastAsia="en-CA"/>
        </w:rPr>
        <w:t>(2), 162–182. https://www.jstor.org/stable/24585876</w:t>
      </w:r>
    </w:p>
    <w:p w14:paraId="4A9B5CD9"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i/>
          <w:iCs/>
          <w:color w:val="000000" w:themeColor="text1"/>
          <w:lang w:eastAsia="en-CA"/>
        </w:rPr>
        <w:t>UN and partners launch humanitarian aid appeal for Libya crisis</w:t>
      </w:r>
      <w:r w:rsidRPr="003D32DD">
        <w:rPr>
          <w:rFonts w:asciiTheme="majorBidi" w:hAnsiTheme="majorBidi" w:cstheme="majorBidi"/>
          <w:color w:val="000000" w:themeColor="text1"/>
          <w:lang w:eastAsia="en-CA"/>
        </w:rPr>
        <w:t>. (2011, March 7). UN News. https://news.un.org/en/story/2011/03/368262-un-and-partners-launch-humanitarian-aid-appeal-libya-crisis</w:t>
      </w:r>
    </w:p>
    <w:p w14:paraId="674A01CC" w14:textId="524B367D" w:rsidR="00F125EF" w:rsidRPr="00F125EF" w:rsidRDefault="00F125EF" w:rsidP="0096005F">
      <w:pPr>
        <w:spacing w:line="480" w:lineRule="auto"/>
        <w:ind w:hanging="480"/>
        <w:rPr>
          <w:rFonts w:asciiTheme="majorBidi" w:eastAsia="Times New Roman" w:hAnsiTheme="majorBidi" w:cstheme="majorBidi"/>
          <w:color w:val="000000" w:themeColor="text1"/>
          <w:shd w:val="clear" w:color="auto" w:fill="FFFFFF"/>
        </w:rPr>
      </w:pPr>
      <w:proofErr w:type="spellStart"/>
      <w:r w:rsidRPr="00F125EF">
        <w:rPr>
          <w:rFonts w:asciiTheme="majorBidi" w:eastAsia="Times New Roman" w:hAnsiTheme="majorBidi" w:cstheme="majorBidi"/>
          <w:color w:val="000000" w:themeColor="text1"/>
          <w:shd w:val="clear" w:color="auto" w:fill="FFFFFF"/>
        </w:rPr>
        <w:t>Vandewalle</w:t>
      </w:r>
      <w:proofErr w:type="spellEnd"/>
      <w:r w:rsidRPr="00F125EF">
        <w:rPr>
          <w:rFonts w:asciiTheme="majorBidi" w:eastAsia="Times New Roman" w:hAnsiTheme="majorBidi" w:cstheme="majorBidi"/>
          <w:color w:val="000000" w:themeColor="text1"/>
          <w:shd w:val="clear" w:color="auto" w:fill="FFFFFF"/>
        </w:rPr>
        <w:t>. (2008). </w:t>
      </w:r>
      <w:r w:rsidRPr="00F125EF">
        <w:rPr>
          <w:rFonts w:asciiTheme="majorBidi" w:eastAsia="Times New Roman" w:hAnsiTheme="majorBidi" w:cstheme="majorBidi"/>
          <w:i/>
          <w:iCs/>
          <w:color w:val="000000" w:themeColor="text1"/>
          <w:shd w:val="clear" w:color="auto" w:fill="FFFFFF"/>
        </w:rPr>
        <w:t>Libya since 1969 Qadhafi’s Revolution Revisited</w:t>
      </w:r>
      <w:r w:rsidRPr="00F125EF">
        <w:rPr>
          <w:rFonts w:asciiTheme="majorBidi" w:eastAsia="Times New Roman" w:hAnsiTheme="majorBidi" w:cstheme="majorBidi"/>
          <w:color w:val="000000" w:themeColor="text1"/>
          <w:shd w:val="clear" w:color="auto" w:fill="FFFFFF"/>
        </w:rPr>
        <w:t>. Palgrave Macmillan. https://doi.org/10.1007/978-0-230-61386-7</w:t>
      </w:r>
    </w:p>
    <w:p w14:paraId="503A3895" w14:textId="77777777" w:rsidR="00326013"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Veracini, L. (2010). Settler colonialism. </w:t>
      </w:r>
      <w:proofErr w:type="spellStart"/>
      <w:r w:rsidRPr="003D32DD">
        <w:rPr>
          <w:rFonts w:asciiTheme="majorBidi" w:hAnsiTheme="majorBidi" w:cstheme="majorBidi"/>
          <w:i/>
          <w:iCs/>
          <w:color w:val="000000" w:themeColor="text1"/>
          <w:lang w:eastAsia="en-CA"/>
        </w:rPr>
        <w:t>Houndmills</w:t>
      </w:r>
      <w:proofErr w:type="spellEnd"/>
      <w:r w:rsidRPr="003D32DD">
        <w:rPr>
          <w:rFonts w:asciiTheme="majorBidi" w:hAnsiTheme="majorBidi" w:cstheme="majorBidi"/>
          <w:i/>
          <w:iCs/>
          <w:color w:val="000000" w:themeColor="text1"/>
          <w:lang w:eastAsia="en-CA"/>
        </w:rPr>
        <w:t>, UK: Palgrave Macmillan</w:t>
      </w:r>
      <w:r w:rsidRPr="003D32DD">
        <w:rPr>
          <w:rFonts w:asciiTheme="majorBidi" w:hAnsiTheme="majorBidi" w:cstheme="majorBidi"/>
          <w:color w:val="000000" w:themeColor="text1"/>
          <w:lang w:eastAsia="en-CA"/>
        </w:rPr>
        <w:t xml:space="preserve">, </w:t>
      </w:r>
      <w:r w:rsidRPr="003D32DD">
        <w:rPr>
          <w:rFonts w:asciiTheme="majorBidi" w:hAnsiTheme="majorBidi" w:cstheme="majorBidi"/>
          <w:i/>
          <w:iCs/>
          <w:color w:val="000000" w:themeColor="text1"/>
          <w:lang w:eastAsia="en-CA"/>
        </w:rPr>
        <w:t>10</w:t>
      </w:r>
      <w:r w:rsidRPr="003D32DD">
        <w:rPr>
          <w:rFonts w:asciiTheme="majorBidi" w:hAnsiTheme="majorBidi" w:cstheme="majorBidi"/>
          <w:color w:val="000000" w:themeColor="text1"/>
          <w:lang w:eastAsia="en-CA"/>
        </w:rPr>
        <w:t>, 9780230299191.</w:t>
      </w:r>
    </w:p>
    <w:p w14:paraId="69E4CF1D" w14:textId="1F490B10" w:rsidR="00326013" w:rsidRPr="00326013" w:rsidRDefault="00326013" w:rsidP="0096005F">
      <w:pPr>
        <w:spacing w:line="480" w:lineRule="auto"/>
        <w:ind w:hanging="480"/>
        <w:rPr>
          <w:rFonts w:asciiTheme="majorBidi" w:hAnsiTheme="majorBidi" w:cstheme="majorBidi"/>
          <w:color w:val="000000" w:themeColor="text1"/>
          <w:lang w:eastAsia="en-CA"/>
        </w:rPr>
      </w:pPr>
      <w:proofErr w:type="spellStart"/>
      <w:r w:rsidRPr="00B52DA2">
        <w:rPr>
          <w:rFonts w:asciiTheme="majorBidi" w:eastAsia="Times New Roman" w:hAnsiTheme="majorBidi" w:cstheme="majorBidi"/>
          <w:color w:val="000000" w:themeColor="text1"/>
        </w:rPr>
        <w:t>Vivanco</w:t>
      </w:r>
      <w:proofErr w:type="spellEnd"/>
      <w:r w:rsidRPr="00B52DA2">
        <w:rPr>
          <w:rFonts w:asciiTheme="majorBidi" w:eastAsia="Times New Roman" w:hAnsiTheme="majorBidi" w:cstheme="majorBidi"/>
          <w:color w:val="000000" w:themeColor="text1"/>
        </w:rPr>
        <w:t xml:space="preserve">, L. tribalism. In A Dictionary of Cultural Anthropology. : Oxford University Press. Retrieved 4 Mar. 2022, from </w:t>
      </w:r>
      <w:hyperlink r:id="rId23" w:history="1">
        <w:r w:rsidRPr="00B52DA2">
          <w:rPr>
            <w:rStyle w:val="Hyperlink"/>
            <w:rFonts w:asciiTheme="majorBidi" w:eastAsia="Times New Roman" w:hAnsiTheme="majorBidi" w:cstheme="majorBidi"/>
            <w:color w:val="000000" w:themeColor="text1"/>
          </w:rPr>
          <w:t>https://www.oxfordreference.com/view/10.1093/acref/9780191836688.001.0001/acref-9780191836688-e-383</w:t>
        </w:r>
      </w:hyperlink>
      <w:r w:rsidRPr="00B52DA2">
        <w:rPr>
          <w:rFonts w:asciiTheme="majorBidi" w:eastAsia="Times New Roman" w:hAnsiTheme="majorBidi" w:cstheme="majorBidi"/>
          <w:color w:val="000000" w:themeColor="text1"/>
        </w:rPr>
        <w:t>.</w:t>
      </w:r>
    </w:p>
    <w:p w14:paraId="7947E803" w14:textId="2E8FAA9D" w:rsidR="00F125EF" w:rsidRPr="0043179F" w:rsidRDefault="00F125EF" w:rsidP="0096005F">
      <w:pPr>
        <w:spacing w:line="480" w:lineRule="auto"/>
        <w:ind w:hanging="480"/>
        <w:rPr>
          <w:rFonts w:asciiTheme="majorBidi" w:hAnsiTheme="majorBidi" w:cstheme="majorBidi"/>
          <w:color w:val="000000" w:themeColor="text1"/>
          <w:lang w:eastAsia="en-CA"/>
        </w:rPr>
      </w:pPr>
      <w:proofErr w:type="spellStart"/>
      <w:r w:rsidRPr="00F125EF">
        <w:rPr>
          <w:rFonts w:asciiTheme="majorBidi" w:hAnsiTheme="majorBidi" w:cstheme="majorBidi"/>
          <w:color w:val="000000" w:themeColor="text1"/>
          <w:lang w:val="fr-FR" w:eastAsia="en-CA"/>
        </w:rPr>
        <w:t>von</w:t>
      </w:r>
      <w:proofErr w:type="spellEnd"/>
      <w:r w:rsidRPr="00F125EF">
        <w:rPr>
          <w:rFonts w:asciiTheme="majorBidi" w:hAnsiTheme="majorBidi" w:cstheme="majorBidi"/>
          <w:color w:val="000000" w:themeColor="text1"/>
          <w:lang w:val="fr-FR" w:eastAsia="en-CA"/>
        </w:rPr>
        <w:t xml:space="preserve"> </w:t>
      </w:r>
      <w:proofErr w:type="spellStart"/>
      <w:r w:rsidRPr="00F125EF">
        <w:rPr>
          <w:rFonts w:asciiTheme="majorBidi" w:hAnsiTheme="majorBidi" w:cstheme="majorBidi"/>
          <w:color w:val="000000" w:themeColor="text1"/>
          <w:lang w:val="fr-FR" w:eastAsia="en-CA"/>
        </w:rPr>
        <w:t>Nordheim</w:t>
      </w:r>
      <w:proofErr w:type="spellEnd"/>
      <w:r w:rsidRPr="00F125EF">
        <w:rPr>
          <w:rFonts w:asciiTheme="majorBidi" w:hAnsiTheme="majorBidi" w:cstheme="majorBidi"/>
          <w:color w:val="000000" w:themeColor="text1"/>
          <w:lang w:val="fr-FR" w:eastAsia="en-CA"/>
        </w:rPr>
        <w:t xml:space="preserve">, </w:t>
      </w:r>
      <w:proofErr w:type="spellStart"/>
      <w:r w:rsidRPr="00F125EF">
        <w:rPr>
          <w:rFonts w:asciiTheme="majorBidi" w:hAnsiTheme="majorBidi" w:cstheme="majorBidi"/>
          <w:color w:val="000000" w:themeColor="text1"/>
          <w:lang w:val="fr-FR" w:eastAsia="en-CA"/>
        </w:rPr>
        <w:t>Boczek</w:t>
      </w:r>
      <w:proofErr w:type="spellEnd"/>
      <w:r w:rsidRPr="00F125EF">
        <w:rPr>
          <w:rFonts w:asciiTheme="majorBidi" w:hAnsiTheme="majorBidi" w:cstheme="majorBidi"/>
          <w:color w:val="000000" w:themeColor="text1"/>
          <w:lang w:val="fr-FR" w:eastAsia="en-CA"/>
        </w:rPr>
        <w:t xml:space="preserve">, K., &amp; Koppers, L. (2018). </w:t>
      </w:r>
      <w:r w:rsidRPr="00F125EF">
        <w:rPr>
          <w:rFonts w:asciiTheme="majorBidi" w:hAnsiTheme="majorBidi" w:cstheme="majorBidi"/>
          <w:color w:val="000000" w:themeColor="text1"/>
          <w:lang w:eastAsia="en-CA"/>
        </w:rPr>
        <w:t xml:space="preserve">Sourcing the Sources: An analysis of the use of Twitter and Facebook as a journalistic source over 10 years in The New York Times, The Guardian, and </w:t>
      </w:r>
      <w:proofErr w:type="spellStart"/>
      <w:r w:rsidRPr="00F125EF">
        <w:rPr>
          <w:rFonts w:asciiTheme="majorBidi" w:hAnsiTheme="majorBidi" w:cstheme="majorBidi"/>
          <w:color w:val="000000" w:themeColor="text1"/>
          <w:lang w:eastAsia="en-CA"/>
        </w:rPr>
        <w:t>Süddeutsche</w:t>
      </w:r>
      <w:proofErr w:type="spellEnd"/>
      <w:r w:rsidRPr="00F125EF">
        <w:rPr>
          <w:rFonts w:asciiTheme="majorBidi" w:hAnsiTheme="majorBidi" w:cstheme="majorBidi"/>
          <w:color w:val="000000" w:themeColor="text1"/>
          <w:lang w:eastAsia="en-CA"/>
        </w:rPr>
        <w:t xml:space="preserve"> Zeitung. </w:t>
      </w:r>
      <w:r w:rsidRPr="0043179F">
        <w:rPr>
          <w:rFonts w:asciiTheme="majorBidi" w:hAnsiTheme="majorBidi" w:cstheme="majorBidi"/>
          <w:color w:val="000000" w:themeColor="text1"/>
          <w:lang w:eastAsia="en-CA"/>
        </w:rPr>
        <w:t xml:space="preserve">Digital Journalism, 6(7), 807–828. </w:t>
      </w:r>
      <w:hyperlink r:id="rId24" w:history="1">
        <w:r w:rsidRPr="0043179F">
          <w:rPr>
            <w:rStyle w:val="Hyperlink"/>
            <w:rFonts w:asciiTheme="majorBidi" w:hAnsiTheme="majorBidi" w:cstheme="majorBidi"/>
            <w:lang w:eastAsia="en-CA"/>
          </w:rPr>
          <w:t>https://doi.org/10.1080/21670811.2018.1490658</w:t>
        </w:r>
      </w:hyperlink>
    </w:p>
    <w:p w14:paraId="026AAC97" w14:textId="48622C3C" w:rsidR="00326013" w:rsidRPr="003D32DD" w:rsidRDefault="00326013" w:rsidP="0096005F">
      <w:pPr>
        <w:spacing w:line="480" w:lineRule="auto"/>
        <w:ind w:hanging="480"/>
        <w:rPr>
          <w:rFonts w:asciiTheme="majorBidi" w:hAnsiTheme="majorBidi" w:cstheme="majorBidi"/>
          <w:color w:val="000000" w:themeColor="text1"/>
          <w:lang w:eastAsia="en-CA"/>
        </w:rPr>
      </w:pPr>
      <w:r w:rsidRPr="00351CA3">
        <w:rPr>
          <w:rFonts w:asciiTheme="majorBidi" w:hAnsiTheme="majorBidi" w:cstheme="majorBidi"/>
          <w:color w:val="000000" w:themeColor="text1"/>
        </w:rPr>
        <w:t>Weaver, Matthew. “Families of Lockerbie Bombing Victims Receive Compensation from Libya.” </w:t>
      </w:r>
      <w:r w:rsidRPr="00351CA3">
        <w:rPr>
          <w:rFonts w:asciiTheme="majorBidi" w:hAnsiTheme="majorBidi" w:cstheme="majorBidi"/>
          <w:i/>
          <w:iCs/>
          <w:color w:val="000000" w:themeColor="text1"/>
        </w:rPr>
        <w:t>The Guardian</w:t>
      </w:r>
      <w:r w:rsidRPr="00351CA3">
        <w:rPr>
          <w:rFonts w:asciiTheme="majorBidi" w:hAnsiTheme="majorBidi" w:cstheme="majorBidi"/>
          <w:color w:val="000000" w:themeColor="text1"/>
        </w:rPr>
        <w:t>, 21 Nov. 2008. </w:t>
      </w:r>
      <w:r w:rsidRPr="00351CA3">
        <w:rPr>
          <w:rFonts w:asciiTheme="majorBidi" w:hAnsiTheme="majorBidi" w:cstheme="majorBidi"/>
          <w:i/>
          <w:iCs/>
          <w:color w:val="000000" w:themeColor="text1"/>
        </w:rPr>
        <w:t>The Guardian</w:t>
      </w:r>
      <w:r w:rsidRPr="00351CA3">
        <w:rPr>
          <w:rFonts w:asciiTheme="majorBidi" w:hAnsiTheme="majorBidi" w:cstheme="majorBidi"/>
          <w:color w:val="000000" w:themeColor="text1"/>
        </w:rPr>
        <w:t xml:space="preserve">, </w:t>
      </w:r>
      <w:hyperlink r:id="rId25" w:history="1">
        <w:r w:rsidRPr="00351CA3">
          <w:rPr>
            <w:rStyle w:val="Hyperlink"/>
            <w:rFonts w:asciiTheme="majorBidi" w:hAnsiTheme="majorBidi" w:cstheme="majorBidi"/>
            <w:color w:val="000000" w:themeColor="text1"/>
          </w:rPr>
          <w:t>https://www.theguardian.com/uk/2008/nov/21/lockerbie-libya</w:t>
        </w:r>
      </w:hyperlink>
      <w:r w:rsidRPr="00351CA3">
        <w:rPr>
          <w:rFonts w:asciiTheme="majorBidi" w:hAnsiTheme="majorBidi" w:cstheme="majorBidi"/>
          <w:color w:val="000000" w:themeColor="text1"/>
        </w:rPr>
        <w:t>.</w:t>
      </w:r>
    </w:p>
    <w:p w14:paraId="516BDA25" w14:textId="4BEACC49"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Wester, K. (2020). </w:t>
      </w:r>
      <w:r w:rsidRPr="003D32DD">
        <w:rPr>
          <w:rFonts w:asciiTheme="majorBidi" w:hAnsiTheme="majorBidi" w:cstheme="majorBidi"/>
          <w:i/>
          <w:iCs/>
          <w:color w:val="000000" w:themeColor="text1"/>
          <w:lang w:eastAsia="en-CA"/>
        </w:rPr>
        <w:t xml:space="preserve">Intervention in </w:t>
      </w:r>
      <w:r w:rsidR="003743E8">
        <w:rPr>
          <w:rFonts w:asciiTheme="majorBidi" w:hAnsiTheme="majorBidi" w:cstheme="majorBidi"/>
          <w:i/>
          <w:iCs/>
          <w:color w:val="000000" w:themeColor="text1"/>
          <w:lang w:eastAsia="en-CA"/>
        </w:rPr>
        <w:t>L</w:t>
      </w:r>
      <w:r w:rsidRPr="003D32DD">
        <w:rPr>
          <w:rFonts w:asciiTheme="majorBidi" w:hAnsiTheme="majorBidi" w:cstheme="majorBidi"/>
          <w:i/>
          <w:iCs/>
          <w:color w:val="000000" w:themeColor="text1"/>
          <w:lang w:eastAsia="en-CA"/>
        </w:rPr>
        <w:t xml:space="preserve">ibya: The responsibility to protect in </w:t>
      </w:r>
      <w:r w:rsidR="003743E8">
        <w:rPr>
          <w:rFonts w:asciiTheme="majorBidi" w:hAnsiTheme="majorBidi" w:cstheme="majorBidi"/>
          <w:i/>
          <w:iCs/>
          <w:color w:val="000000" w:themeColor="text1"/>
          <w:lang w:eastAsia="en-CA"/>
        </w:rPr>
        <w:t>N</w:t>
      </w:r>
      <w:r w:rsidRPr="003D32DD">
        <w:rPr>
          <w:rFonts w:asciiTheme="majorBidi" w:hAnsiTheme="majorBidi" w:cstheme="majorBidi"/>
          <w:i/>
          <w:iCs/>
          <w:color w:val="000000" w:themeColor="text1"/>
          <w:lang w:eastAsia="en-CA"/>
        </w:rPr>
        <w:t xml:space="preserve">orth </w:t>
      </w:r>
      <w:r w:rsidR="003743E8">
        <w:rPr>
          <w:rFonts w:asciiTheme="majorBidi" w:hAnsiTheme="majorBidi" w:cstheme="majorBidi"/>
          <w:i/>
          <w:iCs/>
          <w:color w:val="000000" w:themeColor="text1"/>
          <w:lang w:eastAsia="en-CA"/>
        </w:rPr>
        <w:t>A</w:t>
      </w:r>
      <w:r w:rsidRPr="003D32DD">
        <w:rPr>
          <w:rFonts w:asciiTheme="majorBidi" w:hAnsiTheme="majorBidi" w:cstheme="majorBidi"/>
          <w:i/>
          <w:iCs/>
          <w:color w:val="000000" w:themeColor="text1"/>
          <w:lang w:eastAsia="en-CA"/>
        </w:rPr>
        <w:t>frica</w:t>
      </w:r>
      <w:r w:rsidRPr="003D32DD">
        <w:rPr>
          <w:rFonts w:asciiTheme="majorBidi" w:hAnsiTheme="majorBidi" w:cstheme="majorBidi"/>
          <w:color w:val="000000" w:themeColor="text1"/>
          <w:lang w:eastAsia="en-CA"/>
        </w:rPr>
        <w:t>. Cambridge University Press.</w:t>
      </w:r>
    </w:p>
    <w:p w14:paraId="319CAD9D"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C76738">
        <w:rPr>
          <w:rFonts w:asciiTheme="majorBidi" w:hAnsiTheme="majorBidi" w:cstheme="majorBidi"/>
          <w:color w:val="000000" w:themeColor="text1"/>
        </w:rPr>
        <w:t>Woodward, Bob. “Hangings in Tripoli Focus Attention on Libyan Dissent.” </w:t>
      </w:r>
      <w:r w:rsidRPr="00C76738">
        <w:rPr>
          <w:rFonts w:asciiTheme="majorBidi" w:hAnsiTheme="majorBidi" w:cstheme="majorBidi"/>
          <w:i/>
          <w:iCs/>
          <w:color w:val="000000" w:themeColor="text1"/>
        </w:rPr>
        <w:t>Washington Post</w:t>
      </w:r>
      <w:r w:rsidRPr="00C76738">
        <w:rPr>
          <w:rFonts w:asciiTheme="majorBidi" w:hAnsiTheme="majorBidi" w:cstheme="majorBidi"/>
          <w:color w:val="000000" w:themeColor="text1"/>
        </w:rPr>
        <w:t>, 23 Apr. 1984. </w:t>
      </w:r>
      <w:r w:rsidRPr="00C76738">
        <w:rPr>
          <w:rFonts w:asciiTheme="majorBidi" w:hAnsiTheme="majorBidi" w:cstheme="majorBidi"/>
          <w:i/>
          <w:iCs/>
          <w:color w:val="000000" w:themeColor="text1"/>
        </w:rPr>
        <w:t>www.washingtonpost.com</w:t>
      </w:r>
      <w:r w:rsidRPr="00C76738">
        <w:rPr>
          <w:rFonts w:asciiTheme="majorBidi" w:hAnsiTheme="majorBidi" w:cstheme="majorBidi"/>
          <w:color w:val="000000" w:themeColor="text1"/>
        </w:rPr>
        <w:t xml:space="preserve">, </w:t>
      </w:r>
      <w:hyperlink r:id="rId26" w:history="1">
        <w:r w:rsidRPr="00C76738">
          <w:rPr>
            <w:rStyle w:val="Hyperlink"/>
            <w:rFonts w:asciiTheme="majorBidi" w:hAnsiTheme="majorBidi" w:cstheme="majorBidi"/>
            <w:color w:val="000000" w:themeColor="text1"/>
          </w:rPr>
          <w:t>https://www.washingtonpost.com/archive/politics/1984/04/23/hangings-in-tripoli-focus-attention-on-libyan-dissent/9c2481e3-1b2d-4b74-8d69-4304afe24ed1/</w:t>
        </w:r>
      </w:hyperlink>
      <w:r w:rsidRPr="00C76738">
        <w:rPr>
          <w:rFonts w:asciiTheme="majorBidi" w:hAnsiTheme="majorBidi" w:cstheme="majorBidi"/>
          <w:color w:val="000000" w:themeColor="text1"/>
        </w:rPr>
        <w:t>.</w:t>
      </w:r>
    </w:p>
    <w:p w14:paraId="62BD274A"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Wright, J. (1983). </w:t>
      </w:r>
      <w:r w:rsidRPr="003D32DD">
        <w:rPr>
          <w:rFonts w:asciiTheme="majorBidi" w:hAnsiTheme="majorBidi" w:cstheme="majorBidi"/>
          <w:i/>
          <w:iCs/>
          <w:color w:val="000000" w:themeColor="text1"/>
          <w:lang w:eastAsia="en-CA"/>
        </w:rPr>
        <w:t>Libya: A modern history</w:t>
      </w:r>
      <w:r w:rsidRPr="003D32DD">
        <w:rPr>
          <w:rFonts w:asciiTheme="majorBidi" w:hAnsiTheme="majorBidi" w:cstheme="majorBidi"/>
          <w:color w:val="000000" w:themeColor="text1"/>
          <w:lang w:eastAsia="en-CA"/>
        </w:rPr>
        <w:t xml:space="preserve"> (</w:t>
      </w:r>
      <w:proofErr w:type="spellStart"/>
      <w:r w:rsidRPr="003D32DD">
        <w:rPr>
          <w:rFonts w:asciiTheme="majorBidi" w:hAnsiTheme="majorBidi" w:cstheme="majorBidi"/>
          <w:color w:val="000000" w:themeColor="text1"/>
          <w:lang w:eastAsia="en-CA"/>
        </w:rPr>
        <w:t>Repr</w:t>
      </w:r>
      <w:proofErr w:type="spellEnd"/>
      <w:r w:rsidRPr="003D32DD">
        <w:rPr>
          <w:rFonts w:asciiTheme="majorBidi" w:hAnsiTheme="majorBidi" w:cstheme="majorBidi"/>
          <w:color w:val="000000" w:themeColor="text1"/>
          <w:lang w:eastAsia="en-CA"/>
        </w:rPr>
        <w:t>). Croom Helm.</w:t>
      </w:r>
    </w:p>
    <w:p w14:paraId="0D993820"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r w:rsidRPr="003D32DD">
        <w:rPr>
          <w:rFonts w:asciiTheme="majorBidi" w:hAnsiTheme="majorBidi" w:cstheme="majorBidi"/>
          <w:color w:val="000000" w:themeColor="text1"/>
          <w:lang w:eastAsia="en-CA"/>
        </w:rPr>
        <w:t xml:space="preserve">Wright, J. (2010). </w:t>
      </w:r>
      <w:r w:rsidRPr="003D32DD">
        <w:rPr>
          <w:rFonts w:asciiTheme="majorBidi" w:hAnsiTheme="majorBidi" w:cstheme="majorBidi"/>
          <w:i/>
          <w:iCs/>
          <w:color w:val="000000" w:themeColor="text1"/>
          <w:lang w:eastAsia="en-CA"/>
        </w:rPr>
        <w:t>A history of Libya</w:t>
      </w:r>
      <w:r w:rsidRPr="003D32DD">
        <w:rPr>
          <w:rFonts w:asciiTheme="majorBidi" w:hAnsiTheme="majorBidi" w:cstheme="majorBidi"/>
          <w:color w:val="000000" w:themeColor="text1"/>
          <w:lang w:eastAsia="en-CA"/>
        </w:rPr>
        <w:t>. Columbia University Press.</w:t>
      </w:r>
    </w:p>
    <w:p w14:paraId="4A0AC8DD" w14:textId="77777777" w:rsidR="00326013" w:rsidRPr="003D32DD" w:rsidRDefault="00326013" w:rsidP="0096005F">
      <w:pPr>
        <w:spacing w:line="480" w:lineRule="auto"/>
        <w:ind w:hanging="480"/>
        <w:rPr>
          <w:rFonts w:asciiTheme="majorBidi" w:hAnsiTheme="majorBidi" w:cstheme="majorBidi"/>
          <w:color w:val="000000" w:themeColor="text1"/>
          <w:lang w:eastAsia="en-CA"/>
        </w:rPr>
      </w:pPr>
      <w:proofErr w:type="spellStart"/>
      <w:r w:rsidRPr="003D32DD">
        <w:rPr>
          <w:rFonts w:asciiTheme="majorBidi" w:hAnsiTheme="majorBidi" w:cstheme="majorBidi"/>
          <w:color w:val="000000" w:themeColor="text1"/>
          <w:lang w:eastAsia="en-CA"/>
        </w:rPr>
        <w:t>Yeaw</w:t>
      </w:r>
      <w:proofErr w:type="spellEnd"/>
      <w:r w:rsidRPr="003D32DD">
        <w:rPr>
          <w:rFonts w:asciiTheme="majorBidi" w:hAnsiTheme="majorBidi" w:cstheme="majorBidi"/>
          <w:color w:val="000000" w:themeColor="text1"/>
          <w:lang w:eastAsia="en-CA"/>
        </w:rPr>
        <w:t xml:space="preserve">, K. (2018). Gender, violence and resistance under Italian rule in Cyrenaica, 1923–1934. </w:t>
      </w:r>
      <w:r w:rsidRPr="003D32DD">
        <w:rPr>
          <w:rFonts w:asciiTheme="majorBidi" w:hAnsiTheme="majorBidi" w:cstheme="majorBidi"/>
          <w:i/>
          <w:iCs/>
          <w:color w:val="000000" w:themeColor="text1"/>
          <w:lang w:eastAsia="en-CA"/>
        </w:rPr>
        <w:t>The Journal of North African Studies</w:t>
      </w:r>
      <w:r w:rsidRPr="003D32DD">
        <w:rPr>
          <w:rFonts w:asciiTheme="majorBidi" w:hAnsiTheme="majorBidi" w:cstheme="majorBidi"/>
          <w:color w:val="000000" w:themeColor="text1"/>
          <w:lang w:eastAsia="en-CA"/>
        </w:rPr>
        <w:t xml:space="preserve">. </w:t>
      </w:r>
      <w:hyperlink r:id="rId27" w:history="1">
        <w:r w:rsidRPr="003D32DD">
          <w:rPr>
            <w:rStyle w:val="Hyperlink"/>
            <w:rFonts w:asciiTheme="majorBidi" w:hAnsiTheme="majorBidi" w:cstheme="majorBidi"/>
            <w:color w:val="000000" w:themeColor="text1"/>
            <w:lang w:eastAsia="en-CA"/>
          </w:rPr>
          <w:t>https://www.tandfonline.com/doi/full/10.1080/13629387.2018.1436645</w:t>
        </w:r>
      </w:hyperlink>
    </w:p>
    <w:p w14:paraId="7AC00070" w14:textId="77777777" w:rsidR="00326013" w:rsidRPr="00484DDB" w:rsidRDefault="00326013" w:rsidP="00326013">
      <w:pPr>
        <w:spacing w:line="480" w:lineRule="auto"/>
        <w:rPr>
          <w:rFonts w:asciiTheme="majorBidi" w:hAnsiTheme="majorBidi" w:cstheme="majorBidi"/>
          <w:b/>
          <w:bCs/>
          <w:color w:val="000000" w:themeColor="text1"/>
        </w:rPr>
      </w:pPr>
    </w:p>
    <w:sectPr w:rsidR="00326013" w:rsidRPr="00484DDB" w:rsidSect="003F5619">
      <w:footerReference w:type="default" r:id="rId28"/>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07CCF" w14:textId="77777777" w:rsidR="00592DC3" w:rsidRDefault="00592DC3" w:rsidP="0096005F">
      <w:r>
        <w:separator/>
      </w:r>
    </w:p>
  </w:endnote>
  <w:endnote w:type="continuationSeparator" w:id="0">
    <w:p w14:paraId="690BCB51" w14:textId="77777777" w:rsidR="00592DC3" w:rsidRDefault="00592DC3" w:rsidP="009600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02670469"/>
      <w:docPartObj>
        <w:docPartGallery w:val="Page Numbers (Bottom of Page)"/>
        <w:docPartUnique/>
      </w:docPartObj>
    </w:sdtPr>
    <w:sdtEndPr>
      <w:rPr>
        <w:rStyle w:val="PageNumber"/>
      </w:rPr>
    </w:sdtEndPr>
    <w:sdtContent>
      <w:p w14:paraId="23720F5F" w14:textId="3288A25F" w:rsidR="0096005F" w:rsidRDefault="0096005F" w:rsidP="003F56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750CA0" w14:textId="77777777" w:rsidR="0096005F" w:rsidRDefault="0096005F" w:rsidP="0096005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BCD15" w14:textId="77777777" w:rsidR="0096005F" w:rsidRDefault="0096005F" w:rsidP="0096005F">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06859493"/>
      <w:docPartObj>
        <w:docPartGallery w:val="Page Numbers (Bottom of Page)"/>
        <w:docPartUnique/>
      </w:docPartObj>
    </w:sdtPr>
    <w:sdtEndPr>
      <w:rPr>
        <w:rStyle w:val="PageNumber"/>
      </w:rPr>
    </w:sdtEndPr>
    <w:sdtContent>
      <w:p w14:paraId="1850B43D" w14:textId="0D94FBB3" w:rsidR="003F5619" w:rsidRDefault="003F5619" w:rsidP="00C34C9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BE14A2E" w14:textId="77777777" w:rsidR="003F5619" w:rsidRDefault="003F5619" w:rsidP="0096005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E3C8D" w14:textId="77777777" w:rsidR="00592DC3" w:rsidRDefault="00592DC3" w:rsidP="0096005F">
      <w:r>
        <w:separator/>
      </w:r>
    </w:p>
  </w:footnote>
  <w:footnote w:type="continuationSeparator" w:id="0">
    <w:p w14:paraId="1A896CA6" w14:textId="77777777" w:rsidR="00592DC3" w:rsidRDefault="00592DC3" w:rsidP="009600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2924AF"/>
    <w:multiLevelType w:val="hybridMultilevel"/>
    <w:tmpl w:val="07FEE2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EF21F1"/>
    <w:multiLevelType w:val="hybridMultilevel"/>
    <w:tmpl w:val="3930400C"/>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07430735">
    <w:abstractNumId w:val="0"/>
  </w:num>
  <w:num w:numId="2" w16cid:durableId="14610256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E79"/>
    <w:rsid w:val="00020D91"/>
    <w:rsid w:val="000D12DC"/>
    <w:rsid w:val="000D3376"/>
    <w:rsid w:val="001139E2"/>
    <w:rsid w:val="0014353C"/>
    <w:rsid w:val="00161AE5"/>
    <w:rsid w:val="00177636"/>
    <w:rsid w:val="00195751"/>
    <w:rsid w:val="001A1746"/>
    <w:rsid w:val="001F4C5B"/>
    <w:rsid w:val="002635CE"/>
    <w:rsid w:val="00271285"/>
    <w:rsid w:val="002B0DFE"/>
    <w:rsid w:val="00326013"/>
    <w:rsid w:val="00362A99"/>
    <w:rsid w:val="003743E8"/>
    <w:rsid w:val="00393F85"/>
    <w:rsid w:val="003F5619"/>
    <w:rsid w:val="004150D7"/>
    <w:rsid w:val="0041758F"/>
    <w:rsid w:val="00422C69"/>
    <w:rsid w:val="0043179F"/>
    <w:rsid w:val="00455D9F"/>
    <w:rsid w:val="00484DDB"/>
    <w:rsid w:val="004D392D"/>
    <w:rsid w:val="00551188"/>
    <w:rsid w:val="005519E6"/>
    <w:rsid w:val="0058457A"/>
    <w:rsid w:val="00592DC3"/>
    <w:rsid w:val="00634B7F"/>
    <w:rsid w:val="006A0778"/>
    <w:rsid w:val="006A74F5"/>
    <w:rsid w:val="006C0628"/>
    <w:rsid w:val="006C3B29"/>
    <w:rsid w:val="006E23CF"/>
    <w:rsid w:val="00752D04"/>
    <w:rsid w:val="00772754"/>
    <w:rsid w:val="00790082"/>
    <w:rsid w:val="008260CF"/>
    <w:rsid w:val="00836464"/>
    <w:rsid w:val="00917D73"/>
    <w:rsid w:val="0096005F"/>
    <w:rsid w:val="00960BFE"/>
    <w:rsid w:val="009B75F7"/>
    <w:rsid w:val="009C3556"/>
    <w:rsid w:val="009C531D"/>
    <w:rsid w:val="00A0264C"/>
    <w:rsid w:val="00A11178"/>
    <w:rsid w:val="00A50993"/>
    <w:rsid w:val="00A60EB4"/>
    <w:rsid w:val="00B03121"/>
    <w:rsid w:val="00BE7680"/>
    <w:rsid w:val="00CB0F70"/>
    <w:rsid w:val="00CB2F6E"/>
    <w:rsid w:val="00D07909"/>
    <w:rsid w:val="00D55FE2"/>
    <w:rsid w:val="00DA4FF2"/>
    <w:rsid w:val="00DA5D5F"/>
    <w:rsid w:val="00DC0740"/>
    <w:rsid w:val="00DD01EA"/>
    <w:rsid w:val="00EA494A"/>
    <w:rsid w:val="00EF7287"/>
    <w:rsid w:val="00F125EF"/>
    <w:rsid w:val="00F309E5"/>
    <w:rsid w:val="00F65E79"/>
    <w:rsid w:val="00FB17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F333E"/>
  <w15:chartTrackingRefBased/>
  <w15:docId w15:val="{E82FD9E6-41CA-BF41-8504-4C793E98D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65E79"/>
  </w:style>
  <w:style w:type="paragraph" w:styleId="Heading1">
    <w:name w:val="heading 1"/>
    <w:basedOn w:val="Normal"/>
    <w:next w:val="Normal"/>
    <w:link w:val="Heading1Char"/>
    <w:uiPriority w:val="9"/>
    <w:qFormat/>
    <w:rsid w:val="00CB2F6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DA4FF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A4FF2"/>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DA4FF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5E79"/>
    <w:pPr>
      <w:ind w:left="720"/>
      <w:contextualSpacing/>
    </w:pPr>
  </w:style>
  <w:style w:type="character" w:styleId="CommentReference">
    <w:name w:val="annotation reference"/>
    <w:basedOn w:val="DefaultParagraphFont"/>
    <w:uiPriority w:val="99"/>
    <w:semiHidden/>
    <w:unhideWhenUsed/>
    <w:rsid w:val="00F65E79"/>
    <w:rPr>
      <w:sz w:val="16"/>
      <w:szCs w:val="16"/>
    </w:rPr>
  </w:style>
  <w:style w:type="paragraph" w:styleId="CommentText">
    <w:name w:val="annotation text"/>
    <w:basedOn w:val="Normal"/>
    <w:link w:val="CommentTextChar"/>
    <w:uiPriority w:val="99"/>
    <w:semiHidden/>
    <w:unhideWhenUsed/>
    <w:rsid w:val="00F65E79"/>
    <w:rPr>
      <w:sz w:val="20"/>
      <w:szCs w:val="20"/>
    </w:rPr>
  </w:style>
  <w:style w:type="character" w:customStyle="1" w:styleId="CommentTextChar">
    <w:name w:val="Comment Text Char"/>
    <w:basedOn w:val="DefaultParagraphFont"/>
    <w:link w:val="CommentText"/>
    <w:uiPriority w:val="99"/>
    <w:semiHidden/>
    <w:rsid w:val="00F65E79"/>
    <w:rPr>
      <w:sz w:val="20"/>
      <w:szCs w:val="20"/>
    </w:rPr>
  </w:style>
  <w:style w:type="character" w:styleId="Emphasis">
    <w:name w:val="Emphasis"/>
    <w:basedOn w:val="DefaultParagraphFont"/>
    <w:uiPriority w:val="20"/>
    <w:qFormat/>
    <w:rsid w:val="00484DDB"/>
    <w:rPr>
      <w:i/>
      <w:iCs/>
    </w:rPr>
  </w:style>
  <w:style w:type="paragraph" w:styleId="NormalWeb">
    <w:name w:val="Normal (Web)"/>
    <w:basedOn w:val="Normal"/>
    <w:uiPriority w:val="99"/>
    <w:semiHidden/>
    <w:unhideWhenUsed/>
    <w:rsid w:val="00484DDB"/>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326013"/>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DC0740"/>
    <w:rPr>
      <w:b/>
      <w:bCs/>
    </w:rPr>
  </w:style>
  <w:style w:type="character" w:customStyle="1" w:styleId="CommentSubjectChar">
    <w:name w:val="Comment Subject Char"/>
    <w:basedOn w:val="CommentTextChar"/>
    <w:link w:val="CommentSubject"/>
    <w:uiPriority w:val="99"/>
    <w:semiHidden/>
    <w:rsid w:val="00DC0740"/>
    <w:rPr>
      <w:b/>
      <w:bCs/>
      <w:sz w:val="20"/>
      <w:szCs w:val="20"/>
    </w:rPr>
  </w:style>
  <w:style w:type="character" w:styleId="UnresolvedMention">
    <w:name w:val="Unresolved Mention"/>
    <w:basedOn w:val="DefaultParagraphFont"/>
    <w:uiPriority w:val="99"/>
    <w:rsid w:val="00455D9F"/>
    <w:rPr>
      <w:color w:val="605E5C"/>
      <w:shd w:val="clear" w:color="auto" w:fill="E1DFDD"/>
    </w:rPr>
  </w:style>
  <w:style w:type="character" w:customStyle="1" w:styleId="apple-converted-space">
    <w:name w:val="apple-converted-space"/>
    <w:basedOn w:val="DefaultParagraphFont"/>
    <w:rsid w:val="00455D9F"/>
  </w:style>
  <w:style w:type="character" w:styleId="FollowedHyperlink">
    <w:name w:val="FollowedHyperlink"/>
    <w:basedOn w:val="DefaultParagraphFont"/>
    <w:uiPriority w:val="99"/>
    <w:semiHidden/>
    <w:unhideWhenUsed/>
    <w:rsid w:val="0041758F"/>
    <w:rPr>
      <w:color w:val="954F72" w:themeColor="followedHyperlink"/>
      <w:u w:val="single"/>
    </w:rPr>
  </w:style>
  <w:style w:type="paragraph" w:styleId="Footer">
    <w:name w:val="footer"/>
    <w:basedOn w:val="Normal"/>
    <w:link w:val="FooterChar"/>
    <w:uiPriority w:val="99"/>
    <w:unhideWhenUsed/>
    <w:rsid w:val="0096005F"/>
    <w:pPr>
      <w:tabs>
        <w:tab w:val="center" w:pos="4680"/>
        <w:tab w:val="right" w:pos="9360"/>
      </w:tabs>
    </w:pPr>
  </w:style>
  <w:style w:type="character" w:customStyle="1" w:styleId="FooterChar">
    <w:name w:val="Footer Char"/>
    <w:basedOn w:val="DefaultParagraphFont"/>
    <w:link w:val="Footer"/>
    <w:uiPriority w:val="99"/>
    <w:rsid w:val="0096005F"/>
  </w:style>
  <w:style w:type="character" w:styleId="PageNumber">
    <w:name w:val="page number"/>
    <w:basedOn w:val="DefaultParagraphFont"/>
    <w:uiPriority w:val="99"/>
    <w:semiHidden/>
    <w:unhideWhenUsed/>
    <w:rsid w:val="0096005F"/>
  </w:style>
  <w:style w:type="paragraph" w:styleId="Header">
    <w:name w:val="header"/>
    <w:basedOn w:val="Normal"/>
    <w:link w:val="HeaderChar"/>
    <w:uiPriority w:val="99"/>
    <w:unhideWhenUsed/>
    <w:rsid w:val="00B03121"/>
    <w:pPr>
      <w:tabs>
        <w:tab w:val="center" w:pos="4680"/>
        <w:tab w:val="right" w:pos="9360"/>
      </w:tabs>
    </w:pPr>
  </w:style>
  <w:style w:type="character" w:customStyle="1" w:styleId="HeaderChar">
    <w:name w:val="Header Char"/>
    <w:basedOn w:val="DefaultParagraphFont"/>
    <w:link w:val="Header"/>
    <w:uiPriority w:val="99"/>
    <w:rsid w:val="00B03121"/>
  </w:style>
  <w:style w:type="paragraph" w:styleId="TOCHeading">
    <w:name w:val="TOC Heading"/>
    <w:basedOn w:val="Heading1"/>
    <w:next w:val="Normal"/>
    <w:uiPriority w:val="39"/>
    <w:unhideWhenUsed/>
    <w:qFormat/>
    <w:rsid w:val="00DA4FF2"/>
    <w:pPr>
      <w:spacing w:before="480" w:line="276" w:lineRule="auto"/>
      <w:outlineLvl w:val="9"/>
    </w:pPr>
    <w:rPr>
      <w:b/>
      <w:bCs/>
      <w:sz w:val="28"/>
      <w:szCs w:val="28"/>
    </w:rPr>
  </w:style>
  <w:style w:type="character" w:customStyle="1" w:styleId="Heading1Char">
    <w:name w:val="Heading 1 Char"/>
    <w:basedOn w:val="DefaultParagraphFont"/>
    <w:link w:val="Heading1"/>
    <w:uiPriority w:val="9"/>
    <w:rsid w:val="00CB2F6E"/>
    <w:rPr>
      <w:rFonts w:asciiTheme="majorHAnsi" w:eastAsiaTheme="majorEastAsia" w:hAnsiTheme="majorHAnsi" w:cstheme="majorBidi"/>
      <w:color w:val="2F5496" w:themeColor="accent1" w:themeShade="BF"/>
      <w:sz w:val="32"/>
      <w:szCs w:val="32"/>
    </w:rPr>
  </w:style>
  <w:style w:type="paragraph" w:styleId="TOC1">
    <w:name w:val="toc 1"/>
    <w:basedOn w:val="Normal"/>
    <w:next w:val="Normal"/>
    <w:autoRedefine/>
    <w:uiPriority w:val="39"/>
    <w:semiHidden/>
    <w:unhideWhenUsed/>
    <w:rsid w:val="00DA4FF2"/>
    <w:pPr>
      <w:spacing w:before="240" w:after="120"/>
    </w:pPr>
    <w:rPr>
      <w:rFonts w:cstheme="minorHAnsi"/>
      <w:b/>
      <w:bCs/>
      <w:sz w:val="20"/>
    </w:rPr>
  </w:style>
  <w:style w:type="paragraph" w:styleId="TOC2">
    <w:name w:val="toc 2"/>
    <w:basedOn w:val="Normal"/>
    <w:next w:val="Normal"/>
    <w:autoRedefine/>
    <w:uiPriority w:val="39"/>
    <w:unhideWhenUsed/>
    <w:rsid w:val="00A0264C"/>
    <w:pPr>
      <w:spacing w:before="120" w:line="480" w:lineRule="auto"/>
    </w:pPr>
    <w:rPr>
      <w:rFonts w:asciiTheme="majorBidi" w:hAnsiTheme="majorBidi" w:cstheme="majorBidi"/>
      <w:b/>
      <w:bCs/>
    </w:rPr>
  </w:style>
  <w:style w:type="paragraph" w:styleId="TOC3">
    <w:name w:val="toc 3"/>
    <w:basedOn w:val="Normal"/>
    <w:next w:val="Normal"/>
    <w:autoRedefine/>
    <w:uiPriority w:val="39"/>
    <w:semiHidden/>
    <w:unhideWhenUsed/>
    <w:rsid w:val="00DA4FF2"/>
    <w:pPr>
      <w:ind w:left="480"/>
    </w:pPr>
    <w:rPr>
      <w:rFonts w:cstheme="minorHAnsi"/>
      <w:sz w:val="20"/>
    </w:rPr>
  </w:style>
  <w:style w:type="paragraph" w:styleId="TOC4">
    <w:name w:val="toc 4"/>
    <w:basedOn w:val="Normal"/>
    <w:next w:val="Normal"/>
    <w:autoRedefine/>
    <w:uiPriority w:val="39"/>
    <w:semiHidden/>
    <w:unhideWhenUsed/>
    <w:rsid w:val="00DA4FF2"/>
    <w:pPr>
      <w:ind w:left="720"/>
    </w:pPr>
    <w:rPr>
      <w:rFonts w:cstheme="minorHAnsi"/>
      <w:sz w:val="20"/>
    </w:rPr>
  </w:style>
  <w:style w:type="paragraph" w:styleId="TOC5">
    <w:name w:val="toc 5"/>
    <w:basedOn w:val="Normal"/>
    <w:next w:val="Normal"/>
    <w:autoRedefine/>
    <w:uiPriority w:val="39"/>
    <w:semiHidden/>
    <w:unhideWhenUsed/>
    <w:rsid w:val="00DA4FF2"/>
    <w:pPr>
      <w:ind w:left="960"/>
    </w:pPr>
    <w:rPr>
      <w:rFonts w:cstheme="minorHAnsi"/>
      <w:sz w:val="20"/>
    </w:rPr>
  </w:style>
  <w:style w:type="paragraph" w:styleId="TOC6">
    <w:name w:val="toc 6"/>
    <w:basedOn w:val="Normal"/>
    <w:next w:val="Normal"/>
    <w:autoRedefine/>
    <w:uiPriority w:val="39"/>
    <w:semiHidden/>
    <w:unhideWhenUsed/>
    <w:rsid w:val="00DA4FF2"/>
    <w:pPr>
      <w:ind w:left="1200"/>
    </w:pPr>
    <w:rPr>
      <w:rFonts w:cstheme="minorHAnsi"/>
      <w:sz w:val="20"/>
    </w:rPr>
  </w:style>
  <w:style w:type="paragraph" w:styleId="TOC7">
    <w:name w:val="toc 7"/>
    <w:basedOn w:val="Normal"/>
    <w:next w:val="Normal"/>
    <w:autoRedefine/>
    <w:uiPriority w:val="39"/>
    <w:semiHidden/>
    <w:unhideWhenUsed/>
    <w:rsid w:val="00DA4FF2"/>
    <w:pPr>
      <w:ind w:left="1440"/>
    </w:pPr>
    <w:rPr>
      <w:rFonts w:cstheme="minorHAnsi"/>
      <w:sz w:val="20"/>
    </w:rPr>
  </w:style>
  <w:style w:type="paragraph" w:styleId="TOC8">
    <w:name w:val="toc 8"/>
    <w:basedOn w:val="Normal"/>
    <w:next w:val="Normal"/>
    <w:autoRedefine/>
    <w:uiPriority w:val="39"/>
    <w:semiHidden/>
    <w:unhideWhenUsed/>
    <w:rsid w:val="00DA4FF2"/>
    <w:pPr>
      <w:ind w:left="1680"/>
    </w:pPr>
    <w:rPr>
      <w:rFonts w:cstheme="minorHAnsi"/>
      <w:sz w:val="20"/>
    </w:rPr>
  </w:style>
  <w:style w:type="paragraph" w:styleId="TOC9">
    <w:name w:val="toc 9"/>
    <w:basedOn w:val="Normal"/>
    <w:next w:val="Normal"/>
    <w:autoRedefine/>
    <w:uiPriority w:val="39"/>
    <w:semiHidden/>
    <w:unhideWhenUsed/>
    <w:rsid w:val="00DA4FF2"/>
    <w:pPr>
      <w:ind w:left="1920"/>
    </w:pPr>
    <w:rPr>
      <w:rFonts w:cstheme="minorHAnsi"/>
      <w:sz w:val="20"/>
    </w:rPr>
  </w:style>
  <w:style w:type="character" w:customStyle="1" w:styleId="Heading2Char">
    <w:name w:val="Heading 2 Char"/>
    <w:basedOn w:val="DefaultParagraphFont"/>
    <w:link w:val="Heading2"/>
    <w:uiPriority w:val="9"/>
    <w:semiHidden/>
    <w:rsid w:val="00DA4FF2"/>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DA4FF2"/>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DA4FF2"/>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484273">
      <w:bodyDiv w:val="1"/>
      <w:marLeft w:val="0"/>
      <w:marRight w:val="0"/>
      <w:marTop w:val="0"/>
      <w:marBottom w:val="0"/>
      <w:divBdr>
        <w:top w:val="none" w:sz="0" w:space="0" w:color="auto"/>
        <w:left w:val="none" w:sz="0" w:space="0" w:color="auto"/>
        <w:bottom w:val="none" w:sz="0" w:space="0" w:color="auto"/>
        <w:right w:val="none" w:sz="0" w:space="0" w:color="auto"/>
      </w:divBdr>
    </w:div>
    <w:div w:id="124469837">
      <w:bodyDiv w:val="1"/>
      <w:marLeft w:val="0"/>
      <w:marRight w:val="0"/>
      <w:marTop w:val="0"/>
      <w:marBottom w:val="0"/>
      <w:divBdr>
        <w:top w:val="none" w:sz="0" w:space="0" w:color="auto"/>
        <w:left w:val="none" w:sz="0" w:space="0" w:color="auto"/>
        <w:bottom w:val="none" w:sz="0" w:space="0" w:color="auto"/>
        <w:right w:val="none" w:sz="0" w:space="0" w:color="auto"/>
      </w:divBdr>
    </w:div>
    <w:div w:id="297150067">
      <w:bodyDiv w:val="1"/>
      <w:marLeft w:val="0"/>
      <w:marRight w:val="0"/>
      <w:marTop w:val="0"/>
      <w:marBottom w:val="0"/>
      <w:divBdr>
        <w:top w:val="none" w:sz="0" w:space="0" w:color="auto"/>
        <w:left w:val="none" w:sz="0" w:space="0" w:color="auto"/>
        <w:bottom w:val="none" w:sz="0" w:space="0" w:color="auto"/>
        <w:right w:val="none" w:sz="0" w:space="0" w:color="auto"/>
      </w:divBdr>
    </w:div>
    <w:div w:id="350648989">
      <w:bodyDiv w:val="1"/>
      <w:marLeft w:val="0"/>
      <w:marRight w:val="0"/>
      <w:marTop w:val="0"/>
      <w:marBottom w:val="0"/>
      <w:divBdr>
        <w:top w:val="none" w:sz="0" w:space="0" w:color="auto"/>
        <w:left w:val="none" w:sz="0" w:space="0" w:color="auto"/>
        <w:bottom w:val="none" w:sz="0" w:space="0" w:color="auto"/>
        <w:right w:val="none" w:sz="0" w:space="0" w:color="auto"/>
      </w:divBdr>
      <w:divsChild>
        <w:div w:id="1483087017">
          <w:marLeft w:val="0"/>
          <w:marRight w:val="0"/>
          <w:marTop w:val="0"/>
          <w:marBottom w:val="0"/>
          <w:divBdr>
            <w:top w:val="none" w:sz="0" w:space="0" w:color="auto"/>
            <w:left w:val="none" w:sz="0" w:space="0" w:color="auto"/>
            <w:bottom w:val="none" w:sz="0" w:space="0" w:color="auto"/>
            <w:right w:val="none" w:sz="0" w:space="0" w:color="auto"/>
          </w:divBdr>
          <w:divsChild>
            <w:div w:id="1902904573">
              <w:marLeft w:val="0"/>
              <w:marRight w:val="0"/>
              <w:marTop w:val="0"/>
              <w:marBottom w:val="0"/>
              <w:divBdr>
                <w:top w:val="none" w:sz="0" w:space="0" w:color="auto"/>
                <w:left w:val="none" w:sz="0" w:space="0" w:color="auto"/>
                <w:bottom w:val="none" w:sz="0" w:space="0" w:color="auto"/>
                <w:right w:val="none" w:sz="0" w:space="0" w:color="auto"/>
              </w:divBdr>
              <w:divsChild>
                <w:div w:id="54024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870088">
      <w:bodyDiv w:val="1"/>
      <w:marLeft w:val="0"/>
      <w:marRight w:val="0"/>
      <w:marTop w:val="0"/>
      <w:marBottom w:val="0"/>
      <w:divBdr>
        <w:top w:val="none" w:sz="0" w:space="0" w:color="auto"/>
        <w:left w:val="none" w:sz="0" w:space="0" w:color="auto"/>
        <w:bottom w:val="none" w:sz="0" w:space="0" w:color="auto"/>
        <w:right w:val="none" w:sz="0" w:space="0" w:color="auto"/>
      </w:divBdr>
    </w:div>
    <w:div w:id="548995424">
      <w:bodyDiv w:val="1"/>
      <w:marLeft w:val="0"/>
      <w:marRight w:val="0"/>
      <w:marTop w:val="0"/>
      <w:marBottom w:val="0"/>
      <w:divBdr>
        <w:top w:val="none" w:sz="0" w:space="0" w:color="auto"/>
        <w:left w:val="none" w:sz="0" w:space="0" w:color="auto"/>
        <w:bottom w:val="none" w:sz="0" w:space="0" w:color="auto"/>
        <w:right w:val="none" w:sz="0" w:space="0" w:color="auto"/>
      </w:divBdr>
    </w:div>
    <w:div w:id="653797696">
      <w:bodyDiv w:val="1"/>
      <w:marLeft w:val="0"/>
      <w:marRight w:val="0"/>
      <w:marTop w:val="0"/>
      <w:marBottom w:val="0"/>
      <w:divBdr>
        <w:top w:val="none" w:sz="0" w:space="0" w:color="auto"/>
        <w:left w:val="none" w:sz="0" w:space="0" w:color="auto"/>
        <w:bottom w:val="none" w:sz="0" w:space="0" w:color="auto"/>
        <w:right w:val="none" w:sz="0" w:space="0" w:color="auto"/>
      </w:divBdr>
      <w:divsChild>
        <w:div w:id="1992440847">
          <w:marLeft w:val="0"/>
          <w:marRight w:val="0"/>
          <w:marTop w:val="0"/>
          <w:marBottom w:val="0"/>
          <w:divBdr>
            <w:top w:val="none" w:sz="0" w:space="0" w:color="auto"/>
            <w:left w:val="none" w:sz="0" w:space="0" w:color="auto"/>
            <w:bottom w:val="none" w:sz="0" w:space="0" w:color="auto"/>
            <w:right w:val="none" w:sz="0" w:space="0" w:color="auto"/>
          </w:divBdr>
          <w:divsChild>
            <w:div w:id="204149020">
              <w:marLeft w:val="0"/>
              <w:marRight w:val="0"/>
              <w:marTop w:val="0"/>
              <w:marBottom w:val="0"/>
              <w:divBdr>
                <w:top w:val="none" w:sz="0" w:space="0" w:color="auto"/>
                <w:left w:val="none" w:sz="0" w:space="0" w:color="auto"/>
                <w:bottom w:val="none" w:sz="0" w:space="0" w:color="auto"/>
                <w:right w:val="none" w:sz="0" w:space="0" w:color="auto"/>
              </w:divBdr>
              <w:divsChild>
                <w:div w:id="141192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044257">
      <w:bodyDiv w:val="1"/>
      <w:marLeft w:val="0"/>
      <w:marRight w:val="0"/>
      <w:marTop w:val="0"/>
      <w:marBottom w:val="0"/>
      <w:divBdr>
        <w:top w:val="none" w:sz="0" w:space="0" w:color="auto"/>
        <w:left w:val="none" w:sz="0" w:space="0" w:color="auto"/>
        <w:bottom w:val="none" w:sz="0" w:space="0" w:color="auto"/>
        <w:right w:val="none" w:sz="0" w:space="0" w:color="auto"/>
      </w:divBdr>
    </w:div>
    <w:div w:id="711809518">
      <w:bodyDiv w:val="1"/>
      <w:marLeft w:val="0"/>
      <w:marRight w:val="0"/>
      <w:marTop w:val="0"/>
      <w:marBottom w:val="0"/>
      <w:divBdr>
        <w:top w:val="none" w:sz="0" w:space="0" w:color="auto"/>
        <w:left w:val="none" w:sz="0" w:space="0" w:color="auto"/>
        <w:bottom w:val="none" w:sz="0" w:space="0" w:color="auto"/>
        <w:right w:val="none" w:sz="0" w:space="0" w:color="auto"/>
      </w:divBdr>
    </w:div>
    <w:div w:id="992027139">
      <w:bodyDiv w:val="1"/>
      <w:marLeft w:val="0"/>
      <w:marRight w:val="0"/>
      <w:marTop w:val="0"/>
      <w:marBottom w:val="0"/>
      <w:divBdr>
        <w:top w:val="none" w:sz="0" w:space="0" w:color="auto"/>
        <w:left w:val="none" w:sz="0" w:space="0" w:color="auto"/>
        <w:bottom w:val="none" w:sz="0" w:space="0" w:color="auto"/>
        <w:right w:val="none" w:sz="0" w:space="0" w:color="auto"/>
      </w:divBdr>
    </w:div>
    <w:div w:id="998535190">
      <w:bodyDiv w:val="1"/>
      <w:marLeft w:val="0"/>
      <w:marRight w:val="0"/>
      <w:marTop w:val="0"/>
      <w:marBottom w:val="0"/>
      <w:divBdr>
        <w:top w:val="none" w:sz="0" w:space="0" w:color="auto"/>
        <w:left w:val="none" w:sz="0" w:space="0" w:color="auto"/>
        <w:bottom w:val="none" w:sz="0" w:space="0" w:color="auto"/>
        <w:right w:val="none" w:sz="0" w:space="0" w:color="auto"/>
      </w:divBdr>
    </w:div>
    <w:div w:id="1079403918">
      <w:bodyDiv w:val="1"/>
      <w:marLeft w:val="0"/>
      <w:marRight w:val="0"/>
      <w:marTop w:val="0"/>
      <w:marBottom w:val="0"/>
      <w:divBdr>
        <w:top w:val="none" w:sz="0" w:space="0" w:color="auto"/>
        <w:left w:val="none" w:sz="0" w:space="0" w:color="auto"/>
        <w:bottom w:val="none" w:sz="0" w:space="0" w:color="auto"/>
        <w:right w:val="none" w:sz="0" w:space="0" w:color="auto"/>
      </w:divBdr>
    </w:div>
    <w:div w:id="1327904845">
      <w:bodyDiv w:val="1"/>
      <w:marLeft w:val="0"/>
      <w:marRight w:val="0"/>
      <w:marTop w:val="0"/>
      <w:marBottom w:val="0"/>
      <w:divBdr>
        <w:top w:val="none" w:sz="0" w:space="0" w:color="auto"/>
        <w:left w:val="none" w:sz="0" w:space="0" w:color="auto"/>
        <w:bottom w:val="none" w:sz="0" w:space="0" w:color="auto"/>
        <w:right w:val="none" w:sz="0" w:space="0" w:color="auto"/>
      </w:divBdr>
    </w:div>
    <w:div w:id="1468820196">
      <w:bodyDiv w:val="1"/>
      <w:marLeft w:val="0"/>
      <w:marRight w:val="0"/>
      <w:marTop w:val="0"/>
      <w:marBottom w:val="0"/>
      <w:divBdr>
        <w:top w:val="none" w:sz="0" w:space="0" w:color="auto"/>
        <w:left w:val="none" w:sz="0" w:space="0" w:color="auto"/>
        <w:bottom w:val="none" w:sz="0" w:space="0" w:color="auto"/>
        <w:right w:val="none" w:sz="0" w:space="0" w:color="auto"/>
      </w:divBdr>
    </w:div>
    <w:div w:id="1482622406">
      <w:bodyDiv w:val="1"/>
      <w:marLeft w:val="0"/>
      <w:marRight w:val="0"/>
      <w:marTop w:val="0"/>
      <w:marBottom w:val="0"/>
      <w:divBdr>
        <w:top w:val="none" w:sz="0" w:space="0" w:color="auto"/>
        <w:left w:val="none" w:sz="0" w:space="0" w:color="auto"/>
        <w:bottom w:val="none" w:sz="0" w:space="0" w:color="auto"/>
        <w:right w:val="none" w:sz="0" w:space="0" w:color="auto"/>
      </w:divBdr>
    </w:div>
    <w:div w:id="1739670053">
      <w:bodyDiv w:val="1"/>
      <w:marLeft w:val="0"/>
      <w:marRight w:val="0"/>
      <w:marTop w:val="0"/>
      <w:marBottom w:val="0"/>
      <w:divBdr>
        <w:top w:val="none" w:sz="0" w:space="0" w:color="auto"/>
        <w:left w:val="none" w:sz="0" w:space="0" w:color="auto"/>
        <w:bottom w:val="none" w:sz="0" w:space="0" w:color="auto"/>
        <w:right w:val="none" w:sz="0" w:space="0" w:color="auto"/>
      </w:divBdr>
    </w:div>
    <w:div w:id="1801343454">
      <w:bodyDiv w:val="1"/>
      <w:marLeft w:val="0"/>
      <w:marRight w:val="0"/>
      <w:marTop w:val="0"/>
      <w:marBottom w:val="0"/>
      <w:divBdr>
        <w:top w:val="none" w:sz="0" w:space="0" w:color="auto"/>
        <w:left w:val="none" w:sz="0" w:space="0" w:color="auto"/>
        <w:bottom w:val="none" w:sz="0" w:space="0" w:color="auto"/>
        <w:right w:val="none" w:sz="0" w:space="0" w:color="auto"/>
      </w:divBdr>
    </w:div>
    <w:div w:id="1806582051">
      <w:bodyDiv w:val="1"/>
      <w:marLeft w:val="0"/>
      <w:marRight w:val="0"/>
      <w:marTop w:val="0"/>
      <w:marBottom w:val="0"/>
      <w:divBdr>
        <w:top w:val="none" w:sz="0" w:space="0" w:color="auto"/>
        <w:left w:val="none" w:sz="0" w:space="0" w:color="auto"/>
        <w:bottom w:val="none" w:sz="0" w:space="0" w:color="auto"/>
        <w:right w:val="none" w:sz="0" w:space="0" w:color="auto"/>
      </w:divBdr>
    </w:div>
    <w:div w:id="2009793966">
      <w:bodyDiv w:val="1"/>
      <w:marLeft w:val="0"/>
      <w:marRight w:val="0"/>
      <w:marTop w:val="0"/>
      <w:marBottom w:val="0"/>
      <w:divBdr>
        <w:top w:val="none" w:sz="0" w:space="0" w:color="auto"/>
        <w:left w:val="none" w:sz="0" w:space="0" w:color="auto"/>
        <w:bottom w:val="none" w:sz="0" w:space="0" w:color="auto"/>
        <w:right w:val="none" w:sz="0" w:space="0" w:color="auto"/>
      </w:divBdr>
    </w:div>
    <w:div w:id="2080052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pr.org/sections/thetwo-way/2011/02/25/134069630/libyan-ambassador-denounces-gadhafi-at-u-n" TargetMode="External"/><Relationship Id="rId18" Type="http://schemas.openxmlformats.org/officeDocument/2006/relationships/hyperlink" Target="https://doi.org/10.1080/07075332.2012.742448" TargetMode="External"/><Relationship Id="rId26" Type="http://schemas.openxmlformats.org/officeDocument/2006/relationships/hyperlink" Target="https://www.washingtonpost.com/archive/politics/1984/04/23/hangings-in-tripoli-focus-attention-on-libyan-dissent/9c2481e3-1b2d-4b74-8d69-4304afe24ed1/" TargetMode="External"/><Relationship Id="rId3" Type="http://schemas.openxmlformats.org/officeDocument/2006/relationships/styles" Target="styles.xml"/><Relationship Id="rId21" Type="http://schemas.openxmlformats.org/officeDocument/2006/relationships/hyperlink" Target="http://www.jstor.org/stable/resrep05677" TargetMode="External"/><Relationship Id="rId7" Type="http://schemas.openxmlformats.org/officeDocument/2006/relationships/endnotes" Target="endnotes.xml"/><Relationship Id="rId12" Type="http://schemas.openxmlformats.org/officeDocument/2006/relationships/hyperlink" Target="https://doi.org/10.1080/01421590902832988" TargetMode="External"/><Relationship Id="rId17" Type="http://schemas.openxmlformats.org/officeDocument/2006/relationships/hyperlink" Target="https://www.hrw.org/report/2006/02/27/libya-threat-society/arbitrary-detention-women-and-girls-social-rehabilitation" TargetMode="External"/><Relationship Id="rId25" Type="http://schemas.openxmlformats.org/officeDocument/2006/relationships/hyperlink" Target="https://www.theguardian.com/uk/2008/nov/21/lockerbie-libya" TargetMode="External"/><Relationship Id="rId2" Type="http://schemas.openxmlformats.org/officeDocument/2006/relationships/numbering" Target="numbering.xml"/><Relationship Id="rId16" Type="http://schemas.openxmlformats.org/officeDocument/2006/relationships/hyperlink" Target="http://www.jstor.org/stable/j.ctt1cc2m34.10" TargetMode="External"/><Relationship Id="rId20" Type="http://schemas.openxmlformats.org/officeDocument/2006/relationships/hyperlink" Target="https://worldpopulationreview.com/countries/cities/libya.%20Accessed%205%20Feb.%20202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1080/21670811.2018.1490658" TargetMode="External"/><Relationship Id="rId5" Type="http://schemas.openxmlformats.org/officeDocument/2006/relationships/webSettings" Target="webSettings.xml"/><Relationship Id="rId15" Type="http://schemas.openxmlformats.org/officeDocument/2006/relationships/hyperlink" Target="https://www.un.org/press/en/2021/sc14630.doc.htm" TargetMode="External"/><Relationship Id="rId23" Type="http://schemas.openxmlformats.org/officeDocument/2006/relationships/hyperlink" Target="https://www.oxfordreference.com/view/10.1093/acref/9780191836688.001.0001/acref-9780191836688-e-383" TargetMode="Externa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hyperlink" Target="http://www.jstor.org/stable/43698233"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politico.com/story/2019/04/15/reagan-bomb-libya-april-15-1986-1272788" TargetMode="External"/><Relationship Id="rId22" Type="http://schemas.openxmlformats.org/officeDocument/2006/relationships/hyperlink" Target="https://www.nytimes.com/2011/01/03/world/middleeast/03egypt.html" TargetMode="External"/><Relationship Id="rId27" Type="http://schemas.openxmlformats.org/officeDocument/2006/relationships/hyperlink" Target="https://www.tandfonline.com/doi/full/10.1080/13629387.2018.1436645"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DCC42-8682-4646-9823-6E416540A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62</Pages>
  <Words>16762</Words>
  <Characters>95544</Characters>
  <Application>Microsoft Office Word</Application>
  <DocSecurity>0</DocSecurity>
  <Lines>796</Lines>
  <Paragraphs>224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Nairouz Tantoush</dc:creator>
  <cp:keywords/>
  <dc:description/>
  <cp:lastModifiedBy>Nairouz Farg A Tantoush</cp:lastModifiedBy>
  <cp:revision>4</cp:revision>
  <dcterms:created xsi:type="dcterms:W3CDTF">2022-04-09T16:30:00Z</dcterms:created>
  <dcterms:modified xsi:type="dcterms:W3CDTF">2022-04-12T15:39:00Z</dcterms:modified>
</cp:coreProperties>
</file>