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DF746F" w14:textId="23CE103F" w:rsidR="009D5993" w:rsidRPr="00622B4C" w:rsidRDefault="001A70C7" w:rsidP="003F7051">
      <w:pPr>
        <w:jc w:val="center"/>
        <w:rPr>
          <w:rFonts w:ascii="Times New Roman" w:hAnsi="Times New Roman" w:cs="Times New Roman"/>
          <w:b/>
          <w:bCs/>
        </w:rPr>
      </w:pPr>
      <w:bookmarkStart w:id="0" w:name="_GoBack"/>
      <w:bookmarkEnd w:id="0"/>
      <w:r w:rsidRPr="00622B4C">
        <w:rPr>
          <w:rFonts w:ascii="Times New Roman" w:hAnsi="Times New Roman" w:cs="Times New Roman"/>
          <w:b/>
        </w:rPr>
        <w:t>Heterogene</w:t>
      </w:r>
      <w:r w:rsidR="00932A5E" w:rsidRPr="00622B4C">
        <w:rPr>
          <w:rFonts w:ascii="Times New Roman" w:hAnsi="Times New Roman" w:cs="Times New Roman"/>
          <w:b/>
        </w:rPr>
        <w:t>ous Impact of F</w:t>
      </w:r>
      <w:r w:rsidRPr="00622B4C">
        <w:rPr>
          <w:rFonts w:ascii="Times New Roman" w:hAnsi="Times New Roman" w:cs="Times New Roman"/>
          <w:b/>
        </w:rPr>
        <w:t>inancial Development</w:t>
      </w:r>
      <w:r w:rsidR="00932A5E" w:rsidRPr="00622B4C">
        <w:rPr>
          <w:rFonts w:ascii="Times New Roman" w:hAnsi="Times New Roman" w:cs="Times New Roman"/>
          <w:b/>
        </w:rPr>
        <w:t xml:space="preserve"> on Households</w:t>
      </w:r>
      <w:r w:rsidRPr="00622B4C">
        <w:rPr>
          <w:rFonts w:ascii="Times New Roman" w:hAnsi="Times New Roman" w:cs="Times New Roman"/>
          <w:b/>
        </w:rPr>
        <w:t>: Evidence from Developing Countries</w:t>
      </w:r>
    </w:p>
    <w:p w14:paraId="0182C375" w14:textId="77777777" w:rsidR="009D5993" w:rsidRPr="00622B4C" w:rsidRDefault="009D5993" w:rsidP="009D5993">
      <w:pPr>
        <w:autoSpaceDE w:val="0"/>
        <w:autoSpaceDN w:val="0"/>
        <w:adjustRightInd w:val="0"/>
        <w:jc w:val="center"/>
        <w:rPr>
          <w:rFonts w:ascii="Times New Roman" w:hAnsi="Times New Roman" w:cs="Times New Roman"/>
        </w:rPr>
      </w:pPr>
    </w:p>
    <w:p w14:paraId="1091202C" w14:textId="77777777" w:rsidR="009D5993" w:rsidRPr="00622B4C" w:rsidRDefault="009D5993" w:rsidP="009D5993">
      <w:pPr>
        <w:autoSpaceDE w:val="0"/>
        <w:autoSpaceDN w:val="0"/>
        <w:adjustRightInd w:val="0"/>
        <w:jc w:val="center"/>
        <w:rPr>
          <w:rFonts w:ascii="Times New Roman" w:hAnsi="Times New Roman" w:cs="Times New Roman"/>
        </w:rPr>
      </w:pPr>
    </w:p>
    <w:p w14:paraId="2A8BE219" w14:textId="77777777" w:rsidR="009D5993" w:rsidRPr="00622B4C" w:rsidRDefault="009D5993" w:rsidP="009D5993">
      <w:pPr>
        <w:autoSpaceDE w:val="0"/>
        <w:autoSpaceDN w:val="0"/>
        <w:adjustRightInd w:val="0"/>
        <w:jc w:val="center"/>
        <w:rPr>
          <w:rFonts w:ascii="Times New Roman" w:hAnsi="Times New Roman" w:cs="Times New Roman"/>
        </w:rPr>
      </w:pPr>
    </w:p>
    <w:p w14:paraId="536D9B35" w14:textId="77777777" w:rsidR="009D5993" w:rsidRPr="00622B4C" w:rsidRDefault="009D5993" w:rsidP="009D5993">
      <w:pPr>
        <w:autoSpaceDE w:val="0"/>
        <w:autoSpaceDN w:val="0"/>
        <w:adjustRightInd w:val="0"/>
        <w:jc w:val="center"/>
        <w:rPr>
          <w:rFonts w:ascii="Times New Roman" w:hAnsi="Times New Roman" w:cs="Times New Roman"/>
        </w:rPr>
      </w:pPr>
    </w:p>
    <w:p w14:paraId="02ABA706" w14:textId="77777777" w:rsidR="009D5993" w:rsidRPr="00622B4C" w:rsidRDefault="009D5993" w:rsidP="009D5993">
      <w:pPr>
        <w:autoSpaceDE w:val="0"/>
        <w:autoSpaceDN w:val="0"/>
        <w:adjustRightInd w:val="0"/>
        <w:jc w:val="center"/>
        <w:rPr>
          <w:rFonts w:ascii="Times New Roman" w:hAnsi="Times New Roman" w:cs="Times New Roman"/>
        </w:rPr>
      </w:pPr>
    </w:p>
    <w:p w14:paraId="61C65CB8" w14:textId="77777777" w:rsidR="009D5993" w:rsidRPr="00622B4C" w:rsidRDefault="009D5993" w:rsidP="009D5993">
      <w:pPr>
        <w:autoSpaceDE w:val="0"/>
        <w:autoSpaceDN w:val="0"/>
        <w:adjustRightInd w:val="0"/>
        <w:jc w:val="center"/>
        <w:rPr>
          <w:rFonts w:ascii="Times New Roman" w:hAnsi="Times New Roman" w:cs="Times New Roman"/>
        </w:rPr>
      </w:pPr>
    </w:p>
    <w:p w14:paraId="55688DA6" w14:textId="77777777" w:rsidR="009D5993" w:rsidRPr="00622B4C" w:rsidRDefault="009D5993" w:rsidP="009D5993">
      <w:pPr>
        <w:autoSpaceDE w:val="0"/>
        <w:autoSpaceDN w:val="0"/>
        <w:adjustRightInd w:val="0"/>
        <w:jc w:val="center"/>
        <w:rPr>
          <w:rFonts w:ascii="Times New Roman" w:hAnsi="Times New Roman" w:cs="Times New Roman"/>
        </w:rPr>
      </w:pPr>
    </w:p>
    <w:p w14:paraId="2EE81257" w14:textId="60EB51B3"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 xml:space="preserve">by </w:t>
      </w:r>
      <w:r w:rsidR="00A54177">
        <w:rPr>
          <w:rFonts w:ascii="Times New Roman" w:hAnsi="Times New Roman" w:cs="Times New Roman"/>
        </w:rPr>
        <w:t>F</w:t>
      </w:r>
      <w:r w:rsidRPr="00622B4C">
        <w:rPr>
          <w:rFonts w:ascii="Times New Roman" w:hAnsi="Times New Roman" w:cs="Times New Roman"/>
        </w:rPr>
        <w:t>ouzia Amin</w:t>
      </w:r>
    </w:p>
    <w:p w14:paraId="181459BE" w14:textId="77777777" w:rsidR="009D5993" w:rsidRPr="00622B4C" w:rsidRDefault="009D5993" w:rsidP="009D5993">
      <w:pPr>
        <w:autoSpaceDE w:val="0"/>
        <w:autoSpaceDN w:val="0"/>
        <w:adjustRightInd w:val="0"/>
        <w:jc w:val="center"/>
        <w:rPr>
          <w:rFonts w:ascii="Times New Roman" w:hAnsi="Times New Roman" w:cs="Times New Roman"/>
        </w:rPr>
      </w:pPr>
    </w:p>
    <w:p w14:paraId="5FC38219" w14:textId="63AD09F9"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(300031308)</w:t>
      </w:r>
    </w:p>
    <w:p w14:paraId="6A62DC23" w14:textId="77777777" w:rsidR="009D5993" w:rsidRPr="00622B4C" w:rsidRDefault="009D5993" w:rsidP="009D5993">
      <w:pPr>
        <w:autoSpaceDE w:val="0"/>
        <w:autoSpaceDN w:val="0"/>
        <w:adjustRightInd w:val="0"/>
        <w:jc w:val="center"/>
        <w:rPr>
          <w:rFonts w:ascii="Times New Roman" w:hAnsi="Times New Roman" w:cs="Times New Roman"/>
        </w:rPr>
      </w:pPr>
    </w:p>
    <w:p w14:paraId="6DA4097F" w14:textId="77777777" w:rsidR="009D5993" w:rsidRPr="00622B4C" w:rsidRDefault="009D5993" w:rsidP="009D5993">
      <w:pPr>
        <w:autoSpaceDE w:val="0"/>
        <w:autoSpaceDN w:val="0"/>
        <w:adjustRightInd w:val="0"/>
        <w:jc w:val="center"/>
        <w:rPr>
          <w:rFonts w:ascii="Times New Roman" w:hAnsi="Times New Roman" w:cs="Times New Roman"/>
        </w:rPr>
      </w:pPr>
    </w:p>
    <w:p w14:paraId="490D44B9" w14:textId="77777777" w:rsidR="009D5993" w:rsidRPr="00622B4C" w:rsidRDefault="009D5993" w:rsidP="009D5993">
      <w:pPr>
        <w:autoSpaceDE w:val="0"/>
        <w:autoSpaceDN w:val="0"/>
        <w:adjustRightInd w:val="0"/>
        <w:jc w:val="center"/>
        <w:rPr>
          <w:rFonts w:ascii="Times New Roman" w:hAnsi="Times New Roman" w:cs="Times New Roman"/>
        </w:rPr>
      </w:pPr>
    </w:p>
    <w:p w14:paraId="1D124327"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Major Paper presented to the</w:t>
      </w:r>
    </w:p>
    <w:p w14:paraId="60A6EFC1"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Department of Economics of the University of Ottawa</w:t>
      </w:r>
    </w:p>
    <w:p w14:paraId="7F48AEFA"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in partial fulfillment of the requirements of the M.A. Degree</w:t>
      </w:r>
    </w:p>
    <w:p w14:paraId="226DB44B"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Supervisor: Professor Yazid Dissou</w:t>
      </w:r>
    </w:p>
    <w:p w14:paraId="65AA644E" w14:textId="77777777" w:rsidR="009D5993" w:rsidRPr="00622B4C" w:rsidRDefault="009D5993" w:rsidP="009D5993">
      <w:pPr>
        <w:autoSpaceDE w:val="0"/>
        <w:autoSpaceDN w:val="0"/>
        <w:adjustRightInd w:val="0"/>
        <w:jc w:val="center"/>
        <w:rPr>
          <w:rFonts w:ascii="Times New Roman" w:hAnsi="Times New Roman" w:cs="Times New Roman"/>
        </w:rPr>
      </w:pPr>
    </w:p>
    <w:p w14:paraId="54D6F3FA" w14:textId="77777777" w:rsidR="009D5993" w:rsidRPr="00622B4C" w:rsidRDefault="009D5993" w:rsidP="009D5993">
      <w:pPr>
        <w:autoSpaceDE w:val="0"/>
        <w:autoSpaceDN w:val="0"/>
        <w:adjustRightInd w:val="0"/>
        <w:jc w:val="center"/>
        <w:rPr>
          <w:rFonts w:ascii="Times New Roman" w:hAnsi="Times New Roman" w:cs="Times New Roman"/>
        </w:rPr>
      </w:pPr>
    </w:p>
    <w:p w14:paraId="555AB062"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ECO 6999</w:t>
      </w:r>
    </w:p>
    <w:p w14:paraId="132D9564" w14:textId="77777777" w:rsidR="009D5993" w:rsidRPr="00622B4C" w:rsidRDefault="009D5993" w:rsidP="009D5993">
      <w:pPr>
        <w:autoSpaceDE w:val="0"/>
        <w:autoSpaceDN w:val="0"/>
        <w:adjustRightInd w:val="0"/>
        <w:jc w:val="center"/>
        <w:rPr>
          <w:rFonts w:ascii="Times New Roman" w:hAnsi="Times New Roman" w:cs="Times New Roman"/>
        </w:rPr>
      </w:pPr>
    </w:p>
    <w:p w14:paraId="56C8E57C" w14:textId="77777777" w:rsidR="009D5993" w:rsidRPr="00622B4C" w:rsidRDefault="009D5993" w:rsidP="009D5993">
      <w:pPr>
        <w:autoSpaceDE w:val="0"/>
        <w:autoSpaceDN w:val="0"/>
        <w:adjustRightInd w:val="0"/>
        <w:jc w:val="center"/>
        <w:rPr>
          <w:rFonts w:ascii="Times New Roman" w:hAnsi="Times New Roman" w:cs="Times New Roman"/>
        </w:rPr>
      </w:pPr>
    </w:p>
    <w:p w14:paraId="74189CD0" w14:textId="77777777" w:rsidR="009D5993" w:rsidRPr="00622B4C" w:rsidRDefault="009D5993" w:rsidP="009D5993">
      <w:pPr>
        <w:autoSpaceDE w:val="0"/>
        <w:autoSpaceDN w:val="0"/>
        <w:adjustRightInd w:val="0"/>
        <w:jc w:val="center"/>
        <w:rPr>
          <w:rFonts w:ascii="Times New Roman" w:hAnsi="Times New Roman" w:cs="Times New Roman"/>
        </w:rPr>
      </w:pPr>
    </w:p>
    <w:p w14:paraId="6F44BE70" w14:textId="77777777" w:rsidR="009D5993" w:rsidRPr="00622B4C" w:rsidRDefault="009D5993" w:rsidP="009D5993">
      <w:pPr>
        <w:autoSpaceDE w:val="0"/>
        <w:autoSpaceDN w:val="0"/>
        <w:adjustRightInd w:val="0"/>
        <w:jc w:val="center"/>
        <w:rPr>
          <w:rFonts w:ascii="Times New Roman" w:hAnsi="Times New Roman" w:cs="Times New Roman"/>
        </w:rPr>
      </w:pPr>
    </w:p>
    <w:p w14:paraId="3B4AB7AA" w14:textId="77777777" w:rsidR="009D5993" w:rsidRPr="00622B4C" w:rsidRDefault="009D5993" w:rsidP="009D5993">
      <w:pPr>
        <w:autoSpaceDE w:val="0"/>
        <w:autoSpaceDN w:val="0"/>
        <w:adjustRightInd w:val="0"/>
        <w:jc w:val="center"/>
        <w:rPr>
          <w:rFonts w:ascii="Times New Roman" w:hAnsi="Times New Roman" w:cs="Times New Roman"/>
        </w:rPr>
      </w:pPr>
    </w:p>
    <w:p w14:paraId="3C74BAAB" w14:textId="77777777" w:rsidR="009D5993" w:rsidRPr="00622B4C" w:rsidRDefault="009D5993" w:rsidP="009D5993">
      <w:pPr>
        <w:autoSpaceDE w:val="0"/>
        <w:autoSpaceDN w:val="0"/>
        <w:adjustRightInd w:val="0"/>
        <w:jc w:val="center"/>
        <w:rPr>
          <w:rFonts w:ascii="Times New Roman" w:hAnsi="Times New Roman" w:cs="Times New Roman"/>
        </w:rPr>
      </w:pPr>
    </w:p>
    <w:p w14:paraId="6529F7A7" w14:textId="77777777" w:rsidR="009D5993" w:rsidRPr="00622B4C" w:rsidRDefault="009D5993" w:rsidP="009D5993">
      <w:pPr>
        <w:autoSpaceDE w:val="0"/>
        <w:autoSpaceDN w:val="0"/>
        <w:adjustRightInd w:val="0"/>
        <w:jc w:val="center"/>
        <w:rPr>
          <w:rFonts w:ascii="Times New Roman" w:hAnsi="Times New Roman" w:cs="Times New Roman"/>
        </w:rPr>
      </w:pPr>
    </w:p>
    <w:p w14:paraId="160EB117" w14:textId="77777777" w:rsidR="009D5993" w:rsidRPr="00622B4C" w:rsidRDefault="009D5993" w:rsidP="009D5993">
      <w:pPr>
        <w:autoSpaceDE w:val="0"/>
        <w:autoSpaceDN w:val="0"/>
        <w:adjustRightInd w:val="0"/>
        <w:jc w:val="center"/>
        <w:rPr>
          <w:rFonts w:ascii="Times New Roman" w:hAnsi="Times New Roman" w:cs="Times New Roman"/>
        </w:rPr>
      </w:pPr>
    </w:p>
    <w:p w14:paraId="4CAC76A7" w14:textId="77777777" w:rsidR="009D5993" w:rsidRPr="00622B4C" w:rsidRDefault="009D5993" w:rsidP="009D5993">
      <w:pPr>
        <w:autoSpaceDE w:val="0"/>
        <w:autoSpaceDN w:val="0"/>
        <w:adjustRightInd w:val="0"/>
        <w:jc w:val="center"/>
        <w:rPr>
          <w:rFonts w:ascii="Times New Roman" w:hAnsi="Times New Roman" w:cs="Times New Roman"/>
        </w:rPr>
      </w:pPr>
    </w:p>
    <w:p w14:paraId="0F50C075" w14:textId="77777777" w:rsidR="009D5993" w:rsidRPr="00622B4C" w:rsidRDefault="009D5993" w:rsidP="009D5993">
      <w:pPr>
        <w:autoSpaceDE w:val="0"/>
        <w:autoSpaceDN w:val="0"/>
        <w:adjustRightInd w:val="0"/>
        <w:jc w:val="center"/>
        <w:rPr>
          <w:rFonts w:ascii="Times New Roman" w:hAnsi="Times New Roman" w:cs="Times New Roman"/>
        </w:rPr>
      </w:pPr>
    </w:p>
    <w:p w14:paraId="27F40F8A" w14:textId="77777777" w:rsidR="009D5993" w:rsidRPr="00622B4C" w:rsidRDefault="009D5993" w:rsidP="009D5993">
      <w:pPr>
        <w:autoSpaceDE w:val="0"/>
        <w:autoSpaceDN w:val="0"/>
        <w:adjustRightInd w:val="0"/>
        <w:jc w:val="center"/>
        <w:rPr>
          <w:rFonts w:ascii="Times New Roman" w:hAnsi="Times New Roman" w:cs="Times New Roman"/>
        </w:rPr>
      </w:pPr>
    </w:p>
    <w:p w14:paraId="5904DC1A" w14:textId="77777777" w:rsidR="009D5993" w:rsidRPr="00622B4C" w:rsidRDefault="009D5993" w:rsidP="009D5993">
      <w:pPr>
        <w:autoSpaceDE w:val="0"/>
        <w:autoSpaceDN w:val="0"/>
        <w:adjustRightInd w:val="0"/>
        <w:jc w:val="center"/>
        <w:rPr>
          <w:rFonts w:ascii="Times New Roman" w:hAnsi="Times New Roman" w:cs="Times New Roman"/>
        </w:rPr>
      </w:pPr>
    </w:p>
    <w:p w14:paraId="2A7CA96A" w14:textId="77777777" w:rsidR="009D5993" w:rsidRPr="00622B4C" w:rsidRDefault="009D5993" w:rsidP="009D5993">
      <w:pPr>
        <w:autoSpaceDE w:val="0"/>
        <w:autoSpaceDN w:val="0"/>
        <w:adjustRightInd w:val="0"/>
        <w:jc w:val="center"/>
        <w:rPr>
          <w:rFonts w:ascii="Times New Roman" w:hAnsi="Times New Roman" w:cs="Times New Roman"/>
        </w:rPr>
      </w:pPr>
    </w:p>
    <w:p w14:paraId="0B7C046E" w14:textId="77777777" w:rsidR="009D5993" w:rsidRPr="00622B4C" w:rsidRDefault="009D5993" w:rsidP="009D5993">
      <w:pPr>
        <w:autoSpaceDE w:val="0"/>
        <w:autoSpaceDN w:val="0"/>
        <w:adjustRightInd w:val="0"/>
        <w:jc w:val="center"/>
        <w:rPr>
          <w:rFonts w:ascii="Times New Roman" w:hAnsi="Times New Roman" w:cs="Times New Roman"/>
        </w:rPr>
      </w:pPr>
      <w:r w:rsidRPr="00622B4C">
        <w:rPr>
          <w:rFonts w:ascii="Times New Roman" w:hAnsi="Times New Roman" w:cs="Times New Roman"/>
        </w:rPr>
        <w:t>Ottawa, Ontario</w:t>
      </w:r>
    </w:p>
    <w:p w14:paraId="2FC296ED" w14:textId="5EEA0E97" w:rsidR="009D5993" w:rsidRPr="00622B4C" w:rsidRDefault="009D5993" w:rsidP="009D5993">
      <w:pPr>
        <w:jc w:val="center"/>
        <w:rPr>
          <w:rFonts w:ascii="Times New Roman" w:hAnsi="Times New Roman" w:cs="Times New Roman"/>
        </w:rPr>
      </w:pPr>
      <w:r w:rsidRPr="00622B4C">
        <w:rPr>
          <w:rFonts w:ascii="Times New Roman" w:hAnsi="Times New Roman" w:cs="Times New Roman"/>
        </w:rPr>
        <w:t>December 2019</w:t>
      </w:r>
    </w:p>
    <w:p w14:paraId="5724C6F5" w14:textId="77777777" w:rsidR="009D5993" w:rsidRPr="00622B4C" w:rsidRDefault="009D5993" w:rsidP="009D5993">
      <w:pPr>
        <w:jc w:val="center"/>
        <w:rPr>
          <w:rFonts w:ascii="Times New Roman" w:hAnsi="Times New Roman" w:cs="Times New Roman"/>
        </w:rPr>
      </w:pPr>
    </w:p>
    <w:p w14:paraId="38F17C12" w14:textId="77777777" w:rsidR="009D5993" w:rsidRPr="00622B4C" w:rsidRDefault="009D5993" w:rsidP="009D5993">
      <w:pPr>
        <w:rPr>
          <w:rFonts w:ascii="Times New Roman" w:hAnsi="Times New Roman" w:cs="Times New Roman"/>
          <w:b/>
          <w:bCs/>
        </w:rPr>
      </w:pPr>
    </w:p>
    <w:p w14:paraId="23319AED" w14:textId="77777777" w:rsidR="009D5993" w:rsidRPr="00622B4C" w:rsidRDefault="009D5993" w:rsidP="009D5993">
      <w:pPr>
        <w:rPr>
          <w:rFonts w:ascii="Times New Roman" w:hAnsi="Times New Roman" w:cs="Times New Roman"/>
          <w:b/>
          <w:bCs/>
        </w:rPr>
      </w:pPr>
      <w:r w:rsidRPr="00622B4C">
        <w:rPr>
          <w:rFonts w:ascii="Times New Roman" w:hAnsi="Times New Roman" w:cs="Times New Roman"/>
          <w:b/>
          <w:bCs/>
        </w:rPr>
        <w:br w:type="page"/>
      </w:r>
    </w:p>
    <w:p w14:paraId="736B99AE" w14:textId="77777777" w:rsidR="00181E69" w:rsidRPr="00622B4C" w:rsidRDefault="00181E69" w:rsidP="00181E69">
      <w:pPr>
        <w:jc w:val="center"/>
        <w:rPr>
          <w:rFonts w:ascii="Times New Roman" w:hAnsi="Times New Roman" w:cs="Times New Roman"/>
          <w:b/>
          <w:bCs/>
        </w:rPr>
      </w:pPr>
      <w:r w:rsidRPr="00622B4C">
        <w:rPr>
          <w:rFonts w:ascii="Times New Roman" w:hAnsi="Times New Roman" w:cs="Times New Roman"/>
          <w:b/>
        </w:rPr>
        <w:lastRenderedPageBreak/>
        <w:t>Heterogeneous Impact of Financial Development on Households: Evidence from Developing Countries</w:t>
      </w:r>
    </w:p>
    <w:p w14:paraId="65AF3F18" w14:textId="77777777" w:rsidR="00035885" w:rsidRPr="00622B4C" w:rsidRDefault="00035885" w:rsidP="00035885">
      <w:pPr>
        <w:spacing w:line="480" w:lineRule="auto"/>
        <w:jc w:val="center"/>
        <w:rPr>
          <w:rFonts w:ascii="Times New Roman" w:hAnsi="Times New Roman" w:cs="Times New Roman"/>
          <w:b/>
          <w:bCs/>
        </w:rPr>
      </w:pPr>
    </w:p>
    <w:p w14:paraId="11B85DBF" w14:textId="77777777" w:rsidR="001E2F98" w:rsidRPr="00622B4C" w:rsidRDefault="001E2F98" w:rsidP="00035885">
      <w:pPr>
        <w:spacing w:line="480" w:lineRule="auto"/>
        <w:jc w:val="center"/>
        <w:rPr>
          <w:rFonts w:ascii="Times New Roman" w:hAnsi="Times New Roman" w:cs="Times New Roman"/>
          <w:b/>
          <w:bCs/>
        </w:rPr>
      </w:pPr>
    </w:p>
    <w:p w14:paraId="06E326A6" w14:textId="77777777" w:rsidR="001E2F98" w:rsidRPr="00622B4C" w:rsidRDefault="001E2F98" w:rsidP="00035885">
      <w:pPr>
        <w:spacing w:line="480" w:lineRule="auto"/>
        <w:jc w:val="center"/>
        <w:rPr>
          <w:rFonts w:ascii="Times New Roman" w:hAnsi="Times New Roman" w:cs="Times New Roman"/>
          <w:b/>
          <w:bCs/>
        </w:rPr>
      </w:pPr>
    </w:p>
    <w:p w14:paraId="541984F9" w14:textId="68F129F2" w:rsidR="009D5993" w:rsidRPr="00622B4C" w:rsidRDefault="009D5993" w:rsidP="00035885">
      <w:pPr>
        <w:spacing w:line="480" w:lineRule="auto"/>
        <w:jc w:val="center"/>
        <w:rPr>
          <w:rFonts w:ascii="Times New Roman" w:hAnsi="Times New Roman" w:cs="Times New Roman"/>
          <w:b/>
          <w:bCs/>
        </w:rPr>
      </w:pPr>
      <w:r w:rsidRPr="00622B4C">
        <w:rPr>
          <w:rFonts w:ascii="Times New Roman" w:hAnsi="Times New Roman" w:cs="Times New Roman"/>
          <w:b/>
          <w:bCs/>
        </w:rPr>
        <w:t>Abstract</w:t>
      </w:r>
    </w:p>
    <w:p w14:paraId="67881C71" w14:textId="746949A5" w:rsidR="001E2F98" w:rsidRPr="00622B4C" w:rsidRDefault="001E2F98" w:rsidP="00035885">
      <w:pPr>
        <w:spacing w:line="480" w:lineRule="auto"/>
        <w:jc w:val="center"/>
        <w:rPr>
          <w:rFonts w:ascii="Times New Roman" w:hAnsi="Times New Roman" w:cs="Times New Roman"/>
          <w:b/>
          <w:bCs/>
        </w:rPr>
      </w:pPr>
    </w:p>
    <w:p w14:paraId="268B474D" w14:textId="23BB2351" w:rsidR="001E2F98" w:rsidRPr="00622B4C" w:rsidRDefault="003F7051" w:rsidP="001E2F98">
      <w:pPr>
        <w:spacing w:line="480" w:lineRule="auto"/>
        <w:jc w:val="both"/>
        <w:rPr>
          <w:rFonts w:ascii="Times New Roman" w:hAnsi="Times New Roman" w:cs="Times New Roman"/>
          <w:lang w:val="en-US"/>
        </w:rPr>
      </w:pPr>
      <w:r w:rsidRPr="00622B4C">
        <w:rPr>
          <w:rFonts w:ascii="Times New Roman" w:hAnsi="Times New Roman" w:cs="Times New Roman"/>
          <w:lang w:val="en-US"/>
        </w:rPr>
        <w:t xml:space="preserve">The role </w:t>
      </w:r>
      <w:r w:rsidR="00420FD3" w:rsidRPr="00622B4C">
        <w:rPr>
          <w:rFonts w:ascii="Times New Roman" w:hAnsi="Times New Roman" w:cs="Times New Roman"/>
          <w:lang w:val="en-US"/>
        </w:rPr>
        <w:t>of</w:t>
      </w:r>
      <w:r w:rsidRPr="00622B4C">
        <w:rPr>
          <w:rFonts w:ascii="Times New Roman" w:hAnsi="Times New Roman" w:cs="Times New Roman"/>
          <w:lang w:val="en-US"/>
        </w:rPr>
        <w:t xml:space="preserve"> financial services is vital for capital allocation and welfare in developing countries. </w:t>
      </w:r>
      <w:r w:rsidR="001E2F98" w:rsidRPr="00622B4C">
        <w:rPr>
          <w:rFonts w:ascii="Times New Roman" w:hAnsi="Times New Roman" w:cs="Times New Roman"/>
          <w:lang w:val="en-US"/>
        </w:rPr>
        <w:t xml:space="preserve">Recent studies have shown that financial development has positively contributed to growth in </w:t>
      </w:r>
      <w:r w:rsidRPr="00622B4C">
        <w:rPr>
          <w:rFonts w:ascii="Times New Roman" w:hAnsi="Times New Roman" w:cs="Times New Roman"/>
          <w:lang w:val="en-US"/>
        </w:rPr>
        <w:t xml:space="preserve">household </w:t>
      </w:r>
      <w:r w:rsidR="001E2F98" w:rsidRPr="00622B4C">
        <w:rPr>
          <w:rFonts w:ascii="Times New Roman" w:hAnsi="Times New Roman" w:cs="Times New Roman"/>
          <w:lang w:val="en-US"/>
        </w:rPr>
        <w:t xml:space="preserve">incomes. </w:t>
      </w:r>
      <w:r w:rsidR="00E54F11" w:rsidRPr="00622B4C">
        <w:rPr>
          <w:rFonts w:ascii="Times New Roman" w:hAnsi="Times New Roman" w:cs="Times New Roman"/>
        </w:rPr>
        <w:t xml:space="preserve">However, to achieve sustainable growth through reduction in inequality, financial development should foster income growth universally across all income groups. </w:t>
      </w:r>
      <w:r w:rsidR="001E2F98" w:rsidRPr="00622B4C">
        <w:rPr>
          <w:rFonts w:ascii="Times New Roman" w:hAnsi="Times New Roman" w:cs="Times New Roman"/>
          <w:lang w:val="en-US"/>
        </w:rPr>
        <w:t xml:space="preserve">This paper examines the relationship between financial development and </w:t>
      </w:r>
      <w:r w:rsidR="00CB5880" w:rsidRPr="00622B4C">
        <w:rPr>
          <w:rFonts w:ascii="Times New Roman" w:hAnsi="Times New Roman" w:cs="Times New Roman"/>
          <w:lang w:val="en-US"/>
        </w:rPr>
        <w:t xml:space="preserve">inequality in terms of </w:t>
      </w:r>
      <w:r w:rsidR="001E2F98" w:rsidRPr="00622B4C">
        <w:rPr>
          <w:rFonts w:ascii="Times New Roman" w:hAnsi="Times New Roman" w:cs="Times New Roman"/>
          <w:lang w:val="en-US"/>
        </w:rPr>
        <w:t xml:space="preserve">shares of </w:t>
      </w:r>
      <w:r w:rsidR="00CB5880" w:rsidRPr="00622B4C">
        <w:rPr>
          <w:rFonts w:ascii="Times New Roman" w:hAnsi="Times New Roman" w:cs="Times New Roman"/>
          <w:lang w:val="en-US"/>
        </w:rPr>
        <w:t xml:space="preserve">incomes </w:t>
      </w:r>
      <w:r w:rsidR="00C12EB9" w:rsidRPr="00622B4C">
        <w:rPr>
          <w:rFonts w:ascii="Times New Roman" w:hAnsi="Times New Roman" w:cs="Times New Roman"/>
          <w:lang w:val="en-US"/>
        </w:rPr>
        <w:t>of</w:t>
      </w:r>
      <w:r w:rsidR="00CB5880" w:rsidRPr="00622B4C">
        <w:rPr>
          <w:rFonts w:ascii="Times New Roman" w:hAnsi="Times New Roman" w:cs="Times New Roman"/>
          <w:lang w:val="en-US"/>
        </w:rPr>
        <w:t xml:space="preserve"> </w:t>
      </w:r>
      <w:r w:rsidR="001E2F98" w:rsidRPr="00622B4C">
        <w:rPr>
          <w:rFonts w:ascii="Times New Roman" w:hAnsi="Times New Roman" w:cs="Times New Roman"/>
          <w:lang w:val="en-US"/>
        </w:rPr>
        <w:t>the highest and lowest quintile</w:t>
      </w:r>
      <w:r w:rsidR="00C12EB9" w:rsidRPr="00622B4C">
        <w:rPr>
          <w:rFonts w:ascii="Times New Roman" w:hAnsi="Times New Roman" w:cs="Times New Roman"/>
          <w:lang w:val="en-US"/>
        </w:rPr>
        <w:t xml:space="preserve">s of populations </w:t>
      </w:r>
      <w:r w:rsidR="001E2F98" w:rsidRPr="00622B4C">
        <w:rPr>
          <w:rFonts w:ascii="Times New Roman" w:hAnsi="Times New Roman" w:cs="Times New Roman"/>
          <w:lang w:val="en-US"/>
        </w:rPr>
        <w:t>in developing countries. We carr</w:t>
      </w:r>
      <w:r w:rsidR="00C12EB9" w:rsidRPr="00622B4C">
        <w:rPr>
          <w:rFonts w:ascii="Times New Roman" w:hAnsi="Times New Roman" w:cs="Times New Roman"/>
          <w:lang w:val="en-US"/>
        </w:rPr>
        <w:t>y</w:t>
      </w:r>
      <w:r w:rsidR="001E2F98" w:rsidRPr="00622B4C">
        <w:rPr>
          <w:rFonts w:ascii="Times New Roman" w:hAnsi="Times New Roman" w:cs="Times New Roman"/>
          <w:lang w:val="en-US"/>
        </w:rPr>
        <w:t xml:space="preserve"> out both cross-</w:t>
      </w:r>
      <w:r w:rsidR="001A2C42">
        <w:rPr>
          <w:rFonts w:ascii="Times New Roman" w:hAnsi="Times New Roman" w:cs="Times New Roman"/>
          <w:lang w:val="en-US"/>
        </w:rPr>
        <w:t>country</w:t>
      </w:r>
      <w:r w:rsidR="001E2F98" w:rsidRPr="00622B4C">
        <w:rPr>
          <w:rFonts w:ascii="Times New Roman" w:hAnsi="Times New Roman" w:cs="Times New Roman"/>
          <w:lang w:val="en-US"/>
        </w:rPr>
        <w:t xml:space="preserve"> and dynamic panel instrumental variables regressions and find that </w:t>
      </w:r>
      <w:r w:rsidR="00E54F11" w:rsidRPr="00622B4C">
        <w:rPr>
          <w:rFonts w:ascii="Times New Roman" w:hAnsi="Times New Roman" w:cs="Times New Roman"/>
          <w:lang w:val="en-US"/>
        </w:rPr>
        <w:t xml:space="preserve">the </w:t>
      </w:r>
      <w:r w:rsidR="001E2F98" w:rsidRPr="00622B4C">
        <w:rPr>
          <w:rFonts w:ascii="Times New Roman" w:hAnsi="Times New Roman" w:cs="Times New Roman"/>
          <w:lang w:val="en-US"/>
        </w:rPr>
        <w:t xml:space="preserve">financial development </w:t>
      </w:r>
      <w:r w:rsidR="00691E68" w:rsidRPr="00622B4C">
        <w:rPr>
          <w:rFonts w:ascii="Times New Roman" w:hAnsi="Times New Roman" w:cs="Times New Roman"/>
          <w:lang w:val="en-US"/>
        </w:rPr>
        <w:t xml:space="preserve">indicator </w:t>
      </w:r>
      <w:r w:rsidR="001E2F98" w:rsidRPr="00622B4C">
        <w:rPr>
          <w:rFonts w:ascii="Times New Roman" w:hAnsi="Times New Roman" w:cs="Times New Roman"/>
          <w:lang w:val="en-US"/>
        </w:rPr>
        <w:t xml:space="preserve">has </w:t>
      </w:r>
      <w:r w:rsidR="00181E69">
        <w:rPr>
          <w:rFonts w:ascii="Times New Roman" w:hAnsi="Times New Roman" w:cs="Times New Roman"/>
          <w:lang w:val="en-US"/>
        </w:rPr>
        <w:t xml:space="preserve">a </w:t>
      </w:r>
      <w:r w:rsidR="001E2F98" w:rsidRPr="00622B4C">
        <w:rPr>
          <w:rFonts w:ascii="Times New Roman" w:hAnsi="Times New Roman" w:cs="Times New Roman"/>
          <w:lang w:val="en-US"/>
        </w:rPr>
        <w:t>positive impact on the income share</w:t>
      </w:r>
      <w:r w:rsidR="00C12EB9" w:rsidRPr="00622B4C">
        <w:rPr>
          <w:rFonts w:ascii="Times New Roman" w:hAnsi="Times New Roman" w:cs="Times New Roman"/>
          <w:lang w:val="en-US"/>
        </w:rPr>
        <w:t>s</w:t>
      </w:r>
      <w:r w:rsidR="001E2F98" w:rsidRPr="00622B4C">
        <w:rPr>
          <w:rFonts w:ascii="Times New Roman" w:hAnsi="Times New Roman" w:cs="Times New Roman"/>
          <w:lang w:val="en-US"/>
        </w:rPr>
        <w:t xml:space="preserve"> of the highest quintile </w:t>
      </w:r>
      <w:r w:rsidR="00E54F11" w:rsidRPr="00622B4C">
        <w:rPr>
          <w:rFonts w:ascii="Times New Roman" w:hAnsi="Times New Roman" w:cs="Times New Roman"/>
          <w:lang w:val="en-US"/>
        </w:rPr>
        <w:t>but</w:t>
      </w:r>
      <w:r w:rsidR="001E2F98" w:rsidRPr="00622B4C">
        <w:rPr>
          <w:rFonts w:ascii="Times New Roman" w:hAnsi="Times New Roman" w:cs="Times New Roman"/>
          <w:lang w:val="en-US"/>
        </w:rPr>
        <w:t xml:space="preserve"> </w:t>
      </w:r>
      <w:r w:rsidR="004702BE">
        <w:rPr>
          <w:rFonts w:ascii="Times New Roman" w:hAnsi="Times New Roman" w:cs="Times New Roman"/>
          <w:lang w:val="en-US"/>
        </w:rPr>
        <w:t xml:space="preserve">a </w:t>
      </w:r>
      <w:r w:rsidR="001E2F98" w:rsidRPr="00622B4C">
        <w:rPr>
          <w:rFonts w:ascii="Times New Roman" w:hAnsi="Times New Roman" w:cs="Times New Roman"/>
          <w:lang w:val="en-US"/>
        </w:rPr>
        <w:t>negative</w:t>
      </w:r>
      <w:r w:rsidR="00181E69">
        <w:rPr>
          <w:rFonts w:ascii="Times New Roman" w:hAnsi="Times New Roman" w:cs="Times New Roman"/>
          <w:lang w:val="en-US"/>
        </w:rPr>
        <w:t xml:space="preserve"> </w:t>
      </w:r>
      <w:r w:rsidR="001E2F98" w:rsidRPr="00622B4C">
        <w:rPr>
          <w:rFonts w:ascii="Times New Roman" w:hAnsi="Times New Roman" w:cs="Times New Roman"/>
          <w:lang w:val="en-US"/>
        </w:rPr>
        <w:t>impact on the income share</w:t>
      </w:r>
      <w:r w:rsidR="00691E68" w:rsidRPr="00622B4C">
        <w:rPr>
          <w:rFonts w:ascii="Times New Roman" w:hAnsi="Times New Roman" w:cs="Times New Roman"/>
          <w:lang w:val="en-US"/>
        </w:rPr>
        <w:t>s</w:t>
      </w:r>
      <w:r w:rsidR="001E2F98" w:rsidRPr="00622B4C">
        <w:rPr>
          <w:rFonts w:ascii="Times New Roman" w:hAnsi="Times New Roman" w:cs="Times New Roman"/>
          <w:lang w:val="en-US"/>
        </w:rPr>
        <w:t xml:space="preserve"> of the lowest quintile. We </w:t>
      </w:r>
      <w:r w:rsidR="007A5407" w:rsidRPr="00622B4C">
        <w:rPr>
          <w:rFonts w:ascii="Times New Roman" w:hAnsi="Times New Roman" w:cs="Times New Roman"/>
          <w:lang w:val="en-US"/>
        </w:rPr>
        <w:t>find</w:t>
      </w:r>
      <w:r w:rsidR="001E2F98" w:rsidRPr="00622B4C">
        <w:rPr>
          <w:rFonts w:ascii="Times New Roman" w:hAnsi="Times New Roman" w:cs="Times New Roman"/>
          <w:lang w:val="en-US"/>
        </w:rPr>
        <w:t xml:space="preserve"> that the benefits of finance are disproportionately distributed across these income groups in developing countries.</w:t>
      </w:r>
    </w:p>
    <w:p w14:paraId="0CDB342A" w14:textId="506CF743" w:rsidR="009D5993" w:rsidRPr="00622B4C" w:rsidRDefault="009D5993" w:rsidP="00341E7F">
      <w:pPr>
        <w:spacing w:line="480" w:lineRule="auto"/>
        <w:jc w:val="both"/>
        <w:rPr>
          <w:rFonts w:ascii="Times New Roman" w:hAnsi="Times New Roman" w:cs="Times New Roman"/>
          <w:b/>
          <w:bCs/>
        </w:rPr>
      </w:pPr>
    </w:p>
    <w:p w14:paraId="7F56B488" w14:textId="3C58B487" w:rsidR="009D5993" w:rsidRPr="00622B4C" w:rsidRDefault="009D5993" w:rsidP="00341E7F">
      <w:pPr>
        <w:spacing w:line="480" w:lineRule="auto"/>
        <w:jc w:val="both"/>
        <w:rPr>
          <w:rFonts w:ascii="Times New Roman" w:hAnsi="Times New Roman" w:cs="Times New Roman"/>
          <w:b/>
          <w:bCs/>
        </w:rPr>
      </w:pPr>
    </w:p>
    <w:p w14:paraId="321260E8" w14:textId="061C7129" w:rsidR="009D5993" w:rsidRPr="00622B4C" w:rsidRDefault="009D5993" w:rsidP="00341E7F">
      <w:pPr>
        <w:spacing w:line="480" w:lineRule="auto"/>
        <w:jc w:val="both"/>
        <w:rPr>
          <w:rFonts w:ascii="Times New Roman" w:hAnsi="Times New Roman" w:cs="Times New Roman"/>
          <w:b/>
          <w:bCs/>
        </w:rPr>
      </w:pPr>
    </w:p>
    <w:p w14:paraId="0C2DF34F" w14:textId="59DBE721" w:rsidR="009D5993" w:rsidRPr="00622B4C" w:rsidRDefault="009D5993" w:rsidP="00341E7F">
      <w:pPr>
        <w:spacing w:line="480" w:lineRule="auto"/>
        <w:jc w:val="both"/>
        <w:rPr>
          <w:rFonts w:ascii="Times New Roman" w:hAnsi="Times New Roman" w:cs="Times New Roman"/>
          <w:b/>
          <w:bCs/>
        </w:rPr>
      </w:pPr>
    </w:p>
    <w:p w14:paraId="643EB720" w14:textId="5504342B" w:rsidR="009D5993" w:rsidRPr="00622B4C" w:rsidRDefault="009D5993" w:rsidP="00341E7F">
      <w:pPr>
        <w:spacing w:line="480" w:lineRule="auto"/>
        <w:jc w:val="both"/>
        <w:rPr>
          <w:rFonts w:ascii="Times New Roman" w:hAnsi="Times New Roman" w:cs="Times New Roman"/>
          <w:b/>
          <w:bCs/>
        </w:rPr>
      </w:pPr>
    </w:p>
    <w:p w14:paraId="78F89253" w14:textId="731277F4" w:rsidR="009D5993" w:rsidRPr="00622B4C" w:rsidRDefault="009D5993" w:rsidP="00341E7F">
      <w:pPr>
        <w:spacing w:line="480" w:lineRule="auto"/>
        <w:jc w:val="both"/>
        <w:rPr>
          <w:rFonts w:ascii="Times New Roman" w:hAnsi="Times New Roman" w:cs="Times New Roman"/>
          <w:b/>
          <w:bCs/>
        </w:rPr>
      </w:pPr>
    </w:p>
    <w:sdt>
      <w:sdtPr>
        <w:rPr>
          <w:rFonts w:asciiTheme="minorHAnsi" w:eastAsiaTheme="minorEastAsia" w:hAnsiTheme="minorHAnsi" w:cstheme="minorBidi"/>
          <w:b w:val="0"/>
          <w:bCs w:val="0"/>
          <w:color w:val="auto"/>
          <w:sz w:val="24"/>
          <w:szCs w:val="24"/>
          <w:lang w:val="en-CA"/>
        </w:rPr>
        <w:id w:val="907190797"/>
        <w:docPartObj>
          <w:docPartGallery w:val="Table of Contents"/>
          <w:docPartUnique/>
        </w:docPartObj>
      </w:sdtPr>
      <w:sdtEndPr>
        <w:rPr>
          <w:noProof/>
        </w:rPr>
      </w:sdtEndPr>
      <w:sdtContent>
        <w:p w14:paraId="7022C389" w14:textId="509263BE" w:rsidR="003743C6" w:rsidRPr="00622B4C" w:rsidRDefault="003743C6">
          <w:pPr>
            <w:pStyle w:val="TOCHeading"/>
            <w:rPr>
              <w:color w:val="auto"/>
            </w:rPr>
          </w:pPr>
          <w:r w:rsidRPr="00622B4C">
            <w:rPr>
              <w:color w:val="auto"/>
            </w:rPr>
            <w:t>Table of Contents</w:t>
          </w:r>
        </w:p>
        <w:p w14:paraId="03C0A73B" w14:textId="76716FF2" w:rsidR="00655C3A" w:rsidRDefault="003743C6">
          <w:pPr>
            <w:pStyle w:val="TOC1"/>
            <w:tabs>
              <w:tab w:val="right" w:leader="dot" w:pos="9350"/>
            </w:tabs>
            <w:rPr>
              <w:rFonts w:cstheme="minorBidi"/>
              <w:b w:val="0"/>
              <w:bCs w:val="0"/>
              <w:i w:val="0"/>
              <w:iCs w:val="0"/>
              <w:noProof/>
            </w:rPr>
          </w:pPr>
          <w:r w:rsidRPr="00622B4C">
            <w:rPr>
              <w:b w:val="0"/>
              <w:bCs w:val="0"/>
            </w:rPr>
            <w:fldChar w:fldCharType="begin"/>
          </w:r>
          <w:r w:rsidRPr="00622B4C">
            <w:instrText xml:space="preserve"> TOC \o "1-3" \h \z \u </w:instrText>
          </w:r>
          <w:r w:rsidRPr="00622B4C">
            <w:rPr>
              <w:b w:val="0"/>
              <w:bCs w:val="0"/>
            </w:rPr>
            <w:fldChar w:fldCharType="separate"/>
          </w:r>
          <w:hyperlink w:anchor="_Toc27424437" w:history="1">
            <w:r w:rsidR="00655C3A" w:rsidRPr="00036A2F">
              <w:rPr>
                <w:rStyle w:val="Hyperlink"/>
                <w:rFonts w:ascii="Times New Roman" w:hAnsi="Times New Roman" w:cs="Times New Roman"/>
                <w:noProof/>
              </w:rPr>
              <w:t>Section 1: Introduction</w:t>
            </w:r>
            <w:r w:rsidR="00655C3A">
              <w:rPr>
                <w:noProof/>
                <w:webHidden/>
              </w:rPr>
              <w:tab/>
            </w:r>
            <w:r w:rsidR="00655C3A">
              <w:rPr>
                <w:noProof/>
                <w:webHidden/>
              </w:rPr>
              <w:fldChar w:fldCharType="begin"/>
            </w:r>
            <w:r w:rsidR="00655C3A">
              <w:rPr>
                <w:noProof/>
                <w:webHidden/>
              </w:rPr>
              <w:instrText xml:space="preserve"> PAGEREF _Toc27424437 \h </w:instrText>
            </w:r>
            <w:r w:rsidR="00655C3A">
              <w:rPr>
                <w:noProof/>
                <w:webHidden/>
              </w:rPr>
            </w:r>
            <w:r w:rsidR="00655C3A">
              <w:rPr>
                <w:noProof/>
                <w:webHidden/>
              </w:rPr>
              <w:fldChar w:fldCharType="separate"/>
            </w:r>
            <w:r w:rsidR="00655C3A">
              <w:rPr>
                <w:noProof/>
                <w:webHidden/>
              </w:rPr>
              <w:t>3</w:t>
            </w:r>
            <w:r w:rsidR="00655C3A">
              <w:rPr>
                <w:noProof/>
                <w:webHidden/>
              </w:rPr>
              <w:fldChar w:fldCharType="end"/>
            </w:r>
          </w:hyperlink>
        </w:p>
        <w:p w14:paraId="10DC279A" w14:textId="17678ECC" w:rsidR="00655C3A" w:rsidRDefault="005D2B3B">
          <w:pPr>
            <w:pStyle w:val="TOC1"/>
            <w:tabs>
              <w:tab w:val="right" w:leader="dot" w:pos="9350"/>
            </w:tabs>
            <w:rPr>
              <w:rFonts w:cstheme="minorBidi"/>
              <w:b w:val="0"/>
              <w:bCs w:val="0"/>
              <w:i w:val="0"/>
              <w:iCs w:val="0"/>
              <w:noProof/>
            </w:rPr>
          </w:pPr>
          <w:hyperlink w:anchor="_Toc27424438" w:history="1">
            <w:r w:rsidR="00655C3A" w:rsidRPr="00036A2F">
              <w:rPr>
                <w:rStyle w:val="Hyperlink"/>
                <w:rFonts w:ascii="Times New Roman" w:hAnsi="Times New Roman" w:cs="Times New Roman"/>
                <w:noProof/>
              </w:rPr>
              <w:t>Section 2: Literature Review</w:t>
            </w:r>
            <w:r w:rsidR="00655C3A">
              <w:rPr>
                <w:noProof/>
                <w:webHidden/>
              </w:rPr>
              <w:tab/>
            </w:r>
            <w:r w:rsidR="00655C3A">
              <w:rPr>
                <w:noProof/>
                <w:webHidden/>
              </w:rPr>
              <w:fldChar w:fldCharType="begin"/>
            </w:r>
            <w:r w:rsidR="00655C3A">
              <w:rPr>
                <w:noProof/>
                <w:webHidden/>
              </w:rPr>
              <w:instrText xml:space="preserve"> PAGEREF _Toc27424438 \h </w:instrText>
            </w:r>
            <w:r w:rsidR="00655C3A">
              <w:rPr>
                <w:noProof/>
                <w:webHidden/>
              </w:rPr>
            </w:r>
            <w:r w:rsidR="00655C3A">
              <w:rPr>
                <w:noProof/>
                <w:webHidden/>
              </w:rPr>
              <w:fldChar w:fldCharType="separate"/>
            </w:r>
            <w:r w:rsidR="00655C3A">
              <w:rPr>
                <w:noProof/>
                <w:webHidden/>
              </w:rPr>
              <w:t>5</w:t>
            </w:r>
            <w:r w:rsidR="00655C3A">
              <w:rPr>
                <w:noProof/>
                <w:webHidden/>
              </w:rPr>
              <w:fldChar w:fldCharType="end"/>
            </w:r>
          </w:hyperlink>
        </w:p>
        <w:p w14:paraId="68E7F604" w14:textId="0D2AE720" w:rsidR="00655C3A" w:rsidRDefault="005D2B3B">
          <w:pPr>
            <w:pStyle w:val="TOC1"/>
            <w:tabs>
              <w:tab w:val="right" w:leader="dot" w:pos="9350"/>
            </w:tabs>
            <w:rPr>
              <w:rFonts w:cstheme="minorBidi"/>
              <w:b w:val="0"/>
              <w:bCs w:val="0"/>
              <w:i w:val="0"/>
              <w:iCs w:val="0"/>
              <w:noProof/>
            </w:rPr>
          </w:pPr>
          <w:hyperlink w:anchor="_Toc27424439" w:history="1">
            <w:r w:rsidR="00655C3A" w:rsidRPr="00036A2F">
              <w:rPr>
                <w:rStyle w:val="Hyperlink"/>
                <w:rFonts w:ascii="Times New Roman" w:hAnsi="Times New Roman" w:cs="Times New Roman"/>
                <w:noProof/>
              </w:rPr>
              <w:t>Section 3: Empirical Methodology and Data</w:t>
            </w:r>
            <w:r w:rsidR="00655C3A">
              <w:rPr>
                <w:noProof/>
                <w:webHidden/>
              </w:rPr>
              <w:tab/>
            </w:r>
            <w:r w:rsidR="00655C3A">
              <w:rPr>
                <w:noProof/>
                <w:webHidden/>
              </w:rPr>
              <w:fldChar w:fldCharType="begin"/>
            </w:r>
            <w:r w:rsidR="00655C3A">
              <w:rPr>
                <w:noProof/>
                <w:webHidden/>
              </w:rPr>
              <w:instrText xml:space="preserve"> PAGEREF _Toc27424439 \h </w:instrText>
            </w:r>
            <w:r w:rsidR="00655C3A">
              <w:rPr>
                <w:noProof/>
                <w:webHidden/>
              </w:rPr>
            </w:r>
            <w:r w:rsidR="00655C3A">
              <w:rPr>
                <w:noProof/>
                <w:webHidden/>
              </w:rPr>
              <w:fldChar w:fldCharType="separate"/>
            </w:r>
            <w:r w:rsidR="00655C3A">
              <w:rPr>
                <w:noProof/>
                <w:webHidden/>
              </w:rPr>
              <w:t>14</w:t>
            </w:r>
            <w:r w:rsidR="00655C3A">
              <w:rPr>
                <w:noProof/>
                <w:webHidden/>
              </w:rPr>
              <w:fldChar w:fldCharType="end"/>
            </w:r>
          </w:hyperlink>
        </w:p>
        <w:p w14:paraId="25D5E4B3" w14:textId="1D259D02" w:rsidR="00655C3A" w:rsidRDefault="005D2B3B">
          <w:pPr>
            <w:pStyle w:val="TOC1"/>
            <w:tabs>
              <w:tab w:val="right" w:leader="dot" w:pos="9350"/>
            </w:tabs>
            <w:rPr>
              <w:rFonts w:cstheme="minorBidi"/>
              <w:b w:val="0"/>
              <w:bCs w:val="0"/>
              <w:i w:val="0"/>
              <w:iCs w:val="0"/>
              <w:noProof/>
            </w:rPr>
          </w:pPr>
          <w:hyperlink w:anchor="_Toc27424440" w:history="1">
            <w:r w:rsidR="00655C3A" w:rsidRPr="00036A2F">
              <w:rPr>
                <w:rStyle w:val="Hyperlink"/>
                <w:rFonts w:ascii="Times New Roman" w:hAnsi="Times New Roman" w:cs="Times New Roman"/>
                <w:noProof/>
              </w:rPr>
              <w:t>Section 4: Empirical Results</w:t>
            </w:r>
            <w:r w:rsidR="00655C3A">
              <w:rPr>
                <w:noProof/>
                <w:webHidden/>
              </w:rPr>
              <w:tab/>
            </w:r>
            <w:r w:rsidR="00655C3A">
              <w:rPr>
                <w:noProof/>
                <w:webHidden/>
              </w:rPr>
              <w:fldChar w:fldCharType="begin"/>
            </w:r>
            <w:r w:rsidR="00655C3A">
              <w:rPr>
                <w:noProof/>
                <w:webHidden/>
              </w:rPr>
              <w:instrText xml:space="preserve"> PAGEREF _Toc27424440 \h </w:instrText>
            </w:r>
            <w:r w:rsidR="00655C3A">
              <w:rPr>
                <w:noProof/>
                <w:webHidden/>
              </w:rPr>
            </w:r>
            <w:r w:rsidR="00655C3A">
              <w:rPr>
                <w:noProof/>
                <w:webHidden/>
              </w:rPr>
              <w:fldChar w:fldCharType="separate"/>
            </w:r>
            <w:r w:rsidR="00655C3A">
              <w:rPr>
                <w:noProof/>
                <w:webHidden/>
              </w:rPr>
              <w:t>19</w:t>
            </w:r>
            <w:r w:rsidR="00655C3A">
              <w:rPr>
                <w:noProof/>
                <w:webHidden/>
              </w:rPr>
              <w:fldChar w:fldCharType="end"/>
            </w:r>
          </w:hyperlink>
        </w:p>
        <w:p w14:paraId="19B37A6D" w14:textId="01AEB6AC" w:rsidR="00655C3A" w:rsidRDefault="005D2B3B">
          <w:pPr>
            <w:pStyle w:val="TOC1"/>
            <w:tabs>
              <w:tab w:val="right" w:leader="dot" w:pos="9350"/>
            </w:tabs>
            <w:rPr>
              <w:rFonts w:cstheme="minorBidi"/>
              <w:b w:val="0"/>
              <w:bCs w:val="0"/>
              <w:i w:val="0"/>
              <w:iCs w:val="0"/>
              <w:noProof/>
            </w:rPr>
          </w:pPr>
          <w:hyperlink w:anchor="_Toc27424441" w:history="1">
            <w:r w:rsidR="00655C3A" w:rsidRPr="00036A2F">
              <w:rPr>
                <w:rStyle w:val="Hyperlink"/>
                <w:rFonts w:ascii="Times New Roman" w:eastAsiaTheme="minorHAnsi" w:hAnsi="Times New Roman" w:cs="Times New Roman"/>
                <w:noProof/>
                <w:lang w:val="en-US"/>
              </w:rPr>
              <w:t>Section 5: Conclusion</w:t>
            </w:r>
            <w:r w:rsidR="00655C3A">
              <w:rPr>
                <w:noProof/>
                <w:webHidden/>
              </w:rPr>
              <w:tab/>
            </w:r>
            <w:r w:rsidR="00655C3A">
              <w:rPr>
                <w:noProof/>
                <w:webHidden/>
              </w:rPr>
              <w:fldChar w:fldCharType="begin"/>
            </w:r>
            <w:r w:rsidR="00655C3A">
              <w:rPr>
                <w:noProof/>
                <w:webHidden/>
              </w:rPr>
              <w:instrText xml:space="preserve"> PAGEREF _Toc27424441 \h </w:instrText>
            </w:r>
            <w:r w:rsidR="00655C3A">
              <w:rPr>
                <w:noProof/>
                <w:webHidden/>
              </w:rPr>
            </w:r>
            <w:r w:rsidR="00655C3A">
              <w:rPr>
                <w:noProof/>
                <w:webHidden/>
              </w:rPr>
              <w:fldChar w:fldCharType="separate"/>
            </w:r>
            <w:r w:rsidR="00655C3A">
              <w:rPr>
                <w:noProof/>
                <w:webHidden/>
              </w:rPr>
              <w:t>27</w:t>
            </w:r>
            <w:r w:rsidR="00655C3A">
              <w:rPr>
                <w:noProof/>
                <w:webHidden/>
              </w:rPr>
              <w:fldChar w:fldCharType="end"/>
            </w:r>
          </w:hyperlink>
        </w:p>
        <w:p w14:paraId="156C6172" w14:textId="7086AD77" w:rsidR="00655C3A" w:rsidRDefault="005D2B3B">
          <w:pPr>
            <w:pStyle w:val="TOC1"/>
            <w:tabs>
              <w:tab w:val="right" w:leader="dot" w:pos="9350"/>
            </w:tabs>
            <w:rPr>
              <w:rFonts w:cstheme="minorBidi"/>
              <w:b w:val="0"/>
              <w:bCs w:val="0"/>
              <w:i w:val="0"/>
              <w:iCs w:val="0"/>
              <w:noProof/>
            </w:rPr>
          </w:pPr>
          <w:hyperlink w:anchor="_Toc27424442" w:history="1">
            <w:r w:rsidR="00655C3A" w:rsidRPr="00036A2F">
              <w:rPr>
                <w:rStyle w:val="Hyperlink"/>
                <w:rFonts w:ascii="Times New Roman" w:hAnsi="Times New Roman" w:cs="Times New Roman"/>
                <w:noProof/>
                <w:shd w:val="clear" w:color="auto" w:fill="FFFFFF"/>
              </w:rPr>
              <w:t>Appendix</w:t>
            </w:r>
            <w:r w:rsidR="00655C3A">
              <w:rPr>
                <w:noProof/>
                <w:webHidden/>
              </w:rPr>
              <w:tab/>
            </w:r>
            <w:r w:rsidR="00655C3A">
              <w:rPr>
                <w:noProof/>
                <w:webHidden/>
              </w:rPr>
              <w:fldChar w:fldCharType="begin"/>
            </w:r>
            <w:r w:rsidR="00655C3A">
              <w:rPr>
                <w:noProof/>
                <w:webHidden/>
              </w:rPr>
              <w:instrText xml:space="preserve"> PAGEREF _Toc27424442 \h </w:instrText>
            </w:r>
            <w:r w:rsidR="00655C3A">
              <w:rPr>
                <w:noProof/>
                <w:webHidden/>
              </w:rPr>
            </w:r>
            <w:r w:rsidR="00655C3A">
              <w:rPr>
                <w:noProof/>
                <w:webHidden/>
              </w:rPr>
              <w:fldChar w:fldCharType="separate"/>
            </w:r>
            <w:r w:rsidR="00655C3A">
              <w:rPr>
                <w:noProof/>
                <w:webHidden/>
              </w:rPr>
              <w:t>28</w:t>
            </w:r>
            <w:r w:rsidR="00655C3A">
              <w:rPr>
                <w:noProof/>
                <w:webHidden/>
              </w:rPr>
              <w:fldChar w:fldCharType="end"/>
            </w:r>
          </w:hyperlink>
        </w:p>
        <w:p w14:paraId="79E30E94" w14:textId="44309FC7" w:rsidR="00655C3A" w:rsidRDefault="005D2B3B">
          <w:pPr>
            <w:pStyle w:val="TOC1"/>
            <w:tabs>
              <w:tab w:val="right" w:leader="dot" w:pos="9350"/>
            </w:tabs>
            <w:rPr>
              <w:rFonts w:cstheme="minorBidi"/>
              <w:b w:val="0"/>
              <w:bCs w:val="0"/>
              <w:i w:val="0"/>
              <w:iCs w:val="0"/>
              <w:noProof/>
            </w:rPr>
          </w:pPr>
          <w:hyperlink w:anchor="_Toc27424443" w:history="1">
            <w:r w:rsidR="00655C3A" w:rsidRPr="00036A2F">
              <w:rPr>
                <w:rStyle w:val="Hyperlink"/>
                <w:rFonts w:ascii="Times New Roman" w:hAnsi="Times New Roman" w:cs="Times New Roman"/>
                <w:noProof/>
                <w:shd w:val="clear" w:color="auto" w:fill="FFFFFF"/>
              </w:rPr>
              <w:t>References</w:t>
            </w:r>
            <w:r w:rsidR="00655C3A">
              <w:rPr>
                <w:noProof/>
                <w:webHidden/>
              </w:rPr>
              <w:tab/>
            </w:r>
            <w:r w:rsidR="00655C3A">
              <w:rPr>
                <w:noProof/>
                <w:webHidden/>
              </w:rPr>
              <w:fldChar w:fldCharType="begin"/>
            </w:r>
            <w:r w:rsidR="00655C3A">
              <w:rPr>
                <w:noProof/>
                <w:webHidden/>
              </w:rPr>
              <w:instrText xml:space="preserve"> PAGEREF _Toc27424443 \h </w:instrText>
            </w:r>
            <w:r w:rsidR="00655C3A">
              <w:rPr>
                <w:noProof/>
                <w:webHidden/>
              </w:rPr>
            </w:r>
            <w:r w:rsidR="00655C3A">
              <w:rPr>
                <w:noProof/>
                <w:webHidden/>
              </w:rPr>
              <w:fldChar w:fldCharType="separate"/>
            </w:r>
            <w:r w:rsidR="00655C3A">
              <w:rPr>
                <w:noProof/>
                <w:webHidden/>
              </w:rPr>
              <w:t>32</w:t>
            </w:r>
            <w:r w:rsidR="00655C3A">
              <w:rPr>
                <w:noProof/>
                <w:webHidden/>
              </w:rPr>
              <w:fldChar w:fldCharType="end"/>
            </w:r>
          </w:hyperlink>
        </w:p>
        <w:p w14:paraId="00B442E1" w14:textId="16B33E80" w:rsidR="003743C6" w:rsidRPr="00622B4C" w:rsidRDefault="003743C6">
          <w:r w:rsidRPr="00622B4C">
            <w:rPr>
              <w:b/>
              <w:bCs/>
              <w:noProof/>
            </w:rPr>
            <w:fldChar w:fldCharType="end"/>
          </w:r>
        </w:p>
      </w:sdtContent>
    </w:sdt>
    <w:p w14:paraId="2690CAF2" w14:textId="1BC670C5" w:rsidR="009D5993" w:rsidRPr="00622B4C" w:rsidRDefault="009D5993" w:rsidP="00341E7F">
      <w:pPr>
        <w:spacing w:line="480" w:lineRule="auto"/>
        <w:jc w:val="both"/>
        <w:rPr>
          <w:rFonts w:ascii="Times New Roman" w:hAnsi="Times New Roman" w:cs="Times New Roman"/>
          <w:b/>
          <w:bCs/>
        </w:rPr>
      </w:pPr>
    </w:p>
    <w:p w14:paraId="26E0FAA7" w14:textId="77777777" w:rsidR="009D5993" w:rsidRPr="00622B4C" w:rsidRDefault="009D5993" w:rsidP="00341E7F">
      <w:pPr>
        <w:spacing w:line="480" w:lineRule="auto"/>
        <w:jc w:val="both"/>
        <w:rPr>
          <w:rFonts w:ascii="Times New Roman" w:hAnsi="Times New Roman" w:cs="Times New Roman"/>
          <w:b/>
          <w:bCs/>
        </w:rPr>
      </w:pPr>
    </w:p>
    <w:p w14:paraId="499F948E" w14:textId="77777777" w:rsidR="009D5993" w:rsidRPr="00622B4C" w:rsidRDefault="009D5993" w:rsidP="00341E7F">
      <w:pPr>
        <w:spacing w:line="480" w:lineRule="auto"/>
        <w:jc w:val="both"/>
        <w:rPr>
          <w:rFonts w:ascii="Times New Roman" w:hAnsi="Times New Roman" w:cs="Times New Roman"/>
          <w:b/>
          <w:bCs/>
        </w:rPr>
      </w:pPr>
    </w:p>
    <w:p w14:paraId="2EA108E8" w14:textId="77777777" w:rsidR="009D5993" w:rsidRPr="00622B4C" w:rsidRDefault="009D5993" w:rsidP="00341E7F">
      <w:pPr>
        <w:spacing w:line="480" w:lineRule="auto"/>
        <w:jc w:val="both"/>
        <w:rPr>
          <w:rFonts w:ascii="Times New Roman" w:hAnsi="Times New Roman" w:cs="Times New Roman"/>
          <w:b/>
          <w:bCs/>
        </w:rPr>
      </w:pPr>
    </w:p>
    <w:p w14:paraId="5934FDBE" w14:textId="77777777" w:rsidR="008B64F6" w:rsidRPr="00622B4C" w:rsidRDefault="008B64F6" w:rsidP="00341E7F">
      <w:pPr>
        <w:spacing w:line="480" w:lineRule="auto"/>
        <w:jc w:val="both"/>
        <w:rPr>
          <w:rFonts w:ascii="Times New Roman" w:hAnsi="Times New Roman" w:cs="Times New Roman"/>
          <w:b/>
          <w:bCs/>
        </w:rPr>
      </w:pPr>
    </w:p>
    <w:p w14:paraId="09782B2C" w14:textId="77777777" w:rsidR="008B64F6" w:rsidRPr="00622B4C" w:rsidRDefault="008B64F6" w:rsidP="00341E7F">
      <w:pPr>
        <w:spacing w:line="480" w:lineRule="auto"/>
        <w:jc w:val="both"/>
        <w:rPr>
          <w:rFonts w:ascii="Times New Roman" w:hAnsi="Times New Roman" w:cs="Times New Roman"/>
          <w:b/>
          <w:bCs/>
        </w:rPr>
      </w:pPr>
    </w:p>
    <w:p w14:paraId="0D88FDF1" w14:textId="77777777" w:rsidR="008B64F6" w:rsidRPr="00622B4C" w:rsidRDefault="008B64F6" w:rsidP="00341E7F">
      <w:pPr>
        <w:spacing w:line="480" w:lineRule="auto"/>
        <w:jc w:val="both"/>
        <w:rPr>
          <w:rFonts w:ascii="Times New Roman" w:hAnsi="Times New Roman" w:cs="Times New Roman"/>
          <w:b/>
          <w:bCs/>
        </w:rPr>
      </w:pPr>
    </w:p>
    <w:p w14:paraId="4488A94A" w14:textId="77777777" w:rsidR="008B64F6" w:rsidRPr="00622B4C" w:rsidRDefault="008B64F6" w:rsidP="00341E7F">
      <w:pPr>
        <w:spacing w:line="480" w:lineRule="auto"/>
        <w:jc w:val="both"/>
        <w:rPr>
          <w:rFonts w:ascii="Times New Roman" w:hAnsi="Times New Roman" w:cs="Times New Roman"/>
          <w:b/>
          <w:bCs/>
        </w:rPr>
      </w:pPr>
    </w:p>
    <w:p w14:paraId="498FA2C5" w14:textId="77777777" w:rsidR="008B64F6" w:rsidRPr="00622B4C" w:rsidRDefault="008B64F6" w:rsidP="00341E7F">
      <w:pPr>
        <w:spacing w:line="480" w:lineRule="auto"/>
        <w:jc w:val="both"/>
        <w:rPr>
          <w:rFonts w:ascii="Times New Roman" w:hAnsi="Times New Roman" w:cs="Times New Roman"/>
          <w:b/>
          <w:bCs/>
        </w:rPr>
      </w:pPr>
    </w:p>
    <w:p w14:paraId="6DFDFC52" w14:textId="77777777" w:rsidR="008B64F6" w:rsidRPr="00622B4C" w:rsidRDefault="008B64F6" w:rsidP="00341E7F">
      <w:pPr>
        <w:spacing w:line="480" w:lineRule="auto"/>
        <w:jc w:val="both"/>
        <w:rPr>
          <w:rFonts w:ascii="Times New Roman" w:hAnsi="Times New Roman" w:cs="Times New Roman"/>
          <w:b/>
          <w:bCs/>
        </w:rPr>
      </w:pPr>
    </w:p>
    <w:p w14:paraId="16FFEAFD" w14:textId="77777777" w:rsidR="008B64F6" w:rsidRPr="00622B4C" w:rsidRDefault="008B64F6" w:rsidP="00341E7F">
      <w:pPr>
        <w:spacing w:line="480" w:lineRule="auto"/>
        <w:jc w:val="both"/>
        <w:rPr>
          <w:rFonts w:ascii="Times New Roman" w:hAnsi="Times New Roman" w:cs="Times New Roman"/>
          <w:b/>
          <w:bCs/>
        </w:rPr>
      </w:pPr>
    </w:p>
    <w:p w14:paraId="13F090FA" w14:textId="77777777" w:rsidR="008B64F6" w:rsidRPr="00622B4C" w:rsidRDefault="008B64F6" w:rsidP="00341E7F">
      <w:pPr>
        <w:spacing w:line="480" w:lineRule="auto"/>
        <w:jc w:val="both"/>
        <w:rPr>
          <w:rFonts w:ascii="Times New Roman" w:hAnsi="Times New Roman" w:cs="Times New Roman"/>
          <w:b/>
          <w:bCs/>
        </w:rPr>
      </w:pPr>
    </w:p>
    <w:p w14:paraId="22343679" w14:textId="77777777" w:rsidR="008B64F6" w:rsidRPr="00622B4C" w:rsidRDefault="008B64F6" w:rsidP="00341E7F">
      <w:pPr>
        <w:spacing w:line="480" w:lineRule="auto"/>
        <w:jc w:val="both"/>
        <w:rPr>
          <w:rFonts w:ascii="Times New Roman" w:hAnsi="Times New Roman" w:cs="Times New Roman"/>
          <w:b/>
          <w:bCs/>
        </w:rPr>
      </w:pPr>
    </w:p>
    <w:p w14:paraId="538071E3" w14:textId="019DF400" w:rsidR="005E1F38" w:rsidRDefault="005E1F38" w:rsidP="00B4054E">
      <w:pPr>
        <w:pStyle w:val="Heading1"/>
        <w:spacing w:line="480" w:lineRule="auto"/>
        <w:jc w:val="both"/>
        <w:rPr>
          <w:rFonts w:ascii="Times New Roman" w:hAnsi="Times New Roman" w:cs="Times New Roman"/>
          <w:color w:val="auto"/>
          <w:sz w:val="24"/>
          <w:szCs w:val="24"/>
        </w:rPr>
      </w:pPr>
    </w:p>
    <w:p w14:paraId="23A65202" w14:textId="3EA4DE6F" w:rsidR="005E1F38" w:rsidRDefault="005E1F38" w:rsidP="005E1F38"/>
    <w:p w14:paraId="55F62725" w14:textId="77777777" w:rsidR="005E1F38" w:rsidRPr="005E1F38" w:rsidRDefault="005E1F38" w:rsidP="005E1F38"/>
    <w:p w14:paraId="34FDF196" w14:textId="67E46F08" w:rsidR="00F97B6C" w:rsidRPr="004702BE" w:rsidRDefault="00B4054E" w:rsidP="00B8277D">
      <w:pPr>
        <w:pStyle w:val="Heading1"/>
        <w:spacing w:line="480" w:lineRule="auto"/>
        <w:jc w:val="both"/>
        <w:rPr>
          <w:rFonts w:ascii="Times New Roman" w:hAnsi="Times New Roman" w:cs="Times New Roman"/>
          <w:b/>
          <w:bCs/>
          <w:color w:val="auto"/>
          <w:sz w:val="24"/>
          <w:szCs w:val="24"/>
        </w:rPr>
      </w:pPr>
      <w:bookmarkStart w:id="1" w:name="_Toc27424437"/>
      <w:r w:rsidRPr="004702BE">
        <w:rPr>
          <w:rFonts w:ascii="Times New Roman" w:hAnsi="Times New Roman" w:cs="Times New Roman"/>
          <w:b/>
          <w:bCs/>
          <w:color w:val="auto"/>
          <w:sz w:val="24"/>
          <w:szCs w:val="24"/>
        </w:rPr>
        <w:lastRenderedPageBreak/>
        <w:t>Section 1: Introduction</w:t>
      </w:r>
      <w:bookmarkEnd w:id="1"/>
    </w:p>
    <w:p w14:paraId="4184684A" w14:textId="77777777" w:rsidR="00B8277D" w:rsidRPr="00B8277D" w:rsidRDefault="00B8277D" w:rsidP="00B8277D"/>
    <w:p w14:paraId="0CD588BF" w14:textId="30573BDB" w:rsidR="00AE2AD8" w:rsidRPr="001665EE" w:rsidRDefault="00AE2AD8" w:rsidP="00AE2AD8">
      <w:pPr>
        <w:spacing w:line="480" w:lineRule="auto"/>
        <w:jc w:val="both"/>
        <w:rPr>
          <w:rFonts w:ascii="Times New Roman" w:hAnsi="Times New Roman" w:cs="Times New Roman"/>
        </w:rPr>
      </w:pPr>
      <w:r w:rsidRPr="001665EE">
        <w:rPr>
          <w:rFonts w:ascii="Times New Roman" w:hAnsi="Times New Roman" w:cs="Times New Roman"/>
        </w:rPr>
        <w:t xml:space="preserve">A huge body of literature supports the positive role of the financial system in economic development. Financial systems help to channel funds from savers to their most productive usage. Hence, financial development stimulates growth through capital accumulation and optimizing the allocation of capital. Several papers have found evidence of a causal relationship between financial development and economic growth. In other words, countries with better financial systems grow faster in the long run (Watchel, 2001; Levine, 2004). It is also admitted that only sustainable growth can lead to economic development in the long run. Yet, one of the impediments to sustainable development is the issue of inequality between the rich and the poor within a country. </w:t>
      </w:r>
    </w:p>
    <w:p w14:paraId="76EBAD73" w14:textId="3B7636C8" w:rsidR="00AE2AD8" w:rsidRDefault="00AE2AD8" w:rsidP="00AE2AD8">
      <w:pPr>
        <w:spacing w:line="480" w:lineRule="auto"/>
        <w:ind w:firstLine="720"/>
        <w:jc w:val="both"/>
        <w:rPr>
          <w:rFonts w:ascii="Times New Roman" w:hAnsi="Times New Roman" w:cs="Times New Roman"/>
          <w:lang w:val="en-US"/>
        </w:rPr>
      </w:pPr>
      <w:r w:rsidRPr="001665EE">
        <w:rPr>
          <w:rFonts w:ascii="Times New Roman" w:hAnsi="Times New Roman" w:cs="Times New Roman"/>
        </w:rPr>
        <w:t xml:space="preserve">The findings in </w:t>
      </w:r>
      <w:r>
        <w:rPr>
          <w:rFonts w:ascii="Times New Roman" w:hAnsi="Times New Roman" w:cs="Times New Roman"/>
        </w:rPr>
        <w:t>various</w:t>
      </w:r>
      <w:r w:rsidRPr="001665EE">
        <w:rPr>
          <w:rFonts w:ascii="Times New Roman" w:hAnsi="Times New Roman" w:cs="Times New Roman"/>
        </w:rPr>
        <w:t xml:space="preserve"> studies suggest that </w:t>
      </w:r>
      <w:r w:rsidRPr="001665EE">
        <w:rPr>
          <w:rFonts w:ascii="Times New Roman" w:hAnsi="Times New Roman" w:cs="Times New Roman"/>
          <w:lang w:val="en-US"/>
        </w:rPr>
        <w:t xml:space="preserve">inequality hampers growth in the long run (Aghion et al., 1999; Banerjee </w:t>
      </w:r>
      <w:r w:rsidR="00E245B1">
        <w:rPr>
          <w:rFonts w:ascii="Times New Roman" w:hAnsi="Times New Roman" w:cs="Times New Roman"/>
          <w:lang w:val="en-US"/>
        </w:rPr>
        <w:t>and</w:t>
      </w:r>
      <w:r w:rsidRPr="001665EE">
        <w:rPr>
          <w:rFonts w:ascii="Times New Roman" w:hAnsi="Times New Roman" w:cs="Times New Roman"/>
          <w:lang w:val="en-US"/>
        </w:rPr>
        <w:t xml:space="preserve"> Duflo, 2003). In order to be on a stable path, the links between finance, growth and inequality need to be emphasized. </w:t>
      </w:r>
      <w:r w:rsidRPr="001665EE">
        <w:rPr>
          <w:rFonts w:ascii="Times New Roman" w:hAnsi="Times New Roman" w:cs="Times New Roman"/>
        </w:rPr>
        <w:t>Financial development can be a major factor to reduce inequality</w:t>
      </w:r>
      <w:r w:rsidR="005C7984">
        <w:rPr>
          <w:rFonts w:ascii="Times New Roman" w:hAnsi="Times New Roman" w:cs="Times New Roman"/>
        </w:rPr>
        <w:t>,</w:t>
      </w:r>
      <w:r w:rsidRPr="001665EE">
        <w:rPr>
          <w:rFonts w:ascii="Times New Roman" w:hAnsi="Times New Roman" w:cs="Times New Roman"/>
        </w:rPr>
        <w:t xml:space="preserve"> especially in developing countries that face huge credit constraints and </w:t>
      </w:r>
      <w:r w:rsidRPr="001665EE">
        <w:rPr>
          <w:rFonts w:ascii="Times New Roman" w:hAnsi="Times New Roman" w:cs="Times New Roman"/>
          <w:lang w:val="en-US"/>
        </w:rPr>
        <w:t xml:space="preserve">display high marginal returns at low levels of capital investments (Banerjee </w:t>
      </w:r>
      <w:r w:rsidR="00E245B1">
        <w:rPr>
          <w:rFonts w:ascii="Times New Roman" w:hAnsi="Times New Roman" w:cs="Times New Roman"/>
          <w:lang w:val="en-US"/>
        </w:rPr>
        <w:t>and</w:t>
      </w:r>
      <w:r w:rsidRPr="001665EE">
        <w:rPr>
          <w:rFonts w:ascii="Times New Roman" w:hAnsi="Times New Roman" w:cs="Times New Roman"/>
          <w:lang w:val="en-US"/>
        </w:rPr>
        <w:t xml:space="preserve"> Duflo, 2005). </w:t>
      </w:r>
      <w:r w:rsidRPr="001665EE">
        <w:rPr>
          <w:rFonts w:ascii="Times New Roman" w:hAnsi="Times New Roman" w:cs="Times New Roman"/>
        </w:rPr>
        <w:t xml:space="preserve">Improving the access by the poor to financial services like credit and importantly, insurance against risk, is expected to strengthen the productive assets of the poor, leading to better productivity and sustainable livelihoods and hence lower inequality (World Bank, 2001). </w:t>
      </w:r>
      <w:r w:rsidRPr="001665EE">
        <w:rPr>
          <w:rFonts w:ascii="Times New Roman" w:hAnsi="Times New Roman" w:cs="Times New Roman"/>
          <w:lang w:val="en-US"/>
        </w:rPr>
        <w:t xml:space="preserve">Hence, </w:t>
      </w:r>
      <w:r w:rsidRPr="001665EE">
        <w:rPr>
          <w:rFonts w:ascii="Times New Roman" w:hAnsi="Times New Roman" w:cs="Times New Roman"/>
        </w:rPr>
        <w:t xml:space="preserve">better access to financial services in terms of cost, information and enforcement is imperative for economic development in the long run. </w:t>
      </w:r>
      <w:r w:rsidRPr="001665EE">
        <w:rPr>
          <w:rFonts w:ascii="Times New Roman" w:hAnsi="Times New Roman" w:cs="Times New Roman"/>
          <w:lang w:val="en-US"/>
        </w:rPr>
        <w:t xml:space="preserve">We put these premises together and attempt to explore whether financial development affects growth in way of reducing inequality. </w:t>
      </w:r>
    </w:p>
    <w:p w14:paraId="4A69F91B" w14:textId="1D814203" w:rsidR="00AE2AD8" w:rsidRPr="001665EE" w:rsidRDefault="00AE2AD8" w:rsidP="00AE2AD8">
      <w:pPr>
        <w:spacing w:line="480" w:lineRule="auto"/>
        <w:ind w:firstLine="720"/>
        <w:jc w:val="both"/>
        <w:rPr>
          <w:rFonts w:ascii="Times New Roman" w:hAnsi="Times New Roman" w:cs="Times New Roman"/>
          <w:lang w:val="en-US"/>
        </w:rPr>
      </w:pPr>
      <w:r w:rsidRPr="001665EE">
        <w:rPr>
          <w:rFonts w:ascii="Times New Roman" w:hAnsi="Times New Roman" w:cs="Times New Roman"/>
          <w:lang w:val="en-US"/>
        </w:rPr>
        <w:t>The empirical literature is divided as regards the link between finance and inequality. Several studies find a positive impact of financial development on inequality (</w:t>
      </w:r>
      <w:r w:rsidRPr="001665EE">
        <w:rPr>
          <w:rFonts w:ascii="Times New Roman" w:hAnsi="Times New Roman" w:cs="Times New Roman"/>
          <w:color w:val="000000"/>
        </w:rPr>
        <w:t xml:space="preserve">Beck et al., 2007; Dollar </w:t>
      </w:r>
      <w:r w:rsidR="00E245B1">
        <w:rPr>
          <w:rFonts w:ascii="Times New Roman" w:hAnsi="Times New Roman" w:cs="Times New Roman"/>
          <w:color w:val="000000"/>
        </w:rPr>
        <w:t>and</w:t>
      </w:r>
      <w:r w:rsidRPr="001665EE">
        <w:rPr>
          <w:rFonts w:ascii="Times New Roman" w:hAnsi="Times New Roman" w:cs="Times New Roman"/>
          <w:color w:val="000000"/>
        </w:rPr>
        <w:t xml:space="preserve"> Kraay, 2002)</w:t>
      </w:r>
      <w:r w:rsidRPr="001665EE">
        <w:rPr>
          <w:rFonts w:ascii="Times New Roman" w:hAnsi="Times New Roman" w:cs="Times New Roman"/>
          <w:lang w:val="en-US"/>
        </w:rPr>
        <w:t xml:space="preserve">. However, contrary evidence that banking credit benefits the high-income </w:t>
      </w:r>
      <w:r w:rsidRPr="001665EE">
        <w:rPr>
          <w:rFonts w:ascii="Times New Roman" w:hAnsi="Times New Roman" w:cs="Times New Roman"/>
          <w:lang w:val="en-US"/>
        </w:rPr>
        <w:lastRenderedPageBreak/>
        <w:t>earners disproportionately for OECD countr</w:t>
      </w:r>
      <w:r w:rsidR="005C7984">
        <w:rPr>
          <w:rFonts w:ascii="Times New Roman" w:hAnsi="Times New Roman" w:cs="Times New Roman"/>
          <w:lang w:val="en-US"/>
        </w:rPr>
        <w:t xml:space="preserve">ies </w:t>
      </w:r>
      <w:r w:rsidRPr="001665EE">
        <w:rPr>
          <w:rFonts w:ascii="Times New Roman" w:hAnsi="Times New Roman" w:cs="Times New Roman"/>
          <w:lang w:val="en-US"/>
        </w:rPr>
        <w:t>is also observed (</w:t>
      </w:r>
      <w:r w:rsidRPr="001665EE">
        <w:rPr>
          <w:rFonts w:ascii="Times New Roman" w:hAnsi="Times New Roman" w:cs="Times New Roman"/>
          <w:shd w:val="clear" w:color="auto" w:fill="FFFFFF"/>
        </w:rPr>
        <w:t xml:space="preserve">Denk </w:t>
      </w:r>
      <w:r w:rsidR="00E245B1">
        <w:rPr>
          <w:rFonts w:ascii="Times New Roman" w:hAnsi="Times New Roman" w:cs="Times New Roman"/>
          <w:shd w:val="clear" w:color="auto" w:fill="FFFFFF"/>
        </w:rPr>
        <w:t>and</w:t>
      </w:r>
      <w:r w:rsidRPr="001665EE">
        <w:rPr>
          <w:rFonts w:ascii="Times New Roman" w:hAnsi="Times New Roman" w:cs="Times New Roman"/>
          <w:shd w:val="clear" w:color="auto" w:fill="FFFFFF"/>
        </w:rPr>
        <w:t xml:space="preserve"> Cournède, 2015</w:t>
      </w:r>
      <w:r w:rsidRPr="001665EE">
        <w:rPr>
          <w:rFonts w:ascii="Times New Roman" w:hAnsi="Times New Roman" w:cs="Times New Roman"/>
          <w:lang w:val="en-US"/>
        </w:rPr>
        <w:t xml:space="preserve">). Yet other studies describe </w:t>
      </w:r>
      <w:r w:rsidR="005C7984">
        <w:rPr>
          <w:rFonts w:ascii="Times New Roman" w:hAnsi="Times New Roman" w:cs="Times New Roman"/>
          <w:lang w:val="en-US"/>
        </w:rPr>
        <w:t xml:space="preserve">the </w:t>
      </w:r>
      <w:r w:rsidRPr="001665EE">
        <w:rPr>
          <w:rFonts w:ascii="Times New Roman" w:hAnsi="Times New Roman" w:cs="Times New Roman"/>
          <w:lang w:val="en-US"/>
        </w:rPr>
        <w:t>distributional consequences of finance as either largely unexplored (</w:t>
      </w:r>
      <w:r w:rsidRPr="001665EE">
        <w:rPr>
          <w:rFonts w:ascii="Times New Roman" w:hAnsi="Times New Roman" w:cs="Times New Roman"/>
          <w:shd w:val="clear" w:color="auto" w:fill="FFFFFF"/>
        </w:rPr>
        <w:t xml:space="preserve">Bekaert </w:t>
      </w:r>
      <w:r w:rsidR="00E245B1">
        <w:rPr>
          <w:rFonts w:ascii="Times New Roman" w:hAnsi="Times New Roman" w:cs="Times New Roman"/>
          <w:shd w:val="clear" w:color="auto" w:fill="FFFFFF"/>
        </w:rPr>
        <w:t>and</w:t>
      </w:r>
      <w:r w:rsidRPr="001665EE">
        <w:rPr>
          <w:rFonts w:ascii="Times New Roman" w:hAnsi="Times New Roman" w:cs="Times New Roman"/>
          <w:shd w:val="clear" w:color="auto" w:fill="FFFFFF"/>
        </w:rPr>
        <w:t xml:space="preserve"> Harvey, 2002</w:t>
      </w:r>
      <w:r w:rsidRPr="001665EE">
        <w:rPr>
          <w:rFonts w:ascii="Times New Roman" w:hAnsi="Times New Roman" w:cs="Times New Roman"/>
          <w:lang w:val="en-US"/>
        </w:rPr>
        <w:t>) or inconclusive (</w:t>
      </w:r>
      <w:r w:rsidRPr="001665EE">
        <w:rPr>
          <w:rFonts w:ascii="Times New Roman" w:hAnsi="Times New Roman" w:cs="Times New Roman"/>
          <w:shd w:val="clear" w:color="auto" w:fill="FFFFFF"/>
        </w:rPr>
        <w:t>Demirguc-Kunt</w:t>
      </w:r>
      <w:r w:rsidRPr="001665EE">
        <w:rPr>
          <w:rFonts w:ascii="Times New Roman" w:eastAsiaTheme="minorHAnsi" w:hAnsi="Times New Roman" w:cs="Times New Roman"/>
          <w:lang w:val="en-US"/>
        </w:rPr>
        <w:t xml:space="preserve"> </w:t>
      </w:r>
      <w:r w:rsidR="00E245B1">
        <w:rPr>
          <w:rFonts w:ascii="Times New Roman" w:eastAsiaTheme="minorHAnsi" w:hAnsi="Times New Roman" w:cs="Times New Roman"/>
          <w:lang w:val="en-US"/>
        </w:rPr>
        <w:t>and</w:t>
      </w:r>
      <w:r w:rsidRPr="001665EE">
        <w:rPr>
          <w:rFonts w:ascii="Times New Roman" w:eastAsiaTheme="minorHAnsi" w:hAnsi="Times New Roman" w:cs="Times New Roman"/>
          <w:lang w:val="en-US"/>
        </w:rPr>
        <w:t xml:space="preserve"> Levine, 2009</w:t>
      </w:r>
      <w:r w:rsidRPr="001665EE">
        <w:rPr>
          <w:rFonts w:ascii="Times New Roman" w:hAnsi="Times New Roman" w:cs="Times New Roman"/>
          <w:lang w:val="en-US"/>
        </w:rPr>
        <w:t xml:space="preserve">). This paper extends this line of analysis by evaluating the link between financial development indicators and the income shares of the top and bottom income earners using data from developing countries. </w:t>
      </w:r>
    </w:p>
    <w:p w14:paraId="5E86630A" w14:textId="7DA76DC2" w:rsidR="00AE2AD8" w:rsidRPr="001665EE" w:rsidRDefault="00AE2AD8" w:rsidP="00AE2AD8">
      <w:pPr>
        <w:autoSpaceDE w:val="0"/>
        <w:autoSpaceDN w:val="0"/>
        <w:adjustRightInd w:val="0"/>
        <w:spacing w:line="480" w:lineRule="auto"/>
        <w:jc w:val="both"/>
        <w:rPr>
          <w:rFonts w:ascii="Times New Roman" w:hAnsi="Times New Roman" w:cs="Times New Roman"/>
        </w:rPr>
      </w:pPr>
      <w:r w:rsidRPr="001665EE">
        <w:rPr>
          <w:rFonts w:ascii="Times New Roman" w:hAnsi="Times New Roman" w:cs="Times New Roman"/>
          <w:lang w:val="en-US"/>
        </w:rPr>
        <w:t xml:space="preserve"> </w:t>
      </w:r>
      <w:r w:rsidRPr="001665EE">
        <w:rPr>
          <w:rFonts w:ascii="Times New Roman" w:hAnsi="Times New Roman" w:cs="Times New Roman"/>
          <w:lang w:val="en-US"/>
        </w:rPr>
        <w:tab/>
        <w:t>Substantial literature uses cross-country and pooled cross-section analysis to study the link between financial development and incomes. Beck et al</w:t>
      </w:r>
      <w:r w:rsidR="005C7984">
        <w:rPr>
          <w:rFonts w:ascii="Times New Roman" w:hAnsi="Times New Roman" w:cs="Times New Roman"/>
          <w:lang w:val="en-US"/>
        </w:rPr>
        <w:t>.</w:t>
      </w:r>
      <w:r w:rsidRPr="001665EE">
        <w:rPr>
          <w:rFonts w:ascii="Times New Roman" w:hAnsi="Times New Roman" w:cs="Times New Roman"/>
          <w:lang w:val="en-US"/>
        </w:rPr>
        <w:t xml:space="preserve"> (2000) point out various limitations of cross-section analysis that extend to pooled cross-section analysis. These limitations include the bias of parameter estimates due to omission of cross-country differences and the lack of control for endogeneity of regressors. In addition, Graff (2002) highlights that these approaches cannot be used for causal inference. To overcome these impediments, we use dynamic panel regression analysis besides cross-country regressions, in line with </w:t>
      </w:r>
      <w:r w:rsidRPr="001665EE">
        <w:rPr>
          <w:rFonts w:ascii="Times New Roman" w:hAnsi="Times New Roman" w:cs="Times New Roman"/>
          <w:u w:color="000000"/>
          <w:lang w:val="en-US"/>
        </w:rPr>
        <w:t>Beck et al. (2007). Upon investigating t</w:t>
      </w:r>
      <w:r w:rsidRPr="001665EE">
        <w:rPr>
          <w:rFonts w:ascii="Times New Roman" w:hAnsi="Times New Roman" w:cs="Times New Roman"/>
        </w:rPr>
        <w:t xml:space="preserve">he data of 66 developing countries spanning from 1989 to 2017, we find that financial development indicators are positively related to the income shares of top earners but negatively related to those of bottom earners. The evidence emerging from this research suggests that distributional consequences of finance are disparate across rich and poor income earners. </w:t>
      </w:r>
    </w:p>
    <w:p w14:paraId="6492557D" w14:textId="77777777" w:rsidR="00AE2AD8" w:rsidRPr="001665EE" w:rsidRDefault="00AE2AD8" w:rsidP="00AE2AD8">
      <w:pPr>
        <w:autoSpaceDE w:val="0"/>
        <w:autoSpaceDN w:val="0"/>
        <w:adjustRightInd w:val="0"/>
        <w:spacing w:line="480" w:lineRule="auto"/>
        <w:ind w:firstLine="720"/>
        <w:jc w:val="both"/>
        <w:rPr>
          <w:rFonts w:ascii="Times New Roman" w:hAnsi="Times New Roman" w:cs="Times New Roman"/>
        </w:rPr>
      </w:pPr>
      <w:r w:rsidRPr="001665EE">
        <w:rPr>
          <w:rFonts w:ascii="Times New Roman" w:hAnsi="Times New Roman" w:cs="Times New Roman"/>
        </w:rPr>
        <w:t>The rest of the paper is organized as follows. In Section 2, we discuss the existing academic work that establishes links between financial development, income and inequality. In Section 3, we put forward the empirical methodology and discuss the data used in this research. In Section 4, we present the findings of this research and finally, we conclude the paper in Section 5.</w:t>
      </w:r>
    </w:p>
    <w:p w14:paraId="13233160" w14:textId="7797A517" w:rsidR="00622B4C" w:rsidRDefault="00622B4C" w:rsidP="00CD67B7">
      <w:pPr>
        <w:pStyle w:val="Heading1"/>
        <w:rPr>
          <w:rFonts w:ascii="Times New Roman" w:hAnsi="Times New Roman" w:cs="Times New Roman"/>
          <w:color w:val="auto"/>
          <w:sz w:val="24"/>
          <w:szCs w:val="24"/>
        </w:rPr>
      </w:pPr>
    </w:p>
    <w:p w14:paraId="0FA559D2" w14:textId="55738782" w:rsidR="00F236FB" w:rsidRDefault="00F236FB" w:rsidP="00F236FB"/>
    <w:p w14:paraId="4C22653C" w14:textId="1033AA14" w:rsidR="00F236FB" w:rsidRDefault="00F236FB" w:rsidP="00F236FB"/>
    <w:p w14:paraId="29106A1A" w14:textId="77777777" w:rsidR="005C7984" w:rsidRDefault="005C7984" w:rsidP="00F236FB"/>
    <w:p w14:paraId="2ECD6390" w14:textId="0ED1F8ED" w:rsidR="00F97779" w:rsidRPr="004702BE" w:rsidRDefault="00FB4502" w:rsidP="00CD67B7">
      <w:pPr>
        <w:pStyle w:val="Heading1"/>
        <w:rPr>
          <w:rFonts w:ascii="Times New Roman" w:hAnsi="Times New Roman" w:cs="Times New Roman"/>
          <w:b/>
          <w:bCs/>
          <w:color w:val="auto"/>
          <w:sz w:val="24"/>
          <w:szCs w:val="24"/>
        </w:rPr>
      </w:pPr>
      <w:bookmarkStart w:id="2" w:name="_Toc27424438"/>
      <w:r w:rsidRPr="004702BE">
        <w:rPr>
          <w:rFonts w:ascii="Times New Roman" w:hAnsi="Times New Roman" w:cs="Times New Roman"/>
          <w:b/>
          <w:bCs/>
          <w:color w:val="auto"/>
          <w:sz w:val="24"/>
          <w:szCs w:val="24"/>
        </w:rPr>
        <w:lastRenderedPageBreak/>
        <w:t xml:space="preserve">Section 2: </w:t>
      </w:r>
      <w:r w:rsidR="00F97779" w:rsidRPr="004702BE">
        <w:rPr>
          <w:rFonts w:ascii="Times New Roman" w:hAnsi="Times New Roman" w:cs="Times New Roman"/>
          <w:b/>
          <w:bCs/>
          <w:color w:val="auto"/>
          <w:sz w:val="24"/>
          <w:szCs w:val="24"/>
        </w:rPr>
        <w:t>Literature Review</w:t>
      </w:r>
      <w:bookmarkEnd w:id="2"/>
    </w:p>
    <w:p w14:paraId="42CA5C56" w14:textId="77777777" w:rsidR="00F97B6C" w:rsidRPr="00622B4C" w:rsidRDefault="00F97B6C" w:rsidP="00B8277D"/>
    <w:p w14:paraId="7419A290" w14:textId="6E0D6586" w:rsidR="00F97B6C" w:rsidRPr="00622B4C" w:rsidRDefault="00B24D53" w:rsidP="00F97B6C">
      <w:pPr>
        <w:spacing w:line="480" w:lineRule="auto"/>
        <w:jc w:val="both"/>
        <w:rPr>
          <w:rFonts w:ascii="Times New Roman" w:eastAsia="Times New Roman" w:hAnsi="Times New Roman" w:cs="Times New Roman"/>
        </w:rPr>
      </w:pPr>
      <w:r w:rsidRPr="00622B4C">
        <w:rPr>
          <w:rFonts w:ascii="Times New Roman" w:hAnsi="Times New Roman" w:cs="Times New Roman"/>
        </w:rPr>
        <w:t xml:space="preserve">The </w:t>
      </w:r>
      <w:r w:rsidR="00C625A5" w:rsidRPr="00622B4C">
        <w:rPr>
          <w:rFonts w:ascii="Times New Roman" w:hAnsi="Times New Roman" w:cs="Times New Roman"/>
        </w:rPr>
        <w:t xml:space="preserve">preliminary </w:t>
      </w:r>
      <w:r w:rsidR="00835998" w:rsidRPr="00622B4C">
        <w:rPr>
          <w:rFonts w:ascii="Times New Roman" w:hAnsi="Times New Roman" w:cs="Times New Roman"/>
        </w:rPr>
        <w:t>i</w:t>
      </w:r>
      <w:r w:rsidR="00C625A5" w:rsidRPr="00622B4C">
        <w:rPr>
          <w:rFonts w:ascii="Times New Roman" w:hAnsi="Times New Roman" w:cs="Times New Roman"/>
        </w:rPr>
        <w:t xml:space="preserve">nquiry </w:t>
      </w:r>
      <w:r w:rsidRPr="00622B4C">
        <w:rPr>
          <w:rFonts w:ascii="Times New Roman" w:hAnsi="Times New Roman" w:cs="Times New Roman"/>
        </w:rPr>
        <w:t>entails two ma</w:t>
      </w:r>
      <w:r w:rsidR="00754251" w:rsidRPr="00622B4C">
        <w:rPr>
          <w:rFonts w:ascii="Times New Roman" w:hAnsi="Times New Roman" w:cs="Times New Roman"/>
        </w:rPr>
        <w:t>in</w:t>
      </w:r>
      <w:r w:rsidRPr="00622B4C">
        <w:rPr>
          <w:rFonts w:ascii="Times New Roman" w:hAnsi="Times New Roman" w:cs="Times New Roman"/>
        </w:rPr>
        <w:t xml:space="preserve"> viewpoints </w:t>
      </w:r>
      <w:r w:rsidR="00754251" w:rsidRPr="00622B4C">
        <w:rPr>
          <w:rFonts w:ascii="Times New Roman" w:hAnsi="Times New Roman" w:cs="Times New Roman"/>
        </w:rPr>
        <w:t xml:space="preserve">about </w:t>
      </w:r>
      <w:r w:rsidRPr="00622B4C">
        <w:rPr>
          <w:rFonts w:ascii="Times New Roman" w:hAnsi="Times New Roman" w:cs="Times New Roman"/>
        </w:rPr>
        <w:t xml:space="preserve">the relationship between financial market development and economic growth. </w:t>
      </w:r>
      <w:r w:rsidR="00EC33F5" w:rsidRPr="00622B4C">
        <w:rPr>
          <w:rFonts w:ascii="Times New Roman" w:hAnsi="Times New Roman" w:cs="Times New Roman"/>
        </w:rPr>
        <w:t xml:space="preserve">While </w:t>
      </w:r>
      <w:r w:rsidRPr="00622B4C">
        <w:rPr>
          <w:rFonts w:ascii="Times New Roman" w:hAnsi="Times New Roman" w:cs="Times New Roman"/>
        </w:rPr>
        <w:t>Sch</w:t>
      </w:r>
      <w:r w:rsidR="00EF29DA" w:rsidRPr="00622B4C">
        <w:rPr>
          <w:rFonts w:ascii="Times New Roman" w:hAnsi="Times New Roman" w:cs="Times New Roman"/>
        </w:rPr>
        <w:t>u</w:t>
      </w:r>
      <w:r w:rsidRPr="00622B4C">
        <w:rPr>
          <w:rFonts w:ascii="Times New Roman" w:hAnsi="Times New Roman" w:cs="Times New Roman"/>
        </w:rPr>
        <w:t>mpeter</w:t>
      </w:r>
      <w:r w:rsidR="001449F1" w:rsidRPr="00622B4C">
        <w:rPr>
          <w:rStyle w:val="FootnoteReference"/>
          <w:rFonts w:ascii="Times New Roman" w:hAnsi="Times New Roman" w:cs="Times New Roman"/>
        </w:rPr>
        <w:footnoteReference w:id="1"/>
      </w:r>
      <w:r w:rsidRPr="00622B4C">
        <w:rPr>
          <w:rFonts w:ascii="Times New Roman" w:hAnsi="Times New Roman" w:cs="Times New Roman"/>
        </w:rPr>
        <w:t xml:space="preserve"> </w:t>
      </w:r>
      <w:r w:rsidR="00EC33F5" w:rsidRPr="00622B4C">
        <w:rPr>
          <w:rFonts w:ascii="Times New Roman" w:hAnsi="Times New Roman" w:cs="Times New Roman"/>
        </w:rPr>
        <w:t xml:space="preserve">underscores </w:t>
      </w:r>
      <w:r w:rsidRPr="00622B4C">
        <w:rPr>
          <w:rFonts w:ascii="Times New Roman" w:hAnsi="Times New Roman" w:cs="Times New Roman"/>
        </w:rPr>
        <w:t>th</w:t>
      </w:r>
      <w:r w:rsidR="00EC33F5" w:rsidRPr="00622B4C">
        <w:rPr>
          <w:rFonts w:ascii="Times New Roman" w:hAnsi="Times New Roman" w:cs="Times New Roman"/>
        </w:rPr>
        <w:t>e s</w:t>
      </w:r>
      <w:r w:rsidRPr="00622B4C">
        <w:rPr>
          <w:rFonts w:ascii="Times New Roman" w:hAnsi="Times New Roman" w:cs="Times New Roman"/>
        </w:rPr>
        <w:t xml:space="preserve">trong relationship </w:t>
      </w:r>
      <w:r w:rsidR="00EC33F5" w:rsidRPr="00622B4C">
        <w:rPr>
          <w:rFonts w:ascii="Times New Roman" w:hAnsi="Times New Roman" w:cs="Times New Roman"/>
        </w:rPr>
        <w:t xml:space="preserve">between </w:t>
      </w:r>
      <w:r w:rsidR="005C7984">
        <w:rPr>
          <w:rFonts w:ascii="Times New Roman" w:hAnsi="Times New Roman" w:cs="Times New Roman"/>
        </w:rPr>
        <w:t xml:space="preserve">the </w:t>
      </w:r>
      <w:r w:rsidR="00EC33F5" w:rsidRPr="00622B4C">
        <w:rPr>
          <w:rFonts w:ascii="Times New Roman" w:hAnsi="Times New Roman" w:cs="Times New Roman"/>
        </w:rPr>
        <w:t xml:space="preserve">banking system and economic growth, </w:t>
      </w:r>
      <w:r w:rsidRPr="00622B4C">
        <w:rPr>
          <w:rFonts w:ascii="Times New Roman" w:hAnsi="Times New Roman" w:cs="Times New Roman"/>
        </w:rPr>
        <w:t>Lucas (</w:t>
      </w:r>
      <w:r w:rsidR="00EC33F5" w:rsidRPr="00622B4C">
        <w:rPr>
          <w:rFonts w:ascii="Times New Roman" w:hAnsi="Times New Roman" w:cs="Times New Roman"/>
        </w:rPr>
        <w:t>1988</w:t>
      </w:r>
      <w:r w:rsidRPr="00622B4C">
        <w:rPr>
          <w:rFonts w:ascii="Times New Roman" w:hAnsi="Times New Roman" w:cs="Times New Roman"/>
        </w:rPr>
        <w:t>) contend</w:t>
      </w:r>
      <w:r w:rsidR="00EC33F5" w:rsidRPr="00622B4C">
        <w:rPr>
          <w:rFonts w:ascii="Times New Roman" w:hAnsi="Times New Roman" w:cs="Times New Roman"/>
        </w:rPr>
        <w:t>s</w:t>
      </w:r>
      <w:r w:rsidRPr="00622B4C">
        <w:rPr>
          <w:rFonts w:ascii="Times New Roman" w:hAnsi="Times New Roman" w:cs="Times New Roman"/>
        </w:rPr>
        <w:t xml:space="preserve"> </w:t>
      </w:r>
      <w:r w:rsidR="00EC33F5" w:rsidRPr="00622B4C">
        <w:rPr>
          <w:rFonts w:ascii="Times New Roman" w:hAnsi="Times New Roman" w:cs="Times New Roman"/>
        </w:rPr>
        <w:t xml:space="preserve">with his argument that the role of </w:t>
      </w:r>
      <w:r w:rsidR="005C7984">
        <w:rPr>
          <w:rFonts w:ascii="Times New Roman" w:hAnsi="Times New Roman" w:cs="Times New Roman"/>
        </w:rPr>
        <w:t xml:space="preserve">the </w:t>
      </w:r>
      <w:r w:rsidR="00EC33F5" w:rsidRPr="00622B4C">
        <w:rPr>
          <w:rFonts w:ascii="Times New Roman" w:hAnsi="Times New Roman" w:cs="Times New Roman"/>
        </w:rPr>
        <w:t xml:space="preserve">financial sector on growth has been over-emphasized. </w:t>
      </w:r>
      <w:r w:rsidR="00297711" w:rsidRPr="00622B4C">
        <w:rPr>
          <w:rFonts w:ascii="Times New Roman" w:hAnsi="Times New Roman" w:cs="Times New Roman"/>
        </w:rPr>
        <w:t xml:space="preserve">A substantial </w:t>
      </w:r>
      <w:r w:rsidR="00362ABB" w:rsidRPr="00622B4C">
        <w:rPr>
          <w:rFonts w:ascii="Times New Roman" w:hAnsi="Times New Roman" w:cs="Times New Roman"/>
        </w:rPr>
        <w:t>volume</w:t>
      </w:r>
      <w:r w:rsidR="009A0248" w:rsidRPr="00622B4C">
        <w:rPr>
          <w:rFonts w:ascii="Times New Roman" w:hAnsi="Times New Roman" w:cs="Times New Roman"/>
        </w:rPr>
        <w:t xml:space="preserve"> of</w:t>
      </w:r>
      <w:r w:rsidR="00297711" w:rsidRPr="00622B4C">
        <w:rPr>
          <w:rFonts w:ascii="Times New Roman" w:hAnsi="Times New Roman" w:cs="Times New Roman"/>
        </w:rPr>
        <w:t xml:space="preserve"> </w:t>
      </w:r>
      <w:r w:rsidR="000B6F46" w:rsidRPr="00622B4C">
        <w:rPr>
          <w:rFonts w:ascii="Times New Roman" w:hAnsi="Times New Roman" w:cs="Times New Roman"/>
        </w:rPr>
        <w:t xml:space="preserve">existing </w:t>
      </w:r>
      <w:r w:rsidR="00297711" w:rsidRPr="00622B4C">
        <w:rPr>
          <w:rFonts w:ascii="Times New Roman" w:hAnsi="Times New Roman" w:cs="Times New Roman"/>
        </w:rPr>
        <w:t xml:space="preserve">literature </w:t>
      </w:r>
      <w:r w:rsidRPr="00622B4C">
        <w:rPr>
          <w:rFonts w:ascii="Times New Roman" w:hAnsi="Times New Roman" w:cs="Times New Roman"/>
        </w:rPr>
        <w:t>that</w:t>
      </w:r>
      <w:r w:rsidR="00297711" w:rsidRPr="00622B4C">
        <w:rPr>
          <w:rFonts w:ascii="Times New Roman" w:hAnsi="Times New Roman" w:cs="Times New Roman"/>
        </w:rPr>
        <w:t xml:space="preserve"> establishe</w:t>
      </w:r>
      <w:r w:rsidRPr="00622B4C">
        <w:rPr>
          <w:rFonts w:ascii="Times New Roman" w:hAnsi="Times New Roman" w:cs="Times New Roman"/>
        </w:rPr>
        <w:t>s</w:t>
      </w:r>
      <w:r w:rsidR="00297711" w:rsidRPr="00622B4C">
        <w:rPr>
          <w:rFonts w:ascii="Times New Roman" w:hAnsi="Times New Roman" w:cs="Times New Roman"/>
        </w:rPr>
        <w:t xml:space="preserve"> </w:t>
      </w:r>
      <w:r w:rsidR="005C7984">
        <w:rPr>
          <w:rFonts w:ascii="Times New Roman" w:hAnsi="Times New Roman" w:cs="Times New Roman"/>
        </w:rPr>
        <w:t xml:space="preserve">a </w:t>
      </w:r>
      <w:r w:rsidR="00297711" w:rsidRPr="00622B4C">
        <w:rPr>
          <w:rFonts w:ascii="Times New Roman" w:hAnsi="Times New Roman" w:cs="Times New Roman"/>
        </w:rPr>
        <w:t xml:space="preserve">strong relationship between financial </w:t>
      </w:r>
      <w:r w:rsidR="009A0248" w:rsidRPr="00622B4C">
        <w:rPr>
          <w:rFonts w:ascii="Times New Roman" w:hAnsi="Times New Roman" w:cs="Times New Roman"/>
        </w:rPr>
        <w:t>d</w:t>
      </w:r>
      <w:r w:rsidR="00297711" w:rsidRPr="00622B4C">
        <w:rPr>
          <w:rFonts w:ascii="Times New Roman" w:hAnsi="Times New Roman" w:cs="Times New Roman"/>
        </w:rPr>
        <w:t>evelopment and economic growth</w:t>
      </w:r>
      <w:r w:rsidR="00C869D3" w:rsidRPr="00622B4C">
        <w:rPr>
          <w:rFonts w:ascii="Times New Roman" w:hAnsi="Times New Roman" w:cs="Times New Roman"/>
        </w:rPr>
        <w:t xml:space="preserve"> along the lines of Sch</w:t>
      </w:r>
      <w:r w:rsidR="00EF29DA" w:rsidRPr="00622B4C">
        <w:rPr>
          <w:rFonts w:ascii="Times New Roman" w:hAnsi="Times New Roman" w:cs="Times New Roman"/>
        </w:rPr>
        <w:t>u</w:t>
      </w:r>
      <w:r w:rsidR="00C869D3" w:rsidRPr="00622B4C">
        <w:rPr>
          <w:rFonts w:ascii="Times New Roman" w:hAnsi="Times New Roman" w:cs="Times New Roman"/>
        </w:rPr>
        <w:t xml:space="preserve">mpeter </w:t>
      </w:r>
      <w:r w:rsidR="006E2E19" w:rsidRPr="00622B4C">
        <w:rPr>
          <w:rFonts w:ascii="Times New Roman" w:hAnsi="Times New Roman" w:cs="Times New Roman"/>
        </w:rPr>
        <w:t>provide</w:t>
      </w:r>
      <w:r w:rsidRPr="00622B4C">
        <w:rPr>
          <w:rFonts w:ascii="Times New Roman" w:hAnsi="Times New Roman" w:cs="Times New Roman"/>
        </w:rPr>
        <w:t>s an impetus to continue further research along those lines</w:t>
      </w:r>
      <w:r w:rsidR="00297711" w:rsidRPr="00622B4C">
        <w:rPr>
          <w:rFonts w:ascii="Times New Roman" w:hAnsi="Times New Roman" w:cs="Times New Roman"/>
        </w:rPr>
        <w:t xml:space="preserve">. </w:t>
      </w:r>
      <w:r w:rsidR="007444A8" w:rsidRPr="00622B4C">
        <w:rPr>
          <w:rFonts w:ascii="Times New Roman" w:hAnsi="Times New Roman" w:cs="Times New Roman"/>
        </w:rPr>
        <w:t xml:space="preserve">Arestis </w:t>
      </w:r>
      <w:r w:rsidR="007F71F1">
        <w:rPr>
          <w:rFonts w:ascii="Times New Roman" w:hAnsi="Times New Roman" w:cs="Times New Roman"/>
        </w:rPr>
        <w:t>and</w:t>
      </w:r>
      <w:r w:rsidR="007444A8" w:rsidRPr="00622B4C">
        <w:rPr>
          <w:rFonts w:ascii="Times New Roman" w:hAnsi="Times New Roman" w:cs="Times New Roman"/>
        </w:rPr>
        <w:t xml:space="preserve"> Demetriades (1997) exp</w:t>
      </w:r>
      <w:r w:rsidR="008B73F6" w:rsidRPr="00622B4C">
        <w:rPr>
          <w:rFonts w:ascii="Times New Roman" w:hAnsi="Times New Roman" w:cs="Times New Roman"/>
        </w:rPr>
        <w:t>ound</w:t>
      </w:r>
      <w:r w:rsidR="007444A8" w:rsidRPr="00622B4C">
        <w:rPr>
          <w:rFonts w:ascii="Times New Roman" w:hAnsi="Times New Roman" w:cs="Times New Roman"/>
        </w:rPr>
        <w:t xml:space="preserve"> the</w:t>
      </w:r>
      <w:r w:rsidR="008B73F6" w:rsidRPr="00622B4C">
        <w:rPr>
          <w:rFonts w:ascii="Times New Roman" w:hAnsi="Times New Roman" w:cs="Times New Roman"/>
        </w:rPr>
        <w:t xml:space="preserve"> </w:t>
      </w:r>
      <w:r w:rsidR="00EF29DA" w:rsidRPr="00622B4C">
        <w:rPr>
          <w:rFonts w:ascii="Times New Roman" w:hAnsi="Times New Roman" w:cs="Times New Roman"/>
        </w:rPr>
        <w:t>relationship between financ</w:t>
      </w:r>
      <w:r w:rsidR="008B73F6" w:rsidRPr="00622B4C">
        <w:rPr>
          <w:rFonts w:ascii="Times New Roman" w:hAnsi="Times New Roman" w:cs="Times New Roman"/>
        </w:rPr>
        <w:t xml:space="preserve">e </w:t>
      </w:r>
      <w:r w:rsidR="00EF29DA" w:rsidRPr="00622B4C">
        <w:rPr>
          <w:rFonts w:ascii="Times New Roman" w:hAnsi="Times New Roman" w:cs="Times New Roman"/>
        </w:rPr>
        <w:t xml:space="preserve">and growth </w:t>
      </w:r>
      <w:r w:rsidR="007444A8" w:rsidRPr="00622B4C">
        <w:rPr>
          <w:rFonts w:ascii="Times New Roman" w:hAnsi="Times New Roman" w:cs="Times New Roman"/>
        </w:rPr>
        <w:t xml:space="preserve">through the link of improved allocation of capital. </w:t>
      </w:r>
      <w:r w:rsidR="00C674FF" w:rsidRPr="00622B4C">
        <w:rPr>
          <w:rFonts w:ascii="Times New Roman" w:hAnsi="Times New Roman" w:cs="Times New Roman"/>
        </w:rPr>
        <w:t xml:space="preserve">Galor </w:t>
      </w:r>
      <w:r w:rsidR="007F71F1">
        <w:rPr>
          <w:rFonts w:ascii="Times New Roman" w:hAnsi="Times New Roman" w:cs="Times New Roman"/>
        </w:rPr>
        <w:t>and</w:t>
      </w:r>
      <w:r w:rsidR="00C674FF" w:rsidRPr="00622B4C">
        <w:rPr>
          <w:rFonts w:ascii="Times New Roman" w:hAnsi="Times New Roman" w:cs="Times New Roman"/>
        </w:rPr>
        <w:t xml:space="preserve"> Zei</w:t>
      </w:r>
      <w:r w:rsidR="005C7984">
        <w:rPr>
          <w:rFonts w:ascii="Times New Roman" w:hAnsi="Times New Roman" w:cs="Times New Roman"/>
        </w:rPr>
        <w:t>r</w:t>
      </w:r>
      <w:r w:rsidR="00C674FF" w:rsidRPr="00622B4C">
        <w:rPr>
          <w:rFonts w:ascii="Times New Roman" w:hAnsi="Times New Roman" w:cs="Times New Roman"/>
        </w:rPr>
        <w:t xml:space="preserve">a (1993) </w:t>
      </w:r>
      <w:r w:rsidR="00EF29DA" w:rsidRPr="00622B4C">
        <w:rPr>
          <w:rFonts w:ascii="Times New Roman" w:hAnsi="Times New Roman" w:cs="Times New Roman"/>
        </w:rPr>
        <w:t xml:space="preserve">explain the same phenomenon </w:t>
      </w:r>
      <w:r w:rsidR="000B6F46" w:rsidRPr="00622B4C">
        <w:rPr>
          <w:rFonts w:ascii="Times New Roman" w:hAnsi="Times New Roman" w:cs="Times New Roman"/>
        </w:rPr>
        <w:t>us</w:t>
      </w:r>
      <w:r w:rsidR="00EF29DA" w:rsidRPr="00622B4C">
        <w:rPr>
          <w:rFonts w:ascii="Times New Roman" w:hAnsi="Times New Roman" w:cs="Times New Roman"/>
        </w:rPr>
        <w:t xml:space="preserve">ing </w:t>
      </w:r>
      <w:r w:rsidR="000B6F46" w:rsidRPr="00622B4C">
        <w:rPr>
          <w:rFonts w:ascii="Times New Roman" w:hAnsi="Times New Roman" w:cs="Times New Roman"/>
        </w:rPr>
        <w:t>t</w:t>
      </w:r>
      <w:r w:rsidR="00C674FF" w:rsidRPr="00622B4C">
        <w:rPr>
          <w:rFonts w:ascii="Times New Roman" w:hAnsi="Times New Roman" w:cs="Times New Roman"/>
        </w:rPr>
        <w:t>he link of human capital</w:t>
      </w:r>
      <w:r w:rsidR="00BF5366" w:rsidRPr="00622B4C">
        <w:rPr>
          <w:rFonts w:ascii="Times New Roman" w:hAnsi="Times New Roman" w:cs="Times New Roman"/>
        </w:rPr>
        <w:t xml:space="preserve"> development. </w:t>
      </w:r>
      <w:r w:rsidR="00C674FF" w:rsidRPr="00622B4C">
        <w:rPr>
          <w:rFonts w:ascii="Times New Roman" w:hAnsi="Times New Roman" w:cs="Times New Roman"/>
        </w:rPr>
        <w:t xml:space="preserve">The authors </w:t>
      </w:r>
      <w:r w:rsidR="008B73F6" w:rsidRPr="00622B4C">
        <w:rPr>
          <w:rFonts w:ascii="Times New Roman" w:hAnsi="Times New Roman" w:cs="Times New Roman"/>
        </w:rPr>
        <w:t xml:space="preserve">state </w:t>
      </w:r>
      <w:r w:rsidR="00C674FF" w:rsidRPr="00622B4C">
        <w:rPr>
          <w:rFonts w:ascii="Times New Roman" w:hAnsi="Times New Roman" w:cs="Times New Roman"/>
        </w:rPr>
        <w:t xml:space="preserve">that in the absence of </w:t>
      </w:r>
      <w:r w:rsidR="00BF4EC3" w:rsidRPr="00622B4C">
        <w:rPr>
          <w:rFonts w:ascii="Times New Roman" w:hAnsi="Times New Roman" w:cs="Times New Roman"/>
        </w:rPr>
        <w:t>well-functioning</w:t>
      </w:r>
      <w:r w:rsidR="00C674FF" w:rsidRPr="00622B4C">
        <w:rPr>
          <w:rFonts w:ascii="Times New Roman" w:hAnsi="Times New Roman" w:cs="Times New Roman"/>
        </w:rPr>
        <w:t xml:space="preserve"> financial markets, individuals lack the ability to borrow to finance investment in human capital leading to </w:t>
      </w:r>
      <w:r w:rsidR="00BF4EC3" w:rsidRPr="00622B4C">
        <w:rPr>
          <w:rFonts w:ascii="Times New Roman" w:hAnsi="Times New Roman" w:cs="Times New Roman"/>
        </w:rPr>
        <w:t xml:space="preserve">inefficient allocation of resources, </w:t>
      </w:r>
      <w:r w:rsidR="00C674FF" w:rsidRPr="00622B4C">
        <w:rPr>
          <w:rFonts w:ascii="Times New Roman" w:hAnsi="Times New Roman" w:cs="Times New Roman"/>
        </w:rPr>
        <w:t xml:space="preserve">slower growth </w:t>
      </w:r>
      <w:r w:rsidR="00BF4EC3" w:rsidRPr="00622B4C">
        <w:rPr>
          <w:rFonts w:ascii="Times New Roman" w:hAnsi="Times New Roman" w:cs="Times New Roman"/>
        </w:rPr>
        <w:t xml:space="preserve">and </w:t>
      </w:r>
      <w:r w:rsidR="00C674FF" w:rsidRPr="00622B4C">
        <w:rPr>
          <w:rFonts w:ascii="Times New Roman" w:hAnsi="Times New Roman" w:cs="Times New Roman"/>
        </w:rPr>
        <w:t xml:space="preserve">initial wealth inequalities. </w:t>
      </w:r>
      <w:r w:rsidR="00B226E0" w:rsidRPr="00622B4C">
        <w:rPr>
          <w:rFonts w:ascii="Times New Roman" w:eastAsia="Times New Roman" w:hAnsi="Times New Roman" w:cs="Times New Roman"/>
          <w:shd w:val="clear" w:color="auto" w:fill="FFFFFF"/>
        </w:rPr>
        <w:t xml:space="preserve">According to Greenwood and Jovanovic (1990), financial intermediaries have access to technology that improves the screening of borrowers and hence boosts the efficiency of capital allocation, which in turn leads to accelerated growth. </w:t>
      </w:r>
      <w:r w:rsidR="007A6EBC" w:rsidRPr="00622B4C">
        <w:rPr>
          <w:rFonts w:ascii="Times New Roman" w:eastAsia="Times New Roman" w:hAnsi="Times New Roman" w:cs="Times New Roman"/>
        </w:rPr>
        <w:t xml:space="preserve">Bencivenga and Smith (1991) establish </w:t>
      </w:r>
      <w:r w:rsidR="005C7984">
        <w:rPr>
          <w:rFonts w:ascii="Times New Roman" w:eastAsia="Times New Roman" w:hAnsi="Times New Roman" w:cs="Times New Roman"/>
        </w:rPr>
        <w:t xml:space="preserve">a </w:t>
      </w:r>
      <w:r w:rsidR="007A6EBC" w:rsidRPr="00622B4C">
        <w:rPr>
          <w:rFonts w:ascii="Times New Roman" w:eastAsia="Times New Roman" w:hAnsi="Times New Roman" w:cs="Times New Roman"/>
        </w:rPr>
        <w:t>similar relation through the channel of liquidity. According to the authors, financial intermediation shifts the composition of savings toward capital</w:t>
      </w:r>
      <w:r w:rsidR="005C7984">
        <w:rPr>
          <w:rFonts w:ascii="Times New Roman" w:eastAsia="Times New Roman" w:hAnsi="Times New Roman" w:cs="Times New Roman"/>
        </w:rPr>
        <w:t>,</w:t>
      </w:r>
      <w:r w:rsidR="007A6EBC" w:rsidRPr="00622B4C">
        <w:rPr>
          <w:rFonts w:ascii="Times New Roman" w:eastAsia="Times New Roman" w:hAnsi="Times New Roman" w:cs="Times New Roman"/>
        </w:rPr>
        <w:t xml:space="preserve"> causing intermediation to be growth promoting. </w:t>
      </w:r>
      <w:r w:rsidR="000B43CD" w:rsidRPr="00622B4C">
        <w:rPr>
          <w:rFonts w:ascii="Times New Roman" w:eastAsia="Times New Roman" w:hAnsi="Times New Roman" w:cs="Times New Roman"/>
        </w:rPr>
        <w:t xml:space="preserve">Hence, in </w:t>
      </w:r>
      <w:r w:rsidR="007A6EBC" w:rsidRPr="00622B4C">
        <w:rPr>
          <w:rFonts w:ascii="Times New Roman" w:eastAsia="Times New Roman" w:hAnsi="Times New Roman" w:cs="Times New Roman"/>
        </w:rPr>
        <w:t>the absence of well-functioning financial intermediation, some savers might need rapid access to their wealth that necessitates demand for liquidity that discourage investment in high-return illiquid assets.</w:t>
      </w:r>
      <w:r w:rsidR="00F97B6C" w:rsidRPr="00622B4C">
        <w:rPr>
          <w:rFonts w:ascii="Times New Roman" w:eastAsia="Times New Roman" w:hAnsi="Times New Roman" w:cs="Times New Roman"/>
        </w:rPr>
        <w:t xml:space="preserve"> </w:t>
      </w:r>
    </w:p>
    <w:p w14:paraId="7797C4D5" w14:textId="4A47C31C" w:rsidR="00F97B6C" w:rsidRPr="00622B4C" w:rsidRDefault="005B77F9" w:rsidP="00F97B6C">
      <w:pPr>
        <w:spacing w:line="480" w:lineRule="auto"/>
        <w:ind w:firstLine="720"/>
        <w:jc w:val="both"/>
        <w:rPr>
          <w:rFonts w:ascii="Times New Roman" w:hAnsi="Times New Roman" w:cs="Times New Roman"/>
        </w:rPr>
      </w:pPr>
      <w:r w:rsidRPr="00622B4C">
        <w:rPr>
          <w:rFonts w:ascii="Times New Roman" w:eastAsia="Times New Roman" w:hAnsi="Times New Roman" w:cs="Times New Roman"/>
        </w:rPr>
        <w:t xml:space="preserve">Apart from </w:t>
      </w:r>
      <w:r w:rsidR="00A57E3A" w:rsidRPr="00622B4C">
        <w:rPr>
          <w:rFonts w:ascii="Times New Roman" w:eastAsia="Times New Roman" w:hAnsi="Times New Roman" w:cs="Times New Roman"/>
        </w:rPr>
        <w:t>theore</w:t>
      </w:r>
      <w:r w:rsidR="00A57E3A">
        <w:rPr>
          <w:rFonts w:ascii="Times New Roman" w:eastAsia="Times New Roman" w:hAnsi="Times New Roman" w:cs="Times New Roman"/>
        </w:rPr>
        <w:t>ti</w:t>
      </w:r>
      <w:r w:rsidR="00A57E3A" w:rsidRPr="00622B4C">
        <w:rPr>
          <w:rFonts w:ascii="Times New Roman" w:eastAsia="Times New Roman" w:hAnsi="Times New Roman" w:cs="Times New Roman"/>
        </w:rPr>
        <w:t>cal</w:t>
      </w:r>
      <w:r w:rsidRPr="00622B4C">
        <w:rPr>
          <w:rFonts w:ascii="Times New Roman" w:eastAsia="Times New Roman" w:hAnsi="Times New Roman" w:cs="Times New Roman"/>
        </w:rPr>
        <w:t xml:space="preserve"> foundations, empirical analysis has also been strongly laid in support of the relationship between financial development and growth. </w:t>
      </w:r>
      <w:r w:rsidRPr="00622B4C">
        <w:rPr>
          <w:rFonts w:ascii="Times New Roman" w:hAnsi="Times New Roman" w:cs="Times New Roman"/>
        </w:rPr>
        <w:t>Arestis</w:t>
      </w:r>
      <w:r w:rsidR="00A57E3A">
        <w:rPr>
          <w:rFonts w:ascii="Times New Roman" w:hAnsi="Times New Roman" w:cs="Times New Roman"/>
        </w:rPr>
        <w:t xml:space="preserve"> et al. </w:t>
      </w:r>
      <w:r w:rsidRPr="00622B4C">
        <w:rPr>
          <w:rFonts w:ascii="Times New Roman" w:hAnsi="Times New Roman" w:cs="Times New Roman"/>
        </w:rPr>
        <w:t xml:space="preserve">(2001) </w:t>
      </w:r>
      <w:r w:rsidRPr="00622B4C">
        <w:rPr>
          <w:rFonts w:ascii="Times New Roman" w:hAnsi="Times New Roman" w:cs="Times New Roman"/>
        </w:rPr>
        <w:lastRenderedPageBreak/>
        <w:t>evaluate data on five developed countries and f</w:t>
      </w:r>
      <w:r w:rsidR="00A65CCF" w:rsidRPr="00622B4C">
        <w:rPr>
          <w:rFonts w:ascii="Times New Roman" w:hAnsi="Times New Roman" w:cs="Times New Roman"/>
        </w:rPr>
        <w:t>ind</w:t>
      </w:r>
      <w:r w:rsidRPr="00622B4C">
        <w:rPr>
          <w:rFonts w:ascii="Times New Roman" w:hAnsi="Times New Roman" w:cs="Times New Roman"/>
        </w:rPr>
        <w:t xml:space="preserve"> that both bank and stock market development drive growth</w:t>
      </w:r>
      <w:r w:rsidR="00A57E3A">
        <w:rPr>
          <w:rFonts w:ascii="Times New Roman" w:hAnsi="Times New Roman" w:cs="Times New Roman"/>
        </w:rPr>
        <w:t>;</w:t>
      </w:r>
      <w:r w:rsidRPr="00622B4C">
        <w:rPr>
          <w:rFonts w:ascii="Times New Roman" w:hAnsi="Times New Roman" w:cs="Times New Roman"/>
        </w:rPr>
        <w:t xml:space="preserve"> but in their </w:t>
      </w:r>
      <w:r w:rsidR="000B43CD" w:rsidRPr="00622B4C">
        <w:rPr>
          <w:rFonts w:ascii="Times New Roman" w:hAnsi="Times New Roman" w:cs="Times New Roman"/>
        </w:rPr>
        <w:t xml:space="preserve">study, the authors </w:t>
      </w:r>
      <w:r w:rsidR="00A65CCF" w:rsidRPr="00622B4C">
        <w:rPr>
          <w:rFonts w:ascii="Times New Roman" w:hAnsi="Times New Roman" w:cs="Times New Roman"/>
        </w:rPr>
        <w:t>observe</w:t>
      </w:r>
      <w:r w:rsidRPr="00622B4C">
        <w:rPr>
          <w:rFonts w:ascii="Times New Roman" w:hAnsi="Times New Roman" w:cs="Times New Roman"/>
        </w:rPr>
        <w:t xml:space="preserve"> that bank development has a greater effect on growth. King and Levine (1993) attempt to establish a causal link between various financial development indicators and economic development. The authors use several financial intermediary development indicators and </w:t>
      </w:r>
      <w:r w:rsidR="007C5BD5" w:rsidRPr="00622B4C">
        <w:rPr>
          <w:rFonts w:ascii="Times New Roman" w:hAnsi="Times New Roman" w:cs="Times New Roman"/>
        </w:rPr>
        <w:t>investigate</w:t>
      </w:r>
      <w:r w:rsidRPr="00622B4C">
        <w:rPr>
          <w:rFonts w:ascii="Times New Roman" w:hAnsi="Times New Roman" w:cs="Times New Roman"/>
        </w:rPr>
        <w:t xml:space="preserve"> 77 c</w:t>
      </w:r>
      <w:r w:rsidR="00EF29DA" w:rsidRPr="00622B4C">
        <w:rPr>
          <w:rFonts w:ascii="Times New Roman" w:hAnsi="Times New Roman" w:cs="Times New Roman"/>
        </w:rPr>
        <w:t>o</w:t>
      </w:r>
      <w:r w:rsidRPr="00622B4C">
        <w:rPr>
          <w:rFonts w:ascii="Times New Roman" w:hAnsi="Times New Roman" w:cs="Times New Roman"/>
        </w:rPr>
        <w:t xml:space="preserve">untries over a period of </w:t>
      </w:r>
      <w:r w:rsidR="00EF29DA" w:rsidRPr="00622B4C">
        <w:rPr>
          <w:rFonts w:ascii="Times New Roman" w:hAnsi="Times New Roman" w:cs="Times New Roman"/>
        </w:rPr>
        <w:t>three d</w:t>
      </w:r>
      <w:r w:rsidRPr="00622B4C">
        <w:rPr>
          <w:rFonts w:ascii="Times New Roman" w:hAnsi="Times New Roman" w:cs="Times New Roman"/>
        </w:rPr>
        <w:t>ecades from 1960 to 1989</w:t>
      </w:r>
      <w:r w:rsidR="009E5C4B" w:rsidRPr="00622B4C">
        <w:rPr>
          <w:rFonts w:ascii="Times New Roman" w:hAnsi="Times New Roman" w:cs="Times New Roman"/>
        </w:rPr>
        <w:t xml:space="preserve">. </w:t>
      </w:r>
      <w:r w:rsidRPr="00622B4C">
        <w:rPr>
          <w:rFonts w:ascii="Times New Roman" w:hAnsi="Times New Roman" w:cs="Times New Roman"/>
        </w:rPr>
        <w:t>The</w:t>
      </w:r>
      <w:r w:rsidR="00A57E3A">
        <w:rPr>
          <w:rFonts w:ascii="Times New Roman" w:hAnsi="Times New Roman" w:cs="Times New Roman"/>
        </w:rPr>
        <w:t xml:space="preserve">y </w:t>
      </w:r>
      <w:r w:rsidR="00A65CCF" w:rsidRPr="00622B4C">
        <w:rPr>
          <w:rFonts w:ascii="Times New Roman" w:hAnsi="Times New Roman" w:cs="Times New Roman"/>
        </w:rPr>
        <w:t>discover</w:t>
      </w:r>
      <w:r w:rsidRPr="00622B4C">
        <w:rPr>
          <w:rFonts w:ascii="Times New Roman" w:hAnsi="Times New Roman" w:cs="Times New Roman"/>
        </w:rPr>
        <w:t xml:space="preserve"> a strong relationship between financial development and economic growth after controlling for other facto</w:t>
      </w:r>
      <w:r w:rsidR="00EF29DA" w:rsidRPr="00622B4C">
        <w:rPr>
          <w:rFonts w:ascii="Times New Roman" w:hAnsi="Times New Roman" w:cs="Times New Roman"/>
        </w:rPr>
        <w:t>r</w:t>
      </w:r>
      <w:r w:rsidRPr="00622B4C">
        <w:rPr>
          <w:rFonts w:ascii="Times New Roman" w:hAnsi="Times New Roman" w:cs="Times New Roman"/>
        </w:rPr>
        <w:t xml:space="preserve">s that affect long term growth. The authors </w:t>
      </w:r>
      <w:r w:rsidR="00015334" w:rsidRPr="00622B4C">
        <w:rPr>
          <w:rFonts w:ascii="Times New Roman" w:hAnsi="Times New Roman" w:cs="Times New Roman"/>
        </w:rPr>
        <w:t xml:space="preserve">further </w:t>
      </w:r>
      <w:r w:rsidR="00A65CCF" w:rsidRPr="00622B4C">
        <w:rPr>
          <w:rFonts w:ascii="Times New Roman" w:hAnsi="Times New Roman" w:cs="Times New Roman"/>
        </w:rPr>
        <w:t>notice</w:t>
      </w:r>
      <w:r w:rsidRPr="00622B4C">
        <w:rPr>
          <w:rFonts w:ascii="Times New Roman" w:hAnsi="Times New Roman" w:cs="Times New Roman"/>
        </w:rPr>
        <w:t xml:space="preserve"> that financial development in the beginning of their sample period could predict growth over the next three decades. </w:t>
      </w:r>
      <w:r w:rsidR="00015334" w:rsidRPr="00622B4C">
        <w:rPr>
          <w:rFonts w:ascii="Times New Roman" w:hAnsi="Times New Roman" w:cs="Times New Roman"/>
        </w:rPr>
        <w:t xml:space="preserve">However, according to authors, </w:t>
      </w:r>
      <w:r w:rsidRPr="00622B4C">
        <w:rPr>
          <w:rFonts w:ascii="Times New Roman" w:hAnsi="Times New Roman" w:cs="Times New Roman"/>
        </w:rPr>
        <w:t>other polic</w:t>
      </w:r>
      <w:r w:rsidR="00015334" w:rsidRPr="00622B4C">
        <w:rPr>
          <w:rFonts w:ascii="Times New Roman" w:hAnsi="Times New Roman" w:cs="Times New Roman"/>
        </w:rPr>
        <w:t>ies a</w:t>
      </w:r>
      <w:r w:rsidRPr="00622B4C">
        <w:rPr>
          <w:rFonts w:ascii="Times New Roman" w:hAnsi="Times New Roman" w:cs="Times New Roman"/>
        </w:rPr>
        <w:t>nd institutional indicators were not able to make such predictions.</w:t>
      </w:r>
    </w:p>
    <w:p w14:paraId="5AB1D7FB" w14:textId="13ACC760" w:rsidR="00F97B6C" w:rsidRPr="00622B4C" w:rsidRDefault="00573C17" w:rsidP="00F97B6C">
      <w:pPr>
        <w:spacing w:before="100" w:beforeAutospacing="1" w:after="100" w:afterAutospacing="1" w:line="480" w:lineRule="auto"/>
        <w:ind w:firstLine="720"/>
        <w:jc w:val="both"/>
        <w:rPr>
          <w:rFonts w:ascii="Times New Roman" w:hAnsi="Times New Roman" w:cs="Times New Roman"/>
        </w:rPr>
      </w:pPr>
      <w:r w:rsidRPr="00622B4C">
        <w:rPr>
          <w:rFonts w:ascii="Times New Roman" w:hAnsi="Times New Roman" w:cs="Times New Roman"/>
        </w:rPr>
        <w:t>Levine and Zervos (1998)</w:t>
      </w:r>
      <w:r w:rsidR="00EB7BB3" w:rsidRPr="00622B4C">
        <w:rPr>
          <w:rFonts w:ascii="Times New Roman" w:hAnsi="Times New Roman" w:cs="Times New Roman"/>
        </w:rPr>
        <w:t xml:space="preserve"> analyse</w:t>
      </w:r>
      <w:r w:rsidRPr="00622B4C">
        <w:rPr>
          <w:rFonts w:ascii="Times New Roman" w:hAnsi="Times New Roman" w:cs="Times New Roman"/>
        </w:rPr>
        <w:t xml:space="preserve"> stock market liquidity and banking sector development </w:t>
      </w:r>
      <w:r w:rsidR="00CF1640" w:rsidRPr="00622B4C">
        <w:rPr>
          <w:rFonts w:ascii="Times New Roman" w:hAnsi="Times New Roman" w:cs="Times New Roman"/>
        </w:rPr>
        <w:t xml:space="preserve">using various stock market, banking and growth indicators in their </w:t>
      </w:r>
      <w:r w:rsidR="00252E15" w:rsidRPr="00622B4C">
        <w:rPr>
          <w:rFonts w:ascii="Times New Roman" w:hAnsi="Times New Roman" w:cs="Times New Roman"/>
        </w:rPr>
        <w:t>cross-country</w:t>
      </w:r>
      <w:r w:rsidR="00CF1640" w:rsidRPr="00622B4C">
        <w:rPr>
          <w:rFonts w:ascii="Times New Roman" w:hAnsi="Times New Roman" w:cs="Times New Roman"/>
        </w:rPr>
        <w:t xml:space="preserve"> analysis over the 1976</w:t>
      </w:r>
      <w:r w:rsidR="00EF29DA" w:rsidRPr="00622B4C">
        <w:rPr>
          <w:rFonts w:ascii="Times New Roman" w:hAnsi="Times New Roman" w:cs="Times New Roman"/>
        </w:rPr>
        <w:t>-</w:t>
      </w:r>
      <w:r w:rsidR="00CF1640" w:rsidRPr="00622B4C">
        <w:rPr>
          <w:rFonts w:ascii="Times New Roman" w:hAnsi="Times New Roman" w:cs="Times New Roman"/>
        </w:rPr>
        <w:t>1993 period. The</w:t>
      </w:r>
      <w:r w:rsidR="00B879F3" w:rsidRPr="00622B4C">
        <w:rPr>
          <w:rFonts w:ascii="Times New Roman" w:hAnsi="Times New Roman" w:cs="Times New Roman"/>
        </w:rPr>
        <w:t xml:space="preserve"> authors </w:t>
      </w:r>
      <w:r w:rsidR="008F1C45">
        <w:rPr>
          <w:rFonts w:ascii="Times New Roman" w:hAnsi="Times New Roman" w:cs="Times New Roman"/>
        </w:rPr>
        <w:t xml:space="preserve">conclude </w:t>
      </w:r>
      <w:r w:rsidR="00CF1640" w:rsidRPr="00622B4C">
        <w:rPr>
          <w:rFonts w:ascii="Times New Roman" w:hAnsi="Times New Roman" w:cs="Times New Roman"/>
        </w:rPr>
        <w:t xml:space="preserve">that both </w:t>
      </w:r>
      <w:r w:rsidR="008F1C45">
        <w:rPr>
          <w:rFonts w:ascii="Times New Roman" w:hAnsi="Times New Roman" w:cs="Times New Roman"/>
        </w:rPr>
        <w:t xml:space="preserve">the </w:t>
      </w:r>
      <w:r w:rsidR="00CF1640" w:rsidRPr="00622B4C">
        <w:rPr>
          <w:rFonts w:ascii="Times New Roman" w:hAnsi="Times New Roman" w:cs="Times New Roman"/>
        </w:rPr>
        <w:t xml:space="preserve">stock market and </w:t>
      </w:r>
      <w:r w:rsidR="008F1C45">
        <w:rPr>
          <w:rFonts w:ascii="Times New Roman" w:hAnsi="Times New Roman" w:cs="Times New Roman"/>
        </w:rPr>
        <w:t xml:space="preserve">the </w:t>
      </w:r>
      <w:r w:rsidR="00CF1640" w:rsidRPr="00622B4C">
        <w:rPr>
          <w:rFonts w:ascii="Times New Roman" w:hAnsi="Times New Roman" w:cs="Times New Roman"/>
        </w:rPr>
        <w:t xml:space="preserve">banking sector predict aggregate growth, capital accumulation and productivity. </w:t>
      </w:r>
      <w:r w:rsidR="0058449C" w:rsidRPr="00622B4C">
        <w:rPr>
          <w:rFonts w:ascii="Times New Roman" w:hAnsi="Times New Roman" w:cs="Times New Roman"/>
        </w:rPr>
        <w:t xml:space="preserve">Rajan and Zingales (1998) </w:t>
      </w:r>
      <w:r w:rsidR="00EB7BB3" w:rsidRPr="00622B4C">
        <w:rPr>
          <w:rFonts w:ascii="Times New Roman" w:hAnsi="Times New Roman" w:cs="Times New Roman"/>
        </w:rPr>
        <w:t xml:space="preserve">study </w:t>
      </w:r>
      <w:r w:rsidR="0058449C" w:rsidRPr="00622B4C">
        <w:rPr>
          <w:rFonts w:ascii="Times New Roman" w:hAnsi="Times New Roman" w:cs="Times New Roman"/>
        </w:rPr>
        <w:t>cross-country, cross-industry data to examine the channels through which financial development affects economic growth. The</w:t>
      </w:r>
      <w:r w:rsidR="00EB7BB3" w:rsidRPr="00622B4C">
        <w:rPr>
          <w:rFonts w:ascii="Times New Roman" w:hAnsi="Times New Roman" w:cs="Times New Roman"/>
        </w:rPr>
        <w:t xml:space="preserve"> authors </w:t>
      </w:r>
      <w:r w:rsidR="0036137C" w:rsidRPr="00622B4C">
        <w:rPr>
          <w:rFonts w:ascii="Times New Roman" w:hAnsi="Times New Roman" w:cs="Times New Roman"/>
        </w:rPr>
        <w:t>ex</w:t>
      </w:r>
      <w:r w:rsidR="00EB7BB3" w:rsidRPr="00622B4C">
        <w:rPr>
          <w:rFonts w:ascii="Times New Roman" w:hAnsi="Times New Roman" w:cs="Times New Roman"/>
        </w:rPr>
        <w:t>plored</w:t>
      </w:r>
      <w:r w:rsidR="0036137C" w:rsidRPr="00622B4C">
        <w:rPr>
          <w:rFonts w:ascii="Times New Roman" w:hAnsi="Times New Roman" w:cs="Times New Roman"/>
        </w:rPr>
        <w:t xml:space="preserve"> whether financial development led to growth through the channel of reduced external financing constraints</w:t>
      </w:r>
      <w:r w:rsidR="008F1C45">
        <w:rPr>
          <w:rFonts w:ascii="Times New Roman" w:hAnsi="Times New Roman" w:cs="Times New Roman"/>
        </w:rPr>
        <w:t xml:space="preserve">, </w:t>
      </w:r>
      <w:r w:rsidR="00EB7BB3" w:rsidRPr="00622B4C">
        <w:rPr>
          <w:rFonts w:ascii="Times New Roman" w:hAnsi="Times New Roman" w:cs="Times New Roman"/>
        </w:rPr>
        <w:t xml:space="preserve">and </w:t>
      </w:r>
      <w:r w:rsidR="0036137C" w:rsidRPr="00622B4C">
        <w:rPr>
          <w:rFonts w:ascii="Times New Roman" w:hAnsi="Times New Roman" w:cs="Times New Roman"/>
        </w:rPr>
        <w:t>evaluate</w:t>
      </w:r>
      <w:r w:rsidR="00EB7BB3" w:rsidRPr="00622B4C">
        <w:rPr>
          <w:rFonts w:ascii="Times New Roman" w:hAnsi="Times New Roman" w:cs="Times New Roman"/>
        </w:rPr>
        <w:t>d</w:t>
      </w:r>
      <w:r w:rsidR="0036137C" w:rsidRPr="00622B4C">
        <w:rPr>
          <w:rFonts w:ascii="Times New Roman" w:hAnsi="Times New Roman" w:cs="Times New Roman"/>
        </w:rPr>
        <w:t xml:space="preserve"> the reliance of each industry on external financing</w:t>
      </w:r>
      <w:r w:rsidR="008F1C45">
        <w:rPr>
          <w:rFonts w:ascii="Times New Roman" w:hAnsi="Times New Roman" w:cs="Times New Roman"/>
        </w:rPr>
        <w:t xml:space="preserve">. They </w:t>
      </w:r>
      <w:r w:rsidR="009A731A">
        <w:rPr>
          <w:rFonts w:ascii="Times New Roman" w:hAnsi="Times New Roman" w:cs="Times New Roman"/>
        </w:rPr>
        <w:t xml:space="preserve">found </w:t>
      </w:r>
      <w:r w:rsidR="0036137C" w:rsidRPr="00622B4C">
        <w:rPr>
          <w:rFonts w:ascii="Times New Roman" w:hAnsi="Times New Roman" w:cs="Times New Roman"/>
        </w:rPr>
        <w:t xml:space="preserve">that industries that were more dependent on external financing grew faster in countries with more developed financial systems. </w:t>
      </w:r>
      <w:r w:rsidR="00B65F69" w:rsidRPr="00622B4C">
        <w:rPr>
          <w:rFonts w:ascii="Times New Roman" w:hAnsi="Times New Roman" w:cs="Times New Roman"/>
        </w:rPr>
        <w:t>Along the lines of Rajan and Zingales (1998), Claessens and Laeven (2003) carr</w:t>
      </w:r>
      <w:r w:rsidR="00214650" w:rsidRPr="00622B4C">
        <w:rPr>
          <w:rFonts w:ascii="Times New Roman" w:hAnsi="Times New Roman" w:cs="Times New Roman"/>
        </w:rPr>
        <w:t>y</w:t>
      </w:r>
      <w:r w:rsidR="00B65F69" w:rsidRPr="00622B4C">
        <w:rPr>
          <w:rFonts w:ascii="Times New Roman" w:hAnsi="Times New Roman" w:cs="Times New Roman"/>
        </w:rPr>
        <w:t xml:space="preserve"> </w:t>
      </w:r>
      <w:r w:rsidR="009A731A">
        <w:rPr>
          <w:rFonts w:ascii="Times New Roman" w:hAnsi="Times New Roman" w:cs="Times New Roman"/>
        </w:rPr>
        <w:t xml:space="preserve">out </w:t>
      </w:r>
      <w:r w:rsidR="00B65F69" w:rsidRPr="00622B4C">
        <w:rPr>
          <w:rFonts w:ascii="Times New Roman" w:hAnsi="Times New Roman" w:cs="Times New Roman"/>
        </w:rPr>
        <w:t xml:space="preserve">study and </w:t>
      </w:r>
      <w:r w:rsidR="00A461BF" w:rsidRPr="00622B4C">
        <w:rPr>
          <w:rFonts w:ascii="Times New Roman" w:hAnsi="Times New Roman" w:cs="Times New Roman"/>
        </w:rPr>
        <w:t xml:space="preserve">their findings </w:t>
      </w:r>
      <w:r w:rsidR="00B65F69" w:rsidRPr="00622B4C">
        <w:rPr>
          <w:rFonts w:ascii="Times New Roman" w:hAnsi="Times New Roman" w:cs="Times New Roman"/>
        </w:rPr>
        <w:t>further strengthen the</w:t>
      </w:r>
      <w:r w:rsidR="00A461BF" w:rsidRPr="00622B4C">
        <w:rPr>
          <w:rFonts w:ascii="Times New Roman" w:hAnsi="Times New Roman" w:cs="Times New Roman"/>
        </w:rPr>
        <w:t xml:space="preserve"> earlier</w:t>
      </w:r>
      <w:r w:rsidR="00B65F69" w:rsidRPr="00622B4C">
        <w:rPr>
          <w:rFonts w:ascii="Times New Roman" w:hAnsi="Times New Roman" w:cs="Times New Roman"/>
        </w:rPr>
        <w:t xml:space="preserve"> results that financial development is independently linked with growth, especially the growth of industries that rely more </w:t>
      </w:r>
      <w:r w:rsidR="00A461BF" w:rsidRPr="00622B4C">
        <w:rPr>
          <w:rFonts w:ascii="Times New Roman" w:hAnsi="Times New Roman" w:cs="Times New Roman"/>
        </w:rPr>
        <w:t xml:space="preserve">heavily </w:t>
      </w:r>
      <w:r w:rsidR="00B65F69" w:rsidRPr="00622B4C">
        <w:rPr>
          <w:rFonts w:ascii="Times New Roman" w:hAnsi="Times New Roman" w:cs="Times New Roman"/>
        </w:rPr>
        <w:t xml:space="preserve">on external finance. </w:t>
      </w:r>
    </w:p>
    <w:p w14:paraId="2A9E7598" w14:textId="12AD4370" w:rsidR="00F97B6C" w:rsidRPr="00622B4C" w:rsidRDefault="00DB371C" w:rsidP="00F97B6C">
      <w:pPr>
        <w:spacing w:before="100" w:beforeAutospacing="1" w:after="100" w:afterAutospacing="1" w:line="480" w:lineRule="auto"/>
        <w:ind w:firstLine="720"/>
        <w:jc w:val="both"/>
        <w:rPr>
          <w:rFonts w:ascii="Times New Roman" w:hAnsi="Times New Roman" w:cs="Times New Roman"/>
        </w:rPr>
      </w:pPr>
      <w:r w:rsidRPr="00622B4C">
        <w:rPr>
          <w:rFonts w:ascii="Times New Roman" w:hAnsi="Times New Roman" w:cs="Times New Roman"/>
        </w:rPr>
        <w:lastRenderedPageBreak/>
        <w:t xml:space="preserve">Wurgler (2000) </w:t>
      </w:r>
      <w:r w:rsidR="00EB7BB3" w:rsidRPr="00622B4C">
        <w:rPr>
          <w:rFonts w:ascii="Times New Roman" w:hAnsi="Times New Roman" w:cs="Times New Roman"/>
        </w:rPr>
        <w:t>survey</w:t>
      </w:r>
      <w:r w:rsidRPr="00622B4C">
        <w:rPr>
          <w:rFonts w:ascii="Times New Roman" w:hAnsi="Times New Roman" w:cs="Times New Roman"/>
        </w:rPr>
        <w:t xml:space="preserve">s the differences </w:t>
      </w:r>
      <w:r w:rsidR="00B65F69" w:rsidRPr="00622B4C">
        <w:rPr>
          <w:rFonts w:ascii="Times New Roman" w:hAnsi="Times New Roman" w:cs="Times New Roman"/>
        </w:rPr>
        <w:t>across</w:t>
      </w:r>
      <w:r w:rsidRPr="00622B4C">
        <w:rPr>
          <w:rFonts w:ascii="Times New Roman" w:hAnsi="Times New Roman" w:cs="Times New Roman"/>
        </w:rPr>
        <w:t xml:space="preserve"> countries in terms of efficiency of capital allocation. The research suggests that differences in financial market </w:t>
      </w:r>
      <w:r w:rsidR="00B65F69" w:rsidRPr="00622B4C">
        <w:rPr>
          <w:rFonts w:ascii="Times New Roman" w:hAnsi="Times New Roman" w:cs="Times New Roman"/>
        </w:rPr>
        <w:t>development capture</w:t>
      </w:r>
      <w:r w:rsidRPr="00622B4C">
        <w:rPr>
          <w:rFonts w:ascii="Times New Roman" w:hAnsi="Times New Roman" w:cs="Times New Roman"/>
        </w:rPr>
        <w:t xml:space="preserve"> the capital allocation efficiency</w:t>
      </w:r>
      <w:r w:rsidR="00B65F69" w:rsidRPr="00622B4C">
        <w:rPr>
          <w:rFonts w:ascii="Times New Roman" w:hAnsi="Times New Roman" w:cs="Times New Roman"/>
        </w:rPr>
        <w:t xml:space="preserve">. </w:t>
      </w:r>
      <w:r w:rsidR="00CB41CC">
        <w:rPr>
          <w:rFonts w:ascii="Times New Roman" w:hAnsi="Times New Roman" w:cs="Times New Roman"/>
        </w:rPr>
        <w:t>C</w:t>
      </w:r>
      <w:r w:rsidR="00B65F69" w:rsidRPr="00622B4C">
        <w:rPr>
          <w:rFonts w:ascii="Times New Roman" w:hAnsi="Times New Roman" w:cs="Times New Roman"/>
        </w:rPr>
        <w:t>ountries with better financial development increase investment more in growing industries and reduce it more in declining industries. Hence the research identifies</w:t>
      </w:r>
      <w:r w:rsidR="00793E4B">
        <w:rPr>
          <w:rFonts w:ascii="Times New Roman" w:hAnsi="Times New Roman" w:cs="Times New Roman"/>
        </w:rPr>
        <w:t xml:space="preserve"> a </w:t>
      </w:r>
      <w:r w:rsidR="00B65F69" w:rsidRPr="00622B4C">
        <w:rPr>
          <w:rFonts w:ascii="Times New Roman" w:hAnsi="Times New Roman" w:cs="Times New Roman"/>
        </w:rPr>
        <w:t xml:space="preserve">mechanism by which financial market development enhances real economic development. </w:t>
      </w:r>
    </w:p>
    <w:p w14:paraId="2AD7A462" w14:textId="6D94B2D1" w:rsidR="00F97B6C" w:rsidRPr="00622B4C" w:rsidRDefault="00A461BF" w:rsidP="00F97B6C">
      <w:pPr>
        <w:spacing w:before="100" w:beforeAutospacing="1" w:after="100" w:afterAutospacing="1" w:line="480" w:lineRule="auto"/>
        <w:ind w:firstLine="720"/>
        <w:jc w:val="both"/>
        <w:rPr>
          <w:rFonts w:ascii="Times New Roman" w:hAnsi="Times New Roman" w:cs="Times New Roman"/>
        </w:rPr>
      </w:pPr>
      <w:r w:rsidRPr="00622B4C">
        <w:rPr>
          <w:rFonts w:ascii="Times New Roman" w:hAnsi="Times New Roman" w:cs="Times New Roman"/>
        </w:rPr>
        <w:t xml:space="preserve">To </w:t>
      </w:r>
      <w:r w:rsidR="00EB7BB3" w:rsidRPr="00622B4C">
        <w:rPr>
          <w:rFonts w:ascii="Times New Roman" w:hAnsi="Times New Roman" w:cs="Times New Roman"/>
        </w:rPr>
        <w:t xml:space="preserve">establish </w:t>
      </w:r>
      <w:r w:rsidR="00793E4B">
        <w:rPr>
          <w:rFonts w:ascii="Times New Roman" w:hAnsi="Times New Roman" w:cs="Times New Roman"/>
        </w:rPr>
        <w:t xml:space="preserve">a </w:t>
      </w:r>
      <w:r w:rsidR="00EB7BB3" w:rsidRPr="00622B4C">
        <w:rPr>
          <w:rFonts w:ascii="Times New Roman" w:hAnsi="Times New Roman" w:cs="Times New Roman"/>
        </w:rPr>
        <w:t xml:space="preserve">profound relationship </w:t>
      </w:r>
      <w:r w:rsidRPr="00622B4C">
        <w:rPr>
          <w:rFonts w:ascii="Times New Roman" w:hAnsi="Times New Roman" w:cs="Times New Roman"/>
        </w:rPr>
        <w:t xml:space="preserve">between financial development and economic growth, some researchers have carried out </w:t>
      </w:r>
      <w:r w:rsidR="00883742" w:rsidRPr="00622B4C">
        <w:rPr>
          <w:rFonts w:ascii="Times New Roman" w:hAnsi="Times New Roman" w:cs="Times New Roman"/>
        </w:rPr>
        <w:t xml:space="preserve">analysis </w:t>
      </w:r>
      <w:r w:rsidR="00342804" w:rsidRPr="00622B4C">
        <w:rPr>
          <w:rFonts w:ascii="Times New Roman" w:hAnsi="Times New Roman" w:cs="Times New Roman"/>
        </w:rPr>
        <w:t>using</w:t>
      </w:r>
      <w:r w:rsidR="00883742" w:rsidRPr="00622B4C">
        <w:rPr>
          <w:rFonts w:ascii="Times New Roman" w:hAnsi="Times New Roman" w:cs="Times New Roman"/>
        </w:rPr>
        <w:t xml:space="preserve"> </w:t>
      </w:r>
      <w:r w:rsidRPr="00622B4C">
        <w:rPr>
          <w:rFonts w:ascii="Times New Roman" w:hAnsi="Times New Roman" w:cs="Times New Roman"/>
        </w:rPr>
        <w:t>micro</w:t>
      </w:r>
      <w:r w:rsidR="00883742" w:rsidRPr="00622B4C">
        <w:rPr>
          <w:rFonts w:ascii="Times New Roman" w:hAnsi="Times New Roman" w:cs="Times New Roman"/>
        </w:rPr>
        <w:t xml:space="preserve"> data</w:t>
      </w:r>
      <w:r w:rsidRPr="00622B4C">
        <w:rPr>
          <w:rFonts w:ascii="Times New Roman" w:hAnsi="Times New Roman" w:cs="Times New Roman"/>
        </w:rPr>
        <w:t xml:space="preserve">. </w:t>
      </w:r>
      <w:r w:rsidR="00883742" w:rsidRPr="00622B4C">
        <w:rPr>
          <w:rFonts w:ascii="Times New Roman" w:hAnsi="Times New Roman" w:cs="Times New Roman"/>
        </w:rPr>
        <w:t>De Mel</w:t>
      </w:r>
      <w:r w:rsidR="00793E4B">
        <w:rPr>
          <w:rFonts w:ascii="Times New Roman" w:hAnsi="Times New Roman" w:cs="Times New Roman"/>
        </w:rPr>
        <w:t xml:space="preserve"> et al. </w:t>
      </w:r>
      <w:r w:rsidR="00883742" w:rsidRPr="00622B4C">
        <w:rPr>
          <w:rFonts w:ascii="Times New Roman" w:hAnsi="Times New Roman" w:cs="Times New Roman"/>
        </w:rPr>
        <w:t>(2008)</w:t>
      </w:r>
      <w:r w:rsidR="00716E6C" w:rsidRPr="00622B4C">
        <w:rPr>
          <w:rFonts w:ascii="Times New Roman" w:hAnsi="Times New Roman" w:cs="Times New Roman"/>
        </w:rPr>
        <w:t xml:space="preserve"> use randomized grants </w:t>
      </w:r>
      <w:r w:rsidR="00A87ED7" w:rsidRPr="00622B4C">
        <w:rPr>
          <w:rFonts w:ascii="Times New Roman" w:hAnsi="Times New Roman" w:cs="Times New Roman"/>
        </w:rPr>
        <w:t>to generate shocks to the capital stock of Sri Lankan microenterprises and examine the heterogeneity of treatment effects. The authors examine the impact of credit constraint</w:t>
      </w:r>
      <w:r w:rsidR="00793E4B">
        <w:rPr>
          <w:rFonts w:ascii="Times New Roman" w:hAnsi="Times New Roman" w:cs="Times New Roman"/>
        </w:rPr>
        <w:t>s</w:t>
      </w:r>
      <w:r w:rsidR="00A87ED7" w:rsidRPr="00622B4C">
        <w:rPr>
          <w:rFonts w:ascii="Times New Roman" w:hAnsi="Times New Roman" w:cs="Times New Roman"/>
        </w:rPr>
        <w:t xml:space="preserve"> on growth at </w:t>
      </w:r>
      <w:r w:rsidR="00793E4B">
        <w:rPr>
          <w:rFonts w:ascii="Times New Roman" w:hAnsi="Times New Roman" w:cs="Times New Roman"/>
        </w:rPr>
        <w:t xml:space="preserve">the </w:t>
      </w:r>
      <w:r w:rsidR="00A87ED7" w:rsidRPr="00622B4C">
        <w:rPr>
          <w:rFonts w:ascii="Times New Roman" w:hAnsi="Times New Roman" w:cs="Times New Roman"/>
        </w:rPr>
        <w:t xml:space="preserve">firm level. </w:t>
      </w:r>
      <w:r w:rsidR="00601C32" w:rsidRPr="00622B4C">
        <w:rPr>
          <w:rFonts w:ascii="Times New Roman" w:hAnsi="Times New Roman" w:cs="Times New Roman"/>
        </w:rPr>
        <w:t>They f</w:t>
      </w:r>
      <w:r w:rsidR="00A65CCF" w:rsidRPr="00622B4C">
        <w:rPr>
          <w:rFonts w:ascii="Times New Roman" w:hAnsi="Times New Roman" w:cs="Times New Roman"/>
        </w:rPr>
        <w:t>in</w:t>
      </w:r>
      <w:r w:rsidR="00601C32" w:rsidRPr="00622B4C">
        <w:rPr>
          <w:rFonts w:ascii="Times New Roman" w:hAnsi="Times New Roman" w:cs="Times New Roman"/>
        </w:rPr>
        <w:t>d that the average returns to these grants was high and substantially larger than the market interest rates</w:t>
      </w:r>
      <w:r w:rsidR="00EB7BB3" w:rsidRPr="00622B4C">
        <w:rPr>
          <w:rFonts w:ascii="Times New Roman" w:hAnsi="Times New Roman" w:cs="Times New Roman"/>
        </w:rPr>
        <w:t xml:space="preserve">, which </w:t>
      </w:r>
      <w:r w:rsidR="00601C32" w:rsidRPr="00622B4C">
        <w:rPr>
          <w:rFonts w:ascii="Times New Roman" w:hAnsi="Times New Roman" w:cs="Times New Roman"/>
        </w:rPr>
        <w:t>suggest</w:t>
      </w:r>
      <w:r w:rsidR="00EB7BB3" w:rsidRPr="00622B4C">
        <w:rPr>
          <w:rFonts w:ascii="Times New Roman" w:hAnsi="Times New Roman" w:cs="Times New Roman"/>
        </w:rPr>
        <w:t xml:space="preserve">s </w:t>
      </w:r>
      <w:r w:rsidR="00601C32" w:rsidRPr="00622B4C">
        <w:rPr>
          <w:rFonts w:ascii="Times New Roman" w:hAnsi="Times New Roman" w:cs="Times New Roman"/>
        </w:rPr>
        <w:t>that the firms were credit constrained and that the lack of financial development impedes the flow of capital to the firms even if the returns to investments are high.</w:t>
      </w:r>
      <w:r w:rsidR="001E456C" w:rsidRPr="00622B4C">
        <w:rPr>
          <w:rFonts w:ascii="Times New Roman" w:hAnsi="Times New Roman" w:cs="Times New Roman"/>
        </w:rPr>
        <w:t xml:space="preserve"> Brown</w:t>
      </w:r>
      <w:r w:rsidR="00793E4B">
        <w:rPr>
          <w:rFonts w:ascii="Times New Roman" w:hAnsi="Times New Roman" w:cs="Times New Roman"/>
        </w:rPr>
        <w:t xml:space="preserve"> et al. </w:t>
      </w:r>
      <w:r w:rsidR="001E456C" w:rsidRPr="00622B4C">
        <w:rPr>
          <w:rFonts w:ascii="Times New Roman" w:hAnsi="Times New Roman" w:cs="Times New Roman"/>
        </w:rPr>
        <w:t xml:space="preserve">(2009) </w:t>
      </w:r>
      <w:r w:rsidR="002E2197" w:rsidRPr="00622B4C">
        <w:rPr>
          <w:rFonts w:ascii="Times New Roman" w:hAnsi="Times New Roman" w:cs="Times New Roman"/>
        </w:rPr>
        <w:t xml:space="preserve">evaluate the channel of R&amp;D to link finance and growth. The authors use </w:t>
      </w:r>
      <w:r w:rsidR="004C336B" w:rsidRPr="00622B4C">
        <w:rPr>
          <w:rFonts w:ascii="Times New Roman" w:hAnsi="Times New Roman" w:cs="Times New Roman"/>
        </w:rPr>
        <w:t xml:space="preserve">US high-tech firm data and </w:t>
      </w:r>
      <w:r w:rsidR="00A65CCF" w:rsidRPr="00622B4C">
        <w:rPr>
          <w:rFonts w:ascii="Times New Roman" w:hAnsi="Times New Roman" w:cs="Times New Roman"/>
        </w:rPr>
        <w:t>observe</w:t>
      </w:r>
      <w:r w:rsidR="004C336B" w:rsidRPr="00622B4C">
        <w:rPr>
          <w:rFonts w:ascii="Times New Roman" w:hAnsi="Times New Roman" w:cs="Times New Roman"/>
        </w:rPr>
        <w:t xml:space="preserve"> that financial frictions exert </w:t>
      </w:r>
      <w:r w:rsidR="00793E4B">
        <w:rPr>
          <w:rFonts w:ascii="Times New Roman" w:hAnsi="Times New Roman" w:cs="Times New Roman"/>
        </w:rPr>
        <w:t xml:space="preserve">a </w:t>
      </w:r>
      <w:r w:rsidR="004C336B" w:rsidRPr="00622B4C">
        <w:rPr>
          <w:rFonts w:ascii="Times New Roman" w:hAnsi="Times New Roman" w:cs="Times New Roman"/>
        </w:rPr>
        <w:t>first-order impact on the financing of these firms</w:t>
      </w:r>
      <w:r w:rsidR="00793E4B">
        <w:rPr>
          <w:rFonts w:ascii="Times New Roman" w:hAnsi="Times New Roman" w:cs="Times New Roman"/>
        </w:rPr>
        <w:t xml:space="preserve">; the </w:t>
      </w:r>
      <w:r w:rsidR="004C336B" w:rsidRPr="00622B4C">
        <w:rPr>
          <w:rFonts w:ascii="Times New Roman" w:hAnsi="Times New Roman" w:cs="Times New Roman"/>
        </w:rPr>
        <w:t xml:space="preserve">estimated effects are significant that shifts in the supply </w:t>
      </w:r>
      <w:r w:rsidR="00793E4B">
        <w:rPr>
          <w:rFonts w:ascii="Times New Roman" w:hAnsi="Times New Roman" w:cs="Times New Roman"/>
        </w:rPr>
        <w:t>of</w:t>
      </w:r>
      <w:r w:rsidR="00793E4B" w:rsidRPr="00622B4C">
        <w:rPr>
          <w:rFonts w:ascii="Times New Roman" w:hAnsi="Times New Roman" w:cs="Times New Roman"/>
        </w:rPr>
        <w:t xml:space="preserve"> </w:t>
      </w:r>
      <w:r w:rsidR="004C336B" w:rsidRPr="00622B4C">
        <w:rPr>
          <w:rFonts w:ascii="Times New Roman" w:hAnsi="Times New Roman" w:cs="Times New Roman"/>
        </w:rPr>
        <w:t>finance can explain most of the 1990s boom in R&amp;D. Hence the authors suggest a significant link between finance, innovation and growth.</w:t>
      </w:r>
      <w:r w:rsidR="00F97B6C" w:rsidRPr="00622B4C">
        <w:rPr>
          <w:rFonts w:ascii="Times New Roman" w:hAnsi="Times New Roman" w:cs="Times New Roman"/>
        </w:rPr>
        <w:t xml:space="preserve"> </w:t>
      </w:r>
    </w:p>
    <w:p w14:paraId="4BBD2C2E" w14:textId="1DA12AF7" w:rsidR="00F97B6C" w:rsidRPr="00622B4C" w:rsidRDefault="009D10E1" w:rsidP="00F97B6C">
      <w:pPr>
        <w:spacing w:before="100" w:beforeAutospacing="1" w:after="100" w:afterAutospacing="1" w:line="480" w:lineRule="auto"/>
        <w:ind w:firstLine="720"/>
        <w:jc w:val="both"/>
        <w:rPr>
          <w:rFonts w:ascii="Times New Roman" w:eastAsia="Times New Roman" w:hAnsi="Times New Roman" w:cs="Times New Roman"/>
        </w:rPr>
      </w:pPr>
      <w:r w:rsidRPr="00622B4C">
        <w:rPr>
          <w:rFonts w:ascii="Times New Roman" w:eastAsia="Times New Roman" w:hAnsi="Times New Roman" w:cs="Times New Roman"/>
        </w:rPr>
        <w:t xml:space="preserve">The </w:t>
      </w:r>
      <w:r w:rsidR="004E67CD" w:rsidRPr="00622B4C">
        <w:rPr>
          <w:rFonts w:ascii="Times New Roman" w:eastAsia="Times New Roman" w:hAnsi="Times New Roman" w:cs="Times New Roman"/>
        </w:rPr>
        <w:t>e</w:t>
      </w:r>
      <w:r w:rsidR="0008238B" w:rsidRPr="00622B4C">
        <w:rPr>
          <w:rFonts w:ascii="Times New Roman" w:eastAsia="Times New Roman" w:hAnsi="Times New Roman" w:cs="Times New Roman"/>
        </w:rPr>
        <w:t xml:space="preserve">xistence </w:t>
      </w:r>
      <w:r w:rsidRPr="00622B4C">
        <w:rPr>
          <w:rFonts w:ascii="Times New Roman" w:eastAsia="Times New Roman" w:hAnsi="Times New Roman" w:cs="Times New Roman"/>
        </w:rPr>
        <w:t xml:space="preserve">of </w:t>
      </w:r>
      <w:r w:rsidR="004C336B" w:rsidRPr="00622B4C">
        <w:rPr>
          <w:rFonts w:ascii="Times New Roman" w:eastAsia="Times New Roman" w:hAnsi="Times New Roman" w:cs="Times New Roman"/>
        </w:rPr>
        <w:t>a strong link between financ</w:t>
      </w:r>
      <w:r w:rsidR="004B3956" w:rsidRPr="00622B4C">
        <w:rPr>
          <w:rFonts w:ascii="Times New Roman" w:eastAsia="Times New Roman" w:hAnsi="Times New Roman" w:cs="Times New Roman"/>
        </w:rPr>
        <w:t xml:space="preserve">e </w:t>
      </w:r>
      <w:r w:rsidR="004C336B" w:rsidRPr="00622B4C">
        <w:rPr>
          <w:rFonts w:ascii="Times New Roman" w:eastAsia="Times New Roman" w:hAnsi="Times New Roman" w:cs="Times New Roman"/>
        </w:rPr>
        <w:t>and growth p</w:t>
      </w:r>
      <w:r w:rsidR="0008238B" w:rsidRPr="00622B4C">
        <w:rPr>
          <w:rFonts w:ascii="Times New Roman" w:eastAsia="Times New Roman" w:hAnsi="Times New Roman" w:cs="Times New Roman"/>
        </w:rPr>
        <w:t xml:space="preserve">aves </w:t>
      </w:r>
      <w:r w:rsidR="005A07CD">
        <w:rPr>
          <w:rFonts w:ascii="Times New Roman" w:eastAsia="Times New Roman" w:hAnsi="Times New Roman" w:cs="Times New Roman"/>
        </w:rPr>
        <w:t xml:space="preserve">the </w:t>
      </w:r>
      <w:r w:rsidR="0008238B" w:rsidRPr="00622B4C">
        <w:rPr>
          <w:rFonts w:ascii="Times New Roman" w:eastAsia="Times New Roman" w:hAnsi="Times New Roman" w:cs="Times New Roman"/>
        </w:rPr>
        <w:t xml:space="preserve">way to </w:t>
      </w:r>
      <w:r w:rsidRPr="00622B4C">
        <w:rPr>
          <w:rFonts w:ascii="Times New Roman" w:eastAsia="Times New Roman" w:hAnsi="Times New Roman" w:cs="Times New Roman"/>
        </w:rPr>
        <w:t>further</w:t>
      </w:r>
      <w:r w:rsidR="0008238B" w:rsidRPr="00622B4C">
        <w:rPr>
          <w:rFonts w:ascii="Times New Roman" w:eastAsia="Times New Roman" w:hAnsi="Times New Roman" w:cs="Times New Roman"/>
        </w:rPr>
        <w:t xml:space="preserve"> elucidate the </w:t>
      </w:r>
      <w:r w:rsidRPr="00622B4C">
        <w:rPr>
          <w:rFonts w:ascii="Times New Roman" w:eastAsia="Times New Roman" w:hAnsi="Times New Roman" w:cs="Times New Roman"/>
        </w:rPr>
        <w:t xml:space="preserve">relative benefits of financial development </w:t>
      </w:r>
      <w:r w:rsidR="004B3956" w:rsidRPr="00622B4C">
        <w:rPr>
          <w:rFonts w:ascii="Times New Roman" w:eastAsia="Times New Roman" w:hAnsi="Times New Roman" w:cs="Times New Roman"/>
        </w:rPr>
        <w:t>across</w:t>
      </w:r>
      <w:r w:rsidRPr="00622B4C">
        <w:rPr>
          <w:rFonts w:ascii="Times New Roman" w:eastAsia="Times New Roman" w:hAnsi="Times New Roman" w:cs="Times New Roman"/>
        </w:rPr>
        <w:t xml:space="preserve"> various </w:t>
      </w:r>
      <w:r w:rsidR="004B3956" w:rsidRPr="00622B4C">
        <w:rPr>
          <w:rFonts w:ascii="Times New Roman" w:eastAsia="Times New Roman" w:hAnsi="Times New Roman" w:cs="Times New Roman"/>
        </w:rPr>
        <w:t xml:space="preserve">income </w:t>
      </w:r>
      <w:r w:rsidR="004E67CD" w:rsidRPr="00622B4C">
        <w:rPr>
          <w:rFonts w:ascii="Times New Roman" w:eastAsia="Times New Roman" w:hAnsi="Times New Roman" w:cs="Times New Roman"/>
        </w:rPr>
        <w:t xml:space="preserve">groups </w:t>
      </w:r>
      <w:r w:rsidRPr="00622B4C">
        <w:rPr>
          <w:rFonts w:ascii="Times New Roman" w:eastAsia="Times New Roman" w:hAnsi="Times New Roman" w:cs="Times New Roman"/>
        </w:rPr>
        <w:t xml:space="preserve">within </w:t>
      </w:r>
      <w:r w:rsidR="00322E50" w:rsidRPr="00622B4C">
        <w:rPr>
          <w:rFonts w:ascii="Times New Roman" w:eastAsia="Times New Roman" w:hAnsi="Times New Roman" w:cs="Times New Roman"/>
        </w:rPr>
        <w:t>an</w:t>
      </w:r>
      <w:r w:rsidRPr="00622B4C">
        <w:rPr>
          <w:rFonts w:ascii="Times New Roman" w:eastAsia="Times New Roman" w:hAnsi="Times New Roman" w:cs="Times New Roman"/>
        </w:rPr>
        <w:t xml:space="preserve"> economy. </w:t>
      </w:r>
      <w:r w:rsidR="004B3956" w:rsidRPr="00622B4C">
        <w:rPr>
          <w:rFonts w:ascii="Times New Roman" w:eastAsia="Times New Roman" w:hAnsi="Times New Roman" w:cs="Times New Roman"/>
        </w:rPr>
        <w:t xml:space="preserve">Whether </w:t>
      </w:r>
      <w:r w:rsidR="00375A7E" w:rsidRPr="00622B4C">
        <w:rPr>
          <w:rFonts w:ascii="Times New Roman" w:eastAsia="Times New Roman" w:hAnsi="Times New Roman" w:cs="Times New Roman"/>
        </w:rPr>
        <w:t xml:space="preserve">the </w:t>
      </w:r>
      <w:r w:rsidR="00065E2B" w:rsidRPr="00622B4C">
        <w:rPr>
          <w:rFonts w:ascii="Times New Roman" w:eastAsia="Times New Roman" w:hAnsi="Times New Roman" w:cs="Times New Roman"/>
        </w:rPr>
        <w:t>financial development</w:t>
      </w:r>
      <w:r w:rsidR="00375A7E" w:rsidRPr="00622B4C">
        <w:rPr>
          <w:rFonts w:ascii="Times New Roman" w:eastAsia="Times New Roman" w:hAnsi="Times New Roman" w:cs="Times New Roman"/>
        </w:rPr>
        <w:t xml:space="preserve"> benefits are even</w:t>
      </w:r>
      <w:r w:rsidR="004E67CD" w:rsidRPr="00622B4C">
        <w:rPr>
          <w:rFonts w:ascii="Times New Roman" w:eastAsia="Times New Roman" w:hAnsi="Times New Roman" w:cs="Times New Roman"/>
        </w:rPr>
        <w:t xml:space="preserve">ly distributed </w:t>
      </w:r>
      <w:r w:rsidR="00375A7E" w:rsidRPr="00622B4C">
        <w:rPr>
          <w:rFonts w:ascii="Times New Roman" w:eastAsia="Times New Roman" w:hAnsi="Times New Roman" w:cs="Times New Roman"/>
        </w:rPr>
        <w:t>a</w:t>
      </w:r>
      <w:r w:rsidR="008A5E5B" w:rsidRPr="00622B4C">
        <w:rPr>
          <w:rFonts w:ascii="Times New Roman" w:eastAsia="Times New Roman" w:hAnsi="Times New Roman" w:cs="Times New Roman"/>
        </w:rPr>
        <w:t>c</w:t>
      </w:r>
      <w:r w:rsidR="00375A7E" w:rsidRPr="00622B4C">
        <w:rPr>
          <w:rFonts w:ascii="Times New Roman" w:eastAsia="Times New Roman" w:hAnsi="Times New Roman" w:cs="Times New Roman"/>
        </w:rPr>
        <w:t xml:space="preserve">ross </w:t>
      </w:r>
      <w:r w:rsidR="004E67CD" w:rsidRPr="00622B4C">
        <w:rPr>
          <w:rFonts w:ascii="Times New Roman" w:eastAsia="Times New Roman" w:hAnsi="Times New Roman" w:cs="Times New Roman"/>
        </w:rPr>
        <w:t>various</w:t>
      </w:r>
      <w:r w:rsidR="00375A7E" w:rsidRPr="00622B4C">
        <w:rPr>
          <w:rFonts w:ascii="Times New Roman" w:eastAsia="Times New Roman" w:hAnsi="Times New Roman" w:cs="Times New Roman"/>
        </w:rPr>
        <w:t xml:space="preserve"> </w:t>
      </w:r>
      <w:r w:rsidR="008A5E5B" w:rsidRPr="00622B4C">
        <w:rPr>
          <w:rFonts w:ascii="Times New Roman" w:eastAsia="Times New Roman" w:hAnsi="Times New Roman" w:cs="Times New Roman"/>
        </w:rPr>
        <w:t>income groups is still an unresolved puzzle</w:t>
      </w:r>
      <w:r w:rsidR="0008238B" w:rsidRPr="00622B4C">
        <w:rPr>
          <w:rFonts w:ascii="Times New Roman" w:eastAsia="Times New Roman" w:hAnsi="Times New Roman" w:cs="Times New Roman"/>
        </w:rPr>
        <w:t xml:space="preserve"> according to many </w:t>
      </w:r>
      <w:r w:rsidR="00D73AD9" w:rsidRPr="00622B4C">
        <w:rPr>
          <w:rFonts w:ascii="Times New Roman" w:eastAsia="Times New Roman" w:hAnsi="Times New Roman" w:cs="Times New Roman"/>
        </w:rPr>
        <w:t>researcher</w:t>
      </w:r>
      <w:r w:rsidR="0008238B" w:rsidRPr="00622B4C">
        <w:rPr>
          <w:rFonts w:ascii="Times New Roman" w:eastAsia="Times New Roman" w:hAnsi="Times New Roman" w:cs="Times New Roman"/>
        </w:rPr>
        <w:t>s</w:t>
      </w:r>
      <w:r w:rsidR="00455E3E" w:rsidRPr="00622B4C">
        <w:rPr>
          <w:rFonts w:ascii="Times New Roman" w:eastAsia="Times New Roman" w:hAnsi="Times New Roman" w:cs="Times New Roman"/>
        </w:rPr>
        <w:t xml:space="preserve">. </w:t>
      </w:r>
      <w:r w:rsidR="008A5E5B" w:rsidRPr="00622B4C">
        <w:rPr>
          <w:rFonts w:ascii="Times New Roman" w:eastAsia="Times New Roman" w:hAnsi="Times New Roman" w:cs="Times New Roman"/>
        </w:rPr>
        <w:t xml:space="preserve"> </w:t>
      </w:r>
      <w:r w:rsidR="00D41AB1" w:rsidRPr="00622B4C">
        <w:rPr>
          <w:rFonts w:ascii="Times New Roman" w:eastAsia="Times New Roman" w:hAnsi="Times New Roman" w:cs="Times New Roman"/>
        </w:rPr>
        <w:t>It is important to relate inequality to the equation of finance and growth</w:t>
      </w:r>
      <w:r w:rsidR="00DC0343" w:rsidRPr="00622B4C">
        <w:rPr>
          <w:rFonts w:ascii="Times New Roman" w:eastAsia="Times New Roman" w:hAnsi="Times New Roman" w:cs="Times New Roman"/>
        </w:rPr>
        <w:t xml:space="preserve"> since the </w:t>
      </w:r>
      <w:r w:rsidR="00D41AB1" w:rsidRPr="00622B4C">
        <w:rPr>
          <w:rFonts w:ascii="Times New Roman" w:eastAsia="Times New Roman" w:hAnsi="Times New Roman" w:cs="Times New Roman"/>
        </w:rPr>
        <w:t xml:space="preserve">benefits of this link cannot be </w:t>
      </w:r>
      <w:r w:rsidR="004B3956" w:rsidRPr="00622B4C">
        <w:rPr>
          <w:rFonts w:ascii="Times New Roman" w:eastAsia="Times New Roman" w:hAnsi="Times New Roman" w:cs="Times New Roman"/>
        </w:rPr>
        <w:t xml:space="preserve">effectuated </w:t>
      </w:r>
      <w:r w:rsidR="00D41AB1" w:rsidRPr="00622B4C">
        <w:rPr>
          <w:rFonts w:ascii="Times New Roman" w:eastAsia="Times New Roman" w:hAnsi="Times New Roman" w:cs="Times New Roman"/>
        </w:rPr>
        <w:lastRenderedPageBreak/>
        <w:t xml:space="preserve">if financial development does not </w:t>
      </w:r>
      <w:r w:rsidR="004B3956" w:rsidRPr="00622B4C">
        <w:rPr>
          <w:rFonts w:ascii="Times New Roman" w:eastAsia="Times New Roman" w:hAnsi="Times New Roman" w:cs="Times New Roman"/>
        </w:rPr>
        <w:t xml:space="preserve">lead to equitable distribution of benefits, </w:t>
      </w:r>
      <w:r w:rsidR="00D41AB1" w:rsidRPr="00622B4C">
        <w:rPr>
          <w:rFonts w:ascii="Times New Roman" w:eastAsia="Times New Roman" w:hAnsi="Times New Roman" w:cs="Times New Roman"/>
        </w:rPr>
        <w:t>as eventually inequality impedes growth</w:t>
      </w:r>
      <w:r w:rsidR="00065E2B" w:rsidRPr="00622B4C">
        <w:rPr>
          <w:rFonts w:ascii="Times New Roman" w:eastAsia="Times New Roman" w:hAnsi="Times New Roman" w:cs="Times New Roman"/>
        </w:rPr>
        <w:t>.</w:t>
      </w:r>
      <w:r w:rsidR="00F97B6C" w:rsidRPr="00622B4C">
        <w:rPr>
          <w:rFonts w:ascii="Times New Roman" w:eastAsia="Times New Roman" w:hAnsi="Times New Roman" w:cs="Times New Roman"/>
        </w:rPr>
        <w:t xml:space="preserve"> </w:t>
      </w:r>
    </w:p>
    <w:p w14:paraId="4D013B8F" w14:textId="7C9CF5AF" w:rsidR="0053334B" w:rsidRPr="00800E12" w:rsidRDefault="00DC0343" w:rsidP="0053334B">
      <w:pPr>
        <w:autoSpaceDE w:val="0"/>
        <w:autoSpaceDN w:val="0"/>
        <w:adjustRightInd w:val="0"/>
        <w:spacing w:line="480" w:lineRule="auto"/>
        <w:ind w:firstLine="720"/>
        <w:jc w:val="both"/>
        <w:rPr>
          <w:rFonts w:ascii="Times New Roman" w:hAnsi="Times New Roman" w:cs="Times New Roman"/>
          <w:lang w:val="en-US"/>
        </w:rPr>
      </w:pPr>
      <w:r w:rsidRPr="00622B4C">
        <w:rPr>
          <w:rFonts w:ascii="Times New Roman" w:eastAsia="Times New Roman" w:hAnsi="Times New Roman" w:cs="Times New Roman"/>
        </w:rPr>
        <w:t>While</w:t>
      </w:r>
      <w:r w:rsidR="005A07CD">
        <w:rPr>
          <w:rFonts w:ascii="Times New Roman" w:eastAsia="Times New Roman" w:hAnsi="Times New Roman" w:cs="Times New Roman"/>
        </w:rPr>
        <w:t xml:space="preserve"> the </w:t>
      </w:r>
      <w:r w:rsidRPr="00622B4C">
        <w:rPr>
          <w:rFonts w:ascii="Times New Roman" w:eastAsia="Times New Roman" w:hAnsi="Times New Roman" w:cs="Times New Roman"/>
        </w:rPr>
        <w:t>m</w:t>
      </w:r>
      <w:r w:rsidR="004B3956" w:rsidRPr="00622B4C">
        <w:rPr>
          <w:rFonts w:ascii="Times New Roman" w:eastAsia="Times New Roman" w:hAnsi="Times New Roman" w:cs="Times New Roman"/>
        </w:rPr>
        <w:t xml:space="preserve">ain </w:t>
      </w:r>
      <w:r w:rsidRPr="00622B4C">
        <w:rPr>
          <w:rFonts w:ascii="Times New Roman" w:eastAsia="Times New Roman" w:hAnsi="Times New Roman" w:cs="Times New Roman"/>
        </w:rPr>
        <w:t xml:space="preserve">focus </w:t>
      </w:r>
      <w:r w:rsidR="00322E50" w:rsidRPr="00622B4C">
        <w:rPr>
          <w:rFonts w:ascii="Times New Roman" w:eastAsia="Times New Roman" w:hAnsi="Times New Roman" w:cs="Times New Roman"/>
        </w:rPr>
        <w:t xml:space="preserve">of </w:t>
      </w:r>
      <w:r w:rsidR="005A07CD">
        <w:rPr>
          <w:rFonts w:ascii="Times New Roman" w:eastAsia="Times New Roman" w:hAnsi="Times New Roman" w:cs="Times New Roman"/>
        </w:rPr>
        <w:t xml:space="preserve">the </w:t>
      </w:r>
      <w:r w:rsidR="00322E50" w:rsidRPr="00622B4C">
        <w:rPr>
          <w:rFonts w:ascii="Times New Roman" w:eastAsia="Times New Roman" w:hAnsi="Times New Roman" w:cs="Times New Roman"/>
        </w:rPr>
        <w:t xml:space="preserve">existing literature </w:t>
      </w:r>
      <w:r w:rsidRPr="00622B4C">
        <w:rPr>
          <w:rFonts w:ascii="Times New Roman" w:eastAsia="Times New Roman" w:hAnsi="Times New Roman" w:cs="Times New Roman"/>
        </w:rPr>
        <w:t xml:space="preserve">has been </w:t>
      </w:r>
      <w:r w:rsidR="00FE1F09" w:rsidRPr="00622B4C">
        <w:rPr>
          <w:rFonts w:ascii="Times New Roman" w:eastAsia="Times New Roman" w:hAnsi="Times New Roman" w:cs="Times New Roman"/>
        </w:rPr>
        <w:t xml:space="preserve">the relationship between </w:t>
      </w:r>
      <w:r w:rsidRPr="00622B4C">
        <w:rPr>
          <w:rFonts w:ascii="Times New Roman" w:eastAsia="Times New Roman" w:hAnsi="Times New Roman" w:cs="Times New Roman"/>
        </w:rPr>
        <w:t>financ</w:t>
      </w:r>
      <w:r w:rsidR="00322E50" w:rsidRPr="00622B4C">
        <w:rPr>
          <w:rFonts w:ascii="Times New Roman" w:eastAsia="Times New Roman" w:hAnsi="Times New Roman" w:cs="Times New Roman"/>
        </w:rPr>
        <w:t xml:space="preserve">e </w:t>
      </w:r>
      <w:r w:rsidR="00FE1F09" w:rsidRPr="00622B4C">
        <w:rPr>
          <w:rFonts w:ascii="Times New Roman" w:eastAsia="Times New Roman" w:hAnsi="Times New Roman" w:cs="Times New Roman"/>
        </w:rPr>
        <w:t xml:space="preserve">and </w:t>
      </w:r>
      <w:r w:rsidRPr="00622B4C">
        <w:rPr>
          <w:rFonts w:ascii="Times New Roman" w:eastAsia="Times New Roman" w:hAnsi="Times New Roman" w:cs="Times New Roman"/>
        </w:rPr>
        <w:t xml:space="preserve">growth, a more germane </w:t>
      </w:r>
      <w:r w:rsidR="00E30E40" w:rsidRPr="00622B4C">
        <w:rPr>
          <w:rFonts w:ascii="Times New Roman" w:eastAsia="Times New Roman" w:hAnsi="Times New Roman" w:cs="Times New Roman"/>
        </w:rPr>
        <w:t>i</w:t>
      </w:r>
      <w:r w:rsidR="00A822A7" w:rsidRPr="00622B4C">
        <w:rPr>
          <w:rFonts w:ascii="Times New Roman" w:eastAsia="Times New Roman" w:hAnsi="Times New Roman" w:cs="Times New Roman"/>
        </w:rPr>
        <w:t>nquiry</w:t>
      </w:r>
      <w:r w:rsidRPr="00622B4C">
        <w:rPr>
          <w:rFonts w:ascii="Times New Roman" w:eastAsia="Times New Roman" w:hAnsi="Times New Roman" w:cs="Times New Roman"/>
        </w:rPr>
        <w:t xml:space="preserve"> of how financial development can </w:t>
      </w:r>
      <w:r w:rsidR="00A822A7" w:rsidRPr="00622B4C">
        <w:rPr>
          <w:rFonts w:ascii="Times New Roman" w:eastAsia="Times New Roman" w:hAnsi="Times New Roman" w:cs="Times New Roman"/>
        </w:rPr>
        <w:t>affect</w:t>
      </w:r>
      <w:r w:rsidRPr="00622B4C">
        <w:rPr>
          <w:rFonts w:ascii="Times New Roman" w:eastAsia="Times New Roman" w:hAnsi="Times New Roman" w:cs="Times New Roman"/>
        </w:rPr>
        <w:t xml:space="preserve"> income inequality has started getting </w:t>
      </w:r>
      <w:r w:rsidR="00322E50" w:rsidRPr="00622B4C">
        <w:rPr>
          <w:rFonts w:ascii="Times New Roman" w:eastAsia="Times New Roman" w:hAnsi="Times New Roman" w:cs="Times New Roman"/>
        </w:rPr>
        <w:t>recent</w:t>
      </w:r>
      <w:r w:rsidRPr="00622B4C">
        <w:rPr>
          <w:rFonts w:ascii="Times New Roman" w:eastAsia="Times New Roman" w:hAnsi="Times New Roman" w:cs="Times New Roman"/>
        </w:rPr>
        <w:t xml:space="preserve"> attention. </w:t>
      </w:r>
      <w:r w:rsidR="0053334B" w:rsidRPr="00800E12">
        <w:rPr>
          <w:rFonts w:ascii="Times New Roman" w:hAnsi="Times New Roman" w:cs="Times New Roman"/>
          <w:lang w:val="en-US"/>
        </w:rPr>
        <w:t xml:space="preserve">Economic theory </w:t>
      </w:r>
      <w:r w:rsidR="0053334B" w:rsidRPr="00800E12">
        <w:rPr>
          <w:rFonts w:ascii="Times New Roman" w:hAnsi="Times New Roman" w:cs="Times New Roman"/>
          <w:shd w:val="clear" w:color="auto" w:fill="FFFFFF"/>
        </w:rPr>
        <w:t>provides inconclusive predictions for the effect of financial development on income inequality (Demirguc-Kunt</w:t>
      </w:r>
      <w:r w:rsidR="0053334B" w:rsidRPr="00800E12">
        <w:rPr>
          <w:rFonts w:ascii="Times New Roman" w:hAnsi="Times New Roman" w:cs="Times New Roman"/>
          <w:lang w:val="en-US"/>
        </w:rPr>
        <w:t xml:space="preserve"> </w:t>
      </w:r>
      <w:r w:rsidR="00E245B1">
        <w:rPr>
          <w:rFonts w:ascii="Times New Roman" w:hAnsi="Times New Roman" w:cs="Times New Roman"/>
          <w:lang w:val="en-US"/>
        </w:rPr>
        <w:t>and</w:t>
      </w:r>
      <w:r w:rsidR="0053334B" w:rsidRPr="00800E12">
        <w:rPr>
          <w:rFonts w:ascii="Times New Roman" w:hAnsi="Times New Roman" w:cs="Times New Roman"/>
          <w:lang w:val="en-US"/>
        </w:rPr>
        <w:t xml:space="preserve"> Levine, 2009). </w:t>
      </w:r>
      <w:r w:rsidR="0053334B" w:rsidRPr="00800E12">
        <w:rPr>
          <w:rFonts w:ascii="Times New Roman" w:hAnsi="Times New Roman" w:cs="Times New Roman"/>
          <w:shd w:val="clear" w:color="auto" w:fill="FFFFFF"/>
        </w:rPr>
        <w:t>Literature provides</w:t>
      </w:r>
      <w:r w:rsidR="0053334B" w:rsidRPr="00800E12">
        <w:rPr>
          <w:rFonts w:ascii="Times New Roman" w:hAnsi="Times New Roman" w:cs="Times New Roman"/>
          <w:lang w:val="en-US"/>
        </w:rPr>
        <w:t xml:space="preserve"> distinction between the effects of finance on the extensive and intensive margins. According to the literature, the extensive margin is about the use of financial services by individuals who had not been using those services whereas the intensive margin is about enhancing financial services of those who already access those services. Along the extensive margin, financial development is expected to increase the opportunities of disadvantaged individuals and reduce the intergenerational persistence of relative incomes (Becker </w:t>
      </w:r>
      <w:r w:rsidR="00730F6F">
        <w:rPr>
          <w:rFonts w:ascii="Times New Roman" w:hAnsi="Times New Roman" w:cs="Times New Roman"/>
          <w:lang w:val="en-US"/>
        </w:rPr>
        <w:t>and</w:t>
      </w:r>
      <w:r w:rsidR="0053334B" w:rsidRPr="00800E12">
        <w:rPr>
          <w:rFonts w:ascii="Times New Roman" w:hAnsi="Times New Roman" w:cs="Times New Roman"/>
          <w:lang w:val="en-US"/>
        </w:rPr>
        <w:t xml:space="preserve"> Tomes, 1986). Credit constraints exclude poor borrowers and relaxation to these constraints may allow poor individuals to borrow for viable projects, which would help reduce the gaps between the rich and the poor (Galor </w:t>
      </w:r>
      <w:r w:rsidR="00730F6F">
        <w:rPr>
          <w:rFonts w:ascii="Times New Roman" w:hAnsi="Times New Roman" w:cs="Times New Roman"/>
          <w:lang w:val="en-US"/>
        </w:rPr>
        <w:t>and</w:t>
      </w:r>
      <w:r w:rsidR="0053334B" w:rsidRPr="00800E12">
        <w:rPr>
          <w:rFonts w:ascii="Times New Roman" w:hAnsi="Times New Roman" w:cs="Times New Roman"/>
          <w:lang w:val="en-US"/>
        </w:rPr>
        <w:t xml:space="preserve"> Moav, 2004). Along the intensive margin, improvements in the quality and range of financial services directly help rich, widen inequality and promulgate cross-dynasty differences in economic opportunity (Greenwood </w:t>
      </w:r>
      <w:r w:rsidR="00730F6F">
        <w:rPr>
          <w:rFonts w:ascii="Times New Roman" w:hAnsi="Times New Roman" w:cs="Times New Roman"/>
          <w:lang w:val="en-US"/>
        </w:rPr>
        <w:t>and</w:t>
      </w:r>
      <w:r w:rsidR="0053334B" w:rsidRPr="00800E12">
        <w:rPr>
          <w:rFonts w:ascii="Times New Roman" w:hAnsi="Times New Roman" w:cs="Times New Roman"/>
          <w:lang w:val="en-US"/>
        </w:rPr>
        <w:t xml:space="preserve"> Jovanovic 1990). </w:t>
      </w:r>
    </w:p>
    <w:p w14:paraId="4356C1F4" w14:textId="00215AEF" w:rsidR="0053334B" w:rsidRPr="00800E12" w:rsidRDefault="0053334B" w:rsidP="0053334B">
      <w:pPr>
        <w:autoSpaceDE w:val="0"/>
        <w:autoSpaceDN w:val="0"/>
        <w:adjustRightInd w:val="0"/>
        <w:spacing w:line="480" w:lineRule="auto"/>
        <w:ind w:firstLine="720"/>
        <w:jc w:val="both"/>
        <w:rPr>
          <w:rFonts w:ascii="Times New Roman" w:hAnsi="Times New Roman" w:cs="Times New Roman"/>
          <w:lang w:val="en-US"/>
        </w:rPr>
      </w:pPr>
      <w:r w:rsidRPr="00800E12">
        <w:rPr>
          <w:rFonts w:ascii="Times New Roman" w:hAnsi="Times New Roman" w:cs="Times New Roman"/>
          <w:lang w:val="en-US"/>
        </w:rPr>
        <w:t xml:space="preserve">Emerging theoretical literature explains the relationship between finance and inequality in terms of indirect mechanisms. Changes in the financial system may affect the aggregate production and the allocation of credit that eventually change the demand for labor, both skilled and unskilled, leading to the contemporaneous effects on income distribution (Townsend </w:t>
      </w:r>
      <w:r w:rsidR="00730F6F">
        <w:rPr>
          <w:rFonts w:ascii="Times New Roman" w:hAnsi="Times New Roman" w:cs="Times New Roman"/>
          <w:lang w:val="en-US"/>
        </w:rPr>
        <w:t>and</w:t>
      </w:r>
      <w:r w:rsidRPr="00800E12">
        <w:rPr>
          <w:rFonts w:ascii="Times New Roman" w:hAnsi="Times New Roman" w:cs="Times New Roman"/>
          <w:lang w:val="en-US"/>
        </w:rPr>
        <w:t xml:space="preserve"> Ueda, 2006). An increase in demand for low skilled labor may have a positive indirect effect of financial development on inequality.</w:t>
      </w:r>
    </w:p>
    <w:p w14:paraId="725B81C8" w14:textId="459AFFE9" w:rsidR="0053334B" w:rsidRPr="00800E12" w:rsidRDefault="0053334B" w:rsidP="0053334B">
      <w:pPr>
        <w:autoSpaceDE w:val="0"/>
        <w:autoSpaceDN w:val="0"/>
        <w:adjustRightInd w:val="0"/>
        <w:spacing w:line="480" w:lineRule="auto"/>
        <w:ind w:firstLine="720"/>
        <w:jc w:val="both"/>
        <w:rPr>
          <w:rFonts w:ascii="Times New Roman" w:hAnsi="Times New Roman" w:cs="Times New Roman"/>
          <w:lang w:val="en-US"/>
        </w:rPr>
      </w:pPr>
      <w:r w:rsidRPr="00800E12">
        <w:rPr>
          <w:rFonts w:ascii="Times New Roman" w:hAnsi="Times New Roman" w:cs="Times New Roman"/>
          <w:lang w:val="en-US"/>
        </w:rPr>
        <w:lastRenderedPageBreak/>
        <w:t xml:space="preserve">Changes in the financial system that enhance risk management services may affect investment opportunities on both extensive and intensive margins. The extent to which financial markets and institutions facilitate risk diversification, pooling and trading can also affect cross-dynasty investment opportunities (Townsend, 1982). On extensive margin, better access to risk management and insurance services may allow poor families to better manage adverse shocks to family incomes. However, on an intensive margin, better financial services to rich individuals and well-established businesses will reduce the equality of opportunity and hence perpetuate greater cross-dynasty relative income differences. Along similar lines, poor families that lack access to insurance or borrowing may not be able to manage adverse income shocks or </w:t>
      </w:r>
      <w:r>
        <w:rPr>
          <w:rFonts w:ascii="Times New Roman" w:hAnsi="Times New Roman" w:cs="Times New Roman"/>
          <w:lang w:val="en-US"/>
        </w:rPr>
        <w:t xml:space="preserve">to </w:t>
      </w:r>
      <w:r w:rsidRPr="00800E12">
        <w:rPr>
          <w:rFonts w:ascii="Times New Roman" w:hAnsi="Times New Roman" w:cs="Times New Roman"/>
          <w:lang w:val="en-US"/>
        </w:rPr>
        <w:t>smooth consumption. Such families may take out kids from school and employ them in low-wage jobs</w:t>
      </w:r>
      <w:r>
        <w:rPr>
          <w:rFonts w:ascii="Times New Roman" w:hAnsi="Times New Roman" w:cs="Times New Roman"/>
          <w:lang w:val="en-US"/>
        </w:rPr>
        <w:t xml:space="preserve">, which </w:t>
      </w:r>
      <w:r w:rsidRPr="00800E12">
        <w:rPr>
          <w:rFonts w:ascii="Times New Roman" w:hAnsi="Times New Roman" w:cs="Times New Roman"/>
          <w:lang w:val="en-US"/>
        </w:rPr>
        <w:t xml:space="preserve">hamper human capital accumulation (Jacoby </w:t>
      </w:r>
      <w:r w:rsidR="00730F6F">
        <w:rPr>
          <w:rFonts w:ascii="Times New Roman" w:hAnsi="Times New Roman" w:cs="Times New Roman"/>
          <w:lang w:val="en-US"/>
        </w:rPr>
        <w:t>and</w:t>
      </w:r>
      <w:r w:rsidRPr="00800E12">
        <w:rPr>
          <w:rFonts w:ascii="Times New Roman" w:hAnsi="Times New Roman" w:cs="Times New Roman"/>
          <w:lang w:val="en-US"/>
        </w:rPr>
        <w:t xml:space="preserve"> Skoufias, 1997). Thus, financial market imperfections may exacerbate inequality by way of increased cross-dynasty persistence of relative incomes. </w:t>
      </w:r>
    </w:p>
    <w:p w14:paraId="3B8ED52F" w14:textId="3FEBA635" w:rsidR="0053334B" w:rsidRPr="00800E12" w:rsidRDefault="0053334B" w:rsidP="0053334B">
      <w:pPr>
        <w:autoSpaceDE w:val="0"/>
        <w:autoSpaceDN w:val="0"/>
        <w:adjustRightInd w:val="0"/>
        <w:spacing w:line="480" w:lineRule="auto"/>
        <w:ind w:firstLine="720"/>
        <w:jc w:val="both"/>
        <w:rPr>
          <w:rFonts w:ascii="Times New Roman" w:hAnsi="Times New Roman" w:cs="Times New Roman"/>
          <w:lang w:val="en-US"/>
        </w:rPr>
      </w:pPr>
      <w:r w:rsidRPr="00800E12">
        <w:rPr>
          <w:rFonts w:ascii="Times New Roman" w:hAnsi="Times New Roman" w:cs="Times New Roman"/>
          <w:lang w:val="en-US"/>
        </w:rPr>
        <w:t xml:space="preserve">While substantial theoretical work supports the view that financial deregulation may increase access </w:t>
      </w:r>
      <w:r>
        <w:rPr>
          <w:rFonts w:ascii="Times New Roman" w:hAnsi="Times New Roman" w:cs="Times New Roman"/>
          <w:lang w:val="en-US"/>
        </w:rPr>
        <w:t>by</w:t>
      </w:r>
      <w:r w:rsidRPr="00800E12">
        <w:rPr>
          <w:rFonts w:ascii="Times New Roman" w:hAnsi="Times New Roman" w:cs="Times New Roman"/>
          <w:lang w:val="en-US"/>
        </w:rPr>
        <w:t xml:space="preserve"> poor to credit and other risk management services, conflicting theory contends that financial innovation, asymmetric compensation schemes for bank managers, a concentrated banking system and bailout expectations can encourage risk-taking and benefit the financial sector at the expense of the real economy (Korinek </w:t>
      </w:r>
      <w:r w:rsidR="00730F6F">
        <w:rPr>
          <w:rFonts w:ascii="Times New Roman" w:hAnsi="Times New Roman" w:cs="Times New Roman"/>
          <w:lang w:val="en-US"/>
        </w:rPr>
        <w:t>and</w:t>
      </w:r>
      <w:r w:rsidRPr="00800E12">
        <w:rPr>
          <w:rFonts w:ascii="Times New Roman" w:hAnsi="Times New Roman" w:cs="Times New Roman"/>
          <w:lang w:val="en-US"/>
        </w:rPr>
        <w:t xml:space="preserve"> Kreamer, 2014).</w:t>
      </w:r>
    </w:p>
    <w:p w14:paraId="0BA904F7" w14:textId="016C8B9A" w:rsidR="0053334B" w:rsidRDefault="0053334B" w:rsidP="00484C9C">
      <w:pPr>
        <w:autoSpaceDE w:val="0"/>
        <w:autoSpaceDN w:val="0"/>
        <w:adjustRightInd w:val="0"/>
        <w:spacing w:line="480" w:lineRule="auto"/>
        <w:ind w:firstLine="720"/>
        <w:jc w:val="both"/>
        <w:rPr>
          <w:rFonts w:ascii="Times New Roman" w:eastAsia="Times New Roman" w:hAnsi="Times New Roman" w:cs="Times New Roman"/>
        </w:rPr>
      </w:pPr>
      <w:r w:rsidRPr="00800E12">
        <w:rPr>
          <w:rFonts w:ascii="Times New Roman" w:hAnsi="Times New Roman" w:cs="Times New Roman"/>
          <w:lang w:val="en-US"/>
        </w:rPr>
        <w:t>Other theories emphasize the role of financial frictions in affecting entrepreneurship and other occupations that have implications for inequality (</w:t>
      </w:r>
      <w:r w:rsidRPr="00040EB0">
        <w:rPr>
          <w:rFonts w:ascii="Times New Roman" w:eastAsia="Times New Roman" w:hAnsi="Times New Roman" w:cs="Times New Roman"/>
          <w:shd w:val="clear" w:color="auto" w:fill="FFFFFF"/>
        </w:rPr>
        <w:t>Jeong</w:t>
      </w:r>
      <w:r w:rsidRPr="00800E12">
        <w:rPr>
          <w:rFonts w:ascii="Times New Roman" w:eastAsia="Times New Roman" w:hAnsi="Times New Roman" w:cs="Times New Roman"/>
          <w:shd w:val="clear" w:color="auto" w:fill="FFFFFF"/>
        </w:rPr>
        <w:t xml:space="preserve"> </w:t>
      </w:r>
      <w:r w:rsidR="00730F6F">
        <w:rPr>
          <w:rFonts w:ascii="Times New Roman" w:eastAsia="Times New Roman" w:hAnsi="Times New Roman" w:cs="Times New Roman"/>
          <w:shd w:val="clear" w:color="auto" w:fill="FFFFFF"/>
        </w:rPr>
        <w:t>and</w:t>
      </w:r>
      <w:r w:rsidRPr="00040EB0">
        <w:rPr>
          <w:rFonts w:ascii="Times New Roman" w:eastAsia="Times New Roman" w:hAnsi="Times New Roman" w:cs="Times New Roman"/>
          <w:shd w:val="clear" w:color="auto" w:fill="FFFFFF"/>
        </w:rPr>
        <w:t xml:space="preserve"> Townsend, 2007</w:t>
      </w:r>
      <w:r w:rsidRPr="00800E12">
        <w:rPr>
          <w:rFonts w:ascii="Times New Roman" w:hAnsi="Times New Roman" w:cs="Times New Roman"/>
          <w:lang w:val="en-US"/>
        </w:rPr>
        <w:t xml:space="preserve">). These theories underscore the importance of financial frictions on the initial distribution of wealth, which eventually determines the dynasties that can obtain finance and acquire entrepreneurial insights to initiate projects. On the contrary, well-functioning financial system weakens the link between </w:t>
      </w:r>
      <w:r w:rsidRPr="00800E12">
        <w:rPr>
          <w:rFonts w:ascii="Times New Roman" w:hAnsi="Times New Roman" w:cs="Times New Roman"/>
          <w:lang w:val="en-US"/>
        </w:rPr>
        <w:lastRenderedPageBreak/>
        <w:t xml:space="preserve">investment in a project and the wealth of the project </w:t>
      </w:r>
      <w:r w:rsidR="00DF6280">
        <w:rPr>
          <w:rFonts w:ascii="Times New Roman" w:hAnsi="Times New Roman" w:cs="Times New Roman"/>
          <w:lang w:val="en-US"/>
        </w:rPr>
        <w:t>holder</w:t>
      </w:r>
      <w:r w:rsidRPr="00800E12">
        <w:rPr>
          <w:rFonts w:ascii="Times New Roman" w:hAnsi="Times New Roman" w:cs="Times New Roman"/>
          <w:lang w:val="en-US"/>
        </w:rPr>
        <w:t xml:space="preserve">. </w:t>
      </w:r>
      <w:r w:rsidR="00484C9C" w:rsidRPr="00800E12">
        <w:rPr>
          <w:rFonts w:ascii="Times New Roman" w:hAnsi="Times New Roman" w:cs="Times New Roman"/>
          <w:lang w:val="en-US"/>
        </w:rPr>
        <w:t xml:space="preserve">In conclusion, theory is equivocal as regards the impact of financial development on the distribution of economic </w:t>
      </w:r>
      <w:r w:rsidR="00426694">
        <w:rPr>
          <w:rFonts w:ascii="Times New Roman" w:hAnsi="Times New Roman" w:cs="Times New Roman"/>
          <w:lang w:val="en-US"/>
        </w:rPr>
        <w:t>gain</w:t>
      </w:r>
      <w:r w:rsidR="00484C9C" w:rsidRPr="00800E12">
        <w:rPr>
          <w:rFonts w:ascii="Times New Roman" w:hAnsi="Times New Roman" w:cs="Times New Roman"/>
          <w:lang w:val="en-US"/>
        </w:rPr>
        <w:t>s</w:t>
      </w:r>
      <w:r w:rsidR="00484C9C">
        <w:rPr>
          <w:rFonts w:ascii="Times New Roman" w:hAnsi="Times New Roman" w:cs="Times New Roman"/>
          <w:lang w:val="en-US"/>
        </w:rPr>
        <w:t>, which lays onus on the empirical work to provide greater insights into the relationship between finance and income distribution.</w:t>
      </w:r>
    </w:p>
    <w:p w14:paraId="00362198" w14:textId="2C8A2666" w:rsidR="006145C5" w:rsidRPr="00484C9C" w:rsidRDefault="000517B9" w:rsidP="00F97B6C">
      <w:pPr>
        <w:spacing w:before="100" w:beforeAutospacing="1" w:after="100" w:afterAutospacing="1" w:line="480" w:lineRule="auto"/>
        <w:ind w:firstLine="720"/>
        <w:jc w:val="both"/>
        <w:rPr>
          <w:rFonts w:ascii="Times New Roman" w:eastAsia="Times New Roman" w:hAnsi="Times New Roman" w:cs="Times New Roman"/>
        </w:rPr>
      </w:pPr>
      <w:r w:rsidRPr="00484C9C">
        <w:rPr>
          <w:rFonts w:ascii="Times New Roman" w:eastAsia="Times New Roman" w:hAnsi="Times New Roman" w:cs="Times New Roman"/>
        </w:rPr>
        <w:t xml:space="preserve">There is </w:t>
      </w:r>
      <w:r w:rsidR="00FE1F09" w:rsidRPr="00484C9C">
        <w:rPr>
          <w:rFonts w:ascii="Times New Roman" w:eastAsia="Times New Roman" w:hAnsi="Times New Roman" w:cs="Times New Roman"/>
        </w:rPr>
        <w:t xml:space="preserve">growing </w:t>
      </w:r>
      <w:r w:rsidR="0053334B" w:rsidRPr="00484C9C">
        <w:rPr>
          <w:rFonts w:ascii="Times New Roman" w:eastAsia="Times New Roman" w:hAnsi="Times New Roman" w:cs="Times New Roman"/>
        </w:rPr>
        <w:t xml:space="preserve">empirical </w:t>
      </w:r>
      <w:r w:rsidRPr="00484C9C">
        <w:rPr>
          <w:rFonts w:ascii="Times New Roman" w:eastAsia="Times New Roman" w:hAnsi="Times New Roman" w:cs="Times New Roman"/>
        </w:rPr>
        <w:t xml:space="preserve">evidence </w:t>
      </w:r>
      <w:r w:rsidR="00A822A7" w:rsidRPr="00484C9C">
        <w:rPr>
          <w:rFonts w:ascii="Times New Roman" w:eastAsia="Times New Roman" w:hAnsi="Times New Roman" w:cs="Times New Roman"/>
        </w:rPr>
        <w:t xml:space="preserve">on </w:t>
      </w:r>
      <w:r w:rsidRPr="00484C9C">
        <w:rPr>
          <w:rFonts w:ascii="Times New Roman" w:eastAsia="Times New Roman" w:hAnsi="Times New Roman" w:cs="Times New Roman"/>
        </w:rPr>
        <w:t xml:space="preserve">the link between </w:t>
      </w:r>
      <w:r w:rsidR="009038A6" w:rsidRPr="00484C9C">
        <w:rPr>
          <w:rFonts w:ascii="Times New Roman" w:eastAsia="Times New Roman" w:hAnsi="Times New Roman" w:cs="Times New Roman"/>
        </w:rPr>
        <w:t xml:space="preserve">financial development and inequality. </w:t>
      </w:r>
      <w:r w:rsidR="000F4ABB" w:rsidRPr="00484C9C">
        <w:rPr>
          <w:rFonts w:ascii="Times New Roman" w:eastAsia="Times New Roman" w:hAnsi="Times New Roman" w:cs="Times New Roman"/>
        </w:rPr>
        <w:t xml:space="preserve">Dollar and Kraay (2002) </w:t>
      </w:r>
      <w:r w:rsidR="00C47B7C" w:rsidRPr="00484C9C">
        <w:rPr>
          <w:rFonts w:ascii="Times New Roman" w:eastAsia="Times New Roman" w:hAnsi="Times New Roman" w:cs="Times New Roman"/>
        </w:rPr>
        <w:t xml:space="preserve">model the relationship between </w:t>
      </w:r>
      <w:r w:rsidR="00236ED9" w:rsidRPr="00484C9C">
        <w:rPr>
          <w:rFonts w:ascii="Times New Roman" w:eastAsia="Times New Roman" w:hAnsi="Times New Roman" w:cs="Times New Roman"/>
        </w:rPr>
        <w:t xml:space="preserve">logarithm of </w:t>
      </w:r>
      <w:r w:rsidR="00C47B7C" w:rsidRPr="00484C9C">
        <w:rPr>
          <w:rFonts w:ascii="Times New Roman" w:eastAsia="Times New Roman" w:hAnsi="Times New Roman" w:cs="Times New Roman"/>
        </w:rPr>
        <w:t xml:space="preserve">per capita real income of the lowest quantile </w:t>
      </w:r>
      <m:oMath>
        <m:sSubSup>
          <m:sSubSupPr>
            <m:ctrlPr>
              <w:rPr>
                <w:rFonts w:ascii="Cambria Math" w:eastAsia="Times New Roman" w:hAnsi="Cambria Math" w:cs="Times New Roman"/>
                <w:i/>
              </w:rPr>
            </m:ctrlPr>
          </m:sSubSupPr>
          <m:e>
            <m:r>
              <w:rPr>
                <w:rFonts w:ascii="Cambria Math" w:eastAsia="Times New Roman" w:hAnsi="Cambria Math" w:cs="Times New Roman"/>
              </w:rPr>
              <m:t>y</m:t>
            </m:r>
          </m:e>
          <m:sub>
            <m:r>
              <w:rPr>
                <w:rFonts w:ascii="Cambria Math" w:eastAsia="Times New Roman" w:hAnsi="Cambria Math" w:cs="Times New Roman"/>
              </w:rPr>
              <m:t>ct</m:t>
            </m:r>
          </m:sub>
          <m:sup>
            <m:r>
              <w:rPr>
                <w:rFonts w:ascii="Cambria Math" w:eastAsia="Times New Roman" w:hAnsi="Cambria Math" w:cs="Times New Roman"/>
              </w:rPr>
              <m:t>P</m:t>
            </m:r>
          </m:sup>
        </m:sSubSup>
        <m:r>
          <w:rPr>
            <w:rFonts w:ascii="Cambria Math" w:eastAsia="Times New Roman" w:hAnsi="Cambria Math" w:cs="Times New Roman"/>
          </w:rPr>
          <m:t xml:space="preserve"> </m:t>
        </m:r>
      </m:oMath>
      <w:r w:rsidR="00236ED9" w:rsidRPr="00484C9C">
        <w:rPr>
          <w:rFonts w:ascii="Times New Roman" w:eastAsia="Times New Roman" w:hAnsi="Times New Roman" w:cs="Times New Roman"/>
        </w:rPr>
        <w:t xml:space="preserve">against the logarithm of </w:t>
      </w:r>
      <w:r w:rsidR="00C47B7C" w:rsidRPr="00484C9C">
        <w:rPr>
          <w:rFonts w:ascii="Times New Roman" w:eastAsia="Times New Roman" w:hAnsi="Times New Roman" w:cs="Times New Roman"/>
        </w:rPr>
        <w:t xml:space="preserve">overall per capita income </w:t>
      </w:r>
      <w:r w:rsidR="009C04C1" w:rsidRPr="00484C9C">
        <w:rPr>
          <w:rFonts w:ascii="Times New Roman" w:eastAsia="Times New Roman" w:hAnsi="Times New Roman"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ct</m:t>
            </m:r>
          </m:sub>
        </m:sSub>
      </m:oMath>
      <w:r w:rsidR="009C04C1" w:rsidRPr="00484C9C">
        <w:rPr>
          <w:rFonts w:ascii="Times New Roman" w:eastAsia="Times New Roman" w:hAnsi="Times New Roman" w:cs="Times New Roman"/>
        </w:rPr>
        <w:t xml:space="preserve"> </w:t>
      </w:r>
      <w:r w:rsidR="00236ED9" w:rsidRPr="00484C9C">
        <w:rPr>
          <w:rFonts w:ascii="Times New Roman" w:eastAsia="Times New Roman" w:hAnsi="Times New Roman" w:cs="Times New Roman"/>
        </w:rPr>
        <w:t>along with various control variables</w:t>
      </w:r>
      <w:r w:rsidR="009C04C1" w:rsidRPr="00484C9C">
        <w:rPr>
          <w:rFonts w:ascii="Times New Roman" w:eastAsia="Times New Roman" w:hAnsi="Times New Roman"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ct</m:t>
            </m:r>
          </m:sub>
        </m:sSub>
      </m:oMath>
      <w:r w:rsidR="005A07CD" w:rsidRPr="00484C9C">
        <w:rPr>
          <w:rFonts w:ascii="Times New Roman" w:eastAsia="Times New Roman" w:hAnsi="Times New Roman" w:cs="Times New Roman"/>
        </w:rPr>
        <w:t>:</w:t>
      </w:r>
    </w:p>
    <w:p w14:paraId="13A8A551" w14:textId="1FC96BBA" w:rsidR="006145C5" w:rsidRPr="00622B4C" w:rsidRDefault="005D2B3B" w:rsidP="00341E7F">
      <w:pPr>
        <w:spacing w:before="100" w:beforeAutospacing="1" w:after="100" w:afterAutospacing="1" w:line="480" w:lineRule="auto"/>
        <w:jc w:val="both"/>
        <w:rPr>
          <w:rFonts w:ascii="Times New Roman" w:eastAsia="Times New Roman" w:hAnsi="Times New Roman" w:cs="Times New Roman"/>
        </w:rPr>
      </w:pPr>
      <m:oMath>
        <m:sSubSup>
          <m:sSubSupPr>
            <m:ctrlPr>
              <w:rPr>
                <w:rFonts w:ascii="Cambria Math" w:eastAsia="Times New Roman" w:hAnsi="Cambria Math" w:cs="Times New Roman"/>
                <w:i/>
              </w:rPr>
            </m:ctrlPr>
          </m:sSubSupPr>
          <m:e>
            <m:r>
              <w:rPr>
                <w:rFonts w:ascii="Cambria Math" w:eastAsia="Times New Roman" w:hAnsi="Cambria Math" w:cs="Times New Roman"/>
              </w:rPr>
              <m:t>y</m:t>
            </m:r>
          </m:e>
          <m:sub>
            <m:r>
              <w:rPr>
                <w:rFonts w:ascii="Cambria Math" w:eastAsia="Times New Roman" w:hAnsi="Cambria Math" w:cs="Times New Roman"/>
              </w:rPr>
              <m:t>ct</m:t>
            </m:r>
          </m:sub>
          <m:sup>
            <m:r>
              <w:rPr>
                <w:rFonts w:ascii="Cambria Math" w:eastAsia="Times New Roman" w:hAnsi="Cambria Math" w:cs="Times New Roman"/>
              </w:rPr>
              <m:t>P</m:t>
            </m:r>
          </m:sup>
        </m:sSubSup>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0</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1</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ct</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2</m:t>
            </m:r>
          </m:sub>
        </m:sSub>
        <m:r>
          <w:rPr>
            <w:rFonts w:ascii="Cambria Math" w:eastAsia="Times New Roman" w:hAnsi="Cambria Math" w:cs="Times New Roman"/>
          </w:rPr>
          <m:t xml:space="preserve"> . </m:t>
        </m:r>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ct</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μ</m:t>
            </m:r>
          </m:e>
          <m:sub>
            <m:r>
              <w:rPr>
                <w:rFonts w:ascii="Cambria Math" w:eastAsia="Times New Roman" w:hAnsi="Cambria Math" w:cs="Times New Roman"/>
              </w:rPr>
              <m:t>c</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ct</m:t>
            </m:r>
          </m:sub>
        </m:sSub>
      </m:oMath>
      <w:r w:rsidR="009C04C1" w:rsidRPr="00622B4C">
        <w:rPr>
          <w:rFonts w:ascii="Times New Roman" w:eastAsia="Times New Roman" w:hAnsi="Times New Roman" w:cs="Times New Roman"/>
        </w:rPr>
        <w:t xml:space="preserve">  </w:t>
      </w:r>
    </w:p>
    <w:p w14:paraId="0B7E36C4" w14:textId="4AEFD937" w:rsidR="00CA1C74" w:rsidRDefault="00D669D4" w:rsidP="00CA1C74">
      <w:pPr>
        <w:spacing w:before="100" w:beforeAutospacing="1" w:after="100" w:afterAutospacing="1" w:line="480" w:lineRule="auto"/>
        <w:jc w:val="both"/>
        <w:rPr>
          <w:rFonts w:ascii="Times New Roman" w:eastAsia="Times New Roman" w:hAnsi="Times New Roman" w:cs="Times New Roman"/>
        </w:rPr>
      </w:pPr>
      <w:r w:rsidRPr="00622B4C">
        <w:rPr>
          <w:rFonts w:ascii="Times New Roman" w:eastAsia="Times New Roman" w:hAnsi="Times New Roman" w:cs="Times New Roman"/>
        </w:rPr>
        <w:t>w</w:t>
      </w:r>
      <w:r w:rsidR="009C04C1" w:rsidRPr="00622B4C">
        <w:rPr>
          <w:rFonts w:ascii="Times New Roman" w:eastAsia="Times New Roman" w:hAnsi="Times New Roman" w:cs="Times New Roman"/>
        </w:rPr>
        <w:t xml:space="preserve">here c and t index countries and years, respectively and </w:t>
      </w:r>
      <m:oMath>
        <m:sSub>
          <m:sSubPr>
            <m:ctrlPr>
              <w:rPr>
                <w:rFonts w:ascii="Cambria Math" w:eastAsia="Times New Roman" w:hAnsi="Cambria Math" w:cs="Times New Roman"/>
                <w:i/>
              </w:rPr>
            </m:ctrlPr>
          </m:sSubPr>
          <m:e>
            <m:r>
              <w:rPr>
                <w:rFonts w:ascii="Cambria Math" w:eastAsia="Times New Roman" w:hAnsi="Cambria Math" w:cs="Times New Roman"/>
              </w:rPr>
              <m:t>μ</m:t>
            </m:r>
          </m:e>
          <m:sub>
            <m:r>
              <w:rPr>
                <w:rFonts w:ascii="Cambria Math" w:eastAsia="Times New Roman" w:hAnsi="Cambria Math" w:cs="Times New Roman"/>
              </w:rPr>
              <m:t>c</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ct</m:t>
            </m:r>
          </m:sub>
        </m:sSub>
      </m:oMath>
      <w:r w:rsidR="009C04C1" w:rsidRPr="00622B4C">
        <w:rPr>
          <w:rFonts w:ascii="Times New Roman" w:eastAsia="Times New Roman" w:hAnsi="Times New Roman" w:cs="Times New Roman"/>
        </w:rPr>
        <w:t xml:space="preserve"> is a composite error term including unobserved country effects. </w:t>
      </w:r>
      <w:r w:rsidR="00236ED9" w:rsidRPr="00622B4C">
        <w:rPr>
          <w:rFonts w:ascii="Times New Roman" w:eastAsia="Times New Roman" w:hAnsi="Times New Roman" w:cs="Times New Roman"/>
        </w:rPr>
        <w:t xml:space="preserve">The authors use the </w:t>
      </w:r>
      <w:r w:rsidR="00304A3C" w:rsidRPr="00622B4C">
        <w:rPr>
          <w:rFonts w:ascii="Times New Roman" w:eastAsia="Times New Roman" w:hAnsi="Times New Roman" w:cs="Times New Roman"/>
        </w:rPr>
        <w:t xml:space="preserve">same method to </w:t>
      </w:r>
      <w:r w:rsidR="00236ED9" w:rsidRPr="00622B4C">
        <w:rPr>
          <w:rFonts w:ascii="Times New Roman" w:eastAsia="Times New Roman" w:hAnsi="Times New Roman" w:cs="Times New Roman"/>
        </w:rPr>
        <w:t xml:space="preserve">model </w:t>
      </w:r>
      <w:r w:rsidR="00304A3C" w:rsidRPr="00622B4C">
        <w:rPr>
          <w:rFonts w:ascii="Times New Roman" w:eastAsia="Times New Roman" w:hAnsi="Times New Roman" w:cs="Times New Roman"/>
        </w:rPr>
        <w:t xml:space="preserve">the </w:t>
      </w:r>
      <w:r w:rsidR="00236ED9" w:rsidRPr="00622B4C">
        <w:rPr>
          <w:rFonts w:ascii="Times New Roman" w:eastAsia="Times New Roman" w:hAnsi="Times New Roman" w:cs="Times New Roman"/>
        </w:rPr>
        <w:t xml:space="preserve">growth rates using </w:t>
      </w:r>
      <w:r w:rsidR="007469E3">
        <w:rPr>
          <w:rFonts w:ascii="Times New Roman" w:eastAsia="Times New Roman" w:hAnsi="Times New Roman" w:cs="Times New Roman"/>
        </w:rPr>
        <w:t xml:space="preserve">the </w:t>
      </w:r>
      <w:r w:rsidR="00236ED9" w:rsidRPr="00622B4C">
        <w:rPr>
          <w:rFonts w:ascii="Times New Roman" w:eastAsia="Times New Roman" w:hAnsi="Times New Roman" w:cs="Times New Roman"/>
        </w:rPr>
        <w:t xml:space="preserve">Arellano and Bover (1995) dynamic panel regression estimator while imposing the constraint that the slopes of </w:t>
      </w:r>
      <w:r w:rsidR="007469E3">
        <w:rPr>
          <w:rFonts w:ascii="Times New Roman" w:eastAsia="Times New Roman" w:hAnsi="Times New Roman" w:cs="Times New Roman"/>
        </w:rPr>
        <w:t xml:space="preserve">the </w:t>
      </w:r>
      <w:r w:rsidR="00236ED9" w:rsidRPr="00622B4C">
        <w:rPr>
          <w:rFonts w:ascii="Times New Roman" w:eastAsia="Times New Roman" w:hAnsi="Times New Roman" w:cs="Times New Roman"/>
        </w:rPr>
        <w:t xml:space="preserve">corresponding independent variables in </w:t>
      </w:r>
      <w:r w:rsidR="007469E3">
        <w:rPr>
          <w:rFonts w:ascii="Times New Roman" w:eastAsia="Times New Roman" w:hAnsi="Times New Roman" w:cs="Times New Roman"/>
        </w:rPr>
        <w:t xml:space="preserve">the </w:t>
      </w:r>
      <w:r w:rsidR="00236ED9" w:rsidRPr="00622B4C">
        <w:rPr>
          <w:rFonts w:ascii="Times New Roman" w:eastAsia="Times New Roman" w:hAnsi="Times New Roman" w:cs="Times New Roman"/>
        </w:rPr>
        <w:t>two equations are equal. They f</w:t>
      </w:r>
      <w:r w:rsidR="00A65CCF" w:rsidRPr="00622B4C">
        <w:rPr>
          <w:rFonts w:ascii="Times New Roman" w:eastAsia="Times New Roman" w:hAnsi="Times New Roman" w:cs="Times New Roman"/>
        </w:rPr>
        <w:t>in</w:t>
      </w:r>
      <w:r w:rsidR="00236ED9" w:rsidRPr="00622B4C">
        <w:rPr>
          <w:rFonts w:ascii="Times New Roman" w:eastAsia="Times New Roman" w:hAnsi="Times New Roman" w:cs="Times New Roman"/>
        </w:rPr>
        <w:t xml:space="preserve">d that the slopes of the </w:t>
      </w:r>
      <w:r w:rsidR="00304A3C" w:rsidRPr="00622B4C">
        <w:rPr>
          <w:rFonts w:ascii="Times New Roman" w:eastAsia="Times New Roman" w:hAnsi="Times New Roman" w:cs="Times New Roman"/>
        </w:rPr>
        <w:t xml:space="preserve">corresponding two </w:t>
      </w:r>
      <w:r w:rsidR="00236ED9" w:rsidRPr="00622B4C">
        <w:rPr>
          <w:rFonts w:ascii="Times New Roman" w:eastAsia="Times New Roman" w:hAnsi="Times New Roman" w:cs="Times New Roman"/>
        </w:rPr>
        <w:t xml:space="preserve">main exogenous variables in the system of two equations (i.e., </w:t>
      </w:r>
      <w:r w:rsidR="00304A3C" w:rsidRPr="00622B4C">
        <w:rPr>
          <w:rFonts w:ascii="Times New Roman" w:eastAsia="Times New Roman" w:hAnsi="Times New Roman" w:cs="Times New Roman"/>
        </w:rPr>
        <w:t xml:space="preserve">per capita real income of </w:t>
      </w:r>
      <w:r w:rsidR="007469E3">
        <w:rPr>
          <w:rFonts w:ascii="Times New Roman" w:eastAsia="Times New Roman" w:hAnsi="Times New Roman" w:cs="Times New Roman"/>
        </w:rPr>
        <w:t xml:space="preserve">the </w:t>
      </w:r>
      <w:r w:rsidR="00304A3C" w:rsidRPr="00622B4C">
        <w:rPr>
          <w:rFonts w:ascii="Times New Roman" w:eastAsia="Times New Roman" w:hAnsi="Times New Roman" w:cs="Times New Roman"/>
        </w:rPr>
        <w:t xml:space="preserve">poor and growth in income of </w:t>
      </w:r>
      <w:r w:rsidR="007469E3">
        <w:rPr>
          <w:rFonts w:ascii="Times New Roman" w:eastAsia="Times New Roman" w:hAnsi="Times New Roman" w:cs="Times New Roman"/>
        </w:rPr>
        <w:t xml:space="preserve">the </w:t>
      </w:r>
      <w:r w:rsidR="00304A3C" w:rsidRPr="00622B4C">
        <w:rPr>
          <w:rFonts w:ascii="Times New Roman" w:eastAsia="Times New Roman" w:hAnsi="Times New Roman" w:cs="Times New Roman"/>
        </w:rPr>
        <w:t xml:space="preserve">poor) are not statistically distinguishable and the result is robust to inclusion of control variables. Since, according to </w:t>
      </w:r>
      <w:r w:rsidR="00CB6F83">
        <w:rPr>
          <w:rFonts w:ascii="Times New Roman" w:eastAsia="Times New Roman" w:hAnsi="Times New Roman" w:cs="Times New Roman"/>
        </w:rPr>
        <w:t xml:space="preserve">the </w:t>
      </w:r>
      <w:r w:rsidR="00304A3C" w:rsidRPr="00622B4C">
        <w:rPr>
          <w:rFonts w:ascii="Times New Roman" w:eastAsia="Times New Roman" w:hAnsi="Times New Roman" w:cs="Times New Roman"/>
        </w:rPr>
        <w:t xml:space="preserve">authors, average incomes of </w:t>
      </w:r>
      <w:r w:rsidR="00CB6F83">
        <w:rPr>
          <w:rFonts w:ascii="Times New Roman" w:eastAsia="Times New Roman" w:hAnsi="Times New Roman" w:cs="Times New Roman"/>
        </w:rPr>
        <w:t xml:space="preserve">the </w:t>
      </w:r>
      <w:r w:rsidR="00304A3C" w:rsidRPr="00622B4C">
        <w:rPr>
          <w:rFonts w:ascii="Times New Roman" w:eastAsia="Times New Roman" w:hAnsi="Times New Roman" w:cs="Times New Roman"/>
        </w:rPr>
        <w:t>poorest within a country on average increase or decrease at the same rate as overall average incomes</w:t>
      </w:r>
      <w:r w:rsidR="00CB6F83">
        <w:rPr>
          <w:rFonts w:ascii="Times New Roman" w:eastAsia="Times New Roman" w:hAnsi="Times New Roman" w:cs="Times New Roman"/>
        </w:rPr>
        <w:t>,</w:t>
      </w:r>
      <w:r w:rsidR="00304A3C" w:rsidRPr="00622B4C">
        <w:rPr>
          <w:rFonts w:ascii="Times New Roman" w:eastAsia="Times New Roman" w:hAnsi="Times New Roman" w:cs="Times New Roman"/>
        </w:rPr>
        <w:t xml:space="preserve"> and </w:t>
      </w:r>
      <w:r w:rsidR="00CB6F83">
        <w:rPr>
          <w:rFonts w:ascii="Times New Roman" w:eastAsia="Times New Roman" w:hAnsi="Times New Roman" w:cs="Times New Roman"/>
        </w:rPr>
        <w:t xml:space="preserve">since </w:t>
      </w:r>
      <w:r w:rsidR="00304A3C" w:rsidRPr="00622B4C">
        <w:rPr>
          <w:rFonts w:ascii="Times New Roman" w:eastAsia="Times New Roman" w:hAnsi="Times New Roman" w:cs="Times New Roman"/>
        </w:rPr>
        <w:t xml:space="preserve">other macroeconomic pro-growth policies (taken into account in their control variables) raise average incomes </w:t>
      </w:r>
      <w:r w:rsidR="00281D4E" w:rsidRPr="00622B4C">
        <w:rPr>
          <w:rFonts w:ascii="Times New Roman" w:eastAsia="Times New Roman" w:hAnsi="Times New Roman" w:cs="Times New Roman"/>
        </w:rPr>
        <w:t xml:space="preserve">with no systematic effect on the distribution of income, </w:t>
      </w:r>
      <w:r w:rsidR="000F4ABB" w:rsidRPr="00622B4C">
        <w:rPr>
          <w:rFonts w:ascii="Times New Roman" w:eastAsia="Times New Roman" w:hAnsi="Times New Roman" w:cs="Times New Roman"/>
        </w:rPr>
        <w:t>economic growth is important for poverty reduction universally.</w:t>
      </w:r>
      <w:r w:rsidR="00F97B6C" w:rsidRPr="00622B4C">
        <w:rPr>
          <w:rFonts w:ascii="Times New Roman" w:eastAsia="Times New Roman" w:hAnsi="Times New Roman" w:cs="Times New Roman"/>
        </w:rPr>
        <w:t xml:space="preserve"> </w:t>
      </w:r>
    </w:p>
    <w:p w14:paraId="55A6C55F" w14:textId="35C96D98" w:rsidR="00CA1C74" w:rsidRPr="000C148F" w:rsidRDefault="00CA1C74" w:rsidP="004702BE">
      <w:pPr>
        <w:spacing w:before="100" w:beforeAutospacing="1" w:after="100" w:afterAutospacing="1" w:line="480" w:lineRule="auto"/>
        <w:ind w:firstLine="720"/>
        <w:jc w:val="both"/>
        <w:rPr>
          <w:rFonts w:ascii="Times New Roman" w:hAnsi="Times New Roman" w:cs="Times New Roman"/>
        </w:rPr>
      </w:pPr>
      <w:r w:rsidRPr="000C148F">
        <w:rPr>
          <w:rFonts w:ascii="Times New Roman" w:hAnsi="Times New Roman" w:cs="Times New Roman"/>
          <w:lang w:val="en-US"/>
        </w:rPr>
        <w:lastRenderedPageBreak/>
        <w:t xml:space="preserve">In order to evaluate the relationship between financial development and inequality in a meaningful way, it is imperative to examine the causality in the link between finance and income distribution. Gimet and Lagoarde-Segot (2011) use Bayesian panel structural vector autoregressive (SVAR) model, which allows to estimate the dynamic impact of financial development on income distribution and to control for reciprocal causality. The authors construct a set of annual indicators of banking and capital market size, robustness, efficiency and international integration and then estimate the determinants of income distribution for a set of 49 countries over the 1994-2002 period. The study relies on Estimated Household Income Inequality (EHII) as a measure of income inequality. The authors conclude that financial development matters for income distribution and that the causality runs from financial development to inequality. Furthermore, in comparison to the capital markets, the banking sector exerts a stronger impact on inequality. The study further suggests that the relationship between inequality and the characteristics of a financial sector is stronger than that between inequality and the size of a financial sector. </w:t>
      </w:r>
    </w:p>
    <w:p w14:paraId="138AE9F8" w14:textId="6317F876" w:rsidR="00F97B6C" w:rsidRPr="00622B4C" w:rsidRDefault="000F4ABB" w:rsidP="00F97B6C">
      <w:pPr>
        <w:spacing w:before="100" w:beforeAutospacing="1" w:after="100" w:afterAutospacing="1" w:line="480" w:lineRule="auto"/>
        <w:ind w:firstLine="720"/>
        <w:jc w:val="both"/>
        <w:rPr>
          <w:rFonts w:ascii="Times New Roman" w:eastAsia="Times New Roman" w:hAnsi="Times New Roman" w:cs="Times New Roman"/>
        </w:rPr>
      </w:pPr>
      <w:r w:rsidRPr="00622B4C">
        <w:rPr>
          <w:rFonts w:ascii="Times New Roman" w:eastAsia="Times New Roman" w:hAnsi="Times New Roman" w:cs="Times New Roman"/>
        </w:rPr>
        <w:t xml:space="preserve">Rewilak (2013) uses </w:t>
      </w:r>
      <w:r w:rsidR="00A67656" w:rsidRPr="00622B4C">
        <w:rPr>
          <w:rFonts w:ascii="Times New Roman" w:eastAsia="Times New Roman" w:hAnsi="Times New Roman" w:cs="Times New Roman"/>
        </w:rPr>
        <w:t xml:space="preserve">the methodology and extends the data of </w:t>
      </w:r>
      <w:r w:rsidRPr="00622B4C">
        <w:rPr>
          <w:rFonts w:ascii="Times New Roman" w:eastAsia="Times New Roman" w:hAnsi="Times New Roman" w:cs="Times New Roman"/>
        </w:rPr>
        <w:t xml:space="preserve">Dollar and Kraay (2002) </w:t>
      </w:r>
      <w:r w:rsidR="00861CF0" w:rsidRPr="00622B4C">
        <w:rPr>
          <w:rFonts w:ascii="Times New Roman" w:eastAsia="Times New Roman" w:hAnsi="Times New Roman" w:cs="Times New Roman"/>
        </w:rPr>
        <w:t xml:space="preserve">while </w:t>
      </w:r>
      <w:r w:rsidR="00A53148" w:rsidRPr="00622B4C">
        <w:rPr>
          <w:rFonts w:ascii="Times New Roman" w:eastAsia="Times New Roman" w:hAnsi="Times New Roman" w:cs="Times New Roman"/>
        </w:rPr>
        <w:t>ad</w:t>
      </w:r>
      <w:r w:rsidR="00861CF0" w:rsidRPr="00622B4C">
        <w:rPr>
          <w:rFonts w:ascii="Times New Roman" w:eastAsia="Times New Roman" w:hAnsi="Times New Roman" w:cs="Times New Roman"/>
        </w:rPr>
        <w:t xml:space="preserve">ding </w:t>
      </w:r>
      <w:r w:rsidR="00B40060" w:rsidRPr="00622B4C">
        <w:rPr>
          <w:rFonts w:ascii="Times New Roman" w:eastAsia="Times New Roman" w:hAnsi="Times New Roman" w:cs="Times New Roman"/>
        </w:rPr>
        <w:t xml:space="preserve">private credit as a measure of </w:t>
      </w:r>
      <w:r w:rsidR="00861CF0" w:rsidRPr="00622B4C">
        <w:rPr>
          <w:rFonts w:ascii="Times New Roman" w:eastAsia="Times New Roman" w:hAnsi="Times New Roman" w:cs="Times New Roman"/>
        </w:rPr>
        <w:t xml:space="preserve">financial development. The author </w:t>
      </w:r>
      <w:r w:rsidRPr="00622B4C">
        <w:rPr>
          <w:rFonts w:ascii="Times New Roman" w:eastAsia="Times New Roman" w:hAnsi="Times New Roman" w:cs="Times New Roman"/>
        </w:rPr>
        <w:t>concludes</w:t>
      </w:r>
      <w:r w:rsidR="00861CF0" w:rsidRPr="00622B4C">
        <w:rPr>
          <w:rFonts w:ascii="Times New Roman" w:eastAsia="Times New Roman" w:hAnsi="Times New Roman" w:cs="Times New Roman"/>
        </w:rPr>
        <w:t xml:space="preserve">, </w:t>
      </w:r>
      <w:r w:rsidR="00A67656" w:rsidRPr="00622B4C">
        <w:rPr>
          <w:rFonts w:ascii="Times New Roman" w:eastAsia="Times New Roman" w:hAnsi="Times New Roman" w:cs="Times New Roman"/>
        </w:rPr>
        <w:t>in line with Dollar and Kraay (2002)</w:t>
      </w:r>
      <w:r w:rsidR="00861CF0" w:rsidRPr="00622B4C">
        <w:rPr>
          <w:rFonts w:ascii="Times New Roman" w:eastAsia="Times New Roman" w:hAnsi="Times New Roman" w:cs="Times New Roman"/>
        </w:rPr>
        <w:t>, that</w:t>
      </w:r>
      <w:r w:rsidR="00A67656" w:rsidRPr="00622B4C">
        <w:rPr>
          <w:rFonts w:ascii="Times New Roman" w:eastAsia="Times New Roman" w:hAnsi="Times New Roman" w:cs="Times New Roman"/>
        </w:rPr>
        <w:t xml:space="preserve"> </w:t>
      </w:r>
      <w:r w:rsidR="00CB6F83">
        <w:rPr>
          <w:rFonts w:ascii="Times New Roman" w:eastAsia="Times New Roman" w:hAnsi="Times New Roman" w:cs="Times New Roman"/>
        </w:rPr>
        <w:t xml:space="preserve">the </w:t>
      </w:r>
      <w:r w:rsidRPr="00622B4C">
        <w:rPr>
          <w:rFonts w:ascii="Times New Roman" w:eastAsia="Times New Roman" w:hAnsi="Times New Roman" w:cs="Times New Roman"/>
        </w:rPr>
        <w:t xml:space="preserve">poor benefit with an overall per capita </w:t>
      </w:r>
      <w:r w:rsidR="00CB6F83">
        <w:rPr>
          <w:rFonts w:ascii="Times New Roman" w:eastAsia="Times New Roman" w:hAnsi="Times New Roman" w:cs="Times New Roman"/>
        </w:rPr>
        <w:t xml:space="preserve">income </w:t>
      </w:r>
      <w:r w:rsidRPr="00622B4C">
        <w:rPr>
          <w:rFonts w:ascii="Times New Roman" w:eastAsia="Times New Roman" w:hAnsi="Times New Roman" w:cs="Times New Roman"/>
        </w:rPr>
        <w:t>growth</w:t>
      </w:r>
      <w:r w:rsidR="00CB6F83">
        <w:rPr>
          <w:rFonts w:ascii="Times New Roman" w:eastAsia="Times New Roman" w:hAnsi="Times New Roman" w:cs="Times New Roman"/>
        </w:rPr>
        <w:t xml:space="preserve">. </w:t>
      </w:r>
      <w:r w:rsidR="00861CF0" w:rsidRPr="00622B4C">
        <w:rPr>
          <w:rFonts w:ascii="Times New Roman" w:eastAsia="Times New Roman" w:hAnsi="Times New Roman" w:cs="Times New Roman"/>
        </w:rPr>
        <w:t>H</w:t>
      </w:r>
      <w:r w:rsidR="00A67656" w:rsidRPr="00622B4C">
        <w:rPr>
          <w:rFonts w:ascii="Times New Roman" w:eastAsia="Times New Roman" w:hAnsi="Times New Roman" w:cs="Times New Roman"/>
        </w:rPr>
        <w:t xml:space="preserve">owever, </w:t>
      </w:r>
      <w:r w:rsidR="00322E50" w:rsidRPr="00622B4C">
        <w:rPr>
          <w:rFonts w:ascii="Times New Roman" w:eastAsia="Times New Roman" w:hAnsi="Times New Roman" w:cs="Times New Roman"/>
        </w:rPr>
        <w:t xml:space="preserve">Rewilak (2013) continues, </w:t>
      </w:r>
      <w:r w:rsidR="00A67656" w:rsidRPr="00622B4C">
        <w:rPr>
          <w:rFonts w:ascii="Times New Roman" w:eastAsia="Times New Roman" w:hAnsi="Times New Roman" w:cs="Times New Roman"/>
        </w:rPr>
        <w:t xml:space="preserve">when considered </w:t>
      </w:r>
      <w:r w:rsidRPr="00622B4C">
        <w:rPr>
          <w:rFonts w:ascii="Times New Roman" w:eastAsia="Times New Roman" w:hAnsi="Times New Roman" w:cs="Times New Roman"/>
        </w:rPr>
        <w:t>with respect to financ</w:t>
      </w:r>
      <w:r w:rsidR="00A67656" w:rsidRPr="00622B4C">
        <w:rPr>
          <w:rFonts w:ascii="Times New Roman" w:eastAsia="Times New Roman" w:hAnsi="Times New Roman" w:cs="Times New Roman"/>
        </w:rPr>
        <w:t xml:space="preserve">e, </w:t>
      </w:r>
      <w:r w:rsidRPr="00622B4C">
        <w:rPr>
          <w:rFonts w:ascii="Times New Roman" w:eastAsia="Times New Roman" w:hAnsi="Times New Roman" w:cs="Times New Roman"/>
        </w:rPr>
        <w:t>financial development fosters the income of the poor in certain regions and it discourages</w:t>
      </w:r>
      <w:r w:rsidR="00CB6F83">
        <w:rPr>
          <w:rFonts w:ascii="Times New Roman" w:eastAsia="Times New Roman" w:hAnsi="Times New Roman" w:cs="Times New Roman"/>
        </w:rPr>
        <w:t xml:space="preserve"> it</w:t>
      </w:r>
      <w:r w:rsidRPr="00622B4C">
        <w:rPr>
          <w:rFonts w:ascii="Times New Roman" w:eastAsia="Times New Roman" w:hAnsi="Times New Roman" w:cs="Times New Roman"/>
        </w:rPr>
        <w:t xml:space="preserve"> in others. </w:t>
      </w:r>
      <w:r w:rsidR="00861CF0" w:rsidRPr="00622B4C">
        <w:rPr>
          <w:rFonts w:ascii="Times New Roman" w:eastAsia="Times New Roman" w:hAnsi="Times New Roman" w:cs="Times New Roman"/>
        </w:rPr>
        <w:t xml:space="preserve">In this regard, </w:t>
      </w:r>
      <w:r w:rsidR="00A53148" w:rsidRPr="00622B4C">
        <w:rPr>
          <w:rFonts w:ascii="Times New Roman" w:eastAsia="Times New Roman" w:hAnsi="Times New Roman" w:cs="Times New Roman"/>
        </w:rPr>
        <w:t>Rewilak (2013) continues, it is imperative to realise that different regions react differently to financial development while considering the income growth of the lowest quantile.</w:t>
      </w:r>
      <w:r w:rsidR="00D6709A" w:rsidRPr="00622B4C">
        <w:rPr>
          <w:rFonts w:ascii="Times New Roman" w:eastAsia="Times New Roman" w:hAnsi="Times New Roman" w:cs="Times New Roman"/>
        </w:rPr>
        <w:t xml:space="preserve"> </w:t>
      </w:r>
    </w:p>
    <w:p w14:paraId="5808EE94" w14:textId="29A3BE01" w:rsidR="009C04C1" w:rsidRPr="00622B4C" w:rsidRDefault="005F7A1B" w:rsidP="00F97B6C">
      <w:pPr>
        <w:spacing w:before="100" w:beforeAutospacing="1" w:after="100" w:afterAutospacing="1" w:line="480" w:lineRule="auto"/>
        <w:ind w:firstLine="720"/>
        <w:jc w:val="both"/>
        <w:rPr>
          <w:rFonts w:ascii="Times New Roman" w:eastAsia="Times New Roman" w:hAnsi="Times New Roman" w:cs="Times New Roman"/>
        </w:rPr>
      </w:pPr>
      <w:r w:rsidRPr="00622B4C">
        <w:rPr>
          <w:rFonts w:ascii="Times New Roman" w:eastAsia="Times New Roman" w:hAnsi="Times New Roman" w:cs="Times New Roman"/>
        </w:rPr>
        <w:lastRenderedPageBreak/>
        <w:t xml:space="preserve">Beck et al. (2007) </w:t>
      </w:r>
      <w:r w:rsidR="00CB3D5E" w:rsidRPr="00622B4C">
        <w:rPr>
          <w:rFonts w:ascii="Times New Roman" w:eastAsia="Times New Roman" w:hAnsi="Times New Roman" w:cs="Times New Roman"/>
        </w:rPr>
        <w:t>t</w:t>
      </w:r>
      <w:r w:rsidR="00BE7B6D" w:rsidRPr="00622B4C">
        <w:rPr>
          <w:rFonts w:ascii="Times New Roman" w:eastAsia="Times New Roman" w:hAnsi="Times New Roman" w:cs="Times New Roman"/>
        </w:rPr>
        <w:t xml:space="preserve">ake </w:t>
      </w:r>
      <w:r w:rsidR="00CB3D5E" w:rsidRPr="00622B4C">
        <w:rPr>
          <w:rFonts w:ascii="Times New Roman" w:eastAsia="Times New Roman" w:hAnsi="Times New Roman" w:cs="Times New Roman"/>
        </w:rPr>
        <w:t xml:space="preserve">a more direct </w:t>
      </w:r>
      <w:r w:rsidR="00D73AD9" w:rsidRPr="00622B4C">
        <w:rPr>
          <w:rFonts w:ascii="Times New Roman" w:eastAsia="Times New Roman" w:hAnsi="Times New Roman" w:cs="Times New Roman"/>
        </w:rPr>
        <w:t xml:space="preserve">approach to understand </w:t>
      </w:r>
      <w:r w:rsidR="00CB3D5E" w:rsidRPr="00622B4C">
        <w:rPr>
          <w:rFonts w:ascii="Times New Roman" w:eastAsia="Times New Roman" w:hAnsi="Times New Roman" w:cs="Times New Roman"/>
        </w:rPr>
        <w:t xml:space="preserve">the </w:t>
      </w:r>
      <w:r w:rsidR="00D73AD9" w:rsidRPr="00622B4C">
        <w:rPr>
          <w:rFonts w:ascii="Times New Roman" w:eastAsia="Times New Roman" w:hAnsi="Times New Roman" w:cs="Times New Roman"/>
        </w:rPr>
        <w:t>relationship</w:t>
      </w:r>
      <w:r w:rsidR="00CB3D5E" w:rsidRPr="00622B4C">
        <w:rPr>
          <w:rFonts w:ascii="Times New Roman" w:eastAsia="Times New Roman" w:hAnsi="Times New Roman" w:cs="Times New Roman"/>
        </w:rPr>
        <w:t xml:space="preserve"> </w:t>
      </w:r>
      <w:r w:rsidR="00C3689F" w:rsidRPr="00622B4C">
        <w:rPr>
          <w:rFonts w:ascii="Times New Roman" w:eastAsia="Times New Roman" w:hAnsi="Times New Roman" w:cs="Times New Roman"/>
        </w:rPr>
        <w:t xml:space="preserve">between finance and inequality </w:t>
      </w:r>
      <w:r w:rsidR="00CF70B4" w:rsidRPr="00622B4C">
        <w:rPr>
          <w:rFonts w:ascii="Times New Roman" w:eastAsia="Times New Roman" w:hAnsi="Times New Roman" w:cs="Times New Roman"/>
        </w:rPr>
        <w:t xml:space="preserve">using the data </w:t>
      </w:r>
      <w:r w:rsidR="00BE7B6D" w:rsidRPr="00622B4C">
        <w:rPr>
          <w:rFonts w:ascii="Times New Roman" w:eastAsia="Times New Roman" w:hAnsi="Times New Roman" w:cs="Times New Roman"/>
        </w:rPr>
        <w:t xml:space="preserve">from </w:t>
      </w:r>
      <w:r w:rsidR="00CF70B4" w:rsidRPr="00622B4C">
        <w:rPr>
          <w:rFonts w:ascii="Times New Roman" w:eastAsia="Times New Roman" w:hAnsi="Times New Roman" w:cs="Times New Roman"/>
        </w:rPr>
        <w:t xml:space="preserve">72 </w:t>
      </w:r>
      <w:r w:rsidR="00DC1150" w:rsidRPr="00622B4C">
        <w:rPr>
          <w:rFonts w:ascii="Times New Roman" w:eastAsia="Times New Roman" w:hAnsi="Times New Roman" w:cs="Times New Roman"/>
        </w:rPr>
        <w:t xml:space="preserve">developed and developing </w:t>
      </w:r>
      <w:r w:rsidR="00CF70B4" w:rsidRPr="00622B4C">
        <w:rPr>
          <w:rFonts w:ascii="Times New Roman" w:eastAsia="Times New Roman" w:hAnsi="Times New Roman" w:cs="Times New Roman"/>
        </w:rPr>
        <w:t>countries</w:t>
      </w:r>
      <w:r w:rsidR="00E92550" w:rsidRPr="00622B4C">
        <w:rPr>
          <w:rFonts w:ascii="Times New Roman" w:eastAsia="Times New Roman" w:hAnsi="Times New Roman" w:cs="Times New Roman"/>
        </w:rPr>
        <w:t xml:space="preserve"> over </w:t>
      </w:r>
      <w:r w:rsidR="00CB6F83">
        <w:rPr>
          <w:rFonts w:ascii="Times New Roman" w:eastAsia="Times New Roman" w:hAnsi="Times New Roman" w:cs="Times New Roman"/>
        </w:rPr>
        <w:t>the</w:t>
      </w:r>
      <w:r w:rsidR="00E92550" w:rsidRPr="00622B4C">
        <w:rPr>
          <w:rFonts w:ascii="Times New Roman" w:eastAsia="Times New Roman" w:hAnsi="Times New Roman" w:cs="Times New Roman"/>
        </w:rPr>
        <w:t xml:space="preserve"> period of 1960 to 2005</w:t>
      </w:r>
      <w:r w:rsidR="004C1584" w:rsidRPr="00622B4C">
        <w:rPr>
          <w:rFonts w:ascii="Times New Roman" w:eastAsia="Times New Roman" w:hAnsi="Times New Roman" w:cs="Times New Roman"/>
        </w:rPr>
        <w:t xml:space="preserve">. </w:t>
      </w:r>
      <w:r w:rsidR="00E92550" w:rsidRPr="00622B4C">
        <w:rPr>
          <w:rFonts w:ascii="Times New Roman" w:eastAsia="Times New Roman" w:hAnsi="Times New Roman" w:cs="Times New Roman"/>
        </w:rPr>
        <w:t>The authors use the following specification:</w:t>
      </w:r>
    </w:p>
    <w:p w14:paraId="4689C7A9" w14:textId="2C3324C4" w:rsidR="00E92550" w:rsidRPr="00622B4C" w:rsidRDefault="005D2B3B" w:rsidP="00341E7F">
      <w:pPr>
        <w:spacing w:before="100" w:beforeAutospacing="1" w:after="100" w:afterAutospacing="1" w:line="480" w:lineRule="auto"/>
        <w:jc w:val="both"/>
        <w:rPr>
          <w:rFonts w:ascii="Times New Roman" w:eastAsia="Times New Roman" w:hAnsi="Times New Roman" w:cs="Times New Roman"/>
        </w:rPr>
      </w:pPr>
      <m:oMath>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i,t</m:t>
            </m:r>
          </m:sub>
        </m:sSub>
        <m:r>
          <w:rPr>
            <w:rFonts w:ascii="Cambria Math" w:eastAsia="Times New Roman" w:hAnsi="Cambria Math" w:cs="Times New Roman"/>
          </w:rPr>
          <m:t>= α</m:t>
        </m:r>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i, t-1</m:t>
            </m:r>
          </m:sub>
        </m:sSub>
        <m:r>
          <w:rPr>
            <w:rFonts w:ascii="Cambria Math" w:eastAsia="Times New Roman" w:hAnsi="Cambria Math" w:cs="Times New Roman"/>
          </w:rPr>
          <m:t>+ β</m:t>
        </m:r>
        <m:sSub>
          <m:sSubPr>
            <m:ctrlPr>
              <w:rPr>
                <w:rFonts w:ascii="Cambria Math" w:eastAsia="Times New Roman" w:hAnsi="Cambria Math" w:cs="Times New Roman"/>
                <w:i/>
              </w:rPr>
            </m:ctrlPr>
          </m:sSubPr>
          <m:e>
            <m:r>
              <w:rPr>
                <w:rFonts w:ascii="Cambria Math" w:eastAsia="Times New Roman" w:hAnsi="Cambria Math" w:cs="Times New Roman"/>
              </w:rPr>
              <m:t>FD</m:t>
            </m:r>
          </m:e>
          <m:sub>
            <m:r>
              <w:rPr>
                <w:rFonts w:ascii="Cambria Math" w:eastAsia="Times New Roman" w:hAnsi="Cambria Math" w:cs="Times New Roman"/>
              </w:rPr>
              <m:t>i,t</m:t>
            </m:r>
          </m:sub>
        </m:sSub>
        <m:r>
          <w:rPr>
            <w:rFonts w:ascii="Cambria Math" w:eastAsia="Times New Roman" w:hAnsi="Cambria Math" w:cs="Times New Roman"/>
          </w:rPr>
          <m:t>+ γ</m:t>
        </m:r>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i,t</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i,t</m:t>
            </m:r>
          </m:sub>
        </m:sSub>
      </m:oMath>
      <w:r w:rsidR="009C04C1" w:rsidRPr="00622B4C">
        <w:rPr>
          <w:rFonts w:ascii="Times New Roman" w:eastAsia="Times New Roman" w:hAnsi="Times New Roman" w:cs="Times New Roman"/>
        </w:rPr>
        <w:t xml:space="preserve"> </w:t>
      </w:r>
    </w:p>
    <w:p w14:paraId="1FE20EB4" w14:textId="7D5C46BE" w:rsidR="00F97B6C" w:rsidRPr="00622B4C" w:rsidRDefault="00A00705" w:rsidP="00AE4120">
      <w:pPr>
        <w:spacing w:before="100" w:beforeAutospacing="1" w:after="100" w:afterAutospacing="1" w:line="480" w:lineRule="auto"/>
        <w:jc w:val="both"/>
        <w:rPr>
          <w:rFonts w:ascii="Times New Roman" w:eastAsia="Times New Roman" w:hAnsi="Times New Roman" w:cs="Times New Roman"/>
        </w:rPr>
      </w:pPr>
      <w:r w:rsidRPr="00622B4C">
        <w:rPr>
          <w:rFonts w:ascii="Times New Roman" w:eastAsia="Times New Roman" w:hAnsi="Times New Roman" w:cs="Times New Roman"/>
        </w:rPr>
        <w:t>w</w:t>
      </w:r>
      <w:r w:rsidR="00E92550" w:rsidRPr="00622B4C">
        <w:rPr>
          <w:rFonts w:ascii="Times New Roman" w:eastAsia="Times New Roman" w:hAnsi="Times New Roman" w:cs="Times New Roman"/>
        </w:rPr>
        <w:t xml:space="preserve">here </w:t>
      </w:r>
      <m:oMath>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i,t</m:t>
            </m:r>
          </m:sub>
        </m:sSub>
      </m:oMath>
      <w:r w:rsidR="00E92550" w:rsidRPr="00622B4C">
        <w:rPr>
          <w:rFonts w:ascii="Times New Roman" w:eastAsia="Times New Roman" w:hAnsi="Times New Roman" w:cs="Times New Roman"/>
        </w:rPr>
        <w:t xml:space="preserve"> is either </w:t>
      </w:r>
      <w:r w:rsidR="00407B62">
        <w:rPr>
          <w:rFonts w:ascii="Times New Roman" w:eastAsia="Times New Roman" w:hAnsi="Times New Roman" w:cs="Times New Roman"/>
        </w:rPr>
        <w:t xml:space="preserve">the </w:t>
      </w:r>
      <w:r w:rsidR="00E92550" w:rsidRPr="00622B4C">
        <w:rPr>
          <w:rFonts w:ascii="Times New Roman" w:eastAsia="Times New Roman" w:hAnsi="Times New Roman" w:cs="Times New Roman"/>
        </w:rPr>
        <w:t xml:space="preserve">logarithm of </w:t>
      </w:r>
      <w:r w:rsidR="00407B62">
        <w:rPr>
          <w:rFonts w:ascii="Times New Roman" w:eastAsia="Times New Roman" w:hAnsi="Times New Roman" w:cs="Times New Roman"/>
        </w:rPr>
        <w:t xml:space="preserve">the </w:t>
      </w:r>
      <w:r w:rsidR="00E92550" w:rsidRPr="00622B4C">
        <w:rPr>
          <w:rFonts w:ascii="Times New Roman" w:eastAsia="Times New Roman" w:hAnsi="Times New Roman" w:cs="Times New Roman"/>
        </w:rPr>
        <w:t xml:space="preserve">share of the lowest income quintile OR </w:t>
      </w:r>
      <w:r w:rsidR="00407B62">
        <w:rPr>
          <w:rFonts w:ascii="Times New Roman" w:eastAsia="Times New Roman" w:hAnsi="Times New Roman" w:cs="Times New Roman"/>
        </w:rPr>
        <w:t xml:space="preserve">the </w:t>
      </w:r>
      <w:r w:rsidR="00E92550" w:rsidRPr="00622B4C">
        <w:rPr>
          <w:rFonts w:ascii="Times New Roman" w:eastAsia="Times New Roman" w:hAnsi="Times New Roman" w:cs="Times New Roman"/>
        </w:rPr>
        <w:t xml:space="preserve">Gini coefficient OR </w:t>
      </w:r>
      <w:r w:rsidR="00407B62">
        <w:rPr>
          <w:rFonts w:ascii="Times New Roman" w:eastAsia="Times New Roman" w:hAnsi="Times New Roman" w:cs="Times New Roman"/>
        </w:rPr>
        <w:t xml:space="preserve">the </w:t>
      </w:r>
      <w:r w:rsidR="00E92550" w:rsidRPr="00622B4C">
        <w:rPr>
          <w:rFonts w:ascii="Times New Roman" w:eastAsia="Times New Roman" w:hAnsi="Times New Roman" w:cs="Times New Roman"/>
        </w:rPr>
        <w:t>headcount for</w:t>
      </w:r>
      <w:r w:rsidR="00407B62">
        <w:rPr>
          <w:rFonts w:ascii="Times New Roman" w:eastAsia="Times New Roman" w:hAnsi="Times New Roman" w:cs="Times New Roman"/>
        </w:rPr>
        <w:t xml:space="preserve"> </w:t>
      </w:r>
      <w:r w:rsidR="00E92550" w:rsidRPr="00622B4C">
        <w:rPr>
          <w:rFonts w:ascii="Times New Roman" w:eastAsia="Times New Roman" w:hAnsi="Times New Roman" w:cs="Times New Roman"/>
        </w:rPr>
        <w:t xml:space="preserve">country </w:t>
      </w:r>
      <w:r w:rsidR="00E92550" w:rsidRPr="00622B4C">
        <w:rPr>
          <w:rFonts w:ascii="Times New Roman" w:eastAsia="Times New Roman" w:hAnsi="Times New Roman" w:cs="Times New Roman"/>
          <w:i/>
          <w:iCs/>
        </w:rPr>
        <w:t>i</w:t>
      </w:r>
      <w:r w:rsidR="00E92550" w:rsidRPr="00622B4C">
        <w:rPr>
          <w:rFonts w:ascii="Times New Roman" w:eastAsia="Times New Roman" w:hAnsi="Times New Roman" w:cs="Times New Roman"/>
        </w:rPr>
        <w:t xml:space="preserve"> in period </w:t>
      </w:r>
      <w:r w:rsidR="00E92550" w:rsidRPr="00622B4C">
        <w:rPr>
          <w:rFonts w:ascii="Times New Roman" w:eastAsia="Times New Roman" w:hAnsi="Times New Roman" w:cs="Times New Roman"/>
          <w:i/>
          <w:iCs/>
        </w:rPr>
        <w:t>t</w:t>
      </w:r>
      <w:r w:rsidR="00E92550" w:rsidRPr="00622B4C">
        <w:rPr>
          <w:rFonts w:ascii="Times New Roman" w:eastAsia="Times New Roman" w:hAnsi="Times New Roman" w:cs="Times New Roman"/>
        </w:rPr>
        <w:t xml:space="preserve">. The panel study </w:t>
      </w:r>
      <w:r w:rsidR="00B6729B" w:rsidRPr="00622B4C">
        <w:rPr>
          <w:rFonts w:ascii="Times New Roman" w:eastAsia="Times New Roman" w:hAnsi="Times New Roman" w:cs="Times New Roman"/>
        </w:rPr>
        <w:t xml:space="preserve">takes values of income shares of the poor and Gini that are at least five years apart, which according to </w:t>
      </w:r>
      <w:r w:rsidR="00407B62">
        <w:rPr>
          <w:rFonts w:ascii="Times New Roman" w:eastAsia="Times New Roman" w:hAnsi="Times New Roman" w:cs="Times New Roman"/>
        </w:rPr>
        <w:t xml:space="preserve">the </w:t>
      </w:r>
      <w:r w:rsidR="00B6729B" w:rsidRPr="00622B4C">
        <w:rPr>
          <w:rFonts w:ascii="Times New Roman" w:eastAsia="Times New Roman" w:hAnsi="Times New Roman" w:cs="Times New Roman"/>
        </w:rPr>
        <w:t>authors, is consistent with Dollar and Kraay (2002)</w:t>
      </w:r>
      <w:r w:rsidR="00EA1747" w:rsidRPr="00622B4C">
        <w:rPr>
          <w:rFonts w:ascii="Times New Roman" w:eastAsia="Times New Roman" w:hAnsi="Times New Roman" w:cs="Times New Roman"/>
        </w:rPr>
        <w:t xml:space="preserve">. </w:t>
      </w:r>
      <w:r w:rsidR="00D6709A" w:rsidRPr="00622B4C">
        <w:rPr>
          <w:rFonts w:ascii="Times New Roman" w:eastAsia="Times New Roman" w:hAnsi="Times New Roman" w:cs="Times New Roman"/>
        </w:rPr>
        <w:t xml:space="preserve">The research focuses on </w:t>
      </w:r>
      <w:r w:rsidR="00407B62">
        <w:rPr>
          <w:rFonts w:ascii="Times New Roman" w:eastAsia="Times New Roman" w:hAnsi="Times New Roman" w:cs="Times New Roman"/>
        </w:rPr>
        <w:t xml:space="preserve">the </w:t>
      </w:r>
      <w:r w:rsidR="00D6709A" w:rsidRPr="00622B4C">
        <w:rPr>
          <w:rFonts w:ascii="Times New Roman" w:eastAsia="Times New Roman" w:hAnsi="Times New Roman" w:cs="Times New Roman"/>
        </w:rPr>
        <w:t>lowest quintile similar to other studies and</w:t>
      </w:r>
      <w:r w:rsidR="00CF70B4" w:rsidRPr="00622B4C">
        <w:rPr>
          <w:rFonts w:ascii="Times New Roman" w:eastAsia="Times New Roman" w:hAnsi="Times New Roman" w:cs="Times New Roman"/>
        </w:rPr>
        <w:t xml:space="preserve"> suggests that </w:t>
      </w:r>
      <w:r w:rsidR="00EA1747" w:rsidRPr="00622B4C">
        <w:rPr>
          <w:rFonts w:ascii="Times New Roman" w:eastAsia="Times New Roman" w:hAnsi="Times New Roman" w:cs="Times New Roman"/>
        </w:rPr>
        <w:t xml:space="preserve">more financial development stimulates the incomes of the lowest quintile to grow faster than average per capita GDP and hence reduces income inequality. </w:t>
      </w:r>
      <w:r w:rsidR="00B40060" w:rsidRPr="00622B4C">
        <w:rPr>
          <w:rFonts w:ascii="Times New Roman" w:eastAsia="Times New Roman" w:hAnsi="Times New Roman" w:cs="Times New Roman"/>
        </w:rPr>
        <w:t xml:space="preserve">While Beck et al. (2007) find </w:t>
      </w:r>
      <w:r w:rsidR="00407B62">
        <w:rPr>
          <w:rFonts w:ascii="Times New Roman" w:eastAsia="Times New Roman" w:hAnsi="Times New Roman" w:cs="Times New Roman"/>
        </w:rPr>
        <w:t>p</w:t>
      </w:r>
      <w:r w:rsidR="00B40060" w:rsidRPr="00622B4C">
        <w:rPr>
          <w:rFonts w:ascii="Times New Roman" w:eastAsia="Times New Roman" w:hAnsi="Times New Roman" w:cs="Times New Roman"/>
        </w:rPr>
        <w:t xml:space="preserve">rivate </w:t>
      </w:r>
      <w:r w:rsidR="00407B62">
        <w:rPr>
          <w:rFonts w:ascii="Times New Roman" w:eastAsia="Times New Roman" w:hAnsi="Times New Roman" w:cs="Times New Roman"/>
        </w:rPr>
        <w:t>c</w:t>
      </w:r>
      <w:r w:rsidR="00B40060" w:rsidRPr="00622B4C">
        <w:rPr>
          <w:rFonts w:ascii="Times New Roman" w:eastAsia="Times New Roman" w:hAnsi="Times New Roman" w:cs="Times New Roman"/>
        </w:rPr>
        <w:t xml:space="preserve">redit to be a significant determinant </w:t>
      </w:r>
      <w:r w:rsidR="00407B62">
        <w:rPr>
          <w:rFonts w:ascii="Times New Roman" w:eastAsia="Times New Roman" w:hAnsi="Times New Roman" w:cs="Times New Roman"/>
        </w:rPr>
        <w:t>of</w:t>
      </w:r>
      <w:r w:rsidR="00B40060" w:rsidRPr="00622B4C">
        <w:rPr>
          <w:rFonts w:ascii="Times New Roman" w:eastAsia="Times New Roman" w:hAnsi="Times New Roman" w:cs="Times New Roman"/>
        </w:rPr>
        <w:t xml:space="preserve"> the income growth of the poor, Rewilak (2013) find</w:t>
      </w:r>
      <w:r w:rsidR="00407B62">
        <w:rPr>
          <w:rFonts w:ascii="Times New Roman" w:eastAsia="Times New Roman" w:hAnsi="Times New Roman" w:cs="Times New Roman"/>
        </w:rPr>
        <w:t>s</w:t>
      </w:r>
      <w:r w:rsidR="00B40060" w:rsidRPr="00622B4C">
        <w:rPr>
          <w:rFonts w:ascii="Times New Roman" w:eastAsia="Times New Roman" w:hAnsi="Times New Roman" w:cs="Times New Roman"/>
        </w:rPr>
        <w:t xml:space="preserve"> it</w:t>
      </w:r>
      <w:r w:rsidR="00407B62">
        <w:rPr>
          <w:rFonts w:ascii="Times New Roman" w:eastAsia="Times New Roman" w:hAnsi="Times New Roman" w:cs="Times New Roman"/>
        </w:rPr>
        <w:t>s</w:t>
      </w:r>
      <w:r w:rsidR="00B40060" w:rsidRPr="00622B4C">
        <w:rPr>
          <w:rFonts w:ascii="Times New Roman" w:eastAsia="Times New Roman" w:hAnsi="Times New Roman" w:cs="Times New Roman"/>
        </w:rPr>
        <w:t xml:space="preserve"> </w:t>
      </w:r>
      <w:r w:rsidR="00407B62">
        <w:rPr>
          <w:rFonts w:ascii="Times New Roman" w:eastAsia="Times New Roman" w:hAnsi="Times New Roman" w:cs="Times New Roman"/>
        </w:rPr>
        <w:t xml:space="preserve">effect to be </w:t>
      </w:r>
      <w:r w:rsidR="00B40060" w:rsidRPr="00622B4C">
        <w:rPr>
          <w:rFonts w:ascii="Times New Roman" w:eastAsia="Times New Roman" w:hAnsi="Times New Roman" w:cs="Times New Roman"/>
        </w:rPr>
        <w:t>positive but insignificant.</w:t>
      </w:r>
      <w:r w:rsidR="00F97B6C" w:rsidRPr="00622B4C">
        <w:rPr>
          <w:rFonts w:ascii="Times New Roman" w:eastAsia="Times New Roman" w:hAnsi="Times New Roman" w:cs="Times New Roman"/>
        </w:rPr>
        <w:t xml:space="preserve"> </w:t>
      </w:r>
    </w:p>
    <w:p w14:paraId="1DAA3ED8" w14:textId="5812D923" w:rsidR="00AE4120" w:rsidRPr="00622B4C" w:rsidRDefault="00AE4120" w:rsidP="00F97B6C">
      <w:pPr>
        <w:spacing w:before="100" w:beforeAutospacing="1" w:after="100" w:afterAutospacing="1" w:line="480" w:lineRule="auto"/>
        <w:ind w:firstLine="720"/>
        <w:jc w:val="both"/>
        <w:rPr>
          <w:rFonts w:ascii="Times New Roman" w:hAnsi="Times New Roman" w:cs="Times New Roman"/>
          <w:shd w:val="clear" w:color="auto" w:fill="FFFFFF"/>
        </w:rPr>
      </w:pPr>
      <w:r w:rsidRPr="00622B4C">
        <w:rPr>
          <w:rFonts w:ascii="Times New Roman" w:hAnsi="Times New Roman" w:cs="Times New Roman"/>
          <w:shd w:val="clear" w:color="auto" w:fill="FFFFFF"/>
        </w:rPr>
        <w:t>Jaumotte</w:t>
      </w:r>
      <w:r w:rsidR="00407B62">
        <w:rPr>
          <w:rFonts w:ascii="Times New Roman" w:hAnsi="Times New Roman" w:cs="Times New Roman"/>
          <w:shd w:val="clear" w:color="auto" w:fill="FFFFFF"/>
        </w:rPr>
        <w:t xml:space="preserve"> et al. </w:t>
      </w:r>
      <w:r w:rsidRPr="00622B4C">
        <w:rPr>
          <w:rFonts w:ascii="Times New Roman" w:hAnsi="Times New Roman" w:cs="Times New Roman"/>
          <w:shd w:val="clear" w:color="auto" w:fill="FFFFFF"/>
        </w:rPr>
        <w:t xml:space="preserve">(2013) evaluate the impact of trade and financial globalization using a panel of 20 advanced and 31 developing economies over a period of 23 years from 1981 to 2003. The authors use </w:t>
      </w:r>
      <w:r w:rsidR="00407B62">
        <w:rPr>
          <w:rFonts w:ascii="Times New Roman" w:hAnsi="Times New Roman" w:cs="Times New Roman"/>
          <w:shd w:val="clear" w:color="auto" w:fill="FFFFFF"/>
        </w:rPr>
        <w:t xml:space="preserve">the </w:t>
      </w:r>
      <w:r w:rsidRPr="00622B4C">
        <w:rPr>
          <w:rFonts w:ascii="Times New Roman" w:hAnsi="Times New Roman" w:cs="Times New Roman"/>
          <w:shd w:val="clear" w:color="auto" w:fill="FFFFFF"/>
        </w:rPr>
        <w:t>following specification:</w:t>
      </w:r>
    </w:p>
    <w:p w14:paraId="2739A330" w14:textId="77777777" w:rsidR="00AE4120" w:rsidRPr="00622B4C" w:rsidRDefault="005D2B3B" w:rsidP="00AE4120">
      <w:pPr>
        <w:spacing w:before="100" w:beforeAutospacing="1" w:after="100" w:afterAutospacing="1" w:line="480" w:lineRule="auto"/>
        <w:jc w:val="both"/>
        <w:rPr>
          <w:rFonts w:ascii="Times New Roman" w:hAnsi="Times New Roman" w:cs="Times New Roman"/>
          <w:shd w:val="clear" w:color="auto" w:fill="FFFFFF"/>
        </w:rPr>
      </w:pPr>
      <m:oMathPara>
        <m:oMath>
          <m:sSub>
            <m:sSubPr>
              <m:ctrlPr>
                <w:rPr>
                  <w:rFonts w:ascii="Cambria Math" w:hAnsi="Cambria Math" w:cs="Times New Roman"/>
                  <w:i/>
                  <w:shd w:val="clear" w:color="auto" w:fill="FFFFFF"/>
                </w:rPr>
              </m:ctrlPr>
            </m:sSubPr>
            <m:e>
              <m:r>
                <m:rPr>
                  <m:sty m:val="p"/>
                </m:rPr>
                <w:rPr>
                  <w:rFonts w:ascii="Cambria Math" w:hAnsi="Cambria Math" w:cs="Times New Roman"/>
                  <w:shd w:val="clear" w:color="auto" w:fill="FFFFFF"/>
                </w:rPr>
                <m:t>ln⁡</m:t>
              </m:r>
              <m:r>
                <w:rPr>
                  <w:rFonts w:ascii="Cambria Math" w:hAnsi="Cambria Math" w:cs="Times New Roman"/>
                  <w:shd w:val="clear" w:color="auto" w:fill="FFFFFF"/>
                </w:rPr>
                <m:t>(GINI)</m:t>
              </m:r>
            </m:e>
            <m:sub>
              <m:r>
                <w:rPr>
                  <w:rFonts w:ascii="Cambria Math" w:hAnsi="Cambria Math" w:cs="Times New Roman"/>
                  <w:shd w:val="clear" w:color="auto" w:fill="FFFFFF"/>
                </w:rPr>
                <m:t>it</m:t>
              </m:r>
            </m:sub>
          </m:sSub>
          <m:r>
            <w:rPr>
              <w:rFonts w:ascii="Cambria Math" w:hAnsi="Cambria Math" w:cs="Times New Roman"/>
              <w:shd w:val="clear" w:color="auto" w:fill="FFFFFF"/>
            </w:rPr>
            <m:t>+ α</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(Trade Globalization Variables)</m:t>
              </m:r>
            </m:e>
            <m:sub>
              <m:r>
                <w:rPr>
                  <w:rFonts w:ascii="Cambria Math" w:hAnsi="Cambria Math" w:cs="Times New Roman"/>
                  <w:shd w:val="clear" w:color="auto" w:fill="FFFFFF"/>
                </w:rPr>
                <m:t>it</m:t>
              </m:r>
            </m:sub>
          </m:sSub>
          <m:r>
            <w:rPr>
              <w:rFonts w:ascii="Cambria Math" w:hAnsi="Cambria Math" w:cs="Times New Roman"/>
              <w:shd w:val="clear" w:color="auto" w:fill="FFFFFF"/>
            </w:rPr>
            <m:t>+ β</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(Financial Globalization Variables)</m:t>
              </m:r>
            </m:e>
            <m:sub>
              <m:r>
                <w:rPr>
                  <w:rFonts w:ascii="Cambria Math" w:hAnsi="Cambria Math" w:cs="Times New Roman"/>
                  <w:shd w:val="clear" w:color="auto" w:fill="FFFFFF"/>
                </w:rPr>
                <m:t>it</m:t>
              </m:r>
            </m:sub>
          </m:sSub>
          <m:r>
            <w:rPr>
              <w:rFonts w:ascii="Cambria Math" w:hAnsi="Cambria Math" w:cs="Times New Roman"/>
              <w:shd w:val="clear" w:color="auto" w:fill="FFFFFF"/>
            </w:rPr>
            <m:t>+ γ</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(Technology)</m:t>
              </m:r>
            </m:e>
            <m:sub>
              <m:r>
                <w:rPr>
                  <w:rFonts w:ascii="Cambria Math" w:hAnsi="Cambria Math" w:cs="Times New Roman"/>
                  <w:shd w:val="clear" w:color="auto" w:fill="FFFFFF"/>
                </w:rPr>
                <m:t>it</m:t>
              </m:r>
            </m:sub>
          </m:sSub>
          <m:r>
            <w:rPr>
              <w:rFonts w:ascii="Cambria Math" w:hAnsi="Cambria Math" w:cs="Times New Roman"/>
              <w:shd w:val="clear" w:color="auto" w:fill="FFFFFF"/>
            </w:rPr>
            <m:t>+ δ</m:t>
          </m:r>
          <m:d>
            <m:dPr>
              <m:ctrlPr>
                <w:rPr>
                  <w:rFonts w:ascii="Cambria Math" w:hAnsi="Cambria Math" w:cs="Times New Roman"/>
                  <w:i/>
                  <w:shd w:val="clear" w:color="auto" w:fill="FFFFFF"/>
                </w:rPr>
              </m:ctrlPr>
            </m:dPr>
            <m:e>
              <m:r>
                <w:rPr>
                  <w:rFonts w:ascii="Cambria Math" w:hAnsi="Cambria Math" w:cs="Times New Roman"/>
                  <w:shd w:val="clear" w:color="auto" w:fill="FFFFFF"/>
                </w:rPr>
                <m:t>Controls</m:t>
              </m:r>
            </m:e>
          </m:d>
          <m:r>
            <w:rPr>
              <w:rFonts w:ascii="Cambria Math" w:hAnsi="Cambria Math" w:cs="Times New Roman"/>
              <w:shd w:val="clear" w:color="auto" w:fill="FFFFFF"/>
            </w:rPr>
            <m:t xml:space="preserve">+ </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η</m:t>
              </m:r>
            </m:e>
            <m:sub>
              <m:r>
                <w:rPr>
                  <w:rFonts w:ascii="Cambria Math" w:hAnsi="Cambria Math" w:cs="Times New Roman"/>
                  <w:shd w:val="clear" w:color="auto" w:fill="FFFFFF"/>
                </w:rPr>
                <m:t>i</m:t>
              </m:r>
            </m:sub>
          </m:sSub>
          <m:r>
            <w:rPr>
              <w:rFonts w:ascii="Cambria Math" w:hAnsi="Cambria Math" w:cs="Times New Roman"/>
              <w:shd w:val="clear" w:color="auto" w:fill="FFFFFF"/>
            </w:rPr>
            <m:t xml:space="preserve">+ </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θ</m:t>
              </m:r>
            </m:e>
            <m:sub>
              <m:r>
                <w:rPr>
                  <w:rFonts w:ascii="Cambria Math" w:hAnsi="Cambria Math" w:cs="Times New Roman"/>
                  <w:shd w:val="clear" w:color="auto" w:fill="FFFFFF"/>
                </w:rPr>
                <m:t>t</m:t>
              </m:r>
            </m:sub>
          </m:sSub>
          <m:r>
            <w:rPr>
              <w:rFonts w:ascii="Cambria Math" w:hAnsi="Cambria Math" w:cs="Times New Roman"/>
              <w:shd w:val="clear" w:color="auto" w:fill="FFFFFF"/>
            </w:rPr>
            <m:t xml:space="preserve">+ </m:t>
          </m:r>
          <m:sSub>
            <m:sSubPr>
              <m:ctrlPr>
                <w:rPr>
                  <w:rFonts w:ascii="Cambria Math" w:hAnsi="Cambria Math" w:cs="Times New Roman"/>
                  <w:i/>
                  <w:shd w:val="clear" w:color="auto" w:fill="FFFFFF"/>
                </w:rPr>
              </m:ctrlPr>
            </m:sSubPr>
            <m:e>
              <m:r>
                <w:rPr>
                  <w:rFonts w:ascii="Cambria Math" w:hAnsi="Cambria Math" w:cs="Times New Roman"/>
                  <w:shd w:val="clear" w:color="auto" w:fill="FFFFFF"/>
                </w:rPr>
                <m:t>ε</m:t>
              </m:r>
            </m:e>
            <m:sub>
              <m:r>
                <w:rPr>
                  <w:rFonts w:ascii="Cambria Math" w:hAnsi="Cambria Math" w:cs="Times New Roman"/>
                  <w:shd w:val="clear" w:color="auto" w:fill="FFFFFF"/>
                </w:rPr>
                <m:t>it</m:t>
              </m:r>
            </m:sub>
          </m:sSub>
        </m:oMath>
      </m:oMathPara>
    </w:p>
    <w:p w14:paraId="37D48144" w14:textId="3C3991E2" w:rsidR="00D51AA1" w:rsidRDefault="00AE4120" w:rsidP="00D51AA1">
      <w:pPr>
        <w:spacing w:before="100" w:beforeAutospacing="1" w:after="100" w:afterAutospacing="1" w:line="480" w:lineRule="auto"/>
        <w:jc w:val="both"/>
        <w:rPr>
          <w:rFonts w:ascii="Times New Roman" w:hAnsi="Times New Roman" w:cs="Times New Roman"/>
          <w:lang w:val="en-US"/>
        </w:rPr>
      </w:pPr>
      <w:r w:rsidRPr="00622B4C">
        <w:rPr>
          <w:rFonts w:ascii="Times New Roman" w:hAnsi="Times New Roman" w:cs="Times New Roman"/>
          <w:shd w:val="clear" w:color="auto" w:fill="FFFFFF"/>
        </w:rPr>
        <w:t xml:space="preserve">While financial globalization variables include various measures of openness, the vector of controls includes a measure of financial depth </w:t>
      </w:r>
      <w:r w:rsidRPr="00622B4C">
        <w:rPr>
          <w:rFonts w:ascii="Times New Roman" w:hAnsi="Times New Roman" w:cs="Times New Roman"/>
          <w:i/>
          <w:iCs/>
          <w:shd w:val="clear" w:color="auto" w:fill="FFFFFF"/>
        </w:rPr>
        <w:t>ln(CREDIT/Y)</w:t>
      </w:r>
      <w:r w:rsidRPr="00622B4C">
        <w:rPr>
          <w:rFonts w:ascii="Times New Roman" w:hAnsi="Times New Roman" w:cs="Times New Roman"/>
          <w:shd w:val="clear" w:color="auto" w:fill="FFFFFF"/>
        </w:rPr>
        <w:t xml:space="preserve">, where </w:t>
      </w:r>
      <w:r w:rsidRPr="00622B4C">
        <w:rPr>
          <w:rFonts w:ascii="Times New Roman" w:hAnsi="Times New Roman" w:cs="Times New Roman"/>
          <w:i/>
          <w:iCs/>
          <w:shd w:val="clear" w:color="auto" w:fill="FFFFFF"/>
        </w:rPr>
        <w:t>CREDIT</w:t>
      </w:r>
      <w:r w:rsidRPr="00622B4C">
        <w:rPr>
          <w:rFonts w:ascii="Times New Roman" w:hAnsi="Times New Roman" w:cs="Times New Roman"/>
          <w:shd w:val="clear" w:color="auto" w:fill="FFFFFF"/>
        </w:rPr>
        <w:t xml:space="preserve"> entails credit to private sector by deposit money banks and other financial institutions. The authors point out two </w:t>
      </w:r>
      <w:r w:rsidRPr="00622B4C">
        <w:rPr>
          <w:rFonts w:ascii="Times New Roman" w:hAnsi="Times New Roman" w:cs="Times New Roman"/>
          <w:shd w:val="clear" w:color="auto" w:fill="FFFFFF"/>
        </w:rPr>
        <w:lastRenderedPageBreak/>
        <w:t>counteracting trends</w:t>
      </w:r>
      <w:r w:rsidR="00E91778">
        <w:rPr>
          <w:rFonts w:ascii="Times New Roman" w:hAnsi="Times New Roman" w:cs="Times New Roman"/>
          <w:shd w:val="clear" w:color="auto" w:fill="FFFFFF"/>
        </w:rPr>
        <w:t xml:space="preserve">. </w:t>
      </w:r>
      <w:r w:rsidRPr="00622B4C">
        <w:rPr>
          <w:rFonts w:ascii="Times New Roman" w:hAnsi="Times New Roman" w:cs="Times New Roman"/>
          <w:shd w:val="clear" w:color="auto" w:fill="FFFFFF"/>
        </w:rPr>
        <w:t>While trade globalization is associated with a decrease in inequality, financial globalization is associated with increase in inequality. The authors further contend that even if incomes have increased across all groups, incomes of those who already have higher levels of education and skills have risen more than proportionately.</w:t>
      </w:r>
      <w:r w:rsidR="00D51AA1">
        <w:rPr>
          <w:rFonts w:ascii="Times New Roman" w:hAnsi="Times New Roman" w:cs="Times New Roman"/>
          <w:shd w:val="clear" w:color="auto" w:fill="FFFFFF"/>
        </w:rPr>
        <w:t xml:space="preserve"> </w:t>
      </w:r>
    </w:p>
    <w:p w14:paraId="4D640867" w14:textId="39060AAE" w:rsidR="00D51AA1" w:rsidRPr="000C148F" w:rsidRDefault="00D51AA1" w:rsidP="004702BE">
      <w:pPr>
        <w:spacing w:before="100" w:beforeAutospacing="1" w:after="100" w:afterAutospacing="1" w:line="480" w:lineRule="auto"/>
        <w:ind w:firstLine="720"/>
        <w:jc w:val="both"/>
        <w:rPr>
          <w:rFonts w:ascii="Times New Roman" w:hAnsi="Times New Roman" w:cs="Times New Roman"/>
          <w:lang w:val="en-US"/>
        </w:rPr>
      </w:pPr>
      <w:r w:rsidRPr="000C148F">
        <w:rPr>
          <w:rFonts w:ascii="Times New Roman" w:hAnsi="Times New Roman" w:cs="Times New Roman"/>
          <w:lang w:val="en-US"/>
        </w:rPr>
        <w:t>De Haan and Sturm (2017) consider banking crisis as an additional dimension of finance to assess the finance-inequality nexus. The study uses panel fixed effects model for a set of 121 countries over the 1975-2005 period. The estimated model is as follows:</w:t>
      </w:r>
    </w:p>
    <w:p w14:paraId="11A340EC" w14:textId="77777777" w:rsidR="00D51AA1" w:rsidRPr="00371D08" w:rsidRDefault="00D51AA1" w:rsidP="00D51AA1">
      <w:pPr>
        <w:autoSpaceDE w:val="0"/>
        <w:autoSpaceDN w:val="0"/>
        <w:adjustRightInd w:val="0"/>
        <w:rPr>
          <w:rFonts w:ascii="Cambria Math" w:hAnsi="Cambria Math" w:cs="Times New Roman"/>
          <w:i/>
          <w:iCs/>
          <w:lang w:val="en-US"/>
        </w:rPr>
      </w:pPr>
      <w:r w:rsidRPr="00371D08">
        <w:rPr>
          <w:rFonts w:ascii="Cambria Math" w:hAnsi="Cambria Math" w:cs="Times New Roman"/>
          <w:i/>
          <w:iCs/>
          <w:lang w:val="en-US"/>
        </w:rPr>
        <w:t>Ineq</w:t>
      </w:r>
      <w:r w:rsidRPr="00371D08">
        <w:rPr>
          <w:rFonts w:ascii="Cambria Math" w:hAnsi="Cambria Math" w:cs="Times New Roman"/>
          <w:i/>
          <w:iCs/>
          <w:vertAlign w:val="subscript"/>
          <w:lang w:val="en-US"/>
        </w:rPr>
        <w:t>i,t</w:t>
      </w:r>
      <w:r w:rsidRPr="00371D08">
        <w:rPr>
          <w:rFonts w:ascii="Cambria Math" w:hAnsi="Cambria Math" w:cs="Times New Roman"/>
          <w:i/>
          <w:iCs/>
          <w:lang w:val="en-US"/>
        </w:rPr>
        <w:t xml:space="preserve"> = α</w:t>
      </w:r>
      <w:r w:rsidRPr="00371D08">
        <w:rPr>
          <w:rFonts w:ascii="Cambria Math" w:hAnsi="Cambria Math" w:cs="Times New Roman"/>
          <w:i/>
          <w:iCs/>
          <w:vertAlign w:val="subscript"/>
          <w:lang w:val="en-US"/>
        </w:rPr>
        <w:t>i</w:t>
      </w:r>
      <w:r w:rsidRPr="00371D08">
        <w:rPr>
          <w:rFonts w:ascii="Cambria Math" w:hAnsi="Cambria Math" w:cs="Times New Roman"/>
          <w:i/>
          <w:iCs/>
          <w:lang w:val="en-US"/>
        </w:rPr>
        <w:t xml:space="preserve"> + α</w:t>
      </w:r>
      <w:r w:rsidRPr="00371D08">
        <w:rPr>
          <w:rFonts w:ascii="Cambria Math" w:hAnsi="Cambria Math" w:cs="Times New Roman"/>
          <w:i/>
          <w:iCs/>
          <w:vertAlign w:val="subscript"/>
          <w:lang w:val="en-US"/>
        </w:rPr>
        <w:t>1</w:t>
      </w:r>
      <w:r w:rsidRPr="00371D08">
        <w:rPr>
          <w:rFonts w:ascii="Cambria Math" w:hAnsi="Cambria Math" w:cs="Times New Roman"/>
          <w:i/>
          <w:iCs/>
          <w:lang w:val="en-US"/>
        </w:rPr>
        <w:t>FD</w:t>
      </w:r>
      <w:r w:rsidRPr="00371D08">
        <w:rPr>
          <w:rFonts w:ascii="Cambria Math" w:hAnsi="Cambria Math" w:cs="Times New Roman"/>
          <w:i/>
          <w:iCs/>
          <w:vertAlign w:val="subscript"/>
          <w:lang w:val="en-US"/>
        </w:rPr>
        <w:t>i,t-1</w:t>
      </w:r>
      <w:r w:rsidRPr="00371D08">
        <w:rPr>
          <w:rFonts w:ascii="Cambria Math" w:hAnsi="Cambria Math" w:cs="Times New Roman"/>
          <w:i/>
          <w:iCs/>
          <w:lang w:val="en-US"/>
        </w:rPr>
        <w:t xml:space="preserve"> + α</w:t>
      </w:r>
      <w:r w:rsidRPr="00371D08">
        <w:rPr>
          <w:rFonts w:ascii="Cambria Math" w:hAnsi="Cambria Math" w:cs="Times New Roman"/>
          <w:i/>
          <w:iCs/>
          <w:vertAlign w:val="subscript"/>
          <w:lang w:val="en-US"/>
        </w:rPr>
        <w:t>2</w:t>
      </w:r>
      <w:r w:rsidRPr="00371D08">
        <w:rPr>
          <w:rFonts w:ascii="Cambria Math" w:hAnsi="Cambria Math" w:cs="Times New Roman"/>
          <w:i/>
          <w:iCs/>
          <w:lang w:val="en-US"/>
        </w:rPr>
        <w:t>FL</w:t>
      </w:r>
      <w:r w:rsidRPr="00371D08">
        <w:rPr>
          <w:rFonts w:ascii="Cambria Math" w:hAnsi="Cambria Math" w:cs="Times New Roman"/>
          <w:i/>
          <w:iCs/>
          <w:vertAlign w:val="subscript"/>
          <w:lang w:val="en-US"/>
        </w:rPr>
        <w:t xml:space="preserve"> i,t-1</w:t>
      </w:r>
      <w:r w:rsidRPr="00371D08">
        <w:rPr>
          <w:rFonts w:ascii="Cambria Math" w:hAnsi="Cambria Math" w:cs="Times New Roman"/>
          <w:i/>
          <w:iCs/>
          <w:lang w:val="en-US"/>
        </w:rPr>
        <w:t xml:space="preserve"> + α</w:t>
      </w:r>
      <w:r w:rsidRPr="00371D08">
        <w:rPr>
          <w:rFonts w:ascii="Cambria Math" w:hAnsi="Cambria Math" w:cs="Times New Roman"/>
          <w:i/>
          <w:iCs/>
          <w:vertAlign w:val="subscript"/>
          <w:lang w:val="en-US"/>
        </w:rPr>
        <w:t>3</w:t>
      </w:r>
      <w:r w:rsidRPr="00371D08">
        <w:rPr>
          <w:rFonts w:ascii="Cambria Math" w:hAnsi="Cambria Math" w:cs="Times New Roman"/>
          <w:i/>
          <w:iCs/>
          <w:lang w:val="en-US"/>
        </w:rPr>
        <w:t>BC</w:t>
      </w:r>
      <w:r w:rsidRPr="00371D08">
        <w:rPr>
          <w:rFonts w:ascii="Cambria Math" w:hAnsi="Cambria Math" w:cs="Times New Roman"/>
          <w:i/>
          <w:iCs/>
          <w:vertAlign w:val="subscript"/>
          <w:lang w:val="en-US"/>
        </w:rPr>
        <w:t xml:space="preserve"> i,t-1</w:t>
      </w:r>
      <w:r w:rsidRPr="00371D08">
        <w:rPr>
          <w:rFonts w:ascii="Cambria Math" w:hAnsi="Cambria Math" w:cs="Times New Roman"/>
          <w:i/>
          <w:iCs/>
          <w:lang w:val="en-US"/>
        </w:rPr>
        <w:t xml:space="preserve"> + α</w:t>
      </w:r>
      <w:r w:rsidRPr="00371D08">
        <w:rPr>
          <w:rFonts w:ascii="Cambria Math" w:hAnsi="Cambria Math" w:cs="Times New Roman"/>
          <w:i/>
          <w:iCs/>
          <w:vertAlign w:val="subscript"/>
          <w:lang w:val="en-US"/>
        </w:rPr>
        <w:t>4</w:t>
      </w:r>
      <w:r w:rsidRPr="00371D08">
        <w:rPr>
          <w:rFonts w:ascii="Cambria Math" w:hAnsi="Cambria Math" w:cs="Times New Roman"/>
          <w:i/>
          <w:iCs/>
          <w:lang w:val="en-US"/>
        </w:rPr>
        <w:t>interactions + α</w:t>
      </w:r>
      <w:r w:rsidRPr="00371D08">
        <w:rPr>
          <w:rFonts w:ascii="Cambria Math" w:hAnsi="Cambria Math" w:cs="Times New Roman"/>
          <w:i/>
          <w:iCs/>
          <w:vertAlign w:val="subscript"/>
          <w:lang w:val="en-US"/>
        </w:rPr>
        <w:t>5</w:t>
      </w:r>
      <w:r w:rsidRPr="00371D08">
        <w:rPr>
          <w:rFonts w:ascii="Cambria Math" w:hAnsi="Cambria Math" w:cs="Times New Roman"/>
          <w:i/>
          <w:iCs/>
          <w:lang w:val="en-US"/>
        </w:rPr>
        <w:t>X</w:t>
      </w:r>
      <w:r w:rsidRPr="00371D08">
        <w:rPr>
          <w:rFonts w:ascii="Cambria Math" w:hAnsi="Cambria Math" w:cs="Times New Roman"/>
          <w:i/>
          <w:iCs/>
          <w:vertAlign w:val="subscript"/>
          <w:lang w:val="en-US"/>
        </w:rPr>
        <w:t xml:space="preserve"> i,t</w:t>
      </w:r>
      <w:r w:rsidRPr="00371D08">
        <w:rPr>
          <w:rFonts w:ascii="Cambria Math" w:hAnsi="Cambria Math" w:cs="Times New Roman"/>
          <w:i/>
          <w:iCs/>
          <w:lang w:val="en-US"/>
        </w:rPr>
        <w:t xml:space="preserve"> + u</w:t>
      </w:r>
      <w:r w:rsidRPr="00371D08">
        <w:rPr>
          <w:rFonts w:ascii="Cambria Math" w:hAnsi="Cambria Math" w:cs="Times New Roman"/>
          <w:i/>
          <w:iCs/>
          <w:vertAlign w:val="subscript"/>
          <w:lang w:val="en-US"/>
        </w:rPr>
        <w:t>i,t-1</w:t>
      </w:r>
    </w:p>
    <w:p w14:paraId="3EFE479F" w14:textId="77777777" w:rsidR="00D51AA1" w:rsidRDefault="00D51AA1" w:rsidP="00D51AA1">
      <w:pPr>
        <w:spacing w:line="480" w:lineRule="auto"/>
        <w:jc w:val="both"/>
        <w:rPr>
          <w:rFonts w:ascii="Times New Roman" w:hAnsi="Times New Roman" w:cs="Times New Roman"/>
          <w:lang w:val="en-US"/>
        </w:rPr>
      </w:pPr>
    </w:p>
    <w:p w14:paraId="3C0E66D8" w14:textId="11C3E733" w:rsidR="00D51AA1" w:rsidRDefault="00D51AA1" w:rsidP="00D51AA1">
      <w:pPr>
        <w:spacing w:line="480" w:lineRule="auto"/>
        <w:jc w:val="both"/>
        <w:rPr>
          <w:rFonts w:ascii="Times New Roman" w:hAnsi="Times New Roman" w:cs="Times New Roman"/>
          <w:lang w:val="en-US"/>
        </w:rPr>
      </w:pPr>
      <w:r>
        <w:rPr>
          <w:rFonts w:ascii="Times New Roman" w:hAnsi="Times New Roman" w:cs="Times New Roman"/>
          <w:lang w:val="en-US"/>
        </w:rPr>
        <w:t xml:space="preserve">where </w:t>
      </w:r>
      <w:r w:rsidRPr="00024D8B">
        <w:rPr>
          <w:rFonts w:ascii="Times New Roman" w:hAnsi="Times New Roman" w:cs="Times New Roman"/>
          <w:i/>
          <w:iCs/>
          <w:lang w:val="en-US"/>
        </w:rPr>
        <w:t>Ineq</w:t>
      </w:r>
      <w:r>
        <w:rPr>
          <w:rFonts w:ascii="Times New Roman" w:hAnsi="Times New Roman" w:cs="Times New Roman"/>
          <w:i/>
          <w:iCs/>
          <w:lang w:val="en-US"/>
        </w:rPr>
        <w:t xml:space="preserve"> </w:t>
      </w:r>
      <w:r>
        <w:rPr>
          <w:rFonts w:ascii="Times New Roman" w:hAnsi="Times New Roman" w:cs="Times New Roman"/>
          <w:lang w:val="en-US"/>
        </w:rPr>
        <w:t xml:space="preserve">is income inequality measured by </w:t>
      </w:r>
      <w:r w:rsidR="000C148F">
        <w:rPr>
          <w:rFonts w:ascii="Times New Roman" w:hAnsi="Times New Roman" w:cs="Times New Roman"/>
          <w:lang w:val="en-US"/>
        </w:rPr>
        <w:t xml:space="preserve">the </w:t>
      </w:r>
      <w:r>
        <w:rPr>
          <w:rFonts w:ascii="Times New Roman" w:hAnsi="Times New Roman" w:cs="Times New Roman"/>
          <w:lang w:val="en-US"/>
        </w:rPr>
        <w:t xml:space="preserve">Gini coefficient, </w:t>
      </w:r>
      <w:r w:rsidRPr="00024D8B">
        <w:rPr>
          <w:rFonts w:ascii="Times New Roman" w:hAnsi="Times New Roman" w:cs="Times New Roman"/>
          <w:i/>
          <w:iCs/>
          <w:lang w:val="en-US"/>
        </w:rPr>
        <w:t>FD</w:t>
      </w:r>
      <w:r>
        <w:rPr>
          <w:rFonts w:ascii="Times New Roman" w:hAnsi="Times New Roman" w:cs="Times New Roman"/>
          <w:lang w:val="en-US"/>
        </w:rPr>
        <w:t xml:space="preserve"> is financial development, </w:t>
      </w:r>
      <w:r w:rsidRPr="00024D8B">
        <w:rPr>
          <w:rFonts w:ascii="Times New Roman" w:hAnsi="Times New Roman" w:cs="Times New Roman"/>
          <w:i/>
          <w:iCs/>
          <w:lang w:val="en-US"/>
        </w:rPr>
        <w:t>FL</w:t>
      </w:r>
      <w:r>
        <w:rPr>
          <w:rFonts w:ascii="Times New Roman" w:hAnsi="Times New Roman" w:cs="Times New Roman"/>
          <w:lang w:val="en-US"/>
        </w:rPr>
        <w:t xml:space="preserve"> is financial liberalization, </w:t>
      </w:r>
      <w:r w:rsidRPr="00024D8B">
        <w:rPr>
          <w:rFonts w:ascii="Times New Roman" w:hAnsi="Times New Roman" w:cs="Times New Roman"/>
          <w:i/>
          <w:iCs/>
          <w:lang w:val="en-US"/>
        </w:rPr>
        <w:t>BC</w:t>
      </w:r>
      <w:r>
        <w:rPr>
          <w:rFonts w:ascii="Times New Roman" w:hAnsi="Times New Roman" w:cs="Times New Roman"/>
          <w:lang w:val="en-US"/>
        </w:rPr>
        <w:t xml:space="preserve"> represents the occurrence of a banking crisis, X is a vector of control variables and u denotes the error term. The two </w:t>
      </w:r>
      <w:r w:rsidRPr="00024D8B">
        <w:rPr>
          <w:rFonts w:ascii="Times New Roman" w:hAnsi="Times New Roman" w:cs="Times New Roman"/>
          <w:i/>
          <w:iCs/>
          <w:lang w:val="en-US"/>
        </w:rPr>
        <w:t>interactions</w:t>
      </w:r>
      <w:r>
        <w:rPr>
          <w:rFonts w:ascii="Times New Roman" w:hAnsi="Times New Roman" w:cs="Times New Roman"/>
          <w:lang w:val="en-US"/>
        </w:rPr>
        <w:t xml:space="preserve"> are aimed at conditioning the impact of finance on inequality. The first interaction </w:t>
      </w:r>
      <w:r w:rsidR="00A31820">
        <w:rPr>
          <w:rFonts w:ascii="Times New Roman" w:hAnsi="Times New Roman" w:cs="Times New Roman"/>
          <w:lang w:val="en-US"/>
        </w:rPr>
        <w:t xml:space="preserve">term </w:t>
      </w:r>
      <w:r>
        <w:rPr>
          <w:rFonts w:ascii="Times New Roman" w:hAnsi="Times New Roman" w:cs="Times New Roman"/>
          <w:lang w:val="en-US"/>
        </w:rPr>
        <w:t xml:space="preserve">examines whether the impact of financial liberalization on inequality depends on the level of financial sector development and the second interaction </w:t>
      </w:r>
      <w:r w:rsidR="00A31820">
        <w:rPr>
          <w:rFonts w:ascii="Times New Roman" w:hAnsi="Times New Roman" w:cs="Times New Roman"/>
          <w:lang w:val="en-US"/>
        </w:rPr>
        <w:t xml:space="preserve">term </w:t>
      </w:r>
      <w:r>
        <w:rPr>
          <w:rFonts w:ascii="Times New Roman" w:hAnsi="Times New Roman" w:cs="Times New Roman"/>
          <w:lang w:val="en-US"/>
        </w:rPr>
        <w:t>examines whether the impact of financial liberalization and/or financial development on inequality is conditioned by institutional quality. The interactions do not suggest that the impact of finance on inequality is conditioned by the quality of economic institutions. Furthermore, the results suggest that financial development, financial liberalization and banking crisis increase income inequality whether they enter the regressions individually or simultaneously. The results also suggest that the positive effect of financial liberalization on income distribution is higher for higher levels of financial development.</w:t>
      </w:r>
    </w:p>
    <w:p w14:paraId="0EF63DC9" w14:textId="2F4E4996" w:rsidR="0038584F" w:rsidRPr="0063385F" w:rsidRDefault="0038584F" w:rsidP="004702BE">
      <w:pPr>
        <w:spacing w:before="100" w:beforeAutospacing="1" w:after="100" w:afterAutospacing="1" w:line="480" w:lineRule="auto"/>
        <w:ind w:firstLine="720"/>
        <w:jc w:val="both"/>
        <w:rPr>
          <w:rFonts w:ascii="Times New Roman" w:hAnsi="Times New Roman" w:cs="Times New Roman"/>
          <w:lang w:val="en-US"/>
        </w:rPr>
      </w:pPr>
      <w:r w:rsidRPr="0063385F">
        <w:rPr>
          <w:rFonts w:ascii="Times New Roman" w:hAnsi="Times New Roman" w:cs="Times New Roman"/>
          <w:shd w:val="clear" w:color="auto" w:fill="FFFFFF"/>
        </w:rPr>
        <w:lastRenderedPageBreak/>
        <w:t>Denk and Cournède (2015) investigate data from all OECD countries over the period from 1974 to 2011. Using panel data analysis, the authors evaluate the relationship between financial expansion and income inequality, and the extent to which these variables alongside income growth are directly related</w:t>
      </w:r>
      <w:r w:rsidRPr="0063385F">
        <w:rPr>
          <w:rFonts w:ascii="Times New Roman" w:hAnsi="Times New Roman" w:cs="Times New Roman"/>
          <w:lang w:val="en-US"/>
        </w:rPr>
        <w:t>. The authors model the relationship as follows:</w:t>
      </w:r>
    </w:p>
    <w:p w14:paraId="17ACF86D" w14:textId="77777777" w:rsidR="0038584F" w:rsidRPr="006B40C3" w:rsidRDefault="0038584F" w:rsidP="0038584F">
      <w:pPr>
        <w:spacing w:line="480" w:lineRule="auto"/>
        <w:jc w:val="both"/>
        <w:rPr>
          <w:rFonts w:ascii="Cambria Math" w:hAnsi="Cambria Math" w:cs="Times New Roman"/>
          <w:i/>
          <w:iCs/>
          <w:lang w:val="en-US"/>
        </w:rPr>
      </w:pPr>
      <w:r w:rsidRPr="006B40C3">
        <w:rPr>
          <w:rFonts w:ascii="Cambria Math" w:hAnsi="Cambria Math" w:cs="Cambria Math"/>
          <w:i/>
          <w:iCs/>
          <w:lang w:val="en-US"/>
        </w:rPr>
        <w:t>𝐺ini</w:t>
      </w:r>
      <w:r w:rsidRPr="006B40C3">
        <w:rPr>
          <w:rFonts w:ascii="Cambria Math" w:hAnsi="Cambria Math" w:cs="Cambria Math"/>
          <w:i/>
          <w:iCs/>
          <w:vertAlign w:val="subscript"/>
          <w:lang w:val="en-US"/>
        </w:rPr>
        <w:t>𝑐𝑡</w:t>
      </w:r>
      <w:r w:rsidRPr="006B40C3">
        <w:rPr>
          <w:rFonts w:ascii="Cambria Math" w:hAnsi="Cambria Math" w:cs="Times New Roman"/>
          <w:i/>
          <w:iCs/>
          <w:lang w:val="en-US"/>
        </w:rPr>
        <w:t xml:space="preserve"> = </w:t>
      </w:r>
      <w:r w:rsidRPr="006B40C3">
        <w:rPr>
          <w:rFonts w:ascii="Cambria Math" w:hAnsi="Cambria Math" w:cs="Cambria Math"/>
          <w:i/>
          <w:iCs/>
          <w:lang w:val="en-US"/>
        </w:rPr>
        <w:t>𝛽𝐹𝑖𝑛</w:t>
      </w:r>
      <w:r w:rsidRPr="006B40C3">
        <w:rPr>
          <w:rFonts w:ascii="Cambria Math" w:hAnsi="Cambria Math" w:cs="Cambria Math"/>
          <w:i/>
          <w:iCs/>
          <w:vertAlign w:val="subscript"/>
          <w:lang w:val="en-US"/>
        </w:rPr>
        <w:t>𝑐𝑡</w:t>
      </w:r>
      <w:r w:rsidRPr="006B40C3">
        <w:rPr>
          <w:rFonts w:ascii="Cambria Math" w:hAnsi="Cambria Math" w:cs="Times New Roman"/>
          <w:i/>
          <w:iCs/>
          <w:lang w:val="en-US"/>
        </w:rPr>
        <w:t xml:space="preserve"> + </w:t>
      </w:r>
      <w:r w:rsidRPr="006B40C3">
        <w:rPr>
          <w:rFonts w:ascii="Cambria Math" w:hAnsi="Cambria Math" w:cs="Cambria Math"/>
          <w:i/>
          <w:iCs/>
          <w:lang w:val="en-US"/>
        </w:rPr>
        <w:t>𝑥</w:t>
      </w:r>
      <w:r w:rsidRPr="006B40C3">
        <w:rPr>
          <w:rFonts w:ascii="Cambria Math" w:hAnsi="Cambria Math" w:cs="Cambria Math"/>
          <w:i/>
          <w:iCs/>
          <w:vertAlign w:val="subscript"/>
          <w:lang w:val="en-US"/>
        </w:rPr>
        <w:t>𝑐𝑡</w:t>
      </w:r>
      <w:r w:rsidRPr="006B40C3">
        <w:rPr>
          <w:rFonts w:ascii="Cambria Math" w:hAnsi="Cambria Math" w:cs="Times New Roman"/>
          <w:i/>
          <w:iCs/>
          <w:lang w:val="en-US"/>
        </w:rPr>
        <w:t xml:space="preserve"> </w:t>
      </w:r>
      <w:r w:rsidRPr="006B40C3">
        <w:rPr>
          <w:rFonts w:ascii="Cambria Math" w:hAnsi="Cambria Math" w:cs="Cambria Math"/>
          <w:i/>
          <w:iCs/>
          <w:lang w:val="en-US"/>
        </w:rPr>
        <w:t>𝛾</w:t>
      </w:r>
      <w:r w:rsidRPr="006B40C3">
        <w:rPr>
          <w:rFonts w:ascii="Cambria Math" w:hAnsi="Cambria Math" w:cs="Times New Roman"/>
          <w:i/>
          <w:iCs/>
          <w:lang w:val="en-US"/>
        </w:rPr>
        <w:t xml:space="preserve"> + </w:t>
      </w:r>
      <w:r w:rsidRPr="006B40C3">
        <w:rPr>
          <w:rFonts w:ascii="Cambria Math" w:hAnsi="Cambria Math" w:cs="Cambria Math"/>
          <w:i/>
          <w:iCs/>
          <w:lang w:val="en-US"/>
        </w:rPr>
        <w:t>𝜌</w:t>
      </w:r>
      <w:r w:rsidRPr="006B40C3">
        <w:rPr>
          <w:rFonts w:ascii="Cambria Math" w:hAnsi="Cambria Math" w:cs="Cambria Math"/>
          <w:i/>
          <w:iCs/>
          <w:vertAlign w:val="subscript"/>
          <w:lang w:val="en-US"/>
        </w:rPr>
        <w:t>𝑐</w:t>
      </w:r>
      <w:r w:rsidRPr="006B40C3">
        <w:rPr>
          <w:rFonts w:ascii="Cambria Math" w:hAnsi="Cambria Math" w:cs="Times New Roman"/>
          <w:i/>
          <w:iCs/>
          <w:lang w:val="en-US"/>
        </w:rPr>
        <w:t xml:space="preserve"> + </w:t>
      </w:r>
      <w:r w:rsidRPr="006B40C3">
        <w:rPr>
          <w:rFonts w:ascii="Cambria Math" w:hAnsi="Cambria Math" w:cs="Cambria Math"/>
          <w:i/>
          <w:iCs/>
          <w:lang w:val="en-US"/>
        </w:rPr>
        <w:t>𝜏</w:t>
      </w:r>
      <w:r w:rsidRPr="006B40C3">
        <w:rPr>
          <w:rFonts w:ascii="Cambria Math" w:hAnsi="Cambria Math" w:cs="Cambria Math"/>
          <w:i/>
          <w:iCs/>
          <w:vertAlign w:val="subscript"/>
          <w:lang w:val="en-US"/>
        </w:rPr>
        <w:t>𝑡</w:t>
      </w:r>
      <w:r w:rsidRPr="006B40C3">
        <w:rPr>
          <w:rFonts w:ascii="Cambria Math" w:hAnsi="Cambria Math" w:cs="Times New Roman"/>
          <w:i/>
          <w:iCs/>
          <w:lang w:val="en-US"/>
        </w:rPr>
        <w:t xml:space="preserve"> + </w:t>
      </w:r>
      <w:r w:rsidRPr="006B40C3">
        <w:rPr>
          <w:rFonts w:ascii="Cambria Math" w:hAnsi="Cambria Math" w:cs="Cambria Math"/>
          <w:i/>
          <w:iCs/>
          <w:lang w:val="en-US"/>
        </w:rPr>
        <w:t>𝜑</w:t>
      </w:r>
      <w:r w:rsidRPr="006B40C3">
        <w:rPr>
          <w:rFonts w:ascii="Cambria Math" w:hAnsi="Cambria Math" w:cs="Cambria Math"/>
          <w:i/>
          <w:iCs/>
          <w:vertAlign w:val="subscript"/>
          <w:lang w:val="en-US"/>
        </w:rPr>
        <w:t>𝑐</w:t>
      </w:r>
      <w:r w:rsidRPr="006B40C3">
        <w:rPr>
          <w:rFonts w:ascii="Cambria Math" w:hAnsi="Cambria Math" w:cs="Times New Roman"/>
          <w:i/>
          <w:iCs/>
          <w:lang w:val="en-US"/>
        </w:rPr>
        <w:t xml:space="preserve"> </w:t>
      </w:r>
      <w:r w:rsidRPr="006B40C3">
        <w:rPr>
          <w:rFonts w:ascii="Cambria Math" w:hAnsi="Cambria Math" w:cs="Cambria Math"/>
          <w:i/>
          <w:iCs/>
          <w:lang w:val="en-US"/>
        </w:rPr>
        <w:t>𝑡</w:t>
      </w:r>
      <w:r w:rsidRPr="006B40C3">
        <w:rPr>
          <w:rFonts w:ascii="Cambria Math" w:hAnsi="Cambria Math" w:cs="Times New Roman"/>
          <w:i/>
          <w:iCs/>
          <w:lang w:val="en-US"/>
        </w:rPr>
        <w:t xml:space="preserve"> + </w:t>
      </w:r>
      <w:r w:rsidRPr="006B40C3">
        <w:rPr>
          <w:rFonts w:ascii="Cambria Math" w:hAnsi="Cambria Math" w:cs="Cambria Math"/>
          <w:i/>
          <w:iCs/>
          <w:lang w:val="en-US"/>
        </w:rPr>
        <w:t>𝜀</w:t>
      </w:r>
      <w:r w:rsidRPr="006B40C3">
        <w:rPr>
          <w:rFonts w:ascii="Cambria Math" w:hAnsi="Cambria Math" w:cs="Cambria Math"/>
          <w:i/>
          <w:iCs/>
          <w:vertAlign w:val="subscript"/>
          <w:lang w:val="en-US"/>
        </w:rPr>
        <w:t>𝑐𝑡</w:t>
      </w:r>
      <w:r w:rsidRPr="006B40C3">
        <w:rPr>
          <w:rFonts w:ascii="Cambria Math" w:hAnsi="Cambria Math" w:cs="Times New Roman"/>
          <w:i/>
          <w:iCs/>
          <w:lang w:val="en-US"/>
        </w:rPr>
        <w:t xml:space="preserve"> </w:t>
      </w:r>
    </w:p>
    <w:p w14:paraId="61C32E1C" w14:textId="2ACD7246" w:rsidR="0038584F" w:rsidRPr="00C31553" w:rsidRDefault="0038584F" w:rsidP="0038584F">
      <w:pPr>
        <w:spacing w:line="480" w:lineRule="auto"/>
        <w:jc w:val="both"/>
        <w:rPr>
          <w:rFonts w:ascii="Times New Roman" w:hAnsi="Times New Roman" w:cs="Times New Roman"/>
          <w:lang w:val="en-US"/>
        </w:rPr>
      </w:pPr>
      <w:r w:rsidRPr="00C31553">
        <w:rPr>
          <w:rFonts w:ascii="Times New Roman" w:hAnsi="Times New Roman" w:cs="Times New Roman"/>
          <w:lang w:val="en-US"/>
        </w:rPr>
        <w:t xml:space="preserve">where </w:t>
      </w:r>
      <w:r w:rsidRPr="00C31553">
        <w:rPr>
          <w:rFonts w:ascii="Cambria Math" w:hAnsi="Cambria Math" w:cs="Cambria Math"/>
          <w:lang w:val="en-US"/>
        </w:rPr>
        <w:t>𝐺</w:t>
      </w:r>
      <w:r w:rsidRPr="006B40C3">
        <w:rPr>
          <w:rFonts w:ascii="Times New Roman" w:hAnsi="Times New Roman" w:cs="Times New Roman"/>
          <w:i/>
          <w:iCs/>
          <w:lang w:val="en-US"/>
        </w:rPr>
        <w:t>ini</w:t>
      </w:r>
      <w:r w:rsidRPr="00C31553">
        <w:rPr>
          <w:rFonts w:ascii="Times New Roman" w:hAnsi="Times New Roman" w:cs="Times New Roman"/>
          <w:lang w:val="en-US"/>
        </w:rPr>
        <w:t xml:space="preserve"> represents the Gini coefficient. </w:t>
      </w:r>
      <w:r w:rsidRPr="00C31553">
        <w:rPr>
          <w:rFonts w:ascii="Times New Roman" w:hAnsi="Times New Roman" w:cs="Times New Roman"/>
          <w:i/>
          <w:iCs/>
          <w:lang w:val="en-US"/>
        </w:rPr>
        <w:t xml:space="preserve">Fin </w:t>
      </w:r>
      <w:r w:rsidRPr="00C31553">
        <w:rPr>
          <w:rFonts w:ascii="Times New Roman" w:hAnsi="Times New Roman" w:cs="Times New Roman"/>
          <w:lang w:val="en-US"/>
        </w:rPr>
        <w:t xml:space="preserve">represents one of the three measures of financial expansion: value added to finance, credit by banks and other financial institutions to the non-financial private sector or stock market capitalization, in each case relative to GDP. The set of controls </w:t>
      </w:r>
      <w:r w:rsidRPr="00C31553">
        <w:rPr>
          <w:rFonts w:ascii="Cambria Math" w:hAnsi="Cambria Math" w:cs="Cambria Math"/>
          <w:lang w:val="en-US"/>
        </w:rPr>
        <w:t>𝑥</w:t>
      </w:r>
      <w:r w:rsidRPr="00C31553">
        <w:rPr>
          <w:rFonts w:ascii="Times New Roman" w:hAnsi="Times New Roman" w:cs="Times New Roman"/>
          <w:lang w:val="en-US"/>
        </w:rPr>
        <w:t xml:space="preserve"> conditions for other determinants of income inequality. </w:t>
      </w:r>
      <w:r w:rsidRPr="00C31553">
        <w:rPr>
          <w:rFonts w:ascii="Cambria Math" w:hAnsi="Cambria Math" w:cs="Cambria Math"/>
          <w:lang w:val="en-US"/>
        </w:rPr>
        <w:t>𝜌</w:t>
      </w:r>
      <w:r w:rsidRPr="00C31553">
        <w:rPr>
          <w:rFonts w:ascii="Cambria Math" w:hAnsi="Cambria Math" w:cs="Cambria Math"/>
          <w:vertAlign w:val="subscript"/>
          <w:lang w:val="en-US"/>
        </w:rPr>
        <w:t>𝑐</w:t>
      </w:r>
      <w:r w:rsidRPr="00C31553">
        <w:rPr>
          <w:rFonts w:ascii="Times New Roman" w:hAnsi="Times New Roman" w:cs="Times New Roman"/>
          <w:lang w:val="en-US"/>
        </w:rPr>
        <w:t xml:space="preserve"> are the country fixed effects and </w:t>
      </w:r>
      <w:r w:rsidRPr="00C31553">
        <w:rPr>
          <w:rFonts w:ascii="Cambria Math" w:hAnsi="Cambria Math" w:cs="Cambria Math"/>
          <w:lang w:val="en-US"/>
        </w:rPr>
        <w:t>𝜏</w:t>
      </w:r>
      <w:r w:rsidRPr="00C31553">
        <w:rPr>
          <w:rFonts w:ascii="Cambria Math" w:hAnsi="Cambria Math" w:cs="Cambria Math"/>
          <w:vertAlign w:val="subscript"/>
          <w:lang w:val="en-US"/>
        </w:rPr>
        <w:t>𝑡</w:t>
      </w:r>
      <w:r w:rsidRPr="00C31553">
        <w:rPr>
          <w:rFonts w:ascii="Times New Roman" w:hAnsi="Times New Roman" w:cs="Times New Roman"/>
          <w:lang w:val="en-US"/>
        </w:rPr>
        <w:t xml:space="preserve"> are the year fixed effects. The set of country-specific coefficients </w:t>
      </w:r>
      <w:r w:rsidRPr="00C31553">
        <w:rPr>
          <w:rFonts w:ascii="Cambria Math" w:hAnsi="Cambria Math" w:cs="Cambria Math"/>
          <w:lang w:val="en-US"/>
        </w:rPr>
        <w:t>𝜑</w:t>
      </w:r>
      <w:r w:rsidRPr="00C31553">
        <w:rPr>
          <w:rFonts w:ascii="Cambria Math" w:hAnsi="Cambria Math" w:cs="Cambria Math"/>
          <w:vertAlign w:val="subscript"/>
          <w:lang w:val="en-US"/>
        </w:rPr>
        <w:t>𝑐</w:t>
      </w:r>
      <w:r w:rsidRPr="00C31553">
        <w:rPr>
          <w:rFonts w:ascii="Times New Roman" w:hAnsi="Times New Roman" w:cs="Times New Roman"/>
          <w:vertAlign w:val="subscript"/>
          <w:lang w:val="en-US"/>
        </w:rPr>
        <w:t xml:space="preserve"> </w:t>
      </w:r>
      <w:r w:rsidRPr="00C31553">
        <w:rPr>
          <w:rFonts w:ascii="Times New Roman" w:hAnsi="Times New Roman" w:cs="Times New Roman"/>
          <w:lang w:val="en-US"/>
        </w:rPr>
        <w:t xml:space="preserve">on the linear time trend </w:t>
      </w:r>
      <w:r w:rsidRPr="00C31553">
        <w:rPr>
          <w:rFonts w:ascii="Cambria Math" w:hAnsi="Cambria Math" w:cs="Cambria Math"/>
          <w:lang w:val="en-US"/>
        </w:rPr>
        <w:t>𝑡</w:t>
      </w:r>
      <w:r w:rsidRPr="00C31553">
        <w:rPr>
          <w:rFonts w:ascii="Times New Roman" w:hAnsi="Times New Roman" w:cs="Times New Roman"/>
          <w:lang w:val="en-US"/>
        </w:rPr>
        <w:t xml:space="preserve"> controls for the trend increase in the Gini coefficient, a phenomenon observed in various countries</w:t>
      </w:r>
      <w:r w:rsidR="006B40C3">
        <w:rPr>
          <w:rFonts w:ascii="Times New Roman" w:hAnsi="Times New Roman" w:cs="Times New Roman"/>
          <w:lang w:val="en-US"/>
        </w:rPr>
        <w:t>,</w:t>
      </w:r>
      <w:r w:rsidRPr="00C31553">
        <w:rPr>
          <w:rFonts w:ascii="Times New Roman" w:hAnsi="Times New Roman" w:cs="Times New Roman"/>
          <w:lang w:val="en-US"/>
        </w:rPr>
        <w:t xml:space="preserve"> according to the authors.  c and t are indices for country and year respectively.  The study concludes that the higher levels of credit and stock market capitalization exacerbates the distribution of income.</w:t>
      </w:r>
    </w:p>
    <w:p w14:paraId="6614CC80" w14:textId="77777777" w:rsidR="00202017" w:rsidRDefault="00202017" w:rsidP="0038584F">
      <w:pPr>
        <w:spacing w:line="480" w:lineRule="auto"/>
        <w:jc w:val="both"/>
        <w:rPr>
          <w:rFonts w:ascii="Times New Roman" w:hAnsi="Times New Roman" w:cs="Times New Roman"/>
          <w:lang w:val="en-US"/>
        </w:rPr>
      </w:pPr>
    </w:p>
    <w:p w14:paraId="227F2C8E" w14:textId="5FD5E2C7" w:rsidR="00CD67B7" w:rsidRPr="004702BE" w:rsidRDefault="00AE4120" w:rsidP="00CD67B7">
      <w:pPr>
        <w:pStyle w:val="Heading1"/>
        <w:rPr>
          <w:rFonts w:ascii="Times New Roman" w:hAnsi="Times New Roman" w:cs="Times New Roman"/>
          <w:b/>
          <w:bCs/>
          <w:color w:val="auto"/>
          <w:sz w:val="24"/>
          <w:szCs w:val="24"/>
        </w:rPr>
      </w:pPr>
      <w:r w:rsidRPr="00622B4C">
        <w:rPr>
          <w:rFonts w:ascii="Times New Roman" w:hAnsi="Times New Roman" w:cs="Times New Roman"/>
          <w:shd w:val="clear" w:color="auto" w:fill="FFFFFF"/>
        </w:rPr>
        <w:t xml:space="preserve"> </w:t>
      </w:r>
      <w:bookmarkStart w:id="3" w:name="_Toc27424439"/>
      <w:r w:rsidR="00CD67B7" w:rsidRPr="004702BE">
        <w:rPr>
          <w:rFonts w:ascii="Times New Roman" w:hAnsi="Times New Roman" w:cs="Times New Roman"/>
          <w:b/>
          <w:bCs/>
          <w:color w:val="auto"/>
          <w:sz w:val="24"/>
          <w:szCs w:val="24"/>
        </w:rPr>
        <w:t>Section 3: Empirical Methodology</w:t>
      </w:r>
      <w:r w:rsidR="00FC3D88" w:rsidRPr="004702BE">
        <w:rPr>
          <w:rFonts w:ascii="Times New Roman" w:hAnsi="Times New Roman" w:cs="Times New Roman"/>
          <w:b/>
          <w:bCs/>
          <w:color w:val="auto"/>
          <w:sz w:val="24"/>
          <w:szCs w:val="24"/>
        </w:rPr>
        <w:t xml:space="preserve"> and Data</w:t>
      </w:r>
      <w:bookmarkEnd w:id="3"/>
    </w:p>
    <w:p w14:paraId="3B5BA1C2" w14:textId="77777777" w:rsidR="00FC3D88" w:rsidRPr="00622B4C" w:rsidRDefault="00FC3D88" w:rsidP="00CD67B7">
      <w:pPr>
        <w:pStyle w:val="Subtitle"/>
        <w:rPr>
          <w:rFonts w:ascii="Times New Roman" w:hAnsi="Times New Roman" w:cs="Times New Roman"/>
          <w:color w:val="auto"/>
          <w:sz w:val="24"/>
          <w:szCs w:val="24"/>
        </w:rPr>
      </w:pPr>
    </w:p>
    <w:p w14:paraId="2B0DAE3E" w14:textId="17C6A95A"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t>3</w:t>
      </w:r>
      <w:r w:rsidR="00FC3D88" w:rsidRPr="004702BE">
        <w:rPr>
          <w:rFonts w:ascii="Times New Roman" w:hAnsi="Times New Roman" w:cs="Times New Roman"/>
          <w:b/>
          <w:bCs/>
          <w:color w:val="auto"/>
          <w:sz w:val="24"/>
          <w:szCs w:val="24"/>
        </w:rPr>
        <w:t>.1</w:t>
      </w:r>
      <w:r w:rsidRPr="004702BE">
        <w:rPr>
          <w:rFonts w:ascii="Times New Roman" w:hAnsi="Times New Roman" w:cs="Times New Roman"/>
          <w:b/>
          <w:bCs/>
          <w:color w:val="auto"/>
          <w:sz w:val="24"/>
          <w:szCs w:val="24"/>
        </w:rPr>
        <w:t xml:space="preserve"> Empirical Methodology</w:t>
      </w:r>
    </w:p>
    <w:p w14:paraId="4FFA58C3" w14:textId="113C866D" w:rsidR="00F97B6C" w:rsidRPr="00622B4C" w:rsidRDefault="00CD67B7" w:rsidP="00CD67B7">
      <w:pPr>
        <w:spacing w:line="480" w:lineRule="auto"/>
        <w:jc w:val="both"/>
        <w:rPr>
          <w:rFonts w:ascii="Times New Roman" w:hAnsi="Times New Roman" w:cs="Times New Roman"/>
        </w:rPr>
      </w:pPr>
      <w:r w:rsidRPr="00622B4C">
        <w:rPr>
          <w:rFonts w:ascii="Times New Roman" w:hAnsi="Times New Roman" w:cs="Times New Roman"/>
        </w:rPr>
        <w:t xml:space="preserve">The </w:t>
      </w:r>
      <w:r w:rsidR="007C4469" w:rsidRPr="00622B4C">
        <w:rPr>
          <w:rFonts w:ascii="Times New Roman" w:hAnsi="Times New Roman" w:cs="Times New Roman"/>
        </w:rPr>
        <w:t xml:space="preserve">basic </w:t>
      </w:r>
      <w:r w:rsidRPr="00622B4C">
        <w:rPr>
          <w:rFonts w:ascii="Times New Roman" w:hAnsi="Times New Roman" w:cs="Times New Roman"/>
        </w:rPr>
        <w:t xml:space="preserve">econometric methodology is based on </w:t>
      </w:r>
      <w:r w:rsidR="005F7A1B" w:rsidRPr="00622B4C">
        <w:rPr>
          <w:rFonts w:ascii="Times New Roman" w:eastAsia="Times New Roman" w:hAnsi="Times New Roman" w:cs="Times New Roman"/>
        </w:rPr>
        <w:t>Beck et al. (2007)</w:t>
      </w:r>
      <w:r w:rsidRPr="00622B4C">
        <w:rPr>
          <w:rFonts w:ascii="Times New Roman" w:hAnsi="Times New Roman" w:cs="Times New Roman"/>
        </w:rPr>
        <w:t xml:space="preserve">. King and Levine (1993) establish a causal link between various financial development indicators and economic development. Barro (2003) conducts similar research but arranges countries in ascending order of growth rates and uses different regression equations for high growth and low growth countries. This paper uses two regression equations as well but parts from Barro (2003) in choosing top and </w:t>
      </w:r>
      <w:r w:rsidRPr="00622B4C">
        <w:rPr>
          <w:rFonts w:ascii="Times New Roman" w:hAnsi="Times New Roman" w:cs="Times New Roman"/>
        </w:rPr>
        <w:lastRenderedPageBreak/>
        <w:t xml:space="preserve">bottom income quintiles for each country in the panel set as </w:t>
      </w:r>
      <w:r w:rsidR="00B548BA" w:rsidRPr="00622B4C">
        <w:rPr>
          <w:rFonts w:ascii="Times New Roman" w:hAnsi="Times New Roman" w:cs="Times New Roman"/>
        </w:rPr>
        <w:t>dependent</w:t>
      </w:r>
      <w:r w:rsidRPr="00622B4C">
        <w:rPr>
          <w:rFonts w:ascii="Times New Roman" w:hAnsi="Times New Roman" w:cs="Times New Roman"/>
        </w:rPr>
        <w:t xml:space="preserve"> variables, instead of dividing the panel set into two groups of high and low-income countries.</w:t>
      </w:r>
      <w:r w:rsidR="00F97B6C" w:rsidRPr="00622B4C">
        <w:rPr>
          <w:rFonts w:ascii="Times New Roman" w:hAnsi="Times New Roman" w:cs="Times New Roman"/>
        </w:rPr>
        <w:t xml:space="preserve"> </w:t>
      </w:r>
    </w:p>
    <w:p w14:paraId="23BEA1F4" w14:textId="138EAD9D" w:rsidR="00CD67B7" w:rsidRPr="00622B4C" w:rsidRDefault="005F7A1B" w:rsidP="00F97B6C">
      <w:pPr>
        <w:spacing w:line="480" w:lineRule="auto"/>
        <w:ind w:firstLine="720"/>
        <w:jc w:val="both"/>
        <w:rPr>
          <w:rFonts w:ascii="Times New Roman" w:hAnsi="Times New Roman" w:cs="Times New Roman"/>
        </w:rPr>
      </w:pPr>
      <w:r w:rsidRPr="00622B4C">
        <w:rPr>
          <w:rFonts w:ascii="Times New Roman" w:eastAsia="Times New Roman" w:hAnsi="Times New Roman" w:cs="Times New Roman"/>
        </w:rPr>
        <w:t xml:space="preserve">Beck et al. (2007) </w:t>
      </w:r>
      <w:r w:rsidR="00CD67B7" w:rsidRPr="00622B4C">
        <w:rPr>
          <w:rFonts w:ascii="Times New Roman" w:hAnsi="Times New Roman" w:cs="Times New Roman"/>
        </w:rPr>
        <w:t xml:space="preserve">use </w:t>
      </w:r>
      <w:r w:rsidR="00CA0C27">
        <w:rPr>
          <w:rFonts w:ascii="Times New Roman" w:hAnsi="Times New Roman" w:cs="Times New Roman"/>
        </w:rPr>
        <w:t xml:space="preserve">the </w:t>
      </w:r>
      <w:r w:rsidR="00CD67B7" w:rsidRPr="00622B4C">
        <w:rPr>
          <w:rFonts w:ascii="Times New Roman" w:hAnsi="Times New Roman" w:cs="Times New Roman"/>
        </w:rPr>
        <w:t xml:space="preserve">lowest income quintile as </w:t>
      </w:r>
      <w:r w:rsidR="00CA0C27">
        <w:rPr>
          <w:rFonts w:ascii="Times New Roman" w:hAnsi="Times New Roman" w:cs="Times New Roman"/>
        </w:rPr>
        <w:t xml:space="preserve">the </w:t>
      </w:r>
      <w:r w:rsidR="00B548BA" w:rsidRPr="00622B4C">
        <w:rPr>
          <w:rFonts w:ascii="Times New Roman" w:hAnsi="Times New Roman" w:cs="Times New Roman"/>
        </w:rPr>
        <w:t>dependent</w:t>
      </w:r>
      <w:r w:rsidR="00CD67B7" w:rsidRPr="00622B4C">
        <w:rPr>
          <w:rFonts w:ascii="Times New Roman" w:hAnsi="Times New Roman" w:cs="Times New Roman"/>
        </w:rPr>
        <w:t xml:space="preserve"> variable and </w:t>
      </w:r>
      <w:r w:rsidR="00CA0C27">
        <w:rPr>
          <w:rFonts w:ascii="Times New Roman" w:hAnsi="Times New Roman" w:cs="Times New Roman"/>
        </w:rPr>
        <w:t>p</w:t>
      </w:r>
      <w:r w:rsidR="00CD67B7" w:rsidRPr="00622B4C">
        <w:rPr>
          <w:rFonts w:ascii="Times New Roman" w:hAnsi="Times New Roman" w:cs="Times New Roman"/>
        </w:rPr>
        <w:t xml:space="preserve">rivate </w:t>
      </w:r>
      <w:r w:rsidR="00CA0C27">
        <w:rPr>
          <w:rFonts w:ascii="Times New Roman" w:hAnsi="Times New Roman" w:cs="Times New Roman"/>
        </w:rPr>
        <w:t>c</w:t>
      </w:r>
      <w:r w:rsidR="00CD67B7" w:rsidRPr="00622B4C">
        <w:rPr>
          <w:rFonts w:ascii="Times New Roman" w:hAnsi="Times New Roman" w:cs="Times New Roman"/>
        </w:rPr>
        <w:t xml:space="preserve">redit as the main financial development indicator that is calculated as the value of credit by financial intermediaries to the private sector divided by GDP, along with other controls. The authors use </w:t>
      </w:r>
      <w:r w:rsidR="00CA0C27">
        <w:rPr>
          <w:rFonts w:ascii="Times New Roman" w:hAnsi="Times New Roman" w:cs="Times New Roman"/>
        </w:rPr>
        <w:t xml:space="preserve">the </w:t>
      </w:r>
      <w:r w:rsidR="00CD67B7" w:rsidRPr="00622B4C">
        <w:rPr>
          <w:rFonts w:ascii="Times New Roman" w:hAnsi="Times New Roman" w:cs="Times New Roman"/>
        </w:rPr>
        <w:t xml:space="preserve">Gini coefficient as a </w:t>
      </w:r>
      <w:r w:rsidR="00B548BA" w:rsidRPr="00622B4C">
        <w:rPr>
          <w:rFonts w:ascii="Times New Roman" w:hAnsi="Times New Roman" w:cs="Times New Roman"/>
        </w:rPr>
        <w:t>dependent</w:t>
      </w:r>
      <w:r w:rsidR="00CD67B7" w:rsidRPr="00622B4C">
        <w:rPr>
          <w:rFonts w:ascii="Times New Roman" w:hAnsi="Times New Roman" w:cs="Times New Roman"/>
        </w:rPr>
        <w:t xml:space="preserve"> variable in a separate equation alongside the same right-hand-side variables. While</w:t>
      </w:r>
      <w:r w:rsidR="00CA0C27">
        <w:rPr>
          <w:rFonts w:ascii="Times New Roman" w:hAnsi="Times New Roman" w:cs="Times New Roman"/>
        </w:rPr>
        <w:t xml:space="preserve"> the</w:t>
      </w:r>
      <w:r w:rsidR="00CD67B7" w:rsidRPr="00622B4C">
        <w:rPr>
          <w:rFonts w:ascii="Times New Roman" w:hAnsi="Times New Roman" w:cs="Times New Roman"/>
        </w:rPr>
        <w:t xml:space="preserve"> Gini coefficient is one of the most frequently used measure</w:t>
      </w:r>
      <w:r w:rsidR="00CA0C27">
        <w:rPr>
          <w:rFonts w:ascii="Times New Roman" w:hAnsi="Times New Roman" w:cs="Times New Roman"/>
        </w:rPr>
        <w:t>s</w:t>
      </w:r>
      <w:r w:rsidR="00CD67B7" w:rsidRPr="00622B4C">
        <w:rPr>
          <w:rFonts w:ascii="Times New Roman" w:hAnsi="Times New Roman" w:cs="Times New Roman"/>
        </w:rPr>
        <w:t xml:space="preserve"> of inequality, it</w:t>
      </w:r>
      <w:r w:rsidR="000608AC" w:rsidRPr="00622B4C">
        <w:rPr>
          <w:rFonts w:ascii="Times New Roman" w:hAnsi="Times New Roman" w:cs="Times New Roman"/>
        </w:rPr>
        <w:t xml:space="preserve"> t</w:t>
      </w:r>
      <w:r w:rsidR="00CD67B7" w:rsidRPr="00622B4C">
        <w:rPr>
          <w:rFonts w:ascii="Times New Roman" w:hAnsi="Times New Roman" w:cs="Times New Roman"/>
        </w:rPr>
        <w:t>akes into account all the quantiles on the Lorenz curve</w:t>
      </w:r>
      <w:r w:rsidR="00CA0C27">
        <w:rPr>
          <w:rFonts w:ascii="Times New Roman" w:hAnsi="Times New Roman" w:cs="Times New Roman"/>
        </w:rPr>
        <w:t xml:space="preserve">, which </w:t>
      </w:r>
      <w:r w:rsidR="00CD67B7" w:rsidRPr="00622B4C">
        <w:rPr>
          <w:rFonts w:ascii="Times New Roman" w:hAnsi="Times New Roman" w:cs="Times New Roman"/>
        </w:rPr>
        <w:t xml:space="preserve">dilutes the actual difference between the top and bottom quantiles. Moreover, </w:t>
      </w:r>
      <w:r w:rsidR="00CA0C27">
        <w:rPr>
          <w:rFonts w:ascii="Times New Roman" w:hAnsi="Times New Roman" w:cs="Times New Roman"/>
        </w:rPr>
        <w:t xml:space="preserve">the </w:t>
      </w:r>
      <w:r w:rsidR="00CD67B7" w:rsidRPr="00622B4C">
        <w:rPr>
          <w:rFonts w:ascii="Times New Roman" w:hAnsi="Times New Roman" w:cs="Times New Roman"/>
        </w:rPr>
        <w:t xml:space="preserve">Gini coefficient is criticized in </w:t>
      </w:r>
      <w:r w:rsidR="00CA0C27">
        <w:rPr>
          <w:rFonts w:ascii="Times New Roman" w:hAnsi="Times New Roman" w:cs="Times New Roman"/>
        </w:rPr>
        <w:t xml:space="preserve">the </w:t>
      </w:r>
      <w:r w:rsidR="00CD67B7" w:rsidRPr="00622B4C">
        <w:rPr>
          <w:rFonts w:ascii="Times New Roman" w:hAnsi="Times New Roman" w:cs="Times New Roman"/>
        </w:rPr>
        <w:t xml:space="preserve">literature for not providing much variation in the data. In </w:t>
      </w:r>
      <w:r w:rsidR="005B7C82" w:rsidRPr="00622B4C">
        <w:rPr>
          <w:rFonts w:ascii="Times New Roman" w:hAnsi="Times New Roman" w:cs="Times New Roman"/>
        </w:rPr>
        <w:t>keeping</w:t>
      </w:r>
      <w:r w:rsidR="00CD67B7" w:rsidRPr="00622B4C">
        <w:rPr>
          <w:rFonts w:ascii="Times New Roman" w:hAnsi="Times New Roman" w:cs="Times New Roman"/>
        </w:rPr>
        <w:t xml:space="preserve"> with </w:t>
      </w:r>
      <w:r w:rsidRPr="00622B4C">
        <w:rPr>
          <w:rFonts w:ascii="Times New Roman" w:eastAsia="Times New Roman" w:hAnsi="Times New Roman" w:cs="Times New Roman"/>
        </w:rPr>
        <w:t>Beck et al. (2007)</w:t>
      </w:r>
      <w:r w:rsidR="00CD67B7" w:rsidRPr="00622B4C">
        <w:rPr>
          <w:rFonts w:ascii="Times New Roman" w:hAnsi="Times New Roman" w:cs="Times New Roman"/>
        </w:rPr>
        <w:t>, we use the following econometric methodologies</w:t>
      </w:r>
      <w:r w:rsidR="00CA0C27">
        <w:rPr>
          <w:rFonts w:ascii="Times New Roman" w:hAnsi="Times New Roman" w:cs="Times New Roman"/>
        </w:rPr>
        <w:t>.</w:t>
      </w:r>
    </w:p>
    <w:p w14:paraId="78957178" w14:textId="77777777" w:rsidR="005476F5" w:rsidRPr="00622B4C" w:rsidRDefault="005476F5" w:rsidP="00CD67B7">
      <w:pPr>
        <w:pStyle w:val="Subtitle"/>
        <w:rPr>
          <w:rFonts w:ascii="Times New Roman" w:hAnsi="Times New Roman" w:cs="Times New Roman"/>
          <w:color w:val="auto"/>
          <w:sz w:val="24"/>
          <w:szCs w:val="24"/>
        </w:rPr>
      </w:pPr>
    </w:p>
    <w:p w14:paraId="399B21EF" w14:textId="2CEBB50A"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t>3.</w:t>
      </w:r>
      <w:r w:rsidR="00FC3D88" w:rsidRPr="004702BE">
        <w:rPr>
          <w:rFonts w:ascii="Times New Roman" w:hAnsi="Times New Roman" w:cs="Times New Roman"/>
          <w:b/>
          <w:bCs/>
          <w:color w:val="auto"/>
          <w:sz w:val="24"/>
          <w:szCs w:val="24"/>
        </w:rPr>
        <w:t>1</w:t>
      </w:r>
      <w:r w:rsidRPr="004702BE">
        <w:rPr>
          <w:rFonts w:ascii="Times New Roman" w:hAnsi="Times New Roman" w:cs="Times New Roman"/>
          <w:b/>
          <w:bCs/>
          <w:color w:val="auto"/>
          <w:sz w:val="24"/>
          <w:szCs w:val="24"/>
        </w:rPr>
        <w:t xml:space="preserve">.1 Ordinary </w:t>
      </w:r>
      <w:r w:rsidR="00797BE9" w:rsidRPr="004702BE">
        <w:rPr>
          <w:rFonts w:ascii="Times New Roman" w:hAnsi="Times New Roman" w:cs="Times New Roman"/>
          <w:b/>
          <w:bCs/>
          <w:color w:val="auto"/>
          <w:sz w:val="24"/>
          <w:szCs w:val="24"/>
        </w:rPr>
        <w:t>l</w:t>
      </w:r>
      <w:r w:rsidRPr="004702BE">
        <w:rPr>
          <w:rFonts w:ascii="Times New Roman" w:hAnsi="Times New Roman" w:cs="Times New Roman"/>
          <w:b/>
          <w:bCs/>
          <w:color w:val="auto"/>
          <w:sz w:val="24"/>
          <w:szCs w:val="24"/>
        </w:rPr>
        <w:t xml:space="preserve">east </w:t>
      </w:r>
      <w:r w:rsidR="00797BE9" w:rsidRPr="004702BE">
        <w:rPr>
          <w:rFonts w:ascii="Times New Roman" w:hAnsi="Times New Roman" w:cs="Times New Roman"/>
          <w:b/>
          <w:bCs/>
          <w:color w:val="auto"/>
          <w:sz w:val="24"/>
          <w:szCs w:val="24"/>
        </w:rPr>
        <w:t>s</w:t>
      </w:r>
      <w:r w:rsidRPr="004702BE">
        <w:rPr>
          <w:rFonts w:ascii="Times New Roman" w:hAnsi="Times New Roman" w:cs="Times New Roman"/>
          <w:b/>
          <w:bCs/>
          <w:color w:val="auto"/>
          <w:sz w:val="24"/>
          <w:szCs w:val="24"/>
        </w:rPr>
        <w:t>quare</w:t>
      </w:r>
      <w:r w:rsidR="00797BE9" w:rsidRPr="004702BE">
        <w:rPr>
          <w:rFonts w:ascii="Times New Roman" w:hAnsi="Times New Roman" w:cs="Times New Roman"/>
          <w:b/>
          <w:bCs/>
          <w:color w:val="auto"/>
          <w:sz w:val="24"/>
          <w:szCs w:val="24"/>
        </w:rPr>
        <w:t>s</w:t>
      </w:r>
      <w:r w:rsidRPr="004702BE">
        <w:rPr>
          <w:rFonts w:ascii="Times New Roman" w:hAnsi="Times New Roman" w:cs="Times New Roman"/>
          <w:b/>
          <w:bCs/>
          <w:color w:val="auto"/>
          <w:sz w:val="24"/>
          <w:szCs w:val="24"/>
        </w:rPr>
        <w:t xml:space="preserve"> regressions</w:t>
      </w:r>
    </w:p>
    <w:p w14:paraId="0F718D97" w14:textId="63A70E7D" w:rsidR="00CD67B7" w:rsidRPr="00622B4C" w:rsidRDefault="00CD67B7" w:rsidP="00CD67B7">
      <w:pPr>
        <w:spacing w:line="480" w:lineRule="auto"/>
        <w:jc w:val="both"/>
        <w:rPr>
          <w:rFonts w:ascii="Times New Roman" w:hAnsi="Times New Roman" w:cs="Times New Roman"/>
        </w:rPr>
      </w:pPr>
      <w:r w:rsidRPr="00622B4C">
        <w:rPr>
          <w:rFonts w:ascii="Times New Roman" w:hAnsi="Times New Roman" w:cs="Times New Roman"/>
        </w:rPr>
        <w:t xml:space="preserve">In line with </w:t>
      </w:r>
      <w:r w:rsidR="005F7A1B" w:rsidRPr="00622B4C">
        <w:rPr>
          <w:rFonts w:ascii="Times New Roman" w:eastAsia="Times New Roman" w:hAnsi="Times New Roman" w:cs="Times New Roman"/>
        </w:rPr>
        <w:t>Beck et al. (2007)</w:t>
      </w:r>
      <w:r w:rsidR="00B8277D">
        <w:rPr>
          <w:rFonts w:ascii="Times New Roman" w:eastAsia="Times New Roman" w:hAnsi="Times New Roman" w:cs="Times New Roman"/>
        </w:rPr>
        <w:t>,</w:t>
      </w:r>
      <w:r w:rsidR="005F7A1B" w:rsidRPr="00622B4C">
        <w:rPr>
          <w:rFonts w:ascii="Times New Roman" w:eastAsia="Times New Roman" w:hAnsi="Times New Roman" w:cs="Times New Roman"/>
        </w:rPr>
        <w:t xml:space="preserve"> </w:t>
      </w:r>
      <w:r w:rsidRPr="00622B4C">
        <w:rPr>
          <w:rFonts w:ascii="Times New Roman" w:hAnsi="Times New Roman" w:cs="Times New Roman"/>
        </w:rPr>
        <w:t>we use one period observation per country in our cross-</w:t>
      </w:r>
      <w:r w:rsidR="001A2C42">
        <w:rPr>
          <w:rFonts w:ascii="Times New Roman" w:hAnsi="Times New Roman" w:cs="Times New Roman"/>
        </w:rPr>
        <w:t>country</w:t>
      </w:r>
      <w:r w:rsidRPr="00622B4C">
        <w:rPr>
          <w:rFonts w:ascii="Times New Roman" w:hAnsi="Times New Roman" w:cs="Times New Roman"/>
        </w:rPr>
        <w:t xml:space="preserve"> analysis where a period is defined as the range of the years </w:t>
      </w:r>
      <w:r w:rsidR="007911A8" w:rsidRPr="00622B4C">
        <w:rPr>
          <w:rFonts w:ascii="Times New Roman" w:hAnsi="Times New Roman" w:cs="Times New Roman"/>
        </w:rPr>
        <w:t xml:space="preserve">(in our case 5-year period) </w:t>
      </w:r>
      <w:r w:rsidRPr="00622B4C">
        <w:rPr>
          <w:rFonts w:ascii="Times New Roman" w:hAnsi="Times New Roman" w:cs="Times New Roman"/>
        </w:rPr>
        <w:t xml:space="preserve">based on the availability of data for each country. In the first equation, the dependent variable is income share for the lowest quintile, based on income indexed by </w:t>
      </w:r>
      <w:r w:rsidRPr="00622B4C">
        <w:rPr>
          <w:rFonts w:ascii="Times New Roman" w:hAnsi="Times New Roman" w:cs="Times New Roman"/>
          <w:i/>
          <w:iCs/>
        </w:rPr>
        <w:t xml:space="preserve">l </w:t>
      </w:r>
      <w:r w:rsidRPr="00622B4C">
        <w:rPr>
          <w:rFonts w:ascii="Times New Roman" w:hAnsi="Times New Roman" w:cs="Times New Roman"/>
        </w:rPr>
        <w:t xml:space="preserve">for each country </w:t>
      </w:r>
      <w:r w:rsidRPr="00622B4C">
        <w:rPr>
          <w:rFonts w:ascii="Times New Roman" w:hAnsi="Times New Roman" w:cs="Times New Roman"/>
          <w:i/>
          <w:iCs/>
        </w:rPr>
        <w:t>i</w:t>
      </w:r>
      <w:r w:rsidRPr="00622B4C">
        <w:rPr>
          <w:rFonts w:ascii="Times New Roman" w:hAnsi="Times New Roman" w:cs="Times New Roman"/>
        </w:rPr>
        <w:t xml:space="preserve">. In the second equation, the dependent variable is the income share of the upper-most quintile based on incomes indexed by </w:t>
      </w:r>
      <w:r w:rsidRPr="00622B4C">
        <w:rPr>
          <w:rFonts w:ascii="Times New Roman" w:hAnsi="Times New Roman" w:cs="Times New Roman"/>
          <w:i/>
          <w:iCs/>
        </w:rPr>
        <w:t xml:space="preserve">u </w:t>
      </w:r>
      <w:r w:rsidRPr="00622B4C">
        <w:rPr>
          <w:rFonts w:ascii="Times New Roman" w:hAnsi="Times New Roman" w:cs="Times New Roman"/>
        </w:rPr>
        <w:t xml:space="preserve">for each country </w:t>
      </w:r>
      <w:r w:rsidRPr="00622B4C">
        <w:rPr>
          <w:rFonts w:ascii="Times New Roman" w:hAnsi="Times New Roman" w:cs="Times New Roman"/>
          <w:i/>
          <w:iCs/>
        </w:rPr>
        <w:t>i</w:t>
      </w:r>
      <w:r w:rsidRPr="00622B4C">
        <w:rPr>
          <w:rFonts w:ascii="Times New Roman" w:hAnsi="Times New Roman" w:cs="Times New Roman"/>
        </w:rPr>
        <w:t>.</w:t>
      </w:r>
      <m:oMath>
        <m:r>
          <w:rPr>
            <w:rFonts w:ascii="Cambria Math" w:hAnsi="Cambria Math" w:cs="Times New Roman"/>
          </w:rPr>
          <m:t xml:space="preserve"> </m:t>
        </m:r>
      </m:oMath>
    </w:p>
    <w:p w14:paraId="1251A370" w14:textId="0A52DC47" w:rsidR="00CD67B7" w:rsidRPr="00622B4C" w:rsidRDefault="005D2B3B" w:rsidP="00CD67B7">
      <w:pPr>
        <w:spacing w:line="480" w:lineRule="auto"/>
        <w:jc w:val="both"/>
        <w:rPr>
          <w:rFonts w:ascii="Times New Roman" w:hAnsi="Times New Roman" w:cs="Times New Roman"/>
        </w:rPr>
      </w:pPr>
      <m:oMath>
        <m:sSub>
          <m:sSubPr>
            <m:ctrlPr>
              <w:rPr>
                <w:rFonts w:ascii="Cambria Math" w:eastAsiaTheme="minorHAnsi" w:hAnsi="Cambria Math" w:cs="Times New Roman"/>
                <w:i/>
              </w:rPr>
            </m:ctrlPr>
          </m:sSubPr>
          <m:e>
            <m:r>
              <w:rPr>
                <w:rFonts w:ascii="Cambria Math" w:hAnsi="Cambria Math" w:cs="Times New Roman"/>
              </w:rPr>
              <m:t>y</m:t>
            </m:r>
          </m:e>
          <m:sub>
            <m:r>
              <w:rPr>
                <w:rFonts w:ascii="Cambria Math" w:hAnsi="Cambria Math" w:cs="Times New Roman"/>
              </w:rPr>
              <m:t>lit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0l</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1l</m:t>
            </m:r>
          </m:sub>
        </m:sSub>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lit-1</m:t>
            </m:r>
          </m:sub>
        </m:sSub>
        <m:sSub>
          <m:sSubPr>
            <m:ctrlPr>
              <w:rPr>
                <w:rFonts w:ascii="Cambria Math" w:hAnsi="Cambria Math" w:cs="Times New Roman"/>
                <w:i/>
              </w:rPr>
            </m:ctrlPr>
          </m:sSubPr>
          <m:e>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γ</m:t>
                </m:r>
              </m:e>
              <m:sub>
                <m:r>
                  <w:rPr>
                    <w:rFonts w:ascii="Cambria Math" w:hAnsi="Cambria Math" w:cs="Times New Roman"/>
                  </w:rPr>
                  <m:t>1l</m:t>
                </m:r>
              </m:sub>
            </m:sSub>
            <m:r>
              <w:rPr>
                <w:rFonts w:ascii="Cambria Math" w:hAnsi="Cambria Math" w:cs="Times New Roman"/>
              </w:rPr>
              <m:t>FD</m:t>
            </m:r>
          </m:e>
          <m:sub>
            <m:r>
              <w:rPr>
                <w:rFonts w:ascii="Cambria Math" w:hAnsi="Cambria Math" w:cs="Times New Roman"/>
              </w:rPr>
              <m:t>it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lit</m:t>
            </m:r>
          </m:sub>
        </m:sSub>
      </m:oMath>
      <w:r w:rsidR="00CD67B7" w:rsidRPr="00622B4C">
        <w:rPr>
          <w:rFonts w:ascii="Times New Roman" w:hAnsi="Times New Roman" w:cs="Times New Roman"/>
        </w:rPr>
        <w:tab/>
      </w:r>
      <w:r w:rsidR="00CD67B7" w:rsidRPr="00622B4C">
        <w:rPr>
          <w:rFonts w:ascii="Times New Roman" w:hAnsi="Times New Roman" w:cs="Times New Roman"/>
        </w:rPr>
        <w:tab/>
      </w:r>
      <w:r w:rsidR="00CD67B7" w:rsidRPr="00622B4C">
        <w:rPr>
          <w:rFonts w:ascii="Times New Roman" w:hAnsi="Times New Roman" w:cs="Times New Roman"/>
          <w:i/>
          <w:iCs/>
        </w:rPr>
        <w:t>eq</w:t>
      </w:r>
      <m:oMath>
        <m:d>
          <m:dPr>
            <m:ctrlPr>
              <w:rPr>
                <w:rFonts w:ascii="Cambria Math" w:hAnsi="Cambria Math" w:cs="Times New Roman"/>
                <w:i/>
                <w:iCs/>
              </w:rPr>
            </m:ctrlPr>
          </m:dPr>
          <m:e>
            <m:r>
              <w:rPr>
                <w:rFonts w:ascii="Cambria Math" w:hAnsi="Cambria Math" w:cs="Times New Roman"/>
              </w:rPr>
              <m:t>1</m:t>
            </m:r>
          </m:e>
        </m:d>
      </m:oMath>
      <w:r w:rsidR="00CD67B7" w:rsidRPr="00622B4C">
        <w:rPr>
          <w:rFonts w:ascii="Times New Roman" w:hAnsi="Times New Roman" w:cs="Times New Roman"/>
          <w:i/>
          <w:iCs/>
        </w:rPr>
        <w:tab/>
      </w:r>
      <w:r w:rsidR="00CD67B7" w:rsidRPr="00622B4C">
        <w:rPr>
          <w:rFonts w:ascii="Times New Roman" w:hAnsi="Times New Roman" w:cs="Times New Roman"/>
          <w:i/>
          <w:iCs/>
        </w:rPr>
        <w:tab/>
      </w:r>
      <w:r w:rsidR="00CD67B7" w:rsidRPr="00622B4C">
        <w:rPr>
          <w:rFonts w:ascii="Times New Roman" w:hAnsi="Times New Roman" w:cs="Times New Roman"/>
          <w:i/>
          <w:iCs/>
        </w:rPr>
        <w:tab/>
      </w:r>
    </w:p>
    <w:p w14:paraId="60F7C166" w14:textId="59AC111C" w:rsidR="00CD67B7" w:rsidRPr="00622B4C" w:rsidRDefault="005D2B3B" w:rsidP="00CD67B7">
      <w:pPr>
        <w:spacing w:line="480" w:lineRule="auto"/>
        <w:jc w:val="both"/>
        <w:rPr>
          <w:rFonts w:ascii="Times New Roman" w:hAnsi="Times New Roman" w:cs="Times New Roman"/>
        </w:rPr>
      </w:pPr>
      <m:oMath>
        <m:sSub>
          <m:sSubPr>
            <m:ctrlPr>
              <w:rPr>
                <w:rFonts w:ascii="Cambria Math" w:eastAsiaTheme="minorHAnsi" w:hAnsi="Cambria Math" w:cs="Times New Roman"/>
                <w:i/>
              </w:rPr>
            </m:ctrlPr>
          </m:sSubPr>
          <m:e>
            <m:r>
              <w:rPr>
                <w:rFonts w:ascii="Cambria Math" w:hAnsi="Cambria Math" w:cs="Times New Roman"/>
              </w:rPr>
              <m:t>y</m:t>
            </m:r>
          </m:e>
          <m:sub>
            <m:r>
              <w:rPr>
                <w:rFonts w:ascii="Cambria Math" w:hAnsi="Cambria Math" w:cs="Times New Roman"/>
              </w:rPr>
              <m:t>uit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0u</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1u</m:t>
            </m:r>
          </m:sub>
        </m:sSub>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uit-1</m:t>
            </m:r>
          </m:sub>
        </m:sSub>
        <m:sSub>
          <m:sSubPr>
            <m:ctrlPr>
              <w:rPr>
                <w:rFonts w:ascii="Cambria Math" w:hAnsi="Cambria Math" w:cs="Times New Roman"/>
                <w:i/>
              </w:rPr>
            </m:ctrlPr>
          </m:sSubPr>
          <m:e>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γ</m:t>
                </m:r>
              </m:e>
              <m:sub>
                <m:r>
                  <w:rPr>
                    <w:rFonts w:ascii="Cambria Math" w:hAnsi="Cambria Math" w:cs="Times New Roman"/>
                  </w:rPr>
                  <m:t>2u</m:t>
                </m:r>
              </m:sub>
            </m:sSub>
            <m:r>
              <w:rPr>
                <w:rFonts w:ascii="Cambria Math" w:hAnsi="Cambria Math" w:cs="Times New Roman"/>
              </w:rPr>
              <m:t>FD</m:t>
            </m:r>
          </m:e>
          <m:sub>
            <m:r>
              <w:rPr>
                <w:rFonts w:ascii="Cambria Math" w:hAnsi="Cambria Math" w:cs="Times New Roman"/>
              </w:rPr>
              <m:t>it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uit</m:t>
            </m:r>
          </m:sub>
        </m:sSub>
      </m:oMath>
      <w:r w:rsidR="00CD67B7" w:rsidRPr="00622B4C">
        <w:rPr>
          <w:rFonts w:ascii="Times New Roman" w:hAnsi="Times New Roman" w:cs="Times New Roman"/>
        </w:rPr>
        <w:tab/>
      </w:r>
      <w:r w:rsidR="00CD67B7" w:rsidRPr="00622B4C">
        <w:rPr>
          <w:rFonts w:ascii="Times New Roman" w:hAnsi="Times New Roman" w:cs="Times New Roman"/>
        </w:rPr>
        <w:tab/>
      </w:r>
      <w:r w:rsidR="00CD67B7" w:rsidRPr="00622B4C">
        <w:rPr>
          <w:rFonts w:ascii="Times New Roman" w:hAnsi="Times New Roman" w:cs="Times New Roman"/>
          <w:i/>
          <w:iCs/>
        </w:rPr>
        <w:t>eq</w:t>
      </w:r>
      <m:oMath>
        <m:d>
          <m:dPr>
            <m:ctrlPr>
              <w:rPr>
                <w:rFonts w:ascii="Cambria Math" w:hAnsi="Cambria Math" w:cs="Times New Roman"/>
                <w:i/>
                <w:iCs/>
              </w:rPr>
            </m:ctrlPr>
          </m:dPr>
          <m:e>
            <m:r>
              <w:rPr>
                <w:rFonts w:ascii="Cambria Math" w:hAnsi="Cambria Math" w:cs="Times New Roman"/>
              </w:rPr>
              <m:t>2</m:t>
            </m:r>
          </m:e>
        </m:d>
      </m:oMath>
      <w:r w:rsidR="00CD67B7" w:rsidRPr="00622B4C">
        <w:rPr>
          <w:rFonts w:ascii="Times New Roman" w:hAnsi="Times New Roman" w:cs="Times New Roman"/>
          <w:i/>
          <w:iCs/>
        </w:rPr>
        <w:tab/>
      </w:r>
      <w:r w:rsidR="00CD67B7" w:rsidRPr="00622B4C">
        <w:rPr>
          <w:rFonts w:ascii="Times New Roman" w:hAnsi="Times New Roman" w:cs="Times New Roman"/>
          <w:i/>
          <w:iCs/>
        </w:rPr>
        <w:tab/>
      </w:r>
      <w:r w:rsidR="00CD67B7" w:rsidRPr="00622B4C">
        <w:rPr>
          <w:rFonts w:ascii="Times New Roman" w:hAnsi="Times New Roman" w:cs="Times New Roman"/>
          <w:i/>
          <w:iCs/>
        </w:rPr>
        <w:tab/>
      </w:r>
    </w:p>
    <w:p w14:paraId="1BC34B5C" w14:textId="77777777" w:rsidR="00CD67B7" w:rsidRPr="00622B4C" w:rsidRDefault="00CD67B7" w:rsidP="00CD67B7">
      <w:pPr>
        <w:spacing w:line="480" w:lineRule="auto"/>
        <w:jc w:val="both"/>
        <w:rPr>
          <w:rFonts w:ascii="Times New Roman" w:hAnsi="Times New Roman" w:cs="Times New Roman"/>
        </w:rPr>
      </w:pPr>
    </w:p>
    <w:p w14:paraId="2E2ED214" w14:textId="1AE3C2EE" w:rsidR="00CD67B7" w:rsidRPr="00622B4C" w:rsidRDefault="00CD67B7" w:rsidP="00F97B6C">
      <w:pPr>
        <w:spacing w:line="480" w:lineRule="auto"/>
        <w:ind w:firstLine="720"/>
        <w:jc w:val="both"/>
        <w:rPr>
          <w:rFonts w:ascii="Times New Roman" w:hAnsi="Times New Roman" w:cs="Times New Roman"/>
        </w:rPr>
      </w:pPr>
      <w:r w:rsidRPr="00622B4C">
        <w:rPr>
          <w:rFonts w:ascii="Times New Roman" w:hAnsi="Times New Roman" w:cs="Times New Roman"/>
        </w:rPr>
        <w:t xml:space="preserve">FD </w:t>
      </w:r>
      <w:r w:rsidR="00E25209">
        <w:rPr>
          <w:rFonts w:ascii="Times New Roman" w:hAnsi="Times New Roman" w:cs="Times New Roman"/>
        </w:rPr>
        <w:t xml:space="preserve">is a </w:t>
      </w:r>
      <w:r w:rsidRPr="00622B4C">
        <w:rPr>
          <w:rFonts w:ascii="Times New Roman" w:hAnsi="Times New Roman" w:cs="Times New Roman"/>
        </w:rPr>
        <w:t xml:space="preserve">financial development indicator and only one out of the three indicators enters the regression each time to avoid potential multicollinearity. In line with the existing literature, we </w:t>
      </w:r>
      <w:r w:rsidRPr="00622B4C">
        <w:rPr>
          <w:rFonts w:ascii="Times New Roman" w:hAnsi="Times New Roman" w:cs="Times New Roman"/>
        </w:rPr>
        <w:lastRenderedPageBreak/>
        <w:t xml:space="preserve">control for GDP per capita growth, logarithm of the average years of schooling, inflation and trade openness, which leads to equations </w:t>
      </w:r>
      <w:r w:rsidR="00B73DDD" w:rsidRPr="00622B4C">
        <w:rPr>
          <w:rFonts w:ascii="Times New Roman" w:hAnsi="Times New Roman" w:cs="Times New Roman"/>
          <w:i/>
          <w:iCs/>
        </w:rPr>
        <w:t>3</w:t>
      </w:r>
      <w:r w:rsidRPr="00622B4C">
        <w:rPr>
          <w:rFonts w:ascii="Times New Roman" w:hAnsi="Times New Roman" w:cs="Times New Roman"/>
        </w:rPr>
        <w:t xml:space="preserve"> and </w:t>
      </w:r>
      <w:r w:rsidR="00B73DDD" w:rsidRPr="00622B4C">
        <w:rPr>
          <w:rFonts w:ascii="Times New Roman" w:hAnsi="Times New Roman" w:cs="Times New Roman"/>
          <w:i/>
          <w:iCs/>
        </w:rPr>
        <w:t>4</w:t>
      </w:r>
      <w:r w:rsidRPr="00622B4C">
        <w:rPr>
          <w:rFonts w:ascii="Times New Roman" w:hAnsi="Times New Roman" w:cs="Times New Roman"/>
        </w:rPr>
        <w:t>.</w:t>
      </w:r>
    </w:p>
    <w:p w14:paraId="553E11F2" w14:textId="1B867769" w:rsidR="00CD67B7" w:rsidRPr="00622B4C" w:rsidRDefault="005D2B3B" w:rsidP="00CD67B7">
      <w:pPr>
        <w:spacing w:line="480" w:lineRule="auto"/>
        <w:jc w:val="both"/>
        <w:rPr>
          <w:rFonts w:ascii="Times New Roman" w:hAnsi="Times New Roman" w:cs="Times New Roman"/>
          <w:i/>
          <w:iCs/>
          <w:shd w:val="clear" w:color="auto" w:fill="FFFFFF"/>
        </w:rPr>
      </w:pPr>
      <m:oMath>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y</m:t>
            </m:r>
          </m:e>
          <m:sub>
            <m:r>
              <w:rPr>
                <w:rFonts w:ascii="Cambria Math" w:hAnsi="Cambria Math" w:cs="Times New Roman"/>
                <w:shd w:val="clear" w:color="auto" w:fill="FFFFFF"/>
              </w:rPr>
              <m:t>lit</m:t>
            </m:r>
          </m:sub>
        </m:sSub>
        <m:r>
          <w:rPr>
            <w:rFonts w:ascii="Cambria Math"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0l</m:t>
            </m:r>
          </m:sub>
        </m:sSub>
        <m:r>
          <w:rPr>
            <w:rFonts w:ascii="Cambria Math" w:hAnsi="Cambria Math" w:cs="Times New Roman"/>
            <w:shd w:val="clear" w:color="auto" w:fill="FFFFFF"/>
          </w:rPr>
          <m:t>+</m:t>
        </m:r>
        <m:sSub>
          <m:sSubPr>
            <m:ctrlPr>
              <w:rPr>
                <w:rFonts w:ascii="Cambria Math" w:eastAsiaTheme="minorHAnsi" w:hAnsi="Cambria Math" w:cs="Times New Roman"/>
                <w:i/>
                <w:shd w:val="clear" w:color="auto" w:fill="FFFFFF"/>
              </w:rPr>
            </m:ctrlPr>
          </m:sSubPr>
          <m:e>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1l</m:t>
                </m:r>
              </m:sub>
            </m:sSub>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lit-1</m:t>
                </m:r>
              </m:sub>
            </m:sSub>
            <m:r>
              <w:rPr>
                <w:rFonts w:ascii="Cambria Math" w:eastAsiaTheme="minorHAnsi"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2l</m:t>
                </m:r>
              </m:sub>
            </m:sSub>
            <m:sSub>
              <m:sSubPr>
                <m:ctrlPr>
                  <w:rPr>
                    <w:rFonts w:ascii="Cambria Math" w:hAnsi="Cambria Math" w:cs="Times New Roman"/>
                    <w:i/>
                    <w:shd w:val="clear" w:color="auto" w:fill="FFFFFF"/>
                  </w:rPr>
                </m:ctrlPr>
              </m:sSubPr>
              <m:e>
                <m:r>
                  <w:rPr>
                    <w:rFonts w:ascii="Cambria Math" w:hAnsi="Cambria Math" w:cs="Times New Roman"/>
                    <w:shd w:val="clear" w:color="auto" w:fill="FFFFFF"/>
                  </w:rPr>
                  <m:t>FD</m:t>
                </m:r>
              </m:e>
              <m:sub>
                <m:r>
                  <w:rPr>
                    <w:rFonts w:ascii="Cambria Math" w:hAnsi="Cambria Math" w:cs="Times New Roman"/>
                    <w:shd w:val="clear" w:color="auto" w:fill="FFFFFF"/>
                  </w:rPr>
                  <m:t>it</m:t>
                </m:r>
              </m:sub>
            </m:sSub>
            <m:r>
              <w:rPr>
                <w:rFonts w:ascii="Cambria Math"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 xml:space="preserve"> β</m:t>
                </m:r>
              </m:e>
              <m:sub>
                <m:r>
                  <w:rPr>
                    <w:rFonts w:ascii="Cambria Math" w:hAnsi="Cambria Math" w:cs="Times New Roman"/>
                    <w:shd w:val="clear" w:color="auto" w:fill="FFFFFF"/>
                  </w:rPr>
                  <m:t>3l</m:t>
                </m:r>
              </m:sub>
            </m:sSub>
            <m:sSub>
              <m:sSubPr>
                <m:ctrlPr>
                  <w:rPr>
                    <w:rFonts w:ascii="Cambria Math" w:eastAsiaTheme="minorHAnsi" w:hAnsi="Cambria Math" w:cs="Times New Roman"/>
                    <w:i/>
                    <w:shd w:val="clear" w:color="auto" w:fill="FFFFFF"/>
                  </w:rPr>
                </m:ctrlPr>
              </m:sSubPr>
              <m:e>
                <m:r>
                  <w:rPr>
                    <w:rFonts w:ascii="Cambria Math" w:eastAsiaTheme="minorHAnsi" w:hAnsi="Cambria Math" w:cs="Times New Roman"/>
                    <w:shd w:val="clear" w:color="auto" w:fill="FFFFFF"/>
                  </w:rPr>
                  <m:t>X</m:t>
                </m:r>
              </m:e>
              <m:sub>
                <m:r>
                  <w:rPr>
                    <w:rFonts w:ascii="Cambria Math" w:hAnsi="Cambria Math" w:cs="Times New Roman"/>
                    <w:shd w:val="clear" w:color="auto" w:fill="FFFFFF"/>
                  </w:rPr>
                  <m:t>it</m:t>
                </m:r>
              </m:sub>
            </m:sSub>
          </m:e>
          <m:sub>
            <m:r>
              <w:rPr>
                <w:rFonts w:ascii="Cambria Math" w:eastAsiaTheme="minorHAnsi" w:hAnsi="Cambria Math" w:cs="Times New Roman"/>
                <w:shd w:val="clear" w:color="auto" w:fill="FFFFFF"/>
              </w:rPr>
              <m:t xml:space="preserve">  </m:t>
            </m:r>
          </m:sub>
        </m:sSub>
        <m:r>
          <w:rPr>
            <w:rFonts w:ascii="Cambria Math" w:hAnsi="Cambria Math" w:cs="Times New Roman"/>
            <w:shd w:val="clear" w:color="auto" w:fill="FFFFFF"/>
          </w:rPr>
          <m:t>+</m:t>
        </m:r>
        <m:sSub>
          <m:sSubPr>
            <m:ctrlPr>
              <w:rPr>
                <w:rFonts w:ascii="Cambria Math" w:eastAsiaTheme="minorHAnsi" w:hAnsi="Cambria Math" w:cs="Times New Roman"/>
                <w:i/>
                <w:shd w:val="clear" w:color="auto" w:fill="FFFFFF"/>
              </w:rPr>
            </m:ctrlPr>
          </m:sSubPr>
          <m:e>
            <m:r>
              <m:rPr>
                <m:scr m:val="script"/>
              </m:rPr>
              <w:rPr>
                <w:rFonts w:ascii="Cambria Math" w:hAnsi="Cambria Math" w:cs="Times New Roman"/>
                <w:shd w:val="clear" w:color="auto" w:fill="FFFFFF"/>
              </w:rPr>
              <m:t>u</m:t>
            </m:r>
          </m:e>
          <m:sub>
            <m:r>
              <w:rPr>
                <w:rFonts w:ascii="Cambria Math" w:hAnsi="Cambria Math" w:cs="Times New Roman"/>
                <w:shd w:val="clear" w:color="auto" w:fill="FFFFFF"/>
              </w:rPr>
              <m:t>lit</m:t>
            </m:r>
          </m:sub>
        </m:sSub>
      </m:oMath>
      <w:r w:rsidR="00CD67B7" w:rsidRPr="00622B4C">
        <w:rPr>
          <w:rFonts w:ascii="Times New Roman" w:hAnsi="Times New Roman" w:cs="Times New Roman"/>
          <w:shd w:val="clear" w:color="auto" w:fill="FFFFFF"/>
        </w:rPr>
        <w:t xml:space="preserve"> </w:t>
      </w:r>
      <w:r w:rsidR="00CD67B7" w:rsidRPr="00622B4C">
        <w:rPr>
          <w:rFonts w:ascii="Times New Roman" w:hAnsi="Times New Roman" w:cs="Times New Roman"/>
          <w:shd w:val="clear" w:color="auto" w:fill="FFFFFF"/>
        </w:rPr>
        <w:tab/>
      </w:r>
      <w:r w:rsidR="00CD67B7" w:rsidRPr="00622B4C">
        <w:rPr>
          <w:rFonts w:ascii="Times New Roman" w:hAnsi="Times New Roman" w:cs="Times New Roman"/>
          <w:i/>
          <w:iCs/>
          <w:shd w:val="clear" w:color="auto" w:fill="FFFFFF"/>
        </w:rPr>
        <w:t>eq</w:t>
      </w:r>
      <m:oMath>
        <m:d>
          <m:dPr>
            <m:ctrlPr>
              <w:rPr>
                <w:rFonts w:ascii="Cambria Math" w:hAnsi="Cambria Math" w:cs="Times New Roman"/>
                <w:i/>
                <w:iCs/>
                <w:shd w:val="clear" w:color="auto" w:fill="FFFFFF"/>
              </w:rPr>
            </m:ctrlPr>
          </m:dPr>
          <m:e>
            <m:r>
              <w:rPr>
                <w:rFonts w:ascii="Cambria Math" w:hAnsi="Cambria Math" w:cs="Times New Roman"/>
                <w:shd w:val="clear" w:color="auto" w:fill="FFFFFF"/>
              </w:rPr>
              <m:t>3</m:t>
            </m:r>
          </m:e>
        </m:d>
      </m:oMath>
    </w:p>
    <w:p w14:paraId="49435219" w14:textId="594D1CD4" w:rsidR="00CD67B7" w:rsidRPr="00622B4C" w:rsidRDefault="005D2B3B" w:rsidP="00CD67B7">
      <w:pPr>
        <w:spacing w:line="480" w:lineRule="auto"/>
        <w:jc w:val="both"/>
        <w:rPr>
          <w:rFonts w:ascii="Times New Roman" w:hAnsi="Times New Roman" w:cs="Times New Roman"/>
          <w:i/>
          <w:iCs/>
          <w:shd w:val="clear" w:color="auto" w:fill="FFFFFF"/>
        </w:rPr>
      </w:pPr>
      <m:oMath>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y</m:t>
            </m:r>
          </m:e>
          <m:sub>
            <m:r>
              <w:rPr>
                <w:rFonts w:ascii="Cambria Math" w:hAnsi="Cambria Math" w:cs="Times New Roman"/>
                <w:shd w:val="clear" w:color="auto" w:fill="FFFFFF"/>
              </w:rPr>
              <m:t>uit</m:t>
            </m:r>
          </m:sub>
        </m:sSub>
        <m:r>
          <w:rPr>
            <w:rFonts w:ascii="Cambria Math"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0u</m:t>
            </m:r>
          </m:sub>
        </m:sSub>
        <m:r>
          <w:rPr>
            <w:rFonts w:ascii="Cambria Math" w:hAnsi="Cambria Math" w:cs="Times New Roman"/>
            <w:shd w:val="clear" w:color="auto" w:fill="FFFFFF"/>
          </w:rPr>
          <m:t>+</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1u</m:t>
            </m:r>
          </m:sub>
        </m:sSub>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uit-1</m:t>
            </m:r>
          </m:sub>
        </m:sSub>
        <m:r>
          <w:rPr>
            <w:rFonts w:ascii="Cambria Math" w:eastAsiaTheme="minorHAnsi"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β</m:t>
            </m:r>
          </m:e>
          <m:sub>
            <m:r>
              <w:rPr>
                <w:rFonts w:ascii="Cambria Math" w:hAnsi="Cambria Math" w:cs="Times New Roman"/>
                <w:shd w:val="clear" w:color="auto" w:fill="FFFFFF"/>
              </w:rPr>
              <m:t>2u</m:t>
            </m:r>
          </m:sub>
        </m:sSub>
        <m:sSub>
          <m:sSubPr>
            <m:ctrlPr>
              <w:rPr>
                <w:rFonts w:ascii="Cambria Math" w:hAnsi="Cambria Math" w:cs="Times New Roman"/>
                <w:i/>
                <w:shd w:val="clear" w:color="auto" w:fill="FFFFFF"/>
              </w:rPr>
            </m:ctrlPr>
          </m:sSubPr>
          <m:e>
            <m:r>
              <w:rPr>
                <w:rFonts w:ascii="Cambria Math" w:hAnsi="Cambria Math" w:cs="Times New Roman"/>
                <w:shd w:val="clear" w:color="auto" w:fill="FFFFFF"/>
              </w:rPr>
              <m:t>FD</m:t>
            </m:r>
          </m:e>
          <m:sub>
            <m:r>
              <w:rPr>
                <w:rFonts w:ascii="Cambria Math" w:hAnsi="Cambria Math" w:cs="Times New Roman"/>
                <w:shd w:val="clear" w:color="auto" w:fill="FFFFFF"/>
              </w:rPr>
              <m:t>it</m:t>
            </m:r>
          </m:sub>
        </m:sSub>
        <m:r>
          <w:rPr>
            <w:rFonts w:ascii="Cambria Math" w:hAnsi="Cambria Math" w:cs="Times New Roman"/>
            <w:shd w:val="clear" w:color="auto" w:fill="FFFFFF"/>
          </w:rPr>
          <m:t xml:space="preserve">+ </m:t>
        </m:r>
        <m:sSub>
          <m:sSubPr>
            <m:ctrlPr>
              <w:rPr>
                <w:rFonts w:ascii="Cambria Math" w:eastAsiaTheme="minorHAnsi" w:hAnsi="Cambria Math" w:cs="Times New Roman"/>
                <w:i/>
                <w:shd w:val="clear" w:color="auto" w:fill="FFFFFF"/>
              </w:rPr>
            </m:ctrlPr>
          </m:sSubPr>
          <m:e>
            <m:r>
              <w:rPr>
                <w:rFonts w:ascii="Cambria Math" w:hAnsi="Cambria Math" w:cs="Times New Roman"/>
                <w:shd w:val="clear" w:color="auto" w:fill="FFFFFF"/>
              </w:rPr>
              <m:t xml:space="preserve"> β</m:t>
            </m:r>
          </m:e>
          <m:sub>
            <m:r>
              <w:rPr>
                <w:rFonts w:ascii="Cambria Math" w:hAnsi="Cambria Math" w:cs="Times New Roman"/>
                <w:shd w:val="clear" w:color="auto" w:fill="FFFFFF"/>
              </w:rPr>
              <m:t>3u</m:t>
            </m:r>
          </m:sub>
        </m:sSub>
        <m:sSub>
          <m:sSubPr>
            <m:ctrlPr>
              <w:rPr>
                <w:rFonts w:ascii="Cambria Math" w:eastAsiaTheme="minorHAnsi" w:hAnsi="Cambria Math" w:cs="Times New Roman"/>
                <w:i/>
                <w:shd w:val="clear" w:color="auto" w:fill="FFFFFF"/>
              </w:rPr>
            </m:ctrlPr>
          </m:sSubPr>
          <m:e>
            <m:r>
              <w:rPr>
                <w:rFonts w:ascii="Cambria Math" w:eastAsiaTheme="minorHAnsi" w:hAnsi="Cambria Math" w:cs="Times New Roman"/>
                <w:shd w:val="clear" w:color="auto" w:fill="FFFFFF"/>
              </w:rPr>
              <m:t>X</m:t>
            </m:r>
          </m:e>
          <m:sub>
            <m:r>
              <w:rPr>
                <w:rFonts w:ascii="Cambria Math" w:hAnsi="Cambria Math" w:cs="Times New Roman"/>
                <w:shd w:val="clear" w:color="auto" w:fill="FFFFFF"/>
              </w:rPr>
              <m:t>it</m:t>
            </m:r>
          </m:sub>
        </m:sSub>
        <m:r>
          <w:rPr>
            <w:rFonts w:ascii="Cambria Math" w:hAnsi="Cambria Math" w:cs="Times New Roman"/>
            <w:shd w:val="clear" w:color="auto" w:fill="FFFFFF"/>
          </w:rPr>
          <m:t>+</m:t>
        </m:r>
        <m:sSub>
          <m:sSubPr>
            <m:ctrlPr>
              <w:rPr>
                <w:rFonts w:ascii="Cambria Math" w:eastAsiaTheme="minorHAnsi" w:hAnsi="Cambria Math" w:cs="Times New Roman"/>
                <w:i/>
                <w:shd w:val="clear" w:color="auto" w:fill="FFFFFF"/>
              </w:rPr>
            </m:ctrlPr>
          </m:sSubPr>
          <m:e>
            <m:r>
              <m:rPr>
                <m:scr m:val="script"/>
              </m:rPr>
              <w:rPr>
                <w:rFonts w:ascii="Cambria Math" w:hAnsi="Cambria Math" w:cs="Times New Roman"/>
                <w:shd w:val="clear" w:color="auto" w:fill="FFFFFF"/>
              </w:rPr>
              <m:t>u</m:t>
            </m:r>
          </m:e>
          <m:sub>
            <m:r>
              <w:rPr>
                <w:rFonts w:ascii="Cambria Math" w:hAnsi="Cambria Math" w:cs="Times New Roman"/>
                <w:shd w:val="clear" w:color="auto" w:fill="FFFFFF"/>
              </w:rPr>
              <m:t>uit</m:t>
            </m:r>
          </m:sub>
        </m:sSub>
      </m:oMath>
      <w:r w:rsidR="00CD67B7" w:rsidRPr="00622B4C">
        <w:rPr>
          <w:rFonts w:ascii="Times New Roman" w:hAnsi="Times New Roman" w:cs="Times New Roman"/>
          <w:shd w:val="clear" w:color="auto" w:fill="FFFFFF"/>
        </w:rPr>
        <w:t xml:space="preserve"> </w:t>
      </w:r>
      <w:r w:rsidR="00CD67B7" w:rsidRPr="00622B4C">
        <w:rPr>
          <w:rFonts w:ascii="Times New Roman" w:hAnsi="Times New Roman" w:cs="Times New Roman"/>
          <w:shd w:val="clear" w:color="auto" w:fill="FFFFFF"/>
        </w:rPr>
        <w:tab/>
      </w:r>
      <w:r w:rsidR="00CD67B7" w:rsidRPr="00622B4C">
        <w:rPr>
          <w:rFonts w:ascii="Times New Roman" w:hAnsi="Times New Roman" w:cs="Times New Roman"/>
          <w:i/>
          <w:iCs/>
          <w:shd w:val="clear" w:color="auto" w:fill="FFFFFF"/>
        </w:rPr>
        <w:t>eq</w:t>
      </w:r>
      <m:oMath>
        <m:d>
          <m:dPr>
            <m:ctrlPr>
              <w:rPr>
                <w:rFonts w:ascii="Cambria Math" w:hAnsi="Cambria Math" w:cs="Times New Roman"/>
                <w:i/>
                <w:iCs/>
                <w:shd w:val="clear" w:color="auto" w:fill="FFFFFF"/>
              </w:rPr>
            </m:ctrlPr>
          </m:dPr>
          <m:e>
            <m:r>
              <w:rPr>
                <w:rFonts w:ascii="Cambria Math" w:hAnsi="Cambria Math" w:cs="Times New Roman"/>
                <w:shd w:val="clear" w:color="auto" w:fill="FFFFFF"/>
              </w:rPr>
              <m:t>4</m:t>
            </m:r>
          </m:e>
        </m:d>
      </m:oMath>
    </w:p>
    <w:p w14:paraId="36B1531D" w14:textId="77777777" w:rsidR="00CD67B7" w:rsidRPr="00622B4C" w:rsidRDefault="00CD67B7" w:rsidP="00CD67B7">
      <w:pPr>
        <w:spacing w:line="480" w:lineRule="auto"/>
        <w:jc w:val="both"/>
        <w:rPr>
          <w:rFonts w:ascii="Times New Roman" w:hAnsi="Times New Roman" w:cs="Times New Roman"/>
          <w:shd w:val="clear" w:color="auto" w:fill="FFFFFF"/>
        </w:rPr>
      </w:pPr>
      <w:r w:rsidRPr="00622B4C">
        <w:rPr>
          <w:rFonts w:ascii="Times New Roman" w:hAnsi="Times New Roman" w:cs="Times New Roman"/>
          <w:shd w:val="clear" w:color="auto" w:fill="FFFFFF"/>
        </w:rPr>
        <w:t>where X represents the controls.</w:t>
      </w:r>
    </w:p>
    <w:p w14:paraId="4BCE44B2" w14:textId="77777777" w:rsidR="00CD67B7" w:rsidRPr="00622B4C" w:rsidRDefault="00CD67B7" w:rsidP="00CD67B7">
      <w:pPr>
        <w:spacing w:line="480" w:lineRule="auto"/>
        <w:jc w:val="both"/>
        <w:rPr>
          <w:rFonts w:ascii="Times New Roman" w:hAnsi="Times New Roman" w:cs="Times New Roman"/>
        </w:rPr>
      </w:pPr>
    </w:p>
    <w:p w14:paraId="432E2D3E" w14:textId="242B219D"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t>3.</w:t>
      </w:r>
      <w:r w:rsidR="00FC3D88" w:rsidRPr="004702BE">
        <w:rPr>
          <w:rFonts w:ascii="Times New Roman" w:hAnsi="Times New Roman" w:cs="Times New Roman"/>
          <w:b/>
          <w:bCs/>
          <w:color w:val="auto"/>
          <w:sz w:val="24"/>
          <w:szCs w:val="24"/>
        </w:rPr>
        <w:t>1</w:t>
      </w:r>
      <w:r w:rsidRPr="004702BE">
        <w:rPr>
          <w:rFonts w:ascii="Times New Roman" w:hAnsi="Times New Roman" w:cs="Times New Roman"/>
          <w:b/>
          <w:bCs/>
          <w:color w:val="auto"/>
          <w:sz w:val="24"/>
          <w:szCs w:val="24"/>
        </w:rPr>
        <w:t>.2 Dynamic panel instrumental variables regressions</w:t>
      </w:r>
    </w:p>
    <w:p w14:paraId="62576283" w14:textId="2EB9DF0E" w:rsidR="00F97B6C" w:rsidRPr="00622B4C" w:rsidRDefault="00CD67B7" w:rsidP="00CD67B7">
      <w:pPr>
        <w:spacing w:line="480" w:lineRule="auto"/>
        <w:jc w:val="both"/>
        <w:rPr>
          <w:rFonts w:ascii="Times New Roman" w:hAnsi="Times New Roman" w:cs="Times New Roman"/>
        </w:rPr>
      </w:pPr>
      <w:r w:rsidRPr="00622B4C">
        <w:rPr>
          <w:rFonts w:ascii="Times New Roman" w:hAnsi="Times New Roman" w:cs="Times New Roman"/>
        </w:rPr>
        <w:t>The cross-country regressions do not take into consideration</w:t>
      </w:r>
      <w:r w:rsidR="00AF7B55">
        <w:rPr>
          <w:rFonts w:ascii="Times New Roman" w:hAnsi="Times New Roman" w:cs="Times New Roman"/>
        </w:rPr>
        <w:t xml:space="preserve"> the</w:t>
      </w:r>
      <w:r w:rsidRPr="00622B4C">
        <w:rPr>
          <w:rFonts w:ascii="Times New Roman" w:hAnsi="Times New Roman" w:cs="Times New Roman"/>
        </w:rPr>
        <w:t xml:space="preserve"> time-series dimension of the data. Further</w:t>
      </w:r>
      <w:r w:rsidR="00263D2F" w:rsidRPr="00622B4C">
        <w:rPr>
          <w:rFonts w:ascii="Times New Roman" w:hAnsi="Times New Roman" w:cs="Times New Roman"/>
        </w:rPr>
        <w:t>more</w:t>
      </w:r>
      <w:r w:rsidRPr="00622B4C">
        <w:rPr>
          <w:rFonts w:ascii="Times New Roman" w:hAnsi="Times New Roman" w:cs="Times New Roman"/>
        </w:rPr>
        <w:t>, the relationship between financial development indicators and changes in income distribution might be driven by reverse causation. For example, an increase in income equality might lead to better access to finance for the lower income group through the channel of more balanced political influence; or it might also lead to higher demand for capital by poorer communities and vice versa</w:t>
      </w:r>
      <w:r w:rsidR="00DE0919" w:rsidRPr="00622B4C">
        <w:rPr>
          <w:rFonts w:ascii="Times New Roman" w:hAnsi="Times New Roman" w:cs="Times New Roman"/>
        </w:rPr>
        <w:t xml:space="preserve"> (</w:t>
      </w:r>
      <w:r w:rsidR="00DE0919" w:rsidRPr="00622B4C">
        <w:rPr>
          <w:rFonts w:ascii="Times New Roman" w:eastAsia="Times New Roman" w:hAnsi="Times New Roman" w:cs="Times New Roman"/>
        </w:rPr>
        <w:t>Beck et al., 2007)</w:t>
      </w:r>
      <w:r w:rsidRPr="00622B4C">
        <w:rPr>
          <w:rFonts w:ascii="Times New Roman" w:hAnsi="Times New Roman" w:cs="Times New Roman"/>
        </w:rPr>
        <w:t xml:space="preserve">. The OLS cross-country regressions do not fully control for unobserved country-specific effects. We use lagged values of the dependent variables on the right-hand-side of equations </w:t>
      </w:r>
      <w:r w:rsidR="00836619" w:rsidRPr="00622B4C">
        <w:rPr>
          <w:rFonts w:ascii="Times New Roman" w:hAnsi="Times New Roman" w:cs="Times New Roman"/>
          <w:i/>
          <w:iCs/>
        </w:rPr>
        <w:t>3</w:t>
      </w:r>
      <w:r w:rsidRPr="00622B4C">
        <w:rPr>
          <w:rFonts w:ascii="Times New Roman" w:hAnsi="Times New Roman" w:cs="Times New Roman"/>
        </w:rPr>
        <w:t xml:space="preserve"> and </w:t>
      </w:r>
      <w:r w:rsidR="00836619" w:rsidRPr="00622B4C">
        <w:rPr>
          <w:rFonts w:ascii="Times New Roman" w:hAnsi="Times New Roman" w:cs="Times New Roman"/>
          <w:i/>
          <w:iCs/>
        </w:rPr>
        <w:t>4</w:t>
      </w:r>
      <w:r w:rsidRPr="00622B4C">
        <w:rPr>
          <w:rFonts w:ascii="Times New Roman" w:hAnsi="Times New Roman" w:cs="Times New Roman"/>
        </w:rPr>
        <w:t xml:space="preserve"> and that can bias the coefficient estimates. Even the standard two-stage least squares (2SLS) with instruments for financial development might not control for the endogeneity of other explanatory variables</w:t>
      </w:r>
      <w:r w:rsidR="005B7C82" w:rsidRPr="00622B4C">
        <w:rPr>
          <w:rFonts w:ascii="Times New Roman" w:hAnsi="Times New Roman" w:cs="Times New Roman"/>
        </w:rPr>
        <w:t xml:space="preserve"> (Roodman, 2009)</w:t>
      </w:r>
      <w:r w:rsidRPr="00622B4C">
        <w:rPr>
          <w:rFonts w:ascii="Times New Roman" w:hAnsi="Times New Roman" w:cs="Times New Roman"/>
        </w:rPr>
        <w:t xml:space="preserve">. We use </w:t>
      </w:r>
      <w:r w:rsidR="00AF7B55">
        <w:rPr>
          <w:rFonts w:ascii="Times New Roman" w:hAnsi="Times New Roman" w:cs="Times New Roman"/>
        </w:rPr>
        <w:t xml:space="preserve">the </w:t>
      </w:r>
      <w:r w:rsidRPr="00622B4C">
        <w:rPr>
          <w:rFonts w:ascii="Times New Roman" w:hAnsi="Times New Roman" w:cs="Times New Roman"/>
        </w:rPr>
        <w:t xml:space="preserve">Generalized Method of Moments (GMM) to potentially overcome the issues associated with OLS and 2SLS regression analysis. </w:t>
      </w:r>
    </w:p>
    <w:p w14:paraId="4058B43B" w14:textId="485BF593" w:rsidR="00CD67B7" w:rsidRPr="00622B4C" w:rsidRDefault="00CD67B7" w:rsidP="00F97B6C">
      <w:pPr>
        <w:spacing w:line="480" w:lineRule="auto"/>
        <w:ind w:firstLine="720"/>
        <w:jc w:val="both"/>
        <w:rPr>
          <w:rFonts w:ascii="Times New Roman" w:hAnsi="Times New Roman" w:cs="Times New Roman"/>
        </w:rPr>
      </w:pPr>
      <w:r w:rsidRPr="00622B4C">
        <w:rPr>
          <w:rFonts w:ascii="Times New Roman" w:hAnsi="Times New Roman" w:cs="Times New Roman"/>
        </w:rPr>
        <w:t>While moving towards panel specification, we use data for 66 countries and observations are averaged over five-year periods from 1990 to 2014 and three-year period</w:t>
      </w:r>
      <w:r w:rsidR="00AF7B55">
        <w:rPr>
          <w:rFonts w:ascii="Times New Roman" w:hAnsi="Times New Roman" w:cs="Times New Roman"/>
        </w:rPr>
        <w:t>s</w:t>
      </w:r>
      <w:r w:rsidRPr="00622B4C">
        <w:rPr>
          <w:rFonts w:ascii="Times New Roman" w:hAnsi="Times New Roman" w:cs="Times New Roman"/>
        </w:rPr>
        <w:t xml:space="preserve"> from 2015 to 2017. As such, each country has a maximum of six observations depending upon the availability of data. The system of GMM estimators provides the flexibility of using lags of potential endogenous right-hand-side variables as instruments. Using GMM, we can tackle the endogeneity issue by using the </w:t>
      </w:r>
      <w:r w:rsidRPr="00622B4C">
        <w:rPr>
          <w:rFonts w:ascii="Times New Roman" w:hAnsi="Times New Roman" w:cs="Times New Roman"/>
        </w:rPr>
        <w:lastRenderedPageBreak/>
        <w:t>instruments based on lags of dependent and independent variables. We carry out the GMM analysis while using the lagged values as the instruments for the regression in differences and we use the lagged differences of the corresponding variables as the instruments for the regression in levels. We test the validity of the model and present our results in the next section.</w:t>
      </w:r>
    </w:p>
    <w:p w14:paraId="3672737E" w14:textId="5FC57918" w:rsidR="00FC3D88" w:rsidRPr="00622B4C" w:rsidRDefault="00FC3D88" w:rsidP="00CD67B7">
      <w:pPr>
        <w:spacing w:line="480" w:lineRule="auto"/>
        <w:jc w:val="both"/>
        <w:rPr>
          <w:rFonts w:ascii="Times New Roman" w:hAnsi="Times New Roman" w:cs="Times New Roman"/>
        </w:rPr>
      </w:pPr>
    </w:p>
    <w:p w14:paraId="58764403" w14:textId="311647A4" w:rsidR="00FC3D88" w:rsidRPr="004702BE" w:rsidRDefault="00FC3D88" w:rsidP="00FC3D88">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t>3.2 Data</w:t>
      </w:r>
    </w:p>
    <w:p w14:paraId="5EA6BE82" w14:textId="2BAEF793" w:rsidR="00F97B6C" w:rsidRPr="00622B4C" w:rsidRDefault="00FC3D88" w:rsidP="00FC3D88">
      <w:pPr>
        <w:spacing w:line="480" w:lineRule="auto"/>
        <w:jc w:val="both"/>
        <w:rPr>
          <w:rFonts w:ascii="Times New Roman" w:hAnsi="Times New Roman" w:cs="Times New Roman"/>
        </w:rPr>
      </w:pPr>
      <w:r w:rsidRPr="00622B4C">
        <w:rPr>
          <w:rFonts w:ascii="Times New Roman" w:hAnsi="Times New Roman" w:cs="Times New Roman"/>
        </w:rPr>
        <w:t xml:space="preserve">Most of the data has been collected from </w:t>
      </w:r>
      <w:r w:rsidR="00AF7B55">
        <w:rPr>
          <w:rFonts w:ascii="Times New Roman" w:hAnsi="Times New Roman" w:cs="Times New Roman"/>
        </w:rPr>
        <w:t xml:space="preserve">the </w:t>
      </w:r>
      <w:r w:rsidRPr="00622B4C">
        <w:rPr>
          <w:rFonts w:ascii="Times New Roman" w:hAnsi="Times New Roman" w:cs="Times New Roman"/>
        </w:rPr>
        <w:t>World Development Indicators (WDI) database of the World Bank. The panel analysis entails 66 developing countries that belong to low income, lower middle income, and upper middle income as per the income classification provided by the World Bank. These countries cover s</w:t>
      </w:r>
      <w:r w:rsidR="00FA08E4">
        <w:rPr>
          <w:rFonts w:ascii="Times New Roman" w:hAnsi="Times New Roman" w:cs="Times New Roman"/>
        </w:rPr>
        <w:t>ix</w:t>
      </w:r>
      <w:r w:rsidRPr="00622B4C">
        <w:rPr>
          <w:rFonts w:ascii="Times New Roman" w:hAnsi="Times New Roman" w:cs="Times New Roman"/>
        </w:rPr>
        <w:t xml:space="preserve"> regions</w:t>
      </w:r>
      <w:r w:rsidR="00AF7B55">
        <w:rPr>
          <w:rFonts w:ascii="Times New Roman" w:hAnsi="Times New Roman" w:cs="Times New Roman"/>
        </w:rPr>
        <w:t>,</w:t>
      </w:r>
      <w:r w:rsidRPr="00622B4C">
        <w:rPr>
          <w:rFonts w:ascii="Times New Roman" w:hAnsi="Times New Roman" w:cs="Times New Roman"/>
        </w:rPr>
        <w:t xml:space="preserve"> namely East Asia &amp; Pacific, Europe &amp; Central Asia, Latin America &amp; Caribbean, Middle East &amp; North Africa, South Asia and Sub-Saharan Africa. The data covers the period from 1989 to 2017. The dependent variable is either the income share of </w:t>
      </w:r>
      <w:r w:rsidR="00AF7B55">
        <w:rPr>
          <w:rFonts w:ascii="Times New Roman" w:hAnsi="Times New Roman" w:cs="Times New Roman"/>
        </w:rPr>
        <w:t xml:space="preserve">the </w:t>
      </w:r>
      <w:r w:rsidRPr="00622B4C">
        <w:rPr>
          <w:rFonts w:ascii="Times New Roman" w:hAnsi="Times New Roman" w:cs="Times New Roman"/>
        </w:rPr>
        <w:t xml:space="preserve">top 20% earners or the income share of </w:t>
      </w:r>
      <w:r w:rsidR="00AF7B55">
        <w:rPr>
          <w:rFonts w:ascii="Times New Roman" w:hAnsi="Times New Roman" w:cs="Times New Roman"/>
        </w:rPr>
        <w:t xml:space="preserve">the </w:t>
      </w:r>
      <w:r w:rsidRPr="00622B4C">
        <w:rPr>
          <w:rFonts w:ascii="Times New Roman" w:hAnsi="Times New Roman" w:cs="Times New Roman"/>
        </w:rPr>
        <w:t xml:space="preserve">bottom 20% earners. This data is based on primary household surveys obtained from government statistical agencies and World </w:t>
      </w:r>
      <w:r w:rsidR="00F36850">
        <w:rPr>
          <w:rFonts w:ascii="Times New Roman" w:hAnsi="Times New Roman" w:cs="Times New Roman"/>
        </w:rPr>
        <w:t>B</w:t>
      </w:r>
      <w:r w:rsidRPr="00622B4C">
        <w:rPr>
          <w:rFonts w:ascii="Times New Roman" w:hAnsi="Times New Roman" w:cs="Times New Roman"/>
        </w:rPr>
        <w:t>ank country departments. The dependent variables are used to evaluate how financial development affects the poorest and richest in the economy.</w:t>
      </w:r>
      <w:r w:rsidR="00F97B6C" w:rsidRPr="00622B4C">
        <w:rPr>
          <w:rFonts w:ascii="Times New Roman" w:hAnsi="Times New Roman" w:cs="Times New Roman"/>
        </w:rPr>
        <w:t xml:space="preserve"> </w:t>
      </w:r>
    </w:p>
    <w:p w14:paraId="24F560D7" w14:textId="4615D766" w:rsidR="00FC3D88" w:rsidRPr="00622B4C" w:rsidRDefault="00FC3D88" w:rsidP="00F97B6C">
      <w:pPr>
        <w:spacing w:line="480" w:lineRule="auto"/>
        <w:ind w:firstLine="720"/>
        <w:jc w:val="both"/>
        <w:rPr>
          <w:rFonts w:ascii="Times New Roman" w:hAnsi="Times New Roman" w:cs="Times New Roman"/>
        </w:rPr>
      </w:pPr>
      <w:r w:rsidRPr="00622B4C">
        <w:rPr>
          <w:rFonts w:ascii="Times New Roman" w:hAnsi="Times New Roman" w:cs="Times New Roman"/>
        </w:rPr>
        <w:t>The main explanatory variable</w:t>
      </w:r>
      <w:r w:rsidR="009017BE">
        <w:rPr>
          <w:rFonts w:ascii="Times New Roman" w:hAnsi="Times New Roman" w:cs="Times New Roman"/>
        </w:rPr>
        <w:t>,</w:t>
      </w:r>
      <w:r w:rsidRPr="00622B4C">
        <w:rPr>
          <w:rFonts w:ascii="Times New Roman" w:hAnsi="Times New Roman" w:cs="Times New Roman"/>
        </w:rPr>
        <w:t xml:space="preserve"> </w:t>
      </w:r>
      <w:r w:rsidR="00960884">
        <w:rPr>
          <w:rFonts w:ascii="Times New Roman" w:hAnsi="Times New Roman" w:cs="Times New Roman"/>
        </w:rPr>
        <w:t>P</w:t>
      </w:r>
      <w:r w:rsidRPr="00622B4C">
        <w:rPr>
          <w:rFonts w:ascii="Times New Roman" w:hAnsi="Times New Roman" w:cs="Times New Roman"/>
        </w:rPr>
        <w:t xml:space="preserve">rivate </w:t>
      </w:r>
      <w:r w:rsidR="00960884">
        <w:rPr>
          <w:rFonts w:ascii="Times New Roman" w:hAnsi="Times New Roman" w:cs="Times New Roman"/>
        </w:rPr>
        <w:t>C</w:t>
      </w:r>
      <w:r w:rsidRPr="00622B4C">
        <w:rPr>
          <w:rFonts w:ascii="Times New Roman" w:hAnsi="Times New Roman" w:cs="Times New Roman"/>
        </w:rPr>
        <w:t>redit (PC)</w:t>
      </w:r>
      <w:r w:rsidR="009017BE">
        <w:rPr>
          <w:rFonts w:ascii="Times New Roman" w:hAnsi="Times New Roman" w:cs="Times New Roman"/>
        </w:rPr>
        <w:t>,</w:t>
      </w:r>
      <w:r w:rsidRPr="00622B4C">
        <w:rPr>
          <w:rFonts w:ascii="Times New Roman" w:hAnsi="Times New Roman" w:cs="Times New Roman"/>
        </w:rPr>
        <w:t xml:space="preserve"> represents domestic credit to </w:t>
      </w:r>
      <w:r w:rsidR="009017BE">
        <w:rPr>
          <w:rFonts w:ascii="Times New Roman" w:hAnsi="Times New Roman" w:cs="Times New Roman"/>
        </w:rPr>
        <w:t xml:space="preserve">the </w:t>
      </w:r>
      <w:r w:rsidRPr="00622B4C">
        <w:rPr>
          <w:rFonts w:ascii="Times New Roman" w:hAnsi="Times New Roman" w:cs="Times New Roman"/>
        </w:rPr>
        <w:t>private sector by banks as a percentage of GDP. This paper uses Liquid Liabilities to GDP</w:t>
      </w:r>
      <w:r w:rsidRPr="00622B4C">
        <w:rPr>
          <w:rStyle w:val="FootnoteReference"/>
          <w:rFonts w:ascii="Times New Roman" w:hAnsi="Times New Roman" w:cs="Times New Roman"/>
        </w:rPr>
        <w:footnoteReference w:id="2"/>
      </w:r>
      <w:r w:rsidRPr="00622B4C">
        <w:rPr>
          <w:rFonts w:ascii="Times New Roman" w:hAnsi="Times New Roman" w:cs="Times New Roman"/>
        </w:rPr>
        <w:t xml:space="preserve">, in line with King </w:t>
      </w:r>
      <w:r w:rsidR="00B82D7B">
        <w:rPr>
          <w:rFonts w:ascii="Times New Roman" w:hAnsi="Times New Roman" w:cs="Times New Roman"/>
        </w:rPr>
        <w:t>and</w:t>
      </w:r>
      <w:r w:rsidRPr="00622B4C">
        <w:rPr>
          <w:rFonts w:ascii="Times New Roman" w:hAnsi="Times New Roman" w:cs="Times New Roman"/>
        </w:rPr>
        <w:t xml:space="preserve"> Levine (1993), as an</w:t>
      </w:r>
      <w:r w:rsidR="0027592B">
        <w:rPr>
          <w:rFonts w:ascii="Times New Roman" w:hAnsi="Times New Roman" w:cs="Times New Roman"/>
        </w:rPr>
        <w:t xml:space="preserve"> alternative </w:t>
      </w:r>
      <w:r w:rsidRPr="00622B4C">
        <w:rPr>
          <w:rFonts w:ascii="Times New Roman" w:hAnsi="Times New Roman" w:cs="Times New Roman"/>
        </w:rPr>
        <w:t xml:space="preserve">indicator of financial development. Liquid liabilities constitute currency held outside the banking system plus demand and interest-bearing liabilities of financial institutions. Liquid Liabilities to GDP represents the overall size of financial intermediation in a country. In addition, this research also uses </w:t>
      </w:r>
      <w:r w:rsidR="00450094">
        <w:rPr>
          <w:rFonts w:ascii="Times New Roman" w:hAnsi="Times New Roman" w:cs="Times New Roman"/>
        </w:rPr>
        <w:t xml:space="preserve">the </w:t>
      </w:r>
      <w:r w:rsidRPr="00622B4C">
        <w:rPr>
          <w:rFonts w:ascii="Times New Roman" w:hAnsi="Times New Roman" w:cs="Times New Roman"/>
        </w:rPr>
        <w:t xml:space="preserve">Financial Development (FD) </w:t>
      </w:r>
      <w:r w:rsidRPr="00622B4C">
        <w:rPr>
          <w:rFonts w:ascii="Times New Roman" w:hAnsi="Times New Roman" w:cs="Times New Roman"/>
        </w:rPr>
        <w:lastRenderedPageBreak/>
        <w:t>index</w:t>
      </w:r>
      <w:r w:rsidRPr="00622B4C">
        <w:rPr>
          <w:rStyle w:val="FootnoteReference"/>
          <w:rFonts w:ascii="Times New Roman" w:hAnsi="Times New Roman" w:cs="Times New Roman"/>
        </w:rPr>
        <w:footnoteReference w:id="3"/>
      </w:r>
      <w:r w:rsidRPr="00622B4C">
        <w:rPr>
          <w:rFonts w:ascii="Times New Roman" w:hAnsi="Times New Roman" w:cs="Times New Roman"/>
        </w:rPr>
        <w:t xml:space="preserve"> available from </w:t>
      </w:r>
      <w:r w:rsidR="00450094">
        <w:rPr>
          <w:rFonts w:ascii="Times New Roman" w:hAnsi="Times New Roman" w:cs="Times New Roman"/>
        </w:rPr>
        <w:t xml:space="preserve">the </w:t>
      </w:r>
      <w:r w:rsidRPr="00622B4C">
        <w:rPr>
          <w:rFonts w:ascii="Times New Roman" w:hAnsi="Times New Roman" w:cs="Times New Roman"/>
        </w:rPr>
        <w:t xml:space="preserve">International Monetary Fund database. Based on our research, it is not evident that </w:t>
      </w:r>
      <w:r w:rsidR="00450094">
        <w:rPr>
          <w:rFonts w:ascii="Times New Roman" w:hAnsi="Times New Roman" w:cs="Times New Roman"/>
        </w:rPr>
        <w:t xml:space="preserve">the </w:t>
      </w:r>
      <w:r w:rsidRPr="00622B4C">
        <w:rPr>
          <w:rFonts w:ascii="Times New Roman" w:hAnsi="Times New Roman" w:cs="Times New Roman"/>
        </w:rPr>
        <w:t xml:space="preserve">FD index has been used to analyze our topic of interest. </w:t>
      </w:r>
      <w:r w:rsidR="00450094">
        <w:rPr>
          <w:rFonts w:ascii="Times New Roman" w:hAnsi="Times New Roman" w:cs="Times New Roman"/>
        </w:rPr>
        <w:t xml:space="preserve">The </w:t>
      </w:r>
      <w:r w:rsidRPr="00622B4C">
        <w:rPr>
          <w:rFonts w:ascii="Times New Roman" w:hAnsi="Times New Roman" w:cs="Times New Roman"/>
        </w:rPr>
        <w:t xml:space="preserve">FD index is a more comprehensive index that measures depth, access and efficiency of financial intermediation. Since there isn’t a financial development indicator that best represents development, an array of financial indicators is expected to provide a richer depiction of financial development. In line with the existing literature, this paper uses logarithm of the financial development indicators. </w:t>
      </w:r>
    </w:p>
    <w:p w14:paraId="755FBC73" w14:textId="02095816" w:rsidR="00FC3D88" w:rsidRPr="00622B4C" w:rsidRDefault="00FC3D88" w:rsidP="00A12880">
      <w:pPr>
        <w:spacing w:line="480" w:lineRule="auto"/>
        <w:jc w:val="both"/>
        <w:rPr>
          <w:rFonts w:ascii="Times New Roman" w:hAnsi="Times New Roman" w:cs="Times New Roman"/>
        </w:rPr>
      </w:pPr>
      <w:r w:rsidRPr="00622B4C">
        <w:rPr>
          <w:rFonts w:ascii="Times New Roman" w:hAnsi="Times New Roman" w:cs="Times New Roman"/>
          <w:i/>
          <w:iCs/>
        </w:rPr>
        <w:t>Lagged income shares</w:t>
      </w:r>
      <w:r w:rsidR="00771A4E">
        <w:rPr>
          <w:rFonts w:ascii="Times New Roman" w:hAnsi="Times New Roman" w:cs="Times New Roman"/>
          <w:i/>
          <w:iCs/>
        </w:rPr>
        <w:t xml:space="preserve">: </w:t>
      </w:r>
      <w:r w:rsidR="00771A4E">
        <w:rPr>
          <w:rFonts w:ascii="Times New Roman" w:hAnsi="Times New Roman" w:cs="Times New Roman"/>
        </w:rPr>
        <w:t>Lagged dependent variables</w:t>
      </w:r>
      <w:r w:rsidRPr="00622B4C">
        <w:rPr>
          <w:rFonts w:ascii="Times New Roman" w:hAnsi="Times New Roman" w:cs="Times New Roman"/>
        </w:rPr>
        <w:t xml:space="preserve"> are used to allow for the possibility that lagged values of the top and bottom quintiles influence their respective present values. </w:t>
      </w:r>
    </w:p>
    <w:p w14:paraId="74CD73E5" w14:textId="5CE99F0C" w:rsidR="00FC3D88" w:rsidRPr="00622B4C" w:rsidRDefault="00FC3D88" w:rsidP="00A12880">
      <w:pPr>
        <w:spacing w:line="480" w:lineRule="auto"/>
        <w:jc w:val="both"/>
        <w:rPr>
          <w:rFonts w:ascii="Times New Roman" w:hAnsi="Times New Roman" w:cs="Times New Roman"/>
          <w:shd w:val="clear" w:color="auto" w:fill="FFFFFF"/>
        </w:rPr>
      </w:pPr>
      <w:r w:rsidRPr="00622B4C">
        <w:rPr>
          <w:rFonts w:ascii="Times New Roman" w:hAnsi="Times New Roman" w:cs="Times New Roman"/>
          <w:i/>
        </w:rPr>
        <w:t xml:space="preserve">Secondary school enrolment: </w:t>
      </w:r>
      <w:r w:rsidRPr="00622B4C">
        <w:rPr>
          <w:rFonts w:ascii="Times New Roman" w:hAnsi="Times New Roman" w:cs="Times New Roman"/>
          <w:iCs/>
        </w:rPr>
        <w:t xml:space="preserve">In line with the literature, we control for human capital by including the logarithm of secondary school enrolment. This measure is used </w:t>
      </w:r>
      <w:r w:rsidRPr="00622B4C">
        <w:rPr>
          <w:rFonts w:ascii="Times New Roman" w:hAnsi="Times New Roman" w:cs="Times New Roman"/>
        </w:rPr>
        <w:t xml:space="preserve">since it is hard to get a better-quality measure like test scores. Since these variables are pre-determined they enter as their own instruments in the regressions. </w:t>
      </w:r>
      <w:r w:rsidRPr="00622B4C">
        <w:rPr>
          <w:rFonts w:ascii="Times New Roman" w:hAnsi="Times New Roman" w:cs="Times New Roman"/>
          <w:shd w:val="clear" w:color="auto" w:fill="FFFFFF"/>
        </w:rPr>
        <w:t xml:space="preserve">Several academic papers use </w:t>
      </w:r>
      <w:r w:rsidR="007D2FF9">
        <w:rPr>
          <w:rFonts w:ascii="Times New Roman" w:hAnsi="Times New Roman" w:cs="Times New Roman"/>
          <w:shd w:val="clear" w:color="auto" w:fill="FFFFFF"/>
        </w:rPr>
        <w:t xml:space="preserve">the </w:t>
      </w:r>
      <w:r w:rsidRPr="00622B4C">
        <w:rPr>
          <w:rFonts w:ascii="Times New Roman" w:hAnsi="Times New Roman" w:cs="Times New Roman"/>
          <w:shd w:val="clear" w:color="auto" w:fill="FFFFFF"/>
        </w:rPr>
        <w:t>Barro-Lee dataset for the secondary enrollment variable.  However, this data is available only until 2010. Hence, we use WDI data for secondary school enrollment with both genders included.</w:t>
      </w:r>
    </w:p>
    <w:p w14:paraId="08E41C98" w14:textId="62DC0C69" w:rsidR="00FC3D88" w:rsidRPr="00622B4C" w:rsidRDefault="00FC3D88" w:rsidP="00A12880">
      <w:pPr>
        <w:spacing w:line="480" w:lineRule="auto"/>
        <w:jc w:val="both"/>
        <w:rPr>
          <w:rFonts w:ascii="Times New Roman" w:hAnsi="Times New Roman" w:cs="Times New Roman"/>
        </w:rPr>
      </w:pPr>
      <w:r w:rsidRPr="00622B4C">
        <w:rPr>
          <w:rFonts w:ascii="Times New Roman" w:hAnsi="Times New Roman" w:cs="Times New Roman"/>
          <w:i/>
          <w:iCs/>
        </w:rPr>
        <w:t>Trade Openness</w:t>
      </w:r>
      <w:r w:rsidRPr="00622B4C">
        <w:rPr>
          <w:rFonts w:ascii="Times New Roman" w:hAnsi="Times New Roman" w:cs="Times New Roman"/>
        </w:rPr>
        <w:t xml:space="preserve">: To capture the degree of international openness we use the logarithm of the sum of exports and imports divided by GDP of each period. </w:t>
      </w:r>
    </w:p>
    <w:p w14:paraId="4DCCAEF5" w14:textId="45E17F96" w:rsidR="00F97B6C" w:rsidRDefault="00FC3D88" w:rsidP="00A12880">
      <w:pPr>
        <w:spacing w:line="480" w:lineRule="auto"/>
        <w:jc w:val="both"/>
        <w:rPr>
          <w:rFonts w:ascii="Times New Roman" w:hAnsi="Times New Roman" w:cs="Times New Roman"/>
        </w:rPr>
      </w:pPr>
      <w:r w:rsidRPr="00622B4C">
        <w:rPr>
          <w:rFonts w:ascii="Times New Roman" w:hAnsi="Times New Roman" w:cs="Times New Roman"/>
          <w:i/>
          <w:iCs/>
        </w:rPr>
        <w:t>Inflation</w:t>
      </w:r>
      <w:r w:rsidRPr="00622B4C">
        <w:rPr>
          <w:rFonts w:ascii="Times New Roman" w:hAnsi="Times New Roman" w:cs="Times New Roman"/>
        </w:rPr>
        <w:t xml:space="preserve">: This variable helps to control for </w:t>
      </w:r>
      <w:r w:rsidR="007D2FF9">
        <w:rPr>
          <w:rFonts w:ascii="Times New Roman" w:hAnsi="Times New Roman" w:cs="Times New Roman"/>
        </w:rPr>
        <w:t xml:space="preserve">the </w:t>
      </w:r>
      <w:r w:rsidRPr="00622B4C">
        <w:rPr>
          <w:rFonts w:ascii="Times New Roman" w:hAnsi="Times New Roman" w:cs="Times New Roman"/>
        </w:rPr>
        <w:t xml:space="preserve">macroeconomic environment. Inflation is captured by the growth rate of the GDP deflator. </w:t>
      </w:r>
    </w:p>
    <w:p w14:paraId="6629B81D" w14:textId="6D3FADDE" w:rsidR="005A7319" w:rsidRDefault="005A7319" w:rsidP="00622B4C">
      <w:pPr>
        <w:jc w:val="both"/>
        <w:rPr>
          <w:rFonts w:ascii="Times New Roman" w:hAnsi="Times New Roman" w:cs="Times New Roman"/>
        </w:rPr>
      </w:pPr>
    </w:p>
    <w:p w14:paraId="3EFE2246" w14:textId="0A47709B" w:rsidR="005A7319" w:rsidRDefault="005A7319" w:rsidP="00622B4C">
      <w:pPr>
        <w:jc w:val="both"/>
        <w:rPr>
          <w:rFonts w:ascii="Times New Roman" w:hAnsi="Times New Roman" w:cs="Times New Roman"/>
        </w:rPr>
      </w:pPr>
    </w:p>
    <w:p w14:paraId="71B7A6D9" w14:textId="77777777" w:rsidR="005A7319" w:rsidRPr="00622B4C" w:rsidRDefault="005A7319" w:rsidP="00622B4C">
      <w:pPr>
        <w:jc w:val="both"/>
        <w:rPr>
          <w:rFonts w:ascii="Times New Roman" w:hAnsi="Times New Roman" w:cs="Times New Roman"/>
        </w:rPr>
      </w:pPr>
    </w:p>
    <w:p w14:paraId="21A1181E" w14:textId="2DA2094A" w:rsidR="00CD67B7" w:rsidRPr="004702BE" w:rsidRDefault="00CD67B7" w:rsidP="009D5F41">
      <w:pPr>
        <w:pStyle w:val="Heading1"/>
        <w:spacing w:line="480" w:lineRule="auto"/>
        <w:rPr>
          <w:rFonts w:ascii="Times New Roman" w:hAnsi="Times New Roman" w:cs="Times New Roman"/>
          <w:b/>
          <w:bCs/>
          <w:color w:val="auto"/>
          <w:sz w:val="24"/>
          <w:szCs w:val="24"/>
        </w:rPr>
      </w:pPr>
      <w:bookmarkStart w:id="4" w:name="_Toc27424440"/>
      <w:r w:rsidRPr="004702BE">
        <w:rPr>
          <w:rFonts w:ascii="Times New Roman" w:hAnsi="Times New Roman" w:cs="Times New Roman"/>
          <w:b/>
          <w:bCs/>
          <w:color w:val="auto"/>
          <w:sz w:val="24"/>
          <w:szCs w:val="24"/>
        </w:rPr>
        <w:lastRenderedPageBreak/>
        <w:t>Section 4: Empirical Results</w:t>
      </w:r>
      <w:bookmarkEnd w:id="4"/>
    </w:p>
    <w:p w14:paraId="3E21EA77" w14:textId="77777777" w:rsidR="00F97B6C" w:rsidRPr="00622B4C" w:rsidRDefault="00F97B6C" w:rsidP="005A7319">
      <w:pPr>
        <w:jc w:val="both"/>
      </w:pPr>
    </w:p>
    <w:p w14:paraId="27FE8505" w14:textId="497F925B" w:rsidR="00622B4C" w:rsidRPr="004702BE" w:rsidRDefault="00CD67B7" w:rsidP="00622B4C">
      <w:pPr>
        <w:pStyle w:val="Subtitle"/>
        <w:rPr>
          <w:b/>
          <w:bCs/>
        </w:rPr>
      </w:pPr>
      <w:r w:rsidRPr="004702BE">
        <w:rPr>
          <w:rFonts w:ascii="Times New Roman" w:hAnsi="Times New Roman" w:cs="Times New Roman"/>
          <w:b/>
          <w:bCs/>
          <w:color w:val="auto"/>
          <w:sz w:val="24"/>
          <w:szCs w:val="24"/>
        </w:rPr>
        <w:t xml:space="preserve">4.1 Empirical </w:t>
      </w:r>
      <w:r w:rsidR="009D5F41" w:rsidRPr="004702BE">
        <w:rPr>
          <w:rFonts w:ascii="Times New Roman" w:hAnsi="Times New Roman" w:cs="Times New Roman"/>
          <w:b/>
          <w:bCs/>
          <w:color w:val="auto"/>
          <w:sz w:val="24"/>
          <w:szCs w:val="24"/>
        </w:rPr>
        <w:t>r</w:t>
      </w:r>
      <w:r w:rsidRPr="004702BE">
        <w:rPr>
          <w:rFonts w:ascii="Times New Roman" w:hAnsi="Times New Roman" w:cs="Times New Roman"/>
          <w:b/>
          <w:bCs/>
          <w:color w:val="auto"/>
          <w:sz w:val="24"/>
          <w:szCs w:val="24"/>
        </w:rPr>
        <w:t xml:space="preserve">esults based on </w:t>
      </w:r>
      <w:r w:rsidR="009D5F41" w:rsidRPr="004702BE">
        <w:rPr>
          <w:rFonts w:ascii="Times New Roman" w:hAnsi="Times New Roman" w:cs="Times New Roman"/>
          <w:b/>
          <w:bCs/>
          <w:color w:val="auto"/>
          <w:sz w:val="24"/>
          <w:szCs w:val="24"/>
        </w:rPr>
        <w:t>o</w:t>
      </w:r>
      <w:r w:rsidRPr="004702BE">
        <w:rPr>
          <w:rFonts w:ascii="Times New Roman" w:hAnsi="Times New Roman" w:cs="Times New Roman"/>
          <w:b/>
          <w:bCs/>
          <w:color w:val="auto"/>
          <w:sz w:val="24"/>
          <w:szCs w:val="24"/>
        </w:rPr>
        <w:t xml:space="preserve">rdinary </w:t>
      </w:r>
      <w:r w:rsidR="009D5F41" w:rsidRPr="004702BE">
        <w:rPr>
          <w:rFonts w:ascii="Times New Roman" w:hAnsi="Times New Roman" w:cs="Times New Roman"/>
          <w:b/>
          <w:bCs/>
          <w:color w:val="auto"/>
          <w:sz w:val="24"/>
          <w:szCs w:val="24"/>
        </w:rPr>
        <w:t>l</w:t>
      </w:r>
      <w:r w:rsidRPr="004702BE">
        <w:rPr>
          <w:rFonts w:ascii="Times New Roman" w:hAnsi="Times New Roman" w:cs="Times New Roman"/>
          <w:b/>
          <w:bCs/>
          <w:color w:val="auto"/>
          <w:sz w:val="24"/>
          <w:szCs w:val="24"/>
        </w:rPr>
        <w:t xml:space="preserve">east </w:t>
      </w:r>
      <w:r w:rsidR="009D5F41" w:rsidRPr="004702BE">
        <w:rPr>
          <w:rFonts w:ascii="Times New Roman" w:hAnsi="Times New Roman" w:cs="Times New Roman"/>
          <w:b/>
          <w:bCs/>
          <w:color w:val="auto"/>
          <w:sz w:val="24"/>
          <w:szCs w:val="24"/>
        </w:rPr>
        <w:t>s</w:t>
      </w:r>
      <w:r w:rsidRPr="004702BE">
        <w:rPr>
          <w:rFonts w:ascii="Times New Roman" w:hAnsi="Times New Roman" w:cs="Times New Roman"/>
          <w:b/>
          <w:bCs/>
          <w:color w:val="auto"/>
          <w:sz w:val="24"/>
          <w:szCs w:val="24"/>
        </w:rPr>
        <w:t>quare regression</w:t>
      </w:r>
      <w:r w:rsidR="00622B4C" w:rsidRPr="004702BE">
        <w:rPr>
          <w:rFonts w:ascii="Times New Roman" w:hAnsi="Times New Roman" w:cs="Times New Roman"/>
          <w:b/>
          <w:bCs/>
          <w:color w:val="auto"/>
          <w:sz w:val="24"/>
          <w:szCs w:val="24"/>
        </w:rPr>
        <w:t>s</w:t>
      </w:r>
    </w:p>
    <w:p w14:paraId="56F72365" w14:textId="1B29A3A1" w:rsidR="00F97B6C" w:rsidRPr="00622B4C" w:rsidRDefault="003378D5" w:rsidP="003378D5">
      <w:pPr>
        <w:spacing w:line="480" w:lineRule="auto"/>
        <w:jc w:val="both"/>
        <w:rPr>
          <w:rFonts w:ascii="Times New Roman" w:hAnsi="Times New Roman" w:cs="Times New Roman"/>
        </w:rPr>
      </w:pPr>
      <w:r w:rsidRPr="00622B4C">
        <w:rPr>
          <w:rFonts w:ascii="Times New Roman" w:hAnsi="Times New Roman" w:cs="Times New Roman"/>
        </w:rPr>
        <w:t>Table 1 represents the first regression in which the dependent variable is the share of income earned by the bottom quintile. In the simplest specification that only conditions on the lag of the bottom income earners’ share, private credit enters significantly and negatively. This indicates that as financial development in terms of private credit increases, the share of the lowest income earners become</w:t>
      </w:r>
      <w:r w:rsidR="007D2FF9">
        <w:rPr>
          <w:rFonts w:ascii="Times New Roman" w:hAnsi="Times New Roman" w:cs="Times New Roman"/>
        </w:rPr>
        <w:t>s</w:t>
      </w:r>
      <w:r w:rsidRPr="00622B4C">
        <w:rPr>
          <w:rFonts w:ascii="Times New Roman" w:hAnsi="Times New Roman" w:cs="Times New Roman"/>
        </w:rPr>
        <w:t xml:space="preserve"> smaller (column 1). This does not necessarily contradict the findings of </w:t>
      </w:r>
      <w:r w:rsidR="005F7A1B" w:rsidRPr="00622B4C">
        <w:rPr>
          <w:rFonts w:ascii="Times New Roman" w:eastAsia="Times New Roman" w:hAnsi="Times New Roman" w:cs="Times New Roman"/>
        </w:rPr>
        <w:t xml:space="preserve">Beck et al. (2007) </w:t>
      </w:r>
      <w:r w:rsidRPr="00622B4C">
        <w:rPr>
          <w:rFonts w:ascii="Times New Roman" w:hAnsi="Times New Roman" w:cs="Times New Roman"/>
        </w:rPr>
        <w:t xml:space="preserve">that private credit is positively related with growth in incomes. Even if private credit </w:t>
      </w:r>
      <w:r w:rsidR="00332CF5">
        <w:rPr>
          <w:rFonts w:ascii="Times New Roman" w:hAnsi="Times New Roman" w:cs="Times New Roman"/>
        </w:rPr>
        <w:t xml:space="preserve">leads to an </w:t>
      </w:r>
      <w:r w:rsidRPr="00622B4C">
        <w:rPr>
          <w:rFonts w:ascii="Times New Roman" w:hAnsi="Times New Roman" w:cs="Times New Roman"/>
        </w:rPr>
        <w:t>increase</w:t>
      </w:r>
      <w:r w:rsidR="00332CF5">
        <w:rPr>
          <w:rFonts w:ascii="Times New Roman" w:hAnsi="Times New Roman" w:cs="Times New Roman"/>
        </w:rPr>
        <w:t xml:space="preserve"> in </w:t>
      </w:r>
      <w:r w:rsidRPr="00622B4C">
        <w:rPr>
          <w:rFonts w:ascii="Times New Roman" w:hAnsi="Times New Roman" w:cs="Times New Roman"/>
        </w:rPr>
        <w:t xml:space="preserve">incomes </w:t>
      </w:r>
      <w:r w:rsidR="002F3792">
        <w:rPr>
          <w:rFonts w:ascii="Times New Roman" w:hAnsi="Times New Roman" w:cs="Times New Roman"/>
        </w:rPr>
        <w:t>across</w:t>
      </w:r>
      <w:r w:rsidR="00332CF5">
        <w:rPr>
          <w:rFonts w:ascii="Times New Roman" w:hAnsi="Times New Roman" w:cs="Times New Roman"/>
        </w:rPr>
        <w:t xml:space="preserve"> </w:t>
      </w:r>
      <w:r w:rsidRPr="00622B4C">
        <w:rPr>
          <w:rFonts w:ascii="Times New Roman" w:hAnsi="Times New Roman" w:cs="Times New Roman"/>
        </w:rPr>
        <w:t xml:space="preserve">all income groups, our results indicate that the share of income for the poor </w:t>
      </w:r>
      <w:r w:rsidR="007E3F50">
        <w:rPr>
          <w:rFonts w:ascii="Times New Roman" w:hAnsi="Times New Roman" w:cs="Times New Roman"/>
        </w:rPr>
        <w:t>decreases</w:t>
      </w:r>
      <w:r w:rsidRPr="00622B4C">
        <w:rPr>
          <w:rFonts w:ascii="Times New Roman" w:hAnsi="Times New Roman" w:cs="Times New Roman"/>
        </w:rPr>
        <w:t xml:space="preserve"> with an increase in private credit. </w:t>
      </w:r>
      <w:r w:rsidR="00F97B6C" w:rsidRPr="00622B4C">
        <w:rPr>
          <w:rFonts w:ascii="Times New Roman" w:hAnsi="Times New Roman" w:cs="Times New Roman"/>
        </w:rPr>
        <w:t xml:space="preserve"> </w:t>
      </w:r>
    </w:p>
    <w:p w14:paraId="4AA8B734" w14:textId="1D87B06C" w:rsidR="0060502C" w:rsidRPr="00622B4C" w:rsidRDefault="0060502C" w:rsidP="00F97B6C">
      <w:pPr>
        <w:spacing w:line="480" w:lineRule="auto"/>
        <w:ind w:firstLine="720"/>
        <w:jc w:val="both"/>
        <w:rPr>
          <w:rFonts w:ascii="Times New Roman" w:hAnsi="Times New Roman" w:cs="Times New Roman"/>
        </w:rPr>
      </w:pPr>
      <w:r w:rsidRPr="00622B4C">
        <w:rPr>
          <w:rFonts w:ascii="Times New Roman" w:hAnsi="Times New Roman" w:cs="Times New Roman"/>
        </w:rPr>
        <w:t xml:space="preserve">Private </w:t>
      </w:r>
      <w:r w:rsidR="00863F1B">
        <w:rPr>
          <w:rFonts w:ascii="Times New Roman" w:hAnsi="Times New Roman" w:cs="Times New Roman"/>
        </w:rPr>
        <w:t>C</w:t>
      </w:r>
      <w:r w:rsidRPr="00622B4C">
        <w:rPr>
          <w:rFonts w:ascii="Times New Roman" w:hAnsi="Times New Roman" w:cs="Times New Roman"/>
        </w:rPr>
        <w:t>redit continues to enter significantly and negatively when controlling for Trade Openness, Schooling, GDP per capita growth and Inflation (columns 2 to 5). Trade Openness enter</w:t>
      </w:r>
      <w:r w:rsidR="007E3F50">
        <w:rPr>
          <w:rFonts w:ascii="Times New Roman" w:hAnsi="Times New Roman" w:cs="Times New Roman"/>
        </w:rPr>
        <w:t>s</w:t>
      </w:r>
      <w:r w:rsidRPr="00622B4C">
        <w:rPr>
          <w:rFonts w:ascii="Times New Roman" w:hAnsi="Times New Roman" w:cs="Times New Roman"/>
        </w:rPr>
        <w:t xml:space="preserve"> positively and significantly</w:t>
      </w:r>
      <w:r w:rsidR="007E3F50">
        <w:rPr>
          <w:rFonts w:ascii="Times New Roman" w:hAnsi="Times New Roman" w:cs="Times New Roman"/>
        </w:rPr>
        <w:t>,</w:t>
      </w:r>
      <w:r w:rsidRPr="00622B4C">
        <w:rPr>
          <w:rFonts w:ascii="Times New Roman" w:hAnsi="Times New Roman" w:cs="Times New Roman"/>
        </w:rPr>
        <w:t xml:space="preserve"> suggesting a positive impact of trade on the income share of the poor. Schooling, GDP per capita growth and inflation do not enter significantly. This does not suggest that these variables are not important for the income shares of the poor. As the literature suggests, it indicates that these variables do not have the distributional effects when controlling for the level of financial development and the lagged value of the income shares. We use alternative measures for financial development in columns 6 and 7. Even though the coefficients maintain </w:t>
      </w:r>
      <w:r w:rsidR="007E3F50">
        <w:rPr>
          <w:rFonts w:ascii="Times New Roman" w:hAnsi="Times New Roman" w:cs="Times New Roman"/>
        </w:rPr>
        <w:t xml:space="preserve">a </w:t>
      </w:r>
      <w:r w:rsidRPr="00622B4C">
        <w:rPr>
          <w:rFonts w:ascii="Times New Roman" w:hAnsi="Times New Roman" w:cs="Times New Roman"/>
        </w:rPr>
        <w:t>negative sign, the</w:t>
      </w:r>
      <w:r w:rsidR="007E3F50">
        <w:rPr>
          <w:rFonts w:ascii="Times New Roman" w:hAnsi="Times New Roman" w:cs="Times New Roman"/>
        </w:rPr>
        <w:t>y</w:t>
      </w:r>
      <w:r w:rsidRPr="00622B4C">
        <w:rPr>
          <w:rFonts w:ascii="Times New Roman" w:hAnsi="Times New Roman" w:cs="Times New Roman"/>
        </w:rPr>
        <w:t xml:space="preserve"> do not enter significantly in </w:t>
      </w:r>
      <w:r w:rsidR="007E3F50">
        <w:rPr>
          <w:rFonts w:ascii="Times New Roman" w:hAnsi="Times New Roman" w:cs="Times New Roman"/>
        </w:rPr>
        <w:t xml:space="preserve">the </w:t>
      </w:r>
      <w:r w:rsidRPr="00622B4C">
        <w:rPr>
          <w:rFonts w:ascii="Times New Roman" w:hAnsi="Times New Roman" w:cs="Times New Roman"/>
        </w:rPr>
        <w:t>regressions.</w:t>
      </w:r>
    </w:p>
    <w:p w14:paraId="5AA86B6C" w14:textId="4060CB44" w:rsidR="00907BB9" w:rsidRPr="00622B4C" w:rsidRDefault="00907BB9" w:rsidP="003378D5"/>
    <w:p w14:paraId="5C62B682" w14:textId="2D692FD0" w:rsidR="00F97B6C" w:rsidRPr="00622B4C" w:rsidRDefault="00F97B6C" w:rsidP="003378D5"/>
    <w:p w14:paraId="375C169B" w14:textId="6215B6D3" w:rsidR="00F97B6C" w:rsidRPr="00622B4C" w:rsidRDefault="00F97B6C" w:rsidP="003378D5"/>
    <w:p w14:paraId="7613B463" w14:textId="3848DBDE" w:rsidR="00F97B6C" w:rsidRDefault="00F97B6C" w:rsidP="003378D5"/>
    <w:p w14:paraId="5E27B01C" w14:textId="339C018F" w:rsidR="00791CEC" w:rsidRDefault="00791CEC" w:rsidP="003378D5"/>
    <w:p w14:paraId="02F48732" w14:textId="79F33E23" w:rsidR="00791CEC" w:rsidRDefault="00791CEC" w:rsidP="003378D5"/>
    <w:p w14:paraId="03A3AEAB" w14:textId="77777777" w:rsidR="00791CEC" w:rsidRPr="00622B4C" w:rsidRDefault="00791CEC" w:rsidP="003378D5"/>
    <w:tbl>
      <w:tblPr>
        <w:tblW w:w="9782" w:type="dxa"/>
        <w:tblInd w:w="-284" w:type="dxa"/>
        <w:tblLayout w:type="fixed"/>
        <w:tblLook w:val="04A0" w:firstRow="1" w:lastRow="0" w:firstColumn="1" w:lastColumn="0" w:noHBand="0" w:noVBand="1"/>
      </w:tblPr>
      <w:tblGrid>
        <w:gridCol w:w="1560"/>
        <w:gridCol w:w="1134"/>
        <w:gridCol w:w="1134"/>
        <w:gridCol w:w="1276"/>
        <w:gridCol w:w="1134"/>
        <w:gridCol w:w="1134"/>
        <w:gridCol w:w="1179"/>
        <w:gridCol w:w="1231"/>
      </w:tblGrid>
      <w:tr w:rsidR="00622B4C" w:rsidRPr="00622B4C" w14:paraId="39274449" w14:textId="77777777" w:rsidTr="007C2D2B">
        <w:trPr>
          <w:trHeight w:val="426"/>
        </w:trPr>
        <w:tc>
          <w:tcPr>
            <w:tcW w:w="9782" w:type="dxa"/>
            <w:gridSpan w:val="8"/>
            <w:tcBorders>
              <w:left w:val="nil"/>
              <w:bottom w:val="single" w:sz="4" w:space="0" w:color="auto"/>
              <w:right w:val="nil"/>
            </w:tcBorders>
          </w:tcPr>
          <w:p w14:paraId="72D038FD" w14:textId="77777777" w:rsidR="00CD67B7" w:rsidRPr="00622B4C" w:rsidRDefault="00CD67B7" w:rsidP="00EB27B9">
            <w:pPr>
              <w:rPr>
                <w:rFonts w:ascii="Times New Roman" w:hAnsi="Times New Roman" w:cs="Times New Roman"/>
                <w:b/>
                <w:bCs/>
              </w:rPr>
            </w:pPr>
            <w:r w:rsidRPr="00622B4C">
              <w:rPr>
                <w:rFonts w:ascii="Times New Roman" w:hAnsi="Times New Roman" w:cs="Times New Roman"/>
                <w:b/>
                <w:bCs/>
              </w:rPr>
              <w:lastRenderedPageBreak/>
              <w:t>Table 1</w:t>
            </w:r>
            <w:r w:rsidRPr="00622B4C">
              <w:rPr>
                <w:rFonts w:ascii="Times New Roman" w:hAnsi="Times New Roman" w:cs="Times New Roman"/>
              </w:rPr>
              <w:t xml:space="preserve"> Finance and changes in income distribution</w:t>
            </w:r>
          </w:p>
        </w:tc>
      </w:tr>
      <w:tr w:rsidR="00622B4C" w:rsidRPr="00622B4C" w14:paraId="781DC535" w14:textId="77777777" w:rsidTr="007C2D2B">
        <w:trPr>
          <w:trHeight w:val="833"/>
        </w:trPr>
        <w:tc>
          <w:tcPr>
            <w:tcW w:w="1560" w:type="dxa"/>
            <w:tcBorders>
              <w:left w:val="nil"/>
              <w:right w:val="nil"/>
            </w:tcBorders>
          </w:tcPr>
          <w:p w14:paraId="32738075" w14:textId="77777777" w:rsidR="00CD67B7" w:rsidRPr="00622B4C" w:rsidRDefault="00CD67B7" w:rsidP="00EB27B9">
            <w:pPr>
              <w:rPr>
                <w:rFonts w:ascii="Times New Roman" w:hAnsi="Times New Roman" w:cs="Times New Roman"/>
                <w:sz w:val="20"/>
                <w:szCs w:val="20"/>
              </w:rPr>
            </w:pPr>
          </w:p>
          <w:p w14:paraId="1413DD7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Income share of lowest 20%</w:t>
            </w:r>
          </w:p>
        </w:tc>
        <w:tc>
          <w:tcPr>
            <w:tcW w:w="1134" w:type="dxa"/>
            <w:tcBorders>
              <w:left w:val="nil"/>
              <w:right w:val="nil"/>
            </w:tcBorders>
          </w:tcPr>
          <w:p w14:paraId="5924440C" w14:textId="77777777" w:rsidR="00CD67B7" w:rsidRPr="00622B4C" w:rsidRDefault="00CD67B7" w:rsidP="00EB27B9">
            <w:pPr>
              <w:jc w:val="center"/>
              <w:rPr>
                <w:rFonts w:ascii="Times New Roman" w:hAnsi="Times New Roman" w:cs="Times New Roman"/>
                <w:sz w:val="20"/>
                <w:szCs w:val="20"/>
              </w:rPr>
            </w:pPr>
          </w:p>
          <w:p w14:paraId="5F535913" w14:textId="77777777" w:rsidR="00CD67B7" w:rsidRPr="00622B4C" w:rsidRDefault="00CD67B7" w:rsidP="00EB27B9">
            <w:pPr>
              <w:jc w:val="center"/>
              <w:rPr>
                <w:rFonts w:ascii="Times New Roman" w:hAnsi="Times New Roman" w:cs="Times New Roman"/>
                <w:sz w:val="20"/>
                <w:szCs w:val="20"/>
              </w:rPr>
            </w:pPr>
          </w:p>
          <w:p w14:paraId="1B8D0A24"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(1)</w:t>
            </w:r>
          </w:p>
        </w:tc>
        <w:tc>
          <w:tcPr>
            <w:tcW w:w="1134" w:type="dxa"/>
            <w:tcBorders>
              <w:left w:val="nil"/>
              <w:right w:val="nil"/>
            </w:tcBorders>
          </w:tcPr>
          <w:p w14:paraId="0CCAD18F" w14:textId="77777777" w:rsidR="00CD67B7" w:rsidRPr="00622B4C" w:rsidRDefault="00CD67B7" w:rsidP="00EB27B9">
            <w:pPr>
              <w:jc w:val="center"/>
              <w:rPr>
                <w:rFonts w:ascii="Times New Roman" w:hAnsi="Times New Roman" w:cs="Times New Roman"/>
                <w:sz w:val="20"/>
                <w:szCs w:val="20"/>
              </w:rPr>
            </w:pPr>
          </w:p>
          <w:p w14:paraId="5BD6238E" w14:textId="77777777" w:rsidR="00CD67B7" w:rsidRPr="00622B4C" w:rsidRDefault="00CD67B7" w:rsidP="00EB27B9">
            <w:pPr>
              <w:jc w:val="center"/>
              <w:rPr>
                <w:rFonts w:ascii="Times New Roman" w:hAnsi="Times New Roman" w:cs="Times New Roman"/>
                <w:sz w:val="20"/>
                <w:szCs w:val="20"/>
              </w:rPr>
            </w:pPr>
          </w:p>
          <w:p w14:paraId="411ED8CD"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(2)</w:t>
            </w:r>
          </w:p>
        </w:tc>
        <w:tc>
          <w:tcPr>
            <w:tcW w:w="1276" w:type="dxa"/>
            <w:tcBorders>
              <w:left w:val="nil"/>
              <w:right w:val="nil"/>
            </w:tcBorders>
          </w:tcPr>
          <w:p w14:paraId="576FFE9F" w14:textId="77777777" w:rsidR="00CD67B7" w:rsidRPr="00622B4C" w:rsidRDefault="00CD67B7" w:rsidP="00EB27B9">
            <w:pPr>
              <w:jc w:val="center"/>
              <w:rPr>
                <w:rFonts w:ascii="Times New Roman" w:hAnsi="Times New Roman" w:cs="Times New Roman"/>
                <w:sz w:val="20"/>
                <w:szCs w:val="20"/>
              </w:rPr>
            </w:pPr>
          </w:p>
          <w:p w14:paraId="7E8804E8" w14:textId="77777777" w:rsidR="00CD67B7" w:rsidRPr="00622B4C" w:rsidRDefault="00CD67B7" w:rsidP="00EB27B9">
            <w:pPr>
              <w:jc w:val="center"/>
              <w:rPr>
                <w:rFonts w:ascii="Times New Roman" w:hAnsi="Times New Roman" w:cs="Times New Roman"/>
                <w:sz w:val="20"/>
                <w:szCs w:val="20"/>
              </w:rPr>
            </w:pPr>
          </w:p>
          <w:p w14:paraId="43312EBE"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(3)</w:t>
            </w:r>
          </w:p>
        </w:tc>
        <w:tc>
          <w:tcPr>
            <w:tcW w:w="1134" w:type="dxa"/>
            <w:tcBorders>
              <w:left w:val="nil"/>
              <w:right w:val="nil"/>
            </w:tcBorders>
          </w:tcPr>
          <w:p w14:paraId="50DB0F9B" w14:textId="77777777" w:rsidR="00CD67B7" w:rsidRPr="00622B4C" w:rsidRDefault="00CD67B7" w:rsidP="00EB27B9">
            <w:pPr>
              <w:jc w:val="center"/>
              <w:rPr>
                <w:rFonts w:ascii="Times New Roman" w:hAnsi="Times New Roman" w:cs="Times New Roman"/>
                <w:sz w:val="20"/>
                <w:szCs w:val="20"/>
              </w:rPr>
            </w:pPr>
          </w:p>
          <w:p w14:paraId="7EF28C50" w14:textId="77777777" w:rsidR="00CD67B7" w:rsidRPr="00622B4C" w:rsidRDefault="00CD67B7" w:rsidP="00EB27B9">
            <w:pPr>
              <w:jc w:val="center"/>
              <w:rPr>
                <w:rFonts w:ascii="Times New Roman" w:hAnsi="Times New Roman" w:cs="Times New Roman"/>
                <w:sz w:val="20"/>
                <w:szCs w:val="20"/>
              </w:rPr>
            </w:pPr>
          </w:p>
          <w:p w14:paraId="39FDE58E"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(4)</w:t>
            </w:r>
          </w:p>
        </w:tc>
        <w:tc>
          <w:tcPr>
            <w:tcW w:w="1134" w:type="dxa"/>
            <w:tcBorders>
              <w:left w:val="nil"/>
              <w:right w:val="nil"/>
            </w:tcBorders>
          </w:tcPr>
          <w:p w14:paraId="5C5C423D" w14:textId="77777777" w:rsidR="00CD67B7" w:rsidRPr="00622B4C" w:rsidRDefault="00CD67B7" w:rsidP="00EB27B9">
            <w:pPr>
              <w:jc w:val="center"/>
              <w:rPr>
                <w:rFonts w:ascii="Times New Roman" w:hAnsi="Times New Roman" w:cs="Times New Roman"/>
                <w:sz w:val="20"/>
                <w:szCs w:val="20"/>
              </w:rPr>
            </w:pPr>
          </w:p>
          <w:p w14:paraId="5A660D34" w14:textId="77777777" w:rsidR="00CD67B7" w:rsidRPr="00622B4C" w:rsidRDefault="00CD67B7" w:rsidP="00EB27B9">
            <w:pPr>
              <w:jc w:val="center"/>
              <w:rPr>
                <w:rFonts w:ascii="Times New Roman" w:hAnsi="Times New Roman" w:cs="Times New Roman"/>
                <w:sz w:val="20"/>
                <w:szCs w:val="20"/>
              </w:rPr>
            </w:pPr>
          </w:p>
          <w:p w14:paraId="18156513"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(5)</w:t>
            </w:r>
          </w:p>
        </w:tc>
        <w:tc>
          <w:tcPr>
            <w:tcW w:w="1179" w:type="dxa"/>
            <w:tcBorders>
              <w:left w:val="nil"/>
              <w:right w:val="nil"/>
            </w:tcBorders>
          </w:tcPr>
          <w:p w14:paraId="07D353EF" w14:textId="77777777" w:rsidR="00CD67B7" w:rsidRPr="00622B4C" w:rsidRDefault="00CD67B7" w:rsidP="00EB27B9">
            <w:pPr>
              <w:jc w:val="center"/>
              <w:rPr>
                <w:rFonts w:ascii="Times New Roman" w:hAnsi="Times New Roman" w:cs="Times New Roman"/>
                <w:sz w:val="20"/>
                <w:szCs w:val="20"/>
              </w:rPr>
            </w:pPr>
          </w:p>
          <w:p w14:paraId="5147BCFB" w14:textId="77777777" w:rsidR="00CD67B7" w:rsidRPr="00622B4C" w:rsidRDefault="00CD67B7" w:rsidP="00EB27B9">
            <w:pPr>
              <w:jc w:val="center"/>
              <w:rPr>
                <w:rFonts w:ascii="Times New Roman" w:hAnsi="Times New Roman" w:cs="Times New Roman"/>
                <w:sz w:val="20"/>
                <w:szCs w:val="20"/>
              </w:rPr>
            </w:pPr>
          </w:p>
          <w:p w14:paraId="4829DC20"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(6)</w:t>
            </w:r>
          </w:p>
        </w:tc>
        <w:tc>
          <w:tcPr>
            <w:tcW w:w="1231" w:type="dxa"/>
            <w:tcBorders>
              <w:left w:val="nil"/>
              <w:right w:val="nil"/>
            </w:tcBorders>
          </w:tcPr>
          <w:p w14:paraId="08EE8388" w14:textId="77777777" w:rsidR="00CD67B7" w:rsidRPr="00622B4C" w:rsidRDefault="00CD67B7" w:rsidP="00EB27B9">
            <w:pPr>
              <w:jc w:val="center"/>
              <w:rPr>
                <w:rFonts w:ascii="Times New Roman" w:hAnsi="Times New Roman" w:cs="Times New Roman"/>
                <w:sz w:val="20"/>
                <w:szCs w:val="20"/>
              </w:rPr>
            </w:pPr>
          </w:p>
          <w:p w14:paraId="4138ABF5" w14:textId="77777777" w:rsidR="00CD67B7" w:rsidRPr="00622B4C" w:rsidRDefault="00CD67B7" w:rsidP="00EB27B9">
            <w:pPr>
              <w:jc w:val="center"/>
              <w:rPr>
                <w:rFonts w:ascii="Times New Roman" w:hAnsi="Times New Roman" w:cs="Times New Roman"/>
                <w:sz w:val="20"/>
                <w:szCs w:val="20"/>
              </w:rPr>
            </w:pPr>
          </w:p>
          <w:p w14:paraId="3629AEA5"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(7)</w:t>
            </w:r>
          </w:p>
        </w:tc>
      </w:tr>
      <w:tr w:rsidR="00622B4C" w:rsidRPr="00622B4C" w14:paraId="72B70E96" w14:textId="77777777" w:rsidTr="005228D4">
        <w:trPr>
          <w:trHeight w:val="612"/>
        </w:trPr>
        <w:tc>
          <w:tcPr>
            <w:tcW w:w="1560" w:type="dxa"/>
            <w:tcBorders>
              <w:top w:val="single" w:sz="12" w:space="0" w:color="auto"/>
              <w:left w:val="nil"/>
              <w:bottom w:val="nil"/>
              <w:right w:val="nil"/>
            </w:tcBorders>
          </w:tcPr>
          <w:p w14:paraId="2923773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Private Credit</w:t>
            </w:r>
          </w:p>
          <w:p w14:paraId="50A167A6" w14:textId="77777777" w:rsidR="00CD67B7" w:rsidRPr="00622B4C" w:rsidRDefault="00CD67B7" w:rsidP="00EB27B9">
            <w:pPr>
              <w:rPr>
                <w:rFonts w:ascii="Times New Roman" w:hAnsi="Times New Roman" w:cs="Times New Roman"/>
                <w:sz w:val="20"/>
                <w:szCs w:val="20"/>
              </w:rPr>
            </w:pPr>
          </w:p>
        </w:tc>
        <w:tc>
          <w:tcPr>
            <w:tcW w:w="1134" w:type="dxa"/>
            <w:tcBorders>
              <w:top w:val="single" w:sz="12" w:space="0" w:color="auto"/>
              <w:left w:val="nil"/>
              <w:bottom w:val="nil"/>
              <w:right w:val="nil"/>
            </w:tcBorders>
          </w:tcPr>
          <w:p w14:paraId="5B12300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-0.533 (0.221)***</w:t>
            </w:r>
          </w:p>
        </w:tc>
        <w:tc>
          <w:tcPr>
            <w:tcW w:w="1134" w:type="dxa"/>
            <w:tcBorders>
              <w:top w:val="single" w:sz="12" w:space="0" w:color="auto"/>
              <w:left w:val="nil"/>
              <w:bottom w:val="nil"/>
              <w:right w:val="nil"/>
            </w:tcBorders>
          </w:tcPr>
          <w:p w14:paraId="63C89B5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-0.696 (0.217)***</w:t>
            </w:r>
          </w:p>
        </w:tc>
        <w:tc>
          <w:tcPr>
            <w:tcW w:w="1276" w:type="dxa"/>
            <w:tcBorders>
              <w:top w:val="single" w:sz="12" w:space="0" w:color="auto"/>
              <w:left w:val="nil"/>
              <w:bottom w:val="nil"/>
              <w:right w:val="nil"/>
            </w:tcBorders>
          </w:tcPr>
          <w:p w14:paraId="21FD021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-0.671 (0.231)***</w:t>
            </w:r>
          </w:p>
        </w:tc>
        <w:tc>
          <w:tcPr>
            <w:tcW w:w="1134" w:type="dxa"/>
            <w:tcBorders>
              <w:top w:val="single" w:sz="12" w:space="0" w:color="auto"/>
              <w:left w:val="nil"/>
              <w:bottom w:val="nil"/>
              <w:right w:val="nil"/>
            </w:tcBorders>
          </w:tcPr>
          <w:p w14:paraId="02454AB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-0.686 (0.227)***</w:t>
            </w:r>
          </w:p>
        </w:tc>
        <w:tc>
          <w:tcPr>
            <w:tcW w:w="1134" w:type="dxa"/>
            <w:tcBorders>
              <w:top w:val="single" w:sz="12" w:space="0" w:color="auto"/>
              <w:left w:val="nil"/>
              <w:bottom w:val="nil"/>
              <w:right w:val="nil"/>
            </w:tcBorders>
          </w:tcPr>
          <w:p w14:paraId="3750816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-0.739 (0.245)***</w:t>
            </w:r>
          </w:p>
        </w:tc>
        <w:tc>
          <w:tcPr>
            <w:tcW w:w="1179" w:type="dxa"/>
            <w:tcBorders>
              <w:top w:val="single" w:sz="12" w:space="0" w:color="auto"/>
              <w:left w:val="nil"/>
              <w:bottom w:val="nil"/>
              <w:right w:val="nil"/>
            </w:tcBorders>
          </w:tcPr>
          <w:p w14:paraId="268169B2" w14:textId="77777777" w:rsidR="00CD67B7" w:rsidRPr="00622B4C" w:rsidRDefault="00CD67B7" w:rsidP="00EB27B9">
            <w:pPr>
              <w:rPr>
                <w:rFonts w:ascii="Times New Roman" w:hAnsi="Times New Roman" w:cs="Times New Roman"/>
                <w:sz w:val="20"/>
                <w:szCs w:val="20"/>
              </w:rPr>
            </w:pPr>
          </w:p>
        </w:tc>
        <w:tc>
          <w:tcPr>
            <w:tcW w:w="1231" w:type="dxa"/>
            <w:tcBorders>
              <w:top w:val="single" w:sz="12" w:space="0" w:color="auto"/>
              <w:left w:val="nil"/>
              <w:bottom w:val="nil"/>
              <w:right w:val="nil"/>
            </w:tcBorders>
          </w:tcPr>
          <w:p w14:paraId="4DC0A642" w14:textId="77777777" w:rsidR="00CD67B7" w:rsidRPr="00622B4C" w:rsidRDefault="00CD67B7" w:rsidP="00EB27B9">
            <w:pPr>
              <w:rPr>
                <w:rFonts w:ascii="Times New Roman" w:hAnsi="Times New Roman" w:cs="Times New Roman"/>
                <w:sz w:val="20"/>
                <w:szCs w:val="20"/>
              </w:rPr>
            </w:pPr>
          </w:p>
        </w:tc>
      </w:tr>
      <w:tr w:rsidR="00622B4C" w:rsidRPr="00622B4C" w14:paraId="3D272C65" w14:textId="77777777" w:rsidTr="005228D4">
        <w:trPr>
          <w:trHeight w:val="306"/>
        </w:trPr>
        <w:tc>
          <w:tcPr>
            <w:tcW w:w="1560" w:type="dxa"/>
            <w:tcBorders>
              <w:top w:val="nil"/>
              <w:left w:val="nil"/>
              <w:bottom w:val="nil"/>
              <w:right w:val="nil"/>
            </w:tcBorders>
          </w:tcPr>
          <w:p w14:paraId="73B77DC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Lagged Income share of lowest 20%</w:t>
            </w:r>
          </w:p>
        </w:tc>
        <w:tc>
          <w:tcPr>
            <w:tcW w:w="1134" w:type="dxa"/>
            <w:tcBorders>
              <w:top w:val="nil"/>
              <w:left w:val="nil"/>
              <w:bottom w:val="nil"/>
              <w:right w:val="nil"/>
            </w:tcBorders>
          </w:tcPr>
          <w:p w14:paraId="61626F0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0.912 (0.069)***</w:t>
            </w:r>
          </w:p>
        </w:tc>
        <w:tc>
          <w:tcPr>
            <w:tcW w:w="1134" w:type="dxa"/>
            <w:tcBorders>
              <w:top w:val="nil"/>
              <w:left w:val="nil"/>
              <w:bottom w:val="nil"/>
              <w:right w:val="nil"/>
            </w:tcBorders>
          </w:tcPr>
          <w:p w14:paraId="1849362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0.889 (0.066)***</w:t>
            </w:r>
          </w:p>
        </w:tc>
        <w:tc>
          <w:tcPr>
            <w:tcW w:w="1276" w:type="dxa"/>
            <w:tcBorders>
              <w:top w:val="nil"/>
              <w:left w:val="nil"/>
              <w:bottom w:val="nil"/>
              <w:right w:val="nil"/>
            </w:tcBorders>
          </w:tcPr>
          <w:p w14:paraId="4BAE75BE"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0.882 (0.069)***</w:t>
            </w:r>
          </w:p>
        </w:tc>
        <w:tc>
          <w:tcPr>
            <w:tcW w:w="1134" w:type="dxa"/>
            <w:tcBorders>
              <w:top w:val="nil"/>
              <w:left w:val="nil"/>
              <w:bottom w:val="nil"/>
              <w:right w:val="nil"/>
            </w:tcBorders>
          </w:tcPr>
          <w:p w14:paraId="7EE7C71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0.852 (0.070)***</w:t>
            </w:r>
          </w:p>
        </w:tc>
        <w:tc>
          <w:tcPr>
            <w:tcW w:w="1134" w:type="dxa"/>
            <w:tcBorders>
              <w:top w:val="nil"/>
              <w:left w:val="nil"/>
              <w:bottom w:val="nil"/>
              <w:right w:val="nil"/>
            </w:tcBorders>
          </w:tcPr>
          <w:p w14:paraId="1CCEECF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0.868 (0.075)***</w:t>
            </w:r>
          </w:p>
        </w:tc>
        <w:tc>
          <w:tcPr>
            <w:tcW w:w="1179" w:type="dxa"/>
            <w:tcBorders>
              <w:top w:val="nil"/>
              <w:left w:val="nil"/>
              <w:bottom w:val="nil"/>
              <w:right w:val="nil"/>
            </w:tcBorders>
          </w:tcPr>
          <w:p w14:paraId="4964BCF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0.833 (0.082)***</w:t>
            </w:r>
          </w:p>
        </w:tc>
        <w:tc>
          <w:tcPr>
            <w:tcW w:w="1231" w:type="dxa"/>
            <w:tcBorders>
              <w:top w:val="nil"/>
              <w:left w:val="nil"/>
              <w:bottom w:val="nil"/>
              <w:right w:val="nil"/>
            </w:tcBorders>
          </w:tcPr>
          <w:p w14:paraId="38B2C47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0.876 (0.088)***</w:t>
            </w:r>
          </w:p>
        </w:tc>
      </w:tr>
      <w:tr w:rsidR="003B7E6F" w:rsidRPr="00622B4C" w14:paraId="423EC9BE" w14:textId="77777777" w:rsidTr="005228D4">
        <w:trPr>
          <w:trHeight w:val="306"/>
        </w:trPr>
        <w:tc>
          <w:tcPr>
            <w:tcW w:w="1560" w:type="dxa"/>
            <w:tcBorders>
              <w:top w:val="nil"/>
              <w:left w:val="nil"/>
              <w:bottom w:val="nil"/>
              <w:right w:val="nil"/>
            </w:tcBorders>
          </w:tcPr>
          <w:p w14:paraId="7EAFE405"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3CCB9BE3"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6A2827E8" w14:textId="77777777" w:rsidR="003B7E6F" w:rsidRPr="00622B4C" w:rsidRDefault="003B7E6F" w:rsidP="00EB27B9">
            <w:pPr>
              <w:rPr>
                <w:rFonts w:ascii="Times New Roman" w:hAnsi="Times New Roman" w:cs="Times New Roman"/>
                <w:sz w:val="20"/>
                <w:szCs w:val="20"/>
              </w:rPr>
            </w:pPr>
          </w:p>
        </w:tc>
        <w:tc>
          <w:tcPr>
            <w:tcW w:w="1276" w:type="dxa"/>
            <w:tcBorders>
              <w:top w:val="nil"/>
              <w:left w:val="nil"/>
              <w:bottom w:val="nil"/>
              <w:right w:val="nil"/>
            </w:tcBorders>
          </w:tcPr>
          <w:p w14:paraId="218FE452"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2836ECFD"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5E2E7F86" w14:textId="77777777" w:rsidR="003B7E6F" w:rsidRPr="00622B4C" w:rsidRDefault="003B7E6F" w:rsidP="00EB27B9">
            <w:pPr>
              <w:rPr>
                <w:rFonts w:ascii="Times New Roman" w:hAnsi="Times New Roman" w:cs="Times New Roman"/>
                <w:sz w:val="20"/>
                <w:szCs w:val="20"/>
              </w:rPr>
            </w:pPr>
          </w:p>
        </w:tc>
        <w:tc>
          <w:tcPr>
            <w:tcW w:w="1179" w:type="dxa"/>
            <w:tcBorders>
              <w:top w:val="nil"/>
              <w:left w:val="nil"/>
              <w:bottom w:val="nil"/>
              <w:right w:val="nil"/>
            </w:tcBorders>
          </w:tcPr>
          <w:p w14:paraId="38DF1AD0" w14:textId="77777777" w:rsidR="003B7E6F" w:rsidRPr="00622B4C" w:rsidRDefault="003B7E6F" w:rsidP="00EB27B9">
            <w:pPr>
              <w:rPr>
                <w:rFonts w:ascii="Times New Roman" w:hAnsi="Times New Roman" w:cs="Times New Roman"/>
                <w:sz w:val="20"/>
                <w:szCs w:val="20"/>
              </w:rPr>
            </w:pPr>
          </w:p>
        </w:tc>
        <w:tc>
          <w:tcPr>
            <w:tcW w:w="1231" w:type="dxa"/>
            <w:tcBorders>
              <w:top w:val="nil"/>
              <w:left w:val="nil"/>
              <w:bottom w:val="nil"/>
              <w:right w:val="nil"/>
            </w:tcBorders>
          </w:tcPr>
          <w:p w14:paraId="62145CF3" w14:textId="77777777" w:rsidR="003B7E6F" w:rsidRPr="00622B4C" w:rsidRDefault="003B7E6F" w:rsidP="00EB27B9">
            <w:pPr>
              <w:rPr>
                <w:rFonts w:ascii="Times New Roman" w:hAnsi="Times New Roman" w:cs="Times New Roman"/>
                <w:sz w:val="20"/>
                <w:szCs w:val="20"/>
              </w:rPr>
            </w:pPr>
          </w:p>
        </w:tc>
      </w:tr>
      <w:tr w:rsidR="00622B4C" w:rsidRPr="00622B4C" w14:paraId="4B73956A" w14:textId="77777777" w:rsidTr="005228D4">
        <w:trPr>
          <w:trHeight w:val="874"/>
        </w:trPr>
        <w:tc>
          <w:tcPr>
            <w:tcW w:w="1560" w:type="dxa"/>
            <w:tcBorders>
              <w:top w:val="nil"/>
              <w:left w:val="nil"/>
              <w:bottom w:val="nil"/>
              <w:right w:val="nil"/>
            </w:tcBorders>
          </w:tcPr>
          <w:p w14:paraId="22DEF68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Trade Openness</w:t>
            </w:r>
          </w:p>
        </w:tc>
        <w:tc>
          <w:tcPr>
            <w:tcW w:w="1134" w:type="dxa"/>
            <w:tcBorders>
              <w:top w:val="nil"/>
              <w:left w:val="nil"/>
              <w:bottom w:val="nil"/>
              <w:right w:val="nil"/>
            </w:tcBorders>
          </w:tcPr>
          <w:p w14:paraId="5EA3AE91"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86CEC9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0.013 (0.005)***</w:t>
            </w:r>
          </w:p>
        </w:tc>
        <w:tc>
          <w:tcPr>
            <w:tcW w:w="1276" w:type="dxa"/>
            <w:tcBorders>
              <w:top w:val="nil"/>
              <w:left w:val="nil"/>
              <w:bottom w:val="nil"/>
              <w:right w:val="nil"/>
            </w:tcBorders>
          </w:tcPr>
          <w:p w14:paraId="15BDE0C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0.013 (0.005)***</w:t>
            </w:r>
          </w:p>
        </w:tc>
        <w:tc>
          <w:tcPr>
            <w:tcW w:w="1134" w:type="dxa"/>
            <w:tcBorders>
              <w:top w:val="nil"/>
              <w:left w:val="nil"/>
              <w:bottom w:val="nil"/>
              <w:right w:val="nil"/>
            </w:tcBorders>
          </w:tcPr>
          <w:p w14:paraId="306536C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0.012 (0.005)***</w:t>
            </w:r>
          </w:p>
        </w:tc>
        <w:tc>
          <w:tcPr>
            <w:tcW w:w="1134" w:type="dxa"/>
            <w:tcBorders>
              <w:top w:val="nil"/>
              <w:left w:val="nil"/>
              <w:bottom w:val="nil"/>
              <w:right w:val="nil"/>
            </w:tcBorders>
          </w:tcPr>
          <w:p w14:paraId="35F2DC7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0.013 (0.005)***</w:t>
            </w:r>
          </w:p>
        </w:tc>
        <w:tc>
          <w:tcPr>
            <w:tcW w:w="1179" w:type="dxa"/>
            <w:tcBorders>
              <w:top w:val="nil"/>
              <w:left w:val="nil"/>
              <w:bottom w:val="nil"/>
              <w:right w:val="nil"/>
            </w:tcBorders>
          </w:tcPr>
          <w:p w14:paraId="40FF895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0.009 (0.005)</w:t>
            </w:r>
          </w:p>
        </w:tc>
        <w:tc>
          <w:tcPr>
            <w:tcW w:w="1231" w:type="dxa"/>
            <w:tcBorders>
              <w:top w:val="nil"/>
              <w:left w:val="nil"/>
              <w:bottom w:val="nil"/>
              <w:right w:val="nil"/>
            </w:tcBorders>
          </w:tcPr>
          <w:p w14:paraId="26454BA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0.009  (0.005)</w:t>
            </w:r>
          </w:p>
        </w:tc>
      </w:tr>
      <w:tr w:rsidR="00622B4C" w:rsidRPr="00622B4C" w14:paraId="70C796FD" w14:textId="77777777" w:rsidTr="005228D4">
        <w:trPr>
          <w:trHeight w:val="644"/>
        </w:trPr>
        <w:tc>
          <w:tcPr>
            <w:tcW w:w="1560" w:type="dxa"/>
            <w:tcBorders>
              <w:top w:val="nil"/>
              <w:left w:val="nil"/>
              <w:bottom w:val="nil"/>
              <w:right w:val="nil"/>
            </w:tcBorders>
          </w:tcPr>
          <w:p w14:paraId="2C37DE3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Schooling</w:t>
            </w:r>
          </w:p>
          <w:p w14:paraId="7655EF73"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59D00370"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1C20D8D9"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332BCBA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0.004 (0.013)</w:t>
            </w:r>
          </w:p>
        </w:tc>
        <w:tc>
          <w:tcPr>
            <w:tcW w:w="1134" w:type="dxa"/>
            <w:tcBorders>
              <w:top w:val="nil"/>
              <w:left w:val="nil"/>
              <w:bottom w:val="nil"/>
              <w:right w:val="nil"/>
            </w:tcBorders>
          </w:tcPr>
          <w:p w14:paraId="3230C92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0.002  (0.013)</w:t>
            </w:r>
          </w:p>
        </w:tc>
        <w:tc>
          <w:tcPr>
            <w:tcW w:w="1134" w:type="dxa"/>
            <w:tcBorders>
              <w:top w:val="nil"/>
              <w:left w:val="nil"/>
              <w:bottom w:val="nil"/>
              <w:right w:val="nil"/>
            </w:tcBorders>
          </w:tcPr>
          <w:p w14:paraId="14A247F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0.002 (0.013)</w:t>
            </w:r>
          </w:p>
        </w:tc>
        <w:tc>
          <w:tcPr>
            <w:tcW w:w="1179" w:type="dxa"/>
            <w:tcBorders>
              <w:top w:val="nil"/>
              <w:left w:val="nil"/>
              <w:bottom w:val="nil"/>
              <w:right w:val="nil"/>
            </w:tcBorders>
          </w:tcPr>
          <w:p w14:paraId="30B0BF2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0.015 (0.014)</w:t>
            </w:r>
          </w:p>
        </w:tc>
        <w:tc>
          <w:tcPr>
            <w:tcW w:w="1231" w:type="dxa"/>
            <w:tcBorders>
              <w:top w:val="nil"/>
              <w:left w:val="nil"/>
              <w:bottom w:val="nil"/>
              <w:right w:val="nil"/>
            </w:tcBorders>
          </w:tcPr>
          <w:p w14:paraId="07A219E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0.009 (0.014)</w:t>
            </w:r>
          </w:p>
        </w:tc>
      </w:tr>
      <w:tr w:rsidR="00622B4C" w:rsidRPr="00622B4C" w14:paraId="496D81A5" w14:textId="77777777" w:rsidTr="005228D4">
        <w:trPr>
          <w:trHeight w:val="670"/>
        </w:trPr>
        <w:tc>
          <w:tcPr>
            <w:tcW w:w="1560" w:type="dxa"/>
            <w:tcBorders>
              <w:top w:val="nil"/>
              <w:left w:val="nil"/>
              <w:bottom w:val="nil"/>
              <w:right w:val="nil"/>
            </w:tcBorders>
          </w:tcPr>
          <w:p w14:paraId="33F8685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GDP per capita growth</w:t>
            </w:r>
          </w:p>
        </w:tc>
        <w:tc>
          <w:tcPr>
            <w:tcW w:w="1134" w:type="dxa"/>
            <w:tcBorders>
              <w:top w:val="nil"/>
              <w:left w:val="nil"/>
              <w:bottom w:val="nil"/>
              <w:right w:val="nil"/>
            </w:tcBorders>
          </w:tcPr>
          <w:p w14:paraId="5BC791F8"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1237B20F"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7DB6B08D"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64A01FE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0.087 (0.055)</w:t>
            </w:r>
          </w:p>
        </w:tc>
        <w:tc>
          <w:tcPr>
            <w:tcW w:w="1134" w:type="dxa"/>
            <w:tcBorders>
              <w:top w:val="nil"/>
              <w:left w:val="nil"/>
              <w:bottom w:val="nil"/>
              <w:right w:val="nil"/>
            </w:tcBorders>
          </w:tcPr>
          <w:p w14:paraId="6DF41B4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0.085 (0.056)</w:t>
            </w:r>
          </w:p>
        </w:tc>
        <w:tc>
          <w:tcPr>
            <w:tcW w:w="1179" w:type="dxa"/>
            <w:tcBorders>
              <w:top w:val="nil"/>
              <w:left w:val="nil"/>
              <w:bottom w:val="nil"/>
              <w:right w:val="nil"/>
            </w:tcBorders>
          </w:tcPr>
          <w:p w14:paraId="48C8895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0.084 (0.062)</w:t>
            </w:r>
          </w:p>
        </w:tc>
        <w:tc>
          <w:tcPr>
            <w:tcW w:w="1231" w:type="dxa"/>
            <w:tcBorders>
              <w:top w:val="nil"/>
              <w:left w:val="nil"/>
              <w:bottom w:val="nil"/>
              <w:right w:val="nil"/>
            </w:tcBorders>
          </w:tcPr>
          <w:p w14:paraId="504A320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0.072 (0.061)</w:t>
            </w:r>
          </w:p>
        </w:tc>
      </w:tr>
      <w:tr w:rsidR="00622B4C" w:rsidRPr="00622B4C" w14:paraId="4D4588D6" w14:textId="77777777" w:rsidTr="005228D4">
        <w:trPr>
          <w:trHeight w:val="711"/>
        </w:trPr>
        <w:tc>
          <w:tcPr>
            <w:tcW w:w="1560" w:type="dxa"/>
            <w:tcBorders>
              <w:top w:val="nil"/>
              <w:left w:val="nil"/>
              <w:bottom w:val="nil"/>
              <w:right w:val="nil"/>
            </w:tcBorders>
          </w:tcPr>
          <w:p w14:paraId="091367A5"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Inflation</w:t>
            </w:r>
          </w:p>
        </w:tc>
        <w:tc>
          <w:tcPr>
            <w:tcW w:w="1134" w:type="dxa"/>
            <w:tcBorders>
              <w:top w:val="nil"/>
              <w:left w:val="nil"/>
              <w:bottom w:val="nil"/>
              <w:right w:val="nil"/>
            </w:tcBorders>
          </w:tcPr>
          <w:p w14:paraId="487BCA1B"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50054B3E"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762476C4"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6FED36F6"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7A625BA6"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-0.015 (0.025)</w:t>
            </w:r>
          </w:p>
        </w:tc>
        <w:tc>
          <w:tcPr>
            <w:tcW w:w="1179" w:type="dxa"/>
            <w:tcBorders>
              <w:top w:val="nil"/>
              <w:left w:val="nil"/>
              <w:bottom w:val="nil"/>
              <w:right w:val="nil"/>
            </w:tcBorders>
          </w:tcPr>
          <w:p w14:paraId="2A62D8E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0.006 (0.026)</w:t>
            </w:r>
          </w:p>
        </w:tc>
        <w:tc>
          <w:tcPr>
            <w:tcW w:w="1231" w:type="dxa"/>
            <w:tcBorders>
              <w:top w:val="nil"/>
              <w:left w:val="nil"/>
              <w:bottom w:val="nil"/>
              <w:right w:val="nil"/>
            </w:tcBorders>
          </w:tcPr>
          <w:p w14:paraId="2D27070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-0.005 (0.028)</w:t>
            </w:r>
          </w:p>
        </w:tc>
      </w:tr>
      <w:tr w:rsidR="00622B4C" w:rsidRPr="00622B4C" w14:paraId="5CD5FECD" w14:textId="77777777" w:rsidTr="005228D4">
        <w:trPr>
          <w:trHeight w:val="932"/>
        </w:trPr>
        <w:tc>
          <w:tcPr>
            <w:tcW w:w="1560" w:type="dxa"/>
            <w:tcBorders>
              <w:top w:val="nil"/>
              <w:left w:val="nil"/>
              <w:bottom w:val="nil"/>
              <w:right w:val="nil"/>
            </w:tcBorders>
          </w:tcPr>
          <w:p w14:paraId="7F9F45C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Financial Development Index</w:t>
            </w:r>
          </w:p>
        </w:tc>
        <w:tc>
          <w:tcPr>
            <w:tcW w:w="1134" w:type="dxa"/>
            <w:tcBorders>
              <w:top w:val="nil"/>
              <w:left w:val="nil"/>
              <w:bottom w:val="nil"/>
              <w:right w:val="nil"/>
            </w:tcBorders>
          </w:tcPr>
          <w:p w14:paraId="1C456499"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2D311222"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4E915FF1"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3A1A863B"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269C4B91" w14:textId="77777777" w:rsidR="00CD67B7" w:rsidRPr="00622B4C" w:rsidRDefault="00CD67B7" w:rsidP="00EB27B9">
            <w:pPr>
              <w:rPr>
                <w:rFonts w:ascii="Times New Roman" w:hAnsi="Times New Roman" w:cs="Times New Roman"/>
                <w:sz w:val="20"/>
                <w:szCs w:val="20"/>
              </w:rPr>
            </w:pPr>
          </w:p>
        </w:tc>
        <w:tc>
          <w:tcPr>
            <w:tcW w:w="1179" w:type="dxa"/>
            <w:tcBorders>
              <w:top w:val="nil"/>
              <w:left w:val="nil"/>
              <w:bottom w:val="nil"/>
              <w:right w:val="nil"/>
            </w:tcBorders>
          </w:tcPr>
          <w:p w14:paraId="550BD41D"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 xml:space="preserve">-0.293 (0.324) </w:t>
            </w:r>
          </w:p>
          <w:p w14:paraId="41D53F97" w14:textId="77777777" w:rsidR="00CD67B7" w:rsidRPr="00622B4C" w:rsidRDefault="00CD67B7" w:rsidP="00EB27B9">
            <w:pPr>
              <w:rPr>
                <w:rFonts w:ascii="Times New Roman" w:hAnsi="Times New Roman" w:cs="Times New Roman"/>
                <w:sz w:val="20"/>
                <w:szCs w:val="20"/>
              </w:rPr>
            </w:pPr>
          </w:p>
        </w:tc>
        <w:tc>
          <w:tcPr>
            <w:tcW w:w="1231" w:type="dxa"/>
            <w:tcBorders>
              <w:top w:val="nil"/>
              <w:left w:val="nil"/>
              <w:bottom w:val="nil"/>
              <w:right w:val="nil"/>
            </w:tcBorders>
          </w:tcPr>
          <w:p w14:paraId="2CF562A4" w14:textId="77777777" w:rsidR="00CD67B7" w:rsidRPr="00622B4C" w:rsidRDefault="00CD67B7" w:rsidP="00EB27B9">
            <w:pPr>
              <w:rPr>
                <w:rFonts w:ascii="Times New Roman" w:hAnsi="Times New Roman" w:cs="Times New Roman"/>
                <w:sz w:val="20"/>
                <w:szCs w:val="20"/>
              </w:rPr>
            </w:pPr>
          </w:p>
        </w:tc>
      </w:tr>
      <w:tr w:rsidR="00622B4C" w:rsidRPr="00622B4C" w14:paraId="24A7CF80" w14:textId="77777777" w:rsidTr="005228D4">
        <w:trPr>
          <w:trHeight w:val="734"/>
        </w:trPr>
        <w:tc>
          <w:tcPr>
            <w:tcW w:w="1560" w:type="dxa"/>
            <w:tcBorders>
              <w:top w:val="nil"/>
              <w:left w:val="nil"/>
              <w:bottom w:val="nil"/>
              <w:right w:val="nil"/>
            </w:tcBorders>
          </w:tcPr>
          <w:p w14:paraId="189CD46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Liquid liabilities to GDP</w:t>
            </w:r>
          </w:p>
        </w:tc>
        <w:tc>
          <w:tcPr>
            <w:tcW w:w="1134" w:type="dxa"/>
            <w:tcBorders>
              <w:top w:val="nil"/>
              <w:left w:val="nil"/>
              <w:bottom w:val="nil"/>
              <w:right w:val="nil"/>
            </w:tcBorders>
          </w:tcPr>
          <w:p w14:paraId="538DCD75"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020FF160"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38ABAA9F"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2CBD58D4"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770576EF" w14:textId="77777777" w:rsidR="00CD67B7" w:rsidRPr="00622B4C" w:rsidRDefault="00CD67B7" w:rsidP="00EB27B9">
            <w:pPr>
              <w:rPr>
                <w:rFonts w:ascii="Times New Roman" w:hAnsi="Times New Roman" w:cs="Times New Roman"/>
                <w:sz w:val="20"/>
                <w:szCs w:val="20"/>
              </w:rPr>
            </w:pPr>
          </w:p>
        </w:tc>
        <w:tc>
          <w:tcPr>
            <w:tcW w:w="1179" w:type="dxa"/>
            <w:tcBorders>
              <w:top w:val="nil"/>
              <w:left w:val="nil"/>
              <w:bottom w:val="nil"/>
              <w:right w:val="nil"/>
            </w:tcBorders>
          </w:tcPr>
          <w:p w14:paraId="27B09853" w14:textId="77777777" w:rsidR="00CD67B7" w:rsidRPr="00622B4C" w:rsidRDefault="00CD67B7" w:rsidP="00EB27B9">
            <w:pPr>
              <w:rPr>
                <w:rFonts w:ascii="Times New Roman" w:hAnsi="Times New Roman" w:cs="Times New Roman"/>
                <w:sz w:val="20"/>
                <w:szCs w:val="20"/>
              </w:rPr>
            </w:pPr>
          </w:p>
        </w:tc>
        <w:tc>
          <w:tcPr>
            <w:tcW w:w="1231" w:type="dxa"/>
            <w:tcBorders>
              <w:top w:val="nil"/>
              <w:left w:val="nil"/>
              <w:bottom w:val="nil"/>
              <w:right w:val="nil"/>
            </w:tcBorders>
          </w:tcPr>
          <w:p w14:paraId="3CD0786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-0.381 (0.305)</w:t>
            </w:r>
          </w:p>
        </w:tc>
      </w:tr>
      <w:tr w:rsidR="00622B4C" w:rsidRPr="00622B4C" w14:paraId="5242EF53" w14:textId="77777777" w:rsidTr="005228D4">
        <w:trPr>
          <w:trHeight w:val="830"/>
        </w:trPr>
        <w:tc>
          <w:tcPr>
            <w:tcW w:w="1560" w:type="dxa"/>
            <w:tcBorders>
              <w:top w:val="nil"/>
              <w:left w:val="nil"/>
              <w:bottom w:val="nil"/>
              <w:right w:val="nil"/>
            </w:tcBorders>
          </w:tcPr>
          <w:p w14:paraId="54D0314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Constant</w:t>
            </w:r>
          </w:p>
        </w:tc>
        <w:tc>
          <w:tcPr>
            <w:tcW w:w="1134" w:type="dxa"/>
            <w:tcBorders>
              <w:top w:val="nil"/>
              <w:left w:val="nil"/>
              <w:bottom w:val="nil"/>
              <w:right w:val="nil"/>
            </w:tcBorders>
          </w:tcPr>
          <w:p w14:paraId="52001B9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2.670 (0.895)</w:t>
            </w:r>
          </w:p>
        </w:tc>
        <w:tc>
          <w:tcPr>
            <w:tcW w:w="1134" w:type="dxa"/>
            <w:tcBorders>
              <w:top w:val="nil"/>
              <w:left w:val="nil"/>
              <w:bottom w:val="nil"/>
              <w:right w:val="nil"/>
            </w:tcBorders>
          </w:tcPr>
          <w:p w14:paraId="692FF1D5"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2.567 (0.841)</w:t>
            </w:r>
          </w:p>
        </w:tc>
        <w:tc>
          <w:tcPr>
            <w:tcW w:w="1276" w:type="dxa"/>
            <w:tcBorders>
              <w:top w:val="nil"/>
              <w:left w:val="nil"/>
              <w:bottom w:val="nil"/>
              <w:right w:val="nil"/>
            </w:tcBorders>
          </w:tcPr>
          <w:p w14:paraId="6F5D612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2.100 (1.630)</w:t>
            </w:r>
          </w:p>
        </w:tc>
        <w:tc>
          <w:tcPr>
            <w:tcW w:w="1134" w:type="dxa"/>
            <w:tcBorders>
              <w:top w:val="nil"/>
              <w:left w:val="nil"/>
              <w:bottom w:val="nil"/>
              <w:right w:val="nil"/>
            </w:tcBorders>
          </w:tcPr>
          <w:p w14:paraId="6C64064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2.267 (1.603)</w:t>
            </w:r>
          </w:p>
        </w:tc>
        <w:tc>
          <w:tcPr>
            <w:tcW w:w="1134" w:type="dxa"/>
            <w:tcBorders>
              <w:top w:val="nil"/>
              <w:left w:val="nil"/>
              <w:bottom w:val="nil"/>
              <w:right w:val="nil"/>
            </w:tcBorders>
          </w:tcPr>
          <w:p w14:paraId="5451C32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2.499 (1.659)</w:t>
            </w:r>
          </w:p>
        </w:tc>
        <w:tc>
          <w:tcPr>
            <w:tcW w:w="1179" w:type="dxa"/>
            <w:tcBorders>
              <w:top w:val="nil"/>
              <w:left w:val="nil"/>
              <w:bottom w:val="nil"/>
              <w:right w:val="nil"/>
            </w:tcBorders>
          </w:tcPr>
          <w:p w14:paraId="5FB8CEFD"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-1.337 (1.373)</w:t>
            </w:r>
          </w:p>
        </w:tc>
        <w:tc>
          <w:tcPr>
            <w:tcW w:w="1231" w:type="dxa"/>
            <w:tcBorders>
              <w:top w:val="nil"/>
              <w:left w:val="nil"/>
              <w:bottom w:val="nil"/>
              <w:right w:val="nil"/>
            </w:tcBorders>
          </w:tcPr>
          <w:p w14:paraId="4FE9AA9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0.749 (1.906)</w:t>
            </w:r>
          </w:p>
        </w:tc>
      </w:tr>
      <w:tr w:rsidR="00622B4C" w:rsidRPr="00622B4C" w14:paraId="1A57B169" w14:textId="77777777" w:rsidTr="005228D4">
        <w:trPr>
          <w:trHeight w:val="659"/>
        </w:trPr>
        <w:tc>
          <w:tcPr>
            <w:tcW w:w="1560" w:type="dxa"/>
            <w:tcBorders>
              <w:top w:val="nil"/>
              <w:left w:val="nil"/>
              <w:bottom w:val="nil"/>
              <w:right w:val="nil"/>
            </w:tcBorders>
          </w:tcPr>
          <w:p w14:paraId="6CE41605"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R-squared</w:t>
            </w:r>
          </w:p>
          <w:p w14:paraId="052DB9FA"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6445E8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0.807</w:t>
            </w:r>
          </w:p>
        </w:tc>
        <w:tc>
          <w:tcPr>
            <w:tcW w:w="1134" w:type="dxa"/>
            <w:tcBorders>
              <w:top w:val="nil"/>
              <w:left w:val="nil"/>
              <w:bottom w:val="nil"/>
              <w:right w:val="nil"/>
            </w:tcBorders>
          </w:tcPr>
          <w:p w14:paraId="47EBF99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0.830</w:t>
            </w:r>
          </w:p>
        </w:tc>
        <w:tc>
          <w:tcPr>
            <w:tcW w:w="1276" w:type="dxa"/>
            <w:tcBorders>
              <w:top w:val="nil"/>
              <w:left w:val="nil"/>
              <w:bottom w:val="nil"/>
              <w:right w:val="nil"/>
            </w:tcBorders>
          </w:tcPr>
          <w:p w14:paraId="42D258A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0.826</w:t>
            </w:r>
          </w:p>
        </w:tc>
        <w:tc>
          <w:tcPr>
            <w:tcW w:w="1134" w:type="dxa"/>
            <w:tcBorders>
              <w:top w:val="nil"/>
              <w:left w:val="nil"/>
              <w:bottom w:val="nil"/>
              <w:right w:val="nil"/>
            </w:tcBorders>
          </w:tcPr>
          <w:p w14:paraId="1A9F560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0.832</w:t>
            </w:r>
          </w:p>
        </w:tc>
        <w:tc>
          <w:tcPr>
            <w:tcW w:w="1134" w:type="dxa"/>
            <w:tcBorders>
              <w:top w:val="nil"/>
              <w:left w:val="nil"/>
              <w:bottom w:val="nil"/>
              <w:right w:val="nil"/>
            </w:tcBorders>
          </w:tcPr>
          <w:p w14:paraId="6DB5460D"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0.830</w:t>
            </w:r>
          </w:p>
        </w:tc>
        <w:tc>
          <w:tcPr>
            <w:tcW w:w="1179" w:type="dxa"/>
            <w:tcBorders>
              <w:top w:val="nil"/>
              <w:left w:val="nil"/>
              <w:bottom w:val="nil"/>
              <w:right w:val="nil"/>
            </w:tcBorders>
          </w:tcPr>
          <w:p w14:paraId="5E4D614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0.791</w:t>
            </w:r>
          </w:p>
        </w:tc>
        <w:tc>
          <w:tcPr>
            <w:tcW w:w="1231" w:type="dxa"/>
            <w:tcBorders>
              <w:top w:val="nil"/>
              <w:left w:val="nil"/>
              <w:bottom w:val="nil"/>
              <w:right w:val="nil"/>
            </w:tcBorders>
          </w:tcPr>
          <w:p w14:paraId="599A951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0.795</w:t>
            </w:r>
          </w:p>
        </w:tc>
      </w:tr>
      <w:tr w:rsidR="00622B4C" w:rsidRPr="00622B4C" w14:paraId="392C21EE" w14:textId="77777777" w:rsidTr="005228D4">
        <w:trPr>
          <w:trHeight w:val="292"/>
        </w:trPr>
        <w:tc>
          <w:tcPr>
            <w:tcW w:w="1560" w:type="dxa"/>
            <w:tcBorders>
              <w:top w:val="nil"/>
              <w:left w:val="nil"/>
              <w:bottom w:val="single" w:sz="12" w:space="0" w:color="auto"/>
              <w:right w:val="nil"/>
            </w:tcBorders>
          </w:tcPr>
          <w:p w14:paraId="313DD93E"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Observations</w:t>
            </w:r>
          </w:p>
        </w:tc>
        <w:tc>
          <w:tcPr>
            <w:tcW w:w="1134" w:type="dxa"/>
            <w:tcBorders>
              <w:top w:val="nil"/>
              <w:left w:val="nil"/>
              <w:bottom w:val="single" w:sz="12" w:space="0" w:color="auto"/>
              <w:right w:val="nil"/>
            </w:tcBorders>
          </w:tcPr>
          <w:p w14:paraId="2CC4000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76420AF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276" w:type="dxa"/>
            <w:tcBorders>
              <w:top w:val="nil"/>
              <w:left w:val="nil"/>
              <w:bottom w:val="single" w:sz="12" w:space="0" w:color="auto"/>
              <w:right w:val="nil"/>
            </w:tcBorders>
          </w:tcPr>
          <w:p w14:paraId="5EAAD02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5A00A49D"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65B7EE3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79" w:type="dxa"/>
            <w:tcBorders>
              <w:top w:val="nil"/>
              <w:left w:val="nil"/>
              <w:bottom w:val="single" w:sz="12" w:space="0" w:color="auto"/>
              <w:right w:val="nil"/>
            </w:tcBorders>
          </w:tcPr>
          <w:p w14:paraId="5C3A328E"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231" w:type="dxa"/>
            <w:tcBorders>
              <w:top w:val="nil"/>
              <w:left w:val="nil"/>
              <w:bottom w:val="single" w:sz="12" w:space="0" w:color="auto"/>
              <w:right w:val="nil"/>
            </w:tcBorders>
          </w:tcPr>
          <w:p w14:paraId="3FB2607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r>
    </w:tbl>
    <w:p w14:paraId="6D1E79BB" w14:textId="47AA0C5A" w:rsidR="00CD67B7" w:rsidRPr="00622B4C" w:rsidRDefault="00CD67B7" w:rsidP="00CD67B7">
      <w:pPr>
        <w:widowControl w:val="0"/>
        <w:autoSpaceDE w:val="0"/>
        <w:autoSpaceDN w:val="0"/>
        <w:adjustRightInd w:val="0"/>
        <w:rPr>
          <w:rFonts w:ascii="Times New Roman" w:hAnsi="Times New Roman" w:cs="Times New Roman"/>
          <w:sz w:val="22"/>
          <w:szCs w:val="22"/>
        </w:rPr>
      </w:pPr>
      <w:r w:rsidRPr="00622B4C">
        <w:rPr>
          <w:rFonts w:ascii="Times New Roman" w:hAnsi="Times New Roman" w:cs="Times New Roman"/>
          <w:sz w:val="22"/>
          <w:szCs w:val="22"/>
        </w:rPr>
        <w:t>Dependent variable is income share of the lowest quintile. OLS cross-country regressions. Standard errors in parentheses. *, **, and *** indicate significance at</w:t>
      </w:r>
      <w:r w:rsidR="00D11126" w:rsidRPr="00622B4C">
        <w:rPr>
          <w:rFonts w:ascii="Times New Roman" w:hAnsi="Times New Roman" w:cs="Times New Roman"/>
          <w:sz w:val="22"/>
          <w:szCs w:val="22"/>
        </w:rPr>
        <w:t xml:space="preserve">, respectively, </w:t>
      </w:r>
      <w:r w:rsidRPr="00622B4C">
        <w:rPr>
          <w:rFonts w:ascii="Times New Roman" w:hAnsi="Times New Roman" w:cs="Times New Roman"/>
          <w:sz w:val="22"/>
          <w:szCs w:val="22"/>
        </w:rPr>
        <w:t>10, 5, and 1%</w:t>
      </w:r>
    </w:p>
    <w:p w14:paraId="4530E5B5" w14:textId="77777777" w:rsidR="00CD67B7" w:rsidRPr="00622B4C" w:rsidRDefault="00CD67B7" w:rsidP="00701159">
      <w:pPr>
        <w:spacing w:line="480" w:lineRule="auto"/>
        <w:rPr>
          <w:rFonts w:ascii="Times New Roman" w:hAnsi="Times New Roman" w:cs="Times New Roman"/>
        </w:rPr>
      </w:pPr>
    </w:p>
    <w:p w14:paraId="73470236" w14:textId="6BBF555F" w:rsidR="00622B4C" w:rsidRDefault="00622B4C" w:rsidP="00622B4C">
      <w:pPr>
        <w:spacing w:line="480" w:lineRule="auto"/>
        <w:ind w:firstLine="720"/>
        <w:jc w:val="both"/>
        <w:rPr>
          <w:rFonts w:ascii="Times New Roman" w:hAnsi="Times New Roman" w:cs="Times New Roman"/>
          <w:color w:val="000000"/>
        </w:rPr>
      </w:pPr>
      <w:r w:rsidRPr="0006295A">
        <w:rPr>
          <w:rFonts w:ascii="Times New Roman" w:hAnsi="Times New Roman" w:cs="Times New Roman"/>
          <w:color w:val="000000"/>
        </w:rPr>
        <w:t xml:space="preserve">Table 2 summarizes the findings based on </w:t>
      </w:r>
      <w:r w:rsidR="00363F9C">
        <w:rPr>
          <w:rFonts w:ascii="Times New Roman" w:hAnsi="Times New Roman" w:cs="Times New Roman"/>
          <w:color w:val="000000"/>
        </w:rPr>
        <w:t xml:space="preserve">the </w:t>
      </w:r>
      <w:r w:rsidRPr="0006295A">
        <w:rPr>
          <w:rFonts w:ascii="Times New Roman" w:hAnsi="Times New Roman" w:cs="Times New Roman"/>
          <w:color w:val="000000"/>
        </w:rPr>
        <w:t xml:space="preserve">second regression in which the dependent variable is the share of income earned by the top quintile. We find that </w:t>
      </w:r>
      <w:r w:rsidR="00DF7D5C">
        <w:rPr>
          <w:rFonts w:ascii="Times New Roman" w:hAnsi="Times New Roman" w:cs="Times New Roman"/>
          <w:color w:val="000000"/>
        </w:rPr>
        <w:t>P</w:t>
      </w:r>
      <w:r w:rsidRPr="0006295A">
        <w:rPr>
          <w:rFonts w:ascii="Times New Roman" w:hAnsi="Times New Roman" w:cs="Times New Roman"/>
          <w:color w:val="000000"/>
        </w:rPr>
        <w:t xml:space="preserve">rivate </w:t>
      </w:r>
      <w:r w:rsidR="00DF7D5C">
        <w:rPr>
          <w:rFonts w:ascii="Times New Roman" w:hAnsi="Times New Roman" w:cs="Times New Roman"/>
          <w:color w:val="000000"/>
        </w:rPr>
        <w:t>C</w:t>
      </w:r>
      <w:r w:rsidRPr="0006295A">
        <w:rPr>
          <w:rFonts w:ascii="Times New Roman" w:hAnsi="Times New Roman" w:cs="Times New Roman"/>
          <w:color w:val="000000"/>
        </w:rPr>
        <w:t xml:space="preserve">redit enters positively and significantly (columns 1 to 5), while controlling for Trade Openness, Schooling, GDP per capita growth and Inflation. Schooling, GDP per capita growth and inflation again do not </w:t>
      </w:r>
      <w:r w:rsidRPr="0006295A">
        <w:rPr>
          <w:rFonts w:ascii="Times New Roman" w:hAnsi="Times New Roman" w:cs="Times New Roman"/>
          <w:color w:val="000000"/>
        </w:rPr>
        <w:lastRenderedPageBreak/>
        <w:t xml:space="preserve">enter the regressions significantly, consistent with the earlier regressions presented in table 1. Trade Openness enters the regression significantly but negatively. </w:t>
      </w:r>
      <w:r>
        <w:rPr>
          <w:rFonts w:ascii="Times New Roman" w:hAnsi="Times New Roman" w:cs="Times New Roman"/>
          <w:color w:val="000000"/>
        </w:rPr>
        <w:t xml:space="preserve"> </w:t>
      </w:r>
    </w:p>
    <w:p w14:paraId="144167C9" w14:textId="263B116D" w:rsidR="00622B4C" w:rsidRDefault="00622B4C" w:rsidP="00622B4C">
      <w:pPr>
        <w:spacing w:line="480" w:lineRule="auto"/>
        <w:ind w:firstLine="720"/>
        <w:jc w:val="both"/>
        <w:rPr>
          <w:rFonts w:ascii="Times New Roman" w:hAnsi="Times New Roman" w:cs="Times New Roman"/>
          <w:color w:val="000000"/>
          <w:lang w:val="en-US"/>
        </w:rPr>
      </w:pPr>
      <w:r w:rsidRPr="0006295A">
        <w:rPr>
          <w:rFonts w:ascii="Times New Roman" w:hAnsi="Times New Roman" w:cs="Times New Roman"/>
          <w:color w:val="000000"/>
        </w:rPr>
        <w:t xml:space="preserve">While our results based on Trade Openness and income shares (refer to tables 1 and 2) may be construed to support the view that trade openness reduces income inequality, the empirical evidence is quite divided in this regard </w:t>
      </w:r>
      <w:r w:rsidRPr="0006295A">
        <w:rPr>
          <w:rFonts w:ascii="Times New Roman" w:hAnsi="Times New Roman" w:cs="Times New Roman"/>
          <w:color w:val="000000"/>
          <w:lang w:val="en-US"/>
        </w:rPr>
        <w:t xml:space="preserve">(Goldberg </w:t>
      </w:r>
      <w:r w:rsidR="00730F6F">
        <w:rPr>
          <w:rFonts w:ascii="Times New Roman" w:hAnsi="Times New Roman" w:cs="Times New Roman"/>
          <w:color w:val="000000"/>
          <w:lang w:val="en-US"/>
        </w:rPr>
        <w:t>and</w:t>
      </w:r>
      <w:r w:rsidRPr="0006295A">
        <w:rPr>
          <w:rFonts w:ascii="Times New Roman" w:hAnsi="Times New Roman" w:cs="Times New Roman"/>
          <w:color w:val="000000"/>
          <w:lang w:val="en-US"/>
        </w:rPr>
        <w:t xml:space="preserve"> Pavcnik, 2007; Green</w:t>
      </w:r>
      <w:r w:rsidR="00811D1F">
        <w:rPr>
          <w:rFonts w:ascii="Times New Roman" w:hAnsi="Times New Roman" w:cs="Times New Roman"/>
          <w:color w:val="000000"/>
          <w:lang w:val="en-US"/>
        </w:rPr>
        <w:t xml:space="preserve"> et al., </w:t>
      </w:r>
      <w:r w:rsidRPr="0006295A">
        <w:rPr>
          <w:rFonts w:ascii="Times New Roman" w:hAnsi="Times New Roman" w:cs="Times New Roman"/>
          <w:color w:val="000000"/>
          <w:lang w:val="en-US"/>
        </w:rPr>
        <w:t xml:space="preserve">2001; Merchi </w:t>
      </w:r>
      <w:r w:rsidR="00730F6F">
        <w:rPr>
          <w:rFonts w:ascii="Times New Roman" w:hAnsi="Times New Roman" w:cs="Times New Roman"/>
          <w:color w:val="000000"/>
          <w:lang w:val="en-US"/>
        </w:rPr>
        <w:t>and</w:t>
      </w:r>
      <w:r w:rsidRPr="0006295A">
        <w:rPr>
          <w:rFonts w:ascii="Times New Roman" w:hAnsi="Times New Roman" w:cs="Times New Roman"/>
          <w:color w:val="000000"/>
          <w:lang w:val="en-US"/>
        </w:rPr>
        <w:t xml:space="preserve"> Vivarelli, 2009; Nissanke </w:t>
      </w:r>
      <w:r w:rsidR="00730F6F">
        <w:rPr>
          <w:rFonts w:ascii="Times New Roman" w:hAnsi="Times New Roman" w:cs="Times New Roman"/>
          <w:color w:val="000000"/>
          <w:lang w:val="en-US"/>
        </w:rPr>
        <w:t>and</w:t>
      </w:r>
      <w:r w:rsidRPr="0006295A">
        <w:rPr>
          <w:rFonts w:ascii="Times New Roman" w:hAnsi="Times New Roman" w:cs="Times New Roman"/>
          <w:color w:val="000000"/>
          <w:lang w:val="en-US"/>
        </w:rPr>
        <w:t xml:space="preserve"> Thorbecke, 2010) primarily because of the different levels of technological advancements, wage dispersion and skill levels, among others, across various developing countries. Further research may lead to more salient conclusions.</w:t>
      </w:r>
      <w:r>
        <w:rPr>
          <w:rFonts w:ascii="Times New Roman" w:hAnsi="Times New Roman" w:cs="Times New Roman"/>
          <w:color w:val="000000"/>
          <w:lang w:val="en-US"/>
        </w:rPr>
        <w:t xml:space="preserve"> </w:t>
      </w:r>
    </w:p>
    <w:p w14:paraId="1C4C77A7" w14:textId="77777777" w:rsidR="00B574D3" w:rsidRDefault="0043113E" w:rsidP="00622B4C">
      <w:pPr>
        <w:spacing w:line="480" w:lineRule="auto"/>
        <w:ind w:firstLine="720"/>
        <w:jc w:val="both"/>
        <w:rPr>
          <w:rFonts w:ascii="Times New Roman" w:hAnsi="Times New Roman" w:cs="Times New Roman"/>
          <w:color w:val="000000"/>
        </w:rPr>
      </w:pPr>
      <w:r>
        <w:rPr>
          <w:rFonts w:ascii="Times New Roman" w:hAnsi="Times New Roman" w:cs="Times New Roman"/>
          <w:color w:val="000000"/>
        </w:rPr>
        <w:t>While</w:t>
      </w:r>
      <w:r w:rsidR="00622B4C" w:rsidRPr="0006295A">
        <w:rPr>
          <w:rFonts w:ascii="Times New Roman" w:hAnsi="Times New Roman" w:cs="Times New Roman"/>
          <w:color w:val="000000"/>
        </w:rPr>
        <w:t xml:space="preserve"> </w:t>
      </w:r>
      <w:r w:rsidR="00622B4C" w:rsidRPr="0006295A">
        <w:rPr>
          <w:rFonts w:ascii="Times New Roman" w:eastAsia="Times New Roman" w:hAnsi="Times New Roman" w:cs="Times New Roman"/>
          <w:color w:val="000000"/>
        </w:rPr>
        <w:t xml:space="preserve">Beck et al. (2007) </w:t>
      </w:r>
      <w:r w:rsidR="00622B4C" w:rsidRPr="0006295A">
        <w:rPr>
          <w:rFonts w:ascii="Times New Roman" w:hAnsi="Times New Roman" w:cs="Times New Roman"/>
          <w:color w:val="000000"/>
        </w:rPr>
        <w:t xml:space="preserve">reported a negative relation between growth in Gini and financial development, our analysis of the shares of top and bottom income earners suggests that the slice of top income earners seems to increase and that of bottom income earners seems to decrease. </w:t>
      </w:r>
    </w:p>
    <w:p w14:paraId="50F01EEC" w14:textId="27C3D0D0" w:rsidR="00622B4C" w:rsidRPr="0006295A" w:rsidRDefault="00B574D3" w:rsidP="00622B4C">
      <w:pPr>
        <w:spacing w:line="480" w:lineRule="auto"/>
        <w:ind w:firstLine="720"/>
        <w:jc w:val="both"/>
        <w:rPr>
          <w:rFonts w:ascii="Times New Roman" w:hAnsi="Times New Roman" w:cs="Times New Roman"/>
          <w:b/>
          <w:bCs/>
          <w:color w:val="000000"/>
        </w:rPr>
      </w:pPr>
      <w:r>
        <w:rPr>
          <w:rFonts w:ascii="Times New Roman" w:hAnsi="Times New Roman" w:cs="Times New Roman"/>
          <w:color w:val="000000"/>
        </w:rPr>
        <w:t xml:space="preserve">We use </w:t>
      </w:r>
      <w:r w:rsidR="00EA028B">
        <w:rPr>
          <w:rFonts w:ascii="Times New Roman" w:hAnsi="Times New Roman" w:cs="Times New Roman"/>
          <w:color w:val="000000"/>
        </w:rPr>
        <w:t xml:space="preserve">the </w:t>
      </w:r>
      <w:r w:rsidR="0093561E">
        <w:rPr>
          <w:rFonts w:ascii="Times New Roman" w:hAnsi="Times New Roman" w:cs="Times New Roman"/>
          <w:color w:val="000000"/>
        </w:rPr>
        <w:t>Financial Development Index and Liquid Liabilities to GDP</w:t>
      </w:r>
      <w:r w:rsidR="00EA028B">
        <w:rPr>
          <w:rFonts w:ascii="Times New Roman" w:hAnsi="Times New Roman" w:cs="Times New Roman"/>
          <w:color w:val="000000"/>
        </w:rPr>
        <w:t xml:space="preserve"> </w:t>
      </w:r>
      <w:r w:rsidR="0093561E">
        <w:rPr>
          <w:rFonts w:ascii="Times New Roman" w:hAnsi="Times New Roman" w:cs="Times New Roman"/>
          <w:color w:val="000000"/>
        </w:rPr>
        <w:t xml:space="preserve">as </w:t>
      </w:r>
      <w:r>
        <w:rPr>
          <w:rFonts w:ascii="Times New Roman" w:hAnsi="Times New Roman" w:cs="Times New Roman"/>
          <w:color w:val="000000"/>
        </w:rPr>
        <w:t xml:space="preserve">alternative </w:t>
      </w:r>
      <w:r w:rsidR="00622B4C" w:rsidRPr="0006295A">
        <w:rPr>
          <w:rFonts w:ascii="Times New Roman" w:hAnsi="Times New Roman" w:cs="Times New Roman"/>
          <w:color w:val="000000"/>
        </w:rPr>
        <w:t>measures of financial development indicators</w:t>
      </w:r>
      <w:r w:rsidR="0093561E">
        <w:rPr>
          <w:rFonts w:ascii="Times New Roman" w:hAnsi="Times New Roman" w:cs="Times New Roman"/>
          <w:color w:val="000000"/>
        </w:rPr>
        <w:t xml:space="preserve"> in </w:t>
      </w:r>
      <w:r>
        <w:rPr>
          <w:rFonts w:ascii="Times New Roman" w:hAnsi="Times New Roman" w:cs="Times New Roman"/>
          <w:color w:val="000000"/>
        </w:rPr>
        <w:t xml:space="preserve">columns 6 and 7 </w:t>
      </w:r>
      <w:r w:rsidR="0093561E">
        <w:rPr>
          <w:rFonts w:ascii="Times New Roman" w:hAnsi="Times New Roman" w:cs="Times New Roman"/>
          <w:color w:val="000000"/>
        </w:rPr>
        <w:t>respectively</w:t>
      </w:r>
      <w:r w:rsidR="00EA028B">
        <w:rPr>
          <w:rFonts w:ascii="Times New Roman" w:hAnsi="Times New Roman" w:cs="Times New Roman"/>
          <w:color w:val="000000"/>
        </w:rPr>
        <w:t>,</w:t>
      </w:r>
      <w:r w:rsidR="0093561E">
        <w:rPr>
          <w:rFonts w:ascii="Times New Roman" w:hAnsi="Times New Roman" w:cs="Times New Roman"/>
          <w:color w:val="000000"/>
        </w:rPr>
        <w:t xml:space="preserve"> </w:t>
      </w:r>
      <w:r>
        <w:rPr>
          <w:rFonts w:ascii="Times New Roman" w:hAnsi="Times New Roman" w:cs="Times New Roman"/>
          <w:color w:val="000000"/>
        </w:rPr>
        <w:t xml:space="preserve">and observe that these variables </w:t>
      </w:r>
      <w:r w:rsidR="00622B4C" w:rsidRPr="0006295A">
        <w:rPr>
          <w:rFonts w:ascii="Times New Roman" w:hAnsi="Times New Roman" w:cs="Times New Roman"/>
          <w:color w:val="000000"/>
        </w:rPr>
        <w:t xml:space="preserve">enter </w:t>
      </w:r>
      <w:r>
        <w:rPr>
          <w:rFonts w:ascii="Times New Roman" w:hAnsi="Times New Roman" w:cs="Times New Roman"/>
          <w:color w:val="000000"/>
        </w:rPr>
        <w:t xml:space="preserve">the regressions </w:t>
      </w:r>
      <w:r w:rsidR="00622B4C" w:rsidRPr="0006295A">
        <w:rPr>
          <w:rFonts w:ascii="Times New Roman" w:hAnsi="Times New Roman" w:cs="Times New Roman"/>
          <w:color w:val="000000"/>
        </w:rPr>
        <w:t>with</w:t>
      </w:r>
      <w:r>
        <w:rPr>
          <w:rFonts w:ascii="Times New Roman" w:hAnsi="Times New Roman" w:cs="Times New Roman"/>
          <w:color w:val="000000"/>
        </w:rPr>
        <w:t xml:space="preserve"> p</w:t>
      </w:r>
      <w:r w:rsidR="00622B4C" w:rsidRPr="0006295A">
        <w:rPr>
          <w:rFonts w:ascii="Times New Roman" w:hAnsi="Times New Roman" w:cs="Times New Roman"/>
          <w:color w:val="000000"/>
        </w:rPr>
        <w:t>ositive sign</w:t>
      </w:r>
      <w:r>
        <w:rPr>
          <w:rFonts w:ascii="Times New Roman" w:hAnsi="Times New Roman" w:cs="Times New Roman"/>
          <w:color w:val="000000"/>
        </w:rPr>
        <w:t>s</w:t>
      </w:r>
      <w:r w:rsidR="00622B4C" w:rsidRPr="0006295A">
        <w:rPr>
          <w:rFonts w:ascii="Times New Roman" w:hAnsi="Times New Roman" w:cs="Times New Roman"/>
          <w:color w:val="000000"/>
        </w:rPr>
        <w:t xml:space="preserve"> that </w:t>
      </w:r>
      <w:r>
        <w:rPr>
          <w:rFonts w:ascii="Times New Roman" w:hAnsi="Times New Roman" w:cs="Times New Roman"/>
          <w:color w:val="000000"/>
        </w:rPr>
        <w:t xml:space="preserve">are </w:t>
      </w:r>
      <w:r w:rsidR="00622B4C" w:rsidRPr="0006295A">
        <w:rPr>
          <w:rFonts w:ascii="Times New Roman" w:hAnsi="Times New Roman" w:cs="Times New Roman"/>
          <w:color w:val="000000"/>
        </w:rPr>
        <w:t xml:space="preserve">consistent with </w:t>
      </w:r>
      <w:r>
        <w:rPr>
          <w:rFonts w:ascii="Times New Roman" w:hAnsi="Times New Roman" w:cs="Times New Roman"/>
          <w:color w:val="000000"/>
        </w:rPr>
        <w:t xml:space="preserve">that of </w:t>
      </w:r>
      <w:r w:rsidR="000C63A0">
        <w:rPr>
          <w:rFonts w:ascii="Times New Roman" w:hAnsi="Times New Roman" w:cs="Times New Roman"/>
          <w:color w:val="000000"/>
        </w:rPr>
        <w:t>P</w:t>
      </w:r>
      <w:r w:rsidR="00622B4C" w:rsidRPr="0006295A">
        <w:rPr>
          <w:rFonts w:ascii="Times New Roman" w:hAnsi="Times New Roman" w:cs="Times New Roman"/>
          <w:color w:val="000000"/>
        </w:rPr>
        <w:t xml:space="preserve">rivate </w:t>
      </w:r>
      <w:r w:rsidR="000C63A0">
        <w:rPr>
          <w:rFonts w:ascii="Times New Roman" w:hAnsi="Times New Roman" w:cs="Times New Roman"/>
          <w:color w:val="000000"/>
        </w:rPr>
        <w:t>C</w:t>
      </w:r>
      <w:r w:rsidR="00622B4C" w:rsidRPr="0006295A">
        <w:rPr>
          <w:rFonts w:ascii="Times New Roman" w:hAnsi="Times New Roman" w:cs="Times New Roman"/>
          <w:color w:val="000000"/>
        </w:rPr>
        <w:t>redit</w:t>
      </w:r>
      <w:r w:rsidR="00272ADE">
        <w:rPr>
          <w:rFonts w:ascii="Times New Roman" w:hAnsi="Times New Roman" w:cs="Times New Roman"/>
          <w:color w:val="000000"/>
        </w:rPr>
        <w:t>,</w:t>
      </w:r>
      <w:r w:rsidR="00622B4C" w:rsidRPr="0006295A">
        <w:rPr>
          <w:rFonts w:ascii="Times New Roman" w:hAnsi="Times New Roman" w:cs="Times New Roman"/>
          <w:color w:val="000000"/>
        </w:rPr>
        <w:t xml:space="preserve"> but </w:t>
      </w:r>
      <w:r w:rsidR="0093561E">
        <w:rPr>
          <w:rFonts w:ascii="Times New Roman" w:hAnsi="Times New Roman" w:cs="Times New Roman"/>
          <w:color w:val="000000"/>
        </w:rPr>
        <w:t xml:space="preserve">these variables </w:t>
      </w:r>
      <w:r w:rsidR="00622B4C" w:rsidRPr="0006295A">
        <w:rPr>
          <w:rFonts w:ascii="Times New Roman" w:hAnsi="Times New Roman" w:cs="Times New Roman"/>
          <w:color w:val="000000"/>
        </w:rPr>
        <w:t xml:space="preserve">do not enter </w:t>
      </w:r>
      <w:r>
        <w:rPr>
          <w:rFonts w:ascii="Times New Roman" w:hAnsi="Times New Roman" w:cs="Times New Roman"/>
          <w:color w:val="000000"/>
        </w:rPr>
        <w:t xml:space="preserve">the </w:t>
      </w:r>
      <w:r w:rsidR="00622B4C" w:rsidRPr="0006295A">
        <w:rPr>
          <w:rFonts w:ascii="Times New Roman" w:hAnsi="Times New Roman" w:cs="Times New Roman"/>
          <w:color w:val="000000"/>
        </w:rPr>
        <w:t>regressions significantly.</w:t>
      </w:r>
    </w:p>
    <w:p w14:paraId="67D76247" w14:textId="2C3752DA" w:rsidR="00F97B6C" w:rsidRDefault="00F97B6C" w:rsidP="00CD67B7">
      <w:pPr>
        <w:spacing w:line="480" w:lineRule="auto"/>
        <w:jc w:val="both"/>
        <w:rPr>
          <w:rFonts w:ascii="Times New Roman" w:hAnsi="Times New Roman" w:cs="Times New Roman"/>
        </w:rPr>
      </w:pPr>
    </w:p>
    <w:p w14:paraId="61723DF3" w14:textId="76BF7B6D" w:rsidR="00622B4C" w:rsidRDefault="00622B4C" w:rsidP="00CD67B7">
      <w:pPr>
        <w:spacing w:line="480" w:lineRule="auto"/>
        <w:jc w:val="both"/>
        <w:rPr>
          <w:rFonts w:ascii="Times New Roman" w:hAnsi="Times New Roman" w:cs="Times New Roman"/>
        </w:rPr>
      </w:pPr>
    </w:p>
    <w:p w14:paraId="2AEEF0DF" w14:textId="2B9B609F" w:rsidR="00622B4C" w:rsidRDefault="00622B4C" w:rsidP="00CD67B7">
      <w:pPr>
        <w:spacing w:line="480" w:lineRule="auto"/>
        <w:jc w:val="both"/>
        <w:rPr>
          <w:rFonts w:ascii="Times New Roman" w:hAnsi="Times New Roman" w:cs="Times New Roman"/>
        </w:rPr>
      </w:pPr>
    </w:p>
    <w:p w14:paraId="02D683CA" w14:textId="7A8A8F8E" w:rsidR="00622B4C" w:rsidRDefault="00622B4C" w:rsidP="00CD67B7">
      <w:pPr>
        <w:spacing w:line="480" w:lineRule="auto"/>
        <w:jc w:val="both"/>
        <w:rPr>
          <w:rFonts w:ascii="Times New Roman" w:hAnsi="Times New Roman" w:cs="Times New Roman"/>
        </w:rPr>
      </w:pPr>
    </w:p>
    <w:p w14:paraId="30B23D1D" w14:textId="40DF5C20" w:rsidR="00622B4C" w:rsidRDefault="00622B4C" w:rsidP="00CD67B7">
      <w:pPr>
        <w:spacing w:line="480" w:lineRule="auto"/>
        <w:jc w:val="both"/>
        <w:rPr>
          <w:rFonts w:ascii="Times New Roman" w:hAnsi="Times New Roman" w:cs="Times New Roman"/>
        </w:rPr>
      </w:pPr>
    </w:p>
    <w:p w14:paraId="53DE0241" w14:textId="07094E29" w:rsidR="00622B4C" w:rsidRDefault="00622B4C" w:rsidP="00CD67B7">
      <w:pPr>
        <w:spacing w:line="480" w:lineRule="auto"/>
        <w:jc w:val="both"/>
        <w:rPr>
          <w:rFonts w:ascii="Times New Roman" w:hAnsi="Times New Roman" w:cs="Times New Roman"/>
        </w:rPr>
      </w:pPr>
    </w:p>
    <w:p w14:paraId="0B082682" w14:textId="52B9F1C3" w:rsidR="00622B4C" w:rsidRDefault="00622B4C" w:rsidP="00CD67B7">
      <w:pPr>
        <w:spacing w:line="480" w:lineRule="auto"/>
        <w:jc w:val="both"/>
        <w:rPr>
          <w:rFonts w:ascii="Times New Roman" w:hAnsi="Times New Roman" w:cs="Times New Roman"/>
        </w:rPr>
      </w:pPr>
    </w:p>
    <w:p w14:paraId="427CA9F2" w14:textId="4390762A" w:rsidR="00622B4C" w:rsidRDefault="00622B4C" w:rsidP="00CD67B7">
      <w:pPr>
        <w:spacing w:line="480" w:lineRule="auto"/>
        <w:jc w:val="both"/>
        <w:rPr>
          <w:rFonts w:ascii="Times New Roman" w:hAnsi="Times New Roman" w:cs="Times New Roman"/>
        </w:rPr>
      </w:pPr>
    </w:p>
    <w:tbl>
      <w:tblPr>
        <w:tblW w:w="9782" w:type="dxa"/>
        <w:tblInd w:w="-284" w:type="dxa"/>
        <w:tblLayout w:type="fixed"/>
        <w:tblLook w:val="04A0" w:firstRow="1" w:lastRow="0" w:firstColumn="1" w:lastColumn="0" w:noHBand="0" w:noVBand="1"/>
      </w:tblPr>
      <w:tblGrid>
        <w:gridCol w:w="1560"/>
        <w:gridCol w:w="1134"/>
        <w:gridCol w:w="1134"/>
        <w:gridCol w:w="1276"/>
        <w:gridCol w:w="1134"/>
        <w:gridCol w:w="1134"/>
        <w:gridCol w:w="1179"/>
        <w:gridCol w:w="1231"/>
      </w:tblGrid>
      <w:tr w:rsidR="00622B4C" w:rsidRPr="00622B4C" w14:paraId="670E5C75" w14:textId="77777777" w:rsidTr="007C2D2B">
        <w:trPr>
          <w:trHeight w:val="627"/>
        </w:trPr>
        <w:tc>
          <w:tcPr>
            <w:tcW w:w="9782" w:type="dxa"/>
            <w:gridSpan w:val="8"/>
            <w:tcBorders>
              <w:left w:val="nil"/>
              <w:bottom w:val="single" w:sz="4" w:space="0" w:color="auto"/>
              <w:right w:val="nil"/>
            </w:tcBorders>
          </w:tcPr>
          <w:p w14:paraId="3668A1A7" w14:textId="2BF1FF0E" w:rsidR="00CD67B7" w:rsidRPr="00622B4C" w:rsidRDefault="00CD67B7" w:rsidP="00EB27B9">
            <w:pPr>
              <w:rPr>
                <w:rFonts w:ascii="Times New Roman" w:hAnsi="Times New Roman" w:cs="Times New Roman"/>
                <w:b/>
                <w:bCs/>
              </w:rPr>
            </w:pPr>
            <w:r w:rsidRPr="00622B4C">
              <w:rPr>
                <w:rFonts w:ascii="Times New Roman" w:hAnsi="Times New Roman" w:cs="Times New Roman"/>
                <w:b/>
                <w:bCs/>
              </w:rPr>
              <w:lastRenderedPageBreak/>
              <w:t>Table 2</w:t>
            </w:r>
            <w:r w:rsidRPr="00622B4C">
              <w:rPr>
                <w:rFonts w:ascii="Times New Roman" w:hAnsi="Times New Roman" w:cs="Times New Roman"/>
              </w:rPr>
              <w:t xml:space="preserve"> Finance and changes in income distribution</w:t>
            </w:r>
          </w:p>
        </w:tc>
      </w:tr>
      <w:tr w:rsidR="00622B4C" w:rsidRPr="00622B4C" w14:paraId="5AB549C8" w14:textId="77777777" w:rsidTr="007C2D2B">
        <w:trPr>
          <w:trHeight w:val="639"/>
        </w:trPr>
        <w:tc>
          <w:tcPr>
            <w:tcW w:w="1560" w:type="dxa"/>
            <w:tcBorders>
              <w:left w:val="nil"/>
              <w:right w:val="nil"/>
            </w:tcBorders>
          </w:tcPr>
          <w:p w14:paraId="2CFDD7B6" w14:textId="77777777" w:rsidR="00CD67B7" w:rsidRPr="00622B4C" w:rsidRDefault="00CD67B7" w:rsidP="00EB27B9">
            <w:pPr>
              <w:rPr>
                <w:rFonts w:ascii="Times New Roman" w:hAnsi="Times New Roman" w:cs="Times New Roman"/>
                <w:sz w:val="20"/>
                <w:szCs w:val="20"/>
              </w:rPr>
            </w:pPr>
          </w:p>
          <w:p w14:paraId="2149277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Income share of highest 20%</w:t>
            </w:r>
          </w:p>
        </w:tc>
        <w:tc>
          <w:tcPr>
            <w:tcW w:w="1134" w:type="dxa"/>
            <w:tcBorders>
              <w:left w:val="nil"/>
              <w:right w:val="nil"/>
            </w:tcBorders>
          </w:tcPr>
          <w:p w14:paraId="0E7C3C4E" w14:textId="77777777" w:rsidR="00CD67B7" w:rsidRPr="00622B4C" w:rsidRDefault="00CD67B7" w:rsidP="00EB27B9">
            <w:pPr>
              <w:jc w:val="center"/>
              <w:rPr>
                <w:rFonts w:ascii="Times New Roman" w:hAnsi="Times New Roman" w:cs="Times New Roman"/>
                <w:sz w:val="20"/>
                <w:szCs w:val="20"/>
              </w:rPr>
            </w:pPr>
          </w:p>
          <w:p w14:paraId="4F222CAA" w14:textId="77777777" w:rsidR="00CD67B7" w:rsidRPr="00622B4C" w:rsidRDefault="00CD67B7" w:rsidP="00EB27B9">
            <w:pPr>
              <w:jc w:val="center"/>
              <w:rPr>
                <w:rFonts w:ascii="Times New Roman" w:hAnsi="Times New Roman" w:cs="Times New Roman"/>
                <w:sz w:val="20"/>
                <w:szCs w:val="20"/>
              </w:rPr>
            </w:pPr>
          </w:p>
          <w:p w14:paraId="6D1855AA"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(1)</w:t>
            </w:r>
          </w:p>
        </w:tc>
        <w:tc>
          <w:tcPr>
            <w:tcW w:w="1134" w:type="dxa"/>
            <w:tcBorders>
              <w:left w:val="nil"/>
              <w:right w:val="nil"/>
            </w:tcBorders>
          </w:tcPr>
          <w:p w14:paraId="599B47C7" w14:textId="77777777" w:rsidR="00CD67B7" w:rsidRPr="00622B4C" w:rsidRDefault="00CD67B7" w:rsidP="00EB27B9">
            <w:pPr>
              <w:jc w:val="center"/>
              <w:rPr>
                <w:rFonts w:ascii="Times New Roman" w:hAnsi="Times New Roman" w:cs="Times New Roman"/>
                <w:sz w:val="20"/>
                <w:szCs w:val="20"/>
              </w:rPr>
            </w:pPr>
          </w:p>
          <w:p w14:paraId="351D8239" w14:textId="77777777" w:rsidR="00CD67B7" w:rsidRPr="00622B4C" w:rsidRDefault="00CD67B7" w:rsidP="00EB27B9">
            <w:pPr>
              <w:jc w:val="center"/>
              <w:rPr>
                <w:rFonts w:ascii="Times New Roman" w:hAnsi="Times New Roman" w:cs="Times New Roman"/>
                <w:sz w:val="20"/>
                <w:szCs w:val="20"/>
              </w:rPr>
            </w:pPr>
          </w:p>
          <w:p w14:paraId="481991E2"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(2)</w:t>
            </w:r>
          </w:p>
        </w:tc>
        <w:tc>
          <w:tcPr>
            <w:tcW w:w="1276" w:type="dxa"/>
            <w:tcBorders>
              <w:left w:val="nil"/>
              <w:right w:val="nil"/>
            </w:tcBorders>
          </w:tcPr>
          <w:p w14:paraId="17FE6864" w14:textId="77777777" w:rsidR="00CD67B7" w:rsidRPr="00622B4C" w:rsidRDefault="00CD67B7" w:rsidP="00EB27B9">
            <w:pPr>
              <w:jc w:val="center"/>
              <w:rPr>
                <w:rFonts w:ascii="Times New Roman" w:hAnsi="Times New Roman" w:cs="Times New Roman"/>
                <w:sz w:val="20"/>
                <w:szCs w:val="20"/>
              </w:rPr>
            </w:pPr>
          </w:p>
          <w:p w14:paraId="15F77D47" w14:textId="77777777" w:rsidR="00CD67B7" w:rsidRPr="00622B4C" w:rsidRDefault="00CD67B7" w:rsidP="00EB27B9">
            <w:pPr>
              <w:jc w:val="center"/>
              <w:rPr>
                <w:rFonts w:ascii="Times New Roman" w:hAnsi="Times New Roman" w:cs="Times New Roman"/>
                <w:sz w:val="20"/>
                <w:szCs w:val="20"/>
              </w:rPr>
            </w:pPr>
          </w:p>
          <w:p w14:paraId="528DC211"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(3)</w:t>
            </w:r>
          </w:p>
        </w:tc>
        <w:tc>
          <w:tcPr>
            <w:tcW w:w="1134" w:type="dxa"/>
            <w:tcBorders>
              <w:left w:val="nil"/>
              <w:right w:val="nil"/>
            </w:tcBorders>
          </w:tcPr>
          <w:p w14:paraId="235AE5A3" w14:textId="77777777" w:rsidR="00CD67B7" w:rsidRPr="00622B4C" w:rsidRDefault="00CD67B7" w:rsidP="00EB27B9">
            <w:pPr>
              <w:jc w:val="center"/>
              <w:rPr>
                <w:rFonts w:ascii="Times New Roman" w:hAnsi="Times New Roman" w:cs="Times New Roman"/>
                <w:sz w:val="20"/>
                <w:szCs w:val="20"/>
              </w:rPr>
            </w:pPr>
          </w:p>
          <w:p w14:paraId="7128616C" w14:textId="77777777" w:rsidR="00CD67B7" w:rsidRPr="00622B4C" w:rsidRDefault="00CD67B7" w:rsidP="00EB27B9">
            <w:pPr>
              <w:jc w:val="center"/>
              <w:rPr>
                <w:rFonts w:ascii="Times New Roman" w:hAnsi="Times New Roman" w:cs="Times New Roman"/>
                <w:sz w:val="20"/>
                <w:szCs w:val="20"/>
              </w:rPr>
            </w:pPr>
          </w:p>
          <w:p w14:paraId="352E69D1"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(4)</w:t>
            </w:r>
          </w:p>
        </w:tc>
        <w:tc>
          <w:tcPr>
            <w:tcW w:w="1134" w:type="dxa"/>
            <w:tcBorders>
              <w:left w:val="nil"/>
              <w:right w:val="nil"/>
            </w:tcBorders>
          </w:tcPr>
          <w:p w14:paraId="509E3AE3" w14:textId="77777777" w:rsidR="00CD67B7" w:rsidRPr="00622B4C" w:rsidRDefault="00CD67B7" w:rsidP="00EB27B9">
            <w:pPr>
              <w:jc w:val="center"/>
              <w:rPr>
                <w:rFonts w:ascii="Times New Roman" w:hAnsi="Times New Roman" w:cs="Times New Roman"/>
                <w:sz w:val="20"/>
                <w:szCs w:val="20"/>
              </w:rPr>
            </w:pPr>
          </w:p>
          <w:p w14:paraId="6145E6A3" w14:textId="77777777" w:rsidR="00CD67B7" w:rsidRPr="00622B4C" w:rsidRDefault="00CD67B7" w:rsidP="00EB27B9">
            <w:pPr>
              <w:jc w:val="center"/>
              <w:rPr>
                <w:rFonts w:ascii="Times New Roman" w:hAnsi="Times New Roman" w:cs="Times New Roman"/>
                <w:sz w:val="20"/>
                <w:szCs w:val="20"/>
              </w:rPr>
            </w:pPr>
          </w:p>
          <w:p w14:paraId="51ADE2B1"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(5)</w:t>
            </w:r>
          </w:p>
        </w:tc>
        <w:tc>
          <w:tcPr>
            <w:tcW w:w="1179" w:type="dxa"/>
            <w:tcBorders>
              <w:left w:val="nil"/>
              <w:right w:val="nil"/>
            </w:tcBorders>
          </w:tcPr>
          <w:p w14:paraId="16DE7439" w14:textId="77777777" w:rsidR="00CD67B7" w:rsidRPr="00622B4C" w:rsidRDefault="00CD67B7" w:rsidP="00EB27B9">
            <w:pPr>
              <w:jc w:val="center"/>
              <w:rPr>
                <w:rFonts w:ascii="Times New Roman" w:hAnsi="Times New Roman" w:cs="Times New Roman"/>
                <w:sz w:val="20"/>
                <w:szCs w:val="20"/>
              </w:rPr>
            </w:pPr>
          </w:p>
          <w:p w14:paraId="6F1D72F7" w14:textId="77777777" w:rsidR="00CD67B7" w:rsidRPr="00622B4C" w:rsidRDefault="00CD67B7" w:rsidP="00EB27B9">
            <w:pPr>
              <w:jc w:val="center"/>
              <w:rPr>
                <w:rFonts w:ascii="Times New Roman" w:hAnsi="Times New Roman" w:cs="Times New Roman"/>
                <w:sz w:val="20"/>
                <w:szCs w:val="20"/>
              </w:rPr>
            </w:pPr>
          </w:p>
          <w:p w14:paraId="57D059C7"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(6)</w:t>
            </w:r>
          </w:p>
        </w:tc>
        <w:tc>
          <w:tcPr>
            <w:tcW w:w="1231" w:type="dxa"/>
            <w:tcBorders>
              <w:left w:val="nil"/>
              <w:right w:val="nil"/>
            </w:tcBorders>
          </w:tcPr>
          <w:p w14:paraId="6F10FE6F" w14:textId="77777777" w:rsidR="00CD67B7" w:rsidRPr="00622B4C" w:rsidRDefault="00CD67B7" w:rsidP="00EB27B9">
            <w:pPr>
              <w:jc w:val="center"/>
              <w:rPr>
                <w:rFonts w:ascii="Times New Roman" w:hAnsi="Times New Roman" w:cs="Times New Roman"/>
                <w:sz w:val="20"/>
                <w:szCs w:val="20"/>
              </w:rPr>
            </w:pPr>
          </w:p>
          <w:p w14:paraId="79FDCBAD" w14:textId="77777777" w:rsidR="00CD67B7" w:rsidRPr="00622B4C" w:rsidRDefault="00CD67B7" w:rsidP="00EB27B9">
            <w:pPr>
              <w:jc w:val="center"/>
              <w:rPr>
                <w:rFonts w:ascii="Times New Roman" w:hAnsi="Times New Roman" w:cs="Times New Roman"/>
                <w:sz w:val="20"/>
                <w:szCs w:val="20"/>
              </w:rPr>
            </w:pPr>
          </w:p>
          <w:p w14:paraId="187BA6A8" w14:textId="77777777" w:rsidR="00CD67B7" w:rsidRPr="00622B4C" w:rsidRDefault="00CD67B7" w:rsidP="00EB27B9">
            <w:pPr>
              <w:jc w:val="center"/>
              <w:rPr>
                <w:rFonts w:ascii="Times New Roman" w:hAnsi="Times New Roman" w:cs="Times New Roman"/>
                <w:sz w:val="20"/>
                <w:szCs w:val="20"/>
              </w:rPr>
            </w:pPr>
            <w:r w:rsidRPr="00622B4C">
              <w:rPr>
                <w:rFonts w:ascii="Times New Roman" w:hAnsi="Times New Roman" w:cs="Times New Roman"/>
                <w:sz w:val="20"/>
                <w:szCs w:val="20"/>
              </w:rPr>
              <w:t>(7)</w:t>
            </w:r>
          </w:p>
        </w:tc>
      </w:tr>
      <w:tr w:rsidR="00622B4C" w:rsidRPr="00622B4C" w14:paraId="1F5AFF51" w14:textId="77777777" w:rsidTr="007B1217">
        <w:trPr>
          <w:trHeight w:val="1017"/>
        </w:trPr>
        <w:tc>
          <w:tcPr>
            <w:tcW w:w="1560" w:type="dxa"/>
            <w:tcBorders>
              <w:top w:val="single" w:sz="12" w:space="0" w:color="auto"/>
              <w:left w:val="nil"/>
              <w:bottom w:val="nil"/>
              <w:right w:val="nil"/>
            </w:tcBorders>
          </w:tcPr>
          <w:p w14:paraId="77DC53D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Private Credit</w:t>
            </w:r>
          </w:p>
          <w:p w14:paraId="5A889B25" w14:textId="77777777" w:rsidR="00CD67B7" w:rsidRPr="00622B4C" w:rsidRDefault="00CD67B7" w:rsidP="00EB27B9">
            <w:pPr>
              <w:rPr>
                <w:rFonts w:ascii="Times New Roman" w:hAnsi="Times New Roman" w:cs="Times New Roman"/>
                <w:sz w:val="20"/>
                <w:szCs w:val="20"/>
              </w:rPr>
            </w:pPr>
          </w:p>
        </w:tc>
        <w:tc>
          <w:tcPr>
            <w:tcW w:w="1134" w:type="dxa"/>
            <w:tcBorders>
              <w:top w:val="single" w:sz="12" w:space="0" w:color="auto"/>
              <w:left w:val="nil"/>
              <w:bottom w:val="nil"/>
              <w:right w:val="nil"/>
            </w:tcBorders>
          </w:tcPr>
          <w:p w14:paraId="45B4BE05"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1.810 (.795)***</w:t>
            </w:r>
          </w:p>
        </w:tc>
        <w:tc>
          <w:tcPr>
            <w:tcW w:w="1134" w:type="dxa"/>
            <w:tcBorders>
              <w:top w:val="single" w:sz="12" w:space="0" w:color="auto"/>
              <w:left w:val="nil"/>
              <w:bottom w:val="nil"/>
              <w:right w:val="nil"/>
            </w:tcBorders>
          </w:tcPr>
          <w:p w14:paraId="41EAAF0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2.364 (0.787)***</w:t>
            </w:r>
          </w:p>
        </w:tc>
        <w:tc>
          <w:tcPr>
            <w:tcW w:w="1276" w:type="dxa"/>
            <w:tcBorders>
              <w:top w:val="single" w:sz="12" w:space="0" w:color="auto"/>
              <w:left w:val="nil"/>
              <w:bottom w:val="nil"/>
              <w:right w:val="nil"/>
            </w:tcBorders>
          </w:tcPr>
          <w:p w14:paraId="6349073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2.318 (0.839)***</w:t>
            </w:r>
          </w:p>
        </w:tc>
        <w:tc>
          <w:tcPr>
            <w:tcW w:w="1134" w:type="dxa"/>
            <w:tcBorders>
              <w:top w:val="single" w:sz="12" w:space="0" w:color="auto"/>
              <w:left w:val="nil"/>
              <w:bottom w:val="nil"/>
              <w:right w:val="nil"/>
            </w:tcBorders>
          </w:tcPr>
          <w:p w14:paraId="03A5BB5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2.385 (0.828)***</w:t>
            </w:r>
          </w:p>
        </w:tc>
        <w:tc>
          <w:tcPr>
            <w:tcW w:w="1134" w:type="dxa"/>
            <w:tcBorders>
              <w:top w:val="single" w:sz="12" w:space="0" w:color="auto"/>
              <w:left w:val="nil"/>
              <w:bottom w:val="nil"/>
              <w:right w:val="nil"/>
            </w:tcBorders>
          </w:tcPr>
          <w:p w14:paraId="0811D37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2.800 (0.866)***</w:t>
            </w:r>
          </w:p>
        </w:tc>
        <w:tc>
          <w:tcPr>
            <w:tcW w:w="1179" w:type="dxa"/>
            <w:tcBorders>
              <w:top w:val="single" w:sz="12" w:space="0" w:color="auto"/>
              <w:left w:val="nil"/>
              <w:bottom w:val="nil"/>
              <w:right w:val="nil"/>
            </w:tcBorders>
          </w:tcPr>
          <w:p w14:paraId="2EE9B580" w14:textId="77777777" w:rsidR="00CD67B7" w:rsidRPr="00622B4C" w:rsidRDefault="00CD67B7" w:rsidP="00EB27B9">
            <w:pPr>
              <w:rPr>
                <w:rFonts w:ascii="Times New Roman" w:hAnsi="Times New Roman" w:cs="Times New Roman"/>
                <w:sz w:val="20"/>
                <w:szCs w:val="20"/>
              </w:rPr>
            </w:pPr>
          </w:p>
        </w:tc>
        <w:tc>
          <w:tcPr>
            <w:tcW w:w="1231" w:type="dxa"/>
            <w:tcBorders>
              <w:top w:val="single" w:sz="12" w:space="0" w:color="auto"/>
              <w:left w:val="nil"/>
              <w:bottom w:val="nil"/>
              <w:right w:val="nil"/>
            </w:tcBorders>
          </w:tcPr>
          <w:p w14:paraId="56E4B75B" w14:textId="77777777" w:rsidR="00CD67B7" w:rsidRPr="00622B4C" w:rsidRDefault="00CD67B7" w:rsidP="00EB27B9">
            <w:pPr>
              <w:rPr>
                <w:rFonts w:ascii="Times New Roman" w:hAnsi="Times New Roman" w:cs="Times New Roman"/>
                <w:sz w:val="20"/>
                <w:szCs w:val="20"/>
              </w:rPr>
            </w:pPr>
          </w:p>
        </w:tc>
      </w:tr>
      <w:tr w:rsidR="00622B4C" w:rsidRPr="00622B4C" w14:paraId="0E22753F" w14:textId="77777777" w:rsidTr="007B1217">
        <w:trPr>
          <w:trHeight w:val="306"/>
        </w:trPr>
        <w:tc>
          <w:tcPr>
            <w:tcW w:w="1560" w:type="dxa"/>
            <w:tcBorders>
              <w:top w:val="nil"/>
              <w:left w:val="nil"/>
              <w:bottom w:val="nil"/>
              <w:right w:val="nil"/>
            </w:tcBorders>
          </w:tcPr>
          <w:p w14:paraId="0101976D" w14:textId="4D5EDF4C"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 xml:space="preserve">Lagged Income share of </w:t>
            </w:r>
            <w:r w:rsidR="003B7E6F">
              <w:rPr>
                <w:rFonts w:ascii="Times New Roman" w:hAnsi="Times New Roman" w:cs="Times New Roman"/>
                <w:sz w:val="20"/>
                <w:szCs w:val="20"/>
              </w:rPr>
              <w:t>high</w:t>
            </w:r>
            <w:r w:rsidRPr="00622B4C">
              <w:rPr>
                <w:rFonts w:ascii="Times New Roman" w:hAnsi="Times New Roman" w:cs="Times New Roman"/>
                <w:sz w:val="20"/>
                <w:szCs w:val="20"/>
              </w:rPr>
              <w:t>est 20%</w:t>
            </w:r>
          </w:p>
        </w:tc>
        <w:tc>
          <w:tcPr>
            <w:tcW w:w="1134" w:type="dxa"/>
            <w:tcBorders>
              <w:top w:val="nil"/>
              <w:left w:val="nil"/>
              <w:bottom w:val="nil"/>
              <w:right w:val="nil"/>
            </w:tcBorders>
          </w:tcPr>
          <w:p w14:paraId="351AF1A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0.960 (0.077)***</w:t>
            </w:r>
          </w:p>
        </w:tc>
        <w:tc>
          <w:tcPr>
            <w:tcW w:w="1134" w:type="dxa"/>
            <w:tcBorders>
              <w:top w:val="nil"/>
              <w:left w:val="nil"/>
              <w:bottom w:val="nil"/>
              <w:right w:val="nil"/>
            </w:tcBorders>
          </w:tcPr>
          <w:p w14:paraId="65B4C72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 xml:space="preserve"> 0.918 (0.074)***</w:t>
            </w:r>
          </w:p>
        </w:tc>
        <w:tc>
          <w:tcPr>
            <w:tcW w:w="1276" w:type="dxa"/>
            <w:tcBorders>
              <w:top w:val="nil"/>
              <w:left w:val="nil"/>
              <w:bottom w:val="nil"/>
              <w:right w:val="nil"/>
            </w:tcBorders>
          </w:tcPr>
          <w:p w14:paraId="6349908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0.916 (0.076)***</w:t>
            </w:r>
          </w:p>
        </w:tc>
        <w:tc>
          <w:tcPr>
            <w:tcW w:w="1134" w:type="dxa"/>
            <w:tcBorders>
              <w:top w:val="nil"/>
              <w:left w:val="nil"/>
              <w:bottom w:val="nil"/>
              <w:right w:val="nil"/>
            </w:tcBorders>
          </w:tcPr>
          <w:p w14:paraId="183978C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0.882 (0.078)***</w:t>
            </w:r>
          </w:p>
        </w:tc>
        <w:tc>
          <w:tcPr>
            <w:tcW w:w="1134" w:type="dxa"/>
            <w:tcBorders>
              <w:top w:val="nil"/>
              <w:left w:val="nil"/>
              <w:bottom w:val="nil"/>
              <w:right w:val="nil"/>
            </w:tcBorders>
          </w:tcPr>
          <w:p w14:paraId="6FDB7B4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0.916 (0.081)***</w:t>
            </w:r>
          </w:p>
        </w:tc>
        <w:tc>
          <w:tcPr>
            <w:tcW w:w="1179" w:type="dxa"/>
            <w:tcBorders>
              <w:top w:val="nil"/>
              <w:left w:val="nil"/>
              <w:bottom w:val="nil"/>
              <w:right w:val="nil"/>
            </w:tcBorders>
          </w:tcPr>
          <w:p w14:paraId="52153ED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0.893 (0.089)***</w:t>
            </w:r>
          </w:p>
        </w:tc>
        <w:tc>
          <w:tcPr>
            <w:tcW w:w="1231" w:type="dxa"/>
            <w:tcBorders>
              <w:top w:val="nil"/>
              <w:left w:val="nil"/>
              <w:bottom w:val="nil"/>
              <w:right w:val="nil"/>
            </w:tcBorders>
          </w:tcPr>
          <w:p w14:paraId="3A2B0A25" w14:textId="77777777" w:rsidR="00CD67B7"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0.935 (0.094)***</w:t>
            </w:r>
          </w:p>
          <w:p w14:paraId="14189540" w14:textId="4BA954E7" w:rsidR="003B7E6F" w:rsidRPr="00622B4C" w:rsidRDefault="003B7E6F" w:rsidP="00EB27B9">
            <w:pPr>
              <w:rPr>
                <w:rFonts w:ascii="Times New Roman" w:hAnsi="Times New Roman" w:cs="Times New Roman"/>
                <w:sz w:val="20"/>
                <w:szCs w:val="20"/>
              </w:rPr>
            </w:pPr>
          </w:p>
        </w:tc>
      </w:tr>
      <w:tr w:rsidR="003B7E6F" w:rsidRPr="00622B4C" w14:paraId="10379768" w14:textId="77777777" w:rsidTr="007B1217">
        <w:trPr>
          <w:trHeight w:val="306"/>
        </w:trPr>
        <w:tc>
          <w:tcPr>
            <w:tcW w:w="1560" w:type="dxa"/>
            <w:tcBorders>
              <w:top w:val="nil"/>
              <w:left w:val="nil"/>
              <w:bottom w:val="nil"/>
              <w:right w:val="nil"/>
            </w:tcBorders>
          </w:tcPr>
          <w:p w14:paraId="428F1771"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06832EAF"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71A2A0E0" w14:textId="77777777" w:rsidR="003B7E6F" w:rsidRPr="00622B4C" w:rsidRDefault="003B7E6F" w:rsidP="00EB27B9">
            <w:pPr>
              <w:rPr>
                <w:rFonts w:ascii="Times New Roman" w:hAnsi="Times New Roman" w:cs="Times New Roman"/>
                <w:sz w:val="20"/>
                <w:szCs w:val="20"/>
              </w:rPr>
            </w:pPr>
          </w:p>
        </w:tc>
        <w:tc>
          <w:tcPr>
            <w:tcW w:w="1276" w:type="dxa"/>
            <w:tcBorders>
              <w:top w:val="nil"/>
              <w:left w:val="nil"/>
              <w:bottom w:val="nil"/>
              <w:right w:val="nil"/>
            </w:tcBorders>
          </w:tcPr>
          <w:p w14:paraId="07029F26"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0AA02C55" w14:textId="77777777" w:rsidR="003B7E6F" w:rsidRPr="00622B4C" w:rsidRDefault="003B7E6F" w:rsidP="00EB27B9">
            <w:pPr>
              <w:rPr>
                <w:rFonts w:ascii="Times New Roman" w:hAnsi="Times New Roman" w:cs="Times New Roman"/>
                <w:sz w:val="20"/>
                <w:szCs w:val="20"/>
              </w:rPr>
            </w:pPr>
          </w:p>
        </w:tc>
        <w:tc>
          <w:tcPr>
            <w:tcW w:w="1134" w:type="dxa"/>
            <w:tcBorders>
              <w:top w:val="nil"/>
              <w:left w:val="nil"/>
              <w:bottom w:val="nil"/>
              <w:right w:val="nil"/>
            </w:tcBorders>
          </w:tcPr>
          <w:p w14:paraId="3DD15CD8" w14:textId="77777777" w:rsidR="003B7E6F" w:rsidRPr="00622B4C" w:rsidRDefault="003B7E6F" w:rsidP="00EB27B9">
            <w:pPr>
              <w:rPr>
                <w:rFonts w:ascii="Times New Roman" w:hAnsi="Times New Roman" w:cs="Times New Roman"/>
                <w:sz w:val="20"/>
                <w:szCs w:val="20"/>
              </w:rPr>
            </w:pPr>
          </w:p>
        </w:tc>
        <w:tc>
          <w:tcPr>
            <w:tcW w:w="1179" w:type="dxa"/>
            <w:tcBorders>
              <w:top w:val="nil"/>
              <w:left w:val="nil"/>
              <w:bottom w:val="nil"/>
              <w:right w:val="nil"/>
            </w:tcBorders>
          </w:tcPr>
          <w:p w14:paraId="23E3AB81" w14:textId="77777777" w:rsidR="003B7E6F" w:rsidRPr="00622B4C" w:rsidRDefault="003B7E6F" w:rsidP="00EB27B9">
            <w:pPr>
              <w:rPr>
                <w:rFonts w:ascii="Times New Roman" w:hAnsi="Times New Roman" w:cs="Times New Roman"/>
                <w:sz w:val="20"/>
                <w:szCs w:val="20"/>
              </w:rPr>
            </w:pPr>
          </w:p>
        </w:tc>
        <w:tc>
          <w:tcPr>
            <w:tcW w:w="1231" w:type="dxa"/>
            <w:tcBorders>
              <w:top w:val="nil"/>
              <w:left w:val="nil"/>
              <w:bottom w:val="nil"/>
              <w:right w:val="nil"/>
            </w:tcBorders>
          </w:tcPr>
          <w:p w14:paraId="70372FF4" w14:textId="77777777" w:rsidR="003B7E6F" w:rsidRPr="00622B4C" w:rsidRDefault="003B7E6F" w:rsidP="00EB27B9">
            <w:pPr>
              <w:rPr>
                <w:rFonts w:ascii="Times New Roman" w:hAnsi="Times New Roman" w:cs="Times New Roman"/>
                <w:sz w:val="20"/>
                <w:szCs w:val="20"/>
              </w:rPr>
            </w:pPr>
          </w:p>
        </w:tc>
      </w:tr>
      <w:tr w:rsidR="00622B4C" w:rsidRPr="00622B4C" w14:paraId="256BCEE0" w14:textId="77777777" w:rsidTr="007B1217">
        <w:trPr>
          <w:trHeight w:val="874"/>
        </w:trPr>
        <w:tc>
          <w:tcPr>
            <w:tcW w:w="1560" w:type="dxa"/>
            <w:tcBorders>
              <w:top w:val="nil"/>
              <w:left w:val="nil"/>
              <w:bottom w:val="nil"/>
              <w:right w:val="nil"/>
            </w:tcBorders>
          </w:tcPr>
          <w:p w14:paraId="5AF89FD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Trade Openness</w:t>
            </w:r>
          </w:p>
        </w:tc>
        <w:tc>
          <w:tcPr>
            <w:tcW w:w="1134" w:type="dxa"/>
            <w:tcBorders>
              <w:top w:val="nil"/>
              <w:left w:val="nil"/>
              <w:bottom w:val="nil"/>
              <w:right w:val="nil"/>
            </w:tcBorders>
          </w:tcPr>
          <w:p w14:paraId="0F17FC08"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262C6FF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-0.046 (0.019)***</w:t>
            </w:r>
          </w:p>
        </w:tc>
        <w:tc>
          <w:tcPr>
            <w:tcW w:w="1276" w:type="dxa"/>
            <w:tcBorders>
              <w:top w:val="nil"/>
              <w:left w:val="nil"/>
              <w:bottom w:val="nil"/>
              <w:right w:val="nil"/>
            </w:tcBorders>
          </w:tcPr>
          <w:p w14:paraId="11D0EF6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-0.046 (0.019)***</w:t>
            </w:r>
          </w:p>
        </w:tc>
        <w:tc>
          <w:tcPr>
            <w:tcW w:w="1134" w:type="dxa"/>
            <w:tcBorders>
              <w:top w:val="nil"/>
              <w:left w:val="nil"/>
              <w:bottom w:val="nil"/>
              <w:right w:val="nil"/>
            </w:tcBorders>
          </w:tcPr>
          <w:p w14:paraId="177D795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-0.045 (0.019)***</w:t>
            </w:r>
          </w:p>
        </w:tc>
        <w:tc>
          <w:tcPr>
            <w:tcW w:w="1134" w:type="dxa"/>
            <w:tcBorders>
              <w:top w:val="nil"/>
              <w:left w:val="nil"/>
              <w:bottom w:val="nil"/>
              <w:right w:val="nil"/>
            </w:tcBorders>
          </w:tcPr>
          <w:p w14:paraId="43A4010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-0.053 (0.020)***</w:t>
            </w:r>
          </w:p>
        </w:tc>
        <w:tc>
          <w:tcPr>
            <w:tcW w:w="1179" w:type="dxa"/>
            <w:tcBorders>
              <w:top w:val="nil"/>
              <w:left w:val="nil"/>
              <w:bottom w:val="nil"/>
              <w:right w:val="nil"/>
            </w:tcBorders>
          </w:tcPr>
          <w:p w14:paraId="05C832E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-0.036 (0.021)*</w:t>
            </w:r>
          </w:p>
        </w:tc>
        <w:tc>
          <w:tcPr>
            <w:tcW w:w="1231" w:type="dxa"/>
            <w:tcBorders>
              <w:top w:val="nil"/>
              <w:left w:val="nil"/>
              <w:bottom w:val="nil"/>
              <w:right w:val="nil"/>
            </w:tcBorders>
          </w:tcPr>
          <w:p w14:paraId="6C5574B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-0.037  (0.021)*</w:t>
            </w:r>
          </w:p>
        </w:tc>
      </w:tr>
      <w:tr w:rsidR="00622B4C" w:rsidRPr="00622B4C" w14:paraId="0D561F44" w14:textId="77777777" w:rsidTr="007B1217">
        <w:trPr>
          <w:trHeight w:val="918"/>
        </w:trPr>
        <w:tc>
          <w:tcPr>
            <w:tcW w:w="1560" w:type="dxa"/>
            <w:tcBorders>
              <w:top w:val="nil"/>
              <w:left w:val="nil"/>
              <w:bottom w:val="nil"/>
              <w:right w:val="nil"/>
            </w:tcBorders>
          </w:tcPr>
          <w:p w14:paraId="33EC2FF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Schooling</w:t>
            </w:r>
          </w:p>
          <w:p w14:paraId="06F98A67"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2E3F3935"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A826B0A"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08512EB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-0.008 (0.048)</w:t>
            </w:r>
          </w:p>
        </w:tc>
        <w:tc>
          <w:tcPr>
            <w:tcW w:w="1134" w:type="dxa"/>
            <w:tcBorders>
              <w:top w:val="nil"/>
              <w:left w:val="nil"/>
              <w:bottom w:val="nil"/>
              <w:right w:val="nil"/>
            </w:tcBorders>
          </w:tcPr>
          <w:p w14:paraId="2D7A9C7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-0.000 (0.048)</w:t>
            </w:r>
          </w:p>
        </w:tc>
        <w:tc>
          <w:tcPr>
            <w:tcW w:w="1134" w:type="dxa"/>
            <w:tcBorders>
              <w:top w:val="nil"/>
              <w:left w:val="nil"/>
              <w:bottom w:val="nil"/>
              <w:right w:val="nil"/>
            </w:tcBorders>
          </w:tcPr>
          <w:p w14:paraId="53D0731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0.003 (0.047)</w:t>
            </w:r>
          </w:p>
        </w:tc>
        <w:tc>
          <w:tcPr>
            <w:tcW w:w="1179" w:type="dxa"/>
            <w:tcBorders>
              <w:top w:val="nil"/>
              <w:left w:val="nil"/>
              <w:bottom w:val="nil"/>
              <w:right w:val="nil"/>
            </w:tcBorders>
          </w:tcPr>
          <w:p w14:paraId="7EDC239A"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-0.041 (0.050)</w:t>
            </w:r>
          </w:p>
        </w:tc>
        <w:tc>
          <w:tcPr>
            <w:tcW w:w="1231" w:type="dxa"/>
            <w:tcBorders>
              <w:top w:val="nil"/>
              <w:left w:val="nil"/>
              <w:bottom w:val="nil"/>
              <w:right w:val="nil"/>
            </w:tcBorders>
          </w:tcPr>
          <w:p w14:paraId="5E4EBA8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-0.026 (0.051)</w:t>
            </w:r>
          </w:p>
        </w:tc>
      </w:tr>
      <w:tr w:rsidR="00622B4C" w:rsidRPr="00622B4C" w14:paraId="2BC675AE" w14:textId="77777777" w:rsidTr="007B1217">
        <w:trPr>
          <w:trHeight w:val="670"/>
        </w:trPr>
        <w:tc>
          <w:tcPr>
            <w:tcW w:w="1560" w:type="dxa"/>
            <w:tcBorders>
              <w:top w:val="nil"/>
              <w:left w:val="nil"/>
              <w:bottom w:val="nil"/>
              <w:right w:val="nil"/>
            </w:tcBorders>
          </w:tcPr>
          <w:p w14:paraId="3BFA27D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GDP per capita growth</w:t>
            </w:r>
          </w:p>
        </w:tc>
        <w:tc>
          <w:tcPr>
            <w:tcW w:w="1134" w:type="dxa"/>
            <w:tcBorders>
              <w:top w:val="nil"/>
              <w:left w:val="nil"/>
              <w:bottom w:val="nil"/>
              <w:right w:val="nil"/>
            </w:tcBorders>
          </w:tcPr>
          <w:p w14:paraId="06D7C039"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1DF5FF02"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0144C154"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5B95F9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-0.299 (0.203)</w:t>
            </w:r>
          </w:p>
        </w:tc>
        <w:tc>
          <w:tcPr>
            <w:tcW w:w="1134" w:type="dxa"/>
            <w:tcBorders>
              <w:top w:val="nil"/>
              <w:left w:val="nil"/>
              <w:bottom w:val="nil"/>
              <w:right w:val="nil"/>
            </w:tcBorders>
          </w:tcPr>
          <w:p w14:paraId="73945CB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-0.286 (0.200)</w:t>
            </w:r>
          </w:p>
        </w:tc>
        <w:tc>
          <w:tcPr>
            <w:tcW w:w="1179" w:type="dxa"/>
            <w:tcBorders>
              <w:top w:val="nil"/>
              <w:left w:val="nil"/>
              <w:bottom w:val="nil"/>
              <w:right w:val="nil"/>
            </w:tcBorders>
          </w:tcPr>
          <w:p w14:paraId="1DB7089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-0.272 (0.222)</w:t>
            </w:r>
          </w:p>
        </w:tc>
        <w:tc>
          <w:tcPr>
            <w:tcW w:w="1231" w:type="dxa"/>
            <w:tcBorders>
              <w:top w:val="nil"/>
              <w:left w:val="nil"/>
              <w:bottom w:val="nil"/>
              <w:right w:val="nil"/>
            </w:tcBorders>
          </w:tcPr>
          <w:p w14:paraId="11D176C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-0.227 (0.223)</w:t>
            </w:r>
          </w:p>
        </w:tc>
      </w:tr>
      <w:tr w:rsidR="00622B4C" w:rsidRPr="00622B4C" w14:paraId="4F5CB5B4" w14:textId="77777777" w:rsidTr="007B1217">
        <w:trPr>
          <w:trHeight w:val="711"/>
        </w:trPr>
        <w:tc>
          <w:tcPr>
            <w:tcW w:w="1560" w:type="dxa"/>
            <w:tcBorders>
              <w:top w:val="nil"/>
              <w:left w:val="nil"/>
              <w:bottom w:val="nil"/>
              <w:right w:val="nil"/>
            </w:tcBorders>
          </w:tcPr>
          <w:p w14:paraId="779D4F5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Inflation</w:t>
            </w:r>
          </w:p>
        </w:tc>
        <w:tc>
          <w:tcPr>
            <w:tcW w:w="1134" w:type="dxa"/>
            <w:tcBorders>
              <w:top w:val="nil"/>
              <w:left w:val="nil"/>
              <w:bottom w:val="nil"/>
              <w:right w:val="nil"/>
            </w:tcBorders>
          </w:tcPr>
          <w:p w14:paraId="68F92F6A"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3A9CF6E9"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32B916B9"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01A97507"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5CFB3B66"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0.125 (0.087)</w:t>
            </w:r>
          </w:p>
        </w:tc>
        <w:tc>
          <w:tcPr>
            <w:tcW w:w="1179" w:type="dxa"/>
            <w:tcBorders>
              <w:top w:val="nil"/>
              <w:left w:val="nil"/>
              <w:bottom w:val="nil"/>
              <w:right w:val="nil"/>
            </w:tcBorders>
          </w:tcPr>
          <w:p w14:paraId="2D22983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0.052 (0.093)</w:t>
            </w:r>
          </w:p>
        </w:tc>
        <w:tc>
          <w:tcPr>
            <w:tcW w:w="1231" w:type="dxa"/>
            <w:tcBorders>
              <w:top w:val="nil"/>
              <w:left w:val="nil"/>
              <w:bottom w:val="nil"/>
              <w:right w:val="nil"/>
            </w:tcBorders>
          </w:tcPr>
          <w:p w14:paraId="2335507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0.090 (0.101)</w:t>
            </w:r>
          </w:p>
        </w:tc>
      </w:tr>
      <w:tr w:rsidR="00622B4C" w:rsidRPr="00622B4C" w14:paraId="02CD790B" w14:textId="77777777" w:rsidTr="007B1217">
        <w:trPr>
          <w:trHeight w:val="932"/>
        </w:trPr>
        <w:tc>
          <w:tcPr>
            <w:tcW w:w="1560" w:type="dxa"/>
            <w:tcBorders>
              <w:top w:val="nil"/>
              <w:left w:val="nil"/>
              <w:bottom w:val="nil"/>
              <w:right w:val="nil"/>
            </w:tcBorders>
          </w:tcPr>
          <w:p w14:paraId="32B39761"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Financial Development Index</w:t>
            </w:r>
          </w:p>
        </w:tc>
        <w:tc>
          <w:tcPr>
            <w:tcW w:w="1134" w:type="dxa"/>
            <w:tcBorders>
              <w:top w:val="nil"/>
              <w:left w:val="nil"/>
              <w:bottom w:val="nil"/>
              <w:right w:val="nil"/>
            </w:tcBorders>
          </w:tcPr>
          <w:p w14:paraId="2EC327AD"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0FD5DD9C"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1AA36145"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08D7655E"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A587DB2" w14:textId="77777777" w:rsidR="00CD67B7" w:rsidRPr="00622B4C" w:rsidRDefault="00CD67B7" w:rsidP="00EB27B9">
            <w:pPr>
              <w:rPr>
                <w:rFonts w:ascii="Times New Roman" w:hAnsi="Times New Roman" w:cs="Times New Roman"/>
                <w:sz w:val="20"/>
                <w:szCs w:val="20"/>
              </w:rPr>
            </w:pPr>
          </w:p>
        </w:tc>
        <w:tc>
          <w:tcPr>
            <w:tcW w:w="1179" w:type="dxa"/>
            <w:tcBorders>
              <w:top w:val="nil"/>
              <w:left w:val="nil"/>
              <w:bottom w:val="nil"/>
              <w:right w:val="nil"/>
            </w:tcBorders>
          </w:tcPr>
          <w:p w14:paraId="3FDAF87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1.539 (1.156)</w:t>
            </w:r>
          </w:p>
        </w:tc>
        <w:tc>
          <w:tcPr>
            <w:tcW w:w="1231" w:type="dxa"/>
            <w:tcBorders>
              <w:top w:val="nil"/>
              <w:left w:val="nil"/>
              <w:bottom w:val="nil"/>
              <w:right w:val="nil"/>
            </w:tcBorders>
          </w:tcPr>
          <w:p w14:paraId="4E7BEA04" w14:textId="77777777" w:rsidR="00CD67B7" w:rsidRPr="00622B4C" w:rsidRDefault="00CD67B7" w:rsidP="00EB27B9">
            <w:pPr>
              <w:rPr>
                <w:rFonts w:ascii="Times New Roman" w:hAnsi="Times New Roman" w:cs="Times New Roman"/>
                <w:sz w:val="20"/>
                <w:szCs w:val="20"/>
              </w:rPr>
            </w:pPr>
          </w:p>
        </w:tc>
      </w:tr>
      <w:tr w:rsidR="00622B4C" w:rsidRPr="00622B4C" w14:paraId="36EB5545" w14:textId="77777777" w:rsidTr="007B1217">
        <w:trPr>
          <w:trHeight w:val="734"/>
        </w:trPr>
        <w:tc>
          <w:tcPr>
            <w:tcW w:w="1560" w:type="dxa"/>
            <w:tcBorders>
              <w:top w:val="nil"/>
              <w:left w:val="nil"/>
              <w:bottom w:val="nil"/>
              <w:right w:val="nil"/>
            </w:tcBorders>
          </w:tcPr>
          <w:p w14:paraId="1FA94974"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Liquid liabilities to GDP</w:t>
            </w:r>
          </w:p>
        </w:tc>
        <w:tc>
          <w:tcPr>
            <w:tcW w:w="1134" w:type="dxa"/>
            <w:tcBorders>
              <w:top w:val="nil"/>
              <w:left w:val="nil"/>
              <w:bottom w:val="nil"/>
              <w:right w:val="nil"/>
            </w:tcBorders>
          </w:tcPr>
          <w:p w14:paraId="3C73B24C"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3D8BDF35" w14:textId="77777777" w:rsidR="00CD67B7" w:rsidRPr="00622B4C" w:rsidRDefault="00CD67B7" w:rsidP="00EB27B9">
            <w:pPr>
              <w:rPr>
                <w:rFonts w:ascii="Times New Roman" w:hAnsi="Times New Roman" w:cs="Times New Roman"/>
                <w:sz w:val="20"/>
                <w:szCs w:val="20"/>
              </w:rPr>
            </w:pPr>
          </w:p>
        </w:tc>
        <w:tc>
          <w:tcPr>
            <w:tcW w:w="1276" w:type="dxa"/>
            <w:tcBorders>
              <w:top w:val="nil"/>
              <w:left w:val="nil"/>
              <w:bottom w:val="nil"/>
              <w:right w:val="nil"/>
            </w:tcBorders>
          </w:tcPr>
          <w:p w14:paraId="39FEC6AD"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7E18AD31"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13B9228C" w14:textId="77777777" w:rsidR="00CD67B7" w:rsidRPr="00622B4C" w:rsidRDefault="00CD67B7" w:rsidP="00EB27B9">
            <w:pPr>
              <w:rPr>
                <w:rFonts w:ascii="Times New Roman" w:hAnsi="Times New Roman" w:cs="Times New Roman"/>
                <w:sz w:val="20"/>
                <w:szCs w:val="20"/>
              </w:rPr>
            </w:pPr>
          </w:p>
        </w:tc>
        <w:tc>
          <w:tcPr>
            <w:tcW w:w="1179" w:type="dxa"/>
            <w:tcBorders>
              <w:top w:val="nil"/>
              <w:left w:val="nil"/>
              <w:bottom w:val="nil"/>
              <w:right w:val="nil"/>
            </w:tcBorders>
          </w:tcPr>
          <w:p w14:paraId="406EFE25" w14:textId="77777777" w:rsidR="00CD67B7" w:rsidRPr="00622B4C" w:rsidRDefault="00CD67B7" w:rsidP="00EB27B9">
            <w:pPr>
              <w:rPr>
                <w:rFonts w:ascii="Times New Roman" w:hAnsi="Times New Roman" w:cs="Times New Roman"/>
                <w:sz w:val="20"/>
                <w:szCs w:val="20"/>
              </w:rPr>
            </w:pPr>
          </w:p>
        </w:tc>
        <w:tc>
          <w:tcPr>
            <w:tcW w:w="1231" w:type="dxa"/>
            <w:tcBorders>
              <w:top w:val="nil"/>
              <w:left w:val="nil"/>
              <w:bottom w:val="nil"/>
              <w:right w:val="nil"/>
            </w:tcBorders>
          </w:tcPr>
          <w:p w14:paraId="7D18AE8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1.460 (1.071)</w:t>
            </w:r>
          </w:p>
        </w:tc>
      </w:tr>
      <w:tr w:rsidR="00622B4C" w:rsidRPr="00622B4C" w14:paraId="6F13BC6D" w14:textId="77777777" w:rsidTr="007B1217">
        <w:trPr>
          <w:trHeight w:val="830"/>
        </w:trPr>
        <w:tc>
          <w:tcPr>
            <w:tcW w:w="1560" w:type="dxa"/>
            <w:tcBorders>
              <w:top w:val="nil"/>
              <w:left w:val="nil"/>
              <w:bottom w:val="nil"/>
              <w:right w:val="nil"/>
            </w:tcBorders>
          </w:tcPr>
          <w:p w14:paraId="7D32F9C6"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Constant</w:t>
            </w:r>
          </w:p>
        </w:tc>
        <w:tc>
          <w:tcPr>
            <w:tcW w:w="1134" w:type="dxa"/>
            <w:tcBorders>
              <w:top w:val="nil"/>
              <w:left w:val="nil"/>
              <w:bottom w:val="nil"/>
              <w:right w:val="nil"/>
            </w:tcBorders>
          </w:tcPr>
          <w:p w14:paraId="27A52C9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-5.181 (4.715)</w:t>
            </w:r>
          </w:p>
        </w:tc>
        <w:tc>
          <w:tcPr>
            <w:tcW w:w="1134" w:type="dxa"/>
            <w:tcBorders>
              <w:top w:val="nil"/>
              <w:left w:val="nil"/>
              <w:bottom w:val="nil"/>
              <w:right w:val="nil"/>
            </w:tcBorders>
          </w:tcPr>
          <w:p w14:paraId="06ACB33E"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-2.282 (4.623)</w:t>
            </w:r>
          </w:p>
        </w:tc>
        <w:tc>
          <w:tcPr>
            <w:tcW w:w="1276" w:type="dxa"/>
            <w:tcBorders>
              <w:top w:val="nil"/>
              <w:left w:val="nil"/>
              <w:bottom w:val="nil"/>
              <w:right w:val="nil"/>
            </w:tcBorders>
          </w:tcPr>
          <w:p w14:paraId="2A64F3D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-1.260 (7.513)</w:t>
            </w:r>
          </w:p>
        </w:tc>
        <w:tc>
          <w:tcPr>
            <w:tcW w:w="1134" w:type="dxa"/>
            <w:tcBorders>
              <w:top w:val="nil"/>
              <w:left w:val="nil"/>
              <w:bottom w:val="nil"/>
              <w:right w:val="nil"/>
            </w:tcBorders>
          </w:tcPr>
          <w:p w14:paraId="7DEB604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0.175 (7.463)</w:t>
            </w:r>
          </w:p>
        </w:tc>
        <w:tc>
          <w:tcPr>
            <w:tcW w:w="1134" w:type="dxa"/>
            <w:tcBorders>
              <w:top w:val="nil"/>
              <w:left w:val="nil"/>
              <w:bottom w:val="nil"/>
              <w:right w:val="nil"/>
            </w:tcBorders>
          </w:tcPr>
          <w:p w14:paraId="49D9C0E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-3.692 (7.840)</w:t>
            </w:r>
          </w:p>
        </w:tc>
        <w:tc>
          <w:tcPr>
            <w:tcW w:w="1179" w:type="dxa"/>
            <w:tcBorders>
              <w:top w:val="nil"/>
              <w:left w:val="nil"/>
              <w:bottom w:val="nil"/>
              <w:right w:val="nil"/>
            </w:tcBorders>
          </w:tcPr>
          <w:p w14:paraId="41CA962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12.783 (7.291)</w:t>
            </w:r>
          </w:p>
        </w:tc>
        <w:tc>
          <w:tcPr>
            <w:tcW w:w="1231" w:type="dxa"/>
            <w:tcBorders>
              <w:top w:val="nil"/>
              <w:left w:val="nil"/>
              <w:bottom w:val="nil"/>
              <w:right w:val="nil"/>
            </w:tcBorders>
          </w:tcPr>
          <w:p w14:paraId="13EFBC33"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1.650 (9.782)</w:t>
            </w:r>
          </w:p>
        </w:tc>
      </w:tr>
      <w:tr w:rsidR="00622B4C" w:rsidRPr="00622B4C" w14:paraId="1359DA40" w14:textId="77777777" w:rsidTr="007B1217">
        <w:trPr>
          <w:trHeight w:val="659"/>
        </w:trPr>
        <w:tc>
          <w:tcPr>
            <w:tcW w:w="1560" w:type="dxa"/>
            <w:tcBorders>
              <w:top w:val="nil"/>
              <w:left w:val="nil"/>
              <w:bottom w:val="nil"/>
              <w:right w:val="nil"/>
            </w:tcBorders>
          </w:tcPr>
          <w:p w14:paraId="6330A1E0"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R-squared</w:t>
            </w:r>
          </w:p>
          <w:p w14:paraId="5BBEE704" w14:textId="77777777" w:rsidR="00CD67B7" w:rsidRPr="00622B4C" w:rsidRDefault="00CD67B7" w:rsidP="00EB27B9">
            <w:pPr>
              <w:rPr>
                <w:rFonts w:ascii="Times New Roman" w:hAnsi="Times New Roman" w:cs="Times New Roman"/>
                <w:sz w:val="20"/>
                <w:szCs w:val="20"/>
              </w:rPr>
            </w:pPr>
          </w:p>
        </w:tc>
        <w:tc>
          <w:tcPr>
            <w:tcW w:w="1134" w:type="dxa"/>
            <w:tcBorders>
              <w:top w:val="nil"/>
              <w:left w:val="nil"/>
              <w:bottom w:val="nil"/>
              <w:right w:val="nil"/>
            </w:tcBorders>
          </w:tcPr>
          <w:p w14:paraId="45B159B9"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0.790</w:t>
            </w:r>
          </w:p>
        </w:tc>
        <w:tc>
          <w:tcPr>
            <w:tcW w:w="1134" w:type="dxa"/>
            <w:tcBorders>
              <w:top w:val="nil"/>
              <w:left w:val="nil"/>
              <w:bottom w:val="nil"/>
              <w:right w:val="nil"/>
            </w:tcBorders>
          </w:tcPr>
          <w:p w14:paraId="3FCBDCC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0.812</w:t>
            </w:r>
          </w:p>
        </w:tc>
        <w:tc>
          <w:tcPr>
            <w:tcW w:w="1276" w:type="dxa"/>
            <w:tcBorders>
              <w:top w:val="nil"/>
              <w:left w:val="nil"/>
              <w:bottom w:val="nil"/>
              <w:right w:val="nil"/>
            </w:tcBorders>
          </w:tcPr>
          <w:p w14:paraId="0AE2B96F"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0.807</w:t>
            </w:r>
          </w:p>
        </w:tc>
        <w:tc>
          <w:tcPr>
            <w:tcW w:w="1134" w:type="dxa"/>
            <w:tcBorders>
              <w:top w:val="nil"/>
              <w:left w:val="nil"/>
              <w:bottom w:val="nil"/>
              <w:right w:val="nil"/>
            </w:tcBorders>
          </w:tcPr>
          <w:p w14:paraId="36F08EB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0.813</w:t>
            </w:r>
          </w:p>
        </w:tc>
        <w:tc>
          <w:tcPr>
            <w:tcW w:w="1134" w:type="dxa"/>
            <w:tcBorders>
              <w:top w:val="nil"/>
              <w:left w:val="nil"/>
              <w:bottom w:val="nil"/>
              <w:right w:val="nil"/>
            </w:tcBorders>
          </w:tcPr>
          <w:p w14:paraId="459F256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0.818</w:t>
            </w:r>
          </w:p>
        </w:tc>
        <w:tc>
          <w:tcPr>
            <w:tcW w:w="1179" w:type="dxa"/>
            <w:tcBorders>
              <w:top w:val="nil"/>
              <w:left w:val="nil"/>
              <w:bottom w:val="nil"/>
              <w:right w:val="nil"/>
            </w:tcBorders>
          </w:tcPr>
          <w:p w14:paraId="056B6326"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0.776</w:t>
            </w:r>
          </w:p>
        </w:tc>
        <w:tc>
          <w:tcPr>
            <w:tcW w:w="1231" w:type="dxa"/>
            <w:tcBorders>
              <w:top w:val="nil"/>
              <w:left w:val="nil"/>
              <w:bottom w:val="nil"/>
              <w:right w:val="nil"/>
            </w:tcBorders>
          </w:tcPr>
          <w:p w14:paraId="03C7642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0.777</w:t>
            </w:r>
          </w:p>
        </w:tc>
      </w:tr>
      <w:tr w:rsidR="00622B4C" w:rsidRPr="00622B4C" w14:paraId="404B0113" w14:textId="77777777" w:rsidTr="007B1217">
        <w:trPr>
          <w:trHeight w:val="292"/>
        </w:trPr>
        <w:tc>
          <w:tcPr>
            <w:tcW w:w="1560" w:type="dxa"/>
            <w:tcBorders>
              <w:top w:val="nil"/>
              <w:left w:val="nil"/>
              <w:bottom w:val="single" w:sz="12" w:space="0" w:color="auto"/>
              <w:right w:val="nil"/>
            </w:tcBorders>
          </w:tcPr>
          <w:p w14:paraId="791697E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Observations</w:t>
            </w:r>
          </w:p>
        </w:tc>
        <w:tc>
          <w:tcPr>
            <w:tcW w:w="1134" w:type="dxa"/>
            <w:tcBorders>
              <w:top w:val="nil"/>
              <w:left w:val="nil"/>
              <w:bottom w:val="single" w:sz="12" w:space="0" w:color="auto"/>
              <w:right w:val="nil"/>
            </w:tcBorders>
          </w:tcPr>
          <w:p w14:paraId="72CF2E4B"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112FF34D"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276" w:type="dxa"/>
            <w:tcBorders>
              <w:top w:val="nil"/>
              <w:left w:val="nil"/>
              <w:bottom w:val="single" w:sz="12" w:space="0" w:color="auto"/>
              <w:right w:val="nil"/>
            </w:tcBorders>
          </w:tcPr>
          <w:p w14:paraId="779594C8"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4079A542"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34" w:type="dxa"/>
            <w:tcBorders>
              <w:top w:val="nil"/>
              <w:left w:val="nil"/>
              <w:bottom w:val="single" w:sz="12" w:space="0" w:color="auto"/>
              <w:right w:val="nil"/>
            </w:tcBorders>
          </w:tcPr>
          <w:p w14:paraId="15C59E56"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179" w:type="dxa"/>
            <w:tcBorders>
              <w:top w:val="nil"/>
              <w:left w:val="nil"/>
              <w:bottom w:val="single" w:sz="12" w:space="0" w:color="auto"/>
              <w:right w:val="nil"/>
            </w:tcBorders>
          </w:tcPr>
          <w:p w14:paraId="5957F60C"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c>
          <w:tcPr>
            <w:tcW w:w="1231" w:type="dxa"/>
            <w:tcBorders>
              <w:top w:val="nil"/>
              <w:left w:val="nil"/>
              <w:bottom w:val="single" w:sz="12" w:space="0" w:color="auto"/>
              <w:right w:val="nil"/>
            </w:tcBorders>
          </w:tcPr>
          <w:p w14:paraId="1E871C07" w14:textId="77777777" w:rsidR="00CD67B7" w:rsidRPr="00622B4C" w:rsidRDefault="00CD67B7" w:rsidP="00EB27B9">
            <w:pPr>
              <w:rPr>
                <w:rFonts w:ascii="Times New Roman" w:hAnsi="Times New Roman" w:cs="Times New Roman"/>
                <w:sz w:val="20"/>
                <w:szCs w:val="20"/>
              </w:rPr>
            </w:pPr>
            <w:r w:rsidRPr="00622B4C">
              <w:rPr>
                <w:rFonts w:ascii="Times New Roman" w:hAnsi="Times New Roman" w:cs="Times New Roman"/>
                <w:sz w:val="20"/>
                <w:szCs w:val="20"/>
              </w:rPr>
              <w:t>43</w:t>
            </w:r>
          </w:p>
        </w:tc>
      </w:tr>
    </w:tbl>
    <w:p w14:paraId="2B5FF762" w14:textId="221CD87E" w:rsidR="00D11126" w:rsidRPr="00622B4C" w:rsidRDefault="00CD67B7" w:rsidP="00D11126">
      <w:pPr>
        <w:widowControl w:val="0"/>
        <w:autoSpaceDE w:val="0"/>
        <w:autoSpaceDN w:val="0"/>
        <w:adjustRightInd w:val="0"/>
        <w:rPr>
          <w:rFonts w:ascii="Times New Roman" w:hAnsi="Times New Roman" w:cs="Times New Roman"/>
          <w:sz w:val="22"/>
          <w:szCs w:val="22"/>
        </w:rPr>
      </w:pPr>
      <w:r w:rsidRPr="00622B4C">
        <w:rPr>
          <w:rFonts w:ascii="Times New Roman" w:hAnsi="Times New Roman" w:cs="Times New Roman"/>
          <w:sz w:val="22"/>
          <w:szCs w:val="22"/>
        </w:rPr>
        <w:t xml:space="preserve">Dependent variable is income share of the highest quintile. OLS cross-country regressions. </w:t>
      </w:r>
      <w:r w:rsidR="00D11126" w:rsidRPr="00622B4C">
        <w:rPr>
          <w:rFonts w:ascii="Times New Roman" w:hAnsi="Times New Roman" w:cs="Times New Roman"/>
          <w:sz w:val="22"/>
          <w:szCs w:val="22"/>
        </w:rPr>
        <w:t>Standard errors in parentheses. *, **, and *** indicate significance at, respectively, 10, 5, and 1%</w:t>
      </w:r>
    </w:p>
    <w:p w14:paraId="76F8C0A7" w14:textId="77777777" w:rsidR="007C2D2B" w:rsidRPr="00622B4C" w:rsidRDefault="007C2D2B" w:rsidP="007C2D2B">
      <w:pPr>
        <w:spacing w:line="480" w:lineRule="auto"/>
        <w:jc w:val="both"/>
        <w:rPr>
          <w:rFonts w:ascii="Times New Roman" w:hAnsi="Times New Roman" w:cs="Times New Roman"/>
        </w:rPr>
      </w:pPr>
    </w:p>
    <w:p w14:paraId="2BC54C12" w14:textId="77777777" w:rsidR="007C2D2B" w:rsidRPr="00622B4C" w:rsidRDefault="007C2D2B" w:rsidP="00CD67B7">
      <w:pPr>
        <w:spacing w:line="480" w:lineRule="auto"/>
        <w:jc w:val="both"/>
        <w:rPr>
          <w:rFonts w:ascii="Times New Roman" w:hAnsi="Times New Roman" w:cs="Times New Roman"/>
        </w:rPr>
      </w:pPr>
    </w:p>
    <w:p w14:paraId="2BAB33F1" w14:textId="77777777" w:rsidR="00CD67B7" w:rsidRPr="00622B4C" w:rsidRDefault="00CD67B7" w:rsidP="00CD67B7">
      <w:pPr>
        <w:spacing w:line="480" w:lineRule="auto"/>
        <w:jc w:val="both"/>
        <w:rPr>
          <w:rFonts w:ascii="Times New Roman" w:hAnsi="Times New Roman" w:cs="Times New Roman"/>
        </w:rPr>
      </w:pPr>
    </w:p>
    <w:p w14:paraId="2042786C" w14:textId="77777777" w:rsidR="007C2D2B" w:rsidRPr="00622B4C" w:rsidRDefault="007C2D2B" w:rsidP="00CD67B7">
      <w:pPr>
        <w:pStyle w:val="Subtitle"/>
        <w:rPr>
          <w:rFonts w:ascii="Times New Roman" w:hAnsi="Times New Roman" w:cs="Times New Roman"/>
          <w:color w:val="auto"/>
          <w:sz w:val="24"/>
          <w:szCs w:val="24"/>
        </w:rPr>
      </w:pPr>
    </w:p>
    <w:p w14:paraId="2D48064C" w14:textId="77777777" w:rsidR="007C2D2B" w:rsidRPr="00622B4C" w:rsidRDefault="007C2D2B" w:rsidP="00CD67B7">
      <w:pPr>
        <w:pStyle w:val="Subtitle"/>
        <w:rPr>
          <w:rFonts w:ascii="Times New Roman" w:hAnsi="Times New Roman" w:cs="Times New Roman"/>
          <w:color w:val="auto"/>
          <w:sz w:val="24"/>
          <w:szCs w:val="24"/>
        </w:rPr>
      </w:pPr>
    </w:p>
    <w:p w14:paraId="61F46E34" w14:textId="3F266ED2"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lastRenderedPageBreak/>
        <w:t xml:space="preserve">4.2.1 Empirical </w:t>
      </w:r>
      <w:r w:rsidR="00690687" w:rsidRPr="004702BE">
        <w:rPr>
          <w:rFonts w:ascii="Times New Roman" w:hAnsi="Times New Roman" w:cs="Times New Roman"/>
          <w:b/>
          <w:bCs/>
          <w:color w:val="auto"/>
          <w:sz w:val="24"/>
          <w:szCs w:val="24"/>
        </w:rPr>
        <w:t>r</w:t>
      </w:r>
      <w:r w:rsidRPr="004702BE">
        <w:rPr>
          <w:rFonts w:ascii="Times New Roman" w:hAnsi="Times New Roman" w:cs="Times New Roman"/>
          <w:b/>
          <w:bCs/>
          <w:color w:val="auto"/>
          <w:sz w:val="24"/>
          <w:szCs w:val="24"/>
        </w:rPr>
        <w:t xml:space="preserve">esults based on </w:t>
      </w:r>
      <w:r w:rsidR="00690687" w:rsidRPr="004702BE">
        <w:rPr>
          <w:rFonts w:ascii="Times New Roman" w:hAnsi="Times New Roman" w:cs="Times New Roman"/>
          <w:b/>
          <w:bCs/>
          <w:color w:val="auto"/>
          <w:sz w:val="24"/>
          <w:szCs w:val="24"/>
        </w:rPr>
        <w:t>d</w:t>
      </w:r>
      <w:r w:rsidRPr="004702BE">
        <w:rPr>
          <w:rFonts w:ascii="Times New Roman" w:hAnsi="Times New Roman" w:cs="Times New Roman"/>
          <w:b/>
          <w:bCs/>
          <w:color w:val="auto"/>
          <w:sz w:val="24"/>
          <w:szCs w:val="24"/>
        </w:rPr>
        <w:t xml:space="preserve">ynamic panel instrumental variables regressions </w:t>
      </w:r>
    </w:p>
    <w:p w14:paraId="38ECFE33" w14:textId="77777777" w:rsidR="0022229E" w:rsidRPr="00622B4C" w:rsidRDefault="0022229E" w:rsidP="0022229E"/>
    <w:tbl>
      <w:tblPr>
        <w:tblW w:w="9532" w:type="dxa"/>
        <w:tblInd w:w="-284" w:type="dxa"/>
        <w:tblLook w:val="04A0" w:firstRow="1" w:lastRow="0" w:firstColumn="1" w:lastColumn="0" w:noHBand="0" w:noVBand="1"/>
      </w:tblPr>
      <w:tblGrid>
        <w:gridCol w:w="176"/>
        <w:gridCol w:w="4219"/>
        <w:gridCol w:w="851"/>
        <w:gridCol w:w="4110"/>
        <w:gridCol w:w="176"/>
      </w:tblGrid>
      <w:tr w:rsidR="00622B4C" w:rsidRPr="00622B4C" w14:paraId="3E96E295" w14:textId="77777777" w:rsidTr="00EB27B9">
        <w:trPr>
          <w:gridAfter w:val="1"/>
          <w:wAfter w:w="176" w:type="dxa"/>
          <w:trHeight w:val="539"/>
        </w:trPr>
        <w:tc>
          <w:tcPr>
            <w:tcW w:w="9356" w:type="dxa"/>
            <w:gridSpan w:val="4"/>
            <w:tcBorders>
              <w:left w:val="nil"/>
              <w:bottom w:val="single" w:sz="4" w:space="0" w:color="auto"/>
              <w:right w:val="nil"/>
            </w:tcBorders>
          </w:tcPr>
          <w:p w14:paraId="56BA27D4" w14:textId="77777777" w:rsidR="00CD67B7" w:rsidRPr="00622B4C" w:rsidRDefault="00CD67B7" w:rsidP="00EB27B9">
            <w:pPr>
              <w:rPr>
                <w:rFonts w:ascii="Times New Roman" w:hAnsi="Times New Roman" w:cs="Times New Roman"/>
              </w:rPr>
            </w:pPr>
            <w:r w:rsidRPr="00622B4C">
              <w:rPr>
                <w:rFonts w:ascii="Times New Roman" w:hAnsi="Times New Roman" w:cs="Times New Roman"/>
                <w:b/>
                <w:bCs/>
              </w:rPr>
              <w:t xml:space="preserve">Table 3 </w:t>
            </w:r>
            <w:r w:rsidRPr="00622B4C">
              <w:rPr>
                <w:rFonts w:ascii="Times New Roman" w:hAnsi="Times New Roman" w:cs="Times New Roman"/>
              </w:rPr>
              <w:t>Finance and changes in income distribution</w:t>
            </w:r>
          </w:p>
        </w:tc>
      </w:tr>
      <w:tr w:rsidR="00622B4C" w:rsidRPr="00622B4C" w14:paraId="20DBD743" w14:textId="77777777" w:rsidTr="00EB27B9">
        <w:trPr>
          <w:gridAfter w:val="1"/>
          <w:wAfter w:w="176" w:type="dxa"/>
          <w:trHeight w:val="579"/>
        </w:trPr>
        <w:tc>
          <w:tcPr>
            <w:tcW w:w="4395" w:type="dxa"/>
            <w:gridSpan w:val="2"/>
            <w:tcBorders>
              <w:left w:val="nil"/>
              <w:right w:val="nil"/>
            </w:tcBorders>
          </w:tcPr>
          <w:p w14:paraId="3D7F3D8E" w14:textId="77777777" w:rsidR="00CD67B7" w:rsidRPr="00622B4C" w:rsidRDefault="00CD67B7" w:rsidP="00EB27B9">
            <w:pPr>
              <w:rPr>
                <w:rFonts w:ascii="Times New Roman" w:hAnsi="Times New Roman" w:cs="Times New Roman"/>
              </w:rPr>
            </w:pPr>
          </w:p>
        </w:tc>
        <w:tc>
          <w:tcPr>
            <w:tcW w:w="4961" w:type="dxa"/>
            <w:gridSpan w:val="2"/>
            <w:tcBorders>
              <w:left w:val="nil"/>
              <w:right w:val="nil"/>
            </w:tcBorders>
          </w:tcPr>
          <w:p w14:paraId="556938BE" w14:textId="77777777" w:rsidR="00CD67B7" w:rsidRPr="00622B4C" w:rsidRDefault="00CD67B7" w:rsidP="00EB27B9">
            <w:pPr>
              <w:rPr>
                <w:rFonts w:ascii="Times New Roman" w:hAnsi="Times New Roman" w:cs="Times New Roman"/>
              </w:rPr>
            </w:pPr>
          </w:p>
          <w:p w14:paraId="40B2A7CA"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Income share of lowest 20%</w:t>
            </w:r>
          </w:p>
        </w:tc>
      </w:tr>
      <w:tr w:rsidR="00622B4C" w:rsidRPr="00622B4C" w14:paraId="1F13B871" w14:textId="77777777" w:rsidTr="0060502C">
        <w:trPr>
          <w:gridBefore w:val="1"/>
          <w:wBefore w:w="176" w:type="dxa"/>
          <w:trHeight w:val="292"/>
        </w:trPr>
        <w:tc>
          <w:tcPr>
            <w:tcW w:w="5070" w:type="dxa"/>
            <w:gridSpan w:val="2"/>
            <w:tcBorders>
              <w:top w:val="single" w:sz="12" w:space="0" w:color="auto"/>
              <w:left w:val="nil"/>
              <w:bottom w:val="nil"/>
              <w:right w:val="nil"/>
            </w:tcBorders>
          </w:tcPr>
          <w:p w14:paraId="2CDDE7E1"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Private Credit</w:t>
            </w:r>
          </w:p>
          <w:p w14:paraId="5815619A" w14:textId="77777777" w:rsidR="00CD67B7" w:rsidRPr="00622B4C" w:rsidRDefault="00CD67B7" w:rsidP="00EB27B9">
            <w:pPr>
              <w:rPr>
                <w:rFonts w:ascii="Times New Roman" w:hAnsi="Times New Roman" w:cs="Times New Roman"/>
              </w:rPr>
            </w:pPr>
          </w:p>
        </w:tc>
        <w:tc>
          <w:tcPr>
            <w:tcW w:w="4286" w:type="dxa"/>
            <w:gridSpan w:val="2"/>
            <w:tcBorders>
              <w:top w:val="single" w:sz="12" w:space="0" w:color="auto"/>
              <w:left w:val="nil"/>
              <w:bottom w:val="nil"/>
              <w:right w:val="nil"/>
            </w:tcBorders>
          </w:tcPr>
          <w:p w14:paraId="474E39FF"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-0.276                                                                                 (0.135)***</w:t>
            </w:r>
          </w:p>
        </w:tc>
      </w:tr>
      <w:tr w:rsidR="00622B4C" w:rsidRPr="00622B4C" w14:paraId="2186E3B4" w14:textId="77777777" w:rsidTr="0060502C">
        <w:trPr>
          <w:gridBefore w:val="1"/>
          <w:wBefore w:w="176" w:type="dxa"/>
          <w:trHeight w:val="306"/>
        </w:trPr>
        <w:tc>
          <w:tcPr>
            <w:tcW w:w="5070" w:type="dxa"/>
            <w:gridSpan w:val="2"/>
            <w:tcBorders>
              <w:top w:val="nil"/>
              <w:left w:val="nil"/>
              <w:bottom w:val="nil"/>
              <w:right w:val="nil"/>
            </w:tcBorders>
          </w:tcPr>
          <w:p w14:paraId="5297817E"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Lagged Income share of lowest 20%</w:t>
            </w:r>
          </w:p>
        </w:tc>
        <w:tc>
          <w:tcPr>
            <w:tcW w:w="4286" w:type="dxa"/>
            <w:gridSpan w:val="2"/>
            <w:tcBorders>
              <w:top w:val="nil"/>
              <w:left w:val="nil"/>
              <w:bottom w:val="nil"/>
              <w:right w:val="nil"/>
            </w:tcBorders>
          </w:tcPr>
          <w:p w14:paraId="194FB2B1"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0.920                                                                            (0.146)***</w:t>
            </w:r>
          </w:p>
        </w:tc>
      </w:tr>
      <w:tr w:rsidR="00622B4C" w:rsidRPr="00622B4C" w14:paraId="6D7BD648" w14:textId="77777777" w:rsidTr="0060502C">
        <w:trPr>
          <w:gridBefore w:val="1"/>
          <w:wBefore w:w="176" w:type="dxa"/>
          <w:trHeight w:val="292"/>
        </w:trPr>
        <w:tc>
          <w:tcPr>
            <w:tcW w:w="5070" w:type="dxa"/>
            <w:gridSpan w:val="2"/>
            <w:tcBorders>
              <w:top w:val="nil"/>
              <w:left w:val="nil"/>
              <w:bottom w:val="nil"/>
              <w:right w:val="nil"/>
            </w:tcBorders>
          </w:tcPr>
          <w:p w14:paraId="4EDA3B18"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Trade Openness</w:t>
            </w:r>
          </w:p>
        </w:tc>
        <w:tc>
          <w:tcPr>
            <w:tcW w:w="4286" w:type="dxa"/>
            <w:gridSpan w:val="2"/>
            <w:tcBorders>
              <w:top w:val="nil"/>
              <w:left w:val="nil"/>
              <w:bottom w:val="nil"/>
              <w:right w:val="nil"/>
            </w:tcBorders>
          </w:tcPr>
          <w:p w14:paraId="2519E53B"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0.437                                                                                 (0.134)***</w:t>
            </w:r>
          </w:p>
        </w:tc>
      </w:tr>
      <w:tr w:rsidR="00622B4C" w:rsidRPr="00622B4C" w14:paraId="7A64F643" w14:textId="77777777" w:rsidTr="0060502C">
        <w:trPr>
          <w:gridBefore w:val="1"/>
          <w:wBefore w:w="176" w:type="dxa"/>
          <w:trHeight w:val="592"/>
        </w:trPr>
        <w:tc>
          <w:tcPr>
            <w:tcW w:w="5070" w:type="dxa"/>
            <w:gridSpan w:val="2"/>
            <w:tcBorders>
              <w:top w:val="nil"/>
              <w:left w:val="nil"/>
              <w:bottom w:val="nil"/>
              <w:right w:val="nil"/>
            </w:tcBorders>
          </w:tcPr>
          <w:p w14:paraId="42D87DCB"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 xml:space="preserve">Schooling </w:t>
            </w:r>
          </w:p>
        </w:tc>
        <w:tc>
          <w:tcPr>
            <w:tcW w:w="4286" w:type="dxa"/>
            <w:gridSpan w:val="2"/>
            <w:tcBorders>
              <w:top w:val="nil"/>
              <w:left w:val="nil"/>
              <w:bottom w:val="nil"/>
              <w:right w:val="nil"/>
            </w:tcBorders>
          </w:tcPr>
          <w:p w14:paraId="065EB57B"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-0.594                                                                                   (0.741)</w:t>
            </w:r>
          </w:p>
        </w:tc>
      </w:tr>
      <w:tr w:rsidR="00622B4C" w:rsidRPr="00622B4C" w14:paraId="7B6F76F9" w14:textId="77777777" w:rsidTr="0060502C">
        <w:trPr>
          <w:gridBefore w:val="1"/>
          <w:wBefore w:w="176" w:type="dxa"/>
          <w:trHeight w:val="599"/>
        </w:trPr>
        <w:tc>
          <w:tcPr>
            <w:tcW w:w="5070" w:type="dxa"/>
            <w:gridSpan w:val="2"/>
            <w:tcBorders>
              <w:top w:val="nil"/>
              <w:left w:val="nil"/>
              <w:bottom w:val="nil"/>
              <w:right w:val="nil"/>
            </w:tcBorders>
          </w:tcPr>
          <w:p w14:paraId="0E486C97"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 xml:space="preserve">GDP per capita growth </w:t>
            </w:r>
          </w:p>
        </w:tc>
        <w:tc>
          <w:tcPr>
            <w:tcW w:w="4286" w:type="dxa"/>
            <w:gridSpan w:val="2"/>
            <w:tcBorders>
              <w:top w:val="nil"/>
              <w:left w:val="nil"/>
              <w:bottom w:val="nil"/>
              <w:right w:val="nil"/>
            </w:tcBorders>
          </w:tcPr>
          <w:p w14:paraId="0B7AA743"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0.028                                                                                   (0.028)</w:t>
            </w:r>
          </w:p>
        </w:tc>
      </w:tr>
      <w:tr w:rsidR="00622B4C" w:rsidRPr="00622B4C" w14:paraId="68DAA5F3" w14:textId="77777777" w:rsidTr="0060502C">
        <w:trPr>
          <w:gridBefore w:val="1"/>
          <w:wBefore w:w="176" w:type="dxa"/>
          <w:trHeight w:val="565"/>
        </w:trPr>
        <w:tc>
          <w:tcPr>
            <w:tcW w:w="5070" w:type="dxa"/>
            <w:gridSpan w:val="2"/>
            <w:tcBorders>
              <w:top w:val="nil"/>
              <w:left w:val="nil"/>
              <w:bottom w:val="nil"/>
              <w:right w:val="nil"/>
            </w:tcBorders>
          </w:tcPr>
          <w:p w14:paraId="7E343327"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Inflation</w:t>
            </w:r>
          </w:p>
        </w:tc>
        <w:tc>
          <w:tcPr>
            <w:tcW w:w="4286" w:type="dxa"/>
            <w:gridSpan w:val="2"/>
            <w:tcBorders>
              <w:top w:val="nil"/>
              <w:left w:val="nil"/>
              <w:bottom w:val="nil"/>
              <w:right w:val="nil"/>
            </w:tcBorders>
          </w:tcPr>
          <w:p w14:paraId="339B5362"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-0.012                                                                                 (0.008)</w:t>
            </w:r>
          </w:p>
        </w:tc>
      </w:tr>
      <w:tr w:rsidR="00622B4C" w:rsidRPr="00622B4C" w14:paraId="27B2196C" w14:textId="77777777" w:rsidTr="0060502C">
        <w:trPr>
          <w:gridBefore w:val="1"/>
          <w:wBefore w:w="176" w:type="dxa"/>
          <w:trHeight w:val="450"/>
        </w:trPr>
        <w:tc>
          <w:tcPr>
            <w:tcW w:w="5070" w:type="dxa"/>
            <w:gridSpan w:val="2"/>
            <w:tcBorders>
              <w:top w:val="nil"/>
              <w:left w:val="nil"/>
              <w:bottom w:val="nil"/>
              <w:right w:val="nil"/>
            </w:tcBorders>
          </w:tcPr>
          <w:p w14:paraId="271D42D5"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Constant</w:t>
            </w:r>
          </w:p>
        </w:tc>
        <w:tc>
          <w:tcPr>
            <w:tcW w:w="4286" w:type="dxa"/>
            <w:gridSpan w:val="2"/>
            <w:tcBorders>
              <w:top w:val="nil"/>
              <w:left w:val="nil"/>
              <w:bottom w:val="nil"/>
              <w:right w:val="nil"/>
            </w:tcBorders>
          </w:tcPr>
          <w:p w14:paraId="1F44C921" w14:textId="77777777" w:rsidR="00CD67B7" w:rsidRDefault="00CD67B7" w:rsidP="00EB27B9">
            <w:pPr>
              <w:rPr>
                <w:rFonts w:ascii="Times New Roman" w:hAnsi="Times New Roman" w:cs="Times New Roman"/>
              </w:rPr>
            </w:pPr>
            <w:r w:rsidRPr="00622B4C">
              <w:rPr>
                <w:rFonts w:ascii="Times New Roman" w:hAnsi="Times New Roman" w:cs="Times New Roman"/>
              </w:rPr>
              <w:t>2.546                                                                                    (2.934)</w:t>
            </w:r>
          </w:p>
          <w:p w14:paraId="289999E8" w14:textId="66066B07" w:rsidR="000C356A" w:rsidRPr="00622B4C" w:rsidRDefault="000C356A" w:rsidP="00EB27B9">
            <w:pPr>
              <w:rPr>
                <w:rFonts w:ascii="Times New Roman" w:hAnsi="Times New Roman" w:cs="Times New Roman"/>
              </w:rPr>
            </w:pPr>
          </w:p>
        </w:tc>
      </w:tr>
      <w:tr w:rsidR="00622B4C" w:rsidRPr="00622B4C" w14:paraId="7FE5FDCE" w14:textId="77777777" w:rsidTr="0060502C">
        <w:trPr>
          <w:gridBefore w:val="1"/>
          <w:wBefore w:w="176" w:type="dxa"/>
          <w:trHeight w:val="292"/>
        </w:trPr>
        <w:tc>
          <w:tcPr>
            <w:tcW w:w="5070" w:type="dxa"/>
            <w:gridSpan w:val="2"/>
            <w:tcBorders>
              <w:top w:val="nil"/>
              <w:left w:val="nil"/>
              <w:bottom w:val="nil"/>
              <w:right w:val="nil"/>
            </w:tcBorders>
          </w:tcPr>
          <w:p w14:paraId="76860A4A"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Sargan Test</w:t>
            </w:r>
          </w:p>
        </w:tc>
        <w:tc>
          <w:tcPr>
            <w:tcW w:w="4286" w:type="dxa"/>
            <w:gridSpan w:val="2"/>
            <w:tcBorders>
              <w:top w:val="nil"/>
              <w:left w:val="nil"/>
              <w:bottom w:val="nil"/>
              <w:right w:val="nil"/>
            </w:tcBorders>
          </w:tcPr>
          <w:p w14:paraId="606B8F5A" w14:textId="77777777" w:rsidR="00CD67B7" w:rsidRDefault="00CD67B7" w:rsidP="00EB27B9">
            <w:pPr>
              <w:rPr>
                <w:rFonts w:ascii="Times New Roman" w:hAnsi="Times New Roman" w:cs="Times New Roman"/>
              </w:rPr>
            </w:pPr>
            <w:r w:rsidRPr="00622B4C">
              <w:rPr>
                <w:rFonts w:ascii="Times New Roman" w:hAnsi="Times New Roman" w:cs="Times New Roman"/>
              </w:rPr>
              <w:t>0.808</w:t>
            </w:r>
          </w:p>
          <w:p w14:paraId="0F45B2B8" w14:textId="2CE4CBCF" w:rsidR="000C356A" w:rsidRPr="00622B4C" w:rsidRDefault="000C356A" w:rsidP="00EB27B9">
            <w:pPr>
              <w:rPr>
                <w:rFonts w:ascii="Times New Roman" w:hAnsi="Times New Roman" w:cs="Times New Roman"/>
              </w:rPr>
            </w:pPr>
          </w:p>
        </w:tc>
      </w:tr>
      <w:tr w:rsidR="00622B4C" w:rsidRPr="00622B4C" w14:paraId="36AF2171" w14:textId="77777777" w:rsidTr="0060502C">
        <w:trPr>
          <w:gridBefore w:val="1"/>
          <w:wBefore w:w="176" w:type="dxa"/>
          <w:trHeight w:val="292"/>
        </w:trPr>
        <w:tc>
          <w:tcPr>
            <w:tcW w:w="5070" w:type="dxa"/>
            <w:gridSpan w:val="2"/>
            <w:tcBorders>
              <w:top w:val="nil"/>
              <w:left w:val="nil"/>
              <w:bottom w:val="nil"/>
              <w:right w:val="nil"/>
            </w:tcBorders>
          </w:tcPr>
          <w:p w14:paraId="3546B42F"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1st order autocorrelation test</w:t>
            </w:r>
          </w:p>
        </w:tc>
        <w:tc>
          <w:tcPr>
            <w:tcW w:w="4286" w:type="dxa"/>
            <w:gridSpan w:val="2"/>
            <w:tcBorders>
              <w:top w:val="nil"/>
              <w:left w:val="nil"/>
              <w:bottom w:val="nil"/>
              <w:right w:val="nil"/>
            </w:tcBorders>
          </w:tcPr>
          <w:p w14:paraId="2B8DF228" w14:textId="77777777" w:rsidR="00CD67B7" w:rsidRDefault="00CD67B7" w:rsidP="00EB27B9">
            <w:pPr>
              <w:rPr>
                <w:rFonts w:ascii="Times New Roman" w:hAnsi="Times New Roman" w:cs="Times New Roman"/>
              </w:rPr>
            </w:pPr>
            <w:r w:rsidRPr="00622B4C">
              <w:rPr>
                <w:rFonts w:ascii="Times New Roman" w:hAnsi="Times New Roman" w:cs="Times New Roman"/>
              </w:rPr>
              <w:t>0.085</w:t>
            </w:r>
          </w:p>
          <w:p w14:paraId="747B3BB9" w14:textId="196750A8" w:rsidR="000C356A" w:rsidRPr="00622B4C" w:rsidRDefault="000C356A" w:rsidP="00EB27B9">
            <w:pPr>
              <w:rPr>
                <w:rFonts w:ascii="Times New Roman" w:hAnsi="Times New Roman" w:cs="Times New Roman"/>
              </w:rPr>
            </w:pPr>
          </w:p>
        </w:tc>
      </w:tr>
      <w:tr w:rsidR="00622B4C" w:rsidRPr="00622B4C" w14:paraId="2389BEBA" w14:textId="77777777" w:rsidTr="0060502C">
        <w:trPr>
          <w:gridBefore w:val="1"/>
          <w:wBefore w:w="176" w:type="dxa"/>
          <w:trHeight w:val="292"/>
        </w:trPr>
        <w:tc>
          <w:tcPr>
            <w:tcW w:w="5070" w:type="dxa"/>
            <w:gridSpan w:val="2"/>
            <w:tcBorders>
              <w:top w:val="nil"/>
              <w:left w:val="nil"/>
              <w:bottom w:val="nil"/>
              <w:right w:val="nil"/>
            </w:tcBorders>
          </w:tcPr>
          <w:p w14:paraId="77A2C1FE"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2nd order autocorrelation test</w:t>
            </w:r>
          </w:p>
        </w:tc>
        <w:tc>
          <w:tcPr>
            <w:tcW w:w="4286" w:type="dxa"/>
            <w:gridSpan w:val="2"/>
            <w:tcBorders>
              <w:top w:val="nil"/>
              <w:left w:val="nil"/>
              <w:bottom w:val="nil"/>
              <w:right w:val="nil"/>
            </w:tcBorders>
          </w:tcPr>
          <w:p w14:paraId="47E1768A" w14:textId="77777777" w:rsidR="00CD67B7" w:rsidRDefault="00CD67B7" w:rsidP="00EB27B9">
            <w:pPr>
              <w:rPr>
                <w:rFonts w:ascii="Times New Roman" w:hAnsi="Times New Roman" w:cs="Times New Roman"/>
              </w:rPr>
            </w:pPr>
            <w:r w:rsidRPr="00622B4C">
              <w:rPr>
                <w:rFonts w:ascii="Times New Roman" w:hAnsi="Times New Roman" w:cs="Times New Roman"/>
              </w:rPr>
              <w:t>0.247</w:t>
            </w:r>
          </w:p>
          <w:p w14:paraId="39F9143A" w14:textId="7F8FBA0D" w:rsidR="000C356A" w:rsidRPr="00622B4C" w:rsidRDefault="000C356A" w:rsidP="00EB27B9">
            <w:pPr>
              <w:rPr>
                <w:rFonts w:ascii="Times New Roman" w:hAnsi="Times New Roman" w:cs="Times New Roman"/>
              </w:rPr>
            </w:pPr>
          </w:p>
        </w:tc>
      </w:tr>
      <w:tr w:rsidR="00622B4C" w:rsidRPr="00622B4C" w14:paraId="5F2BA26D" w14:textId="77777777" w:rsidTr="0060502C">
        <w:trPr>
          <w:gridBefore w:val="1"/>
          <w:wBefore w:w="176" w:type="dxa"/>
          <w:trHeight w:val="429"/>
        </w:trPr>
        <w:tc>
          <w:tcPr>
            <w:tcW w:w="5070" w:type="dxa"/>
            <w:gridSpan w:val="2"/>
            <w:tcBorders>
              <w:top w:val="nil"/>
              <w:left w:val="nil"/>
              <w:bottom w:val="single" w:sz="12" w:space="0" w:color="auto"/>
              <w:right w:val="nil"/>
            </w:tcBorders>
          </w:tcPr>
          <w:p w14:paraId="7666AE3F"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Observations</w:t>
            </w:r>
          </w:p>
        </w:tc>
        <w:tc>
          <w:tcPr>
            <w:tcW w:w="4286" w:type="dxa"/>
            <w:gridSpan w:val="2"/>
            <w:tcBorders>
              <w:top w:val="nil"/>
              <w:left w:val="nil"/>
              <w:bottom w:val="single" w:sz="12" w:space="0" w:color="auto"/>
              <w:right w:val="nil"/>
            </w:tcBorders>
          </w:tcPr>
          <w:p w14:paraId="5C37AE6E"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206</w:t>
            </w:r>
          </w:p>
        </w:tc>
      </w:tr>
    </w:tbl>
    <w:p w14:paraId="10AF5F63" w14:textId="1E2E89CA" w:rsidR="00D11126" w:rsidRPr="00622B4C" w:rsidRDefault="00CD67B7" w:rsidP="00D11126">
      <w:pPr>
        <w:widowControl w:val="0"/>
        <w:autoSpaceDE w:val="0"/>
        <w:autoSpaceDN w:val="0"/>
        <w:adjustRightInd w:val="0"/>
        <w:rPr>
          <w:rFonts w:ascii="Times New Roman" w:hAnsi="Times New Roman" w:cs="Times New Roman"/>
          <w:sz w:val="22"/>
          <w:szCs w:val="22"/>
        </w:rPr>
      </w:pPr>
      <w:r w:rsidRPr="00622B4C">
        <w:rPr>
          <w:rFonts w:ascii="Times New Roman" w:hAnsi="Times New Roman" w:cs="Times New Roman"/>
          <w:sz w:val="22"/>
          <w:szCs w:val="22"/>
        </w:rPr>
        <w:t xml:space="preserve">Dependent variable is income share of the lowest quintile. Generalized Method of Moments regression. </w:t>
      </w:r>
      <w:r w:rsidR="00D11126" w:rsidRPr="00622B4C">
        <w:rPr>
          <w:rFonts w:ascii="Times New Roman" w:hAnsi="Times New Roman" w:cs="Times New Roman"/>
          <w:sz w:val="22"/>
          <w:szCs w:val="22"/>
        </w:rPr>
        <w:t>Standard errors in parentheses. *, **, and *** indicate significance at, respectively, 10, 5, and 1%</w:t>
      </w:r>
    </w:p>
    <w:p w14:paraId="28032217" w14:textId="3D11AA1F" w:rsidR="00CD67B7" w:rsidRDefault="00CD67B7" w:rsidP="00CD67B7">
      <w:pPr>
        <w:widowControl w:val="0"/>
        <w:autoSpaceDE w:val="0"/>
        <w:autoSpaceDN w:val="0"/>
        <w:adjustRightInd w:val="0"/>
        <w:rPr>
          <w:rFonts w:ascii="Times New Roman" w:hAnsi="Times New Roman" w:cs="Times New Roman"/>
        </w:rPr>
      </w:pPr>
    </w:p>
    <w:p w14:paraId="69B83F86" w14:textId="77777777" w:rsidR="008C45B0" w:rsidRPr="00622B4C" w:rsidRDefault="008C45B0" w:rsidP="00CD67B7">
      <w:pPr>
        <w:widowControl w:val="0"/>
        <w:autoSpaceDE w:val="0"/>
        <w:autoSpaceDN w:val="0"/>
        <w:adjustRightInd w:val="0"/>
        <w:rPr>
          <w:rFonts w:ascii="Times New Roman" w:hAnsi="Times New Roman" w:cs="Times New Roman"/>
        </w:rPr>
      </w:pPr>
    </w:p>
    <w:p w14:paraId="774A9C46" w14:textId="22EBC8B2" w:rsidR="0022229E" w:rsidRDefault="0022229E" w:rsidP="00E828F1">
      <w:pPr>
        <w:spacing w:line="480" w:lineRule="auto"/>
        <w:ind w:firstLine="720"/>
        <w:jc w:val="both"/>
        <w:rPr>
          <w:rFonts w:ascii="Times New Roman" w:hAnsi="Times New Roman" w:cs="Times New Roman"/>
        </w:rPr>
      </w:pPr>
      <w:r w:rsidRPr="00622B4C">
        <w:rPr>
          <w:rFonts w:ascii="Times New Roman" w:hAnsi="Times New Roman" w:cs="Times New Roman"/>
        </w:rPr>
        <w:t xml:space="preserve">Tables 3 and 4 represent regressions with </w:t>
      </w:r>
      <w:r w:rsidR="00241EA5">
        <w:rPr>
          <w:rFonts w:ascii="Times New Roman" w:hAnsi="Times New Roman" w:cs="Times New Roman"/>
        </w:rPr>
        <w:t xml:space="preserve">the </w:t>
      </w:r>
      <w:r w:rsidRPr="00622B4C">
        <w:rPr>
          <w:rFonts w:ascii="Times New Roman" w:hAnsi="Times New Roman" w:cs="Times New Roman"/>
        </w:rPr>
        <w:t xml:space="preserve">bottom income share and </w:t>
      </w:r>
      <w:r w:rsidR="00241EA5">
        <w:rPr>
          <w:rFonts w:ascii="Times New Roman" w:hAnsi="Times New Roman" w:cs="Times New Roman"/>
        </w:rPr>
        <w:t xml:space="preserve">the </w:t>
      </w:r>
      <w:r w:rsidRPr="00622B4C">
        <w:rPr>
          <w:rFonts w:ascii="Times New Roman" w:hAnsi="Times New Roman" w:cs="Times New Roman"/>
        </w:rPr>
        <w:t xml:space="preserve">top income share as dependent variables respectively. The GMM model accounts for potential endogeneity and omitted country-specific characteristics </w:t>
      </w:r>
      <w:r w:rsidR="00690687" w:rsidRPr="00622B4C">
        <w:rPr>
          <w:rFonts w:ascii="Times New Roman" w:hAnsi="Times New Roman" w:cs="Times New Roman"/>
        </w:rPr>
        <w:t>using</w:t>
      </w:r>
      <w:r w:rsidRPr="00622B4C">
        <w:rPr>
          <w:rFonts w:ascii="Times New Roman" w:hAnsi="Times New Roman" w:cs="Times New Roman"/>
        </w:rPr>
        <w:t xml:space="preserve"> instrumental variables. We find the results in relation to </w:t>
      </w:r>
      <w:r w:rsidR="00241EA5">
        <w:rPr>
          <w:rFonts w:ascii="Times New Roman" w:hAnsi="Times New Roman" w:cs="Times New Roman"/>
        </w:rPr>
        <w:t>P</w:t>
      </w:r>
      <w:r w:rsidRPr="00622B4C">
        <w:rPr>
          <w:rFonts w:ascii="Times New Roman" w:hAnsi="Times New Roman" w:cs="Times New Roman"/>
        </w:rPr>
        <w:t xml:space="preserve">rivate </w:t>
      </w:r>
      <w:r w:rsidR="00241EA5">
        <w:rPr>
          <w:rFonts w:ascii="Times New Roman" w:hAnsi="Times New Roman" w:cs="Times New Roman"/>
        </w:rPr>
        <w:t>C</w:t>
      </w:r>
      <w:r w:rsidRPr="00622B4C">
        <w:rPr>
          <w:rFonts w:ascii="Times New Roman" w:hAnsi="Times New Roman" w:cs="Times New Roman"/>
        </w:rPr>
        <w:t xml:space="preserve">redit and income shares of the top and bottom income earners consistent with the results obtained in Tables 1 and 2 from cross-country OLS analysis. </w:t>
      </w:r>
    </w:p>
    <w:p w14:paraId="4D241B7E" w14:textId="7D3FA103" w:rsidR="00004AAC" w:rsidRDefault="00004AAC" w:rsidP="00E828F1">
      <w:pPr>
        <w:spacing w:line="480" w:lineRule="auto"/>
        <w:ind w:firstLine="720"/>
        <w:jc w:val="both"/>
        <w:rPr>
          <w:rFonts w:ascii="Times New Roman" w:hAnsi="Times New Roman" w:cs="Times New Roman"/>
        </w:rPr>
      </w:pPr>
    </w:p>
    <w:tbl>
      <w:tblPr>
        <w:tblW w:w="9532" w:type="dxa"/>
        <w:tblInd w:w="-284" w:type="dxa"/>
        <w:tblLook w:val="04A0" w:firstRow="1" w:lastRow="0" w:firstColumn="1" w:lastColumn="0" w:noHBand="0" w:noVBand="1"/>
      </w:tblPr>
      <w:tblGrid>
        <w:gridCol w:w="176"/>
        <w:gridCol w:w="4219"/>
        <w:gridCol w:w="851"/>
        <w:gridCol w:w="4110"/>
        <w:gridCol w:w="176"/>
      </w:tblGrid>
      <w:tr w:rsidR="00622B4C" w:rsidRPr="00622B4C" w14:paraId="348B0F80" w14:textId="77777777" w:rsidTr="00EB27B9">
        <w:trPr>
          <w:gridAfter w:val="1"/>
          <w:wAfter w:w="176" w:type="dxa"/>
          <w:trHeight w:val="539"/>
        </w:trPr>
        <w:tc>
          <w:tcPr>
            <w:tcW w:w="9356" w:type="dxa"/>
            <w:gridSpan w:val="4"/>
            <w:tcBorders>
              <w:left w:val="nil"/>
              <w:bottom w:val="single" w:sz="4" w:space="0" w:color="auto"/>
              <w:right w:val="nil"/>
            </w:tcBorders>
          </w:tcPr>
          <w:p w14:paraId="4EEB50E4" w14:textId="77777777" w:rsidR="00CD67B7" w:rsidRPr="00622B4C" w:rsidRDefault="00CD67B7" w:rsidP="00EB27B9">
            <w:pPr>
              <w:rPr>
                <w:rFonts w:ascii="Times New Roman" w:hAnsi="Times New Roman" w:cs="Times New Roman"/>
              </w:rPr>
            </w:pPr>
            <w:r w:rsidRPr="00622B4C">
              <w:rPr>
                <w:rFonts w:ascii="Times New Roman" w:hAnsi="Times New Roman" w:cs="Times New Roman"/>
                <w:b/>
                <w:bCs/>
              </w:rPr>
              <w:lastRenderedPageBreak/>
              <w:t xml:space="preserve">Table 4 </w:t>
            </w:r>
            <w:r w:rsidRPr="00622B4C">
              <w:rPr>
                <w:rFonts w:ascii="Times New Roman" w:hAnsi="Times New Roman" w:cs="Times New Roman"/>
              </w:rPr>
              <w:t>Finance and changes in income distribution</w:t>
            </w:r>
          </w:p>
        </w:tc>
      </w:tr>
      <w:tr w:rsidR="00622B4C" w:rsidRPr="00622B4C" w14:paraId="24B6EED8" w14:textId="77777777" w:rsidTr="00EB27B9">
        <w:trPr>
          <w:gridAfter w:val="1"/>
          <w:wAfter w:w="176" w:type="dxa"/>
          <w:trHeight w:val="579"/>
        </w:trPr>
        <w:tc>
          <w:tcPr>
            <w:tcW w:w="4395" w:type="dxa"/>
            <w:gridSpan w:val="2"/>
            <w:tcBorders>
              <w:left w:val="nil"/>
              <w:right w:val="nil"/>
            </w:tcBorders>
          </w:tcPr>
          <w:p w14:paraId="55DE5EB7" w14:textId="77777777" w:rsidR="00CD67B7" w:rsidRPr="00622B4C" w:rsidRDefault="00CD67B7" w:rsidP="00EB27B9">
            <w:pPr>
              <w:rPr>
                <w:rFonts w:ascii="Times New Roman" w:hAnsi="Times New Roman" w:cs="Times New Roman"/>
              </w:rPr>
            </w:pPr>
          </w:p>
        </w:tc>
        <w:tc>
          <w:tcPr>
            <w:tcW w:w="4961" w:type="dxa"/>
            <w:gridSpan w:val="2"/>
            <w:tcBorders>
              <w:left w:val="nil"/>
              <w:right w:val="nil"/>
            </w:tcBorders>
          </w:tcPr>
          <w:p w14:paraId="4EE47BAE" w14:textId="77777777" w:rsidR="00CD67B7" w:rsidRPr="00622B4C" w:rsidRDefault="00CD67B7" w:rsidP="00EB27B9">
            <w:pPr>
              <w:rPr>
                <w:rFonts w:ascii="Times New Roman" w:hAnsi="Times New Roman" w:cs="Times New Roman"/>
              </w:rPr>
            </w:pPr>
          </w:p>
          <w:p w14:paraId="2E699CF3"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Income share of highest 20%</w:t>
            </w:r>
          </w:p>
        </w:tc>
      </w:tr>
      <w:tr w:rsidR="00622B4C" w:rsidRPr="00622B4C" w14:paraId="265C1BEB" w14:textId="77777777" w:rsidTr="0060502C">
        <w:trPr>
          <w:gridBefore w:val="1"/>
          <w:wBefore w:w="176" w:type="dxa"/>
          <w:trHeight w:val="292"/>
        </w:trPr>
        <w:tc>
          <w:tcPr>
            <w:tcW w:w="5070" w:type="dxa"/>
            <w:gridSpan w:val="2"/>
            <w:tcBorders>
              <w:top w:val="single" w:sz="12" w:space="0" w:color="auto"/>
              <w:left w:val="nil"/>
              <w:bottom w:val="nil"/>
              <w:right w:val="nil"/>
            </w:tcBorders>
          </w:tcPr>
          <w:p w14:paraId="18F5A2C6"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Private Credit</w:t>
            </w:r>
          </w:p>
          <w:p w14:paraId="2272324A" w14:textId="77777777" w:rsidR="00CD67B7" w:rsidRPr="00622B4C" w:rsidRDefault="00CD67B7" w:rsidP="00EB27B9">
            <w:pPr>
              <w:rPr>
                <w:rFonts w:ascii="Times New Roman" w:hAnsi="Times New Roman" w:cs="Times New Roman"/>
              </w:rPr>
            </w:pPr>
          </w:p>
        </w:tc>
        <w:tc>
          <w:tcPr>
            <w:tcW w:w="4286" w:type="dxa"/>
            <w:gridSpan w:val="2"/>
            <w:tcBorders>
              <w:top w:val="single" w:sz="12" w:space="0" w:color="auto"/>
              <w:left w:val="nil"/>
              <w:bottom w:val="nil"/>
              <w:right w:val="nil"/>
            </w:tcBorders>
          </w:tcPr>
          <w:p w14:paraId="120008BE"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1.154                                                                                 (0.480)***</w:t>
            </w:r>
          </w:p>
        </w:tc>
      </w:tr>
      <w:tr w:rsidR="00622B4C" w:rsidRPr="00622B4C" w14:paraId="3200A62D" w14:textId="77777777" w:rsidTr="0060502C">
        <w:trPr>
          <w:gridBefore w:val="1"/>
          <w:wBefore w:w="176" w:type="dxa"/>
          <w:trHeight w:val="306"/>
        </w:trPr>
        <w:tc>
          <w:tcPr>
            <w:tcW w:w="5070" w:type="dxa"/>
            <w:gridSpan w:val="2"/>
            <w:tcBorders>
              <w:top w:val="nil"/>
              <w:left w:val="nil"/>
              <w:bottom w:val="nil"/>
              <w:right w:val="nil"/>
            </w:tcBorders>
          </w:tcPr>
          <w:p w14:paraId="36A7D75F"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Lagged Income share of highest 20%</w:t>
            </w:r>
          </w:p>
        </w:tc>
        <w:tc>
          <w:tcPr>
            <w:tcW w:w="4286" w:type="dxa"/>
            <w:gridSpan w:val="2"/>
            <w:tcBorders>
              <w:top w:val="nil"/>
              <w:left w:val="nil"/>
              <w:bottom w:val="nil"/>
              <w:right w:val="nil"/>
            </w:tcBorders>
          </w:tcPr>
          <w:p w14:paraId="5FFE188C"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0.898                                                                            (0.110)***</w:t>
            </w:r>
          </w:p>
        </w:tc>
      </w:tr>
      <w:tr w:rsidR="00622B4C" w:rsidRPr="00622B4C" w14:paraId="7AFF5809" w14:textId="77777777" w:rsidTr="0060502C">
        <w:trPr>
          <w:gridBefore w:val="1"/>
          <w:wBefore w:w="176" w:type="dxa"/>
          <w:trHeight w:val="292"/>
        </w:trPr>
        <w:tc>
          <w:tcPr>
            <w:tcW w:w="5070" w:type="dxa"/>
            <w:gridSpan w:val="2"/>
            <w:tcBorders>
              <w:top w:val="nil"/>
              <w:left w:val="nil"/>
              <w:bottom w:val="nil"/>
              <w:right w:val="nil"/>
            </w:tcBorders>
          </w:tcPr>
          <w:p w14:paraId="5DF3D4BA"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Trade Openness</w:t>
            </w:r>
          </w:p>
        </w:tc>
        <w:tc>
          <w:tcPr>
            <w:tcW w:w="4286" w:type="dxa"/>
            <w:gridSpan w:val="2"/>
            <w:tcBorders>
              <w:top w:val="nil"/>
              <w:left w:val="nil"/>
              <w:bottom w:val="nil"/>
              <w:right w:val="nil"/>
            </w:tcBorders>
          </w:tcPr>
          <w:p w14:paraId="6E34CF3D"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-1.445                                                                                 (0.487)***</w:t>
            </w:r>
          </w:p>
        </w:tc>
      </w:tr>
      <w:tr w:rsidR="00622B4C" w:rsidRPr="00622B4C" w14:paraId="34C34A1D" w14:textId="77777777" w:rsidTr="0060502C">
        <w:trPr>
          <w:gridBefore w:val="1"/>
          <w:wBefore w:w="176" w:type="dxa"/>
          <w:trHeight w:val="592"/>
        </w:trPr>
        <w:tc>
          <w:tcPr>
            <w:tcW w:w="5070" w:type="dxa"/>
            <w:gridSpan w:val="2"/>
            <w:tcBorders>
              <w:top w:val="nil"/>
              <w:left w:val="nil"/>
              <w:bottom w:val="nil"/>
              <w:right w:val="nil"/>
            </w:tcBorders>
          </w:tcPr>
          <w:p w14:paraId="30E13B4B"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 xml:space="preserve">Schooling </w:t>
            </w:r>
          </w:p>
        </w:tc>
        <w:tc>
          <w:tcPr>
            <w:tcW w:w="4286" w:type="dxa"/>
            <w:gridSpan w:val="2"/>
            <w:tcBorders>
              <w:top w:val="nil"/>
              <w:left w:val="nil"/>
              <w:bottom w:val="nil"/>
              <w:right w:val="nil"/>
            </w:tcBorders>
          </w:tcPr>
          <w:p w14:paraId="4BAC86FC"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3.110                                                                                   (1.905)</w:t>
            </w:r>
          </w:p>
        </w:tc>
      </w:tr>
      <w:tr w:rsidR="00622B4C" w:rsidRPr="00622B4C" w14:paraId="7F6AB915" w14:textId="77777777" w:rsidTr="0060502C">
        <w:trPr>
          <w:gridBefore w:val="1"/>
          <w:wBefore w:w="176" w:type="dxa"/>
          <w:trHeight w:val="599"/>
        </w:trPr>
        <w:tc>
          <w:tcPr>
            <w:tcW w:w="5070" w:type="dxa"/>
            <w:gridSpan w:val="2"/>
            <w:tcBorders>
              <w:top w:val="nil"/>
              <w:left w:val="nil"/>
              <w:bottom w:val="nil"/>
              <w:right w:val="nil"/>
            </w:tcBorders>
          </w:tcPr>
          <w:p w14:paraId="42FF08D6"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 xml:space="preserve">GDP per capita growth </w:t>
            </w:r>
          </w:p>
        </w:tc>
        <w:tc>
          <w:tcPr>
            <w:tcW w:w="4286" w:type="dxa"/>
            <w:gridSpan w:val="2"/>
            <w:tcBorders>
              <w:top w:val="nil"/>
              <w:left w:val="nil"/>
              <w:bottom w:val="nil"/>
              <w:right w:val="nil"/>
            </w:tcBorders>
          </w:tcPr>
          <w:p w14:paraId="4D02CC76"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-0.084                                                                                   (0.091)</w:t>
            </w:r>
          </w:p>
        </w:tc>
      </w:tr>
      <w:tr w:rsidR="00622B4C" w:rsidRPr="00622B4C" w14:paraId="6239D207" w14:textId="77777777" w:rsidTr="0060502C">
        <w:trPr>
          <w:gridBefore w:val="1"/>
          <w:wBefore w:w="176" w:type="dxa"/>
          <w:trHeight w:val="565"/>
        </w:trPr>
        <w:tc>
          <w:tcPr>
            <w:tcW w:w="5070" w:type="dxa"/>
            <w:gridSpan w:val="2"/>
            <w:tcBorders>
              <w:top w:val="nil"/>
              <w:left w:val="nil"/>
              <w:bottom w:val="nil"/>
              <w:right w:val="nil"/>
            </w:tcBorders>
          </w:tcPr>
          <w:p w14:paraId="3C4B6240"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Inflation</w:t>
            </w:r>
          </w:p>
        </w:tc>
        <w:tc>
          <w:tcPr>
            <w:tcW w:w="4286" w:type="dxa"/>
            <w:gridSpan w:val="2"/>
            <w:tcBorders>
              <w:top w:val="nil"/>
              <w:left w:val="nil"/>
              <w:bottom w:val="nil"/>
              <w:right w:val="nil"/>
            </w:tcBorders>
          </w:tcPr>
          <w:p w14:paraId="33050266"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0.037                                                                                   (0.034)</w:t>
            </w:r>
          </w:p>
        </w:tc>
      </w:tr>
      <w:tr w:rsidR="00622B4C" w:rsidRPr="00622B4C" w14:paraId="646706AB" w14:textId="77777777" w:rsidTr="0060502C">
        <w:trPr>
          <w:gridBefore w:val="1"/>
          <w:wBefore w:w="176" w:type="dxa"/>
          <w:trHeight w:val="450"/>
        </w:trPr>
        <w:tc>
          <w:tcPr>
            <w:tcW w:w="5070" w:type="dxa"/>
            <w:gridSpan w:val="2"/>
            <w:tcBorders>
              <w:top w:val="nil"/>
              <w:left w:val="nil"/>
              <w:bottom w:val="nil"/>
              <w:right w:val="nil"/>
            </w:tcBorders>
          </w:tcPr>
          <w:p w14:paraId="5F3B419D"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Constant</w:t>
            </w:r>
          </w:p>
        </w:tc>
        <w:tc>
          <w:tcPr>
            <w:tcW w:w="4286" w:type="dxa"/>
            <w:gridSpan w:val="2"/>
            <w:tcBorders>
              <w:top w:val="nil"/>
              <w:left w:val="nil"/>
              <w:bottom w:val="nil"/>
              <w:right w:val="nil"/>
            </w:tcBorders>
          </w:tcPr>
          <w:p w14:paraId="5E0F58D1" w14:textId="77777777" w:rsidR="00CD67B7" w:rsidRDefault="00CD67B7" w:rsidP="00EB27B9">
            <w:pPr>
              <w:rPr>
                <w:rFonts w:ascii="Times New Roman" w:hAnsi="Times New Roman" w:cs="Times New Roman"/>
              </w:rPr>
            </w:pPr>
            <w:r w:rsidRPr="00622B4C">
              <w:rPr>
                <w:rFonts w:ascii="Times New Roman" w:hAnsi="Times New Roman" w:cs="Times New Roman"/>
              </w:rPr>
              <w:t>-7.938                                                                                    (13.282)</w:t>
            </w:r>
          </w:p>
          <w:p w14:paraId="7F511386" w14:textId="2F8D62AD" w:rsidR="000C356A" w:rsidRPr="00622B4C" w:rsidRDefault="000C356A" w:rsidP="00EB27B9">
            <w:pPr>
              <w:rPr>
                <w:rFonts w:ascii="Times New Roman" w:hAnsi="Times New Roman" w:cs="Times New Roman"/>
              </w:rPr>
            </w:pPr>
          </w:p>
        </w:tc>
      </w:tr>
      <w:tr w:rsidR="00622B4C" w:rsidRPr="00622B4C" w14:paraId="3D723E1B" w14:textId="77777777" w:rsidTr="0060502C">
        <w:trPr>
          <w:gridBefore w:val="1"/>
          <w:wBefore w:w="176" w:type="dxa"/>
          <w:trHeight w:val="292"/>
        </w:trPr>
        <w:tc>
          <w:tcPr>
            <w:tcW w:w="5070" w:type="dxa"/>
            <w:gridSpan w:val="2"/>
            <w:tcBorders>
              <w:top w:val="nil"/>
              <w:left w:val="nil"/>
              <w:bottom w:val="nil"/>
              <w:right w:val="nil"/>
            </w:tcBorders>
          </w:tcPr>
          <w:p w14:paraId="5F77CC39"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Sargan Test</w:t>
            </w:r>
          </w:p>
        </w:tc>
        <w:tc>
          <w:tcPr>
            <w:tcW w:w="4286" w:type="dxa"/>
            <w:gridSpan w:val="2"/>
            <w:tcBorders>
              <w:top w:val="nil"/>
              <w:left w:val="nil"/>
              <w:bottom w:val="nil"/>
              <w:right w:val="nil"/>
            </w:tcBorders>
          </w:tcPr>
          <w:p w14:paraId="62B7F88A" w14:textId="77777777" w:rsidR="00CD67B7" w:rsidRDefault="00CD67B7" w:rsidP="00EB27B9">
            <w:pPr>
              <w:rPr>
                <w:rFonts w:ascii="Times New Roman" w:hAnsi="Times New Roman" w:cs="Times New Roman"/>
              </w:rPr>
            </w:pPr>
            <w:r w:rsidRPr="00622B4C">
              <w:rPr>
                <w:rFonts w:ascii="Times New Roman" w:hAnsi="Times New Roman" w:cs="Times New Roman"/>
              </w:rPr>
              <w:t>0.616</w:t>
            </w:r>
          </w:p>
          <w:p w14:paraId="11E29B73" w14:textId="0DCF3F31" w:rsidR="000C356A" w:rsidRPr="00622B4C" w:rsidRDefault="000C356A" w:rsidP="00EB27B9">
            <w:pPr>
              <w:rPr>
                <w:rFonts w:ascii="Times New Roman" w:hAnsi="Times New Roman" w:cs="Times New Roman"/>
              </w:rPr>
            </w:pPr>
          </w:p>
        </w:tc>
      </w:tr>
      <w:tr w:rsidR="00622B4C" w:rsidRPr="00622B4C" w14:paraId="1F059A77" w14:textId="77777777" w:rsidTr="0060502C">
        <w:trPr>
          <w:gridBefore w:val="1"/>
          <w:wBefore w:w="176" w:type="dxa"/>
          <w:trHeight w:val="292"/>
        </w:trPr>
        <w:tc>
          <w:tcPr>
            <w:tcW w:w="5070" w:type="dxa"/>
            <w:gridSpan w:val="2"/>
            <w:tcBorders>
              <w:top w:val="nil"/>
              <w:left w:val="nil"/>
              <w:bottom w:val="nil"/>
              <w:right w:val="nil"/>
            </w:tcBorders>
          </w:tcPr>
          <w:p w14:paraId="62C5558B"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1st order autocorrelation test</w:t>
            </w:r>
          </w:p>
        </w:tc>
        <w:tc>
          <w:tcPr>
            <w:tcW w:w="4286" w:type="dxa"/>
            <w:gridSpan w:val="2"/>
            <w:tcBorders>
              <w:top w:val="nil"/>
              <w:left w:val="nil"/>
              <w:bottom w:val="nil"/>
              <w:right w:val="nil"/>
            </w:tcBorders>
          </w:tcPr>
          <w:p w14:paraId="50D0B8A4" w14:textId="77777777" w:rsidR="00CD67B7" w:rsidRDefault="00CD67B7" w:rsidP="00EB27B9">
            <w:pPr>
              <w:rPr>
                <w:rFonts w:ascii="Times New Roman" w:hAnsi="Times New Roman" w:cs="Times New Roman"/>
              </w:rPr>
            </w:pPr>
            <w:r w:rsidRPr="00622B4C">
              <w:rPr>
                <w:rFonts w:ascii="Times New Roman" w:hAnsi="Times New Roman" w:cs="Times New Roman"/>
              </w:rPr>
              <w:t>0.091</w:t>
            </w:r>
          </w:p>
          <w:p w14:paraId="476F9721" w14:textId="46C6B9BF" w:rsidR="000C356A" w:rsidRPr="00622B4C" w:rsidRDefault="000C356A" w:rsidP="00EB27B9">
            <w:pPr>
              <w:rPr>
                <w:rFonts w:ascii="Times New Roman" w:hAnsi="Times New Roman" w:cs="Times New Roman"/>
              </w:rPr>
            </w:pPr>
          </w:p>
        </w:tc>
      </w:tr>
      <w:tr w:rsidR="00622B4C" w:rsidRPr="00622B4C" w14:paraId="2C2B6C49" w14:textId="77777777" w:rsidTr="0060502C">
        <w:trPr>
          <w:gridBefore w:val="1"/>
          <w:wBefore w:w="176" w:type="dxa"/>
          <w:trHeight w:val="292"/>
        </w:trPr>
        <w:tc>
          <w:tcPr>
            <w:tcW w:w="5070" w:type="dxa"/>
            <w:gridSpan w:val="2"/>
            <w:tcBorders>
              <w:top w:val="nil"/>
              <w:left w:val="nil"/>
              <w:bottom w:val="nil"/>
              <w:right w:val="nil"/>
            </w:tcBorders>
          </w:tcPr>
          <w:p w14:paraId="35039A07"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2nd order autocorrelation test</w:t>
            </w:r>
          </w:p>
        </w:tc>
        <w:tc>
          <w:tcPr>
            <w:tcW w:w="4286" w:type="dxa"/>
            <w:gridSpan w:val="2"/>
            <w:tcBorders>
              <w:top w:val="nil"/>
              <w:left w:val="nil"/>
              <w:bottom w:val="nil"/>
              <w:right w:val="nil"/>
            </w:tcBorders>
          </w:tcPr>
          <w:p w14:paraId="59CFA937" w14:textId="77777777" w:rsidR="00CD67B7" w:rsidRDefault="00CD67B7" w:rsidP="00EB27B9">
            <w:pPr>
              <w:rPr>
                <w:rFonts w:ascii="Times New Roman" w:hAnsi="Times New Roman" w:cs="Times New Roman"/>
              </w:rPr>
            </w:pPr>
            <w:r w:rsidRPr="00622B4C">
              <w:rPr>
                <w:rFonts w:ascii="Times New Roman" w:hAnsi="Times New Roman" w:cs="Times New Roman"/>
              </w:rPr>
              <w:t>0.285</w:t>
            </w:r>
          </w:p>
          <w:p w14:paraId="6638CD5E" w14:textId="724846C3" w:rsidR="000C356A" w:rsidRPr="00622B4C" w:rsidRDefault="000C356A" w:rsidP="00EB27B9">
            <w:pPr>
              <w:rPr>
                <w:rFonts w:ascii="Times New Roman" w:hAnsi="Times New Roman" w:cs="Times New Roman"/>
              </w:rPr>
            </w:pPr>
          </w:p>
        </w:tc>
      </w:tr>
      <w:tr w:rsidR="00622B4C" w:rsidRPr="00622B4C" w14:paraId="12B0B977" w14:textId="77777777" w:rsidTr="0060502C">
        <w:trPr>
          <w:gridBefore w:val="1"/>
          <w:wBefore w:w="176" w:type="dxa"/>
          <w:trHeight w:val="429"/>
        </w:trPr>
        <w:tc>
          <w:tcPr>
            <w:tcW w:w="5070" w:type="dxa"/>
            <w:gridSpan w:val="2"/>
            <w:tcBorders>
              <w:top w:val="nil"/>
              <w:left w:val="nil"/>
              <w:bottom w:val="single" w:sz="12" w:space="0" w:color="auto"/>
              <w:right w:val="nil"/>
            </w:tcBorders>
          </w:tcPr>
          <w:p w14:paraId="18E5FDE5"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Observations</w:t>
            </w:r>
          </w:p>
        </w:tc>
        <w:tc>
          <w:tcPr>
            <w:tcW w:w="4286" w:type="dxa"/>
            <w:gridSpan w:val="2"/>
            <w:tcBorders>
              <w:top w:val="nil"/>
              <w:left w:val="nil"/>
              <w:bottom w:val="single" w:sz="12" w:space="0" w:color="auto"/>
              <w:right w:val="nil"/>
            </w:tcBorders>
          </w:tcPr>
          <w:p w14:paraId="4A49F7B5" w14:textId="77777777" w:rsidR="00CD67B7" w:rsidRPr="00622B4C" w:rsidRDefault="00CD67B7" w:rsidP="00EB27B9">
            <w:pPr>
              <w:rPr>
                <w:rFonts w:ascii="Times New Roman" w:hAnsi="Times New Roman" w:cs="Times New Roman"/>
              </w:rPr>
            </w:pPr>
            <w:r w:rsidRPr="00622B4C">
              <w:rPr>
                <w:rFonts w:ascii="Times New Roman" w:hAnsi="Times New Roman" w:cs="Times New Roman"/>
              </w:rPr>
              <w:t>206</w:t>
            </w:r>
          </w:p>
        </w:tc>
      </w:tr>
    </w:tbl>
    <w:p w14:paraId="64441B73" w14:textId="4A7F0F55" w:rsidR="00D11126" w:rsidRPr="00622B4C" w:rsidRDefault="00CD67B7" w:rsidP="00D11126">
      <w:pPr>
        <w:widowControl w:val="0"/>
        <w:autoSpaceDE w:val="0"/>
        <w:autoSpaceDN w:val="0"/>
        <w:adjustRightInd w:val="0"/>
        <w:rPr>
          <w:rFonts w:ascii="Times New Roman" w:hAnsi="Times New Roman" w:cs="Times New Roman"/>
          <w:sz w:val="22"/>
          <w:szCs w:val="22"/>
        </w:rPr>
      </w:pPr>
      <w:r w:rsidRPr="00622B4C">
        <w:rPr>
          <w:rFonts w:ascii="Times New Roman" w:hAnsi="Times New Roman" w:cs="Times New Roman"/>
          <w:sz w:val="22"/>
          <w:szCs w:val="22"/>
        </w:rPr>
        <w:t xml:space="preserve">Dependent variable is income share of the highest quintile. Generalized Method of Moments regression. </w:t>
      </w:r>
      <w:r w:rsidR="00D11126" w:rsidRPr="00622B4C">
        <w:rPr>
          <w:rFonts w:ascii="Times New Roman" w:hAnsi="Times New Roman" w:cs="Times New Roman"/>
          <w:sz w:val="22"/>
          <w:szCs w:val="22"/>
        </w:rPr>
        <w:t>Standard errors in parentheses. *, **, and *** indicate significance at, respectively, 10, 5, and 1%</w:t>
      </w:r>
    </w:p>
    <w:p w14:paraId="518575EB" w14:textId="77777777" w:rsidR="00DF4A9E" w:rsidRPr="00622B4C" w:rsidRDefault="00DF4A9E" w:rsidP="0022229E">
      <w:pPr>
        <w:spacing w:line="480" w:lineRule="auto"/>
        <w:jc w:val="both"/>
        <w:rPr>
          <w:rFonts w:ascii="Times New Roman" w:hAnsi="Times New Roman" w:cs="Times New Roman"/>
        </w:rPr>
      </w:pPr>
    </w:p>
    <w:p w14:paraId="61BAAD21" w14:textId="077C1257" w:rsidR="0022229E" w:rsidRPr="00622B4C" w:rsidRDefault="0022229E" w:rsidP="00E828F1">
      <w:pPr>
        <w:spacing w:line="480" w:lineRule="auto"/>
        <w:ind w:firstLine="720"/>
        <w:jc w:val="both"/>
        <w:rPr>
          <w:rFonts w:ascii="Times New Roman" w:hAnsi="Times New Roman" w:cs="Times New Roman"/>
        </w:rPr>
      </w:pPr>
      <w:r w:rsidRPr="00622B4C">
        <w:rPr>
          <w:rFonts w:ascii="Times New Roman" w:hAnsi="Times New Roman" w:cs="Times New Roman"/>
        </w:rPr>
        <w:t xml:space="preserve">In line with Arellano and Bond (1991) and Arellano and Bover (1995), we test the validity of GMM estimators using the first and second order autocorrelation tests. The autoregressive test (AR) tests the null hypothesis that the error terms are not serially correlated. We are particularly interested in </w:t>
      </w:r>
      <w:r w:rsidR="00BC0016">
        <w:rPr>
          <w:rFonts w:ascii="Times New Roman" w:hAnsi="Times New Roman" w:cs="Times New Roman"/>
        </w:rPr>
        <w:t xml:space="preserve">the </w:t>
      </w:r>
      <w:r w:rsidRPr="00622B4C">
        <w:rPr>
          <w:rFonts w:ascii="Times New Roman" w:hAnsi="Times New Roman" w:cs="Times New Roman"/>
        </w:rPr>
        <w:t xml:space="preserve">AR(2) test and based on the p-values (refer to tables 3 and 4), we do not reject the null </w:t>
      </w:r>
      <w:r w:rsidR="00380A01" w:rsidRPr="00622B4C">
        <w:rPr>
          <w:rFonts w:ascii="Times New Roman" w:hAnsi="Times New Roman" w:cs="Times New Roman"/>
        </w:rPr>
        <w:t xml:space="preserve">hypothesis </w:t>
      </w:r>
      <w:r w:rsidRPr="00622B4C">
        <w:rPr>
          <w:rFonts w:ascii="Times New Roman" w:hAnsi="Times New Roman" w:cs="Times New Roman"/>
        </w:rPr>
        <w:t xml:space="preserve">of no autocorrelation at </w:t>
      </w:r>
      <w:r w:rsidR="00BC0016">
        <w:rPr>
          <w:rFonts w:ascii="Times New Roman" w:hAnsi="Times New Roman" w:cs="Times New Roman"/>
        </w:rPr>
        <w:t xml:space="preserve">the </w:t>
      </w:r>
      <w:r w:rsidRPr="00622B4C">
        <w:rPr>
          <w:rFonts w:ascii="Times New Roman" w:hAnsi="Times New Roman" w:cs="Times New Roman"/>
        </w:rPr>
        <w:t xml:space="preserve">5% level of significance. Hence AR test results support the GMM model specifications. The null hypothesis of Sargan test </w:t>
      </w:r>
      <w:r w:rsidR="00380A01" w:rsidRPr="00622B4C">
        <w:rPr>
          <w:rFonts w:ascii="Times New Roman" w:hAnsi="Times New Roman" w:cs="Times New Roman"/>
        </w:rPr>
        <w:t>examines</w:t>
      </w:r>
      <w:r w:rsidRPr="00622B4C">
        <w:rPr>
          <w:rFonts w:ascii="Times New Roman" w:hAnsi="Times New Roman" w:cs="Times New Roman"/>
        </w:rPr>
        <w:t xml:space="preserve"> whether the over-identifying restrictions are valid. Failure to reject </w:t>
      </w:r>
      <w:r w:rsidR="00BC0016">
        <w:rPr>
          <w:rFonts w:ascii="Times New Roman" w:hAnsi="Times New Roman" w:cs="Times New Roman"/>
        </w:rPr>
        <w:t xml:space="preserve">the </w:t>
      </w:r>
      <w:r w:rsidRPr="00622B4C">
        <w:rPr>
          <w:rFonts w:ascii="Times New Roman" w:hAnsi="Times New Roman" w:cs="Times New Roman"/>
        </w:rPr>
        <w:t xml:space="preserve">null hypothesis suggests that the instruments as a group are exogenous and hence supports the validity of GMM estimates. The p-values in both </w:t>
      </w:r>
      <w:r w:rsidRPr="00622B4C">
        <w:rPr>
          <w:rFonts w:ascii="Times New Roman" w:hAnsi="Times New Roman" w:cs="Times New Roman"/>
        </w:rPr>
        <w:lastRenderedPageBreak/>
        <w:t xml:space="preserve">regressions are much </w:t>
      </w:r>
      <w:r w:rsidR="00BC0016">
        <w:rPr>
          <w:rFonts w:ascii="Times New Roman" w:hAnsi="Times New Roman" w:cs="Times New Roman"/>
        </w:rPr>
        <w:t xml:space="preserve">higher than </w:t>
      </w:r>
      <w:r w:rsidRPr="00622B4C">
        <w:rPr>
          <w:rFonts w:ascii="Times New Roman" w:hAnsi="Times New Roman" w:cs="Times New Roman"/>
        </w:rPr>
        <w:t>0.05. Hence, we do not reject the null hypothesis at 5% level of significance.</w:t>
      </w:r>
      <w:r w:rsidR="00FA1340">
        <w:rPr>
          <w:rFonts w:ascii="Times New Roman" w:hAnsi="Times New Roman" w:cs="Times New Roman"/>
        </w:rPr>
        <w:t xml:space="preserve"> </w:t>
      </w:r>
    </w:p>
    <w:p w14:paraId="518A8E58" w14:textId="77777777" w:rsidR="00836619" w:rsidRPr="00622B4C" w:rsidRDefault="00836619" w:rsidP="00836619">
      <w:pPr>
        <w:jc w:val="both"/>
        <w:rPr>
          <w:rFonts w:ascii="Times New Roman" w:hAnsi="Times New Roman" w:cs="Times New Roman"/>
        </w:rPr>
      </w:pPr>
    </w:p>
    <w:p w14:paraId="105FDFC0" w14:textId="1D27E831"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t>4.2.2 Sensitivity Analysis</w:t>
      </w:r>
    </w:p>
    <w:p w14:paraId="0A8481D9" w14:textId="31AC4D38" w:rsidR="00E828F1" w:rsidRPr="00622B4C" w:rsidRDefault="009A66AA" w:rsidP="00E828F1">
      <w:pPr>
        <w:spacing w:line="480" w:lineRule="auto"/>
        <w:jc w:val="both"/>
        <w:rPr>
          <w:rFonts w:ascii="Times New Roman" w:hAnsi="Times New Roman" w:cs="Times New Roman"/>
        </w:rPr>
      </w:pPr>
      <w:r w:rsidRPr="00622B4C">
        <w:rPr>
          <w:rFonts w:ascii="Times New Roman" w:hAnsi="Times New Roman" w:cs="Times New Roman"/>
        </w:rPr>
        <w:t>In line with</w:t>
      </w:r>
      <w:r w:rsidR="00CD67B7" w:rsidRPr="00622B4C">
        <w:rPr>
          <w:rFonts w:ascii="Times New Roman" w:hAnsi="Times New Roman" w:cs="Times New Roman"/>
        </w:rPr>
        <w:t xml:space="preserve"> King and Levine (1993), including regional dummy variables for countries from various regions will further control for regional effects and help evaluate the results by the extent to which these controls may affect the results of financial development indicators. We rerun our </w:t>
      </w:r>
      <w:r w:rsidR="00D45C9E">
        <w:rPr>
          <w:rFonts w:ascii="Times New Roman" w:hAnsi="Times New Roman" w:cs="Times New Roman"/>
        </w:rPr>
        <w:t>d</w:t>
      </w:r>
      <w:r w:rsidR="00CD67B7" w:rsidRPr="00622B4C">
        <w:rPr>
          <w:rFonts w:ascii="Times New Roman" w:hAnsi="Times New Roman" w:cs="Times New Roman"/>
        </w:rPr>
        <w:t xml:space="preserve">ynamic </w:t>
      </w:r>
      <w:r w:rsidR="00D45C9E">
        <w:rPr>
          <w:rFonts w:ascii="Times New Roman" w:hAnsi="Times New Roman" w:cs="Times New Roman"/>
        </w:rPr>
        <w:t>p</w:t>
      </w:r>
      <w:r w:rsidR="00CD67B7" w:rsidRPr="00622B4C">
        <w:rPr>
          <w:rFonts w:ascii="Times New Roman" w:hAnsi="Times New Roman" w:cs="Times New Roman"/>
        </w:rPr>
        <w:t>anel regressions with regional dummies and find results consistent with the findings presented in previous sections</w:t>
      </w:r>
      <w:r w:rsidR="00814409" w:rsidRPr="00622B4C">
        <w:rPr>
          <w:rStyle w:val="FootnoteReference"/>
          <w:rFonts w:ascii="Times New Roman" w:hAnsi="Times New Roman" w:cs="Times New Roman"/>
        </w:rPr>
        <w:footnoteReference w:id="4"/>
      </w:r>
      <w:r w:rsidR="00CD67B7" w:rsidRPr="00622B4C">
        <w:rPr>
          <w:rFonts w:ascii="Times New Roman" w:hAnsi="Times New Roman" w:cs="Times New Roman"/>
        </w:rPr>
        <w:t>.</w:t>
      </w:r>
      <w:r w:rsidR="00E828F1" w:rsidRPr="00622B4C">
        <w:rPr>
          <w:rFonts w:ascii="Times New Roman" w:hAnsi="Times New Roman" w:cs="Times New Roman"/>
        </w:rPr>
        <w:t xml:space="preserve"> </w:t>
      </w:r>
    </w:p>
    <w:p w14:paraId="3EC864A2" w14:textId="3B542297" w:rsidR="00E828F1" w:rsidRPr="00622B4C" w:rsidRDefault="00CD67B7" w:rsidP="00E828F1">
      <w:pPr>
        <w:spacing w:line="480" w:lineRule="auto"/>
        <w:ind w:firstLine="720"/>
        <w:jc w:val="both"/>
        <w:rPr>
          <w:rFonts w:ascii="Times New Roman" w:hAnsi="Times New Roman" w:cs="Times New Roman"/>
        </w:rPr>
      </w:pPr>
      <w:r w:rsidRPr="00622B4C">
        <w:rPr>
          <w:rFonts w:ascii="Times New Roman" w:hAnsi="Times New Roman" w:cs="Times New Roman"/>
        </w:rPr>
        <w:t xml:space="preserve">As suggested </w:t>
      </w:r>
      <w:r w:rsidR="00B906F0">
        <w:rPr>
          <w:rFonts w:ascii="Times New Roman" w:hAnsi="Times New Roman" w:cs="Times New Roman"/>
        </w:rPr>
        <w:t>by</w:t>
      </w:r>
      <w:r w:rsidR="00B906F0" w:rsidRPr="00622B4C">
        <w:rPr>
          <w:rFonts w:ascii="Times New Roman" w:hAnsi="Times New Roman" w:cs="Times New Roman"/>
        </w:rPr>
        <w:t xml:space="preserve"> </w:t>
      </w:r>
      <w:r w:rsidRPr="00622B4C">
        <w:rPr>
          <w:rFonts w:ascii="Times New Roman" w:hAnsi="Times New Roman" w:cs="Times New Roman"/>
        </w:rPr>
        <w:t>Roodman (2009)</w:t>
      </w:r>
      <w:r w:rsidR="00350CBF" w:rsidRPr="00622B4C">
        <w:rPr>
          <w:rFonts w:ascii="Times New Roman" w:hAnsi="Times New Roman" w:cs="Times New Roman"/>
        </w:rPr>
        <w:t>,</w:t>
      </w:r>
      <w:r w:rsidRPr="00622B4C">
        <w:rPr>
          <w:rFonts w:ascii="Times New Roman" w:hAnsi="Times New Roman" w:cs="Times New Roman"/>
        </w:rPr>
        <w:t xml:space="preserve"> while using GMM model</w:t>
      </w:r>
      <w:r w:rsidR="00350CBF" w:rsidRPr="00622B4C">
        <w:rPr>
          <w:rFonts w:ascii="Times New Roman" w:hAnsi="Times New Roman" w:cs="Times New Roman"/>
        </w:rPr>
        <w:t>s</w:t>
      </w:r>
      <w:r w:rsidRPr="00622B4C">
        <w:rPr>
          <w:rFonts w:ascii="Times New Roman" w:hAnsi="Times New Roman" w:cs="Times New Roman"/>
        </w:rPr>
        <w:t xml:space="preserve"> we test our results using time-period dummies. </w:t>
      </w:r>
      <w:r w:rsidR="00350CBF" w:rsidRPr="00622B4C">
        <w:rPr>
          <w:rFonts w:ascii="Times New Roman" w:hAnsi="Times New Roman" w:cs="Times New Roman"/>
        </w:rPr>
        <w:t xml:space="preserve">We find a negative relation between the income share of the bottom quintile and </w:t>
      </w:r>
      <w:r w:rsidR="003131DD">
        <w:rPr>
          <w:rFonts w:ascii="Times New Roman" w:hAnsi="Times New Roman" w:cs="Times New Roman"/>
        </w:rPr>
        <w:t>P</w:t>
      </w:r>
      <w:r w:rsidR="00350CBF" w:rsidRPr="00622B4C">
        <w:rPr>
          <w:rFonts w:ascii="Times New Roman" w:hAnsi="Times New Roman" w:cs="Times New Roman"/>
        </w:rPr>
        <w:t xml:space="preserve">rivate </w:t>
      </w:r>
      <w:r w:rsidR="003131DD">
        <w:rPr>
          <w:rFonts w:ascii="Times New Roman" w:hAnsi="Times New Roman" w:cs="Times New Roman"/>
        </w:rPr>
        <w:t>C</w:t>
      </w:r>
      <w:r w:rsidR="00350CBF" w:rsidRPr="00622B4C">
        <w:rPr>
          <w:rFonts w:ascii="Times New Roman" w:hAnsi="Times New Roman" w:cs="Times New Roman"/>
        </w:rPr>
        <w:t xml:space="preserve">redit. Furthermore, we find a positive relation between the income share of the top quintile and </w:t>
      </w:r>
      <w:r w:rsidR="003131DD">
        <w:rPr>
          <w:rFonts w:ascii="Times New Roman" w:hAnsi="Times New Roman" w:cs="Times New Roman"/>
        </w:rPr>
        <w:t>P</w:t>
      </w:r>
      <w:r w:rsidR="00350CBF" w:rsidRPr="00622B4C">
        <w:rPr>
          <w:rFonts w:ascii="Times New Roman" w:hAnsi="Times New Roman" w:cs="Times New Roman"/>
        </w:rPr>
        <w:t xml:space="preserve">rivate </w:t>
      </w:r>
      <w:r w:rsidR="003131DD">
        <w:rPr>
          <w:rFonts w:ascii="Times New Roman" w:hAnsi="Times New Roman" w:cs="Times New Roman"/>
        </w:rPr>
        <w:t>C</w:t>
      </w:r>
      <w:r w:rsidR="00350CBF" w:rsidRPr="00622B4C">
        <w:rPr>
          <w:rFonts w:ascii="Times New Roman" w:hAnsi="Times New Roman" w:cs="Times New Roman"/>
        </w:rPr>
        <w:t>redit. The results are again consistent with the original findings reported in previous sections</w:t>
      </w:r>
      <w:r w:rsidR="00350CBF" w:rsidRPr="00622B4C">
        <w:rPr>
          <w:rStyle w:val="FootnoteReference"/>
          <w:rFonts w:ascii="Times New Roman" w:hAnsi="Times New Roman" w:cs="Times New Roman"/>
        </w:rPr>
        <w:footnoteReference w:id="5"/>
      </w:r>
      <w:r w:rsidR="00350CBF" w:rsidRPr="00622B4C">
        <w:rPr>
          <w:rFonts w:ascii="Times New Roman" w:hAnsi="Times New Roman" w:cs="Times New Roman"/>
        </w:rPr>
        <w:t>.</w:t>
      </w:r>
      <w:r w:rsidR="00E828F1" w:rsidRPr="00622B4C">
        <w:rPr>
          <w:rFonts w:ascii="Times New Roman" w:hAnsi="Times New Roman" w:cs="Times New Roman"/>
        </w:rPr>
        <w:t xml:space="preserve"> </w:t>
      </w:r>
    </w:p>
    <w:p w14:paraId="5881C809" w14:textId="4BE4FB9C" w:rsidR="0048579A" w:rsidRDefault="005F7A1B" w:rsidP="00E828F1">
      <w:pPr>
        <w:spacing w:line="480" w:lineRule="auto"/>
        <w:ind w:firstLine="720"/>
        <w:jc w:val="both"/>
        <w:rPr>
          <w:rFonts w:ascii="Times New Roman" w:hAnsi="Times New Roman" w:cs="Times New Roman"/>
        </w:rPr>
      </w:pPr>
      <w:r w:rsidRPr="00622B4C">
        <w:rPr>
          <w:rFonts w:ascii="Times New Roman" w:eastAsia="Times New Roman" w:hAnsi="Times New Roman" w:cs="Times New Roman"/>
        </w:rPr>
        <w:t xml:space="preserve">Beck et al. (2007) </w:t>
      </w:r>
      <w:r w:rsidR="00CD67B7" w:rsidRPr="00622B4C">
        <w:rPr>
          <w:rFonts w:ascii="Times New Roman" w:hAnsi="Times New Roman" w:cs="Times New Roman"/>
        </w:rPr>
        <w:t xml:space="preserve">use </w:t>
      </w:r>
      <w:r w:rsidR="00B906F0">
        <w:rPr>
          <w:rFonts w:ascii="Times New Roman" w:hAnsi="Times New Roman" w:cs="Times New Roman"/>
        </w:rPr>
        <w:t xml:space="preserve">the </w:t>
      </w:r>
      <w:r w:rsidR="00CD67B7" w:rsidRPr="00622B4C">
        <w:rPr>
          <w:rFonts w:ascii="Times New Roman" w:hAnsi="Times New Roman" w:cs="Times New Roman"/>
        </w:rPr>
        <w:t>Besley</w:t>
      </w:r>
      <w:r w:rsidR="00B906F0">
        <w:rPr>
          <w:rFonts w:ascii="Times New Roman" w:hAnsi="Times New Roman" w:cs="Times New Roman"/>
        </w:rPr>
        <w:t xml:space="preserve"> et al. </w:t>
      </w:r>
      <w:r w:rsidR="00CD67B7" w:rsidRPr="00622B4C">
        <w:rPr>
          <w:rFonts w:ascii="Times New Roman" w:hAnsi="Times New Roman" w:cs="Times New Roman"/>
        </w:rPr>
        <w:t xml:space="preserve">(1980) procedure to identify outliers that could influence the results of regressions. The relevant countries in our study based on the identified influencers are Ethiopia, Nepal, Tanzania, Uganda and Zambia. Excluding these countries and rerunning </w:t>
      </w:r>
      <w:r w:rsidR="00B906F0">
        <w:rPr>
          <w:rFonts w:ascii="Times New Roman" w:hAnsi="Times New Roman" w:cs="Times New Roman"/>
        </w:rPr>
        <w:t xml:space="preserve">the </w:t>
      </w:r>
      <w:r w:rsidR="00CD67B7" w:rsidRPr="00622B4C">
        <w:rPr>
          <w:rFonts w:ascii="Times New Roman" w:hAnsi="Times New Roman" w:cs="Times New Roman"/>
        </w:rPr>
        <w:t>regressions does not affect our results</w:t>
      </w:r>
      <w:r w:rsidR="001E07AB" w:rsidRPr="00622B4C">
        <w:rPr>
          <w:rStyle w:val="FootnoteReference"/>
          <w:rFonts w:ascii="Times New Roman" w:hAnsi="Times New Roman" w:cs="Times New Roman"/>
        </w:rPr>
        <w:footnoteReference w:id="6"/>
      </w:r>
      <w:r w:rsidR="00CD67B7" w:rsidRPr="00622B4C">
        <w:rPr>
          <w:rFonts w:ascii="Times New Roman" w:hAnsi="Times New Roman" w:cs="Times New Roman"/>
        </w:rPr>
        <w:t>.</w:t>
      </w:r>
      <w:r w:rsidR="0060502C" w:rsidRPr="00622B4C">
        <w:rPr>
          <w:rFonts w:ascii="Times New Roman" w:hAnsi="Times New Roman" w:cs="Times New Roman"/>
        </w:rPr>
        <w:t xml:space="preserve"> </w:t>
      </w:r>
    </w:p>
    <w:p w14:paraId="18D33E95" w14:textId="4F50D946" w:rsidR="00CD67B7" w:rsidRPr="00622B4C" w:rsidRDefault="00CD67B7" w:rsidP="0048579A">
      <w:pPr>
        <w:spacing w:line="480" w:lineRule="auto"/>
        <w:ind w:firstLine="720"/>
        <w:jc w:val="both"/>
        <w:rPr>
          <w:rFonts w:ascii="Times New Roman" w:hAnsi="Times New Roman" w:cs="Times New Roman"/>
        </w:rPr>
      </w:pPr>
      <w:r w:rsidRPr="00622B4C">
        <w:rPr>
          <w:rFonts w:ascii="Times New Roman" w:hAnsi="Times New Roman" w:cs="Times New Roman"/>
        </w:rPr>
        <w:t xml:space="preserve">We </w:t>
      </w:r>
      <w:r w:rsidR="00E006FA" w:rsidRPr="00622B4C">
        <w:rPr>
          <w:rFonts w:ascii="Times New Roman" w:hAnsi="Times New Roman" w:cs="Times New Roman"/>
        </w:rPr>
        <w:t xml:space="preserve">include </w:t>
      </w:r>
      <w:r w:rsidR="00AC2ACA">
        <w:rPr>
          <w:rFonts w:ascii="Times New Roman" w:hAnsi="Times New Roman" w:cs="Times New Roman"/>
        </w:rPr>
        <w:t>additional</w:t>
      </w:r>
      <w:r w:rsidR="00E006FA" w:rsidRPr="00622B4C">
        <w:rPr>
          <w:rFonts w:ascii="Times New Roman" w:hAnsi="Times New Roman" w:cs="Times New Roman"/>
        </w:rPr>
        <w:t xml:space="preserve"> </w:t>
      </w:r>
      <w:r w:rsidRPr="00622B4C">
        <w:rPr>
          <w:rFonts w:ascii="Times New Roman" w:hAnsi="Times New Roman" w:cs="Times New Roman"/>
        </w:rPr>
        <w:t xml:space="preserve">controls </w:t>
      </w:r>
      <w:r w:rsidR="00F404B6" w:rsidRPr="00622B4C">
        <w:rPr>
          <w:rFonts w:ascii="Times New Roman" w:hAnsi="Times New Roman" w:cs="Times New Roman"/>
        </w:rPr>
        <w:t xml:space="preserve">(Life Expectancy, Age Dependency and Population Growth) to alter the conditioning information set </w:t>
      </w:r>
      <w:r w:rsidR="00E006FA" w:rsidRPr="00622B4C">
        <w:rPr>
          <w:rFonts w:ascii="Times New Roman" w:hAnsi="Times New Roman" w:cs="Times New Roman"/>
        </w:rPr>
        <w:t>in line with</w:t>
      </w:r>
      <w:r w:rsidR="007C43DC" w:rsidRPr="00622B4C">
        <w:rPr>
          <w:rFonts w:ascii="Times New Roman" w:hAnsi="Times New Roman" w:cs="Times New Roman"/>
        </w:rPr>
        <w:t xml:space="preserve"> King and Levine (1993) and re</w:t>
      </w:r>
      <w:r w:rsidRPr="00622B4C">
        <w:rPr>
          <w:rFonts w:ascii="Times New Roman" w:hAnsi="Times New Roman" w:cs="Times New Roman"/>
        </w:rPr>
        <w:t>r</w:t>
      </w:r>
      <w:r w:rsidR="007C43DC" w:rsidRPr="00622B4C">
        <w:rPr>
          <w:rFonts w:ascii="Times New Roman" w:hAnsi="Times New Roman" w:cs="Times New Roman"/>
        </w:rPr>
        <w:t>un</w:t>
      </w:r>
      <w:r w:rsidRPr="00622B4C">
        <w:rPr>
          <w:rFonts w:ascii="Times New Roman" w:hAnsi="Times New Roman" w:cs="Times New Roman"/>
        </w:rPr>
        <w:t xml:space="preserve"> </w:t>
      </w:r>
      <w:r w:rsidR="00D45C9E">
        <w:rPr>
          <w:rFonts w:ascii="Times New Roman" w:hAnsi="Times New Roman" w:cs="Times New Roman"/>
        </w:rPr>
        <w:t>d</w:t>
      </w:r>
      <w:r w:rsidRPr="00622B4C">
        <w:rPr>
          <w:rFonts w:ascii="Times New Roman" w:hAnsi="Times New Roman" w:cs="Times New Roman"/>
        </w:rPr>
        <w:t xml:space="preserve">ynamic panel regressions. </w:t>
      </w:r>
      <w:r w:rsidR="007C43DC" w:rsidRPr="00622B4C">
        <w:rPr>
          <w:rFonts w:ascii="Times New Roman" w:hAnsi="Times New Roman" w:cs="Times New Roman"/>
        </w:rPr>
        <w:t>The results are consistent with our previous finding</w:t>
      </w:r>
      <w:r w:rsidR="00F62EAA">
        <w:rPr>
          <w:rFonts w:ascii="Times New Roman" w:hAnsi="Times New Roman" w:cs="Times New Roman"/>
        </w:rPr>
        <w:t>s</w:t>
      </w:r>
      <w:r w:rsidR="007C43DC" w:rsidRPr="00622B4C">
        <w:rPr>
          <w:rStyle w:val="FootnoteReference"/>
          <w:rFonts w:ascii="Times New Roman" w:hAnsi="Times New Roman" w:cs="Times New Roman"/>
        </w:rPr>
        <w:footnoteReference w:id="7"/>
      </w:r>
      <w:r w:rsidR="007C43DC" w:rsidRPr="00622B4C">
        <w:rPr>
          <w:rFonts w:ascii="Times New Roman" w:hAnsi="Times New Roman" w:cs="Times New Roman"/>
        </w:rPr>
        <w:t>.</w:t>
      </w:r>
      <w:r w:rsidR="00E006FA" w:rsidRPr="00622B4C">
        <w:rPr>
          <w:rFonts w:ascii="Times New Roman" w:hAnsi="Times New Roman" w:cs="Times New Roman"/>
        </w:rPr>
        <w:t xml:space="preserve"> </w:t>
      </w:r>
    </w:p>
    <w:p w14:paraId="2F8936A1" w14:textId="77777777" w:rsidR="00836619" w:rsidRPr="00622B4C" w:rsidRDefault="00836619" w:rsidP="00836619">
      <w:pPr>
        <w:pStyle w:val="Subtitle"/>
        <w:rPr>
          <w:rFonts w:ascii="Times New Roman" w:hAnsi="Times New Roman" w:cs="Times New Roman"/>
          <w:color w:val="auto"/>
          <w:sz w:val="24"/>
          <w:szCs w:val="24"/>
        </w:rPr>
      </w:pPr>
    </w:p>
    <w:p w14:paraId="6088EDF5" w14:textId="694E51E7" w:rsidR="00CD67B7" w:rsidRPr="004702BE" w:rsidRDefault="00CD67B7" w:rsidP="00CD67B7">
      <w:pPr>
        <w:pStyle w:val="Subtitle"/>
        <w:rPr>
          <w:rFonts w:ascii="Times New Roman" w:hAnsi="Times New Roman" w:cs="Times New Roman"/>
          <w:b/>
          <w:bCs/>
          <w:color w:val="auto"/>
          <w:sz w:val="24"/>
          <w:szCs w:val="24"/>
        </w:rPr>
      </w:pPr>
      <w:r w:rsidRPr="004702BE">
        <w:rPr>
          <w:rFonts w:ascii="Times New Roman" w:hAnsi="Times New Roman" w:cs="Times New Roman"/>
          <w:b/>
          <w:bCs/>
          <w:color w:val="auto"/>
          <w:sz w:val="24"/>
          <w:szCs w:val="24"/>
        </w:rPr>
        <w:lastRenderedPageBreak/>
        <w:t>4.3 Financial Development Indicators: Discussion</w:t>
      </w:r>
    </w:p>
    <w:p w14:paraId="7E9482C5" w14:textId="434DBD9F" w:rsidR="00E828F1" w:rsidRPr="00622B4C" w:rsidRDefault="00CD67B7" w:rsidP="00CD67B7">
      <w:pPr>
        <w:spacing w:line="480" w:lineRule="auto"/>
        <w:jc w:val="both"/>
        <w:rPr>
          <w:rFonts w:ascii="Times New Roman" w:hAnsi="Times New Roman" w:cs="Times New Roman"/>
        </w:rPr>
      </w:pPr>
      <w:r w:rsidRPr="00622B4C">
        <w:rPr>
          <w:rFonts w:ascii="Times New Roman" w:hAnsi="Times New Roman" w:cs="Times New Roman"/>
        </w:rPr>
        <w:t xml:space="preserve">We explore three types of financial development indicators and evaluate their relationship with the income shares of the richest and the poorest. While Liquid Liabilities to GDP (LLGDP) and </w:t>
      </w:r>
      <w:r w:rsidR="004B2DF3">
        <w:rPr>
          <w:rFonts w:ascii="Times New Roman" w:hAnsi="Times New Roman" w:cs="Times New Roman"/>
        </w:rPr>
        <w:t xml:space="preserve">the </w:t>
      </w:r>
      <w:r w:rsidRPr="00622B4C">
        <w:rPr>
          <w:rFonts w:ascii="Times New Roman" w:hAnsi="Times New Roman" w:cs="Times New Roman"/>
        </w:rPr>
        <w:t xml:space="preserve">Financial Development index (FD index) </w:t>
      </w:r>
      <w:r w:rsidR="00807776">
        <w:rPr>
          <w:rFonts w:ascii="Times New Roman" w:hAnsi="Times New Roman" w:cs="Times New Roman"/>
        </w:rPr>
        <w:t>show consistent</w:t>
      </w:r>
      <w:r w:rsidRPr="00622B4C">
        <w:rPr>
          <w:rFonts w:ascii="Times New Roman" w:hAnsi="Times New Roman" w:cs="Times New Roman"/>
        </w:rPr>
        <w:t xml:space="preserve"> signs in cross-country OLS regressions a</w:t>
      </w:r>
      <w:r w:rsidR="00807776">
        <w:rPr>
          <w:rFonts w:ascii="Times New Roman" w:hAnsi="Times New Roman" w:cs="Times New Roman"/>
        </w:rPr>
        <w:t xml:space="preserve">s well as in </w:t>
      </w:r>
      <w:r w:rsidR="00A67CD7">
        <w:rPr>
          <w:rFonts w:ascii="Times New Roman" w:hAnsi="Times New Roman" w:cs="Times New Roman"/>
        </w:rPr>
        <w:t>d</w:t>
      </w:r>
      <w:r w:rsidRPr="00622B4C">
        <w:rPr>
          <w:rFonts w:ascii="Times New Roman" w:hAnsi="Times New Roman" w:cs="Times New Roman"/>
        </w:rPr>
        <w:t xml:space="preserve">ynamic </w:t>
      </w:r>
      <w:r w:rsidR="00A67CD7">
        <w:rPr>
          <w:rFonts w:ascii="Times New Roman" w:hAnsi="Times New Roman" w:cs="Times New Roman"/>
        </w:rPr>
        <w:t>p</w:t>
      </w:r>
      <w:r w:rsidRPr="00622B4C">
        <w:rPr>
          <w:rFonts w:ascii="Times New Roman" w:hAnsi="Times New Roman" w:cs="Times New Roman"/>
        </w:rPr>
        <w:t xml:space="preserve">anel regressions, the indicators do not enter the regressions significantly. The reasons can be evaluated in relation to our research question. Although LLGDP measures the size of the financial intermediation, liquid liabilities do not measure the channelling of savings to the private sector. LLGDP of a country might be large but if a financial system directs large funds to government enterprises, it may not provide relatable financial services, such as evaluating investment projects with high internal rates of returns, for our analysis. With </w:t>
      </w:r>
      <w:r w:rsidR="00BD09D2">
        <w:rPr>
          <w:rFonts w:ascii="Times New Roman" w:hAnsi="Times New Roman" w:cs="Times New Roman"/>
        </w:rPr>
        <w:t>P</w:t>
      </w:r>
      <w:r w:rsidRPr="00622B4C">
        <w:rPr>
          <w:rFonts w:ascii="Times New Roman" w:hAnsi="Times New Roman" w:cs="Times New Roman"/>
        </w:rPr>
        <w:t xml:space="preserve">rivate </w:t>
      </w:r>
      <w:r w:rsidR="00BD09D2">
        <w:rPr>
          <w:rFonts w:ascii="Times New Roman" w:hAnsi="Times New Roman" w:cs="Times New Roman"/>
        </w:rPr>
        <w:t>C</w:t>
      </w:r>
      <w:r w:rsidRPr="00622B4C">
        <w:rPr>
          <w:rFonts w:ascii="Times New Roman" w:hAnsi="Times New Roman" w:cs="Times New Roman"/>
        </w:rPr>
        <w:t xml:space="preserve">redit, </w:t>
      </w:r>
      <w:r w:rsidR="004B2DF3">
        <w:rPr>
          <w:rFonts w:ascii="Times New Roman" w:hAnsi="Times New Roman" w:cs="Times New Roman"/>
        </w:rPr>
        <w:t xml:space="preserve">the </w:t>
      </w:r>
      <w:r w:rsidRPr="00622B4C">
        <w:rPr>
          <w:rFonts w:ascii="Times New Roman" w:hAnsi="Times New Roman" w:cs="Times New Roman"/>
        </w:rPr>
        <w:t>financial system is expected to assess projects and carry out risk analysis while allocating credit to the private sector.</w:t>
      </w:r>
      <w:r w:rsidR="00E828F1" w:rsidRPr="00622B4C">
        <w:rPr>
          <w:rFonts w:ascii="Times New Roman" w:hAnsi="Times New Roman" w:cs="Times New Roman"/>
        </w:rPr>
        <w:t xml:space="preserve"> </w:t>
      </w:r>
    </w:p>
    <w:p w14:paraId="2FE52707" w14:textId="18705135" w:rsidR="00791CEC" w:rsidRDefault="004B2DF3" w:rsidP="00791CEC">
      <w:pPr>
        <w:spacing w:line="480" w:lineRule="auto"/>
        <w:ind w:firstLine="720"/>
        <w:jc w:val="both"/>
        <w:rPr>
          <w:rFonts w:ascii="Times New Roman" w:eastAsiaTheme="minorHAnsi" w:hAnsi="Times New Roman" w:cs="Times New Roman"/>
          <w:lang w:val="en-US"/>
        </w:rPr>
      </w:pPr>
      <w:r>
        <w:rPr>
          <w:rFonts w:ascii="Times New Roman" w:hAnsi="Times New Roman" w:cs="Times New Roman"/>
        </w:rPr>
        <w:t xml:space="preserve">The </w:t>
      </w:r>
      <w:r w:rsidR="00CD67B7" w:rsidRPr="00622B4C">
        <w:rPr>
          <w:rFonts w:ascii="Times New Roman" w:hAnsi="Times New Roman" w:cs="Times New Roman"/>
        </w:rPr>
        <w:t>FD index, on the other hand, is a comprehensive measure of financial sector size, liquidity and efficiency, and takes into account both financial institutions and financial markets. This might not be the finest indicator for our analysis either. While efficiency entails ability for financial institutions to provide credit at low cost, the mere access to the service is an issue in developing countries (</w:t>
      </w:r>
      <w:r w:rsidR="00CD67B7" w:rsidRPr="00622B4C">
        <w:rPr>
          <w:rFonts w:ascii="Times New Roman" w:eastAsiaTheme="minorHAnsi" w:hAnsi="Times New Roman" w:cs="Times New Roman"/>
          <w:lang w:val="en-US"/>
        </w:rPr>
        <w:t xml:space="preserve">Claessens </w:t>
      </w:r>
      <w:r w:rsidR="00730F6F">
        <w:rPr>
          <w:rFonts w:ascii="Times New Roman" w:eastAsiaTheme="minorHAnsi" w:hAnsi="Times New Roman" w:cs="Times New Roman"/>
          <w:lang w:val="en-US"/>
        </w:rPr>
        <w:t xml:space="preserve">and </w:t>
      </w:r>
      <w:r w:rsidR="00CD67B7" w:rsidRPr="00622B4C">
        <w:rPr>
          <w:rFonts w:ascii="Times New Roman" w:eastAsiaTheme="minorHAnsi" w:hAnsi="Times New Roman" w:cs="Times New Roman"/>
          <w:lang w:val="en-US"/>
        </w:rPr>
        <w:t>Perotti, 2007). A substantial part of the literature on finance and development report</w:t>
      </w:r>
      <w:r w:rsidR="007A0C6B" w:rsidRPr="00622B4C">
        <w:rPr>
          <w:rFonts w:ascii="Times New Roman" w:eastAsiaTheme="minorHAnsi" w:hAnsi="Times New Roman" w:cs="Times New Roman"/>
          <w:lang w:val="en-US"/>
        </w:rPr>
        <w:t>s</w:t>
      </w:r>
      <w:r w:rsidR="00CD67B7" w:rsidRPr="00622B4C">
        <w:rPr>
          <w:rFonts w:ascii="Times New Roman" w:eastAsiaTheme="minorHAnsi" w:hAnsi="Times New Roman" w:cs="Times New Roman"/>
          <w:lang w:val="en-US"/>
        </w:rPr>
        <w:t xml:space="preserve"> various political and insider reasons for this poor access even with the existence of sufficient size and efficiency of </w:t>
      </w:r>
      <w:r>
        <w:rPr>
          <w:rFonts w:ascii="Times New Roman" w:eastAsiaTheme="minorHAnsi" w:hAnsi="Times New Roman" w:cs="Times New Roman"/>
          <w:lang w:val="en-US"/>
        </w:rPr>
        <w:t xml:space="preserve">the </w:t>
      </w:r>
      <w:r w:rsidR="00CD67B7" w:rsidRPr="00622B4C">
        <w:rPr>
          <w:rFonts w:ascii="Times New Roman" w:eastAsiaTheme="minorHAnsi" w:hAnsi="Times New Roman" w:cs="Times New Roman"/>
          <w:lang w:val="en-US"/>
        </w:rPr>
        <w:t xml:space="preserve">financial sector (Khwaja </w:t>
      </w:r>
      <w:r w:rsidR="00730F6F">
        <w:rPr>
          <w:rFonts w:ascii="Times New Roman" w:eastAsiaTheme="minorHAnsi" w:hAnsi="Times New Roman" w:cs="Times New Roman"/>
          <w:lang w:val="en-US"/>
        </w:rPr>
        <w:t>and</w:t>
      </w:r>
      <w:r w:rsidR="00CD67B7" w:rsidRPr="00622B4C">
        <w:rPr>
          <w:rFonts w:ascii="Times New Roman" w:eastAsiaTheme="minorHAnsi" w:hAnsi="Times New Roman" w:cs="Times New Roman"/>
          <w:lang w:val="en-US"/>
        </w:rPr>
        <w:t xml:space="preserve"> Mian, 2005; Bertrand et al., 2004; Fisman, 2001). This may partly explain why a broader measure like </w:t>
      </w:r>
      <w:r>
        <w:rPr>
          <w:rFonts w:ascii="Times New Roman" w:eastAsiaTheme="minorHAnsi" w:hAnsi="Times New Roman" w:cs="Times New Roman"/>
          <w:lang w:val="en-US"/>
        </w:rPr>
        <w:t xml:space="preserve">the </w:t>
      </w:r>
      <w:r w:rsidR="00CD67B7" w:rsidRPr="00622B4C">
        <w:rPr>
          <w:rFonts w:ascii="Times New Roman" w:eastAsiaTheme="minorHAnsi" w:hAnsi="Times New Roman" w:cs="Times New Roman"/>
          <w:lang w:val="en-US"/>
        </w:rPr>
        <w:t xml:space="preserve">financial development </w:t>
      </w:r>
      <w:r w:rsidR="007A0C6B" w:rsidRPr="00622B4C">
        <w:rPr>
          <w:rFonts w:ascii="Times New Roman" w:eastAsiaTheme="minorHAnsi" w:hAnsi="Times New Roman" w:cs="Times New Roman"/>
          <w:lang w:val="en-US"/>
        </w:rPr>
        <w:t xml:space="preserve">index </w:t>
      </w:r>
      <w:r w:rsidR="00CD67B7" w:rsidRPr="00622B4C">
        <w:rPr>
          <w:rFonts w:ascii="Times New Roman" w:eastAsiaTheme="minorHAnsi" w:hAnsi="Times New Roman" w:cs="Times New Roman"/>
          <w:lang w:val="en-US"/>
        </w:rPr>
        <w:t xml:space="preserve">might not be appropriate in the context of developing countries. </w:t>
      </w:r>
    </w:p>
    <w:p w14:paraId="5A5421D7" w14:textId="77777777" w:rsidR="00855698" w:rsidRDefault="00855698" w:rsidP="00791CEC">
      <w:pPr>
        <w:spacing w:line="480" w:lineRule="auto"/>
        <w:ind w:firstLine="720"/>
        <w:jc w:val="both"/>
        <w:rPr>
          <w:rFonts w:ascii="Times New Roman" w:eastAsiaTheme="minorHAnsi" w:hAnsi="Times New Roman" w:cs="Times New Roman"/>
          <w:lang w:val="en-US"/>
        </w:rPr>
      </w:pPr>
    </w:p>
    <w:p w14:paraId="0A819106" w14:textId="77777777" w:rsidR="004B2DF3" w:rsidRPr="004702BE" w:rsidRDefault="004B2DF3" w:rsidP="004702BE">
      <w:pPr>
        <w:rPr>
          <w:lang w:val="en-US"/>
        </w:rPr>
      </w:pPr>
    </w:p>
    <w:p w14:paraId="0FFE9715" w14:textId="57CFB938" w:rsidR="00CD67B7" w:rsidRPr="004702BE" w:rsidRDefault="00CD67B7" w:rsidP="00CD67B7">
      <w:pPr>
        <w:pStyle w:val="Heading1"/>
        <w:rPr>
          <w:rFonts w:ascii="Times New Roman" w:eastAsiaTheme="minorHAnsi" w:hAnsi="Times New Roman" w:cs="Times New Roman"/>
          <w:b/>
          <w:bCs/>
          <w:color w:val="auto"/>
          <w:sz w:val="24"/>
          <w:szCs w:val="24"/>
          <w:lang w:val="en-US"/>
        </w:rPr>
      </w:pPr>
      <w:bookmarkStart w:id="5" w:name="_Toc27424441"/>
      <w:r w:rsidRPr="004702BE">
        <w:rPr>
          <w:rFonts w:ascii="Times New Roman" w:eastAsiaTheme="minorHAnsi" w:hAnsi="Times New Roman" w:cs="Times New Roman"/>
          <w:b/>
          <w:bCs/>
          <w:color w:val="auto"/>
          <w:sz w:val="24"/>
          <w:szCs w:val="24"/>
          <w:lang w:val="en-US"/>
        </w:rPr>
        <w:lastRenderedPageBreak/>
        <w:t>Section 5: Conclusion</w:t>
      </w:r>
      <w:bookmarkEnd w:id="5"/>
    </w:p>
    <w:p w14:paraId="1FC856F9" w14:textId="77777777" w:rsidR="003378D5" w:rsidRPr="00622B4C" w:rsidRDefault="003378D5" w:rsidP="003378D5">
      <w:pPr>
        <w:rPr>
          <w:lang w:val="en-US"/>
        </w:rPr>
      </w:pPr>
    </w:p>
    <w:p w14:paraId="76572DC3" w14:textId="66C1E9E2" w:rsidR="00CD67B7" w:rsidRPr="00622B4C" w:rsidRDefault="00CD67B7" w:rsidP="00CD67B7">
      <w:pPr>
        <w:spacing w:line="480" w:lineRule="auto"/>
        <w:jc w:val="both"/>
        <w:rPr>
          <w:rFonts w:ascii="Times New Roman" w:hAnsi="Times New Roman" w:cs="Times New Roman"/>
        </w:rPr>
      </w:pPr>
      <w:r w:rsidRPr="00622B4C">
        <w:rPr>
          <w:rFonts w:ascii="Times New Roman" w:hAnsi="Times New Roman" w:cs="Times New Roman"/>
        </w:rPr>
        <w:t xml:space="preserve">This paper provides an insight into the relationship between income distribution and financial development in developing countries. </w:t>
      </w:r>
      <w:r w:rsidR="00082E7C">
        <w:rPr>
          <w:rFonts w:ascii="Times New Roman" w:hAnsi="Times New Roman" w:cs="Times New Roman"/>
        </w:rPr>
        <w:t xml:space="preserve">Major studies have either supported </w:t>
      </w:r>
      <w:r w:rsidRPr="00622B4C">
        <w:rPr>
          <w:rFonts w:ascii="Times New Roman" w:hAnsi="Times New Roman" w:cs="Times New Roman"/>
        </w:rPr>
        <w:t xml:space="preserve">the </w:t>
      </w:r>
      <w:r w:rsidR="003378D5" w:rsidRPr="00622B4C">
        <w:rPr>
          <w:rFonts w:ascii="Times New Roman" w:hAnsi="Times New Roman" w:cs="Times New Roman"/>
        </w:rPr>
        <w:t xml:space="preserve">positive </w:t>
      </w:r>
      <w:r w:rsidRPr="00622B4C">
        <w:rPr>
          <w:rFonts w:ascii="Times New Roman" w:hAnsi="Times New Roman" w:cs="Times New Roman"/>
        </w:rPr>
        <w:t>role o</w:t>
      </w:r>
      <w:r w:rsidR="003D55F5" w:rsidRPr="00622B4C">
        <w:rPr>
          <w:rFonts w:ascii="Times New Roman" w:hAnsi="Times New Roman" w:cs="Times New Roman"/>
        </w:rPr>
        <w:t>f</w:t>
      </w:r>
      <w:r w:rsidRPr="00622B4C">
        <w:rPr>
          <w:rFonts w:ascii="Times New Roman" w:hAnsi="Times New Roman" w:cs="Times New Roman"/>
        </w:rPr>
        <w:t xml:space="preserve"> financial development in income distribution</w:t>
      </w:r>
      <w:r w:rsidR="00082E7C">
        <w:rPr>
          <w:rFonts w:ascii="Times New Roman" w:hAnsi="Times New Roman" w:cs="Times New Roman"/>
        </w:rPr>
        <w:t xml:space="preserve"> or </w:t>
      </w:r>
      <w:r w:rsidRPr="00622B4C">
        <w:rPr>
          <w:rFonts w:ascii="Times New Roman" w:hAnsi="Times New Roman" w:cs="Times New Roman"/>
        </w:rPr>
        <w:t xml:space="preserve">have not found </w:t>
      </w:r>
      <w:r w:rsidR="001E2F98" w:rsidRPr="00622B4C">
        <w:rPr>
          <w:rFonts w:ascii="Times New Roman" w:hAnsi="Times New Roman" w:cs="Times New Roman"/>
        </w:rPr>
        <w:t xml:space="preserve">enough </w:t>
      </w:r>
      <w:r w:rsidRPr="00622B4C">
        <w:rPr>
          <w:rFonts w:ascii="Times New Roman" w:hAnsi="Times New Roman" w:cs="Times New Roman"/>
        </w:rPr>
        <w:t xml:space="preserve">evidence </w:t>
      </w:r>
      <w:r w:rsidR="001E2F98" w:rsidRPr="00622B4C">
        <w:rPr>
          <w:rFonts w:ascii="Times New Roman" w:hAnsi="Times New Roman" w:cs="Times New Roman"/>
        </w:rPr>
        <w:t xml:space="preserve">to generalize these observations </w:t>
      </w:r>
      <w:r w:rsidRPr="00622B4C">
        <w:rPr>
          <w:rFonts w:ascii="Times New Roman" w:hAnsi="Times New Roman" w:cs="Times New Roman"/>
        </w:rPr>
        <w:t xml:space="preserve">across </w:t>
      </w:r>
      <w:r w:rsidR="001E2F98" w:rsidRPr="00622B4C">
        <w:rPr>
          <w:rFonts w:ascii="Times New Roman" w:hAnsi="Times New Roman" w:cs="Times New Roman"/>
        </w:rPr>
        <w:t>regions</w:t>
      </w:r>
      <w:r w:rsidRPr="00622B4C">
        <w:rPr>
          <w:rFonts w:ascii="Times New Roman" w:hAnsi="Times New Roman" w:cs="Times New Roman"/>
        </w:rPr>
        <w:t>.</w:t>
      </w:r>
      <w:r w:rsidR="00082E7C">
        <w:rPr>
          <w:rFonts w:ascii="Times New Roman" w:hAnsi="Times New Roman" w:cs="Times New Roman"/>
        </w:rPr>
        <w:t xml:space="preserve"> </w:t>
      </w:r>
      <w:r w:rsidR="00BB73A4">
        <w:rPr>
          <w:rFonts w:ascii="Times New Roman" w:hAnsi="Times New Roman" w:cs="Times New Roman"/>
        </w:rPr>
        <w:t>However, a few r</w:t>
      </w:r>
      <w:r w:rsidR="00082E7C">
        <w:rPr>
          <w:rFonts w:ascii="Times New Roman" w:hAnsi="Times New Roman" w:cs="Times New Roman"/>
        </w:rPr>
        <w:t xml:space="preserve">ecent studies </w:t>
      </w:r>
      <w:r w:rsidR="00BB3C15">
        <w:rPr>
          <w:rFonts w:ascii="Times New Roman" w:hAnsi="Times New Roman" w:cs="Times New Roman"/>
        </w:rPr>
        <w:t>suggest</w:t>
      </w:r>
      <w:r w:rsidR="00082E7C">
        <w:rPr>
          <w:rFonts w:ascii="Times New Roman" w:hAnsi="Times New Roman" w:cs="Times New Roman"/>
        </w:rPr>
        <w:t xml:space="preserve"> that financial development </w:t>
      </w:r>
      <w:r w:rsidR="00E01EE1">
        <w:rPr>
          <w:rFonts w:ascii="Times New Roman" w:hAnsi="Times New Roman" w:cs="Times New Roman"/>
        </w:rPr>
        <w:t xml:space="preserve">may </w:t>
      </w:r>
      <w:r w:rsidR="00082E7C">
        <w:rPr>
          <w:rFonts w:ascii="Times New Roman" w:hAnsi="Times New Roman" w:cs="Times New Roman"/>
        </w:rPr>
        <w:t xml:space="preserve">exacerbate income inequality. </w:t>
      </w:r>
      <w:r w:rsidRPr="00622B4C">
        <w:rPr>
          <w:rFonts w:ascii="Times New Roman" w:hAnsi="Times New Roman" w:cs="Times New Roman"/>
        </w:rPr>
        <w:t xml:space="preserve">While income inequality is a global issue, it has </w:t>
      </w:r>
      <w:r w:rsidR="003378D5" w:rsidRPr="00622B4C">
        <w:rPr>
          <w:rFonts w:ascii="Times New Roman" w:hAnsi="Times New Roman" w:cs="Times New Roman"/>
        </w:rPr>
        <w:t xml:space="preserve">more </w:t>
      </w:r>
      <w:r w:rsidRPr="00622B4C">
        <w:rPr>
          <w:rFonts w:ascii="Times New Roman" w:hAnsi="Times New Roman" w:cs="Times New Roman"/>
        </w:rPr>
        <w:t xml:space="preserve">serious consequences in developing countries </w:t>
      </w:r>
      <w:r w:rsidR="003378D5" w:rsidRPr="00622B4C">
        <w:rPr>
          <w:rFonts w:ascii="Times New Roman" w:hAnsi="Times New Roman" w:cs="Times New Roman"/>
        </w:rPr>
        <w:t>where large proportions of populations live under/at poverty levels</w:t>
      </w:r>
      <w:r w:rsidRPr="00622B4C">
        <w:rPr>
          <w:rFonts w:ascii="Times New Roman" w:hAnsi="Times New Roman" w:cs="Times New Roman"/>
        </w:rPr>
        <w:t>. Hence</w:t>
      </w:r>
      <w:r w:rsidR="003378D5" w:rsidRPr="00622B4C">
        <w:rPr>
          <w:rFonts w:ascii="Times New Roman" w:hAnsi="Times New Roman" w:cs="Times New Roman"/>
        </w:rPr>
        <w:t>,</w:t>
      </w:r>
      <w:r w:rsidRPr="00622B4C">
        <w:rPr>
          <w:rFonts w:ascii="Times New Roman" w:hAnsi="Times New Roman" w:cs="Times New Roman"/>
        </w:rPr>
        <w:t xml:space="preserve"> this research </w:t>
      </w:r>
      <w:r w:rsidR="00A36845" w:rsidRPr="00622B4C">
        <w:rPr>
          <w:rFonts w:ascii="Times New Roman" w:hAnsi="Times New Roman" w:cs="Times New Roman"/>
        </w:rPr>
        <w:t>considers</w:t>
      </w:r>
      <w:r w:rsidRPr="00622B4C">
        <w:rPr>
          <w:rFonts w:ascii="Times New Roman" w:hAnsi="Times New Roman" w:cs="Times New Roman"/>
        </w:rPr>
        <w:t xml:space="preserve"> this subset for </w:t>
      </w:r>
      <w:r w:rsidR="00884709" w:rsidRPr="00622B4C">
        <w:rPr>
          <w:rFonts w:ascii="Times New Roman" w:hAnsi="Times New Roman" w:cs="Times New Roman"/>
        </w:rPr>
        <w:t>the</w:t>
      </w:r>
      <w:r w:rsidRPr="00622B4C">
        <w:rPr>
          <w:rFonts w:ascii="Times New Roman" w:hAnsi="Times New Roman" w:cs="Times New Roman"/>
        </w:rPr>
        <w:t xml:space="preserve"> empirical investigation. We </w:t>
      </w:r>
      <w:r w:rsidR="00A65CCF" w:rsidRPr="00622B4C">
        <w:rPr>
          <w:rFonts w:ascii="Times New Roman" w:hAnsi="Times New Roman" w:cs="Times New Roman"/>
        </w:rPr>
        <w:t>find</w:t>
      </w:r>
      <w:r w:rsidRPr="00622B4C">
        <w:rPr>
          <w:rFonts w:ascii="Times New Roman" w:hAnsi="Times New Roman" w:cs="Times New Roman"/>
        </w:rPr>
        <w:t xml:space="preserve"> that </w:t>
      </w:r>
      <w:r w:rsidR="00CA0C27">
        <w:rPr>
          <w:rFonts w:ascii="Times New Roman" w:hAnsi="Times New Roman" w:cs="Times New Roman"/>
        </w:rPr>
        <w:t>p</w:t>
      </w:r>
      <w:r w:rsidR="00A36845" w:rsidRPr="00622B4C">
        <w:rPr>
          <w:rFonts w:ascii="Times New Roman" w:hAnsi="Times New Roman" w:cs="Times New Roman"/>
        </w:rPr>
        <w:t xml:space="preserve">rivate </w:t>
      </w:r>
      <w:r w:rsidR="00CA0C27">
        <w:rPr>
          <w:rFonts w:ascii="Times New Roman" w:hAnsi="Times New Roman" w:cs="Times New Roman"/>
        </w:rPr>
        <w:t>c</w:t>
      </w:r>
      <w:r w:rsidR="00A36845" w:rsidRPr="00622B4C">
        <w:rPr>
          <w:rFonts w:ascii="Times New Roman" w:hAnsi="Times New Roman" w:cs="Times New Roman"/>
        </w:rPr>
        <w:t>redit</w:t>
      </w:r>
      <w:r w:rsidRPr="00622B4C">
        <w:rPr>
          <w:rFonts w:ascii="Times New Roman" w:hAnsi="Times New Roman" w:cs="Times New Roman"/>
        </w:rPr>
        <w:t xml:space="preserve"> </w:t>
      </w:r>
      <w:r w:rsidR="003378D5" w:rsidRPr="00622B4C">
        <w:rPr>
          <w:rFonts w:ascii="Times New Roman" w:hAnsi="Times New Roman" w:cs="Times New Roman"/>
        </w:rPr>
        <w:t>has</w:t>
      </w:r>
      <w:r w:rsidRPr="00622B4C">
        <w:rPr>
          <w:rFonts w:ascii="Times New Roman" w:hAnsi="Times New Roman" w:cs="Times New Roman"/>
        </w:rPr>
        <w:t xml:space="preserve"> disproportionate effects </w:t>
      </w:r>
      <w:r w:rsidR="003378D5" w:rsidRPr="00622B4C">
        <w:rPr>
          <w:rFonts w:ascii="Times New Roman" w:hAnsi="Times New Roman" w:cs="Times New Roman"/>
        </w:rPr>
        <w:t xml:space="preserve">where </w:t>
      </w:r>
      <w:r w:rsidR="004B2DF3">
        <w:rPr>
          <w:rFonts w:ascii="Times New Roman" w:hAnsi="Times New Roman" w:cs="Times New Roman"/>
        </w:rPr>
        <w:t xml:space="preserve">the </w:t>
      </w:r>
      <w:r w:rsidRPr="00622B4C">
        <w:rPr>
          <w:rFonts w:ascii="Times New Roman" w:hAnsi="Times New Roman" w:cs="Times New Roman"/>
        </w:rPr>
        <w:t xml:space="preserve">rich benefit more than the poor. If the policies in developing countries do not take into account the widening gap, </w:t>
      </w:r>
      <w:r w:rsidR="004B2DF3">
        <w:rPr>
          <w:rFonts w:ascii="Times New Roman" w:hAnsi="Times New Roman" w:cs="Times New Roman"/>
        </w:rPr>
        <w:t xml:space="preserve">they </w:t>
      </w:r>
      <w:r w:rsidRPr="00622B4C">
        <w:rPr>
          <w:rFonts w:ascii="Times New Roman" w:hAnsi="Times New Roman" w:cs="Times New Roman"/>
        </w:rPr>
        <w:t xml:space="preserve">may </w:t>
      </w:r>
      <w:r w:rsidR="00884709" w:rsidRPr="00622B4C">
        <w:rPr>
          <w:rFonts w:ascii="Times New Roman" w:hAnsi="Times New Roman" w:cs="Times New Roman"/>
        </w:rPr>
        <w:t>worsen</w:t>
      </w:r>
      <w:r w:rsidRPr="00622B4C">
        <w:rPr>
          <w:rFonts w:ascii="Times New Roman" w:hAnsi="Times New Roman" w:cs="Times New Roman"/>
        </w:rPr>
        <w:t xml:space="preserve"> income inequality even if incomes rise </w:t>
      </w:r>
      <w:r w:rsidR="00F13403" w:rsidRPr="00622B4C">
        <w:rPr>
          <w:rFonts w:ascii="Times New Roman" w:hAnsi="Times New Roman" w:cs="Times New Roman"/>
        </w:rPr>
        <w:t xml:space="preserve">across </w:t>
      </w:r>
      <w:r w:rsidRPr="00622B4C">
        <w:rPr>
          <w:rFonts w:ascii="Times New Roman" w:hAnsi="Times New Roman" w:cs="Times New Roman"/>
        </w:rPr>
        <w:t xml:space="preserve">all income groups. </w:t>
      </w:r>
    </w:p>
    <w:p w14:paraId="09839977" w14:textId="1B66FAE5" w:rsidR="00CD67B7" w:rsidRDefault="003378D5" w:rsidP="00E828F1">
      <w:pPr>
        <w:spacing w:line="480" w:lineRule="auto"/>
        <w:ind w:firstLine="720"/>
        <w:jc w:val="both"/>
        <w:rPr>
          <w:rFonts w:ascii="Times New Roman" w:hAnsi="Times New Roman" w:cs="Times New Roman"/>
        </w:rPr>
      </w:pPr>
      <w:r w:rsidRPr="00622B4C">
        <w:rPr>
          <w:rFonts w:ascii="Times New Roman" w:hAnsi="Times New Roman" w:cs="Times New Roman"/>
        </w:rPr>
        <w:t xml:space="preserve">Based on </w:t>
      </w:r>
      <w:r w:rsidR="00CD67B7" w:rsidRPr="00622B4C">
        <w:rPr>
          <w:rFonts w:ascii="Times New Roman" w:hAnsi="Times New Roman" w:cs="Times New Roman"/>
        </w:rPr>
        <w:t>cross</w:t>
      </w:r>
      <w:r w:rsidR="001E2F98" w:rsidRPr="00622B4C">
        <w:rPr>
          <w:rFonts w:ascii="Times New Roman" w:hAnsi="Times New Roman" w:cs="Times New Roman"/>
        </w:rPr>
        <w:t>-</w:t>
      </w:r>
      <w:r w:rsidR="00CD67B7" w:rsidRPr="00622B4C">
        <w:rPr>
          <w:rFonts w:ascii="Times New Roman" w:hAnsi="Times New Roman" w:cs="Times New Roman"/>
        </w:rPr>
        <w:t xml:space="preserve">country and </w:t>
      </w:r>
      <w:r w:rsidR="00884709" w:rsidRPr="00622B4C">
        <w:rPr>
          <w:rFonts w:ascii="Times New Roman" w:hAnsi="Times New Roman" w:cs="Times New Roman"/>
        </w:rPr>
        <w:t xml:space="preserve">dynamic </w:t>
      </w:r>
      <w:r w:rsidR="00CD67B7" w:rsidRPr="00622B4C">
        <w:rPr>
          <w:rFonts w:ascii="Times New Roman" w:hAnsi="Times New Roman" w:cs="Times New Roman"/>
        </w:rPr>
        <w:t xml:space="preserve">panel analysis </w:t>
      </w:r>
      <w:r w:rsidRPr="00622B4C">
        <w:rPr>
          <w:rFonts w:ascii="Times New Roman" w:hAnsi="Times New Roman" w:cs="Times New Roman"/>
        </w:rPr>
        <w:t>we f</w:t>
      </w:r>
      <w:r w:rsidR="00884709" w:rsidRPr="00622B4C">
        <w:rPr>
          <w:rFonts w:ascii="Times New Roman" w:hAnsi="Times New Roman" w:cs="Times New Roman"/>
        </w:rPr>
        <w:t xml:space="preserve">ind </w:t>
      </w:r>
      <w:r w:rsidRPr="00622B4C">
        <w:rPr>
          <w:rFonts w:ascii="Times New Roman" w:hAnsi="Times New Roman" w:cs="Times New Roman"/>
        </w:rPr>
        <w:t xml:space="preserve">that </w:t>
      </w:r>
      <w:r w:rsidR="004C660B">
        <w:rPr>
          <w:rFonts w:ascii="Times New Roman" w:hAnsi="Times New Roman" w:cs="Times New Roman"/>
        </w:rPr>
        <w:t>P</w:t>
      </w:r>
      <w:r w:rsidR="00A36845" w:rsidRPr="00622B4C">
        <w:rPr>
          <w:rFonts w:ascii="Times New Roman" w:hAnsi="Times New Roman" w:cs="Times New Roman"/>
        </w:rPr>
        <w:t xml:space="preserve">rivate </w:t>
      </w:r>
      <w:r w:rsidR="004C660B">
        <w:rPr>
          <w:rFonts w:ascii="Times New Roman" w:hAnsi="Times New Roman" w:cs="Times New Roman"/>
        </w:rPr>
        <w:t>C</w:t>
      </w:r>
      <w:r w:rsidR="00A36845" w:rsidRPr="00622B4C">
        <w:rPr>
          <w:rFonts w:ascii="Times New Roman" w:hAnsi="Times New Roman" w:cs="Times New Roman"/>
        </w:rPr>
        <w:t>redit</w:t>
      </w:r>
      <w:r w:rsidRPr="00622B4C">
        <w:rPr>
          <w:rFonts w:ascii="Times New Roman" w:hAnsi="Times New Roman" w:cs="Times New Roman"/>
        </w:rPr>
        <w:t xml:space="preserve"> </w:t>
      </w:r>
      <w:r w:rsidR="00191E2A" w:rsidRPr="00622B4C">
        <w:rPr>
          <w:rFonts w:ascii="Times New Roman" w:hAnsi="Times New Roman" w:cs="Times New Roman"/>
        </w:rPr>
        <w:t>is positively related to</w:t>
      </w:r>
      <w:r w:rsidRPr="00622B4C">
        <w:rPr>
          <w:rFonts w:ascii="Times New Roman" w:hAnsi="Times New Roman" w:cs="Times New Roman"/>
        </w:rPr>
        <w:t xml:space="preserve"> the income shares of </w:t>
      </w:r>
      <w:r w:rsidR="00421600">
        <w:rPr>
          <w:rFonts w:ascii="Times New Roman" w:hAnsi="Times New Roman" w:cs="Times New Roman"/>
        </w:rPr>
        <w:t xml:space="preserve">the </w:t>
      </w:r>
      <w:r w:rsidRPr="00622B4C">
        <w:rPr>
          <w:rFonts w:ascii="Times New Roman" w:hAnsi="Times New Roman" w:cs="Times New Roman"/>
        </w:rPr>
        <w:t xml:space="preserve">highest quintiles </w:t>
      </w:r>
      <w:r w:rsidR="00191E2A" w:rsidRPr="00622B4C">
        <w:rPr>
          <w:rFonts w:ascii="Times New Roman" w:hAnsi="Times New Roman" w:cs="Times New Roman"/>
        </w:rPr>
        <w:t>but negatively related to</w:t>
      </w:r>
      <w:r w:rsidRPr="00622B4C">
        <w:rPr>
          <w:rFonts w:ascii="Times New Roman" w:hAnsi="Times New Roman" w:cs="Times New Roman"/>
        </w:rPr>
        <w:t xml:space="preserve"> the income shares of </w:t>
      </w:r>
      <w:r w:rsidR="00421600">
        <w:rPr>
          <w:rFonts w:ascii="Times New Roman" w:hAnsi="Times New Roman" w:cs="Times New Roman"/>
        </w:rPr>
        <w:t xml:space="preserve">the </w:t>
      </w:r>
      <w:r w:rsidRPr="00622B4C">
        <w:rPr>
          <w:rFonts w:ascii="Times New Roman" w:hAnsi="Times New Roman" w:cs="Times New Roman"/>
        </w:rPr>
        <w:t xml:space="preserve">lowest quintiles. Our results hold when we condition for region and time </w:t>
      </w:r>
      <w:r w:rsidR="00884709" w:rsidRPr="00622B4C">
        <w:rPr>
          <w:rFonts w:ascii="Times New Roman" w:hAnsi="Times New Roman" w:cs="Times New Roman"/>
        </w:rPr>
        <w:t>dummies</w:t>
      </w:r>
      <w:r w:rsidR="00191E2A" w:rsidRPr="00622B4C">
        <w:rPr>
          <w:rFonts w:ascii="Times New Roman" w:hAnsi="Times New Roman" w:cs="Times New Roman"/>
        </w:rPr>
        <w:t xml:space="preserve"> as well as when we introduce more controls based on the existing literature</w:t>
      </w:r>
      <w:r w:rsidRPr="00622B4C">
        <w:rPr>
          <w:rFonts w:ascii="Times New Roman" w:hAnsi="Times New Roman" w:cs="Times New Roman"/>
        </w:rPr>
        <w:t xml:space="preserve">. </w:t>
      </w:r>
      <w:r w:rsidR="00191E2A" w:rsidRPr="00622B4C">
        <w:rPr>
          <w:rFonts w:ascii="Times New Roman" w:hAnsi="Times New Roman" w:cs="Times New Roman"/>
        </w:rPr>
        <w:t xml:space="preserve">Furthermore, our results hold when we remove outliers from the data and rerun the regressions. </w:t>
      </w:r>
      <w:r w:rsidR="00CD67B7" w:rsidRPr="00622B4C">
        <w:rPr>
          <w:rFonts w:ascii="Times New Roman" w:hAnsi="Times New Roman" w:cs="Times New Roman"/>
        </w:rPr>
        <w:t xml:space="preserve">We also </w:t>
      </w:r>
      <w:r w:rsidR="00A65CCF" w:rsidRPr="00622B4C">
        <w:rPr>
          <w:rFonts w:ascii="Times New Roman" w:hAnsi="Times New Roman" w:cs="Times New Roman"/>
        </w:rPr>
        <w:t>observe</w:t>
      </w:r>
      <w:r w:rsidR="00CD67B7" w:rsidRPr="00622B4C">
        <w:rPr>
          <w:rFonts w:ascii="Times New Roman" w:hAnsi="Times New Roman" w:cs="Times New Roman"/>
        </w:rPr>
        <w:t xml:space="preserve"> preliminary evidence</w:t>
      </w:r>
      <w:r w:rsidR="00444C5D" w:rsidRPr="00622B4C">
        <w:rPr>
          <w:rFonts w:ascii="Times New Roman" w:hAnsi="Times New Roman" w:cs="Times New Roman"/>
        </w:rPr>
        <w:t>,</w:t>
      </w:r>
      <w:r w:rsidR="00CD67B7" w:rsidRPr="00622B4C">
        <w:rPr>
          <w:rFonts w:ascii="Times New Roman" w:hAnsi="Times New Roman" w:cs="Times New Roman"/>
        </w:rPr>
        <w:t xml:space="preserve"> </w:t>
      </w:r>
      <w:r w:rsidR="00162532" w:rsidRPr="00622B4C">
        <w:rPr>
          <w:rFonts w:ascii="Times New Roman" w:hAnsi="Times New Roman" w:cs="Times New Roman"/>
        </w:rPr>
        <w:t>in line with the existing literature</w:t>
      </w:r>
      <w:r w:rsidR="00444C5D" w:rsidRPr="00622B4C">
        <w:rPr>
          <w:rFonts w:ascii="Times New Roman" w:hAnsi="Times New Roman" w:cs="Times New Roman"/>
        </w:rPr>
        <w:t>,</w:t>
      </w:r>
      <w:r w:rsidR="00162532" w:rsidRPr="00622B4C">
        <w:rPr>
          <w:rFonts w:ascii="Times New Roman" w:hAnsi="Times New Roman" w:cs="Times New Roman"/>
        </w:rPr>
        <w:t xml:space="preserve"> </w:t>
      </w:r>
      <w:r w:rsidR="00CD67B7" w:rsidRPr="00622B4C">
        <w:rPr>
          <w:rFonts w:ascii="Times New Roman" w:hAnsi="Times New Roman" w:cs="Times New Roman"/>
        </w:rPr>
        <w:t xml:space="preserve">that there </w:t>
      </w:r>
      <w:r w:rsidRPr="00622B4C">
        <w:rPr>
          <w:rFonts w:ascii="Times New Roman" w:hAnsi="Times New Roman" w:cs="Times New Roman"/>
        </w:rPr>
        <w:t xml:space="preserve">may </w:t>
      </w:r>
      <w:r w:rsidR="001E2F98" w:rsidRPr="00622B4C">
        <w:rPr>
          <w:rFonts w:ascii="Times New Roman" w:hAnsi="Times New Roman" w:cs="Times New Roman"/>
        </w:rPr>
        <w:t xml:space="preserve">not </w:t>
      </w:r>
      <w:r w:rsidRPr="00622B4C">
        <w:rPr>
          <w:rFonts w:ascii="Times New Roman" w:hAnsi="Times New Roman" w:cs="Times New Roman"/>
        </w:rPr>
        <w:t>be</w:t>
      </w:r>
      <w:r w:rsidR="00CD67B7" w:rsidRPr="00622B4C">
        <w:rPr>
          <w:rFonts w:ascii="Times New Roman" w:hAnsi="Times New Roman" w:cs="Times New Roman"/>
        </w:rPr>
        <w:t xml:space="preserve"> </w:t>
      </w:r>
      <w:r w:rsidR="001E2F98" w:rsidRPr="00622B4C">
        <w:rPr>
          <w:rFonts w:ascii="Times New Roman" w:hAnsi="Times New Roman" w:cs="Times New Roman"/>
        </w:rPr>
        <w:t xml:space="preserve">a </w:t>
      </w:r>
      <w:r w:rsidR="00CD67B7" w:rsidRPr="00622B4C">
        <w:rPr>
          <w:rFonts w:ascii="Times New Roman" w:hAnsi="Times New Roman" w:cs="Times New Roman"/>
        </w:rPr>
        <w:t xml:space="preserve">single set of financial indicators </w:t>
      </w:r>
      <w:r w:rsidR="001E2F98" w:rsidRPr="00622B4C">
        <w:rPr>
          <w:rFonts w:ascii="Times New Roman" w:hAnsi="Times New Roman" w:cs="Times New Roman"/>
        </w:rPr>
        <w:t xml:space="preserve">that </w:t>
      </w:r>
      <w:r w:rsidR="00421600">
        <w:rPr>
          <w:rFonts w:ascii="Times New Roman" w:hAnsi="Times New Roman" w:cs="Times New Roman"/>
        </w:rPr>
        <w:t xml:space="preserve">best </w:t>
      </w:r>
      <w:r w:rsidR="001E2F98" w:rsidRPr="00622B4C">
        <w:rPr>
          <w:rFonts w:ascii="Times New Roman" w:hAnsi="Times New Roman" w:cs="Times New Roman"/>
        </w:rPr>
        <w:t>represent</w:t>
      </w:r>
      <w:r w:rsidR="00245086">
        <w:rPr>
          <w:rFonts w:ascii="Times New Roman" w:hAnsi="Times New Roman" w:cs="Times New Roman"/>
        </w:rPr>
        <w:t>s</w:t>
      </w:r>
      <w:r w:rsidRPr="00622B4C">
        <w:rPr>
          <w:rFonts w:ascii="Times New Roman" w:hAnsi="Times New Roman" w:cs="Times New Roman"/>
        </w:rPr>
        <w:t xml:space="preserve"> </w:t>
      </w:r>
      <w:r w:rsidR="00CD67B7" w:rsidRPr="00622B4C">
        <w:rPr>
          <w:rFonts w:ascii="Times New Roman" w:hAnsi="Times New Roman" w:cs="Times New Roman"/>
        </w:rPr>
        <w:t xml:space="preserve">financial development. </w:t>
      </w:r>
      <w:r w:rsidR="001E2F98" w:rsidRPr="00622B4C">
        <w:rPr>
          <w:rFonts w:ascii="Times New Roman" w:hAnsi="Times New Roman" w:cs="Times New Roman"/>
        </w:rPr>
        <w:t xml:space="preserve">The use of financial </w:t>
      </w:r>
      <w:r w:rsidR="00847EFA" w:rsidRPr="00622B4C">
        <w:rPr>
          <w:rFonts w:ascii="Times New Roman" w:hAnsi="Times New Roman" w:cs="Times New Roman"/>
        </w:rPr>
        <w:t xml:space="preserve">development </w:t>
      </w:r>
      <w:r w:rsidR="001E2F98" w:rsidRPr="00622B4C">
        <w:rPr>
          <w:rFonts w:ascii="Times New Roman" w:hAnsi="Times New Roman" w:cs="Times New Roman"/>
        </w:rPr>
        <w:t>indicator</w:t>
      </w:r>
      <w:r w:rsidR="00245086">
        <w:rPr>
          <w:rFonts w:ascii="Times New Roman" w:hAnsi="Times New Roman" w:cs="Times New Roman"/>
        </w:rPr>
        <w:t>s</w:t>
      </w:r>
      <w:r w:rsidR="001E2F98" w:rsidRPr="00622B4C">
        <w:rPr>
          <w:rFonts w:ascii="Times New Roman" w:hAnsi="Times New Roman" w:cs="Times New Roman"/>
        </w:rPr>
        <w:t xml:space="preserve"> must be consistent with the research question. </w:t>
      </w:r>
    </w:p>
    <w:p w14:paraId="4B6AE2E8" w14:textId="374F43E7" w:rsidR="004C660B" w:rsidRDefault="004C660B" w:rsidP="00E828F1">
      <w:pPr>
        <w:spacing w:line="480" w:lineRule="auto"/>
        <w:ind w:firstLine="720"/>
        <w:jc w:val="both"/>
        <w:rPr>
          <w:rFonts w:ascii="Times New Roman" w:hAnsi="Times New Roman" w:cs="Times New Roman"/>
        </w:rPr>
      </w:pPr>
    </w:p>
    <w:p w14:paraId="76ECCA42" w14:textId="581E24FC" w:rsidR="004C660B" w:rsidRDefault="004C660B" w:rsidP="00E828F1">
      <w:pPr>
        <w:spacing w:line="480" w:lineRule="auto"/>
        <w:ind w:firstLine="720"/>
        <w:jc w:val="both"/>
        <w:rPr>
          <w:rFonts w:ascii="Times New Roman" w:hAnsi="Times New Roman" w:cs="Times New Roman"/>
        </w:rPr>
      </w:pPr>
    </w:p>
    <w:p w14:paraId="177DCB3D" w14:textId="77777777" w:rsidR="004C660B" w:rsidRDefault="004C660B" w:rsidP="00E828F1">
      <w:pPr>
        <w:spacing w:line="480" w:lineRule="auto"/>
        <w:ind w:firstLine="720"/>
        <w:jc w:val="both"/>
        <w:rPr>
          <w:rFonts w:ascii="Times New Roman" w:hAnsi="Times New Roman" w:cs="Times New Roman"/>
        </w:rPr>
      </w:pPr>
    </w:p>
    <w:p w14:paraId="4553CE13" w14:textId="3B158572" w:rsidR="00B35A98" w:rsidRDefault="00B35A98" w:rsidP="00E828F1">
      <w:pPr>
        <w:spacing w:line="480" w:lineRule="auto"/>
        <w:ind w:firstLine="720"/>
        <w:jc w:val="both"/>
        <w:rPr>
          <w:rFonts w:ascii="Times New Roman" w:hAnsi="Times New Roman" w:cs="Times New Roman"/>
        </w:rPr>
      </w:pPr>
    </w:p>
    <w:p w14:paraId="7EC4F39F" w14:textId="1D670306" w:rsidR="00EB27B9" w:rsidRPr="004702BE" w:rsidRDefault="00EB27B9" w:rsidP="00EB27B9">
      <w:pPr>
        <w:pStyle w:val="Heading1"/>
        <w:rPr>
          <w:rFonts w:ascii="Times New Roman" w:hAnsi="Times New Roman" w:cs="Times New Roman"/>
          <w:b/>
          <w:bCs/>
          <w:color w:val="auto"/>
          <w:sz w:val="24"/>
          <w:szCs w:val="24"/>
          <w:shd w:val="clear" w:color="auto" w:fill="FFFFFF"/>
        </w:rPr>
      </w:pPr>
      <w:bookmarkStart w:id="6" w:name="_Toc27424442"/>
      <w:r w:rsidRPr="004702BE">
        <w:rPr>
          <w:rFonts w:ascii="Times New Roman" w:hAnsi="Times New Roman" w:cs="Times New Roman"/>
          <w:b/>
          <w:bCs/>
          <w:color w:val="auto"/>
          <w:sz w:val="24"/>
          <w:szCs w:val="24"/>
          <w:shd w:val="clear" w:color="auto" w:fill="FFFFFF"/>
        </w:rPr>
        <w:lastRenderedPageBreak/>
        <w:t>Appendix</w:t>
      </w:r>
      <w:bookmarkEnd w:id="6"/>
    </w:p>
    <w:p w14:paraId="191D950C" w14:textId="77777777" w:rsidR="00622B4C" w:rsidRPr="00622B4C" w:rsidRDefault="00622B4C" w:rsidP="00622B4C"/>
    <w:tbl>
      <w:tblPr>
        <w:tblStyle w:val="TableGrid"/>
        <w:tblW w:w="9644" w:type="dxa"/>
        <w:tblInd w:w="-284" w:type="dxa"/>
        <w:tblLook w:val="04A0" w:firstRow="1" w:lastRow="0" w:firstColumn="1" w:lastColumn="0" w:noHBand="0" w:noVBand="1"/>
      </w:tblPr>
      <w:tblGrid>
        <w:gridCol w:w="144"/>
        <w:gridCol w:w="3401"/>
        <w:gridCol w:w="992"/>
        <w:gridCol w:w="1984"/>
        <w:gridCol w:w="1276"/>
        <w:gridCol w:w="1742"/>
        <w:gridCol w:w="105"/>
      </w:tblGrid>
      <w:tr w:rsidR="00622B4C" w:rsidRPr="00622B4C" w14:paraId="2839987F" w14:textId="77777777" w:rsidTr="00CB35B5">
        <w:trPr>
          <w:gridAfter w:val="1"/>
          <w:wAfter w:w="105" w:type="dxa"/>
          <w:trHeight w:val="539"/>
        </w:trPr>
        <w:tc>
          <w:tcPr>
            <w:tcW w:w="6521" w:type="dxa"/>
            <w:gridSpan w:val="4"/>
            <w:tcBorders>
              <w:left w:val="nil"/>
              <w:bottom w:val="single" w:sz="4" w:space="0" w:color="auto"/>
              <w:right w:val="nil"/>
            </w:tcBorders>
          </w:tcPr>
          <w:p w14:paraId="01A00883" w14:textId="64EC8709"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b/>
                <w:bCs/>
                <w:sz w:val="24"/>
                <w:szCs w:val="24"/>
              </w:rPr>
              <w:t xml:space="preserve">Table A1 </w:t>
            </w:r>
            <w:r w:rsidRPr="00622B4C">
              <w:rPr>
                <w:rFonts w:ascii="Times New Roman" w:hAnsi="Times New Roman" w:cs="Times New Roman"/>
                <w:sz w:val="24"/>
                <w:szCs w:val="24"/>
              </w:rPr>
              <w:t>Finance and changes in income distribution</w:t>
            </w:r>
          </w:p>
        </w:tc>
        <w:tc>
          <w:tcPr>
            <w:tcW w:w="3018" w:type="dxa"/>
            <w:gridSpan w:val="2"/>
            <w:tcBorders>
              <w:left w:val="nil"/>
              <w:bottom w:val="single" w:sz="4" w:space="0" w:color="auto"/>
              <w:right w:val="nil"/>
            </w:tcBorders>
          </w:tcPr>
          <w:p w14:paraId="73734561" w14:textId="77777777" w:rsidR="00814409" w:rsidRPr="00622B4C" w:rsidRDefault="00814409" w:rsidP="00CB35B5">
            <w:pPr>
              <w:rPr>
                <w:rFonts w:ascii="Times New Roman" w:hAnsi="Times New Roman" w:cs="Times New Roman"/>
                <w:b/>
                <w:bCs/>
                <w:sz w:val="24"/>
                <w:szCs w:val="24"/>
              </w:rPr>
            </w:pPr>
          </w:p>
        </w:tc>
      </w:tr>
      <w:tr w:rsidR="00622B4C" w:rsidRPr="00622B4C" w14:paraId="0572EBC4" w14:textId="77777777" w:rsidTr="00CB35B5">
        <w:trPr>
          <w:gridAfter w:val="1"/>
          <w:wAfter w:w="105" w:type="dxa"/>
          <w:trHeight w:val="579"/>
        </w:trPr>
        <w:tc>
          <w:tcPr>
            <w:tcW w:w="3545" w:type="dxa"/>
            <w:gridSpan w:val="2"/>
            <w:tcBorders>
              <w:left w:val="nil"/>
              <w:right w:val="nil"/>
            </w:tcBorders>
          </w:tcPr>
          <w:p w14:paraId="449C01B3" w14:textId="77777777" w:rsidR="00814409" w:rsidRPr="00622B4C" w:rsidRDefault="00814409" w:rsidP="00CB35B5">
            <w:pPr>
              <w:rPr>
                <w:rFonts w:ascii="Times New Roman" w:hAnsi="Times New Roman" w:cs="Times New Roman"/>
                <w:sz w:val="24"/>
                <w:szCs w:val="24"/>
              </w:rPr>
            </w:pPr>
          </w:p>
        </w:tc>
        <w:tc>
          <w:tcPr>
            <w:tcW w:w="2976" w:type="dxa"/>
            <w:gridSpan w:val="2"/>
            <w:tcBorders>
              <w:left w:val="nil"/>
              <w:right w:val="nil"/>
            </w:tcBorders>
          </w:tcPr>
          <w:p w14:paraId="2FFA0765" w14:textId="77777777" w:rsidR="00814409" w:rsidRPr="00622B4C" w:rsidRDefault="00814409" w:rsidP="00CB35B5">
            <w:pPr>
              <w:rPr>
                <w:rFonts w:ascii="Times New Roman" w:hAnsi="Times New Roman" w:cs="Times New Roman"/>
                <w:sz w:val="24"/>
                <w:szCs w:val="24"/>
              </w:rPr>
            </w:pPr>
          </w:p>
          <w:p w14:paraId="25FA7F9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Income share of lowest 20%</w:t>
            </w:r>
          </w:p>
        </w:tc>
        <w:tc>
          <w:tcPr>
            <w:tcW w:w="3018" w:type="dxa"/>
            <w:gridSpan w:val="2"/>
            <w:tcBorders>
              <w:left w:val="nil"/>
              <w:right w:val="nil"/>
            </w:tcBorders>
          </w:tcPr>
          <w:p w14:paraId="15FD8BCA" w14:textId="77777777" w:rsidR="00814409" w:rsidRPr="00622B4C" w:rsidRDefault="00814409" w:rsidP="00CB35B5">
            <w:pPr>
              <w:rPr>
                <w:rFonts w:ascii="Times New Roman" w:hAnsi="Times New Roman" w:cs="Times New Roman"/>
                <w:sz w:val="24"/>
                <w:szCs w:val="24"/>
              </w:rPr>
            </w:pPr>
          </w:p>
          <w:p w14:paraId="3AE8863F"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Income share of highest 20%</w:t>
            </w:r>
          </w:p>
        </w:tc>
      </w:tr>
      <w:tr w:rsidR="00622B4C" w:rsidRPr="00622B4C" w14:paraId="32C59A63" w14:textId="77777777" w:rsidTr="00CB35B5">
        <w:trPr>
          <w:gridBefore w:val="1"/>
          <w:wBefore w:w="144" w:type="dxa"/>
          <w:trHeight w:val="292"/>
        </w:trPr>
        <w:tc>
          <w:tcPr>
            <w:tcW w:w="4393" w:type="dxa"/>
            <w:gridSpan w:val="2"/>
            <w:tcBorders>
              <w:top w:val="single" w:sz="12" w:space="0" w:color="auto"/>
              <w:left w:val="nil"/>
              <w:bottom w:val="nil"/>
              <w:right w:val="nil"/>
            </w:tcBorders>
          </w:tcPr>
          <w:p w14:paraId="24CB7F9E"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Private Credit</w:t>
            </w:r>
          </w:p>
          <w:p w14:paraId="2DEB99D4" w14:textId="77777777" w:rsidR="00814409" w:rsidRPr="00622B4C" w:rsidRDefault="00814409" w:rsidP="00CB35B5">
            <w:pPr>
              <w:rPr>
                <w:rFonts w:ascii="Times New Roman" w:hAnsi="Times New Roman" w:cs="Times New Roman"/>
                <w:sz w:val="24"/>
                <w:szCs w:val="24"/>
              </w:rPr>
            </w:pPr>
          </w:p>
        </w:tc>
        <w:tc>
          <w:tcPr>
            <w:tcW w:w="3260" w:type="dxa"/>
            <w:gridSpan w:val="2"/>
            <w:tcBorders>
              <w:top w:val="single" w:sz="12" w:space="0" w:color="auto"/>
              <w:left w:val="nil"/>
              <w:bottom w:val="nil"/>
              <w:right w:val="nil"/>
            </w:tcBorders>
          </w:tcPr>
          <w:p w14:paraId="42793428"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-0.238                                                                                          (0.134)**</w:t>
            </w:r>
          </w:p>
        </w:tc>
        <w:tc>
          <w:tcPr>
            <w:tcW w:w="1847" w:type="dxa"/>
            <w:gridSpan w:val="2"/>
            <w:tcBorders>
              <w:top w:val="single" w:sz="12" w:space="0" w:color="auto"/>
              <w:left w:val="nil"/>
              <w:bottom w:val="nil"/>
              <w:right w:val="nil"/>
            </w:tcBorders>
          </w:tcPr>
          <w:p w14:paraId="3ED2A9B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1.007                                                                                          (0.470)**</w:t>
            </w:r>
          </w:p>
        </w:tc>
      </w:tr>
      <w:tr w:rsidR="00622B4C" w:rsidRPr="00622B4C" w14:paraId="04E50941" w14:textId="77777777" w:rsidTr="00CB35B5">
        <w:trPr>
          <w:gridBefore w:val="1"/>
          <w:wBefore w:w="144" w:type="dxa"/>
          <w:trHeight w:val="306"/>
        </w:trPr>
        <w:tc>
          <w:tcPr>
            <w:tcW w:w="4393" w:type="dxa"/>
            <w:gridSpan w:val="2"/>
            <w:tcBorders>
              <w:top w:val="nil"/>
              <w:left w:val="nil"/>
              <w:bottom w:val="nil"/>
              <w:right w:val="nil"/>
            </w:tcBorders>
          </w:tcPr>
          <w:p w14:paraId="61C097B0"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Lagged Income share of lowest 20%</w:t>
            </w:r>
          </w:p>
        </w:tc>
        <w:tc>
          <w:tcPr>
            <w:tcW w:w="3260" w:type="dxa"/>
            <w:gridSpan w:val="2"/>
            <w:tcBorders>
              <w:top w:val="nil"/>
              <w:left w:val="nil"/>
              <w:bottom w:val="nil"/>
              <w:right w:val="nil"/>
            </w:tcBorders>
          </w:tcPr>
          <w:p w14:paraId="34881EF8"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1.005                                                                            (0.282)***</w:t>
            </w:r>
          </w:p>
        </w:tc>
        <w:tc>
          <w:tcPr>
            <w:tcW w:w="1847" w:type="dxa"/>
            <w:gridSpan w:val="2"/>
            <w:tcBorders>
              <w:top w:val="nil"/>
              <w:left w:val="nil"/>
              <w:bottom w:val="nil"/>
              <w:right w:val="nil"/>
            </w:tcBorders>
          </w:tcPr>
          <w:p w14:paraId="6518D660" w14:textId="77777777" w:rsidR="00814409" w:rsidRPr="00622B4C" w:rsidRDefault="00814409" w:rsidP="00CB35B5">
            <w:pPr>
              <w:rPr>
                <w:rFonts w:ascii="Times New Roman" w:hAnsi="Times New Roman" w:cs="Times New Roman"/>
                <w:sz w:val="24"/>
                <w:szCs w:val="24"/>
              </w:rPr>
            </w:pPr>
          </w:p>
        </w:tc>
      </w:tr>
      <w:tr w:rsidR="00622B4C" w:rsidRPr="00622B4C" w14:paraId="2067D4D6" w14:textId="77777777" w:rsidTr="00CB35B5">
        <w:trPr>
          <w:gridBefore w:val="1"/>
          <w:wBefore w:w="144" w:type="dxa"/>
          <w:trHeight w:val="306"/>
        </w:trPr>
        <w:tc>
          <w:tcPr>
            <w:tcW w:w="4393" w:type="dxa"/>
            <w:gridSpan w:val="2"/>
            <w:tcBorders>
              <w:top w:val="nil"/>
              <w:left w:val="nil"/>
              <w:bottom w:val="nil"/>
              <w:right w:val="nil"/>
            </w:tcBorders>
          </w:tcPr>
          <w:p w14:paraId="61A0B710"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Lagged Income share of highest 20%</w:t>
            </w:r>
          </w:p>
        </w:tc>
        <w:tc>
          <w:tcPr>
            <w:tcW w:w="3260" w:type="dxa"/>
            <w:gridSpan w:val="2"/>
            <w:tcBorders>
              <w:top w:val="nil"/>
              <w:left w:val="nil"/>
              <w:bottom w:val="nil"/>
              <w:right w:val="nil"/>
            </w:tcBorders>
          </w:tcPr>
          <w:p w14:paraId="6D9BC058" w14:textId="77777777" w:rsidR="00814409" w:rsidRPr="00622B4C" w:rsidRDefault="00814409" w:rsidP="00CB35B5">
            <w:pPr>
              <w:rPr>
                <w:rFonts w:ascii="Times New Roman" w:hAnsi="Times New Roman" w:cs="Times New Roman"/>
                <w:sz w:val="24"/>
                <w:szCs w:val="24"/>
              </w:rPr>
            </w:pPr>
          </w:p>
        </w:tc>
        <w:tc>
          <w:tcPr>
            <w:tcW w:w="1847" w:type="dxa"/>
            <w:gridSpan w:val="2"/>
            <w:tcBorders>
              <w:top w:val="nil"/>
              <w:left w:val="nil"/>
              <w:bottom w:val="nil"/>
              <w:right w:val="nil"/>
            </w:tcBorders>
          </w:tcPr>
          <w:p w14:paraId="0B2EE084"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0.965                                                                            (0.202)***</w:t>
            </w:r>
          </w:p>
        </w:tc>
      </w:tr>
      <w:tr w:rsidR="00622B4C" w:rsidRPr="00622B4C" w14:paraId="0BDDAD09" w14:textId="77777777" w:rsidTr="00CB35B5">
        <w:trPr>
          <w:gridBefore w:val="1"/>
          <w:wBefore w:w="144" w:type="dxa"/>
          <w:trHeight w:val="292"/>
        </w:trPr>
        <w:tc>
          <w:tcPr>
            <w:tcW w:w="4393" w:type="dxa"/>
            <w:gridSpan w:val="2"/>
            <w:tcBorders>
              <w:top w:val="nil"/>
              <w:left w:val="nil"/>
              <w:bottom w:val="nil"/>
              <w:right w:val="nil"/>
            </w:tcBorders>
          </w:tcPr>
          <w:p w14:paraId="4A5CE803"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Trade Openness</w:t>
            </w:r>
          </w:p>
        </w:tc>
        <w:tc>
          <w:tcPr>
            <w:tcW w:w="3260" w:type="dxa"/>
            <w:gridSpan w:val="2"/>
            <w:tcBorders>
              <w:top w:val="nil"/>
              <w:left w:val="nil"/>
              <w:bottom w:val="nil"/>
              <w:right w:val="nil"/>
            </w:tcBorders>
          </w:tcPr>
          <w:p w14:paraId="693DA5DC"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0.400                                                                                 (0.150)***</w:t>
            </w:r>
          </w:p>
        </w:tc>
        <w:tc>
          <w:tcPr>
            <w:tcW w:w="1847" w:type="dxa"/>
            <w:gridSpan w:val="2"/>
            <w:tcBorders>
              <w:top w:val="nil"/>
              <w:left w:val="nil"/>
              <w:bottom w:val="nil"/>
              <w:right w:val="nil"/>
            </w:tcBorders>
          </w:tcPr>
          <w:p w14:paraId="7D10E2E7" w14:textId="3137E5B2"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-1.232                                                                            (0.588)**</w:t>
            </w:r>
          </w:p>
        </w:tc>
      </w:tr>
      <w:tr w:rsidR="00622B4C" w:rsidRPr="00622B4C" w14:paraId="2F1BE699" w14:textId="77777777" w:rsidTr="00CB35B5">
        <w:trPr>
          <w:gridBefore w:val="1"/>
          <w:wBefore w:w="144" w:type="dxa"/>
          <w:trHeight w:val="592"/>
        </w:trPr>
        <w:tc>
          <w:tcPr>
            <w:tcW w:w="4393" w:type="dxa"/>
            <w:gridSpan w:val="2"/>
            <w:tcBorders>
              <w:top w:val="nil"/>
              <w:left w:val="nil"/>
              <w:bottom w:val="nil"/>
              <w:right w:val="nil"/>
            </w:tcBorders>
          </w:tcPr>
          <w:p w14:paraId="5243E226"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 xml:space="preserve">Schooling </w:t>
            </w:r>
          </w:p>
        </w:tc>
        <w:tc>
          <w:tcPr>
            <w:tcW w:w="3260" w:type="dxa"/>
            <w:gridSpan w:val="2"/>
            <w:tcBorders>
              <w:top w:val="nil"/>
              <w:left w:val="nil"/>
              <w:bottom w:val="nil"/>
              <w:right w:val="nil"/>
            </w:tcBorders>
          </w:tcPr>
          <w:p w14:paraId="1147A845"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-0.743                                                                                   (0.519)</w:t>
            </w:r>
          </w:p>
        </w:tc>
        <w:tc>
          <w:tcPr>
            <w:tcW w:w="1847" w:type="dxa"/>
            <w:gridSpan w:val="2"/>
            <w:tcBorders>
              <w:top w:val="nil"/>
              <w:left w:val="nil"/>
              <w:bottom w:val="nil"/>
              <w:right w:val="nil"/>
            </w:tcBorders>
          </w:tcPr>
          <w:p w14:paraId="050F181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3.482                                                                                   (1.785)</w:t>
            </w:r>
          </w:p>
        </w:tc>
      </w:tr>
      <w:tr w:rsidR="00622B4C" w:rsidRPr="00622B4C" w14:paraId="70F78AD6" w14:textId="77777777" w:rsidTr="00CB35B5">
        <w:trPr>
          <w:gridBefore w:val="1"/>
          <w:wBefore w:w="144" w:type="dxa"/>
          <w:trHeight w:val="599"/>
        </w:trPr>
        <w:tc>
          <w:tcPr>
            <w:tcW w:w="4393" w:type="dxa"/>
            <w:gridSpan w:val="2"/>
            <w:tcBorders>
              <w:top w:val="nil"/>
              <w:left w:val="nil"/>
              <w:bottom w:val="nil"/>
              <w:right w:val="nil"/>
            </w:tcBorders>
          </w:tcPr>
          <w:p w14:paraId="5C6A56E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 xml:space="preserve">GDP per capita growth </w:t>
            </w:r>
          </w:p>
        </w:tc>
        <w:tc>
          <w:tcPr>
            <w:tcW w:w="3260" w:type="dxa"/>
            <w:gridSpan w:val="2"/>
            <w:tcBorders>
              <w:top w:val="nil"/>
              <w:left w:val="nil"/>
              <w:bottom w:val="nil"/>
              <w:right w:val="nil"/>
            </w:tcBorders>
          </w:tcPr>
          <w:p w14:paraId="76955F51"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0.034                                                                                   (0.036)</w:t>
            </w:r>
          </w:p>
        </w:tc>
        <w:tc>
          <w:tcPr>
            <w:tcW w:w="1847" w:type="dxa"/>
            <w:gridSpan w:val="2"/>
            <w:tcBorders>
              <w:top w:val="nil"/>
              <w:left w:val="nil"/>
              <w:bottom w:val="nil"/>
              <w:right w:val="nil"/>
            </w:tcBorders>
          </w:tcPr>
          <w:p w14:paraId="5B76A07C"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-0.101                                                                                   (0.117)</w:t>
            </w:r>
          </w:p>
        </w:tc>
      </w:tr>
      <w:tr w:rsidR="00622B4C" w:rsidRPr="00622B4C" w14:paraId="24DFDD19" w14:textId="77777777" w:rsidTr="00CB35B5">
        <w:trPr>
          <w:gridBefore w:val="1"/>
          <w:wBefore w:w="144" w:type="dxa"/>
          <w:trHeight w:val="565"/>
        </w:trPr>
        <w:tc>
          <w:tcPr>
            <w:tcW w:w="4393" w:type="dxa"/>
            <w:gridSpan w:val="2"/>
            <w:tcBorders>
              <w:top w:val="nil"/>
              <w:left w:val="nil"/>
              <w:bottom w:val="nil"/>
              <w:right w:val="nil"/>
            </w:tcBorders>
          </w:tcPr>
          <w:p w14:paraId="6396331E"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Inflation</w:t>
            </w:r>
          </w:p>
        </w:tc>
        <w:tc>
          <w:tcPr>
            <w:tcW w:w="3260" w:type="dxa"/>
            <w:gridSpan w:val="2"/>
            <w:tcBorders>
              <w:top w:val="nil"/>
              <w:left w:val="nil"/>
              <w:bottom w:val="nil"/>
              <w:right w:val="nil"/>
            </w:tcBorders>
          </w:tcPr>
          <w:p w14:paraId="1433FE03"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-0.012                                                                                   (0.006)*</w:t>
            </w:r>
          </w:p>
        </w:tc>
        <w:tc>
          <w:tcPr>
            <w:tcW w:w="1847" w:type="dxa"/>
            <w:gridSpan w:val="2"/>
            <w:tcBorders>
              <w:top w:val="nil"/>
              <w:left w:val="nil"/>
              <w:bottom w:val="nil"/>
              <w:right w:val="nil"/>
            </w:tcBorders>
          </w:tcPr>
          <w:p w14:paraId="29A47316" w14:textId="6227F03B"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0.036                                                                                   (0.027)</w:t>
            </w:r>
          </w:p>
        </w:tc>
      </w:tr>
      <w:tr w:rsidR="00622B4C" w:rsidRPr="00622B4C" w14:paraId="609DB01A" w14:textId="77777777" w:rsidTr="00CB35B5">
        <w:trPr>
          <w:gridBefore w:val="1"/>
          <w:wBefore w:w="144" w:type="dxa"/>
          <w:trHeight w:val="450"/>
        </w:trPr>
        <w:tc>
          <w:tcPr>
            <w:tcW w:w="4393" w:type="dxa"/>
            <w:gridSpan w:val="2"/>
            <w:tcBorders>
              <w:top w:val="nil"/>
              <w:left w:val="nil"/>
              <w:bottom w:val="nil"/>
              <w:right w:val="nil"/>
            </w:tcBorders>
          </w:tcPr>
          <w:p w14:paraId="3B31D436"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Constant</w:t>
            </w:r>
          </w:p>
        </w:tc>
        <w:tc>
          <w:tcPr>
            <w:tcW w:w="3260" w:type="dxa"/>
            <w:gridSpan w:val="2"/>
            <w:tcBorders>
              <w:top w:val="nil"/>
              <w:left w:val="nil"/>
              <w:bottom w:val="nil"/>
              <w:right w:val="nil"/>
            </w:tcBorders>
          </w:tcPr>
          <w:p w14:paraId="01A6E414"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2.765                                                                                    (2.097)</w:t>
            </w:r>
          </w:p>
        </w:tc>
        <w:tc>
          <w:tcPr>
            <w:tcW w:w="1847" w:type="dxa"/>
            <w:gridSpan w:val="2"/>
            <w:tcBorders>
              <w:top w:val="nil"/>
              <w:left w:val="nil"/>
              <w:bottom w:val="nil"/>
              <w:right w:val="nil"/>
            </w:tcBorders>
          </w:tcPr>
          <w:p w14:paraId="357EE8D7"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-13.136                                                                                    (14.875)</w:t>
            </w:r>
          </w:p>
          <w:p w14:paraId="7A88792D" w14:textId="05EB789E" w:rsidR="006747F0" w:rsidRPr="00622B4C" w:rsidRDefault="006747F0" w:rsidP="00CB35B5">
            <w:pPr>
              <w:rPr>
                <w:rFonts w:ascii="Times New Roman" w:hAnsi="Times New Roman" w:cs="Times New Roman"/>
                <w:sz w:val="24"/>
                <w:szCs w:val="24"/>
              </w:rPr>
            </w:pPr>
          </w:p>
        </w:tc>
      </w:tr>
      <w:tr w:rsidR="00622B4C" w:rsidRPr="00622B4C" w14:paraId="32BF7C44" w14:textId="77777777" w:rsidTr="00CB35B5">
        <w:trPr>
          <w:gridBefore w:val="1"/>
          <w:wBefore w:w="144" w:type="dxa"/>
          <w:trHeight w:val="292"/>
        </w:trPr>
        <w:tc>
          <w:tcPr>
            <w:tcW w:w="4393" w:type="dxa"/>
            <w:gridSpan w:val="2"/>
            <w:tcBorders>
              <w:top w:val="nil"/>
              <w:left w:val="nil"/>
              <w:bottom w:val="nil"/>
              <w:right w:val="nil"/>
            </w:tcBorders>
          </w:tcPr>
          <w:p w14:paraId="1C79CB76"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Sargan Test</w:t>
            </w:r>
          </w:p>
        </w:tc>
        <w:tc>
          <w:tcPr>
            <w:tcW w:w="3260" w:type="dxa"/>
            <w:gridSpan w:val="2"/>
            <w:tcBorders>
              <w:top w:val="nil"/>
              <w:left w:val="nil"/>
              <w:bottom w:val="nil"/>
              <w:right w:val="nil"/>
            </w:tcBorders>
          </w:tcPr>
          <w:p w14:paraId="077F249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0.837</w:t>
            </w:r>
          </w:p>
        </w:tc>
        <w:tc>
          <w:tcPr>
            <w:tcW w:w="1847" w:type="dxa"/>
            <w:gridSpan w:val="2"/>
            <w:tcBorders>
              <w:top w:val="nil"/>
              <w:left w:val="nil"/>
              <w:bottom w:val="nil"/>
              <w:right w:val="nil"/>
            </w:tcBorders>
          </w:tcPr>
          <w:p w14:paraId="7486D025"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0.666</w:t>
            </w:r>
          </w:p>
          <w:p w14:paraId="33AA9915" w14:textId="60B756B9" w:rsidR="006747F0" w:rsidRPr="00622B4C" w:rsidRDefault="006747F0" w:rsidP="00CB35B5">
            <w:pPr>
              <w:rPr>
                <w:rFonts w:ascii="Times New Roman" w:hAnsi="Times New Roman" w:cs="Times New Roman"/>
                <w:sz w:val="24"/>
                <w:szCs w:val="24"/>
              </w:rPr>
            </w:pPr>
          </w:p>
        </w:tc>
      </w:tr>
      <w:tr w:rsidR="00622B4C" w:rsidRPr="00622B4C" w14:paraId="518ED039" w14:textId="77777777" w:rsidTr="00CB35B5">
        <w:trPr>
          <w:gridBefore w:val="1"/>
          <w:wBefore w:w="144" w:type="dxa"/>
          <w:trHeight w:val="292"/>
        </w:trPr>
        <w:tc>
          <w:tcPr>
            <w:tcW w:w="4393" w:type="dxa"/>
            <w:gridSpan w:val="2"/>
            <w:tcBorders>
              <w:top w:val="nil"/>
              <w:left w:val="nil"/>
              <w:bottom w:val="nil"/>
              <w:right w:val="nil"/>
            </w:tcBorders>
          </w:tcPr>
          <w:p w14:paraId="770F1B09"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1st order autocorrelation test</w:t>
            </w:r>
          </w:p>
        </w:tc>
        <w:tc>
          <w:tcPr>
            <w:tcW w:w="3260" w:type="dxa"/>
            <w:gridSpan w:val="2"/>
            <w:tcBorders>
              <w:top w:val="nil"/>
              <w:left w:val="nil"/>
              <w:bottom w:val="nil"/>
              <w:right w:val="nil"/>
            </w:tcBorders>
          </w:tcPr>
          <w:p w14:paraId="198D1C69"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0.083</w:t>
            </w:r>
          </w:p>
        </w:tc>
        <w:tc>
          <w:tcPr>
            <w:tcW w:w="1847" w:type="dxa"/>
            <w:gridSpan w:val="2"/>
            <w:tcBorders>
              <w:top w:val="nil"/>
              <w:left w:val="nil"/>
              <w:bottom w:val="nil"/>
              <w:right w:val="nil"/>
            </w:tcBorders>
          </w:tcPr>
          <w:p w14:paraId="64AB94C1"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0.088</w:t>
            </w:r>
          </w:p>
          <w:p w14:paraId="5587B099" w14:textId="72EC0C95" w:rsidR="006747F0" w:rsidRPr="00622B4C" w:rsidRDefault="006747F0" w:rsidP="00CB35B5">
            <w:pPr>
              <w:rPr>
                <w:rFonts w:ascii="Times New Roman" w:hAnsi="Times New Roman" w:cs="Times New Roman"/>
                <w:sz w:val="24"/>
                <w:szCs w:val="24"/>
              </w:rPr>
            </w:pPr>
          </w:p>
        </w:tc>
      </w:tr>
      <w:tr w:rsidR="00622B4C" w:rsidRPr="00622B4C" w14:paraId="771AF901" w14:textId="77777777" w:rsidTr="00CB35B5">
        <w:trPr>
          <w:gridBefore w:val="1"/>
          <w:wBefore w:w="144" w:type="dxa"/>
          <w:trHeight w:val="292"/>
        </w:trPr>
        <w:tc>
          <w:tcPr>
            <w:tcW w:w="4393" w:type="dxa"/>
            <w:gridSpan w:val="2"/>
            <w:tcBorders>
              <w:top w:val="nil"/>
              <w:left w:val="nil"/>
              <w:bottom w:val="nil"/>
              <w:right w:val="nil"/>
            </w:tcBorders>
          </w:tcPr>
          <w:p w14:paraId="6ED6F119"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2nd order autocorrelation test</w:t>
            </w:r>
          </w:p>
        </w:tc>
        <w:tc>
          <w:tcPr>
            <w:tcW w:w="3260" w:type="dxa"/>
            <w:gridSpan w:val="2"/>
            <w:tcBorders>
              <w:top w:val="nil"/>
              <w:left w:val="nil"/>
              <w:bottom w:val="nil"/>
              <w:right w:val="nil"/>
            </w:tcBorders>
          </w:tcPr>
          <w:p w14:paraId="46EC367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0.619</w:t>
            </w:r>
          </w:p>
        </w:tc>
        <w:tc>
          <w:tcPr>
            <w:tcW w:w="1847" w:type="dxa"/>
            <w:gridSpan w:val="2"/>
            <w:tcBorders>
              <w:top w:val="nil"/>
              <w:left w:val="nil"/>
              <w:bottom w:val="nil"/>
              <w:right w:val="nil"/>
            </w:tcBorders>
          </w:tcPr>
          <w:p w14:paraId="550668B8"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0.660</w:t>
            </w:r>
          </w:p>
          <w:p w14:paraId="6EF2E3D3" w14:textId="2576AE38" w:rsidR="006747F0" w:rsidRPr="00622B4C" w:rsidRDefault="006747F0" w:rsidP="00CB35B5">
            <w:pPr>
              <w:rPr>
                <w:rFonts w:ascii="Times New Roman" w:hAnsi="Times New Roman" w:cs="Times New Roman"/>
                <w:sz w:val="24"/>
                <w:szCs w:val="24"/>
              </w:rPr>
            </w:pPr>
          </w:p>
        </w:tc>
      </w:tr>
      <w:tr w:rsidR="00622B4C" w:rsidRPr="00622B4C" w14:paraId="711768B9" w14:textId="77777777" w:rsidTr="00CB35B5">
        <w:trPr>
          <w:gridBefore w:val="1"/>
          <w:wBefore w:w="144" w:type="dxa"/>
          <w:trHeight w:val="429"/>
        </w:trPr>
        <w:tc>
          <w:tcPr>
            <w:tcW w:w="4393" w:type="dxa"/>
            <w:gridSpan w:val="2"/>
            <w:tcBorders>
              <w:top w:val="nil"/>
              <w:left w:val="nil"/>
              <w:bottom w:val="single" w:sz="12" w:space="0" w:color="auto"/>
              <w:right w:val="nil"/>
            </w:tcBorders>
          </w:tcPr>
          <w:p w14:paraId="60CF962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Observations</w:t>
            </w:r>
          </w:p>
        </w:tc>
        <w:tc>
          <w:tcPr>
            <w:tcW w:w="3260" w:type="dxa"/>
            <w:gridSpan w:val="2"/>
            <w:tcBorders>
              <w:top w:val="nil"/>
              <w:left w:val="nil"/>
              <w:bottom w:val="single" w:sz="12" w:space="0" w:color="auto"/>
              <w:right w:val="nil"/>
            </w:tcBorders>
          </w:tcPr>
          <w:p w14:paraId="16C0E4BD"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206</w:t>
            </w:r>
          </w:p>
        </w:tc>
        <w:tc>
          <w:tcPr>
            <w:tcW w:w="1847" w:type="dxa"/>
            <w:gridSpan w:val="2"/>
            <w:tcBorders>
              <w:top w:val="nil"/>
              <w:left w:val="nil"/>
              <w:bottom w:val="single" w:sz="12" w:space="0" w:color="auto"/>
              <w:right w:val="nil"/>
            </w:tcBorders>
          </w:tcPr>
          <w:p w14:paraId="0113D678"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206</w:t>
            </w:r>
          </w:p>
        </w:tc>
      </w:tr>
    </w:tbl>
    <w:p w14:paraId="2A1964B7" w14:textId="28465FC8" w:rsidR="00814409" w:rsidRPr="00622B4C" w:rsidRDefault="00814409" w:rsidP="000B7608">
      <w:pPr>
        <w:widowControl w:val="0"/>
        <w:autoSpaceDE w:val="0"/>
        <w:autoSpaceDN w:val="0"/>
        <w:adjustRightInd w:val="0"/>
        <w:jc w:val="both"/>
        <w:rPr>
          <w:rFonts w:ascii="Times New Roman" w:hAnsi="Times New Roman" w:cs="Times New Roman"/>
          <w:sz w:val="22"/>
          <w:szCs w:val="22"/>
        </w:rPr>
      </w:pPr>
      <w:r w:rsidRPr="00622B4C">
        <w:rPr>
          <w:rFonts w:ascii="Times New Roman" w:hAnsi="Times New Roman" w:cs="Times New Roman"/>
          <w:sz w:val="22"/>
          <w:szCs w:val="22"/>
        </w:rPr>
        <w:t>Dependent variables are income shares of, respectively, the lowest and the highest quintiles. Generalized Method of Moments regressions. Standard errors in parentheses. *, **, and *** indicate significance at, respectively, 10, 5, and 1%. Additional controls are regional dummies</w:t>
      </w:r>
      <w:r w:rsidR="006374F7" w:rsidRPr="00622B4C">
        <w:rPr>
          <w:rFonts w:ascii="Times New Roman" w:hAnsi="Times New Roman" w:cs="Times New Roman"/>
          <w:sz w:val="22"/>
          <w:szCs w:val="22"/>
        </w:rPr>
        <w:t>.</w:t>
      </w:r>
    </w:p>
    <w:p w14:paraId="2B3987E4" w14:textId="77777777" w:rsidR="00814409" w:rsidRPr="00622B4C" w:rsidRDefault="00814409" w:rsidP="00814409"/>
    <w:p w14:paraId="591EED46" w14:textId="77777777" w:rsidR="00814409" w:rsidRPr="00622B4C" w:rsidRDefault="00814409" w:rsidP="00814409"/>
    <w:p w14:paraId="12818028" w14:textId="77777777" w:rsidR="00814409" w:rsidRPr="00622B4C" w:rsidRDefault="00814409" w:rsidP="00814409"/>
    <w:p w14:paraId="0D1E3D53" w14:textId="77777777" w:rsidR="00814409" w:rsidRPr="00622B4C" w:rsidRDefault="00814409" w:rsidP="00814409"/>
    <w:p w14:paraId="5C2354DE" w14:textId="77777777" w:rsidR="00814409" w:rsidRPr="00622B4C" w:rsidRDefault="00814409" w:rsidP="00814409"/>
    <w:p w14:paraId="527BBFEF" w14:textId="77777777" w:rsidR="00814409" w:rsidRPr="00622B4C" w:rsidRDefault="00814409" w:rsidP="00814409"/>
    <w:p w14:paraId="707F1441" w14:textId="09D9740C" w:rsidR="00814409" w:rsidRDefault="00814409" w:rsidP="00814409"/>
    <w:p w14:paraId="7645A8ED" w14:textId="696E919E" w:rsidR="00203355" w:rsidRDefault="00203355" w:rsidP="00814409"/>
    <w:p w14:paraId="51D54E9D" w14:textId="7F35AC4E" w:rsidR="00203355" w:rsidRDefault="00203355" w:rsidP="00814409"/>
    <w:p w14:paraId="49203348" w14:textId="735C303D" w:rsidR="00203355" w:rsidRDefault="00203355" w:rsidP="00814409"/>
    <w:p w14:paraId="32B38142" w14:textId="2B728670" w:rsidR="00203355" w:rsidRDefault="00203355" w:rsidP="00814409"/>
    <w:p w14:paraId="639C38C6" w14:textId="7B3AE5B5" w:rsidR="00203355" w:rsidRDefault="00203355" w:rsidP="00814409"/>
    <w:tbl>
      <w:tblPr>
        <w:tblStyle w:val="TableGrid"/>
        <w:tblW w:w="9644" w:type="dxa"/>
        <w:tblInd w:w="-284" w:type="dxa"/>
        <w:tblLook w:val="04A0" w:firstRow="1" w:lastRow="0" w:firstColumn="1" w:lastColumn="0" w:noHBand="0" w:noVBand="1"/>
      </w:tblPr>
      <w:tblGrid>
        <w:gridCol w:w="144"/>
        <w:gridCol w:w="3401"/>
        <w:gridCol w:w="992"/>
        <w:gridCol w:w="1984"/>
        <w:gridCol w:w="1276"/>
        <w:gridCol w:w="1742"/>
        <w:gridCol w:w="105"/>
      </w:tblGrid>
      <w:tr w:rsidR="00622B4C" w:rsidRPr="00622B4C" w14:paraId="0732D174" w14:textId="77777777" w:rsidTr="00CB35B5">
        <w:trPr>
          <w:gridAfter w:val="1"/>
          <w:wAfter w:w="105" w:type="dxa"/>
          <w:trHeight w:val="539"/>
        </w:trPr>
        <w:tc>
          <w:tcPr>
            <w:tcW w:w="6521" w:type="dxa"/>
            <w:gridSpan w:val="4"/>
            <w:tcBorders>
              <w:left w:val="nil"/>
              <w:bottom w:val="single" w:sz="4" w:space="0" w:color="auto"/>
              <w:right w:val="nil"/>
            </w:tcBorders>
          </w:tcPr>
          <w:p w14:paraId="6808A7B2" w14:textId="256B18F6"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b/>
                <w:bCs/>
                <w:sz w:val="24"/>
                <w:szCs w:val="24"/>
              </w:rPr>
              <w:lastRenderedPageBreak/>
              <w:t xml:space="preserve">Table A2 </w:t>
            </w:r>
            <w:r w:rsidRPr="00622B4C">
              <w:rPr>
                <w:rFonts w:ascii="Times New Roman" w:hAnsi="Times New Roman" w:cs="Times New Roman"/>
                <w:sz w:val="24"/>
                <w:szCs w:val="24"/>
              </w:rPr>
              <w:t>Finance and changes in income distribution</w:t>
            </w:r>
          </w:p>
        </w:tc>
        <w:tc>
          <w:tcPr>
            <w:tcW w:w="3018" w:type="dxa"/>
            <w:gridSpan w:val="2"/>
            <w:tcBorders>
              <w:left w:val="nil"/>
              <w:bottom w:val="single" w:sz="4" w:space="0" w:color="auto"/>
              <w:right w:val="nil"/>
            </w:tcBorders>
          </w:tcPr>
          <w:p w14:paraId="2F1657CB" w14:textId="77777777" w:rsidR="00814409" w:rsidRPr="00622B4C" w:rsidRDefault="00814409" w:rsidP="00CB35B5">
            <w:pPr>
              <w:rPr>
                <w:rFonts w:ascii="Times New Roman" w:hAnsi="Times New Roman" w:cs="Times New Roman"/>
                <w:b/>
                <w:bCs/>
                <w:sz w:val="24"/>
                <w:szCs w:val="24"/>
              </w:rPr>
            </w:pPr>
          </w:p>
        </w:tc>
      </w:tr>
      <w:tr w:rsidR="00622B4C" w:rsidRPr="00622B4C" w14:paraId="4DD337B1" w14:textId="77777777" w:rsidTr="00CB35B5">
        <w:trPr>
          <w:gridAfter w:val="1"/>
          <w:wAfter w:w="105" w:type="dxa"/>
          <w:trHeight w:val="579"/>
        </w:trPr>
        <w:tc>
          <w:tcPr>
            <w:tcW w:w="3545" w:type="dxa"/>
            <w:gridSpan w:val="2"/>
            <w:tcBorders>
              <w:left w:val="nil"/>
              <w:right w:val="nil"/>
            </w:tcBorders>
          </w:tcPr>
          <w:p w14:paraId="439A064A" w14:textId="77777777" w:rsidR="00814409" w:rsidRPr="00622B4C" w:rsidRDefault="00814409" w:rsidP="00CB35B5">
            <w:pPr>
              <w:rPr>
                <w:rFonts w:ascii="Times New Roman" w:hAnsi="Times New Roman" w:cs="Times New Roman"/>
                <w:sz w:val="24"/>
                <w:szCs w:val="24"/>
              </w:rPr>
            </w:pPr>
          </w:p>
        </w:tc>
        <w:tc>
          <w:tcPr>
            <w:tcW w:w="2976" w:type="dxa"/>
            <w:gridSpan w:val="2"/>
            <w:tcBorders>
              <w:left w:val="nil"/>
              <w:right w:val="nil"/>
            </w:tcBorders>
          </w:tcPr>
          <w:p w14:paraId="06F012BD" w14:textId="77777777" w:rsidR="00814409" w:rsidRPr="00622B4C" w:rsidRDefault="00814409" w:rsidP="00CB35B5">
            <w:pPr>
              <w:rPr>
                <w:rFonts w:ascii="Times New Roman" w:hAnsi="Times New Roman" w:cs="Times New Roman"/>
                <w:sz w:val="24"/>
                <w:szCs w:val="24"/>
              </w:rPr>
            </w:pPr>
          </w:p>
          <w:p w14:paraId="430B859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Income share of lowest 20%</w:t>
            </w:r>
          </w:p>
        </w:tc>
        <w:tc>
          <w:tcPr>
            <w:tcW w:w="3018" w:type="dxa"/>
            <w:gridSpan w:val="2"/>
            <w:tcBorders>
              <w:left w:val="nil"/>
              <w:right w:val="nil"/>
            </w:tcBorders>
          </w:tcPr>
          <w:p w14:paraId="2C1012A0" w14:textId="77777777" w:rsidR="00814409" w:rsidRPr="00622B4C" w:rsidRDefault="00814409" w:rsidP="00CB35B5">
            <w:pPr>
              <w:rPr>
                <w:rFonts w:ascii="Times New Roman" w:hAnsi="Times New Roman" w:cs="Times New Roman"/>
                <w:sz w:val="24"/>
                <w:szCs w:val="24"/>
              </w:rPr>
            </w:pPr>
          </w:p>
          <w:p w14:paraId="7FA73CC4"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Income share of highest 20%</w:t>
            </w:r>
          </w:p>
        </w:tc>
      </w:tr>
      <w:tr w:rsidR="00622B4C" w:rsidRPr="00622B4C" w14:paraId="4E8F3850" w14:textId="77777777" w:rsidTr="00CB35B5">
        <w:trPr>
          <w:gridBefore w:val="1"/>
          <w:wBefore w:w="144" w:type="dxa"/>
          <w:trHeight w:val="292"/>
        </w:trPr>
        <w:tc>
          <w:tcPr>
            <w:tcW w:w="4393" w:type="dxa"/>
            <w:gridSpan w:val="2"/>
            <w:tcBorders>
              <w:top w:val="single" w:sz="12" w:space="0" w:color="auto"/>
              <w:left w:val="nil"/>
              <w:bottom w:val="nil"/>
              <w:right w:val="nil"/>
            </w:tcBorders>
          </w:tcPr>
          <w:p w14:paraId="3B0C715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Private Credit</w:t>
            </w:r>
          </w:p>
          <w:p w14:paraId="67641F78" w14:textId="77777777" w:rsidR="00814409" w:rsidRPr="00622B4C" w:rsidRDefault="00814409" w:rsidP="00CB35B5">
            <w:pPr>
              <w:rPr>
                <w:rFonts w:ascii="Times New Roman" w:hAnsi="Times New Roman" w:cs="Times New Roman"/>
                <w:sz w:val="24"/>
                <w:szCs w:val="24"/>
              </w:rPr>
            </w:pPr>
          </w:p>
        </w:tc>
        <w:tc>
          <w:tcPr>
            <w:tcW w:w="3260" w:type="dxa"/>
            <w:gridSpan w:val="2"/>
            <w:tcBorders>
              <w:top w:val="single" w:sz="12" w:space="0" w:color="auto"/>
              <w:left w:val="nil"/>
              <w:bottom w:val="nil"/>
              <w:right w:val="nil"/>
            </w:tcBorders>
          </w:tcPr>
          <w:p w14:paraId="07181FC8"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-0.279                                                                                          (0.075)***</w:t>
            </w:r>
          </w:p>
        </w:tc>
        <w:tc>
          <w:tcPr>
            <w:tcW w:w="1847" w:type="dxa"/>
            <w:gridSpan w:val="2"/>
            <w:tcBorders>
              <w:top w:val="single" w:sz="12" w:space="0" w:color="auto"/>
              <w:left w:val="nil"/>
              <w:bottom w:val="nil"/>
              <w:right w:val="nil"/>
            </w:tcBorders>
          </w:tcPr>
          <w:p w14:paraId="4387DF5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1.263                                                                                          (0.302)***</w:t>
            </w:r>
          </w:p>
        </w:tc>
      </w:tr>
      <w:tr w:rsidR="00622B4C" w:rsidRPr="00622B4C" w14:paraId="34A42A39" w14:textId="77777777" w:rsidTr="00CB35B5">
        <w:trPr>
          <w:gridBefore w:val="1"/>
          <w:wBefore w:w="144" w:type="dxa"/>
          <w:trHeight w:val="306"/>
        </w:trPr>
        <w:tc>
          <w:tcPr>
            <w:tcW w:w="4393" w:type="dxa"/>
            <w:gridSpan w:val="2"/>
            <w:tcBorders>
              <w:top w:val="nil"/>
              <w:left w:val="nil"/>
              <w:bottom w:val="nil"/>
              <w:right w:val="nil"/>
            </w:tcBorders>
          </w:tcPr>
          <w:p w14:paraId="677021A3"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Lagged Income share of lowest 20%</w:t>
            </w:r>
          </w:p>
        </w:tc>
        <w:tc>
          <w:tcPr>
            <w:tcW w:w="3260" w:type="dxa"/>
            <w:gridSpan w:val="2"/>
            <w:tcBorders>
              <w:top w:val="nil"/>
              <w:left w:val="nil"/>
              <w:bottom w:val="nil"/>
              <w:right w:val="nil"/>
            </w:tcBorders>
          </w:tcPr>
          <w:p w14:paraId="53C75C7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0.516                                                                            (0.266)**</w:t>
            </w:r>
          </w:p>
        </w:tc>
        <w:tc>
          <w:tcPr>
            <w:tcW w:w="1847" w:type="dxa"/>
            <w:gridSpan w:val="2"/>
            <w:tcBorders>
              <w:top w:val="nil"/>
              <w:left w:val="nil"/>
              <w:bottom w:val="nil"/>
              <w:right w:val="nil"/>
            </w:tcBorders>
          </w:tcPr>
          <w:p w14:paraId="2233B49A" w14:textId="77777777" w:rsidR="00814409" w:rsidRPr="00622B4C" w:rsidRDefault="00814409" w:rsidP="00CB35B5">
            <w:pPr>
              <w:rPr>
                <w:rFonts w:ascii="Times New Roman" w:hAnsi="Times New Roman" w:cs="Times New Roman"/>
                <w:sz w:val="24"/>
                <w:szCs w:val="24"/>
              </w:rPr>
            </w:pPr>
          </w:p>
        </w:tc>
      </w:tr>
      <w:tr w:rsidR="00622B4C" w:rsidRPr="00622B4C" w14:paraId="0146BFF8" w14:textId="77777777" w:rsidTr="00CB35B5">
        <w:trPr>
          <w:gridBefore w:val="1"/>
          <w:wBefore w:w="144" w:type="dxa"/>
          <w:trHeight w:val="306"/>
        </w:trPr>
        <w:tc>
          <w:tcPr>
            <w:tcW w:w="4393" w:type="dxa"/>
            <w:gridSpan w:val="2"/>
            <w:tcBorders>
              <w:top w:val="nil"/>
              <w:left w:val="nil"/>
              <w:bottom w:val="nil"/>
              <w:right w:val="nil"/>
            </w:tcBorders>
          </w:tcPr>
          <w:p w14:paraId="18F4A1FA"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Lagged Income share of highest 20%</w:t>
            </w:r>
          </w:p>
        </w:tc>
        <w:tc>
          <w:tcPr>
            <w:tcW w:w="3260" w:type="dxa"/>
            <w:gridSpan w:val="2"/>
            <w:tcBorders>
              <w:top w:val="nil"/>
              <w:left w:val="nil"/>
              <w:bottom w:val="nil"/>
              <w:right w:val="nil"/>
            </w:tcBorders>
          </w:tcPr>
          <w:p w14:paraId="7BF6C26B" w14:textId="77777777" w:rsidR="00814409" w:rsidRPr="00622B4C" w:rsidRDefault="00814409" w:rsidP="00CB35B5">
            <w:pPr>
              <w:rPr>
                <w:rFonts w:ascii="Times New Roman" w:hAnsi="Times New Roman" w:cs="Times New Roman"/>
                <w:sz w:val="24"/>
                <w:szCs w:val="24"/>
              </w:rPr>
            </w:pPr>
          </w:p>
        </w:tc>
        <w:tc>
          <w:tcPr>
            <w:tcW w:w="1847" w:type="dxa"/>
            <w:gridSpan w:val="2"/>
            <w:tcBorders>
              <w:top w:val="nil"/>
              <w:left w:val="nil"/>
              <w:bottom w:val="nil"/>
              <w:right w:val="nil"/>
            </w:tcBorders>
          </w:tcPr>
          <w:p w14:paraId="448D717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0.296                                                                            (0.240)</w:t>
            </w:r>
          </w:p>
        </w:tc>
      </w:tr>
      <w:tr w:rsidR="00622B4C" w:rsidRPr="00622B4C" w14:paraId="366412BB" w14:textId="77777777" w:rsidTr="00CB35B5">
        <w:trPr>
          <w:gridBefore w:val="1"/>
          <w:wBefore w:w="144" w:type="dxa"/>
          <w:trHeight w:val="292"/>
        </w:trPr>
        <w:tc>
          <w:tcPr>
            <w:tcW w:w="4393" w:type="dxa"/>
            <w:gridSpan w:val="2"/>
            <w:tcBorders>
              <w:top w:val="nil"/>
              <w:left w:val="nil"/>
              <w:bottom w:val="nil"/>
              <w:right w:val="nil"/>
            </w:tcBorders>
          </w:tcPr>
          <w:p w14:paraId="123F497D"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Trade Openness</w:t>
            </w:r>
          </w:p>
        </w:tc>
        <w:tc>
          <w:tcPr>
            <w:tcW w:w="3260" w:type="dxa"/>
            <w:gridSpan w:val="2"/>
            <w:tcBorders>
              <w:top w:val="nil"/>
              <w:left w:val="nil"/>
              <w:bottom w:val="nil"/>
              <w:right w:val="nil"/>
            </w:tcBorders>
          </w:tcPr>
          <w:p w14:paraId="20F30353"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0.512                                                                                 (0.145)***</w:t>
            </w:r>
          </w:p>
        </w:tc>
        <w:tc>
          <w:tcPr>
            <w:tcW w:w="1847" w:type="dxa"/>
            <w:gridSpan w:val="2"/>
            <w:tcBorders>
              <w:top w:val="nil"/>
              <w:left w:val="nil"/>
              <w:bottom w:val="nil"/>
              <w:right w:val="nil"/>
            </w:tcBorders>
          </w:tcPr>
          <w:p w14:paraId="25D34E00"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-2.642                                                                            (0.745)***</w:t>
            </w:r>
          </w:p>
        </w:tc>
      </w:tr>
      <w:tr w:rsidR="00622B4C" w:rsidRPr="00622B4C" w14:paraId="1F84D26D" w14:textId="77777777" w:rsidTr="00CB35B5">
        <w:trPr>
          <w:gridBefore w:val="1"/>
          <w:wBefore w:w="144" w:type="dxa"/>
          <w:trHeight w:val="592"/>
        </w:trPr>
        <w:tc>
          <w:tcPr>
            <w:tcW w:w="4393" w:type="dxa"/>
            <w:gridSpan w:val="2"/>
            <w:tcBorders>
              <w:top w:val="nil"/>
              <w:left w:val="nil"/>
              <w:bottom w:val="nil"/>
              <w:right w:val="nil"/>
            </w:tcBorders>
          </w:tcPr>
          <w:p w14:paraId="382F5F05"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 xml:space="preserve">Schooling </w:t>
            </w:r>
          </w:p>
        </w:tc>
        <w:tc>
          <w:tcPr>
            <w:tcW w:w="3260" w:type="dxa"/>
            <w:gridSpan w:val="2"/>
            <w:tcBorders>
              <w:top w:val="nil"/>
              <w:left w:val="nil"/>
              <w:bottom w:val="nil"/>
              <w:right w:val="nil"/>
            </w:tcBorders>
          </w:tcPr>
          <w:p w14:paraId="0C5D2520"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0.908                                                                                   (1.013)</w:t>
            </w:r>
          </w:p>
        </w:tc>
        <w:tc>
          <w:tcPr>
            <w:tcW w:w="1847" w:type="dxa"/>
            <w:gridSpan w:val="2"/>
            <w:tcBorders>
              <w:top w:val="nil"/>
              <w:left w:val="nil"/>
              <w:bottom w:val="nil"/>
              <w:right w:val="nil"/>
            </w:tcBorders>
          </w:tcPr>
          <w:p w14:paraId="6C65FC16"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-2.141                                                                                   (2.424)</w:t>
            </w:r>
          </w:p>
        </w:tc>
      </w:tr>
      <w:tr w:rsidR="00622B4C" w:rsidRPr="00622B4C" w14:paraId="263CC683" w14:textId="77777777" w:rsidTr="00CB35B5">
        <w:trPr>
          <w:gridBefore w:val="1"/>
          <w:wBefore w:w="144" w:type="dxa"/>
          <w:trHeight w:val="599"/>
        </w:trPr>
        <w:tc>
          <w:tcPr>
            <w:tcW w:w="4393" w:type="dxa"/>
            <w:gridSpan w:val="2"/>
            <w:tcBorders>
              <w:top w:val="nil"/>
              <w:left w:val="nil"/>
              <w:bottom w:val="nil"/>
              <w:right w:val="nil"/>
            </w:tcBorders>
          </w:tcPr>
          <w:p w14:paraId="458971F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 xml:space="preserve">GDP per capita growth </w:t>
            </w:r>
          </w:p>
        </w:tc>
        <w:tc>
          <w:tcPr>
            <w:tcW w:w="3260" w:type="dxa"/>
            <w:gridSpan w:val="2"/>
            <w:tcBorders>
              <w:top w:val="nil"/>
              <w:left w:val="nil"/>
              <w:bottom w:val="nil"/>
              <w:right w:val="nil"/>
            </w:tcBorders>
          </w:tcPr>
          <w:p w14:paraId="44E51C4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0.071                                                                                   (0.039)*</w:t>
            </w:r>
          </w:p>
        </w:tc>
        <w:tc>
          <w:tcPr>
            <w:tcW w:w="1847" w:type="dxa"/>
            <w:gridSpan w:val="2"/>
            <w:tcBorders>
              <w:top w:val="nil"/>
              <w:left w:val="nil"/>
              <w:bottom w:val="nil"/>
              <w:right w:val="nil"/>
            </w:tcBorders>
          </w:tcPr>
          <w:p w14:paraId="247B38BF" w14:textId="454FC85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-0.401                                                                                   (0.164)*</w:t>
            </w:r>
          </w:p>
        </w:tc>
      </w:tr>
      <w:tr w:rsidR="00622B4C" w:rsidRPr="00622B4C" w14:paraId="50912748" w14:textId="77777777" w:rsidTr="00CB35B5">
        <w:trPr>
          <w:gridBefore w:val="1"/>
          <w:wBefore w:w="144" w:type="dxa"/>
          <w:trHeight w:val="565"/>
        </w:trPr>
        <w:tc>
          <w:tcPr>
            <w:tcW w:w="4393" w:type="dxa"/>
            <w:gridSpan w:val="2"/>
            <w:tcBorders>
              <w:top w:val="nil"/>
              <w:left w:val="nil"/>
              <w:bottom w:val="nil"/>
              <w:right w:val="nil"/>
            </w:tcBorders>
          </w:tcPr>
          <w:p w14:paraId="0498623D"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Inflation</w:t>
            </w:r>
          </w:p>
        </w:tc>
        <w:tc>
          <w:tcPr>
            <w:tcW w:w="3260" w:type="dxa"/>
            <w:gridSpan w:val="2"/>
            <w:tcBorders>
              <w:top w:val="nil"/>
              <w:left w:val="nil"/>
              <w:bottom w:val="nil"/>
              <w:right w:val="nil"/>
            </w:tcBorders>
          </w:tcPr>
          <w:p w14:paraId="64FD7F0C"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0.002                                                                                   (0.007)</w:t>
            </w:r>
          </w:p>
        </w:tc>
        <w:tc>
          <w:tcPr>
            <w:tcW w:w="1847" w:type="dxa"/>
            <w:gridSpan w:val="2"/>
            <w:tcBorders>
              <w:top w:val="nil"/>
              <w:left w:val="nil"/>
              <w:bottom w:val="nil"/>
              <w:right w:val="nil"/>
            </w:tcBorders>
          </w:tcPr>
          <w:p w14:paraId="6BFFD4BC"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-0.039                                                                                   (0.030)</w:t>
            </w:r>
          </w:p>
        </w:tc>
      </w:tr>
      <w:tr w:rsidR="00622B4C" w:rsidRPr="00622B4C" w14:paraId="721EACA0" w14:textId="77777777" w:rsidTr="00CB35B5">
        <w:trPr>
          <w:gridBefore w:val="1"/>
          <w:wBefore w:w="144" w:type="dxa"/>
          <w:trHeight w:val="450"/>
        </w:trPr>
        <w:tc>
          <w:tcPr>
            <w:tcW w:w="4393" w:type="dxa"/>
            <w:gridSpan w:val="2"/>
            <w:tcBorders>
              <w:top w:val="nil"/>
              <w:left w:val="nil"/>
              <w:bottom w:val="nil"/>
              <w:right w:val="nil"/>
            </w:tcBorders>
          </w:tcPr>
          <w:p w14:paraId="6B9CE014"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Constant</w:t>
            </w:r>
          </w:p>
        </w:tc>
        <w:tc>
          <w:tcPr>
            <w:tcW w:w="3260" w:type="dxa"/>
            <w:gridSpan w:val="2"/>
            <w:tcBorders>
              <w:top w:val="nil"/>
              <w:left w:val="nil"/>
              <w:bottom w:val="nil"/>
              <w:right w:val="nil"/>
            </w:tcBorders>
          </w:tcPr>
          <w:p w14:paraId="3A1569E9"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-2.461                                                                                    (3.708)</w:t>
            </w:r>
          </w:p>
          <w:p w14:paraId="7C4D40D2" w14:textId="6FEB89E1" w:rsidR="00951A37" w:rsidRPr="00622B4C" w:rsidRDefault="00951A37" w:rsidP="00CB35B5">
            <w:pPr>
              <w:rPr>
                <w:rFonts w:ascii="Times New Roman" w:hAnsi="Times New Roman" w:cs="Times New Roman"/>
                <w:sz w:val="24"/>
                <w:szCs w:val="24"/>
              </w:rPr>
            </w:pPr>
          </w:p>
        </w:tc>
        <w:tc>
          <w:tcPr>
            <w:tcW w:w="1847" w:type="dxa"/>
            <w:gridSpan w:val="2"/>
            <w:tcBorders>
              <w:top w:val="nil"/>
              <w:left w:val="nil"/>
              <w:bottom w:val="nil"/>
              <w:right w:val="nil"/>
            </w:tcBorders>
          </w:tcPr>
          <w:p w14:paraId="3ABCA54F" w14:textId="77777777" w:rsidR="00814409" w:rsidRPr="00622B4C" w:rsidRDefault="00814409" w:rsidP="00CB35B5">
            <w:pPr>
              <w:rPr>
                <w:rFonts w:ascii="Times New Roman" w:hAnsi="Times New Roman" w:cs="Times New Roman"/>
                <w:sz w:val="24"/>
                <w:szCs w:val="24"/>
              </w:rPr>
            </w:pPr>
          </w:p>
        </w:tc>
      </w:tr>
      <w:tr w:rsidR="00622B4C" w:rsidRPr="00622B4C" w14:paraId="361E0CC1" w14:textId="77777777" w:rsidTr="00CB35B5">
        <w:trPr>
          <w:gridBefore w:val="1"/>
          <w:wBefore w:w="144" w:type="dxa"/>
          <w:trHeight w:val="292"/>
        </w:trPr>
        <w:tc>
          <w:tcPr>
            <w:tcW w:w="4393" w:type="dxa"/>
            <w:gridSpan w:val="2"/>
            <w:tcBorders>
              <w:top w:val="nil"/>
              <w:left w:val="nil"/>
              <w:bottom w:val="nil"/>
              <w:right w:val="nil"/>
            </w:tcBorders>
          </w:tcPr>
          <w:p w14:paraId="1DD169AB"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Sargan Test</w:t>
            </w:r>
          </w:p>
        </w:tc>
        <w:tc>
          <w:tcPr>
            <w:tcW w:w="3260" w:type="dxa"/>
            <w:gridSpan w:val="2"/>
            <w:tcBorders>
              <w:top w:val="nil"/>
              <w:left w:val="nil"/>
              <w:bottom w:val="nil"/>
              <w:right w:val="nil"/>
            </w:tcBorders>
          </w:tcPr>
          <w:p w14:paraId="05CF7C33"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0.420</w:t>
            </w:r>
          </w:p>
        </w:tc>
        <w:tc>
          <w:tcPr>
            <w:tcW w:w="1847" w:type="dxa"/>
            <w:gridSpan w:val="2"/>
            <w:tcBorders>
              <w:top w:val="nil"/>
              <w:left w:val="nil"/>
              <w:bottom w:val="nil"/>
              <w:right w:val="nil"/>
            </w:tcBorders>
          </w:tcPr>
          <w:p w14:paraId="4F7AE6EE"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0.7</w:t>
            </w:r>
            <w:r w:rsidR="00380630" w:rsidRPr="00622B4C">
              <w:rPr>
                <w:rFonts w:ascii="Times New Roman" w:hAnsi="Times New Roman" w:cs="Times New Roman"/>
                <w:sz w:val="24"/>
                <w:szCs w:val="24"/>
              </w:rPr>
              <w:t>84</w:t>
            </w:r>
          </w:p>
          <w:p w14:paraId="03DC510D" w14:textId="3166CAB2" w:rsidR="00951A37" w:rsidRPr="00622B4C" w:rsidRDefault="00951A37" w:rsidP="00CB35B5">
            <w:pPr>
              <w:rPr>
                <w:rFonts w:ascii="Times New Roman" w:hAnsi="Times New Roman" w:cs="Times New Roman"/>
                <w:sz w:val="24"/>
                <w:szCs w:val="24"/>
              </w:rPr>
            </w:pPr>
          </w:p>
        </w:tc>
      </w:tr>
      <w:tr w:rsidR="00622B4C" w:rsidRPr="00622B4C" w14:paraId="76732699" w14:textId="77777777" w:rsidTr="00CB35B5">
        <w:trPr>
          <w:gridBefore w:val="1"/>
          <w:wBefore w:w="144" w:type="dxa"/>
          <w:trHeight w:val="292"/>
        </w:trPr>
        <w:tc>
          <w:tcPr>
            <w:tcW w:w="4393" w:type="dxa"/>
            <w:gridSpan w:val="2"/>
            <w:tcBorders>
              <w:top w:val="nil"/>
              <w:left w:val="nil"/>
              <w:bottom w:val="nil"/>
              <w:right w:val="nil"/>
            </w:tcBorders>
          </w:tcPr>
          <w:p w14:paraId="39DC285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1st order autocorrelation test</w:t>
            </w:r>
          </w:p>
        </w:tc>
        <w:tc>
          <w:tcPr>
            <w:tcW w:w="3260" w:type="dxa"/>
            <w:gridSpan w:val="2"/>
            <w:tcBorders>
              <w:top w:val="nil"/>
              <w:left w:val="nil"/>
              <w:bottom w:val="nil"/>
              <w:right w:val="nil"/>
            </w:tcBorders>
          </w:tcPr>
          <w:p w14:paraId="4E03B452"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0.600</w:t>
            </w:r>
          </w:p>
        </w:tc>
        <w:tc>
          <w:tcPr>
            <w:tcW w:w="1847" w:type="dxa"/>
            <w:gridSpan w:val="2"/>
            <w:tcBorders>
              <w:top w:val="nil"/>
              <w:left w:val="nil"/>
              <w:bottom w:val="nil"/>
              <w:right w:val="nil"/>
            </w:tcBorders>
          </w:tcPr>
          <w:p w14:paraId="6C74A774"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w:t>
            </w:r>
            <w:r w:rsidR="00380630" w:rsidRPr="00622B4C">
              <w:rPr>
                <w:rFonts w:ascii="Times New Roman" w:hAnsi="Times New Roman" w:cs="Times New Roman"/>
                <w:sz w:val="24"/>
                <w:szCs w:val="24"/>
              </w:rPr>
              <w:t>794</w:t>
            </w:r>
          </w:p>
          <w:p w14:paraId="7F298228" w14:textId="38FA1140" w:rsidR="00951A37" w:rsidRPr="00622B4C" w:rsidRDefault="00951A37" w:rsidP="00CB35B5">
            <w:pPr>
              <w:rPr>
                <w:rFonts w:ascii="Times New Roman" w:hAnsi="Times New Roman" w:cs="Times New Roman"/>
                <w:sz w:val="24"/>
                <w:szCs w:val="24"/>
              </w:rPr>
            </w:pPr>
          </w:p>
        </w:tc>
      </w:tr>
      <w:tr w:rsidR="00622B4C" w:rsidRPr="00622B4C" w14:paraId="734066FA" w14:textId="77777777" w:rsidTr="00CB35B5">
        <w:trPr>
          <w:gridBefore w:val="1"/>
          <w:wBefore w:w="144" w:type="dxa"/>
          <w:trHeight w:val="292"/>
        </w:trPr>
        <w:tc>
          <w:tcPr>
            <w:tcW w:w="4393" w:type="dxa"/>
            <w:gridSpan w:val="2"/>
            <w:tcBorders>
              <w:top w:val="nil"/>
              <w:left w:val="nil"/>
              <w:bottom w:val="nil"/>
              <w:right w:val="nil"/>
            </w:tcBorders>
          </w:tcPr>
          <w:p w14:paraId="3A9CB55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2nd order autocorrelation test</w:t>
            </w:r>
          </w:p>
        </w:tc>
        <w:tc>
          <w:tcPr>
            <w:tcW w:w="3260" w:type="dxa"/>
            <w:gridSpan w:val="2"/>
            <w:tcBorders>
              <w:top w:val="nil"/>
              <w:left w:val="nil"/>
              <w:bottom w:val="nil"/>
              <w:right w:val="nil"/>
            </w:tcBorders>
          </w:tcPr>
          <w:p w14:paraId="28E5AAE4"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0.830</w:t>
            </w:r>
          </w:p>
        </w:tc>
        <w:tc>
          <w:tcPr>
            <w:tcW w:w="1847" w:type="dxa"/>
            <w:gridSpan w:val="2"/>
            <w:tcBorders>
              <w:top w:val="nil"/>
              <w:left w:val="nil"/>
              <w:bottom w:val="nil"/>
              <w:right w:val="nil"/>
            </w:tcBorders>
          </w:tcPr>
          <w:p w14:paraId="54A65C57" w14:textId="77777777" w:rsidR="00814409"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0.</w:t>
            </w:r>
            <w:r w:rsidR="00380630" w:rsidRPr="00622B4C">
              <w:rPr>
                <w:rFonts w:ascii="Times New Roman" w:hAnsi="Times New Roman" w:cs="Times New Roman"/>
                <w:sz w:val="24"/>
                <w:szCs w:val="24"/>
              </w:rPr>
              <w:t>942</w:t>
            </w:r>
          </w:p>
          <w:p w14:paraId="0DD9AFF8" w14:textId="5248F9DC" w:rsidR="00951A37" w:rsidRPr="00622B4C" w:rsidRDefault="00951A37" w:rsidP="00CB35B5">
            <w:pPr>
              <w:rPr>
                <w:rFonts w:ascii="Times New Roman" w:hAnsi="Times New Roman" w:cs="Times New Roman"/>
                <w:sz w:val="24"/>
                <w:szCs w:val="24"/>
              </w:rPr>
            </w:pPr>
          </w:p>
        </w:tc>
      </w:tr>
      <w:tr w:rsidR="00622B4C" w:rsidRPr="00622B4C" w14:paraId="3C9C1872" w14:textId="77777777" w:rsidTr="00CB35B5">
        <w:trPr>
          <w:gridBefore w:val="1"/>
          <w:wBefore w:w="144" w:type="dxa"/>
          <w:trHeight w:val="429"/>
        </w:trPr>
        <w:tc>
          <w:tcPr>
            <w:tcW w:w="4393" w:type="dxa"/>
            <w:gridSpan w:val="2"/>
            <w:tcBorders>
              <w:top w:val="nil"/>
              <w:left w:val="nil"/>
              <w:bottom w:val="single" w:sz="12" w:space="0" w:color="auto"/>
              <w:right w:val="nil"/>
            </w:tcBorders>
          </w:tcPr>
          <w:p w14:paraId="08BB7345"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Observations</w:t>
            </w:r>
          </w:p>
        </w:tc>
        <w:tc>
          <w:tcPr>
            <w:tcW w:w="3260" w:type="dxa"/>
            <w:gridSpan w:val="2"/>
            <w:tcBorders>
              <w:top w:val="nil"/>
              <w:left w:val="nil"/>
              <w:bottom w:val="single" w:sz="12" w:space="0" w:color="auto"/>
              <w:right w:val="nil"/>
            </w:tcBorders>
          </w:tcPr>
          <w:p w14:paraId="1A41C7A7"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206</w:t>
            </w:r>
          </w:p>
        </w:tc>
        <w:tc>
          <w:tcPr>
            <w:tcW w:w="1847" w:type="dxa"/>
            <w:gridSpan w:val="2"/>
            <w:tcBorders>
              <w:top w:val="nil"/>
              <w:left w:val="nil"/>
              <w:bottom w:val="single" w:sz="12" w:space="0" w:color="auto"/>
              <w:right w:val="nil"/>
            </w:tcBorders>
          </w:tcPr>
          <w:p w14:paraId="6895243D" w14:textId="77777777" w:rsidR="00814409" w:rsidRPr="00622B4C" w:rsidRDefault="00814409" w:rsidP="00CB35B5">
            <w:pPr>
              <w:rPr>
                <w:rFonts w:ascii="Times New Roman" w:hAnsi="Times New Roman" w:cs="Times New Roman"/>
                <w:sz w:val="24"/>
                <w:szCs w:val="24"/>
              </w:rPr>
            </w:pPr>
            <w:r w:rsidRPr="00622B4C">
              <w:rPr>
                <w:rFonts w:ascii="Times New Roman" w:hAnsi="Times New Roman" w:cs="Times New Roman"/>
                <w:sz w:val="24"/>
                <w:szCs w:val="24"/>
              </w:rPr>
              <w:t>206</w:t>
            </w:r>
          </w:p>
        </w:tc>
      </w:tr>
    </w:tbl>
    <w:p w14:paraId="4B62908D" w14:textId="2ED54490" w:rsidR="00814409" w:rsidRPr="00622B4C" w:rsidRDefault="00814409" w:rsidP="000B7608">
      <w:pPr>
        <w:widowControl w:val="0"/>
        <w:autoSpaceDE w:val="0"/>
        <w:autoSpaceDN w:val="0"/>
        <w:adjustRightInd w:val="0"/>
        <w:jc w:val="both"/>
        <w:rPr>
          <w:rFonts w:ascii="Times New Roman" w:hAnsi="Times New Roman" w:cs="Times New Roman"/>
          <w:sz w:val="22"/>
          <w:szCs w:val="22"/>
        </w:rPr>
      </w:pPr>
      <w:r w:rsidRPr="00622B4C">
        <w:rPr>
          <w:rFonts w:ascii="Times New Roman" w:hAnsi="Times New Roman" w:cs="Times New Roman"/>
          <w:sz w:val="22"/>
          <w:szCs w:val="22"/>
        </w:rPr>
        <w:t>Dependent variables are income shares of, respectively, the lowest and the highest quintiles. Generalized Method of Moments regressions. Standard errors in parentheses. *, **, and *** indicate significance at, respectively, 10, 5, and 1%. Additional controls are time-period dummies</w:t>
      </w:r>
      <w:r w:rsidR="006374F7" w:rsidRPr="00622B4C">
        <w:rPr>
          <w:rFonts w:ascii="Times New Roman" w:hAnsi="Times New Roman" w:cs="Times New Roman"/>
          <w:sz w:val="22"/>
          <w:szCs w:val="22"/>
        </w:rPr>
        <w:t>.</w:t>
      </w:r>
    </w:p>
    <w:p w14:paraId="4D3C8597" w14:textId="3C56CCA5" w:rsidR="00E828F1" w:rsidRDefault="00E828F1" w:rsidP="000B7608">
      <w:pPr>
        <w:widowControl w:val="0"/>
        <w:autoSpaceDE w:val="0"/>
        <w:autoSpaceDN w:val="0"/>
        <w:adjustRightInd w:val="0"/>
        <w:jc w:val="both"/>
        <w:rPr>
          <w:rFonts w:ascii="Times New Roman" w:hAnsi="Times New Roman" w:cs="Times New Roman"/>
          <w:sz w:val="22"/>
          <w:szCs w:val="22"/>
        </w:rPr>
      </w:pPr>
    </w:p>
    <w:p w14:paraId="68F5A477" w14:textId="32B350DC" w:rsidR="00203355" w:rsidRDefault="00203355" w:rsidP="000B7608">
      <w:pPr>
        <w:widowControl w:val="0"/>
        <w:autoSpaceDE w:val="0"/>
        <w:autoSpaceDN w:val="0"/>
        <w:adjustRightInd w:val="0"/>
        <w:jc w:val="both"/>
        <w:rPr>
          <w:rFonts w:ascii="Times New Roman" w:hAnsi="Times New Roman" w:cs="Times New Roman"/>
          <w:sz w:val="22"/>
          <w:szCs w:val="22"/>
        </w:rPr>
      </w:pPr>
    </w:p>
    <w:p w14:paraId="2431C36B" w14:textId="24229BE4" w:rsidR="00203355" w:rsidRDefault="00203355" w:rsidP="000B7608">
      <w:pPr>
        <w:widowControl w:val="0"/>
        <w:autoSpaceDE w:val="0"/>
        <w:autoSpaceDN w:val="0"/>
        <w:adjustRightInd w:val="0"/>
        <w:jc w:val="both"/>
        <w:rPr>
          <w:rFonts w:ascii="Times New Roman" w:hAnsi="Times New Roman" w:cs="Times New Roman"/>
          <w:sz w:val="22"/>
          <w:szCs w:val="22"/>
        </w:rPr>
      </w:pPr>
    </w:p>
    <w:p w14:paraId="5EC34042" w14:textId="03851A4B" w:rsidR="00203355" w:rsidRDefault="00203355" w:rsidP="000B7608">
      <w:pPr>
        <w:widowControl w:val="0"/>
        <w:autoSpaceDE w:val="0"/>
        <w:autoSpaceDN w:val="0"/>
        <w:adjustRightInd w:val="0"/>
        <w:jc w:val="both"/>
        <w:rPr>
          <w:rFonts w:ascii="Times New Roman" w:hAnsi="Times New Roman" w:cs="Times New Roman"/>
          <w:sz w:val="22"/>
          <w:szCs w:val="22"/>
        </w:rPr>
      </w:pPr>
    </w:p>
    <w:p w14:paraId="244E5B75" w14:textId="6D17516C" w:rsidR="00203355" w:rsidRDefault="00203355" w:rsidP="000B7608">
      <w:pPr>
        <w:widowControl w:val="0"/>
        <w:autoSpaceDE w:val="0"/>
        <w:autoSpaceDN w:val="0"/>
        <w:adjustRightInd w:val="0"/>
        <w:jc w:val="both"/>
        <w:rPr>
          <w:rFonts w:ascii="Times New Roman" w:hAnsi="Times New Roman" w:cs="Times New Roman"/>
          <w:sz w:val="22"/>
          <w:szCs w:val="22"/>
        </w:rPr>
      </w:pPr>
    </w:p>
    <w:p w14:paraId="329B85BC" w14:textId="13664D8C" w:rsidR="00203355" w:rsidRDefault="00203355" w:rsidP="000B7608">
      <w:pPr>
        <w:widowControl w:val="0"/>
        <w:autoSpaceDE w:val="0"/>
        <w:autoSpaceDN w:val="0"/>
        <w:adjustRightInd w:val="0"/>
        <w:jc w:val="both"/>
        <w:rPr>
          <w:rFonts w:ascii="Times New Roman" w:hAnsi="Times New Roman" w:cs="Times New Roman"/>
          <w:sz w:val="22"/>
          <w:szCs w:val="22"/>
        </w:rPr>
      </w:pPr>
    </w:p>
    <w:p w14:paraId="56B9BBF0" w14:textId="2E6BDC5A" w:rsidR="00203355" w:rsidRDefault="00203355" w:rsidP="000B7608">
      <w:pPr>
        <w:widowControl w:val="0"/>
        <w:autoSpaceDE w:val="0"/>
        <w:autoSpaceDN w:val="0"/>
        <w:adjustRightInd w:val="0"/>
        <w:jc w:val="both"/>
        <w:rPr>
          <w:rFonts w:ascii="Times New Roman" w:hAnsi="Times New Roman" w:cs="Times New Roman"/>
          <w:sz w:val="22"/>
          <w:szCs w:val="22"/>
        </w:rPr>
      </w:pPr>
    </w:p>
    <w:p w14:paraId="7AF12D54" w14:textId="1164D80B" w:rsidR="00203355" w:rsidRDefault="00203355" w:rsidP="000B7608">
      <w:pPr>
        <w:widowControl w:val="0"/>
        <w:autoSpaceDE w:val="0"/>
        <w:autoSpaceDN w:val="0"/>
        <w:adjustRightInd w:val="0"/>
        <w:jc w:val="both"/>
        <w:rPr>
          <w:rFonts w:ascii="Times New Roman" w:hAnsi="Times New Roman" w:cs="Times New Roman"/>
          <w:sz w:val="22"/>
          <w:szCs w:val="22"/>
        </w:rPr>
      </w:pPr>
    </w:p>
    <w:p w14:paraId="64C0E075" w14:textId="566FC6C3" w:rsidR="00203355" w:rsidRDefault="00203355" w:rsidP="000B7608">
      <w:pPr>
        <w:widowControl w:val="0"/>
        <w:autoSpaceDE w:val="0"/>
        <w:autoSpaceDN w:val="0"/>
        <w:adjustRightInd w:val="0"/>
        <w:jc w:val="both"/>
        <w:rPr>
          <w:rFonts w:ascii="Times New Roman" w:hAnsi="Times New Roman" w:cs="Times New Roman"/>
          <w:sz w:val="22"/>
          <w:szCs w:val="22"/>
        </w:rPr>
      </w:pPr>
    </w:p>
    <w:p w14:paraId="19291403" w14:textId="57F18384" w:rsidR="00203355" w:rsidRDefault="00203355" w:rsidP="000B7608">
      <w:pPr>
        <w:widowControl w:val="0"/>
        <w:autoSpaceDE w:val="0"/>
        <w:autoSpaceDN w:val="0"/>
        <w:adjustRightInd w:val="0"/>
        <w:jc w:val="both"/>
        <w:rPr>
          <w:rFonts w:ascii="Times New Roman" w:hAnsi="Times New Roman" w:cs="Times New Roman"/>
          <w:sz w:val="22"/>
          <w:szCs w:val="22"/>
        </w:rPr>
      </w:pPr>
    </w:p>
    <w:p w14:paraId="674F4348" w14:textId="66D5034F" w:rsidR="00203355" w:rsidRDefault="00203355" w:rsidP="000B7608">
      <w:pPr>
        <w:widowControl w:val="0"/>
        <w:autoSpaceDE w:val="0"/>
        <w:autoSpaceDN w:val="0"/>
        <w:adjustRightInd w:val="0"/>
        <w:jc w:val="both"/>
        <w:rPr>
          <w:rFonts w:ascii="Times New Roman" w:hAnsi="Times New Roman" w:cs="Times New Roman"/>
          <w:sz w:val="22"/>
          <w:szCs w:val="22"/>
        </w:rPr>
      </w:pPr>
    </w:p>
    <w:p w14:paraId="14ECEBF5" w14:textId="6024CBF3" w:rsidR="00203355" w:rsidRDefault="00203355" w:rsidP="000B7608">
      <w:pPr>
        <w:widowControl w:val="0"/>
        <w:autoSpaceDE w:val="0"/>
        <w:autoSpaceDN w:val="0"/>
        <w:adjustRightInd w:val="0"/>
        <w:jc w:val="both"/>
        <w:rPr>
          <w:rFonts w:ascii="Times New Roman" w:hAnsi="Times New Roman" w:cs="Times New Roman"/>
          <w:sz w:val="22"/>
          <w:szCs w:val="22"/>
        </w:rPr>
      </w:pPr>
    </w:p>
    <w:p w14:paraId="7EB12116" w14:textId="6C4F33D6" w:rsidR="00203355" w:rsidRDefault="00203355" w:rsidP="000B7608">
      <w:pPr>
        <w:widowControl w:val="0"/>
        <w:autoSpaceDE w:val="0"/>
        <w:autoSpaceDN w:val="0"/>
        <w:adjustRightInd w:val="0"/>
        <w:jc w:val="both"/>
        <w:rPr>
          <w:rFonts w:ascii="Times New Roman" w:hAnsi="Times New Roman" w:cs="Times New Roman"/>
          <w:sz w:val="22"/>
          <w:szCs w:val="22"/>
        </w:rPr>
      </w:pPr>
    </w:p>
    <w:p w14:paraId="358499D8" w14:textId="3B0ECC1C" w:rsidR="00203355" w:rsidRDefault="00203355" w:rsidP="000B7608">
      <w:pPr>
        <w:widowControl w:val="0"/>
        <w:autoSpaceDE w:val="0"/>
        <w:autoSpaceDN w:val="0"/>
        <w:adjustRightInd w:val="0"/>
        <w:jc w:val="both"/>
        <w:rPr>
          <w:rFonts w:ascii="Times New Roman" w:hAnsi="Times New Roman" w:cs="Times New Roman"/>
          <w:sz w:val="22"/>
          <w:szCs w:val="22"/>
        </w:rPr>
      </w:pPr>
    </w:p>
    <w:p w14:paraId="41B92371" w14:textId="769174A6" w:rsidR="00203355" w:rsidRDefault="00203355" w:rsidP="000B7608">
      <w:pPr>
        <w:widowControl w:val="0"/>
        <w:autoSpaceDE w:val="0"/>
        <w:autoSpaceDN w:val="0"/>
        <w:adjustRightInd w:val="0"/>
        <w:jc w:val="both"/>
        <w:rPr>
          <w:rFonts w:ascii="Times New Roman" w:hAnsi="Times New Roman" w:cs="Times New Roman"/>
          <w:sz w:val="22"/>
          <w:szCs w:val="22"/>
        </w:rPr>
      </w:pPr>
    </w:p>
    <w:p w14:paraId="4534F2E6" w14:textId="1B573F4B" w:rsidR="00203355" w:rsidRDefault="00203355" w:rsidP="000B7608">
      <w:pPr>
        <w:widowControl w:val="0"/>
        <w:autoSpaceDE w:val="0"/>
        <w:autoSpaceDN w:val="0"/>
        <w:adjustRightInd w:val="0"/>
        <w:jc w:val="both"/>
        <w:rPr>
          <w:rFonts w:ascii="Times New Roman" w:hAnsi="Times New Roman" w:cs="Times New Roman"/>
          <w:sz w:val="22"/>
          <w:szCs w:val="22"/>
        </w:rPr>
      </w:pPr>
    </w:p>
    <w:tbl>
      <w:tblPr>
        <w:tblStyle w:val="TableGrid"/>
        <w:tblW w:w="9644" w:type="dxa"/>
        <w:tblInd w:w="-284" w:type="dxa"/>
        <w:tblLook w:val="04A0" w:firstRow="1" w:lastRow="0" w:firstColumn="1" w:lastColumn="0" w:noHBand="0" w:noVBand="1"/>
      </w:tblPr>
      <w:tblGrid>
        <w:gridCol w:w="150"/>
        <w:gridCol w:w="3046"/>
        <w:gridCol w:w="1483"/>
        <w:gridCol w:w="1842"/>
        <w:gridCol w:w="1134"/>
        <w:gridCol w:w="1887"/>
        <w:gridCol w:w="102"/>
      </w:tblGrid>
      <w:tr w:rsidR="00622B4C" w:rsidRPr="00622B4C" w14:paraId="41169279" w14:textId="010EDC3C" w:rsidTr="00366A6A">
        <w:trPr>
          <w:gridAfter w:val="1"/>
          <w:wAfter w:w="102" w:type="dxa"/>
          <w:trHeight w:val="539"/>
        </w:trPr>
        <w:tc>
          <w:tcPr>
            <w:tcW w:w="6521" w:type="dxa"/>
            <w:gridSpan w:val="4"/>
            <w:tcBorders>
              <w:left w:val="nil"/>
              <w:bottom w:val="single" w:sz="4" w:space="0" w:color="auto"/>
              <w:right w:val="nil"/>
            </w:tcBorders>
          </w:tcPr>
          <w:p w14:paraId="14028E37" w14:textId="338FBECB" w:rsidR="00366A6A" w:rsidRPr="00622B4C" w:rsidRDefault="00366A6A" w:rsidP="001449F1">
            <w:pPr>
              <w:rPr>
                <w:rFonts w:ascii="Times New Roman" w:hAnsi="Times New Roman" w:cs="Times New Roman"/>
                <w:sz w:val="24"/>
                <w:szCs w:val="24"/>
              </w:rPr>
            </w:pPr>
            <w:r w:rsidRPr="00622B4C">
              <w:rPr>
                <w:rFonts w:ascii="Times New Roman" w:hAnsi="Times New Roman" w:cs="Times New Roman"/>
                <w:b/>
                <w:bCs/>
                <w:sz w:val="24"/>
                <w:szCs w:val="24"/>
              </w:rPr>
              <w:lastRenderedPageBreak/>
              <w:t xml:space="preserve">Table A3 </w:t>
            </w:r>
            <w:r w:rsidRPr="00622B4C">
              <w:rPr>
                <w:rFonts w:ascii="Times New Roman" w:hAnsi="Times New Roman" w:cs="Times New Roman"/>
                <w:sz w:val="24"/>
                <w:szCs w:val="24"/>
              </w:rPr>
              <w:t>Finance and changes in income distribution</w:t>
            </w:r>
          </w:p>
        </w:tc>
        <w:tc>
          <w:tcPr>
            <w:tcW w:w="3021" w:type="dxa"/>
            <w:gridSpan w:val="2"/>
            <w:tcBorders>
              <w:left w:val="nil"/>
              <w:bottom w:val="single" w:sz="4" w:space="0" w:color="auto"/>
              <w:right w:val="nil"/>
            </w:tcBorders>
          </w:tcPr>
          <w:p w14:paraId="3223A4FE" w14:textId="77777777" w:rsidR="00366A6A" w:rsidRPr="00622B4C" w:rsidRDefault="00366A6A" w:rsidP="001449F1">
            <w:pPr>
              <w:rPr>
                <w:rFonts w:ascii="Times New Roman" w:hAnsi="Times New Roman" w:cs="Times New Roman"/>
                <w:b/>
                <w:bCs/>
              </w:rPr>
            </w:pPr>
          </w:p>
        </w:tc>
      </w:tr>
      <w:tr w:rsidR="00622B4C" w:rsidRPr="00622B4C" w14:paraId="3BB256B1" w14:textId="1C7D7648" w:rsidTr="00366A6A">
        <w:trPr>
          <w:gridAfter w:val="1"/>
          <w:wAfter w:w="102" w:type="dxa"/>
          <w:trHeight w:val="579"/>
        </w:trPr>
        <w:tc>
          <w:tcPr>
            <w:tcW w:w="3196" w:type="dxa"/>
            <w:gridSpan w:val="2"/>
            <w:tcBorders>
              <w:left w:val="nil"/>
              <w:right w:val="nil"/>
            </w:tcBorders>
          </w:tcPr>
          <w:p w14:paraId="19FDF22B" w14:textId="77777777" w:rsidR="00366A6A" w:rsidRPr="00622B4C" w:rsidRDefault="00366A6A" w:rsidP="001449F1">
            <w:pPr>
              <w:rPr>
                <w:rFonts w:ascii="Times New Roman" w:hAnsi="Times New Roman" w:cs="Times New Roman"/>
                <w:sz w:val="24"/>
                <w:szCs w:val="24"/>
              </w:rPr>
            </w:pPr>
          </w:p>
        </w:tc>
        <w:tc>
          <w:tcPr>
            <w:tcW w:w="3325" w:type="dxa"/>
            <w:gridSpan w:val="2"/>
            <w:tcBorders>
              <w:left w:val="nil"/>
              <w:right w:val="nil"/>
            </w:tcBorders>
          </w:tcPr>
          <w:p w14:paraId="285C199D" w14:textId="77777777" w:rsidR="00366A6A" w:rsidRPr="00622B4C" w:rsidRDefault="00366A6A" w:rsidP="001449F1">
            <w:pPr>
              <w:rPr>
                <w:rFonts w:ascii="Times New Roman" w:hAnsi="Times New Roman" w:cs="Times New Roman"/>
                <w:sz w:val="24"/>
                <w:szCs w:val="24"/>
              </w:rPr>
            </w:pPr>
          </w:p>
          <w:p w14:paraId="3E4016AA" w14:textId="7B2A7F21" w:rsidR="00366A6A" w:rsidRPr="00622B4C" w:rsidRDefault="00366A6A" w:rsidP="001449F1">
            <w:pPr>
              <w:rPr>
                <w:rFonts w:ascii="Times New Roman" w:hAnsi="Times New Roman" w:cs="Times New Roman"/>
                <w:sz w:val="24"/>
                <w:szCs w:val="24"/>
              </w:rPr>
            </w:pPr>
            <w:r w:rsidRPr="00622B4C">
              <w:rPr>
                <w:rFonts w:ascii="Times New Roman" w:hAnsi="Times New Roman" w:cs="Times New Roman"/>
                <w:sz w:val="24"/>
                <w:szCs w:val="24"/>
              </w:rPr>
              <w:t>Income share of lowest 20%</w:t>
            </w:r>
          </w:p>
        </w:tc>
        <w:tc>
          <w:tcPr>
            <w:tcW w:w="3021" w:type="dxa"/>
            <w:gridSpan w:val="2"/>
            <w:tcBorders>
              <w:left w:val="nil"/>
              <w:right w:val="nil"/>
            </w:tcBorders>
          </w:tcPr>
          <w:p w14:paraId="309584A3" w14:textId="77777777" w:rsidR="00366A6A" w:rsidRPr="00622B4C" w:rsidRDefault="00366A6A" w:rsidP="001449F1">
            <w:pPr>
              <w:rPr>
                <w:rFonts w:ascii="Times New Roman" w:hAnsi="Times New Roman" w:cs="Times New Roman"/>
                <w:sz w:val="24"/>
                <w:szCs w:val="24"/>
              </w:rPr>
            </w:pPr>
          </w:p>
          <w:p w14:paraId="142F76B9" w14:textId="704F62FD" w:rsidR="00366A6A" w:rsidRPr="00622B4C" w:rsidRDefault="00366A6A" w:rsidP="001449F1">
            <w:pPr>
              <w:rPr>
                <w:rFonts w:ascii="Times New Roman" w:hAnsi="Times New Roman" w:cs="Times New Roman"/>
              </w:rPr>
            </w:pPr>
            <w:r w:rsidRPr="00622B4C">
              <w:rPr>
                <w:rFonts w:ascii="Times New Roman" w:hAnsi="Times New Roman" w:cs="Times New Roman"/>
                <w:sz w:val="24"/>
                <w:szCs w:val="24"/>
              </w:rPr>
              <w:t>Income share of highest 20%</w:t>
            </w:r>
          </w:p>
        </w:tc>
      </w:tr>
      <w:tr w:rsidR="00622B4C" w:rsidRPr="00622B4C" w14:paraId="3616B0B3" w14:textId="7BEA48C5" w:rsidTr="00EA5F0E">
        <w:trPr>
          <w:gridBefore w:val="1"/>
          <w:wBefore w:w="150" w:type="dxa"/>
          <w:trHeight w:val="292"/>
        </w:trPr>
        <w:tc>
          <w:tcPr>
            <w:tcW w:w="4529" w:type="dxa"/>
            <w:gridSpan w:val="2"/>
            <w:tcBorders>
              <w:top w:val="single" w:sz="12" w:space="0" w:color="auto"/>
              <w:left w:val="nil"/>
              <w:bottom w:val="nil"/>
              <w:right w:val="nil"/>
            </w:tcBorders>
          </w:tcPr>
          <w:p w14:paraId="43B4A376"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Private Credit</w:t>
            </w:r>
          </w:p>
          <w:p w14:paraId="03EFB392" w14:textId="77777777" w:rsidR="00366A6A" w:rsidRPr="00622B4C" w:rsidRDefault="00366A6A" w:rsidP="00366A6A">
            <w:pPr>
              <w:rPr>
                <w:rFonts w:ascii="Times New Roman" w:hAnsi="Times New Roman" w:cs="Times New Roman"/>
                <w:sz w:val="24"/>
                <w:szCs w:val="24"/>
              </w:rPr>
            </w:pPr>
          </w:p>
        </w:tc>
        <w:tc>
          <w:tcPr>
            <w:tcW w:w="2976" w:type="dxa"/>
            <w:gridSpan w:val="2"/>
            <w:tcBorders>
              <w:top w:val="single" w:sz="12" w:space="0" w:color="auto"/>
              <w:left w:val="nil"/>
              <w:bottom w:val="nil"/>
              <w:right w:val="nil"/>
            </w:tcBorders>
          </w:tcPr>
          <w:p w14:paraId="1DC8A961" w14:textId="26DCAFEE"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w:t>
            </w:r>
            <w:r w:rsidR="006A6EE9" w:rsidRPr="00622B4C">
              <w:rPr>
                <w:rFonts w:ascii="Times New Roman" w:hAnsi="Times New Roman" w:cs="Times New Roman"/>
                <w:sz w:val="24"/>
                <w:szCs w:val="24"/>
              </w:rPr>
              <w:t>277</w:t>
            </w:r>
            <w:r w:rsidRPr="00622B4C">
              <w:rPr>
                <w:rFonts w:ascii="Times New Roman" w:hAnsi="Times New Roman" w:cs="Times New Roman"/>
                <w:sz w:val="24"/>
                <w:szCs w:val="24"/>
              </w:rPr>
              <w:t xml:space="preserve">                                                                                          (0 .</w:t>
            </w:r>
            <w:r w:rsidR="00EA5F0E" w:rsidRPr="00622B4C">
              <w:rPr>
                <w:rFonts w:ascii="Times New Roman" w:hAnsi="Times New Roman" w:cs="Times New Roman"/>
                <w:sz w:val="24"/>
                <w:szCs w:val="24"/>
              </w:rPr>
              <w:t>092</w:t>
            </w:r>
            <w:r w:rsidRPr="00622B4C">
              <w:rPr>
                <w:rFonts w:ascii="Times New Roman" w:hAnsi="Times New Roman" w:cs="Times New Roman"/>
                <w:sz w:val="24"/>
                <w:szCs w:val="24"/>
              </w:rPr>
              <w:t>)***</w:t>
            </w:r>
          </w:p>
        </w:tc>
        <w:tc>
          <w:tcPr>
            <w:tcW w:w="1989" w:type="dxa"/>
            <w:gridSpan w:val="2"/>
            <w:tcBorders>
              <w:top w:val="single" w:sz="12" w:space="0" w:color="auto"/>
              <w:left w:val="nil"/>
              <w:bottom w:val="nil"/>
              <w:right w:val="nil"/>
            </w:tcBorders>
          </w:tcPr>
          <w:p w14:paraId="65F6A08B" w14:textId="33D8ECB5"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1.</w:t>
            </w:r>
            <w:r w:rsidR="007460A2" w:rsidRPr="00622B4C">
              <w:rPr>
                <w:rFonts w:ascii="Times New Roman" w:hAnsi="Times New Roman" w:cs="Times New Roman"/>
                <w:sz w:val="24"/>
                <w:szCs w:val="24"/>
              </w:rPr>
              <w:t>218</w:t>
            </w:r>
            <w:r w:rsidRPr="00622B4C">
              <w:rPr>
                <w:rFonts w:ascii="Times New Roman" w:hAnsi="Times New Roman" w:cs="Times New Roman"/>
                <w:sz w:val="24"/>
                <w:szCs w:val="24"/>
              </w:rPr>
              <w:t xml:space="preserve">                                                                                          (0.</w:t>
            </w:r>
            <w:r w:rsidR="007460A2" w:rsidRPr="00622B4C">
              <w:rPr>
                <w:rFonts w:ascii="Times New Roman" w:hAnsi="Times New Roman" w:cs="Times New Roman"/>
                <w:sz w:val="24"/>
                <w:szCs w:val="24"/>
              </w:rPr>
              <w:t>358</w:t>
            </w:r>
            <w:r w:rsidRPr="00622B4C">
              <w:rPr>
                <w:rFonts w:ascii="Times New Roman" w:hAnsi="Times New Roman" w:cs="Times New Roman"/>
                <w:sz w:val="24"/>
                <w:szCs w:val="24"/>
              </w:rPr>
              <w:t>)***</w:t>
            </w:r>
          </w:p>
        </w:tc>
      </w:tr>
      <w:tr w:rsidR="00622B4C" w:rsidRPr="00622B4C" w14:paraId="046904BB" w14:textId="4179D72D" w:rsidTr="00EA5F0E">
        <w:trPr>
          <w:gridBefore w:val="1"/>
          <w:wBefore w:w="150" w:type="dxa"/>
          <w:trHeight w:val="306"/>
        </w:trPr>
        <w:tc>
          <w:tcPr>
            <w:tcW w:w="4529" w:type="dxa"/>
            <w:gridSpan w:val="2"/>
            <w:tcBorders>
              <w:top w:val="nil"/>
              <w:left w:val="nil"/>
              <w:bottom w:val="nil"/>
              <w:right w:val="nil"/>
            </w:tcBorders>
          </w:tcPr>
          <w:p w14:paraId="1F85A14A" w14:textId="658B095E"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 xml:space="preserve">Lagged Income share of </w:t>
            </w:r>
            <w:r w:rsidR="00EA5F0E" w:rsidRPr="00622B4C">
              <w:rPr>
                <w:rFonts w:ascii="Times New Roman" w:hAnsi="Times New Roman" w:cs="Times New Roman"/>
                <w:sz w:val="24"/>
                <w:szCs w:val="24"/>
              </w:rPr>
              <w:t>lowest</w:t>
            </w:r>
            <w:r w:rsidRPr="00622B4C">
              <w:rPr>
                <w:rFonts w:ascii="Times New Roman" w:hAnsi="Times New Roman" w:cs="Times New Roman"/>
                <w:sz w:val="24"/>
                <w:szCs w:val="24"/>
              </w:rPr>
              <w:t xml:space="preserve"> 20%</w:t>
            </w:r>
          </w:p>
        </w:tc>
        <w:tc>
          <w:tcPr>
            <w:tcW w:w="2976" w:type="dxa"/>
            <w:gridSpan w:val="2"/>
            <w:tcBorders>
              <w:top w:val="nil"/>
              <w:left w:val="nil"/>
              <w:bottom w:val="nil"/>
              <w:right w:val="nil"/>
            </w:tcBorders>
          </w:tcPr>
          <w:p w14:paraId="64895AB0" w14:textId="52A7DAAB"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w:t>
            </w:r>
            <w:r w:rsidR="00EA5F0E" w:rsidRPr="00622B4C">
              <w:rPr>
                <w:rFonts w:ascii="Times New Roman" w:hAnsi="Times New Roman" w:cs="Times New Roman"/>
                <w:sz w:val="24"/>
                <w:szCs w:val="24"/>
              </w:rPr>
              <w:t>915</w:t>
            </w:r>
            <w:r w:rsidRPr="00622B4C">
              <w:rPr>
                <w:rFonts w:ascii="Times New Roman" w:hAnsi="Times New Roman" w:cs="Times New Roman"/>
                <w:sz w:val="24"/>
                <w:szCs w:val="24"/>
              </w:rPr>
              <w:t xml:space="preserve">                                                                            (0.1</w:t>
            </w:r>
            <w:r w:rsidR="00EA5F0E" w:rsidRPr="00622B4C">
              <w:rPr>
                <w:rFonts w:ascii="Times New Roman" w:hAnsi="Times New Roman" w:cs="Times New Roman"/>
                <w:sz w:val="24"/>
                <w:szCs w:val="24"/>
              </w:rPr>
              <w:t>83</w:t>
            </w:r>
            <w:r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7A40BBA6" w14:textId="7B0644AB" w:rsidR="00366A6A" w:rsidRPr="00622B4C" w:rsidRDefault="00366A6A" w:rsidP="00366A6A">
            <w:pPr>
              <w:rPr>
                <w:rFonts w:ascii="Times New Roman" w:hAnsi="Times New Roman" w:cs="Times New Roman"/>
              </w:rPr>
            </w:pPr>
          </w:p>
        </w:tc>
      </w:tr>
      <w:tr w:rsidR="00622B4C" w:rsidRPr="00622B4C" w14:paraId="200E65D9" w14:textId="77777777" w:rsidTr="00EA5F0E">
        <w:trPr>
          <w:gridBefore w:val="1"/>
          <w:wBefore w:w="150" w:type="dxa"/>
          <w:trHeight w:val="306"/>
        </w:trPr>
        <w:tc>
          <w:tcPr>
            <w:tcW w:w="4529" w:type="dxa"/>
            <w:gridSpan w:val="2"/>
            <w:tcBorders>
              <w:top w:val="nil"/>
              <w:left w:val="nil"/>
              <w:bottom w:val="nil"/>
              <w:right w:val="nil"/>
            </w:tcBorders>
          </w:tcPr>
          <w:p w14:paraId="23724CEB" w14:textId="7348EAB6" w:rsidR="00EA5F0E" w:rsidRPr="00622B4C" w:rsidRDefault="00EA5F0E" w:rsidP="00366A6A">
            <w:pPr>
              <w:rPr>
                <w:rFonts w:ascii="Times New Roman" w:hAnsi="Times New Roman" w:cs="Times New Roman"/>
              </w:rPr>
            </w:pPr>
            <w:r w:rsidRPr="00622B4C">
              <w:rPr>
                <w:rFonts w:ascii="Times New Roman" w:hAnsi="Times New Roman" w:cs="Times New Roman"/>
                <w:sz w:val="24"/>
                <w:szCs w:val="24"/>
              </w:rPr>
              <w:t>Lagged Income share of highest 20%</w:t>
            </w:r>
          </w:p>
        </w:tc>
        <w:tc>
          <w:tcPr>
            <w:tcW w:w="2976" w:type="dxa"/>
            <w:gridSpan w:val="2"/>
            <w:tcBorders>
              <w:top w:val="nil"/>
              <w:left w:val="nil"/>
              <w:bottom w:val="nil"/>
              <w:right w:val="nil"/>
            </w:tcBorders>
          </w:tcPr>
          <w:p w14:paraId="72FD94EE" w14:textId="77777777" w:rsidR="00EA5F0E" w:rsidRPr="00622B4C" w:rsidRDefault="00EA5F0E" w:rsidP="00366A6A">
            <w:pPr>
              <w:rPr>
                <w:rFonts w:ascii="Times New Roman" w:hAnsi="Times New Roman" w:cs="Times New Roman"/>
              </w:rPr>
            </w:pPr>
          </w:p>
        </w:tc>
        <w:tc>
          <w:tcPr>
            <w:tcW w:w="1989" w:type="dxa"/>
            <w:gridSpan w:val="2"/>
            <w:tcBorders>
              <w:top w:val="nil"/>
              <w:left w:val="nil"/>
              <w:bottom w:val="nil"/>
              <w:right w:val="nil"/>
            </w:tcBorders>
          </w:tcPr>
          <w:p w14:paraId="05476C32" w14:textId="4632043E" w:rsidR="00EA5F0E" w:rsidRPr="00622B4C" w:rsidRDefault="00EA5F0E" w:rsidP="00366A6A">
            <w:pPr>
              <w:rPr>
                <w:rFonts w:ascii="Times New Roman" w:hAnsi="Times New Roman" w:cs="Times New Roman"/>
              </w:rPr>
            </w:pPr>
            <w:r w:rsidRPr="00622B4C">
              <w:rPr>
                <w:rFonts w:ascii="Times New Roman" w:hAnsi="Times New Roman" w:cs="Times New Roman"/>
                <w:sz w:val="24"/>
                <w:szCs w:val="24"/>
              </w:rPr>
              <w:t>0.8</w:t>
            </w:r>
            <w:r w:rsidR="007460A2" w:rsidRPr="00622B4C">
              <w:rPr>
                <w:rFonts w:ascii="Times New Roman" w:hAnsi="Times New Roman" w:cs="Times New Roman"/>
                <w:sz w:val="24"/>
                <w:szCs w:val="24"/>
              </w:rPr>
              <w:t>93</w:t>
            </w:r>
            <w:r w:rsidRPr="00622B4C">
              <w:rPr>
                <w:rFonts w:ascii="Times New Roman" w:hAnsi="Times New Roman" w:cs="Times New Roman"/>
                <w:sz w:val="24"/>
                <w:szCs w:val="24"/>
              </w:rPr>
              <w:t xml:space="preserve">                                                                            (0.15</w:t>
            </w:r>
            <w:r w:rsidR="007460A2" w:rsidRPr="00622B4C">
              <w:rPr>
                <w:rFonts w:ascii="Times New Roman" w:hAnsi="Times New Roman" w:cs="Times New Roman"/>
                <w:sz w:val="24"/>
                <w:szCs w:val="24"/>
              </w:rPr>
              <w:t>0</w:t>
            </w:r>
            <w:r w:rsidRPr="00622B4C">
              <w:rPr>
                <w:rFonts w:ascii="Times New Roman" w:hAnsi="Times New Roman" w:cs="Times New Roman"/>
                <w:sz w:val="24"/>
                <w:szCs w:val="24"/>
              </w:rPr>
              <w:t>)***</w:t>
            </w:r>
          </w:p>
        </w:tc>
      </w:tr>
      <w:tr w:rsidR="00622B4C" w:rsidRPr="00622B4C" w14:paraId="57B6A202" w14:textId="206BDB7F" w:rsidTr="00EA5F0E">
        <w:trPr>
          <w:gridBefore w:val="1"/>
          <w:wBefore w:w="150" w:type="dxa"/>
          <w:trHeight w:val="292"/>
        </w:trPr>
        <w:tc>
          <w:tcPr>
            <w:tcW w:w="4529" w:type="dxa"/>
            <w:gridSpan w:val="2"/>
            <w:tcBorders>
              <w:top w:val="nil"/>
              <w:left w:val="nil"/>
              <w:bottom w:val="nil"/>
              <w:right w:val="nil"/>
            </w:tcBorders>
          </w:tcPr>
          <w:p w14:paraId="4BE737E6"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Trade Openness</w:t>
            </w:r>
          </w:p>
        </w:tc>
        <w:tc>
          <w:tcPr>
            <w:tcW w:w="2976" w:type="dxa"/>
            <w:gridSpan w:val="2"/>
            <w:tcBorders>
              <w:top w:val="nil"/>
              <w:left w:val="nil"/>
              <w:bottom w:val="nil"/>
              <w:right w:val="nil"/>
            </w:tcBorders>
          </w:tcPr>
          <w:p w14:paraId="005854B7" w14:textId="41367F84"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0.4</w:t>
            </w:r>
            <w:r w:rsidR="00EA5F0E" w:rsidRPr="00622B4C">
              <w:rPr>
                <w:rFonts w:ascii="Times New Roman" w:hAnsi="Times New Roman" w:cs="Times New Roman"/>
                <w:sz w:val="24"/>
                <w:szCs w:val="24"/>
              </w:rPr>
              <w:t>44</w:t>
            </w:r>
            <w:r w:rsidRPr="00622B4C">
              <w:rPr>
                <w:rFonts w:ascii="Times New Roman" w:hAnsi="Times New Roman" w:cs="Times New Roman"/>
                <w:sz w:val="24"/>
                <w:szCs w:val="24"/>
              </w:rPr>
              <w:t xml:space="preserve">                                                                                 (0.1</w:t>
            </w:r>
            <w:r w:rsidR="00EA5F0E" w:rsidRPr="00622B4C">
              <w:rPr>
                <w:rFonts w:ascii="Times New Roman" w:hAnsi="Times New Roman" w:cs="Times New Roman"/>
                <w:sz w:val="24"/>
                <w:szCs w:val="24"/>
              </w:rPr>
              <w:t>38</w:t>
            </w:r>
            <w:r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64D06B47" w14:textId="1E0CAF40"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-1.4</w:t>
            </w:r>
            <w:r w:rsidR="007460A2" w:rsidRPr="00622B4C">
              <w:rPr>
                <w:rFonts w:ascii="Times New Roman" w:hAnsi="Times New Roman" w:cs="Times New Roman"/>
                <w:sz w:val="24"/>
                <w:szCs w:val="24"/>
              </w:rPr>
              <w:t>20</w:t>
            </w:r>
            <w:r w:rsidRPr="00622B4C">
              <w:rPr>
                <w:rFonts w:ascii="Times New Roman" w:hAnsi="Times New Roman" w:cs="Times New Roman"/>
                <w:sz w:val="24"/>
                <w:szCs w:val="24"/>
              </w:rPr>
              <w:t xml:space="preserve">                                                                                 (0.</w:t>
            </w:r>
            <w:r w:rsidR="007460A2" w:rsidRPr="00622B4C">
              <w:rPr>
                <w:rFonts w:ascii="Times New Roman" w:hAnsi="Times New Roman" w:cs="Times New Roman"/>
                <w:sz w:val="24"/>
                <w:szCs w:val="24"/>
              </w:rPr>
              <w:t>609</w:t>
            </w:r>
            <w:r w:rsidRPr="00622B4C">
              <w:rPr>
                <w:rFonts w:ascii="Times New Roman" w:hAnsi="Times New Roman" w:cs="Times New Roman"/>
                <w:sz w:val="24"/>
                <w:szCs w:val="24"/>
              </w:rPr>
              <w:t>)**</w:t>
            </w:r>
            <w:r w:rsidR="007460A2" w:rsidRPr="00622B4C">
              <w:rPr>
                <w:rFonts w:ascii="Times New Roman" w:hAnsi="Times New Roman" w:cs="Times New Roman"/>
                <w:sz w:val="24"/>
                <w:szCs w:val="24"/>
              </w:rPr>
              <w:t>*</w:t>
            </w:r>
          </w:p>
        </w:tc>
      </w:tr>
      <w:tr w:rsidR="00622B4C" w:rsidRPr="00622B4C" w14:paraId="082C9949" w14:textId="2AB08253" w:rsidTr="00EA5F0E">
        <w:trPr>
          <w:gridBefore w:val="1"/>
          <w:wBefore w:w="150" w:type="dxa"/>
          <w:trHeight w:val="592"/>
        </w:trPr>
        <w:tc>
          <w:tcPr>
            <w:tcW w:w="4529" w:type="dxa"/>
            <w:gridSpan w:val="2"/>
            <w:tcBorders>
              <w:top w:val="nil"/>
              <w:left w:val="nil"/>
              <w:bottom w:val="nil"/>
              <w:right w:val="nil"/>
            </w:tcBorders>
          </w:tcPr>
          <w:p w14:paraId="1472030B"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 xml:space="preserve">Schooling </w:t>
            </w:r>
          </w:p>
        </w:tc>
        <w:tc>
          <w:tcPr>
            <w:tcW w:w="2976" w:type="dxa"/>
            <w:gridSpan w:val="2"/>
            <w:tcBorders>
              <w:top w:val="nil"/>
              <w:left w:val="nil"/>
              <w:bottom w:val="nil"/>
              <w:right w:val="nil"/>
            </w:tcBorders>
          </w:tcPr>
          <w:p w14:paraId="74EB7677" w14:textId="1DF1A843"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w:t>
            </w:r>
            <w:r w:rsidR="00EA5F0E" w:rsidRPr="00622B4C">
              <w:rPr>
                <w:rFonts w:ascii="Times New Roman" w:hAnsi="Times New Roman" w:cs="Times New Roman"/>
                <w:sz w:val="24"/>
                <w:szCs w:val="24"/>
              </w:rPr>
              <w:t>577</w:t>
            </w:r>
            <w:r w:rsidRPr="00622B4C">
              <w:rPr>
                <w:rFonts w:ascii="Times New Roman" w:hAnsi="Times New Roman" w:cs="Times New Roman"/>
                <w:sz w:val="24"/>
                <w:szCs w:val="24"/>
              </w:rPr>
              <w:t xml:space="preserve">                                                                                   (0.</w:t>
            </w:r>
            <w:r w:rsidR="00EA5F0E" w:rsidRPr="00622B4C">
              <w:rPr>
                <w:rFonts w:ascii="Times New Roman" w:hAnsi="Times New Roman" w:cs="Times New Roman"/>
                <w:sz w:val="24"/>
                <w:szCs w:val="24"/>
              </w:rPr>
              <w:t>741</w:t>
            </w:r>
            <w:r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50846379" w14:textId="41CA85BB"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3.</w:t>
            </w:r>
            <w:r w:rsidR="007460A2" w:rsidRPr="00622B4C">
              <w:rPr>
                <w:rFonts w:ascii="Times New Roman" w:hAnsi="Times New Roman" w:cs="Times New Roman"/>
                <w:sz w:val="24"/>
                <w:szCs w:val="24"/>
              </w:rPr>
              <w:t>023</w:t>
            </w:r>
            <w:r w:rsidRPr="00622B4C">
              <w:rPr>
                <w:rFonts w:ascii="Times New Roman" w:hAnsi="Times New Roman" w:cs="Times New Roman"/>
                <w:sz w:val="24"/>
                <w:szCs w:val="24"/>
              </w:rPr>
              <w:t xml:space="preserve">                                                                                   (1.9</w:t>
            </w:r>
            <w:r w:rsidR="007460A2" w:rsidRPr="00622B4C">
              <w:rPr>
                <w:rFonts w:ascii="Times New Roman" w:hAnsi="Times New Roman" w:cs="Times New Roman"/>
                <w:sz w:val="24"/>
                <w:szCs w:val="24"/>
              </w:rPr>
              <w:t>67</w:t>
            </w:r>
            <w:r w:rsidRPr="00622B4C">
              <w:rPr>
                <w:rFonts w:ascii="Times New Roman" w:hAnsi="Times New Roman" w:cs="Times New Roman"/>
                <w:sz w:val="24"/>
                <w:szCs w:val="24"/>
              </w:rPr>
              <w:t>)</w:t>
            </w:r>
          </w:p>
        </w:tc>
      </w:tr>
      <w:tr w:rsidR="00622B4C" w:rsidRPr="00622B4C" w14:paraId="613BF1C8" w14:textId="01E8F114" w:rsidTr="00EA5F0E">
        <w:trPr>
          <w:gridBefore w:val="1"/>
          <w:wBefore w:w="150" w:type="dxa"/>
          <w:trHeight w:val="599"/>
        </w:trPr>
        <w:tc>
          <w:tcPr>
            <w:tcW w:w="4529" w:type="dxa"/>
            <w:gridSpan w:val="2"/>
            <w:tcBorders>
              <w:top w:val="nil"/>
              <w:left w:val="nil"/>
              <w:bottom w:val="nil"/>
              <w:right w:val="nil"/>
            </w:tcBorders>
          </w:tcPr>
          <w:p w14:paraId="32014848"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 xml:space="preserve">GDP per capita growth </w:t>
            </w:r>
          </w:p>
        </w:tc>
        <w:tc>
          <w:tcPr>
            <w:tcW w:w="2976" w:type="dxa"/>
            <w:gridSpan w:val="2"/>
            <w:tcBorders>
              <w:top w:val="nil"/>
              <w:left w:val="nil"/>
              <w:bottom w:val="nil"/>
              <w:right w:val="nil"/>
            </w:tcBorders>
          </w:tcPr>
          <w:p w14:paraId="763EC5EC" w14:textId="017E57C8"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0.02</w:t>
            </w:r>
            <w:r w:rsidR="00EA5F0E" w:rsidRPr="00622B4C">
              <w:rPr>
                <w:rFonts w:ascii="Times New Roman" w:hAnsi="Times New Roman" w:cs="Times New Roman"/>
                <w:sz w:val="24"/>
                <w:szCs w:val="24"/>
              </w:rPr>
              <w:t>8</w:t>
            </w:r>
            <w:r w:rsidRPr="00622B4C">
              <w:rPr>
                <w:rFonts w:ascii="Times New Roman" w:hAnsi="Times New Roman" w:cs="Times New Roman"/>
                <w:sz w:val="24"/>
                <w:szCs w:val="24"/>
              </w:rPr>
              <w:t xml:space="preserve">                                                                                   (0.02</w:t>
            </w:r>
            <w:r w:rsidR="00EA5F0E" w:rsidRPr="00622B4C">
              <w:rPr>
                <w:rFonts w:ascii="Times New Roman" w:hAnsi="Times New Roman" w:cs="Times New Roman"/>
                <w:sz w:val="24"/>
                <w:szCs w:val="24"/>
              </w:rPr>
              <w:t>8</w:t>
            </w:r>
            <w:r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607530C1" w14:textId="2523BF3C"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-0.0</w:t>
            </w:r>
            <w:r w:rsidR="007460A2" w:rsidRPr="00622B4C">
              <w:rPr>
                <w:rFonts w:ascii="Times New Roman" w:hAnsi="Times New Roman" w:cs="Times New Roman"/>
                <w:sz w:val="24"/>
                <w:szCs w:val="24"/>
              </w:rPr>
              <w:t>82</w:t>
            </w:r>
            <w:r w:rsidRPr="00622B4C">
              <w:rPr>
                <w:rFonts w:ascii="Times New Roman" w:hAnsi="Times New Roman" w:cs="Times New Roman"/>
                <w:sz w:val="24"/>
                <w:szCs w:val="24"/>
              </w:rPr>
              <w:t xml:space="preserve">                                                                                   (0.11</w:t>
            </w:r>
            <w:r w:rsidR="007460A2" w:rsidRPr="00622B4C">
              <w:rPr>
                <w:rFonts w:ascii="Times New Roman" w:hAnsi="Times New Roman" w:cs="Times New Roman"/>
                <w:sz w:val="24"/>
                <w:szCs w:val="24"/>
              </w:rPr>
              <w:t>4</w:t>
            </w:r>
            <w:r w:rsidRPr="00622B4C">
              <w:rPr>
                <w:rFonts w:ascii="Times New Roman" w:hAnsi="Times New Roman" w:cs="Times New Roman"/>
                <w:sz w:val="24"/>
                <w:szCs w:val="24"/>
              </w:rPr>
              <w:t>)</w:t>
            </w:r>
          </w:p>
        </w:tc>
      </w:tr>
      <w:tr w:rsidR="00622B4C" w:rsidRPr="00622B4C" w14:paraId="2A6EB7E3" w14:textId="0ADC4791" w:rsidTr="00EA5F0E">
        <w:trPr>
          <w:gridBefore w:val="1"/>
          <w:wBefore w:w="150" w:type="dxa"/>
          <w:trHeight w:val="565"/>
        </w:trPr>
        <w:tc>
          <w:tcPr>
            <w:tcW w:w="4529" w:type="dxa"/>
            <w:gridSpan w:val="2"/>
            <w:tcBorders>
              <w:top w:val="nil"/>
              <w:left w:val="nil"/>
              <w:bottom w:val="nil"/>
              <w:right w:val="nil"/>
            </w:tcBorders>
          </w:tcPr>
          <w:p w14:paraId="53B77A05"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Inflation</w:t>
            </w:r>
          </w:p>
        </w:tc>
        <w:tc>
          <w:tcPr>
            <w:tcW w:w="2976" w:type="dxa"/>
            <w:gridSpan w:val="2"/>
            <w:tcBorders>
              <w:top w:val="nil"/>
              <w:left w:val="nil"/>
              <w:bottom w:val="nil"/>
              <w:right w:val="nil"/>
            </w:tcBorders>
          </w:tcPr>
          <w:p w14:paraId="40D0EF07" w14:textId="40E6E764"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-0.01</w:t>
            </w:r>
            <w:r w:rsidR="00EA5F0E" w:rsidRPr="00622B4C">
              <w:rPr>
                <w:rFonts w:ascii="Times New Roman" w:hAnsi="Times New Roman" w:cs="Times New Roman"/>
                <w:sz w:val="24"/>
                <w:szCs w:val="24"/>
              </w:rPr>
              <w:t>2</w:t>
            </w:r>
            <w:r w:rsidRPr="00622B4C">
              <w:rPr>
                <w:rFonts w:ascii="Times New Roman" w:hAnsi="Times New Roman" w:cs="Times New Roman"/>
                <w:sz w:val="24"/>
                <w:szCs w:val="24"/>
              </w:rPr>
              <w:t xml:space="preserve">                                                                                   (0.00</w:t>
            </w:r>
            <w:r w:rsidR="00EA5F0E" w:rsidRPr="00622B4C">
              <w:rPr>
                <w:rFonts w:ascii="Times New Roman" w:hAnsi="Times New Roman" w:cs="Times New Roman"/>
                <w:sz w:val="24"/>
                <w:szCs w:val="24"/>
              </w:rPr>
              <w:t>7</w:t>
            </w:r>
            <w:r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3FB23BED" w14:textId="5776238B"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0.0</w:t>
            </w:r>
            <w:r w:rsidR="007460A2" w:rsidRPr="00622B4C">
              <w:rPr>
                <w:rFonts w:ascii="Times New Roman" w:hAnsi="Times New Roman" w:cs="Times New Roman"/>
                <w:sz w:val="24"/>
                <w:szCs w:val="24"/>
              </w:rPr>
              <w:t>39</w:t>
            </w:r>
            <w:r w:rsidRPr="00622B4C">
              <w:rPr>
                <w:rFonts w:ascii="Times New Roman" w:hAnsi="Times New Roman" w:cs="Times New Roman"/>
                <w:sz w:val="24"/>
                <w:szCs w:val="24"/>
              </w:rPr>
              <w:t xml:space="preserve">                                                                                   (0.02</w:t>
            </w:r>
            <w:r w:rsidR="007460A2" w:rsidRPr="00622B4C">
              <w:rPr>
                <w:rFonts w:ascii="Times New Roman" w:hAnsi="Times New Roman" w:cs="Times New Roman"/>
                <w:sz w:val="24"/>
                <w:szCs w:val="24"/>
              </w:rPr>
              <w:t>8</w:t>
            </w:r>
            <w:r w:rsidRPr="00622B4C">
              <w:rPr>
                <w:rFonts w:ascii="Times New Roman" w:hAnsi="Times New Roman" w:cs="Times New Roman"/>
                <w:sz w:val="24"/>
                <w:szCs w:val="24"/>
              </w:rPr>
              <w:t>)</w:t>
            </w:r>
          </w:p>
        </w:tc>
      </w:tr>
      <w:tr w:rsidR="00622B4C" w:rsidRPr="00622B4C" w14:paraId="4DAA071D" w14:textId="3EF5E4E9" w:rsidTr="00EA5F0E">
        <w:trPr>
          <w:gridBefore w:val="1"/>
          <w:wBefore w:w="150" w:type="dxa"/>
          <w:trHeight w:val="450"/>
        </w:trPr>
        <w:tc>
          <w:tcPr>
            <w:tcW w:w="4529" w:type="dxa"/>
            <w:gridSpan w:val="2"/>
            <w:tcBorders>
              <w:top w:val="nil"/>
              <w:left w:val="nil"/>
              <w:bottom w:val="nil"/>
              <w:right w:val="nil"/>
            </w:tcBorders>
          </w:tcPr>
          <w:p w14:paraId="0BE44F1D"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Constant</w:t>
            </w:r>
          </w:p>
        </w:tc>
        <w:tc>
          <w:tcPr>
            <w:tcW w:w="2976" w:type="dxa"/>
            <w:gridSpan w:val="2"/>
            <w:tcBorders>
              <w:top w:val="nil"/>
              <w:left w:val="nil"/>
              <w:bottom w:val="nil"/>
              <w:right w:val="nil"/>
            </w:tcBorders>
          </w:tcPr>
          <w:p w14:paraId="50BBBF63" w14:textId="6B1F57EF" w:rsidR="00366A6A" w:rsidRPr="00622B4C" w:rsidRDefault="00EA5F0E" w:rsidP="00366A6A">
            <w:pPr>
              <w:rPr>
                <w:rFonts w:ascii="Times New Roman" w:hAnsi="Times New Roman" w:cs="Times New Roman"/>
                <w:sz w:val="24"/>
                <w:szCs w:val="24"/>
              </w:rPr>
            </w:pPr>
            <w:r w:rsidRPr="00622B4C">
              <w:rPr>
                <w:rFonts w:ascii="Times New Roman" w:hAnsi="Times New Roman" w:cs="Times New Roman"/>
                <w:sz w:val="24"/>
                <w:szCs w:val="24"/>
              </w:rPr>
              <w:t>2.471</w:t>
            </w:r>
            <w:r w:rsidR="00366A6A" w:rsidRPr="00622B4C">
              <w:rPr>
                <w:rFonts w:ascii="Times New Roman" w:hAnsi="Times New Roman" w:cs="Times New Roman"/>
                <w:sz w:val="24"/>
                <w:szCs w:val="24"/>
              </w:rPr>
              <w:t xml:space="preserve">                                                                                    (2.</w:t>
            </w:r>
            <w:r w:rsidRPr="00622B4C">
              <w:rPr>
                <w:rFonts w:ascii="Times New Roman" w:hAnsi="Times New Roman" w:cs="Times New Roman"/>
                <w:sz w:val="24"/>
                <w:szCs w:val="24"/>
              </w:rPr>
              <w:t>870</w:t>
            </w:r>
            <w:r w:rsidR="00366A6A" w:rsidRPr="00622B4C">
              <w:rPr>
                <w:rFonts w:ascii="Times New Roman" w:hAnsi="Times New Roman" w:cs="Times New Roman"/>
                <w:sz w:val="24"/>
                <w:szCs w:val="24"/>
              </w:rPr>
              <w:t>)</w:t>
            </w:r>
          </w:p>
        </w:tc>
        <w:tc>
          <w:tcPr>
            <w:tcW w:w="1989" w:type="dxa"/>
            <w:gridSpan w:val="2"/>
            <w:tcBorders>
              <w:top w:val="nil"/>
              <w:left w:val="nil"/>
              <w:bottom w:val="nil"/>
              <w:right w:val="nil"/>
            </w:tcBorders>
          </w:tcPr>
          <w:p w14:paraId="7D0F403A" w14:textId="77777777" w:rsidR="00366A6A"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w:t>
            </w:r>
            <w:r w:rsidR="007460A2" w:rsidRPr="00622B4C">
              <w:rPr>
                <w:rFonts w:ascii="Times New Roman" w:hAnsi="Times New Roman" w:cs="Times New Roman"/>
                <w:sz w:val="24"/>
                <w:szCs w:val="24"/>
              </w:rPr>
              <w:t>7.709</w:t>
            </w:r>
            <w:r w:rsidRPr="00622B4C">
              <w:rPr>
                <w:rFonts w:ascii="Times New Roman" w:hAnsi="Times New Roman" w:cs="Times New Roman"/>
                <w:sz w:val="24"/>
                <w:szCs w:val="24"/>
              </w:rPr>
              <w:t xml:space="preserve">                                                                                    (1</w:t>
            </w:r>
            <w:r w:rsidR="007460A2" w:rsidRPr="00622B4C">
              <w:rPr>
                <w:rFonts w:ascii="Times New Roman" w:hAnsi="Times New Roman" w:cs="Times New Roman"/>
                <w:sz w:val="24"/>
                <w:szCs w:val="24"/>
              </w:rPr>
              <w:t>6.482</w:t>
            </w:r>
            <w:r w:rsidRPr="00622B4C">
              <w:rPr>
                <w:rFonts w:ascii="Times New Roman" w:hAnsi="Times New Roman" w:cs="Times New Roman"/>
                <w:sz w:val="24"/>
                <w:szCs w:val="24"/>
              </w:rPr>
              <w:t>)</w:t>
            </w:r>
          </w:p>
          <w:p w14:paraId="7A5B9436" w14:textId="71419C1F" w:rsidR="00F05A8C" w:rsidRPr="00622B4C" w:rsidRDefault="00F05A8C" w:rsidP="00366A6A">
            <w:pPr>
              <w:rPr>
                <w:rFonts w:ascii="Times New Roman" w:hAnsi="Times New Roman" w:cs="Times New Roman"/>
              </w:rPr>
            </w:pPr>
          </w:p>
        </w:tc>
      </w:tr>
      <w:tr w:rsidR="00622B4C" w:rsidRPr="00622B4C" w14:paraId="5E79A9FE" w14:textId="2651C618" w:rsidTr="00EA5F0E">
        <w:trPr>
          <w:gridBefore w:val="1"/>
          <w:wBefore w:w="150" w:type="dxa"/>
          <w:trHeight w:val="292"/>
        </w:trPr>
        <w:tc>
          <w:tcPr>
            <w:tcW w:w="4529" w:type="dxa"/>
            <w:gridSpan w:val="2"/>
            <w:tcBorders>
              <w:top w:val="nil"/>
              <w:left w:val="nil"/>
              <w:bottom w:val="nil"/>
              <w:right w:val="nil"/>
            </w:tcBorders>
          </w:tcPr>
          <w:p w14:paraId="0EDFCEB0"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Sargan Test</w:t>
            </w:r>
          </w:p>
        </w:tc>
        <w:tc>
          <w:tcPr>
            <w:tcW w:w="2976" w:type="dxa"/>
            <w:gridSpan w:val="2"/>
            <w:tcBorders>
              <w:top w:val="nil"/>
              <w:left w:val="nil"/>
              <w:bottom w:val="nil"/>
              <w:right w:val="nil"/>
            </w:tcBorders>
          </w:tcPr>
          <w:p w14:paraId="3B08DFAC" w14:textId="4C63F728"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0.8</w:t>
            </w:r>
            <w:r w:rsidR="00EA5F0E" w:rsidRPr="00622B4C">
              <w:rPr>
                <w:rFonts w:ascii="Times New Roman" w:hAnsi="Times New Roman" w:cs="Times New Roman"/>
                <w:sz w:val="24"/>
                <w:szCs w:val="24"/>
              </w:rPr>
              <w:t>27</w:t>
            </w:r>
          </w:p>
        </w:tc>
        <w:tc>
          <w:tcPr>
            <w:tcW w:w="1989" w:type="dxa"/>
            <w:gridSpan w:val="2"/>
            <w:tcBorders>
              <w:top w:val="nil"/>
              <w:left w:val="nil"/>
              <w:bottom w:val="nil"/>
              <w:right w:val="nil"/>
            </w:tcBorders>
          </w:tcPr>
          <w:p w14:paraId="5D891B66" w14:textId="77777777" w:rsidR="00366A6A"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0.6</w:t>
            </w:r>
            <w:r w:rsidR="007460A2" w:rsidRPr="00622B4C">
              <w:rPr>
                <w:rFonts w:ascii="Times New Roman" w:hAnsi="Times New Roman" w:cs="Times New Roman"/>
                <w:sz w:val="24"/>
                <w:szCs w:val="24"/>
              </w:rPr>
              <w:t>8</w:t>
            </w:r>
            <w:r w:rsidRPr="00622B4C">
              <w:rPr>
                <w:rFonts w:ascii="Times New Roman" w:hAnsi="Times New Roman" w:cs="Times New Roman"/>
                <w:sz w:val="24"/>
                <w:szCs w:val="24"/>
              </w:rPr>
              <w:t>1</w:t>
            </w:r>
          </w:p>
          <w:p w14:paraId="2A293E8B" w14:textId="4D1FF1B9" w:rsidR="00F05A8C" w:rsidRPr="00622B4C" w:rsidRDefault="00F05A8C" w:rsidP="00366A6A">
            <w:pPr>
              <w:rPr>
                <w:rFonts w:ascii="Times New Roman" w:hAnsi="Times New Roman" w:cs="Times New Roman"/>
              </w:rPr>
            </w:pPr>
          </w:p>
        </w:tc>
      </w:tr>
      <w:tr w:rsidR="00622B4C" w:rsidRPr="00622B4C" w14:paraId="5D17266A" w14:textId="0B511A57" w:rsidTr="00EA5F0E">
        <w:trPr>
          <w:gridBefore w:val="1"/>
          <w:wBefore w:w="150" w:type="dxa"/>
          <w:trHeight w:val="292"/>
        </w:trPr>
        <w:tc>
          <w:tcPr>
            <w:tcW w:w="4529" w:type="dxa"/>
            <w:gridSpan w:val="2"/>
            <w:tcBorders>
              <w:top w:val="nil"/>
              <w:left w:val="nil"/>
              <w:bottom w:val="nil"/>
              <w:right w:val="nil"/>
            </w:tcBorders>
          </w:tcPr>
          <w:p w14:paraId="7C7B4D50"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1st order autocorrelation test</w:t>
            </w:r>
          </w:p>
        </w:tc>
        <w:tc>
          <w:tcPr>
            <w:tcW w:w="2976" w:type="dxa"/>
            <w:gridSpan w:val="2"/>
            <w:tcBorders>
              <w:top w:val="nil"/>
              <w:left w:val="nil"/>
              <w:bottom w:val="nil"/>
              <w:right w:val="nil"/>
            </w:tcBorders>
          </w:tcPr>
          <w:p w14:paraId="2151E050" w14:textId="79BC1E34"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0.0</w:t>
            </w:r>
            <w:r w:rsidR="00EA5F0E" w:rsidRPr="00622B4C">
              <w:rPr>
                <w:rFonts w:ascii="Times New Roman" w:hAnsi="Times New Roman" w:cs="Times New Roman"/>
                <w:sz w:val="24"/>
                <w:szCs w:val="24"/>
              </w:rPr>
              <w:t>89</w:t>
            </w:r>
          </w:p>
        </w:tc>
        <w:tc>
          <w:tcPr>
            <w:tcW w:w="1989" w:type="dxa"/>
            <w:gridSpan w:val="2"/>
            <w:tcBorders>
              <w:top w:val="nil"/>
              <w:left w:val="nil"/>
              <w:bottom w:val="nil"/>
              <w:right w:val="nil"/>
            </w:tcBorders>
          </w:tcPr>
          <w:p w14:paraId="730DED12" w14:textId="77777777" w:rsidR="00366A6A"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0.0</w:t>
            </w:r>
            <w:r w:rsidR="007460A2" w:rsidRPr="00622B4C">
              <w:rPr>
                <w:rFonts w:ascii="Times New Roman" w:hAnsi="Times New Roman" w:cs="Times New Roman"/>
                <w:sz w:val="24"/>
                <w:szCs w:val="24"/>
              </w:rPr>
              <w:t>95</w:t>
            </w:r>
          </w:p>
          <w:p w14:paraId="416C25CA" w14:textId="6FED060C" w:rsidR="00F05A8C" w:rsidRPr="00622B4C" w:rsidRDefault="00F05A8C" w:rsidP="00366A6A">
            <w:pPr>
              <w:rPr>
                <w:rFonts w:ascii="Times New Roman" w:hAnsi="Times New Roman" w:cs="Times New Roman"/>
              </w:rPr>
            </w:pPr>
          </w:p>
        </w:tc>
      </w:tr>
      <w:tr w:rsidR="00622B4C" w:rsidRPr="00622B4C" w14:paraId="0955D982" w14:textId="6CF29A56" w:rsidTr="00EA5F0E">
        <w:trPr>
          <w:gridBefore w:val="1"/>
          <w:wBefore w:w="150" w:type="dxa"/>
          <w:trHeight w:val="292"/>
        </w:trPr>
        <w:tc>
          <w:tcPr>
            <w:tcW w:w="4529" w:type="dxa"/>
            <w:gridSpan w:val="2"/>
            <w:tcBorders>
              <w:top w:val="nil"/>
              <w:left w:val="nil"/>
              <w:bottom w:val="nil"/>
              <w:right w:val="nil"/>
            </w:tcBorders>
          </w:tcPr>
          <w:p w14:paraId="5C29AA0A"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2nd order autocorrelation test</w:t>
            </w:r>
          </w:p>
        </w:tc>
        <w:tc>
          <w:tcPr>
            <w:tcW w:w="2976" w:type="dxa"/>
            <w:gridSpan w:val="2"/>
            <w:tcBorders>
              <w:top w:val="nil"/>
              <w:left w:val="nil"/>
              <w:bottom w:val="nil"/>
              <w:right w:val="nil"/>
            </w:tcBorders>
          </w:tcPr>
          <w:p w14:paraId="456D334D" w14:textId="255B323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0.5</w:t>
            </w:r>
            <w:r w:rsidR="00EA5F0E" w:rsidRPr="00622B4C">
              <w:rPr>
                <w:rFonts w:ascii="Times New Roman" w:hAnsi="Times New Roman" w:cs="Times New Roman"/>
                <w:sz w:val="24"/>
                <w:szCs w:val="24"/>
              </w:rPr>
              <w:t>87</w:t>
            </w:r>
          </w:p>
        </w:tc>
        <w:tc>
          <w:tcPr>
            <w:tcW w:w="1989" w:type="dxa"/>
            <w:gridSpan w:val="2"/>
            <w:tcBorders>
              <w:top w:val="nil"/>
              <w:left w:val="nil"/>
              <w:bottom w:val="nil"/>
              <w:right w:val="nil"/>
            </w:tcBorders>
          </w:tcPr>
          <w:p w14:paraId="35BB0390" w14:textId="77777777" w:rsidR="00366A6A"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0.</w:t>
            </w:r>
            <w:r w:rsidR="007460A2" w:rsidRPr="00622B4C">
              <w:rPr>
                <w:rFonts w:ascii="Times New Roman" w:hAnsi="Times New Roman" w:cs="Times New Roman"/>
                <w:sz w:val="24"/>
                <w:szCs w:val="24"/>
              </w:rPr>
              <w:t>600</w:t>
            </w:r>
          </w:p>
          <w:p w14:paraId="3217BAEC" w14:textId="784CCF56" w:rsidR="00F05A8C" w:rsidRPr="00622B4C" w:rsidRDefault="00F05A8C" w:rsidP="00366A6A">
            <w:pPr>
              <w:rPr>
                <w:rFonts w:ascii="Times New Roman" w:hAnsi="Times New Roman" w:cs="Times New Roman"/>
              </w:rPr>
            </w:pPr>
          </w:p>
        </w:tc>
      </w:tr>
      <w:tr w:rsidR="00622B4C" w:rsidRPr="00622B4C" w14:paraId="73E0F2D2" w14:textId="536AB5F1" w:rsidTr="00EA5F0E">
        <w:trPr>
          <w:gridBefore w:val="1"/>
          <w:wBefore w:w="150" w:type="dxa"/>
          <w:trHeight w:val="429"/>
        </w:trPr>
        <w:tc>
          <w:tcPr>
            <w:tcW w:w="4529" w:type="dxa"/>
            <w:gridSpan w:val="2"/>
            <w:tcBorders>
              <w:top w:val="nil"/>
              <w:left w:val="nil"/>
              <w:bottom w:val="single" w:sz="12" w:space="0" w:color="auto"/>
              <w:right w:val="nil"/>
            </w:tcBorders>
          </w:tcPr>
          <w:p w14:paraId="3D85FD1C" w14:textId="77777777"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Observations</w:t>
            </w:r>
          </w:p>
        </w:tc>
        <w:tc>
          <w:tcPr>
            <w:tcW w:w="2976" w:type="dxa"/>
            <w:gridSpan w:val="2"/>
            <w:tcBorders>
              <w:top w:val="nil"/>
              <w:left w:val="nil"/>
              <w:bottom w:val="single" w:sz="12" w:space="0" w:color="auto"/>
              <w:right w:val="nil"/>
            </w:tcBorders>
          </w:tcPr>
          <w:p w14:paraId="584BED71" w14:textId="08E0D12E" w:rsidR="00366A6A" w:rsidRPr="00622B4C" w:rsidRDefault="00366A6A" w:rsidP="00366A6A">
            <w:pPr>
              <w:rPr>
                <w:rFonts w:ascii="Times New Roman" w:hAnsi="Times New Roman" w:cs="Times New Roman"/>
                <w:sz w:val="24"/>
                <w:szCs w:val="24"/>
              </w:rPr>
            </w:pPr>
            <w:r w:rsidRPr="00622B4C">
              <w:rPr>
                <w:rFonts w:ascii="Times New Roman" w:hAnsi="Times New Roman" w:cs="Times New Roman"/>
                <w:sz w:val="24"/>
                <w:szCs w:val="24"/>
              </w:rPr>
              <w:t>20</w:t>
            </w:r>
            <w:r w:rsidR="00EA5F0E" w:rsidRPr="00622B4C">
              <w:rPr>
                <w:rFonts w:ascii="Times New Roman" w:hAnsi="Times New Roman" w:cs="Times New Roman"/>
                <w:sz w:val="24"/>
                <w:szCs w:val="24"/>
              </w:rPr>
              <w:t>0</w:t>
            </w:r>
          </w:p>
        </w:tc>
        <w:tc>
          <w:tcPr>
            <w:tcW w:w="1989" w:type="dxa"/>
            <w:gridSpan w:val="2"/>
            <w:tcBorders>
              <w:top w:val="nil"/>
              <w:left w:val="nil"/>
              <w:bottom w:val="single" w:sz="12" w:space="0" w:color="auto"/>
              <w:right w:val="nil"/>
            </w:tcBorders>
          </w:tcPr>
          <w:p w14:paraId="3FD2BFF5" w14:textId="3E4DD4AF" w:rsidR="00366A6A" w:rsidRPr="00622B4C" w:rsidRDefault="00366A6A" w:rsidP="00366A6A">
            <w:pPr>
              <w:rPr>
                <w:rFonts w:ascii="Times New Roman" w:hAnsi="Times New Roman" w:cs="Times New Roman"/>
              </w:rPr>
            </w:pPr>
            <w:r w:rsidRPr="00622B4C">
              <w:rPr>
                <w:rFonts w:ascii="Times New Roman" w:hAnsi="Times New Roman" w:cs="Times New Roman"/>
                <w:sz w:val="24"/>
                <w:szCs w:val="24"/>
              </w:rPr>
              <w:t>20</w:t>
            </w:r>
            <w:r w:rsidR="00EA5F0E" w:rsidRPr="00622B4C">
              <w:rPr>
                <w:rFonts w:ascii="Times New Roman" w:hAnsi="Times New Roman" w:cs="Times New Roman"/>
                <w:sz w:val="24"/>
                <w:szCs w:val="24"/>
              </w:rPr>
              <w:t>0</w:t>
            </w:r>
          </w:p>
        </w:tc>
      </w:tr>
    </w:tbl>
    <w:p w14:paraId="2F70B82E" w14:textId="46B41809" w:rsidR="00F05D42" w:rsidRPr="00622B4C" w:rsidRDefault="00E97D2C" w:rsidP="00E97D2C">
      <w:pPr>
        <w:widowControl w:val="0"/>
        <w:autoSpaceDE w:val="0"/>
        <w:autoSpaceDN w:val="0"/>
        <w:adjustRightInd w:val="0"/>
        <w:jc w:val="both"/>
        <w:rPr>
          <w:rFonts w:ascii="Times New Roman" w:hAnsi="Times New Roman" w:cs="Times New Roman"/>
          <w:sz w:val="22"/>
          <w:szCs w:val="22"/>
        </w:rPr>
      </w:pPr>
      <w:r w:rsidRPr="00622B4C">
        <w:rPr>
          <w:rFonts w:ascii="Times New Roman" w:hAnsi="Times New Roman" w:cs="Times New Roman"/>
          <w:sz w:val="22"/>
          <w:szCs w:val="22"/>
        </w:rPr>
        <w:t xml:space="preserve">Dependent variables are income shares of, respectively, the lowest and the highest quintiles. </w:t>
      </w:r>
      <w:r w:rsidR="00F05D42" w:rsidRPr="00622B4C">
        <w:rPr>
          <w:rFonts w:ascii="Times New Roman" w:hAnsi="Times New Roman" w:cs="Times New Roman"/>
          <w:sz w:val="22"/>
          <w:szCs w:val="22"/>
        </w:rPr>
        <w:t>Generalized Method of Moments regression</w:t>
      </w:r>
      <w:r w:rsidR="000B7608" w:rsidRPr="00622B4C">
        <w:rPr>
          <w:rFonts w:ascii="Times New Roman" w:hAnsi="Times New Roman" w:cs="Times New Roman"/>
          <w:sz w:val="22"/>
          <w:szCs w:val="22"/>
        </w:rPr>
        <w:t>s</w:t>
      </w:r>
      <w:r w:rsidR="00F05D42" w:rsidRPr="00622B4C">
        <w:rPr>
          <w:rFonts w:ascii="Times New Roman" w:hAnsi="Times New Roman" w:cs="Times New Roman"/>
          <w:sz w:val="22"/>
          <w:szCs w:val="22"/>
        </w:rPr>
        <w:t xml:space="preserve">. </w:t>
      </w:r>
      <w:r w:rsidR="00A11EBD" w:rsidRPr="00622B4C">
        <w:rPr>
          <w:rFonts w:ascii="Times New Roman" w:hAnsi="Times New Roman" w:cs="Times New Roman"/>
          <w:sz w:val="22"/>
          <w:szCs w:val="22"/>
        </w:rPr>
        <w:t xml:space="preserve">Standard errors in parentheses. *, **, and *** indicate significance at, respectively, 10, 5, and 1%. </w:t>
      </w:r>
      <w:r w:rsidR="00F05D42" w:rsidRPr="00622B4C">
        <w:rPr>
          <w:rFonts w:ascii="Times New Roman" w:hAnsi="Times New Roman" w:cs="Times New Roman"/>
          <w:sz w:val="22"/>
          <w:szCs w:val="22"/>
        </w:rPr>
        <w:t xml:space="preserve"> </w:t>
      </w:r>
      <w:r w:rsidRPr="00622B4C">
        <w:rPr>
          <w:rFonts w:ascii="Times New Roman" w:hAnsi="Times New Roman" w:cs="Times New Roman"/>
          <w:sz w:val="22"/>
          <w:szCs w:val="22"/>
        </w:rPr>
        <w:t>Regressions exclude data for identified influencer</w:t>
      </w:r>
      <w:r w:rsidR="00EA5F0E" w:rsidRPr="00622B4C">
        <w:rPr>
          <w:rFonts w:ascii="Times New Roman" w:hAnsi="Times New Roman" w:cs="Times New Roman"/>
          <w:sz w:val="22"/>
          <w:szCs w:val="22"/>
        </w:rPr>
        <w:t xml:space="preserve"> countrie</w:t>
      </w:r>
      <w:r w:rsidRPr="00622B4C">
        <w:rPr>
          <w:rFonts w:ascii="Times New Roman" w:hAnsi="Times New Roman" w:cs="Times New Roman"/>
          <w:sz w:val="22"/>
          <w:szCs w:val="22"/>
        </w:rPr>
        <w:t>s - Ethiopia, Nepal, Tanzania, Uganda and Zambia</w:t>
      </w:r>
      <w:r w:rsidR="000B7608" w:rsidRPr="00622B4C">
        <w:rPr>
          <w:rFonts w:ascii="Times New Roman" w:hAnsi="Times New Roman" w:cs="Times New Roman"/>
          <w:sz w:val="22"/>
          <w:szCs w:val="22"/>
        </w:rPr>
        <w:t>.</w:t>
      </w:r>
    </w:p>
    <w:p w14:paraId="125692E2" w14:textId="7B400E36" w:rsidR="00F05D42" w:rsidRDefault="00F05D42" w:rsidP="00F05D42"/>
    <w:p w14:paraId="636E1E88" w14:textId="12963D6C" w:rsidR="00203355" w:rsidRDefault="00203355" w:rsidP="00F05D42"/>
    <w:p w14:paraId="28BF0EEF" w14:textId="44ACB13A" w:rsidR="00203355" w:rsidRDefault="00203355" w:rsidP="00F05D42"/>
    <w:p w14:paraId="3017E612" w14:textId="1FE21EE0" w:rsidR="00203355" w:rsidRDefault="00203355" w:rsidP="00F05D42"/>
    <w:p w14:paraId="40C74527" w14:textId="37B4B179" w:rsidR="00203355" w:rsidRDefault="00203355" w:rsidP="00F05D42"/>
    <w:p w14:paraId="2A0953AA" w14:textId="42DB5907" w:rsidR="00203355" w:rsidRDefault="00203355" w:rsidP="00F05D42"/>
    <w:p w14:paraId="73F34B30" w14:textId="579874FC" w:rsidR="00203355" w:rsidRDefault="00203355" w:rsidP="00F05D42"/>
    <w:p w14:paraId="0ECCCDD4" w14:textId="6200EF2B" w:rsidR="00203355" w:rsidRDefault="00203355" w:rsidP="00F05D42"/>
    <w:p w14:paraId="58E42474" w14:textId="43575C31" w:rsidR="00203355" w:rsidRDefault="00203355" w:rsidP="00F05D42"/>
    <w:p w14:paraId="0978ACC7" w14:textId="75891420" w:rsidR="00203355" w:rsidRDefault="00203355" w:rsidP="00F05D42"/>
    <w:p w14:paraId="26D5F48E" w14:textId="7913B8D5" w:rsidR="00203355" w:rsidRDefault="00203355" w:rsidP="00F05D42"/>
    <w:p w14:paraId="04A6CE00" w14:textId="0E398AFA" w:rsidR="00203355" w:rsidRDefault="00203355" w:rsidP="00F05D42"/>
    <w:p w14:paraId="50955C68" w14:textId="64E51E1B" w:rsidR="00203355" w:rsidRDefault="00203355" w:rsidP="00F05D42"/>
    <w:tbl>
      <w:tblPr>
        <w:tblStyle w:val="TableGrid"/>
        <w:tblW w:w="9644" w:type="dxa"/>
        <w:tblInd w:w="-284" w:type="dxa"/>
        <w:tblLook w:val="04A0" w:firstRow="1" w:lastRow="0" w:firstColumn="1" w:lastColumn="0" w:noHBand="0" w:noVBand="1"/>
      </w:tblPr>
      <w:tblGrid>
        <w:gridCol w:w="150"/>
        <w:gridCol w:w="3046"/>
        <w:gridCol w:w="1199"/>
        <w:gridCol w:w="2126"/>
        <w:gridCol w:w="851"/>
        <w:gridCol w:w="2170"/>
        <w:gridCol w:w="102"/>
      </w:tblGrid>
      <w:tr w:rsidR="00622B4C" w:rsidRPr="00622B4C" w14:paraId="75400AA2" w14:textId="77777777" w:rsidTr="00CB35B5">
        <w:trPr>
          <w:gridAfter w:val="1"/>
          <w:wAfter w:w="102" w:type="dxa"/>
          <w:trHeight w:val="539"/>
        </w:trPr>
        <w:tc>
          <w:tcPr>
            <w:tcW w:w="6521" w:type="dxa"/>
            <w:gridSpan w:val="4"/>
            <w:tcBorders>
              <w:left w:val="nil"/>
              <w:bottom w:val="single" w:sz="4" w:space="0" w:color="auto"/>
              <w:right w:val="nil"/>
            </w:tcBorders>
          </w:tcPr>
          <w:p w14:paraId="5D6215A5" w14:textId="654884B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b/>
                <w:bCs/>
                <w:sz w:val="24"/>
                <w:szCs w:val="24"/>
              </w:rPr>
              <w:lastRenderedPageBreak/>
              <w:t>Table A</w:t>
            </w:r>
            <w:r w:rsidR="00E97D2C" w:rsidRPr="00622B4C">
              <w:rPr>
                <w:rFonts w:ascii="Times New Roman" w:hAnsi="Times New Roman" w:cs="Times New Roman"/>
                <w:b/>
                <w:bCs/>
                <w:sz w:val="24"/>
                <w:szCs w:val="24"/>
              </w:rPr>
              <w:t>4</w:t>
            </w:r>
            <w:r w:rsidRPr="00622B4C">
              <w:rPr>
                <w:rFonts w:ascii="Times New Roman" w:hAnsi="Times New Roman" w:cs="Times New Roman"/>
                <w:b/>
                <w:bCs/>
                <w:sz w:val="24"/>
                <w:szCs w:val="24"/>
              </w:rPr>
              <w:t xml:space="preserve"> </w:t>
            </w:r>
            <w:r w:rsidRPr="00622B4C">
              <w:rPr>
                <w:rFonts w:ascii="Times New Roman" w:hAnsi="Times New Roman" w:cs="Times New Roman"/>
                <w:sz w:val="24"/>
                <w:szCs w:val="24"/>
              </w:rPr>
              <w:t>Finance and changes in income distribution</w:t>
            </w:r>
          </w:p>
        </w:tc>
        <w:tc>
          <w:tcPr>
            <w:tcW w:w="3021" w:type="dxa"/>
            <w:gridSpan w:val="2"/>
            <w:tcBorders>
              <w:left w:val="nil"/>
              <w:bottom w:val="single" w:sz="4" w:space="0" w:color="auto"/>
              <w:right w:val="nil"/>
            </w:tcBorders>
          </w:tcPr>
          <w:p w14:paraId="16E54977" w14:textId="77777777" w:rsidR="001E07AB" w:rsidRPr="00622B4C" w:rsidRDefault="001E07AB" w:rsidP="00CB35B5">
            <w:pPr>
              <w:rPr>
                <w:rFonts w:ascii="Times New Roman" w:hAnsi="Times New Roman" w:cs="Times New Roman"/>
                <w:b/>
                <w:bCs/>
              </w:rPr>
            </w:pPr>
          </w:p>
        </w:tc>
      </w:tr>
      <w:tr w:rsidR="00622B4C" w:rsidRPr="00622B4C" w14:paraId="55915FD4" w14:textId="77777777" w:rsidTr="00CB35B5">
        <w:trPr>
          <w:gridAfter w:val="1"/>
          <w:wAfter w:w="102" w:type="dxa"/>
          <w:trHeight w:val="579"/>
        </w:trPr>
        <w:tc>
          <w:tcPr>
            <w:tcW w:w="3196" w:type="dxa"/>
            <w:gridSpan w:val="2"/>
            <w:tcBorders>
              <w:left w:val="nil"/>
              <w:right w:val="nil"/>
            </w:tcBorders>
          </w:tcPr>
          <w:p w14:paraId="34E4CFBB" w14:textId="77777777" w:rsidR="001E07AB" w:rsidRPr="00622B4C" w:rsidRDefault="001E07AB" w:rsidP="00CB35B5">
            <w:pPr>
              <w:rPr>
                <w:rFonts w:ascii="Times New Roman" w:hAnsi="Times New Roman" w:cs="Times New Roman"/>
                <w:sz w:val="24"/>
                <w:szCs w:val="24"/>
              </w:rPr>
            </w:pPr>
          </w:p>
        </w:tc>
        <w:tc>
          <w:tcPr>
            <w:tcW w:w="3325" w:type="dxa"/>
            <w:gridSpan w:val="2"/>
            <w:tcBorders>
              <w:left w:val="nil"/>
              <w:right w:val="nil"/>
            </w:tcBorders>
          </w:tcPr>
          <w:p w14:paraId="4901FB8B" w14:textId="77777777" w:rsidR="001E07AB" w:rsidRPr="00622B4C" w:rsidRDefault="001E07AB" w:rsidP="00CB35B5">
            <w:pPr>
              <w:rPr>
                <w:rFonts w:ascii="Times New Roman" w:hAnsi="Times New Roman" w:cs="Times New Roman"/>
                <w:sz w:val="24"/>
                <w:szCs w:val="24"/>
              </w:rPr>
            </w:pPr>
          </w:p>
          <w:p w14:paraId="6C1BEFB1"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Income share of lowest 20%</w:t>
            </w:r>
          </w:p>
        </w:tc>
        <w:tc>
          <w:tcPr>
            <w:tcW w:w="3021" w:type="dxa"/>
            <w:gridSpan w:val="2"/>
            <w:tcBorders>
              <w:left w:val="nil"/>
              <w:right w:val="nil"/>
            </w:tcBorders>
          </w:tcPr>
          <w:p w14:paraId="06C73E3C" w14:textId="77777777" w:rsidR="001E07AB" w:rsidRPr="00622B4C" w:rsidRDefault="001E07AB" w:rsidP="00CB35B5">
            <w:pPr>
              <w:rPr>
                <w:rFonts w:ascii="Times New Roman" w:hAnsi="Times New Roman" w:cs="Times New Roman"/>
                <w:sz w:val="24"/>
                <w:szCs w:val="24"/>
              </w:rPr>
            </w:pPr>
          </w:p>
          <w:p w14:paraId="24AB2AB0"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Income share of highest 20%</w:t>
            </w:r>
          </w:p>
        </w:tc>
      </w:tr>
      <w:tr w:rsidR="00622B4C" w:rsidRPr="00622B4C" w14:paraId="17371402" w14:textId="77777777" w:rsidTr="006A6EE9">
        <w:trPr>
          <w:gridBefore w:val="1"/>
          <w:wBefore w:w="150" w:type="dxa"/>
          <w:trHeight w:val="292"/>
        </w:trPr>
        <w:tc>
          <w:tcPr>
            <w:tcW w:w="4245" w:type="dxa"/>
            <w:gridSpan w:val="2"/>
            <w:tcBorders>
              <w:top w:val="single" w:sz="12" w:space="0" w:color="auto"/>
              <w:left w:val="nil"/>
              <w:bottom w:val="nil"/>
              <w:right w:val="nil"/>
            </w:tcBorders>
          </w:tcPr>
          <w:p w14:paraId="45162334"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Private Credit</w:t>
            </w:r>
          </w:p>
          <w:p w14:paraId="7D515DE6" w14:textId="77777777" w:rsidR="001E07AB" w:rsidRPr="00622B4C" w:rsidRDefault="001E07AB" w:rsidP="00CB35B5">
            <w:pPr>
              <w:rPr>
                <w:rFonts w:ascii="Times New Roman" w:hAnsi="Times New Roman" w:cs="Times New Roman"/>
                <w:sz w:val="24"/>
                <w:szCs w:val="24"/>
              </w:rPr>
            </w:pPr>
          </w:p>
        </w:tc>
        <w:tc>
          <w:tcPr>
            <w:tcW w:w="2977" w:type="dxa"/>
            <w:gridSpan w:val="2"/>
            <w:tcBorders>
              <w:top w:val="single" w:sz="12" w:space="0" w:color="auto"/>
              <w:left w:val="nil"/>
              <w:bottom w:val="nil"/>
              <w:right w:val="nil"/>
            </w:tcBorders>
          </w:tcPr>
          <w:p w14:paraId="358C42DB"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-0.411                                                                                          (0 .110)***</w:t>
            </w:r>
          </w:p>
        </w:tc>
        <w:tc>
          <w:tcPr>
            <w:tcW w:w="2272" w:type="dxa"/>
            <w:gridSpan w:val="2"/>
            <w:tcBorders>
              <w:top w:val="single" w:sz="12" w:space="0" w:color="auto"/>
              <w:left w:val="nil"/>
              <w:bottom w:val="nil"/>
              <w:right w:val="nil"/>
            </w:tcBorders>
          </w:tcPr>
          <w:p w14:paraId="60EDA09A"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1.635                                                                                          (0.447)***</w:t>
            </w:r>
          </w:p>
        </w:tc>
      </w:tr>
      <w:tr w:rsidR="00622B4C" w:rsidRPr="00622B4C" w14:paraId="5698426C" w14:textId="77777777" w:rsidTr="006A6EE9">
        <w:trPr>
          <w:gridBefore w:val="1"/>
          <w:wBefore w:w="150" w:type="dxa"/>
          <w:trHeight w:val="306"/>
        </w:trPr>
        <w:tc>
          <w:tcPr>
            <w:tcW w:w="4245" w:type="dxa"/>
            <w:gridSpan w:val="2"/>
            <w:tcBorders>
              <w:top w:val="nil"/>
              <w:left w:val="nil"/>
              <w:bottom w:val="nil"/>
              <w:right w:val="nil"/>
            </w:tcBorders>
          </w:tcPr>
          <w:p w14:paraId="37073EF5" w14:textId="650CAAE4"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 xml:space="preserve">Lagged Income share of </w:t>
            </w:r>
            <w:r w:rsidR="006A6EE9" w:rsidRPr="00622B4C">
              <w:rPr>
                <w:rFonts w:ascii="Times New Roman" w:hAnsi="Times New Roman" w:cs="Times New Roman"/>
                <w:sz w:val="24"/>
                <w:szCs w:val="24"/>
              </w:rPr>
              <w:t>low</w:t>
            </w:r>
            <w:r w:rsidRPr="00622B4C">
              <w:rPr>
                <w:rFonts w:ascii="Times New Roman" w:hAnsi="Times New Roman" w:cs="Times New Roman"/>
                <w:sz w:val="24"/>
                <w:szCs w:val="24"/>
              </w:rPr>
              <w:t>est 20%</w:t>
            </w:r>
          </w:p>
        </w:tc>
        <w:tc>
          <w:tcPr>
            <w:tcW w:w="2977" w:type="dxa"/>
            <w:gridSpan w:val="2"/>
            <w:tcBorders>
              <w:top w:val="nil"/>
              <w:left w:val="nil"/>
              <w:bottom w:val="nil"/>
              <w:right w:val="nil"/>
            </w:tcBorders>
          </w:tcPr>
          <w:p w14:paraId="2C07199E"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0.874                                                                            (0.178)***</w:t>
            </w:r>
          </w:p>
        </w:tc>
        <w:tc>
          <w:tcPr>
            <w:tcW w:w="2272" w:type="dxa"/>
            <w:gridSpan w:val="2"/>
            <w:tcBorders>
              <w:top w:val="nil"/>
              <w:left w:val="nil"/>
              <w:bottom w:val="nil"/>
              <w:right w:val="nil"/>
            </w:tcBorders>
          </w:tcPr>
          <w:p w14:paraId="276E895B" w14:textId="272103A8" w:rsidR="006A6EE9" w:rsidRPr="00622B4C" w:rsidRDefault="006A6EE9" w:rsidP="006A6EE9">
            <w:pPr>
              <w:rPr>
                <w:rFonts w:ascii="Times New Roman" w:hAnsi="Times New Roman" w:cs="Times New Roman"/>
              </w:rPr>
            </w:pPr>
          </w:p>
        </w:tc>
      </w:tr>
      <w:tr w:rsidR="00622B4C" w:rsidRPr="00622B4C" w14:paraId="2025C383" w14:textId="77777777" w:rsidTr="006A6EE9">
        <w:trPr>
          <w:gridBefore w:val="1"/>
          <w:wBefore w:w="150" w:type="dxa"/>
          <w:trHeight w:val="306"/>
        </w:trPr>
        <w:tc>
          <w:tcPr>
            <w:tcW w:w="4245" w:type="dxa"/>
            <w:gridSpan w:val="2"/>
            <w:tcBorders>
              <w:top w:val="nil"/>
              <w:left w:val="nil"/>
              <w:bottom w:val="nil"/>
              <w:right w:val="nil"/>
            </w:tcBorders>
          </w:tcPr>
          <w:p w14:paraId="2D89826D" w14:textId="63CA4517" w:rsidR="006A6EE9" w:rsidRPr="00622B4C" w:rsidRDefault="006A6EE9" w:rsidP="00CB35B5">
            <w:pPr>
              <w:rPr>
                <w:rFonts w:ascii="Times New Roman" w:hAnsi="Times New Roman" w:cs="Times New Roman"/>
              </w:rPr>
            </w:pPr>
            <w:r w:rsidRPr="00622B4C">
              <w:rPr>
                <w:rFonts w:ascii="Times New Roman" w:hAnsi="Times New Roman" w:cs="Times New Roman"/>
                <w:sz w:val="24"/>
                <w:szCs w:val="24"/>
              </w:rPr>
              <w:t>Lagged Income share of highest 20%</w:t>
            </w:r>
          </w:p>
        </w:tc>
        <w:tc>
          <w:tcPr>
            <w:tcW w:w="2977" w:type="dxa"/>
            <w:gridSpan w:val="2"/>
            <w:tcBorders>
              <w:top w:val="nil"/>
              <w:left w:val="nil"/>
              <w:bottom w:val="nil"/>
              <w:right w:val="nil"/>
            </w:tcBorders>
          </w:tcPr>
          <w:p w14:paraId="0F5D616C" w14:textId="77777777" w:rsidR="006A6EE9" w:rsidRPr="00622B4C" w:rsidRDefault="006A6EE9" w:rsidP="00CB35B5">
            <w:pPr>
              <w:rPr>
                <w:rFonts w:ascii="Times New Roman" w:hAnsi="Times New Roman" w:cs="Times New Roman"/>
              </w:rPr>
            </w:pPr>
          </w:p>
        </w:tc>
        <w:tc>
          <w:tcPr>
            <w:tcW w:w="2272" w:type="dxa"/>
            <w:gridSpan w:val="2"/>
            <w:tcBorders>
              <w:top w:val="nil"/>
              <w:left w:val="nil"/>
              <w:bottom w:val="nil"/>
              <w:right w:val="nil"/>
            </w:tcBorders>
          </w:tcPr>
          <w:p w14:paraId="0C6F2D33" w14:textId="38961CD2" w:rsidR="006A6EE9" w:rsidRPr="00622B4C" w:rsidRDefault="006A6EE9" w:rsidP="006A6EE9">
            <w:pPr>
              <w:rPr>
                <w:rFonts w:ascii="Times New Roman" w:hAnsi="Times New Roman" w:cs="Times New Roman"/>
              </w:rPr>
            </w:pPr>
            <w:r w:rsidRPr="00622B4C">
              <w:rPr>
                <w:rFonts w:ascii="Times New Roman" w:hAnsi="Times New Roman" w:cs="Times New Roman"/>
                <w:sz w:val="24"/>
                <w:szCs w:val="24"/>
              </w:rPr>
              <w:t>0.868                                                                            (0.156)***</w:t>
            </w:r>
          </w:p>
        </w:tc>
      </w:tr>
      <w:tr w:rsidR="00622B4C" w:rsidRPr="00622B4C" w14:paraId="034B890F" w14:textId="77777777" w:rsidTr="006A6EE9">
        <w:trPr>
          <w:gridBefore w:val="1"/>
          <w:wBefore w:w="150" w:type="dxa"/>
          <w:trHeight w:val="292"/>
        </w:trPr>
        <w:tc>
          <w:tcPr>
            <w:tcW w:w="4245" w:type="dxa"/>
            <w:gridSpan w:val="2"/>
            <w:tcBorders>
              <w:top w:val="nil"/>
              <w:left w:val="nil"/>
              <w:bottom w:val="nil"/>
              <w:right w:val="nil"/>
            </w:tcBorders>
          </w:tcPr>
          <w:p w14:paraId="2A390553"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Trade Openness</w:t>
            </w:r>
          </w:p>
        </w:tc>
        <w:tc>
          <w:tcPr>
            <w:tcW w:w="2977" w:type="dxa"/>
            <w:gridSpan w:val="2"/>
            <w:tcBorders>
              <w:top w:val="nil"/>
              <w:left w:val="nil"/>
              <w:bottom w:val="nil"/>
              <w:right w:val="nil"/>
            </w:tcBorders>
          </w:tcPr>
          <w:p w14:paraId="688DFDB1"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0.429                                                                                 (0.129)***</w:t>
            </w:r>
          </w:p>
        </w:tc>
        <w:tc>
          <w:tcPr>
            <w:tcW w:w="2272" w:type="dxa"/>
            <w:gridSpan w:val="2"/>
            <w:tcBorders>
              <w:top w:val="nil"/>
              <w:left w:val="nil"/>
              <w:bottom w:val="nil"/>
              <w:right w:val="nil"/>
            </w:tcBorders>
          </w:tcPr>
          <w:p w14:paraId="2A4A6683"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-1.435                                                                                 (0.585)***</w:t>
            </w:r>
          </w:p>
        </w:tc>
      </w:tr>
      <w:tr w:rsidR="00622B4C" w:rsidRPr="00622B4C" w14:paraId="4C58AAF1" w14:textId="77777777" w:rsidTr="006A6EE9">
        <w:trPr>
          <w:gridBefore w:val="1"/>
          <w:wBefore w:w="150" w:type="dxa"/>
          <w:trHeight w:val="592"/>
        </w:trPr>
        <w:tc>
          <w:tcPr>
            <w:tcW w:w="4245" w:type="dxa"/>
            <w:gridSpan w:val="2"/>
            <w:tcBorders>
              <w:top w:val="nil"/>
              <w:left w:val="nil"/>
              <w:bottom w:val="nil"/>
              <w:right w:val="nil"/>
            </w:tcBorders>
          </w:tcPr>
          <w:p w14:paraId="03D5B349"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 xml:space="preserve">Schooling </w:t>
            </w:r>
          </w:p>
        </w:tc>
        <w:tc>
          <w:tcPr>
            <w:tcW w:w="2977" w:type="dxa"/>
            <w:gridSpan w:val="2"/>
            <w:tcBorders>
              <w:top w:val="nil"/>
              <w:left w:val="nil"/>
              <w:bottom w:val="nil"/>
              <w:right w:val="nil"/>
            </w:tcBorders>
          </w:tcPr>
          <w:p w14:paraId="384B98CA"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-0.481                                                                                   (0.697)</w:t>
            </w:r>
          </w:p>
        </w:tc>
        <w:tc>
          <w:tcPr>
            <w:tcW w:w="2272" w:type="dxa"/>
            <w:gridSpan w:val="2"/>
            <w:tcBorders>
              <w:top w:val="nil"/>
              <w:left w:val="nil"/>
              <w:bottom w:val="nil"/>
              <w:right w:val="nil"/>
            </w:tcBorders>
          </w:tcPr>
          <w:p w14:paraId="473160BA"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3.102                                                                                   (1.996)</w:t>
            </w:r>
          </w:p>
        </w:tc>
      </w:tr>
      <w:tr w:rsidR="00622B4C" w:rsidRPr="00622B4C" w14:paraId="6307B44D" w14:textId="77777777" w:rsidTr="006A6EE9">
        <w:trPr>
          <w:gridBefore w:val="1"/>
          <w:wBefore w:w="150" w:type="dxa"/>
          <w:trHeight w:val="599"/>
        </w:trPr>
        <w:tc>
          <w:tcPr>
            <w:tcW w:w="4245" w:type="dxa"/>
            <w:gridSpan w:val="2"/>
            <w:tcBorders>
              <w:top w:val="nil"/>
              <w:left w:val="nil"/>
              <w:bottom w:val="nil"/>
              <w:right w:val="nil"/>
            </w:tcBorders>
          </w:tcPr>
          <w:p w14:paraId="00A2C48F"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 xml:space="preserve">GDP per capita growth </w:t>
            </w:r>
          </w:p>
        </w:tc>
        <w:tc>
          <w:tcPr>
            <w:tcW w:w="2977" w:type="dxa"/>
            <w:gridSpan w:val="2"/>
            <w:tcBorders>
              <w:top w:val="nil"/>
              <w:left w:val="nil"/>
              <w:bottom w:val="nil"/>
              <w:right w:val="nil"/>
            </w:tcBorders>
          </w:tcPr>
          <w:p w14:paraId="7F5B4FBA"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0.021                                                                                   (0.027)</w:t>
            </w:r>
          </w:p>
        </w:tc>
        <w:tc>
          <w:tcPr>
            <w:tcW w:w="2272" w:type="dxa"/>
            <w:gridSpan w:val="2"/>
            <w:tcBorders>
              <w:top w:val="nil"/>
              <w:left w:val="nil"/>
              <w:bottom w:val="nil"/>
              <w:right w:val="nil"/>
            </w:tcBorders>
          </w:tcPr>
          <w:p w14:paraId="6D0E9219"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-0.043                                                                                   (0.111)</w:t>
            </w:r>
          </w:p>
        </w:tc>
      </w:tr>
      <w:tr w:rsidR="00622B4C" w:rsidRPr="00622B4C" w14:paraId="04ACC32F" w14:textId="77777777" w:rsidTr="006A6EE9">
        <w:trPr>
          <w:gridBefore w:val="1"/>
          <w:wBefore w:w="150" w:type="dxa"/>
          <w:trHeight w:val="565"/>
        </w:trPr>
        <w:tc>
          <w:tcPr>
            <w:tcW w:w="4245" w:type="dxa"/>
            <w:gridSpan w:val="2"/>
            <w:tcBorders>
              <w:top w:val="nil"/>
              <w:left w:val="nil"/>
              <w:bottom w:val="nil"/>
              <w:right w:val="nil"/>
            </w:tcBorders>
          </w:tcPr>
          <w:p w14:paraId="399CEB7A"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Inflation</w:t>
            </w:r>
          </w:p>
        </w:tc>
        <w:tc>
          <w:tcPr>
            <w:tcW w:w="2977" w:type="dxa"/>
            <w:gridSpan w:val="2"/>
            <w:tcBorders>
              <w:top w:val="nil"/>
              <w:left w:val="nil"/>
              <w:bottom w:val="nil"/>
              <w:right w:val="nil"/>
            </w:tcBorders>
          </w:tcPr>
          <w:p w14:paraId="54028AAD"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-0.014                                                                                   (0.006)***</w:t>
            </w:r>
          </w:p>
        </w:tc>
        <w:tc>
          <w:tcPr>
            <w:tcW w:w="2272" w:type="dxa"/>
            <w:gridSpan w:val="2"/>
            <w:tcBorders>
              <w:top w:val="nil"/>
              <w:left w:val="nil"/>
              <w:bottom w:val="nil"/>
              <w:right w:val="nil"/>
            </w:tcBorders>
          </w:tcPr>
          <w:p w14:paraId="008EE325"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0.048                                                                                   (0.027)*</w:t>
            </w:r>
          </w:p>
        </w:tc>
      </w:tr>
      <w:tr w:rsidR="00622B4C" w:rsidRPr="00622B4C" w14:paraId="56F0466C" w14:textId="77777777" w:rsidTr="006A6EE9">
        <w:trPr>
          <w:gridBefore w:val="1"/>
          <w:wBefore w:w="150" w:type="dxa"/>
          <w:trHeight w:val="565"/>
        </w:trPr>
        <w:tc>
          <w:tcPr>
            <w:tcW w:w="4245" w:type="dxa"/>
            <w:gridSpan w:val="2"/>
            <w:tcBorders>
              <w:top w:val="nil"/>
              <w:left w:val="nil"/>
              <w:bottom w:val="nil"/>
              <w:right w:val="nil"/>
            </w:tcBorders>
          </w:tcPr>
          <w:p w14:paraId="72C89327"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Life Expectancy</w:t>
            </w:r>
          </w:p>
        </w:tc>
        <w:tc>
          <w:tcPr>
            <w:tcW w:w="2977" w:type="dxa"/>
            <w:gridSpan w:val="2"/>
            <w:tcBorders>
              <w:top w:val="nil"/>
              <w:left w:val="nil"/>
              <w:bottom w:val="nil"/>
              <w:right w:val="nil"/>
            </w:tcBorders>
          </w:tcPr>
          <w:p w14:paraId="13C22388"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-0.006                                                                                           (0.017)</w:t>
            </w:r>
          </w:p>
        </w:tc>
        <w:tc>
          <w:tcPr>
            <w:tcW w:w="2272" w:type="dxa"/>
            <w:gridSpan w:val="2"/>
            <w:tcBorders>
              <w:top w:val="nil"/>
              <w:left w:val="nil"/>
              <w:bottom w:val="nil"/>
              <w:right w:val="nil"/>
            </w:tcBorders>
          </w:tcPr>
          <w:p w14:paraId="19D9E343"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0.053                                                                                           (0.049)</w:t>
            </w:r>
          </w:p>
        </w:tc>
      </w:tr>
      <w:tr w:rsidR="00622B4C" w:rsidRPr="00622B4C" w14:paraId="6FF5380A" w14:textId="77777777" w:rsidTr="006A6EE9">
        <w:trPr>
          <w:gridBefore w:val="1"/>
          <w:wBefore w:w="150" w:type="dxa"/>
          <w:trHeight w:val="565"/>
        </w:trPr>
        <w:tc>
          <w:tcPr>
            <w:tcW w:w="4245" w:type="dxa"/>
            <w:gridSpan w:val="2"/>
            <w:tcBorders>
              <w:top w:val="nil"/>
              <w:left w:val="nil"/>
              <w:bottom w:val="nil"/>
              <w:right w:val="nil"/>
            </w:tcBorders>
          </w:tcPr>
          <w:p w14:paraId="5ACA8934"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Population growth</w:t>
            </w:r>
          </w:p>
        </w:tc>
        <w:tc>
          <w:tcPr>
            <w:tcW w:w="2977" w:type="dxa"/>
            <w:gridSpan w:val="2"/>
            <w:tcBorders>
              <w:top w:val="nil"/>
              <w:left w:val="nil"/>
              <w:bottom w:val="nil"/>
              <w:right w:val="nil"/>
            </w:tcBorders>
          </w:tcPr>
          <w:p w14:paraId="26FE8647"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0.064                                                                                              (0.092)</w:t>
            </w:r>
          </w:p>
        </w:tc>
        <w:tc>
          <w:tcPr>
            <w:tcW w:w="2272" w:type="dxa"/>
            <w:gridSpan w:val="2"/>
            <w:tcBorders>
              <w:top w:val="nil"/>
              <w:left w:val="nil"/>
              <w:bottom w:val="nil"/>
              <w:right w:val="nil"/>
            </w:tcBorders>
          </w:tcPr>
          <w:p w14:paraId="0D722B56"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-0.195                                                                                              (0.370)</w:t>
            </w:r>
          </w:p>
        </w:tc>
      </w:tr>
      <w:tr w:rsidR="00622B4C" w:rsidRPr="00622B4C" w14:paraId="3EE2B03F" w14:textId="77777777" w:rsidTr="006A6EE9">
        <w:trPr>
          <w:gridBefore w:val="1"/>
          <w:wBefore w:w="150" w:type="dxa"/>
          <w:trHeight w:val="565"/>
        </w:trPr>
        <w:tc>
          <w:tcPr>
            <w:tcW w:w="4245" w:type="dxa"/>
            <w:gridSpan w:val="2"/>
            <w:tcBorders>
              <w:top w:val="nil"/>
              <w:left w:val="nil"/>
              <w:bottom w:val="nil"/>
              <w:right w:val="nil"/>
            </w:tcBorders>
          </w:tcPr>
          <w:p w14:paraId="2D73C182"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Age dependency</w:t>
            </w:r>
          </w:p>
        </w:tc>
        <w:tc>
          <w:tcPr>
            <w:tcW w:w="2977" w:type="dxa"/>
            <w:gridSpan w:val="2"/>
            <w:tcBorders>
              <w:top w:val="nil"/>
              <w:left w:val="nil"/>
              <w:bottom w:val="nil"/>
              <w:right w:val="nil"/>
            </w:tcBorders>
          </w:tcPr>
          <w:p w14:paraId="4CD36507"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-0.014                                                                                              (0.010)</w:t>
            </w:r>
          </w:p>
        </w:tc>
        <w:tc>
          <w:tcPr>
            <w:tcW w:w="2272" w:type="dxa"/>
            <w:gridSpan w:val="2"/>
            <w:tcBorders>
              <w:top w:val="nil"/>
              <w:left w:val="nil"/>
              <w:bottom w:val="nil"/>
              <w:right w:val="nil"/>
            </w:tcBorders>
          </w:tcPr>
          <w:p w14:paraId="64D79E59"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0.059                                                                                              (0.033)</w:t>
            </w:r>
          </w:p>
        </w:tc>
      </w:tr>
      <w:tr w:rsidR="00622B4C" w:rsidRPr="00622B4C" w14:paraId="1FE16108" w14:textId="77777777" w:rsidTr="006A6EE9">
        <w:trPr>
          <w:gridBefore w:val="1"/>
          <w:wBefore w:w="150" w:type="dxa"/>
          <w:trHeight w:val="450"/>
        </w:trPr>
        <w:tc>
          <w:tcPr>
            <w:tcW w:w="4245" w:type="dxa"/>
            <w:gridSpan w:val="2"/>
            <w:tcBorders>
              <w:top w:val="nil"/>
              <w:left w:val="nil"/>
              <w:bottom w:val="nil"/>
              <w:right w:val="nil"/>
            </w:tcBorders>
          </w:tcPr>
          <w:p w14:paraId="19903AA7"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Constant</w:t>
            </w:r>
          </w:p>
        </w:tc>
        <w:tc>
          <w:tcPr>
            <w:tcW w:w="2977" w:type="dxa"/>
            <w:gridSpan w:val="2"/>
            <w:tcBorders>
              <w:top w:val="nil"/>
              <w:left w:val="nil"/>
              <w:bottom w:val="nil"/>
              <w:right w:val="nil"/>
            </w:tcBorders>
          </w:tcPr>
          <w:p w14:paraId="4D26E35F"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4.093                                                                                    (2.434)</w:t>
            </w:r>
          </w:p>
        </w:tc>
        <w:tc>
          <w:tcPr>
            <w:tcW w:w="2272" w:type="dxa"/>
            <w:gridSpan w:val="2"/>
            <w:tcBorders>
              <w:top w:val="nil"/>
              <w:left w:val="nil"/>
              <w:bottom w:val="nil"/>
              <w:right w:val="nil"/>
            </w:tcBorders>
          </w:tcPr>
          <w:p w14:paraId="6937485C" w14:textId="77777777" w:rsidR="001E07AB"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-15.409                                                                                    (17.121)</w:t>
            </w:r>
          </w:p>
          <w:p w14:paraId="67ED9105" w14:textId="3174CF09" w:rsidR="00A057EC" w:rsidRPr="00622B4C" w:rsidRDefault="00A057EC" w:rsidP="00CB35B5">
            <w:pPr>
              <w:rPr>
                <w:rFonts w:ascii="Times New Roman" w:hAnsi="Times New Roman" w:cs="Times New Roman"/>
              </w:rPr>
            </w:pPr>
          </w:p>
        </w:tc>
      </w:tr>
      <w:tr w:rsidR="00622B4C" w:rsidRPr="00622B4C" w14:paraId="50D4B7BD" w14:textId="77777777" w:rsidTr="006A6EE9">
        <w:trPr>
          <w:gridBefore w:val="1"/>
          <w:wBefore w:w="150" w:type="dxa"/>
          <w:trHeight w:val="292"/>
        </w:trPr>
        <w:tc>
          <w:tcPr>
            <w:tcW w:w="4245" w:type="dxa"/>
            <w:gridSpan w:val="2"/>
            <w:tcBorders>
              <w:top w:val="nil"/>
              <w:left w:val="nil"/>
              <w:bottom w:val="nil"/>
              <w:right w:val="nil"/>
            </w:tcBorders>
          </w:tcPr>
          <w:p w14:paraId="24543F2F"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Sargan Test</w:t>
            </w:r>
          </w:p>
        </w:tc>
        <w:tc>
          <w:tcPr>
            <w:tcW w:w="2977" w:type="dxa"/>
            <w:gridSpan w:val="2"/>
            <w:tcBorders>
              <w:top w:val="nil"/>
              <w:left w:val="nil"/>
              <w:bottom w:val="nil"/>
              <w:right w:val="nil"/>
            </w:tcBorders>
          </w:tcPr>
          <w:p w14:paraId="4F08A84B"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0.830</w:t>
            </w:r>
          </w:p>
        </w:tc>
        <w:tc>
          <w:tcPr>
            <w:tcW w:w="2272" w:type="dxa"/>
            <w:gridSpan w:val="2"/>
            <w:tcBorders>
              <w:top w:val="nil"/>
              <w:left w:val="nil"/>
              <w:bottom w:val="nil"/>
              <w:right w:val="nil"/>
            </w:tcBorders>
          </w:tcPr>
          <w:p w14:paraId="10682E45" w14:textId="77777777" w:rsidR="001E07AB"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0.641</w:t>
            </w:r>
          </w:p>
          <w:p w14:paraId="1A2D2442" w14:textId="08DFE531" w:rsidR="00A057EC" w:rsidRPr="00622B4C" w:rsidRDefault="00A057EC" w:rsidP="00CB35B5">
            <w:pPr>
              <w:rPr>
                <w:rFonts w:ascii="Times New Roman" w:hAnsi="Times New Roman" w:cs="Times New Roman"/>
              </w:rPr>
            </w:pPr>
          </w:p>
        </w:tc>
      </w:tr>
      <w:tr w:rsidR="00622B4C" w:rsidRPr="00622B4C" w14:paraId="7679ECEA" w14:textId="77777777" w:rsidTr="006A6EE9">
        <w:trPr>
          <w:gridBefore w:val="1"/>
          <w:wBefore w:w="150" w:type="dxa"/>
          <w:trHeight w:val="292"/>
        </w:trPr>
        <w:tc>
          <w:tcPr>
            <w:tcW w:w="4245" w:type="dxa"/>
            <w:gridSpan w:val="2"/>
            <w:tcBorders>
              <w:top w:val="nil"/>
              <w:left w:val="nil"/>
              <w:bottom w:val="nil"/>
              <w:right w:val="nil"/>
            </w:tcBorders>
          </w:tcPr>
          <w:p w14:paraId="0B99BD9B"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1st order autocorrelation test</w:t>
            </w:r>
          </w:p>
        </w:tc>
        <w:tc>
          <w:tcPr>
            <w:tcW w:w="2977" w:type="dxa"/>
            <w:gridSpan w:val="2"/>
            <w:tcBorders>
              <w:top w:val="nil"/>
              <w:left w:val="nil"/>
              <w:bottom w:val="nil"/>
              <w:right w:val="nil"/>
            </w:tcBorders>
          </w:tcPr>
          <w:p w14:paraId="240BA506"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0.093</w:t>
            </w:r>
          </w:p>
        </w:tc>
        <w:tc>
          <w:tcPr>
            <w:tcW w:w="2272" w:type="dxa"/>
            <w:gridSpan w:val="2"/>
            <w:tcBorders>
              <w:top w:val="nil"/>
              <w:left w:val="nil"/>
              <w:bottom w:val="nil"/>
              <w:right w:val="nil"/>
            </w:tcBorders>
          </w:tcPr>
          <w:p w14:paraId="7AB5F210" w14:textId="77777777" w:rsidR="001E07AB"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0.075</w:t>
            </w:r>
          </w:p>
          <w:p w14:paraId="6DC6961E" w14:textId="07C3B9A7" w:rsidR="00A057EC" w:rsidRPr="00622B4C" w:rsidRDefault="00A057EC" w:rsidP="00CB35B5">
            <w:pPr>
              <w:rPr>
                <w:rFonts w:ascii="Times New Roman" w:hAnsi="Times New Roman" w:cs="Times New Roman"/>
              </w:rPr>
            </w:pPr>
          </w:p>
        </w:tc>
      </w:tr>
      <w:tr w:rsidR="00622B4C" w:rsidRPr="00622B4C" w14:paraId="68DE6950" w14:textId="77777777" w:rsidTr="006A6EE9">
        <w:trPr>
          <w:gridBefore w:val="1"/>
          <w:wBefore w:w="150" w:type="dxa"/>
          <w:trHeight w:val="292"/>
        </w:trPr>
        <w:tc>
          <w:tcPr>
            <w:tcW w:w="4245" w:type="dxa"/>
            <w:gridSpan w:val="2"/>
            <w:tcBorders>
              <w:top w:val="nil"/>
              <w:left w:val="nil"/>
              <w:bottom w:val="nil"/>
              <w:right w:val="nil"/>
            </w:tcBorders>
          </w:tcPr>
          <w:p w14:paraId="3E82BC20"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2nd order autocorrelation test</w:t>
            </w:r>
          </w:p>
        </w:tc>
        <w:tc>
          <w:tcPr>
            <w:tcW w:w="2977" w:type="dxa"/>
            <w:gridSpan w:val="2"/>
            <w:tcBorders>
              <w:top w:val="nil"/>
              <w:left w:val="nil"/>
              <w:bottom w:val="nil"/>
              <w:right w:val="nil"/>
            </w:tcBorders>
          </w:tcPr>
          <w:p w14:paraId="3877FFDA"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0.565</w:t>
            </w:r>
          </w:p>
        </w:tc>
        <w:tc>
          <w:tcPr>
            <w:tcW w:w="2272" w:type="dxa"/>
            <w:gridSpan w:val="2"/>
            <w:tcBorders>
              <w:top w:val="nil"/>
              <w:left w:val="nil"/>
              <w:bottom w:val="nil"/>
              <w:right w:val="nil"/>
            </w:tcBorders>
          </w:tcPr>
          <w:p w14:paraId="7290C3BC" w14:textId="77777777" w:rsidR="001E07AB"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0.556</w:t>
            </w:r>
          </w:p>
          <w:p w14:paraId="6E9F1B12" w14:textId="31144B12" w:rsidR="00A057EC" w:rsidRPr="00622B4C" w:rsidRDefault="00A057EC" w:rsidP="00CB35B5">
            <w:pPr>
              <w:rPr>
                <w:rFonts w:ascii="Times New Roman" w:hAnsi="Times New Roman" w:cs="Times New Roman"/>
              </w:rPr>
            </w:pPr>
          </w:p>
        </w:tc>
      </w:tr>
      <w:tr w:rsidR="00622B4C" w:rsidRPr="00622B4C" w14:paraId="3D69BABA" w14:textId="77777777" w:rsidTr="006A6EE9">
        <w:trPr>
          <w:gridBefore w:val="1"/>
          <w:wBefore w:w="150" w:type="dxa"/>
          <w:trHeight w:val="429"/>
        </w:trPr>
        <w:tc>
          <w:tcPr>
            <w:tcW w:w="4245" w:type="dxa"/>
            <w:gridSpan w:val="2"/>
            <w:tcBorders>
              <w:top w:val="nil"/>
              <w:left w:val="nil"/>
              <w:bottom w:val="single" w:sz="12" w:space="0" w:color="auto"/>
              <w:right w:val="nil"/>
            </w:tcBorders>
          </w:tcPr>
          <w:p w14:paraId="377B11EE"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Observations</w:t>
            </w:r>
          </w:p>
        </w:tc>
        <w:tc>
          <w:tcPr>
            <w:tcW w:w="2977" w:type="dxa"/>
            <w:gridSpan w:val="2"/>
            <w:tcBorders>
              <w:top w:val="nil"/>
              <w:left w:val="nil"/>
              <w:bottom w:val="single" w:sz="12" w:space="0" w:color="auto"/>
              <w:right w:val="nil"/>
            </w:tcBorders>
          </w:tcPr>
          <w:p w14:paraId="076BB892" w14:textId="77777777" w:rsidR="001E07AB" w:rsidRPr="00622B4C" w:rsidRDefault="001E07AB" w:rsidP="00CB35B5">
            <w:pPr>
              <w:rPr>
                <w:rFonts w:ascii="Times New Roman" w:hAnsi="Times New Roman" w:cs="Times New Roman"/>
                <w:sz w:val="24"/>
                <w:szCs w:val="24"/>
              </w:rPr>
            </w:pPr>
            <w:r w:rsidRPr="00622B4C">
              <w:rPr>
                <w:rFonts w:ascii="Times New Roman" w:hAnsi="Times New Roman" w:cs="Times New Roman"/>
                <w:sz w:val="24"/>
                <w:szCs w:val="24"/>
              </w:rPr>
              <w:t>206</w:t>
            </w:r>
          </w:p>
        </w:tc>
        <w:tc>
          <w:tcPr>
            <w:tcW w:w="2272" w:type="dxa"/>
            <w:gridSpan w:val="2"/>
            <w:tcBorders>
              <w:top w:val="nil"/>
              <w:left w:val="nil"/>
              <w:bottom w:val="single" w:sz="12" w:space="0" w:color="auto"/>
              <w:right w:val="nil"/>
            </w:tcBorders>
          </w:tcPr>
          <w:p w14:paraId="4A947C19" w14:textId="77777777" w:rsidR="001E07AB" w:rsidRPr="00622B4C" w:rsidRDefault="001E07AB" w:rsidP="00CB35B5">
            <w:pPr>
              <w:rPr>
                <w:rFonts w:ascii="Times New Roman" w:hAnsi="Times New Roman" w:cs="Times New Roman"/>
              </w:rPr>
            </w:pPr>
            <w:r w:rsidRPr="00622B4C">
              <w:rPr>
                <w:rFonts w:ascii="Times New Roman" w:hAnsi="Times New Roman" w:cs="Times New Roman"/>
                <w:sz w:val="24"/>
                <w:szCs w:val="24"/>
              </w:rPr>
              <w:t>206</w:t>
            </w:r>
          </w:p>
        </w:tc>
      </w:tr>
    </w:tbl>
    <w:p w14:paraId="1C2D3DC6" w14:textId="060AF54D" w:rsidR="001E07AB" w:rsidRPr="00622B4C" w:rsidRDefault="00E97D2C" w:rsidP="000B7608">
      <w:pPr>
        <w:widowControl w:val="0"/>
        <w:autoSpaceDE w:val="0"/>
        <w:autoSpaceDN w:val="0"/>
        <w:adjustRightInd w:val="0"/>
        <w:jc w:val="both"/>
        <w:rPr>
          <w:rFonts w:ascii="Times New Roman" w:hAnsi="Times New Roman" w:cs="Times New Roman"/>
          <w:sz w:val="22"/>
          <w:szCs w:val="22"/>
        </w:rPr>
      </w:pPr>
      <w:r w:rsidRPr="00622B4C">
        <w:rPr>
          <w:rFonts w:ascii="Times New Roman" w:hAnsi="Times New Roman" w:cs="Times New Roman"/>
          <w:sz w:val="22"/>
          <w:szCs w:val="22"/>
        </w:rPr>
        <w:t xml:space="preserve">Dependent variables are income shares of, respectively, the lowest and the highest quintiles. </w:t>
      </w:r>
      <w:r w:rsidR="001E07AB" w:rsidRPr="00622B4C">
        <w:rPr>
          <w:rFonts w:ascii="Times New Roman" w:hAnsi="Times New Roman" w:cs="Times New Roman"/>
          <w:sz w:val="22"/>
          <w:szCs w:val="22"/>
        </w:rPr>
        <w:t>Generalized Method of Moments regression</w:t>
      </w:r>
      <w:r w:rsidR="000B7608" w:rsidRPr="00622B4C">
        <w:rPr>
          <w:rFonts w:ascii="Times New Roman" w:hAnsi="Times New Roman" w:cs="Times New Roman"/>
          <w:sz w:val="22"/>
          <w:szCs w:val="22"/>
        </w:rPr>
        <w:t>s</w:t>
      </w:r>
      <w:r w:rsidR="001E07AB" w:rsidRPr="00622B4C">
        <w:rPr>
          <w:rFonts w:ascii="Times New Roman" w:hAnsi="Times New Roman" w:cs="Times New Roman"/>
          <w:sz w:val="22"/>
          <w:szCs w:val="22"/>
        </w:rPr>
        <w:t>. Standard errors in parentheses. *, **, and *** indicate significance at, respectively, 10, 5, and 1%.  Additional controls are Life expectancy, Population Growth and Age dependency</w:t>
      </w:r>
      <w:r w:rsidR="006374F7" w:rsidRPr="00622B4C">
        <w:rPr>
          <w:rFonts w:ascii="Times New Roman" w:hAnsi="Times New Roman" w:cs="Times New Roman"/>
          <w:sz w:val="22"/>
          <w:szCs w:val="22"/>
        </w:rPr>
        <w:t>.</w:t>
      </w:r>
    </w:p>
    <w:p w14:paraId="22986B2D" w14:textId="362E7000" w:rsidR="001E07AB" w:rsidRDefault="001E07AB" w:rsidP="00F05D42"/>
    <w:p w14:paraId="2E8B7A55" w14:textId="37E0C98C" w:rsidR="00203355" w:rsidRDefault="00203355" w:rsidP="00F05D42"/>
    <w:p w14:paraId="45A0E251" w14:textId="48170AD4" w:rsidR="00203355" w:rsidRDefault="00203355" w:rsidP="00F05D42"/>
    <w:p w14:paraId="370732D8" w14:textId="2A365B6B" w:rsidR="00203355" w:rsidRDefault="00203355" w:rsidP="00F05D42"/>
    <w:p w14:paraId="025DCE46" w14:textId="63BF01F5" w:rsidR="00203355" w:rsidRDefault="00203355" w:rsidP="00F05D42"/>
    <w:p w14:paraId="31BB0C7E" w14:textId="6FDB0B3F" w:rsidR="00203355" w:rsidRDefault="00203355" w:rsidP="00F05D42"/>
    <w:p w14:paraId="414B690C" w14:textId="0509C043" w:rsidR="00203355" w:rsidRDefault="00203355" w:rsidP="00F05D42"/>
    <w:p w14:paraId="19D5E8C7" w14:textId="7733FA6E" w:rsidR="00A36ACA" w:rsidRPr="004702BE" w:rsidRDefault="00A36ACA" w:rsidP="00A36ACA">
      <w:pPr>
        <w:pStyle w:val="Heading1"/>
        <w:rPr>
          <w:rFonts w:ascii="Times New Roman" w:hAnsi="Times New Roman" w:cs="Times New Roman"/>
          <w:b/>
          <w:bCs/>
          <w:color w:val="auto"/>
          <w:sz w:val="24"/>
          <w:szCs w:val="24"/>
          <w:shd w:val="clear" w:color="auto" w:fill="FFFFFF"/>
        </w:rPr>
      </w:pPr>
      <w:bookmarkStart w:id="7" w:name="_Toc27424443"/>
      <w:r w:rsidRPr="004702BE">
        <w:rPr>
          <w:rFonts w:ascii="Times New Roman" w:hAnsi="Times New Roman" w:cs="Times New Roman"/>
          <w:b/>
          <w:bCs/>
          <w:color w:val="auto"/>
          <w:sz w:val="24"/>
          <w:szCs w:val="24"/>
          <w:shd w:val="clear" w:color="auto" w:fill="FFFFFF"/>
        </w:rPr>
        <w:lastRenderedPageBreak/>
        <w:t>References</w:t>
      </w:r>
      <w:bookmarkEnd w:id="7"/>
    </w:p>
    <w:p w14:paraId="2E9861CE" w14:textId="77777777" w:rsidR="00A36ACA" w:rsidRDefault="00A36ACA" w:rsidP="00A36ACA">
      <w:pPr>
        <w:spacing w:line="480" w:lineRule="auto"/>
        <w:ind w:left="720" w:hanging="720"/>
        <w:jc w:val="both"/>
        <w:rPr>
          <w:rFonts w:ascii="Times New Roman" w:eastAsia="Times New Roman" w:hAnsi="Times New Roman" w:cs="Times New Roman"/>
          <w:shd w:val="clear" w:color="auto" w:fill="FFFFFF"/>
        </w:rPr>
      </w:pPr>
    </w:p>
    <w:p w14:paraId="3C8F428F" w14:textId="739B79B1"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Aghion, P., Caroli, E., &amp; Garcia-Penalosa, C. (1999). Inequality and economic growth: The perspective of the new growth theories. </w:t>
      </w:r>
      <w:r w:rsidRPr="002945CA">
        <w:rPr>
          <w:rFonts w:ascii="Times New Roman" w:eastAsia="Times New Roman" w:hAnsi="Times New Roman" w:cs="Times New Roman"/>
          <w:i/>
          <w:iCs/>
        </w:rPr>
        <w:t>Journal of Economic Literature</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37</w:t>
      </w:r>
      <w:r w:rsidRPr="002945CA">
        <w:rPr>
          <w:rFonts w:ascii="Times New Roman" w:eastAsia="Times New Roman" w:hAnsi="Times New Roman" w:cs="Times New Roman"/>
          <w:shd w:val="clear" w:color="auto" w:fill="FFFFFF"/>
        </w:rPr>
        <w:t>(4), 1615-1660.</w:t>
      </w:r>
    </w:p>
    <w:p w14:paraId="5EF93D4A"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shd w:val="clear" w:color="auto" w:fill="FFFFFF"/>
        </w:rPr>
        <w:t>Arellano, M., &amp; Bond, S. (1991). Some tests of specification for panel data: Monte Carlo evidence and an application to employment equations.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Review of Economic Studies</w:t>
      </w:r>
      <w:r w:rsidRPr="002945CA">
        <w:rPr>
          <w:rFonts w:ascii="Times New Roman" w:hAnsi="Times New Roman" w:cs="Times New Roman"/>
        </w:rPr>
        <w:t>,</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rPr>
        <w:t>58</w:t>
      </w:r>
      <w:r w:rsidRPr="002945CA">
        <w:rPr>
          <w:rFonts w:ascii="Times New Roman" w:hAnsi="Times New Roman" w:cs="Times New Roman"/>
          <w:shd w:val="clear" w:color="auto" w:fill="FFFFFF"/>
        </w:rPr>
        <w:t>(2), 277-297.</w:t>
      </w:r>
    </w:p>
    <w:p w14:paraId="1AB13BD1"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rPr>
        <w:t xml:space="preserve">Arellano, M., &amp; Bover, O. (1995). Another look at the instrumental variable estimation of error component models. </w:t>
      </w:r>
      <w:r w:rsidRPr="002945CA">
        <w:rPr>
          <w:rFonts w:ascii="Times New Roman" w:hAnsi="Times New Roman" w:cs="Times New Roman"/>
          <w:i/>
          <w:iCs/>
        </w:rPr>
        <w:t>Journal of Econometrics</w:t>
      </w:r>
      <w:r w:rsidRPr="002945CA">
        <w:rPr>
          <w:rFonts w:ascii="Times New Roman" w:hAnsi="Times New Roman" w:cs="Times New Roman"/>
          <w:i/>
        </w:rPr>
        <w:t>, 68</w:t>
      </w:r>
      <w:r w:rsidRPr="002945CA">
        <w:rPr>
          <w:rFonts w:ascii="Times New Roman" w:hAnsi="Times New Roman" w:cs="Times New Roman"/>
        </w:rPr>
        <w:t>(1), 29-51.</w:t>
      </w:r>
    </w:p>
    <w:p w14:paraId="1C50850A"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 xml:space="preserve">Arestis, P., &amp; Demetriades, P. (1997). </w:t>
      </w:r>
      <w:r w:rsidRPr="002945CA">
        <w:rPr>
          <w:rFonts w:ascii="Times New Roman" w:hAnsi="Times New Roman" w:cs="Times New Roman"/>
          <w:shd w:val="clear" w:color="auto" w:fill="FFFFFF"/>
        </w:rPr>
        <w:t xml:space="preserve">Financial development and economic growth: Assessing the evidence. </w:t>
      </w:r>
      <w:r w:rsidRPr="002945CA">
        <w:rPr>
          <w:rFonts w:ascii="Times New Roman" w:eastAsia="Times New Roman" w:hAnsi="Times New Roman" w:cs="Times New Roman"/>
          <w:i/>
          <w:iCs/>
        </w:rPr>
        <w:t>Economic Journal</w:t>
      </w:r>
      <w:r w:rsidRPr="002945CA">
        <w:rPr>
          <w:rFonts w:ascii="Times New Roman" w:eastAsia="Times New Roman" w:hAnsi="Times New Roman" w:cs="Times New Roman"/>
        </w:rPr>
        <w:t>,</w:t>
      </w:r>
      <w:r w:rsidRPr="002945CA">
        <w:rPr>
          <w:rFonts w:ascii="Times New Roman" w:hAnsi="Times New Roman" w:cs="Times New Roman"/>
        </w:rPr>
        <w:t xml:space="preserve"> </w:t>
      </w:r>
      <w:r w:rsidRPr="002945CA">
        <w:rPr>
          <w:rFonts w:ascii="Times New Roman" w:eastAsia="Times New Roman" w:hAnsi="Times New Roman" w:cs="Times New Roman"/>
          <w:i/>
        </w:rPr>
        <w:t>107</w:t>
      </w:r>
      <w:r w:rsidRPr="002945CA">
        <w:rPr>
          <w:rFonts w:ascii="Times New Roman" w:eastAsia="Times New Roman" w:hAnsi="Times New Roman" w:cs="Times New Roman"/>
          <w:shd w:val="clear" w:color="auto" w:fill="FFFFFF"/>
        </w:rPr>
        <w:t>(442), 783-799.</w:t>
      </w:r>
    </w:p>
    <w:p w14:paraId="580C8861"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Arestis, P., Demetriades, P., &amp; Luintel, K. (2001). Financial development and economic growth: The role of stock markets. </w:t>
      </w:r>
      <w:r w:rsidRPr="002945CA">
        <w:rPr>
          <w:rFonts w:ascii="Times New Roman" w:eastAsia="Times New Roman" w:hAnsi="Times New Roman" w:cs="Times New Roman"/>
          <w:i/>
          <w:iCs/>
        </w:rPr>
        <w:t>Journal of Money, Credit and Banking</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33</w:t>
      </w:r>
      <w:r w:rsidRPr="002945CA">
        <w:rPr>
          <w:rFonts w:ascii="Times New Roman" w:eastAsia="Times New Roman" w:hAnsi="Times New Roman" w:cs="Times New Roman"/>
          <w:shd w:val="clear" w:color="auto" w:fill="FFFFFF"/>
        </w:rPr>
        <w:t>(1), 16-41.</w:t>
      </w:r>
    </w:p>
    <w:p w14:paraId="73D8D078"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Atkinson, A. (1997). Bringing income distribution in from the cold. </w:t>
      </w:r>
      <w:r w:rsidRPr="002945CA">
        <w:rPr>
          <w:rFonts w:ascii="Times New Roman" w:eastAsia="Times New Roman" w:hAnsi="Times New Roman" w:cs="Times New Roman"/>
          <w:i/>
          <w:iCs/>
        </w:rPr>
        <w:t>Economic Journal</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107</w:t>
      </w:r>
      <w:r w:rsidRPr="002945CA">
        <w:rPr>
          <w:rFonts w:ascii="Times New Roman" w:eastAsia="Times New Roman" w:hAnsi="Times New Roman" w:cs="Times New Roman"/>
          <w:shd w:val="clear" w:color="auto" w:fill="FFFFFF"/>
        </w:rPr>
        <w:t>(441), 297-321.</w:t>
      </w:r>
    </w:p>
    <w:p w14:paraId="5FC286A0"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Banerjee, A., &amp; Duflo, E. (2003). Inequality and growth: What can the data say? </w:t>
      </w:r>
      <w:r w:rsidRPr="002945CA">
        <w:rPr>
          <w:rFonts w:ascii="Times New Roman" w:eastAsia="Times New Roman" w:hAnsi="Times New Roman" w:cs="Times New Roman"/>
          <w:i/>
          <w:iCs/>
        </w:rPr>
        <w:t>Journal of Economic Growth</w:t>
      </w:r>
      <w:r w:rsidRPr="002945CA">
        <w:rPr>
          <w:rFonts w:ascii="Times New Roman" w:eastAsia="Times New Roman" w:hAnsi="Times New Roman" w:cs="Times New Roman"/>
          <w:i/>
        </w:rPr>
        <w:t>,</w:t>
      </w:r>
      <w:r w:rsidRPr="002945CA">
        <w:rPr>
          <w:rFonts w:ascii="Times New Roman" w:eastAsia="Times New Roman" w:hAnsi="Times New Roman" w:cs="Times New Roman"/>
          <w:i/>
          <w:shd w:val="clear" w:color="auto" w:fill="FFFFFF"/>
        </w:rPr>
        <w:t> </w:t>
      </w:r>
      <w:r w:rsidRPr="002945CA">
        <w:rPr>
          <w:rFonts w:ascii="Times New Roman" w:eastAsia="Times New Roman" w:hAnsi="Times New Roman" w:cs="Times New Roman"/>
          <w:i/>
        </w:rPr>
        <w:t>8</w:t>
      </w:r>
      <w:r w:rsidRPr="002945CA">
        <w:rPr>
          <w:rFonts w:ascii="Times New Roman" w:eastAsia="Times New Roman" w:hAnsi="Times New Roman" w:cs="Times New Roman"/>
          <w:shd w:val="clear" w:color="auto" w:fill="FFFFFF"/>
        </w:rPr>
        <w:t>(3), 267-299.</w:t>
      </w:r>
    </w:p>
    <w:p w14:paraId="44B38BDB" w14:textId="77777777" w:rsidR="00A36ACA" w:rsidRPr="002945CA" w:rsidRDefault="00A36ACA" w:rsidP="002945CA">
      <w:pPr>
        <w:autoSpaceDE w:val="0"/>
        <w:autoSpaceDN w:val="0"/>
        <w:adjustRightInd w:val="0"/>
        <w:spacing w:line="480" w:lineRule="auto"/>
        <w:ind w:left="720" w:hanging="720"/>
        <w:jc w:val="both"/>
        <w:rPr>
          <w:rFonts w:ascii="Times New Roman" w:hAnsi="Times New Roman" w:cs="Times New Roman"/>
          <w:lang w:val="en-US"/>
        </w:rPr>
      </w:pPr>
      <w:r w:rsidRPr="002945CA">
        <w:rPr>
          <w:rFonts w:ascii="Times New Roman" w:hAnsi="Times New Roman" w:cs="Times New Roman"/>
          <w:lang w:val="en-US"/>
        </w:rPr>
        <w:t xml:space="preserve">Banerjee, A., &amp; Duflo, E. (2005). Growth theory through the lens of development economics. In P. Aghion &amp; S. N. Durlauf (Eds.), </w:t>
      </w:r>
      <w:r w:rsidRPr="002945CA">
        <w:rPr>
          <w:rFonts w:ascii="Times New Roman" w:hAnsi="Times New Roman" w:cs="Times New Roman"/>
          <w:i/>
          <w:iCs/>
          <w:lang w:val="en-US"/>
        </w:rPr>
        <w:t>Handbook of Economic Growth</w:t>
      </w:r>
      <w:r w:rsidRPr="002945CA">
        <w:rPr>
          <w:rFonts w:ascii="Times New Roman" w:hAnsi="Times New Roman" w:cs="Times New Roman"/>
          <w:lang w:val="en-US"/>
        </w:rPr>
        <w:t xml:space="preserve"> (pp. 473–552). Amsterdam, The Netherlands: Elsevier B.V.</w:t>
      </w:r>
    </w:p>
    <w:p w14:paraId="37092155"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Barro, R. (2000). Inequality and growth in a panel of countries. </w:t>
      </w:r>
      <w:r w:rsidRPr="002945CA">
        <w:rPr>
          <w:rFonts w:ascii="Times New Roman" w:eastAsia="Times New Roman" w:hAnsi="Times New Roman" w:cs="Times New Roman"/>
          <w:i/>
          <w:iCs/>
        </w:rPr>
        <w:t>Journal of Economic Growth</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rPr>
        <w:t>5</w:t>
      </w:r>
      <w:r w:rsidRPr="002945CA">
        <w:rPr>
          <w:rFonts w:ascii="Times New Roman" w:eastAsia="Times New Roman" w:hAnsi="Times New Roman" w:cs="Times New Roman"/>
          <w:shd w:val="clear" w:color="auto" w:fill="FFFFFF"/>
        </w:rPr>
        <w:t>(1), 5-32.</w:t>
      </w:r>
    </w:p>
    <w:p w14:paraId="74508C5F"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rPr>
        <w:t xml:space="preserve">Barro, R. J. (2003). </w:t>
      </w:r>
      <w:r w:rsidRPr="002945CA">
        <w:rPr>
          <w:rFonts w:ascii="Times New Roman" w:hAnsi="Times New Roman" w:cs="Times New Roman"/>
          <w:i/>
          <w:iCs/>
        </w:rPr>
        <w:t>Determinants of economic growth in a panel of countries</w:t>
      </w:r>
      <w:r w:rsidRPr="002945CA">
        <w:rPr>
          <w:rFonts w:ascii="Times New Roman" w:hAnsi="Times New Roman" w:cs="Times New Roman"/>
        </w:rPr>
        <w:t>. St. Louis: Federal Reserve Bank of St Louis. Retrieved from https://search-proquest-com.proxy.bib.uottawa.ca/docview/1698153731?accountid=14701</w:t>
      </w:r>
    </w:p>
    <w:p w14:paraId="51261830" w14:textId="77777777" w:rsidR="00A36ACA" w:rsidRPr="002945CA" w:rsidRDefault="00A36ACA" w:rsidP="002945CA">
      <w:pPr>
        <w:pStyle w:val="NormalWeb"/>
        <w:spacing w:line="480" w:lineRule="auto"/>
        <w:ind w:left="720" w:hanging="720"/>
        <w:jc w:val="both"/>
      </w:pPr>
      <w:r w:rsidRPr="002945CA">
        <w:lastRenderedPageBreak/>
        <w:t xml:space="preserve">Beck, T. (2008). </w:t>
      </w:r>
      <w:r w:rsidRPr="002945CA">
        <w:rPr>
          <w:i/>
        </w:rPr>
        <w:t>Econometrics of finance and growth</w:t>
      </w:r>
      <w:r w:rsidRPr="002945CA">
        <w:t xml:space="preserve">. Policy Research Working Paper 4608. World Bank, Washington, D.C. </w:t>
      </w:r>
    </w:p>
    <w:p w14:paraId="3D7AD70F"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eastAsia="Times New Roman" w:hAnsi="Times New Roman" w:cs="Times New Roman"/>
          <w:shd w:val="clear" w:color="auto" w:fill="FFFFFF"/>
        </w:rPr>
        <w:t>Beck, T., Demirgüç-Kunt, A., &amp; Levine, R. (2007). Finance, inequality and the poor. </w:t>
      </w:r>
      <w:r w:rsidRPr="002945CA">
        <w:rPr>
          <w:rFonts w:ascii="Times New Roman" w:eastAsia="Times New Roman" w:hAnsi="Times New Roman" w:cs="Times New Roman"/>
          <w:i/>
          <w:iCs/>
        </w:rPr>
        <w:t>Journal of Economic Growth</w:t>
      </w:r>
      <w:r w:rsidRPr="002945CA">
        <w:rPr>
          <w:rFonts w:ascii="Times New Roman" w:eastAsia="Times New Roman" w:hAnsi="Times New Roman" w:cs="Times New Roman"/>
        </w:rPr>
        <w:t xml:space="preserve">, </w:t>
      </w:r>
      <w:r w:rsidRPr="002945CA">
        <w:rPr>
          <w:rFonts w:ascii="Times New Roman" w:eastAsia="Times New Roman" w:hAnsi="Times New Roman" w:cs="Times New Roman"/>
          <w:i/>
        </w:rPr>
        <w:t>12</w:t>
      </w:r>
      <w:r w:rsidRPr="002945CA">
        <w:rPr>
          <w:rFonts w:ascii="Times New Roman" w:eastAsia="Times New Roman" w:hAnsi="Times New Roman" w:cs="Times New Roman"/>
          <w:shd w:val="clear" w:color="auto" w:fill="FFFFFF"/>
        </w:rPr>
        <w:t>(1), 27-49.</w:t>
      </w:r>
    </w:p>
    <w:p w14:paraId="2C992A53"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Beck, T., Levine, R., &amp; Loayza, N. (2000). Finance and the sources of growth. </w:t>
      </w:r>
      <w:r w:rsidRPr="002945CA">
        <w:rPr>
          <w:rFonts w:ascii="Times New Roman" w:eastAsia="Times New Roman" w:hAnsi="Times New Roman" w:cs="Times New Roman"/>
          <w:i/>
          <w:iCs/>
        </w:rPr>
        <w:t>Journal of Financial Economics,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58</w:t>
      </w:r>
      <w:r w:rsidRPr="002945CA">
        <w:rPr>
          <w:rFonts w:ascii="Times New Roman" w:eastAsia="Times New Roman" w:hAnsi="Times New Roman" w:cs="Times New Roman"/>
          <w:shd w:val="clear" w:color="auto" w:fill="FFFFFF"/>
        </w:rPr>
        <w:t>(1), 261-300.</w:t>
      </w:r>
    </w:p>
    <w:p w14:paraId="0AF97DC2"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Becker, G., &amp; Tomes, N. (1986). Human capital and the rise and fall of families. </w:t>
      </w:r>
      <w:r w:rsidRPr="002945CA">
        <w:rPr>
          <w:rFonts w:ascii="Times New Roman" w:eastAsia="Times New Roman" w:hAnsi="Times New Roman" w:cs="Times New Roman"/>
          <w:i/>
          <w:iCs/>
        </w:rPr>
        <w:t>Journal of Labor Economics,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4</w:t>
      </w:r>
      <w:r w:rsidRPr="002945CA">
        <w:rPr>
          <w:rFonts w:ascii="Times New Roman" w:eastAsia="Times New Roman" w:hAnsi="Times New Roman" w:cs="Times New Roman"/>
          <w:shd w:val="clear" w:color="auto" w:fill="FFFFFF"/>
        </w:rPr>
        <w:t>(3), 1-47.</w:t>
      </w:r>
    </w:p>
    <w:p w14:paraId="205A3985"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Bekaert, G., &amp; Harvey, C. (2002). Research in emerging markets finance: Looking to the future. </w:t>
      </w:r>
      <w:r w:rsidRPr="002945CA">
        <w:rPr>
          <w:rFonts w:ascii="Times New Roman" w:eastAsia="Times New Roman" w:hAnsi="Times New Roman" w:cs="Times New Roman"/>
          <w:i/>
          <w:iCs/>
        </w:rPr>
        <w:t>Emerging Markets Review,</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3</w:t>
      </w:r>
      <w:r w:rsidRPr="002945CA">
        <w:rPr>
          <w:rFonts w:ascii="Times New Roman" w:eastAsia="Times New Roman" w:hAnsi="Times New Roman" w:cs="Times New Roman"/>
          <w:shd w:val="clear" w:color="auto" w:fill="FFFFFF"/>
        </w:rPr>
        <w:t>(4), 429-448.</w:t>
      </w:r>
    </w:p>
    <w:p w14:paraId="405D6614"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shd w:val="clear" w:color="auto" w:fill="FFFFFF"/>
        </w:rPr>
        <w:t>Belsley, D., Kuh, E., &amp; Welsch, R. E., (1980).</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rPr>
        <w:t>Regression diagnostics: Identifying influential data and sources of collinearity</w:t>
      </w:r>
      <w:r w:rsidRPr="002945CA">
        <w:rPr>
          <w:rFonts w:ascii="Times New Roman" w:hAnsi="Times New Roman" w:cs="Times New Roman"/>
          <w:i/>
          <w:shd w:val="clear" w:color="auto" w:fill="FFFFFF"/>
        </w:rPr>
        <w:t xml:space="preserve">. </w:t>
      </w:r>
      <w:r w:rsidRPr="002945CA">
        <w:rPr>
          <w:rFonts w:ascii="Times New Roman" w:hAnsi="Times New Roman" w:cs="Times New Roman"/>
          <w:shd w:val="clear" w:color="auto" w:fill="FFFFFF"/>
        </w:rPr>
        <w:t>New York: Wiley.</w:t>
      </w:r>
    </w:p>
    <w:p w14:paraId="5A21E109"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Bencivenga, V., &amp; Smith, B. (1991). Financial intermediation and endogenous growth. </w:t>
      </w:r>
      <w:r w:rsidRPr="002945CA">
        <w:rPr>
          <w:rFonts w:ascii="Times New Roman" w:eastAsia="Times New Roman" w:hAnsi="Times New Roman" w:cs="Times New Roman"/>
          <w:i/>
          <w:iCs/>
        </w:rPr>
        <w:t>The Review of Economic Studies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58</w:t>
      </w:r>
      <w:r w:rsidRPr="002945CA">
        <w:rPr>
          <w:rFonts w:ascii="Times New Roman" w:eastAsia="Times New Roman" w:hAnsi="Times New Roman" w:cs="Times New Roman"/>
          <w:shd w:val="clear" w:color="auto" w:fill="FFFFFF"/>
        </w:rPr>
        <w:t>(2), 195-209.</w:t>
      </w:r>
    </w:p>
    <w:p w14:paraId="60C2F2F4"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hAnsi="Times New Roman" w:cs="Times New Roman"/>
        </w:rPr>
        <w:t xml:space="preserve">Bertrand, M., Schoar, A., &amp; Thesmar, D. (2007). Banking deregulation and industry structure: Evidence from the French banking reforms of 1985. </w:t>
      </w:r>
      <w:r w:rsidRPr="002945CA">
        <w:rPr>
          <w:rFonts w:ascii="Times New Roman" w:hAnsi="Times New Roman" w:cs="Times New Roman"/>
          <w:i/>
          <w:iCs/>
        </w:rPr>
        <w:t xml:space="preserve">The Journal of Finance, </w:t>
      </w:r>
      <w:r w:rsidRPr="002945CA">
        <w:rPr>
          <w:rFonts w:ascii="Times New Roman" w:hAnsi="Times New Roman" w:cs="Times New Roman"/>
          <w:i/>
        </w:rPr>
        <w:t>62</w:t>
      </w:r>
      <w:r w:rsidRPr="002945CA">
        <w:rPr>
          <w:rFonts w:ascii="Times New Roman" w:hAnsi="Times New Roman" w:cs="Times New Roman"/>
        </w:rPr>
        <w:t>(2), 597</w:t>
      </w:r>
      <w:r w:rsidRPr="002945CA">
        <w:rPr>
          <w:rStyle w:val="offscreen"/>
          <w:rFonts w:ascii="Times New Roman" w:hAnsi="Times New Roman" w:cs="Times New Roman"/>
        </w:rPr>
        <w:t>-</w:t>
      </w:r>
      <w:r w:rsidRPr="002945CA">
        <w:rPr>
          <w:rFonts w:ascii="Times New Roman" w:hAnsi="Times New Roman" w:cs="Times New Roman"/>
        </w:rPr>
        <w:t>628.</w:t>
      </w:r>
    </w:p>
    <w:p w14:paraId="31EF6EEE"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Brown, J., Fazzari, S., &amp; Petersen, B. (2009). Financing innovation and growth: Cash flow, external equity, and the 1990s R&amp;D boom. </w:t>
      </w:r>
      <w:r w:rsidRPr="002945CA">
        <w:rPr>
          <w:rFonts w:ascii="Times New Roman" w:eastAsia="Times New Roman" w:hAnsi="Times New Roman" w:cs="Times New Roman"/>
          <w:i/>
          <w:iCs/>
        </w:rPr>
        <w:t>Journal of Finance</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rPr>
        <w:t>64</w:t>
      </w:r>
      <w:r w:rsidRPr="002945CA">
        <w:rPr>
          <w:rFonts w:ascii="Times New Roman" w:eastAsia="Times New Roman" w:hAnsi="Times New Roman" w:cs="Times New Roman"/>
          <w:shd w:val="clear" w:color="auto" w:fill="FFFFFF"/>
        </w:rPr>
        <w:t>(1), 151-185.</w:t>
      </w:r>
    </w:p>
    <w:p w14:paraId="497F76B4"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Claessens, S., &amp; Laeven, L. (2003). Financial development, property rights, and growth. </w:t>
      </w:r>
      <w:r w:rsidRPr="002945CA">
        <w:rPr>
          <w:rFonts w:ascii="Times New Roman" w:eastAsia="Times New Roman" w:hAnsi="Times New Roman" w:cs="Times New Roman"/>
          <w:i/>
          <w:iCs/>
        </w:rPr>
        <w:t>Journal of Finance</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rPr>
        <w:t>58</w:t>
      </w:r>
      <w:r w:rsidRPr="002945CA">
        <w:rPr>
          <w:rFonts w:ascii="Times New Roman" w:eastAsia="Times New Roman" w:hAnsi="Times New Roman" w:cs="Times New Roman"/>
          <w:shd w:val="clear" w:color="auto" w:fill="FFFFFF"/>
        </w:rPr>
        <w:t>(6), 2401-2436.</w:t>
      </w:r>
    </w:p>
    <w:p w14:paraId="39F9B3DA"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Claessens, S., &amp; Perotti, E. (2007). Finance and inequality: Channels and evidence. </w:t>
      </w:r>
      <w:r w:rsidRPr="002945CA">
        <w:rPr>
          <w:rFonts w:ascii="Times New Roman" w:eastAsia="Times New Roman" w:hAnsi="Times New Roman" w:cs="Times New Roman"/>
          <w:i/>
          <w:iCs/>
        </w:rPr>
        <w:t>Journal of Comparative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rPr>
        <w:t>35</w:t>
      </w:r>
      <w:r w:rsidRPr="002945CA">
        <w:rPr>
          <w:rFonts w:ascii="Times New Roman" w:eastAsia="Times New Roman" w:hAnsi="Times New Roman" w:cs="Times New Roman"/>
          <w:shd w:val="clear" w:color="auto" w:fill="FFFFFF"/>
        </w:rPr>
        <w:t>(4), 748-773.</w:t>
      </w:r>
    </w:p>
    <w:p w14:paraId="3B759194"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shd w:val="clear" w:color="auto" w:fill="FFFFFF"/>
        </w:rPr>
        <w:lastRenderedPageBreak/>
        <w:t>De Haan, J., &amp; Sturm, J. (2017). Finance and income inequality: A review and new evidence.</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European Journal of Political Economy,</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50</w:t>
      </w:r>
      <w:r w:rsidRPr="002945CA">
        <w:rPr>
          <w:rFonts w:ascii="Times New Roman" w:hAnsi="Times New Roman" w:cs="Times New Roman"/>
          <w:shd w:val="clear" w:color="auto" w:fill="FFFFFF"/>
        </w:rPr>
        <w:t>, 171-195.</w:t>
      </w:r>
    </w:p>
    <w:p w14:paraId="285EBD5F"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 xml:space="preserve">De Mel, S., McKenzie, D., &amp; Woodruff, C. (2008). Returns to capital in microenterprises: Evidence from a field experiment. </w:t>
      </w:r>
      <w:r w:rsidRPr="002945CA">
        <w:rPr>
          <w:rFonts w:ascii="Times New Roman" w:eastAsia="Times New Roman" w:hAnsi="Times New Roman" w:cs="Times New Roman"/>
          <w:i/>
          <w:iCs/>
        </w:rPr>
        <w:t>Quarterly Journal of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123</w:t>
      </w:r>
      <w:r w:rsidRPr="002945CA">
        <w:rPr>
          <w:rFonts w:ascii="Times New Roman" w:eastAsia="Times New Roman" w:hAnsi="Times New Roman" w:cs="Times New Roman"/>
          <w:shd w:val="clear" w:color="auto" w:fill="FFFFFF"/>
        </w:rPr>
        <w:t>(4), 1329-1372.</w:t>
      </w:r>
    </w:p>
    <w:p w14:paraId="5593C0D9"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rPr>
        <w:t xml:space="preserve">Demirgüç-Kunt, A., &amp; Levine, R. (2009). Finance and inequality: Theory and evidence. </w:t>
      </w:r>
      <w:r w:rsidRPr="002945CA">
        <w:rPr>
          <w:rFonts w:ascii="Times New Roman" w:eastAsia="Times New Roman" w:hAnsi="Times New Roman" w:cs="Times New Roman"/>
          <w:i/>
          <w:iCs/>
        </w:rPr>
        <w:t>Annual Review of Financial Economics,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1</w:t>
      </w:r>
      <w:r w:rsidRPr="002945CA">
        <w:rPr>
          <w:rFonts w:ascii="Times New Roman" w:eastAsia="Times New Roman" w:hAnsi="Times New Roman" w:cs="Times New Roman"/>
        </w:rPr>
        <w:t>(1), 287-318.</w:t>
      </w:r>
    </w:p>
    <w:p w14:paraId="205A2EC8"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hAnsi="Times New Roman" w:cs="Times New Roman"/>
          <w:shd w:val="clear" w:color="auto" w:fill="FFFFFF"/>
        </w:rPr>
        <w:t>Denk, O., &amp; Cournède, B. (2015). Finance and income inequality in OECD countries.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OECD Economic Department Working Papers,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shd w:val="clear" w:color="auto" w:fill="FFFFFF"/>
        </w:rPr>
        <w:t>1-41.</w:t>
      </w:r>
    </w:p>
    <w:p w14:paraId="3EC1825A"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Dollar, D., &amp; Kraay, A. (2002). Growth is good for the poor. </w:t>
      </w:r>
      <w:r w:rsidRPr="002945CA">
        <w:rPr>
          <w:rFonts w:ascii="Times New Roman" w:eastAsia="Times New Roman" w:hAnsi="Times New Roman" w:cs="Times New Roman"/>
          <w:i/>
          <w:iCs/>
        </w:rPr>
        <w:t>Journal of Economic Growth</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7</w:t>
      </w:r>
      <w:r w:rsidRPr="002945CA">
        <w:rPr>
          <w:rFonts w:ascii="Times New Roman" w:eastAsia="Times New Roman" w:hAnsi="Times New Roman" w:cs="Times New Roman"/>
          <w:shd w:val="clear" w:color="auto" w:fill="FFFFFF"/>
        </w:rPr>
        <w:t>(3), 195-225.</w:t>
      </w:r>
    </w:p>
    <w:p w14:paraId="20B28C6A"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Fisman, R. (2001). Estimating the value of political connections. </w:t>
      </w:r>
      <w:r w:rsidRPr="002945CA">
        <w:rPr>
          <w:rFonts w:ascii="Times New Roman" w:eastAsia="Times New Roman" w:hAnsi="Times New Roman" w:cs="Times New Roman"/>
          <w:i/>
          <w:iCs/>
        </w:rPr>
        <w:t>The American Economic Review</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91</w:t>
      </w:r>
      <w:r w:rsidRPr="002945CA">
        <w:rPr>
          <w:rFonts w:ascii="Times New Roman" w:eastAsia="Times New Roman" w:hAnsi="Times New Roman" w:cs="Times New Roman"/>
          <w:shd w:val="clear" w:color="auto" w:fill="FFFFFF"/>
        </w:rPr>
        <w:t>(4), 1095-1102.</w:t>
      </w:r>
    </w:p>
    <w:p w14:paraId="7CC1908D" w14:textId="77777777" w:rsidR="00A36ACA" w:rsidRPr="002945CA" w:rsidRDefault="00A36ACA" w:rsidP="002945CA">
      <w:pPr>
        <w:autoSpaceDE w:val="0"/>
        <w:autoSpaceDN w:val="0"/>
        <w:adjustRightInd w:val="0"/>
        <w:spacing w:line="480" w:lineRule="auto"/>
        <w:ind w:left="720" w:hanging="720"/>
        <w:jc w:val="both"/>
        <w:rPr>
          <w:rFonts w:ascii="Times New Roman" w:hAnsi="Times New Roman" w:cs="Times New Roman"/>
          <w:lang w:val="en-US"/>
        </w:rPr>
      </w:pPr>
      <w:r w:rsidRPr="002945CA">
        <w:rPr>
          <w:rFonts w:ascii="Times New Roman" w:hAnsi="Times New Roman" w:cs="Times New Roman"/>
          <w:lang w:val="en-US"/>
        </w:rPr>
        <w:t xml:space="preserve">Galor, O., &amp; Moav, O. (2004). From physical to human capital accumulation: Inequality and the process of development. </w:t>
      </w:r>
      <w:r w:rsidRPr="002945CA">
        <w:rPr>
          <w:rFonts w:ascii="Times New Roman" w:hAnsi="Times New Roman" w:cs="Times New Roman"/>
          <w:i/>
          <w:iCs/>
          <w:lang w:val="en-US"/>
        </w:rPr>
        <w:t>Review of Economic Studies, 71</w:t>
      </w:r>
      <w:r w:rsidRPr="002945CA">
        <w:rPr>
          <w:rFonts w:ascii="Times New Roman" w:hAnsi="Times New Roman" w:cs="Times New Roman"/>
          <w:lang w:val="en-US"/>
        </w:rPr>
        <w:t>(4), 1001–1026.</w:t>
      </w:r>
    </w:p>
    <w:p w14:paraId="28D36D75"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Galor, O., &amp; Zeira, J. (1993). Income distribution and macroeconomics.</w:t>
      </w:r>
      <w:r w:rsidRPr="002945CA">
        <w:rPr>
          <w:rFonts w:ascii="Times New Roman" w:eastAsia="Times New Roman" w:hAnsi="Times New Roman" w:cs="Times New Roman"/>
          <w:i/>
          <w:shd w:val="clear" w:color="auto" w:fill="FFFFFF"/>
        </w:rPr>
        <w:t xml:space="preserve"> The </w:t>
      </w:r>
      <w:r w:rsidRPr="002945CA">
        <w:rPr>
          <w:rFonts w:ascii="Times New Roman" w:eastAsia="Times New Roman" w:hAnsi="Times New Roman" w:cs="Times New Roman"/>
          <w:i/>
          <w:iCs/>
        </w:rPr>
        <w:t>Review of Economic Studies</w:t>
      </w:r>
      <w:r w:rsidRPr="002945CA">
        <w:rPr>
          <w:rFonts w:ascii="Times New Roman" w:eastAsia="Times New Roman" w:hAnsi="Times New Roman" w:cs="Times New Roman"/>
          <w:i/>
        </w:rPr>
        <w:t>,</w:t>
      </w:r>
      <w:r w:rsidRPr="002945CA">
        <w:rPr>
          <w:rFonts w:ascii="Times New Roman" w:eastAsia="Times New Roman" w:hAnsi="Times New Roman" w:cs="Times New Roman"/>
          <w:i/>
          <w:shd w:val="clear" w:color="auto" w:fill="FFFFFF"/>
        </w:rPr>
        <w:t> </w:t>
      </w:r>
      <w:r w:rsidRPr="002945CA">
        <w:rPr>
          <w:rFonts w:ascii="Times New Roman" w:eastAsia="Times New Roman" w:hAnsi="Times New Roman" w:cs="Times New Roman"/>
          <w:i/>
        </w:rPr>
        <w:t>60</w:t>
      </w:r>
      <w:r w:rsidRPr="002945CA">
        <w:rPr>
          <w:rFonts w:ascii="Times New Roman" w:eastAsia="Times New Roman" w:hAnsi="Times New Roman" w:cs="Times New Roman"/>
          <w:shd w:val="clear" w:color="auto" w:fill="FFFFFF"/>
        </w:rPr>
        <w:t>(1), 35-52.</w:t>
      </w:r>
    </w:p>
    <w:p w14:paraId="521ADB46"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Gimet, C., &amp; Lagoarde-Segot, T. (2011). A closer look at financial development and income distribution. </w:t>
      </w:r>
      <w:r w:rsidRPr="002945CA">
        <w:rPr>
          <w:rFonts w:ascii="Times New Roman" w:eastAsia="Times New Roman" w:hAnsi="Times New Roman" w:cs="Times New Roman"/>
          <w:i/>
          <w:iCs/>
        </w:rPr>
        <w:t>Journal of Banking and Finance,</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35</w:t>
      </w:r>
      <w:r w:rsidRPr="002945CA">
        <w:rPr>
          <w:rFonts w:ascii="Times New Roman" w:eastAsia="Times New Roman" w:hAnsi="Times New Roman" w:cs="Times New Roman"/>
          <w:shd w:val="clear" w:color="auto" w:fill="FFFFFF"/>
        </w:rPr>
        <w:t>(7), 1698-1713.</w:t>
      </w:r>
    </w:p>
    <w:p w14:paraId="6B5AE7FD"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hAnsi="Times New Roman" w:cs="Times New Roman"/>
          <w:shd w:val="clear" w:color="auto" w:fill="FFFFFF"/>
        </w:rPr>
        <w:t>Goldberg, P. K., &amp; Pavcnik, N. (2007). Distributional effects of globalization in developing countries.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Journal of Economic Literature,</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45</w:t>
      </w:r>
      <w:r w:rsidRPr="002945CA">
        <w:rPr>
          <w:rFonts w:ascii="Times New Roman" w:hAnsi="Times New Roman" w:cs="Times New Roman"/>
          <w:shd w:val="clear" w:color="auto" w:fill="FFFFFF"/>
        </w:rPr>
        <w:t>(1), 39-82.</w:t>
      </w:r>
    </w:p>
    <w:p w14:paraId="1982D3C4"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Graff, M. (2002). Causal links between financial activity and economic growth: Empirical evidence from a cross–country analysis, 1970–1990. </w:t>
      </w:r>
      <w:r w:rsidRPr="002945CA">
        <w:rPr>
          <w:rFonts w:ascii="Times New Roman" w:eastAsia="Times New Roman" w:hAnsi="Times New Roman" w:cs="Times New Roman"/>
          <w:i/>
          <w:iCs/>
        </w:rPr>
        <w:t>Bulletin of Economic Research,</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54</w:t>
      </w:r>
      <w:r w:rsidRPr="002945CA">
        <w:rPr>
          <w:rFonts w:ascii="Times New Roman" w:eastAsia="Times New Roman" w:hAnsi="Times New Roman" w:cs="Times New Roman"/>
          <w:shd w:val="clear" w:color="auto" w:fill="FFFFFF"/>
        </w:rPr>
        <w:t>(2), 119-133.</w:t>
      </w:r>
    </w:p>
    <w:p w14:paraId="4B02CD9C"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hAnsi="Times New Roman" w:cs="Times New Roman"/>
          <w:shd w:val="clear" w:color="auto" w:fill="FFFFFF"/>
        </w:rPr>
        <w:lastRenderedPageBreak/>
        <w:t>Green, F., Dickerson, A., &amp; Arbache, J. S. (2001). A Picture of wage inequality and the allocation of labor through a period of trade liberalization: The case of Brazil.</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World Development,</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29</w:t>
      </w:r>
      <w:r w:rsidRPr="002945CA">
        <w:rPr>
          <w:rFonts w:ascii="Times New Roman" w:hAnsi="Times New Roman" w:cs="Times New Roman"/>
          <w:shd w:val="clear" w:color="auto" w:fill="FFFFFF"/>
        </w:rPr>
        <w:t>(11), 1923-1939.</w:t>
      </w:r>
    </w:p>
    <w:p w14:paraId="4596B77B"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Greenwood, J., &amp; Jovanovic, B. (1990). Financial development, growth, and the distribution of income. </w:t>
      </w:r>
      <w:r w:rsidRPr="002945CA">
        <w:rPr>
          <w:rFonts w:ascii="Times New Roman" w:eastAsia="Times New Roman" w:hAnsi="Times New Roman" w:cs="Times New Roman"/>
          <w:i/>
          <w:iCs/>
        </w:rPr>
        <w:t>The Journal of Political Economy</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98</w:t>
      </w:r>
      <w:r w:rsidRPr="002945CA">
        <w:rPr>
          <w:rFonts w:ascii="Times New Roman" w:eastAsia="Times New Roman" w:hAnsi="Times New Roman" w:cs="Times New Roman"/>
          <w:shd w:val="clear" w:color="auto" w:fill="FFFFFF"/>
        </w:rPr>
        <w:t>(5), 1076-1107.</w:t>
      </w:r>
    </w:p>
    <w:p w14:paraId="4209D368"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Jacoby, H., &amp; Skoufias, E. (1997). Risk, financial markets, and human capital in a developing country. </w:t>
      </w:r>
      <w:r w:rsidRPr="002945CA">
        <w:rPr>
          <w:rFonts w:ascii="Times New Roman" w:eastAsia="Times New Roman" w:hAnsi="Times New Roman" w:cs="Times New Roman"/>
          <w:i/>
          <w:iCs/>
        </w:rPr>
        <w:t>The Review of Economic Studies,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shd w:val="clear" w:color="auto" w:fill="FFFFFF"/>
        </w:rPr>
        <w:t>64</w:t>
      </w:r>
      <w:r w:rsidRPr="002945CA">
        <w:rPr>
          <w:rFonts w:ascii="Times New Roman" w:eastAsia="Times New Roman" w:hAnsi="Times New Roman" w:cs="Times New Roman"/>
          <w:shd w:val="clear" w:color="auto" w:fill="FFFFFF"/>
        </w:rPr>
        <w:t>, 311-335.</w:t>
      </w:r>
    </w:p>
    <w:p w14:paraId="0E0021F0"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Jaumotte, F., Lall, S., &amp; Papageorgiou, C. (2013). Rising income inequality: Technology, or trade and financial globalization? </w:t>
      </w:r>
      <w:r w:rsidRPr="002945CA">
        <w:rPr>
          <w:rFonts w:ascii="Times New Roman" w:eastAsia="Times New Roman" w:hAnsi="Times New Roman" w:cs="Times New Roman"/>
          <w:i/>
        </w:rPr>
        <w:t>IMF Economic Review,</w:t>
      </w:r>
      <w:r w:rsidRPr="002945CA">
        <w:rPr>
          <w:rFonts w:ascii="Times New Roman" w:eastAsia="Times New Roman" w:hAnsi="Times New Roman" w:cs="Times New Roman"/>
          <w:i/>
          <w:shd w:val="clear" w:color="auto" w:fill="FFFFFF"/>
        </w:rPr>
        <w:t> </w:t>
      </w:r>
      <w:r w:rsidRPr="002945CA">
        <w:rPr>
          <w:rFonts w:ascii="Times New Roman" w:eastAsia="Times New Roman" w:hAnsi="Times New Roman" w:cs="Times New Roman"/>
          <w:i/>
        </w:rPr>
        <w:t>61</w:t>
      </w:r>
      <w:r w:rsidRPr="002945CA">
        <w:rPr>
          <w:rFonts w:ascii="Times New Roman" w:eastAsia="Times New Roman" w:hAnsi="Times New Roman" w:cs="Times New Roman"/>
          <w:shd w:val="clear" w:color="auto" w:fill="FFFFFF"/>
        </w:rPr>
        <w:t>(2), 271-309.</w:t>
      </w:r>
    </w:p>
    <w:p w14:paraId="3622AFE8"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Jeong, H., &amp; Townsend, R. (2007). Sources of TFP growth: Occupational choice and financial deepening. </w:t>
      </w:r>
      <w:r w:rsidRPr="002945CA">
        <w:rPr>
          <w:rFonts w:ascii="Times New Roman" w:eastAsia="Times New Roman" w:hAnsi="Times New Roman" w:cs="Times New Roman"/>
          <w:i/>
          <w:iCs/>
        </w:rPr>
        <w:t>Economic Theory,</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32</w:t>
      </w:r>
      <w:r w:rsidRPr="002945CA">
        <w:rPr>
          <w:rFonts w:ascii="Times New Roman" w:eastAsia="Times New Roman" w:hAnsi="Times New Roman" w:cs="Times New Roman"/>
          <w:shd w:val="clear" w:color="auto" w:fill="FFFFFF"/>
        </w:rPr>
        <w:t>(1), 179-221.</w:t>
      </w:r>
    </w:p>
    <w:p w14:paraId="6BC32834"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Khwaja, A., &amp; Mian, A. (2005). Do lenders favor politically connected firms? Rent provision in an emerging financial market. </w:t>
      </w:r>
      <w:r w:rsidRPr="002945CA">
        <w:rPr>
          <w:rFonts w:ascii="Times New Roman" w:eastAsia="Times New Roman" w:hAnsi="Times New Roman" w:cs="Times New Roman"/>
          <w:i/>
          <w:iCs/>
        </w:rPr>
        <w:t>The Quarterly Journal of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120</w:t>
      </w:r>
      <w:r w:rsidRPr="002945CA">
        <w:rPr>
          <w:rFonts w:ascii="Times New Roman" w:eastAsia="Times New Roman" w:hAnsi="Times New Roman" w:cs="Times New Roman"/>
          <w:shd w:val="clear" w:color="auto" w:fill="FFFFFF"/>
        </w:rPr>
        <w:t>(4), 1371-1411.</w:t>
      </w:r>
    </w:p>
    <w:p w14:paraId="38EA3353"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 xml:space="preserve">King, R. G., &amp; Levine, R. (1993). Finance and growth: Schumpeter might be right. </w:t>
      </w:r>
      <w:r w:rsidRPr="002945CA">
        <w:rPr>
          <w:rFonts w:ascii="Times New Roman" w:eastAsia="Times New Roman" w:hAnsi="Times New Roman" w:cs="Times New Roman"/>
          <w:i/>
          <w:iCs/>
        </w:rPr>
        <w:t>Quarterly Journal of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108</w:t>
      </w:r>
      <w:r w:rsidRPr="002945CA">
        <w:rPr>
          <w:rFonts w:ascii="Times New Roman" w:eastAsia="Times New Roman" w:hAnsi="Times New Roman" w:cs="Times New Roman"/>
          <w:shd w:val="clear" w:color="auto" w:fill="FFFFFF"/>
        </w:rPr>
        <w:t>(3), 717-737.</w:t>
      </w:r>
    </w:p>
    <w:p w14:paraId="0BBFC84E" w14:textId="77777777" w:rsidR="00A36ACA" w:rsidRPr="002945CA" w:rsidRDefault="00A36ACA" w:rsidP="002945CA">
      <w:pPr>
        <w:snapToGrid w:val="0"/>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Korinek, A., &amp; Kreamer, J. (2014). The redistributive effects of financial deregulation. </w:t>
      </w:r>
      <w:r w:rsidRPr="002945CA">
        <w:rPr>
          <w:rFonts w:ascii="Times New Roman" w:eastAsia="Times New Roman" w:hAnsi="Times New Roman" w:cs="Times New Roman"/>
          <w:i/>
          <w:iCs/>
        </w:rPr>
        <w:t>Journal of Monetary Economics,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68</w:t>
      </w:r>
      <w:r w:rsidRPr="002945CA">
        <w:rPr>
          <w:rFonts w:ascii="Times New Roman" w:eastAsia="Times New Roman" w:hAnsi="Times New Roman" w:cs="Times New Roman"/>
          <w:shd w:val="clear" w:color="auto" w:fill="FFFFFF"/>
        </w:rPr>
        <w:t>(S), 55-67.</w:t>
      </w:r>
    </w:p>
    <w:p w14:paraId="577400F2"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 xml:space="preserve">Levine, R. (2004). </w:t>
      </w:r>
      <w:r w:rsidRPr="002945CA">
        <w:rPr>
          <w:rFonts w:ascii="Times New Roman" w:eastAsia="Times New Roman" w:hAnsi="Times New Roman" w:cs="Times New Roman"/>
          <w:i/>
          <w:shd w:val="clear" w:color="auto" w:fill="FFFFFF"/>
        </w:rPr>
        <w:t>Finance and Growth: Theory and Evidence</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Cs/>
        </w:rPr>
        <w:t>NBER Working Paper Series</w:t>
      </w:r>
      <w:r w:rsidRPr="002945CA">
        <w:rPr>
          <w:rFonts w:ascii="Times New Roman" w:eastAsia="Times New Roman" w:hAnsi="Times New Roman" w:cs="Times New Roman"/>
          <w:i/>
          <w:iCs/>
        </w:rPr>
        <w:t>,</w:t>
      </w:r>
      <w:r w:rsidRPr="002945CA">
        <w:rPr>
          <w:rFonts w:ascii="Times New Roman" w:eastAsia="Times New Roman" w:hAnsi="Times New Roman" w:cs="Times New Roman"/>
          <w:shd w:val="clear" w:color="auto" w:fill="FFFFFF"/>
        </w:rPr>
        <w:t> 10766.</w:t>
      </w:r>
    </w:p>
    <w:p w14:paraId="18552EFD"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Levine, R., &amp; Renelt, D. (1992). A sensitivity analysis of cross-country growth regressions. </w:t>
      </w:r>
      <w:r w:rsidRPr="002945CA">
        <w:rPr>
          <w:rFonts w:ascii="Times New Roman" w:eastAsia="Times New Roman" w:hAnsi="Times New Roman" w:cs="Times New Roman"/>
          <w:i/>
          <w:iCs/>
        </w:rPr>
        <w:t>The American Economic Review</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82</w:t>
      </w:r>
      <w:r w:rsidRPr="002945CA">
        <w:rPr>
          <w:rFonts w:ascii="Times New Roman" w:eastAsia="Times New Roman" w:hAnsi="Times New Roman" w:cs="Times New Roman"/>
          <w:shd w:val="clear" w:color="auto" w:fill="FFFFFF"/>
        </w:rPr>
        <w:t>(4), 942-963.</w:t>
      </w:r>
    </w:p>
    <w:p w14:paraId="16F8690B"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Levine, R., &amp; Zervos, S. (1998). Stock markets, banks, and economic growth. </w:t>
      </w:r>
      <w:r w:rsidRPr="002945CA">
        <w:rPr>
          <w:rFonts w:ascii="Times New Roman" w:eastAsia="Times New Roman" w:hAnsi="Times New Roman" w:cs="Times New Roman"/>
          <w:i/>
          <w:iCs/>
        </w:rPr>
        <w:t>The American Economic Review</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88</w:t>
      </w:r>
      <w:r w:rsidRPr="002945CA">
        <w:rPr>
          <w:rFonts w:ascii="Times New Roman" w:eastAsia="Times New Roman" w:hAnsi="Times New Roman" w:cs="Times New Roman"/>
          <w:shd w:val="clear" w:color="auto" w:fill="FFFFFF"/>
        </w:rPr>
        <w:t>(3), 537-558.</w:t>
      </w:r>
    </w:p>
    <w:p w14:paraId="52E28943"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eastAsia="Times New Roman" w:hAnsi="Times New Roman" w:cs="Times New Roman"/>
          <w:shd w:val="clear" w:color="auto" w:fill="FFFFFF"/>
        </w:rPr>
        <w:lastRenderedPageBreak/>
        <w:t>Lucas, R. (1988). On the mechanics of economic development. </w:t>
      </w:r>
      <w:r w:rsidRPr="002945CA">
        <w:rPr>
          <w:rFonts w:ascii="Times New Roman" w:eastAsia="Times New Roman" w:hAnsi="Times New Roman" w:cs="Times New Roman"/>
          <w:i/>
          <w:iCs/>
        </w:rPr>
        <w:t>Journal of Monetary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22</w:t>
      </w:r>
      <w:r w:rsidRPr="002945CA">
        <w:rPr>
          <w:rFonts w:ascii="Times New Roman" w:eastAsia="Times New Roman" w:hAnsi="Times New Roman" w:cs="Times New Roman"/>
          <w:shd w:val="clear" w:color="auto" w:fill="FFFFFF"/>
        </w:rPr>
        <w:t>(1), 3-42</w:t>
      </w:r>
    </w:p>
    <w:p w14:paraId="57B8A701" w14:textId="77777777" w:rsidR="00A36ACA" w:rsidRPr="002945CA" w:rsidRDefault="00A36ACA" w:rsidP="002945CA">
      <w:pPr>
        <w:spacing w:line="480" w:lineRule="auto"/>
        <w:ind w:left="720" w:hanging="720"/>
        <w:jc w:val="both"/>
        <w:rPr>
          <w:rFonts w:ascii="Times New Roman" w:hAnsi="Times New Roman" w:cs="Times New Roman"/>
          <w:shd w:val="clear" w:color="auto" w:fill="FFFFFF"/>
        </w:rPr>
      </w:pPr>
      <w:r w:rsidRPr="002945CA">
        <w:rPr>
          <w:rFonts w:ascii="Times New Roman" w:hAnsi="Times New Roman" w:cs="Times New Roman"/>
          <w:shd w:val="clear" w:color="auto" w:fill="FFFFFF"/>
        </w:rPr>
        <w:t>Meschi, E., &amp; Vivarelli, M. (2009). Trade and income inequality in developing countries.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World Development,</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37</w:t>
      </w:r>
      <w:r w:rsidRPr="002945CA">
        <w:rPr>
          <w:rFonts w:ascii="Times New Roman" w:hAnsi="Times New Roman" w:cs="Times New Roman"/>
          <w:shd w:val="clear" w:color="auto" w:fill="FFFFFF"/>
        </w:rPr>
        <w:t>(2), 287-302.</w:t>
      </w:r>
    </w:p>
    <w:p w14:paraId="61EBBF22"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hAnsi="Times New Roman" w:cs="Times New Roman"/>
          <w:shd w:val="clear" w:color="auto" w:fill="FFFFFF"/>
        </w:rPr>
        <w:t>Nissanke, M., &amp; Thorbecke, E. (2010). Globalization, poverty, and inequality in Latin America: Findings from case studies.</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World Development,</w:t>
      </w:r>
      <w:r w:rsidRPr="002945CA">
        <w:rPr>
          <w:rStyle w:val="apple-converted-space"/>
          <w:rFonts w:ascii="Times New Roman" w:hAnsi="Times New Roman" w:cs="Times New Roman"/>
          <w:shd w:val="clear" w:color="auto" w:fill="FFFFFF"/>
        </w:rPr>
        <w:t> </w:t>
      </w:r>
      <w:r w:rsidRPr="002945CA">
        <w:rPr>
          <w:rFonts w:ascii="Times New Roman" w:hAnsi="Times New Roman" w:cs="Times New Roman"/>
          <w:i/>
          <w:iCs/>
        </w:rPr>
        <w:t>38</w:t>
      </w:r>
      <w:r w:rsidRPr="002945CA">
        <w:rPr>
          <w:rFonts w:ascii="Times New Roman" w:hAnsi="Times New Roman" w:cs="Times New Roman"/>
          <w:shd w:val="clear" w:color="auto" w:fill="FFFFFF"/>
        </w:rPr>
        <w:t>(6), 797-802.</w:t>
      </w:r>
      <w:r w:rsidRPr="002945CA">
        <w:rPr>
          <w:rFonts w:ascii="Times New Roman" w:hAnsi="Times New Roman" w:cs="Times New Roman"/>
        </w:rPr>
        <w:t xml:space="preserve"> </w:t>
      </w:r>
    </w:p>
    <w:p w14:paraId="2C10592A"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Rajan, R., &amp; Zingales, L. (1998). Financial dependence and growth. </w:t>
      </w:r>
      <w:r w:rsidRPr="002945CA">
        <w:rPr>
          <w:rFonts w:ascii="Times New Roman" w:eastAsia="Times New Roman" w:hAnsi="Times New Roman" w:cs="Times New Roman"/>
          <w:i/>
          <w:iCs/>
        </w:rPr>
        <w:t>The American Economic Review</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88</w:t>
      </w:r>
      <w:r w:rsidRPr="002945CA">
        <w:rPr>
          <w:rFonts w:ascii="Times New Roman" w:eastAsia="Times New Roman" w:hAnsi="Times New Roman" w:cs="Times New Roman"/>
          <w:shd w:val="clear" w:color="auto" w:fill="FFFFFF"/>
        </w:rPr>
        <w:t>(3), 559-586.</w:t>
      </w:r>
    </w:p>
    <w:p w14:paraId="0A39639F"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Rewilak, J. (2013). Finance is good for the poor but it depends where you live. </w:t>
      </w:r>
      <w:r w:rsidRPr="002945CA">
        <w:rPr>
          <w:rFonts w:ascii="Times New Roman" w:eastAsia="Times New Roman" w:hAnsi="Times New Roman" w:cs="Times New Roman"/>
          <w:i/>
          <w:iCs/>
        </w:rPr>
        <w:t>Journal of Banking and Finance</w:t>
      </w:r>
      <w:r w:rsidRPr="002945CA">
        <w:rPr>
          <w:rFonts w:ascii="Times New Roman" w:eastAsia="Times New Roman" w:hAnsi="Times New Roman" w:cs="Times New Roman"/>
        </w:rPr>
        <w:t xml:space="preserve">, </w:t>
      </w:r>
      <w:r w:rsidRPr="002945CA">
        <w:rPr>
          <w:rFonts w:ascii="Times New Roman" w:eastAsia="Times New Roman" w:hAnsi="Times New Roman" w:cs="Times New Roman"/>
          <w:i/>
        </w:rPr>
        <w:t>37</w:t>
      </w:r>
      <w:r w:rsidRPr="002945CA">
        <w:rPr>
          <w:rFonts w:ascii="Times New Roman" w:eastAsia="Times New Roman" w:hAnsi="Times New Roman" w:cs="Times New Roman"/>
          <w:shd w:val="clear" w:color="auto" w:fill="FFFFFF"/>
        </w:rPr>
        <w:t>(5), 1451-1459.</w:t>
      </w:r>
    </w:p>
    <w:p w14:paraId="56AF898D"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hAnsi="Times New Roman" w:cs="Times New Roman"/>
        </w:rPr>
        <w:t xml:space="preserve">Roodman, D. (2009). How to do xtabond2: An introduction to difference and system GMM in Stata. </w:t>
      </w:r>
      <w:r w:rsidRPr="002945CA">
        <w:rPr>
          <w:rFonts w:ascii="Times New Roman" w:hAnsi="Times New Roman" w:cs="Times New Roman"/>
          <w:i/>
          <w:iCs/>
        </w:rPr>
        <w:t>Stata Journal,</w:t>
      </w:r>
      <w:r w:rsidRPr="002945CA">
        <w:rPr>
          <w:rFonts w:ascii="Times New Roman" w:hAnsi="Times New Roman" w:cs="Times New Roman"/>
        </w:rPr>
        <w:t xml:space="preserve"> </w:t>
      </w:r>
      <w:r w:rsidRPr="002945CA">
        <w:rPr>
          <w:rFonts w:ascii="Times New Roman" w:hAnsi="Times New Roman" w:cs="Times New Roman"/>
          <w:i/>
          <w:iCs/>
        </w:rPr>
        <w:t>9</w:t>
      </w:r>
      <w:r w:rsidRPr="002945CA">
        <w:rPr>
          <w:rFonts w:ascii="Times New Roman" w:hAnsi="Times New Roman" w:cs="Times New Roman"/>
        </w:rPr>
        <w:t>(1), 86-136.</w:t>
      </w:r>
    </w:p>
    <w:p w14:paraId="273CC84E"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Schumpeter, J., (2017). </w:t>
      </w:r>
      <w:r w:rsidRPr="002945CA">
        <w:rPr>
          <w:rFonts w:ascii="Times New Roman" w:eastAsia="Times New Roman" w:hAnsi="Times New Roman" w:cs="Times New Roman"/>
          <w:i/>
        </w:rPr>
        <w:t>The theory of economic development: An inquiry into profits, capital, credit, interest, and the business cycle</w:t>
      </w:r>
      <w:r w:rsidRPr="002945CA">
        <w:rPr>
          <w:rFonts w:ascii="Times New Roman" w:eastAsia="Times New Roman" w:hAnsi="Times New Roman" w:cs="Times New Roman"/>
          <w:i/>
          <w:shd w:val="clear" w:color="auto" w:fill="FFFFFF"/>
        </w:rPr>
        <w:t>.</w:t>
      </w:r>
      <w:r w:rsidRPr="002945CA">
        <w:rPr>
          <w:rFonts w:ascii="Times New Roman" w:eastAsia="Times New Roman" w:hAnsi="Times New Roman" w:cs="Times New Roman"/>
          <w:shd w:val="clear" w:color="auto" w:fill="FFFFFF"/>
        </w:rPr>
        <w:t xml:space="preserve"> (R. Opie, Trans.). London: Routledge.</w:t>
      </w:r>
    </w:p>
    <w:p w14:paraId="61DD2942"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Townsend, R. (1982). Optimal multiperiod contracts and the gain from enduring relationships under private information. </w:t>
      </w:r>
      <w:r w:rsidRPr="002945CA">
        <w:rPr>
          <w:rFonts w:ascii="Times New Roman" w:eastAsia="Times New Roman" w:hAnsi="Times New Roman" w:cs="Times New Roman"/>
          <w:i/>
          <w:iCs/>
        </w:rPr>
        <w:t>Journal of Political Economy,</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90</w:t>
      </w:r>
      <w:r w:rsidRPr="002945CA">
        <w:rPr>
          <w:rFonts w:ascii="Times New Roman" w:eastAsia="Times New Roman" w:hAnsi="Times New Roman" w:cs="Times New Roman"/>
          <w:shd w:val="clear" w:color="auto" w:fill="FFFFFF"/>
        </w:rPr>
        <w:t>(6), 1166-1186.</w:t>
      </w:r>
    </w:p>
    <w:p w14:paraId="7C84A968"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Townsend, R., &amp; Ueda, K. (2006). Financial deepening, inequality, and growth: A model‐based quantitative evaluation 1. </w:t>
      </w:r>
      <w:r w:rsidRPr="002945CA">
        <w:rPr>
          <w:rFonts w:ascii="Times New Roman" w:eastAsia="Times New Roman" w:hAnsi="Times New Roman" w:cs="Times New Roman"/>
          <w:i/>
          <w:iCs/>
        </w:rPr>
        <w:t>Review of Economic Studies,</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iCs/>
        </w:rPr>
        <w:t>73</w:t>
      </w:r>
      <w:r w:rsidRPr="002945CA">
        <w:rPr>
          <w:rFonts w:ascii="Times New Roman" w:eastAsia="Times New Roman" w:hAnsi="Times New Roman" w:cs="Times New Roman"/>
          <w:shd w:val="clear" w:color="auto" w:fill="FFFFFF"/>
        </w:rPr>
        <w:t>(1), 251-293.</w:t>
      </w:r>
    </w:p>
    <w:p w14:paraId="0863F238" w14:textId="77777777" w:rsidR="00A36ACA" w:rsidRPr="002945CA" w:rsidRDefault="00A36ACA" w:rsidP="002945CA">
      <w:pPr>
        <w:spacing w:line="480" w:lineRule="auto"/>
        <w:ind w:left="720" w:hanging="720"/>
        <w:jc w:val="both"/>
        <w:rPr>
          <w:rFonts w:ascii="Times New Roman" w:eastAsia="Times New Roman" w:hAnsi="Times New Roman" w:cs="Times New Roman"/>
        </w:rPr>
      </w:pPr>
      <w:r w:rsidRPr="002945CA">
        <w:rPr>
          <w:rFonts w:ascii="Times New Roman" w:eastAsia="Times New Roman" w:hAnsi="Times New Roman" w:cs="Times New Roman"/>
          <w:shd w:val="clear" w:color="auto" w:fill="FFFFFF"/>
        </w:rPr>
        <w:t>Wachtel, P. (2001). Growth and finance: What do we know and how do we know it? </w:t>
      </w:r>
      <w:r w:rsidRPr="002945CA">
        <w:rPr>
          <w:rFonts w:ascii="Times New Roman" w:eastAsia="Times New Roman" w:hAnsi="Times New Roman" w:cs="Times New Roman"/>
          <w:i/>
          <w:iCs/>
        </w:rPr>
        <w:t>International Finance, 4</w:t>
      </w:r>
      <w:r w:rsidRPr="002945CA">
        <w:rPr>
          <w:rFonts w:ascii="Times New Roman" w:eastAsia="Times New Roman" w:hAnsi="Times New Roman" w:cs="Times New Roman"/>
          <w:shd w:val="clear" w:color="auto" w:fill="FFFFFF"/>
        </w:rPr>
        <w:t>(3), 335-362.</w:t>
      </w:r>
    </w:p>
    <w:p w14:paraId="7D50167F"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rPr>
        <w:t>World Bank. (2001) World Bank Report 2000/2001. Retrieved from http://documents.worldbank.org/curated/en/230351468332946759/World-development-report-2000-2001-attacking-poverty</w:t>
      </w:r>
    </w:p>
    <w:p w14:paraId="047C0345" w14:textId="77777777" w:rsidR="00A36ACA" w:rsidRPr="002945CA" w:rsidRDefault="00A36ACA" w:rsidP="002945CA">
      <w:pPr>
        <w:spacing w:line="480" w:lineRule="auto"/>
        <w:ind w:left="720" w:hanging="720"/>
        <w:jc w:val="both"/>
        <w:rPr>
          <w:rFonts w:ascii="Times New Roman" w:hAnsi="Times New Roman" w:cs="Times New Roman"/>
        </w:rPr>
      </w:pPr>
      <w:r w:rsidRPr="002945CA">
        <w:rPr>
          <w:rFonts w:ascii="Times New Roman" w:hAnsi="Times New Roman" w:cs="Times New Roman"/>
        </w:rPr>
        <w:lastRenderedPageBreak/>
        <w:t xml:space="preserve">World Bank. (2018). World development indicators. Washington DC: World Bank. </w:t>
      </w:r>
    </w:p>
    <w:p w14:paraId="24962EBB" w14:textId="77777777" w:rsidR="00A36ACA" w:rsidRPr="002945CA" w:rsidRDefault="00A36ACA" w:rsidP="002945CA">
      <w:pPr>
        <w:spacing w:line="480" w:lineRule="auto"/>
        <w:ind w:left="720" w:hanging="720"/>
        <w:jc w:val="both"/>
        <w:rPr>
          <w:rFonts w:ascii="Times New Roman" w:eastAsia="Times New Roman" w:hAnsi="Times New Roman" w:cs="Times New Roman"/>
          <w:shd w:val="clear" w:color="auto" w:fill="FFFFFF"/>
        </w:rPr>
      </w:pPr>
      <w:r w:rsidRPr="002945CA">
        <w:rPr>
          <w:rFonts w:ascii="Times New Roman" w:eastAsia="Times New Roman" w:hAnsi="Times New Roman" w:cs="Times New Roman"/>
          <w:shd w:val="clear" w:color="auto" w:fill="FFFFFF"/>
        </w:rPr>
        <w:t>Wurgler, J. (2000). Financial markets and the allocation of capital. </w:t>
      </w:r>
      <w:r w:rsidRPr="002945CA">
        <w:rPr>
          <w:rFonts w:ascii="Times New Roman" w:eastAsia="Times New Roman" w:hAnsi="Times New Roman" w:cs="Times New Roman"/>
          <w:i/>
          <w:iCs/>
        </w:rPr>
        <w:t>Journal of Financial Economics</w:t>
      </w:r>
      <w:r w:rsidRPr="002945CA">
        <w:rPr>
          <w:rFonts w:ascii="Times New Roman" w:eastAsia="Times New Roman" w:hAnsi="Times New Roman" w:cs="Times New Roman"/>
        </w:rPr>
        <w:t>,</w:t>
      </w:r>
      <w:r w:rsidRPr="002945CA">
        <w:rPr>
          <w:rFonts w:ascii="Times New Roman" w:eastAsia="Times New Roman" w:hAnsi="Times New Roman" w:cs="Times New Roman"/>
          <w:shd w:val="clear" w:color="auto" w:fill="FFFFFF"/>
        </w:rPr>
        <w:t> </w:t>
      </w:r>
      <w:r w:rsidRPr="002945CA">
        <w:rPr>
          <w:rFonts w:ascii="Times New Roman" w:eastAsia="Times New Roman" w:hAnsi="Times New Roman" w:cs="Times New Roman"/>
          <w:i/>
        </w:rPr>
        <w:t>58</w:t>
      </w:r>
      <w:r w:rsidRPr="002945CA">
        <w:rPr>
          <w:rFonts w:ascii="Times New Roman" w:eastAsia="Times New Roman" w:hAnsi="Times New Roman" w:cs="Times New Roman"/>
          <w:shd w:val="clear" w:color="auto" w:fill="FFFFFF"/>
        </w:rPr>
        <w:t>(1), 187-214.</w:t>
      </w:r>
    </w:p>
    <w:p w14:paraId="74A9AEBD" w14:textId="77777777" w:rsidR="00A36ACA" w:rsidRPr="002945CA" w:rsidRDefault="00A36ACA" w:rsidP="004702BE">
      <w:pPr>
        <w:spacing w:line="480" w:lineRule="auto"/>
        <w:ind w:left="720" w:hanging="720"/>
        <w:jc w:val="both"/>
        <w:rPr>
          <w:rFonts w:ascii="Times New Roman" w:hAnsi="Times New Roman" w:cs="Times New Roman"/>
        </w:rPr>
      </w:pPr>
    </w:p>
    <w:sectPr w:rsidR="00A36ACA" w:rsidRPr="002945CA" w:rsidSect="005476F5">
      <w:footerReference w:type="even" r:id="rId8"/>
      <w:footerReference w:type="default" r:id="rId9"/>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D4B3A4" w14:textId="77777777" w:rsidR="005D2B3B" w:rsidRDefault="005D2B3B" w:rsidP="00AE4120">
      <w:r>
        <w:separator/>
      </w:r>
    </w:p>
  </w:endnote>
  <w:endnote w:type="continuationSeparator" w:id="0">
    <w:p w14:paraId="27639801" w14:textId="77777777" w:rsidR="005D2B3B" w:rsidRDefault="005D2B3B" w:rsidP="00AE4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92466638"/>
      <w:docPartObj>
        <w:docPartGallery w:val="Page Numbers (Bottom of Page)"/>
        <w:docPartUnique/>
      </w:docPartObj>
    </w:sdtPr>
    <w:sdtEndPr>
      <w:rPr>
        <w:rStyle w:val="PageNumber"/>
      </w:rPr>
    </w:sdtEndPr>
    <w:sdtContent>
      <w:p w14:paraId="040A3AC8" w14:textId="4D58B702" w:rsidR="007F2919" w:rsidRDefault="007F2919" w:rsidP="008B64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81FB908" w14:textId="77777777" w:rsidR="007F2919" w:rsidRDefault="007F2919" w:rsidP="008B64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28349075"/>
      <w:docPartObj>
        <w:docPartGallery w:val="Page Numbers (Bottom of Page)"/>
        <w:docPartUnique/>
      </w:docPartObj>
    </w:sdtPr>
    <w:sdtEndPr>
      <w:rPr>
        <w:rStyle w:val="PageNumber"/>
      </w:rPr>
    </w:sdtEndPr>
    <w:sdtContent>
      <w:p w14:paraId="5EA45110" w14:textId="54302CB4" w:rsidR="007F2919" w:rsidRDefault="007F2919" w:rsidP="00EB27B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sdtContent>
  </w:sdt>
  <w:p w14:paraId="0BEFD589" w14:textId="77777777" w:rsidR="007F2919" w:rsidRDefault="007F2919" w:rsidP="008B64F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CB3439" w14:textId="77777777" w:rsidR="005D2B3B" w:rsidRDefault="005D2B3B" w:rsidP="00AE4120">
      <w:r>
        <w:separator/>
      </w:r>
    </w:p>
  </w:footnote>
  <w:footnote w:type="continuationSeparator" w:id="0">
    <w:p w14:paraId="2CE054DD" w14:textId="77777777" w:rsidR="005D2B3B" w:rsidRDefault="005D2B3B" w:rsidP="00AE4120">
      <w:r>
        <w:continuationSeparator/>
      </w:r>
    </w:p>
  </w:footnote>
  <w:footnote w:id="1">
    <w:p w14:paraId="435999E8" w14:textId="7C652897" w:rsidR="007F2919" w:rsidRPr="00350CBF" w:rsidRDefault="007F2919" w:rsidP="001449F1">
      <w:pPr>
        <w:rPr>
          <w:rFonts w:ascii="Times New Roman" w:hAnsi="Times New Roman" w:cs="Times New Roman"/>
          <w:sz w:val="22"/>
          <w:szCs w:val="22"/>
        </w:rPr>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From </w:t>
      </w:r>
      <w:r w:rsidRPr="00350CBF">
        <w:rPr>
          <w:rFonts w:ascii="Times New Roman" w:eastAsia="Times New Roman" w:hAnsi="Times New Roman" w:cs="Times New Roman"/>
          <w:sz w:val="22"/>
          <w:szCs w:val="22"/>
          <w:shd w:val="clear" w:color="auto" w:fill="FFFFFF"/>
        </w:rPr>
        <w:t xml:space="preserve">Schumpeter </w:t>
      </w:r>
      <w:r>
        <w:rPr>
          <w:rFonts w:ascii="Times New Roman" w:eastAsia="Times New Roman" w:hAnsi="Times New Roman" w:cs="Times New Roman"/>
          <w:sz w:val="22"/>
          <w:szCs w:val="22"/>
          <w:shd w:val="clear" w:color="auto" w:fill="FFFFFF"/>
        </w:rPr>
        <w:t>and</w:t>
      </w:r>
      <w:r w:rsidRPr="00350CBF">
        <w:rPr>
          <w:rFonts w:ascii="Times New Roman" w:eastAsia="Times New Roman" w:hAnsi="Times New Roman" w:cs="Times New Roman"/>
          <w:sz w:val="22"/>
          <w:szCs w:val="22"/>
          <w:shd w:val="clear" w:color="auto" w:fill="FFFFFF"/>
        </w:rPr>
        <w:t xml:space="preserve"> Opie</w:t>
      </w:r>
      <w:r>
        <w:rPr>
          <w:rFonts w:ascii="Times New Roman" w:eastAsia="Times New Roman" w:hAnsi="Times New Roman" w:cs="Times New Roman"/>
          <w:sz w:val="22"/>
          <w:szCs w:val="22"/>
          <w:shd w:val="clear" w:color="auto" w:fill="FFFFFF"/>
        </w:rPr>
        <w:t xml:space="preserve"> </w:t>
      </w:r>
      <w:r w:rsidRPr="00350CBF">
        <w:rPr>
          <w:rFonts w:ascii="Times New Roman" w:eastAsia="Times New Roman" w:hAnsi="Times New Roman" w:cs="Times New Roman"/>
          <w:sz w:val="22"/>
          <w:szCs w:val="22"/>
          <w:shd w:val="clear" w:color="auto" w:fill="FFFFFF"/>
        </w:rPr>
        <w:t>(2017).</w:t>
      </w:r>
    </w:p>
  </w:footnote>
  <w:footnote w:id="2">
    <w:p w14:paraId="02B34EED" w14:textId="500C462B" w:rsidR="007F2919" w:rsidRPr="00350CBF" w:rsidRDefault="007F2919" w:rsidP="00350CBF">
      <w:pPr>
        <w:pStyle w:val="FootnoteText"/>
        <w:jc w:val="both"/>
        <w:rPr>
          <w:rFonts w:ascii="Times New Roman" w:hAnsi="Times New Roman" w:cs="Times New Roman"/>
          <w:sz w:val="22"/>
          <w:szCs w:val="22"/>
        </w:rPr>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w:t>
      </w:r>
      <w:r w:rsidRPr="00350CBF">
        <w:rPr>
          <w:rFonts w:ascii="Times New Roman" w:eastAsia="Times New Roman" w:hAnsi="Times New Roman" w:cs="Times New Roman"/>
          <w:color w:val="000000"/>
          <w:sz w:val="22"/>
          <w:szCs w:val="22"/>
        </w:rPr>
        <w:t>Liquid liabilities are lines 55L or 35L from International Financial Statistics (IFS) of IMF data. For Eurocurrency area countries liquid liabilities are estimated by summing IFS items 34A, 34B and 35</w:t>
      </w:r>
      <w:r>
        <w:rPr>
          <w:rFonts w:ascii="Times New Roman" w:eastAsia="Times New Roman" w:hAnsi="Times New Roman" w:cs="Times New Roman"/>
          <w:color w:val="000000"/>
          <w:sz w:val="22"/>
          <w:szCs w:val="22"/>
        </w:rPr>
        <w:t>.</w:t>
      </w:r>
    </w:p>
  </w:footnote>
  <w:footnote w:id="3">
    <w:p w14:paraId="33E792D2" w14:textId="77777777" w:rsidR="007F2919" w:rsidRDefault="007F2919" w:rsidP="00350CBF">
      <w:pPr>
        <w:jc w:val="both"/>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Financial Development Index is the relative ranking of countries based on depth, access and efficiency of financial institutions and financial markets. FD index is a composite of Financial Institutions (FI) index and Financial Markets (FM) index. </w:t>
      </w:r>
      <w:hyperlink r:id="rId1" w:history="1">
        <w:r w:rsidRPr="00350CBF">
          <w:rPr>
            <w:rStyle w:val="Hyperlink"/>
            <w:rFonts w:ascii="Times New Roman" w:hAnsi="Times New Roman" w:cs="Times New Roman"/>
            <w:sz w:val="22"/>
            <w:szCs w:val="22"/>
          </w:rPr>
          <w:t>www.data.imf.org</w:t>
        </w:r>
      </w:hyperlink>
      <w:r w:rsidRPr="00350CBF">
        <w:rPr>
          <w:rFonts w:ascii="Times New Roman" w:hAnsi="Times New Roman" w:cs="Times New Roman"/>
          <w:color w:val="000000"/>
          <w:sz w:val="22"/>
          <w:szCs w:val="22"/>
        </w:rPr>
        <w:t xml:space="preserve"> </w:t>
      </w:r>
      <w:r w:rsidRPr="00350CBF">
        <w:rPr>
          <w:rFonts w:ascii="Times New Roman" w:hAnsi="Times New Roman" w:cs="Times New Roman"/>
          <w:sz w:val="22"/>
          <w:szCs w:val="22"/>
        </w:rPr>
        <w:t>provides a comprehensive discussion about these constituents.</w:t>
      </w:r>
    </w:p>
  </w:footnote>
  <w:footnote w:id="4">
    <w:p w14:paraId="3A36AB72" w14:textId="7FF1CDAA" w:rsidR="007F2919" w:rsidRPr="00350CBF" w:rsidRDefault="007F2919">
      <w:pPr>
        <w:pStyle w:val="FootnoteText"/>
        <w:rPr>
          <w:rFonts w:ascii="Times New Roman" w:hAnsi="Times New Roman" w:cs="Times New Roman"/>
          <w:sz w:val="22"/>
          <w:szCs w:val="22"/>
        </w:rPr>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Refer to Appendix table A1</w:t>
      </w:r>
      <w:r>
        <w:rPr>
          <w:rFonts w:ascii="Times New Roman" w:hAnsi="Times New Roman" w:cs="Times New Roman"/>
          <w:sz w:val="22"/>
          <w:szCs w:val="22"/>
        </w:rPr>
        <w:t>.</w:t>
      </w:r>
    </w:p>
  </w:footnote>
  <w:footnote w:id="5">
    <w:p w14:paraId="44DC00C5" w14:textId="55AF4B06" w:rsidR="007F2919" w:rsidRPr="00350CBF" w:rsidRDefault="007F2919" w:rsidP="00350CBF">
      <w:pPr>
        <w:pStyle w:val="FootnoteText"/>
        <w:rPr>
          <w:rFonts w:ascii="Times New Roman" w:hAnsi="Times New Roman" w:cs="Times New Roman"/>
          <w:sz w:val="22"/>
          <w:szCs w:val="22"/>
        </w:rPr>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Refer to Appendix table A2</w:t>
      </w:r>
      <w:r>
        <w:rPr>
          <w:rFonts w:ascii="Times New Roman" w:hAnsi="Times New Roman" w:cs="Times New Roman"/>
          <w:sz w:val="22"/>
          <w:szCs w:val="22"/>
        </w:rPr>
        <w:t>.</w:t>
      </w:r>
    </w:p>
  </w:footnote>
  <w:footnote w:id="6">
    <w:p w14:paraId="5005B0BE" w14:textId="5095293F" w:rsidR="007F2919" w:rsidRPr="001E07AB" w:rsidRDefault="007F2919">
      <w:pPr>
        <w:pStyle w:val="FootnoteText"/>
        <w:rPr>
          <w:rFonts w:ascii="Times New Roman" w:hAnsi="Times New Roman" w:cs="Times New Roman"/>
          <w:sz w:val="22"/>
          <w:szCs w:val="22"/>
        </w:rPr>
      </w:pPr>
      <w:r w:rsidRPr="001E07AB">
        <w:rPr>
          <w:rStyle w:val="FootnoteReference"/>
          <w:rFonts w:ascii="Times New Roman" w:hAnsi="Times New Roman" w:cs="Times New Roman"/>
          <w:sz w:val="22"/>
          <w:szCs w:val="22"/>
        </w:rPr>
        <w:footnoteRef/>
      </w:r>
      <w:r w:rsidRPr="001E07AB">
        <w:rPr>
          <w:rFonts w:ascii="Times New Roman" w:hAnsi="Times New Roman" w:cs="Times New Roman"/>
          <w:sz w:val="22"/>
          <w:szCs w:val="22"/>
        </w:rPr>
        <w:t xml:space="preserve"> Refer to Appendix table A3</w:t>
      </w:r>
      <w:r>
        <w:rPr>
          <w:rFonts w:ascii="Times New Roman" w:hAnsi="Times New Roman" w:cs="Times New Roman"/>
          <w:sz w:val="22"/>
          <w:szCs w:val="22"/>
        </w:rPr>
        <w:t>.</w:t>
      </w:r>
    </w:p>
  </w:footnote>
  <w:footnote w:id="7">
    <w:p w14:paraId="0185160B" w14:textId="09224C7C" w:rsidR="007F2919" w:rsidRPr="001D1FCB" w:rsidRDefault="007F2919">
      <w:pPr>
        <w:pStyle w:val="FootnoteText"/>
        <w:rPr>
          <w:rFonts w:ascii="Times New Roman" w:hAnsi="Times New Roman" w:cs="Times New Roman"/>
          <w:sz w:val="22"/>
          <w:szCs w:val="22"/>
        </w:rPr>
      </w:pPr>
      <w:r w:rsidRPr="00350CBF">
        <w:rPr>
          <w:rStyle w:val="FootnoteReference"/>
          <w:rFonts w:ascii="Times New Roman" w:hAnsi="Times New Roman" w:cs="Times New Roman"/>
          <w:sz w:val="22"/>
          <w:szCs w:val="22"/>
        </w:rPr>
        <w:footnoteRef/>
      </w:r>
      <w:r w:rsidRPr="00350CBF">
        <w:rPr>
          <w:rFonts w:ascii="Times New Roman" w:hAnsi="Times New Roman" w:cs="Times New Roman"/>
          <w:sz w:val="22"/>
          <w:szCs w:val="22"/>
        </w:rPr>
        <w:t xml:space="preserve"> Refer to Appendix table A</w:t>
      </w:r>
      <w:r>
        <w:rPr>
          <w:rFonts w:ascii="Times New Roman" w:hAnsi="Times New Roman" w:cs="Times New Roman"/>
          <w:sz w:val="22"/>
          <w:szCs w:val="22"/>
        </w:rPr>
        <w:t>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674F6"/>
    <w:multiLevelType w:val="hybridMultilevel"/>
    <w:tmpl w:val="A5123B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D555D1"/>
    <w:multiLevelType w:val="hybridMultilevel"/>
    <w:tmpl w:val="3A68353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8BC"/>
    <w:rsid w:val="00004AAC"/>
    <w:rsid w:val="00011FD6"/>
    <w:rsid w:val="00015334"/>
    <w:rsid w:val="00027BDE"/>
    <w:rsid w:val="00032A8C"/>
    <w:rsid w:val="00035885"/>
    <w:rsid w:val="00036F7F"/>
    <w:rsid w:val="000517B9"/>
    <w:rsid w:val="00051C29"/>
    <w:rsid w:val="000608AC"/>
    <w:rsid w:val="0006295A"/>
    <w:rsid w:val="00064D78"/>
    <w:rsid w:val="00065E2B"/>
    <w:rsid w:val="00074E68"/>
    <w:rsid w:val="0008238B"/>
    <w:rsid w:val="00082E7C"/>
    <w:rsid w:val="00087C9C"/>
    <w:rsid w:val="0009468E"/>
    <w:rsid w:val="000B43CD"/>
    <w:rsid w:val="000B449F"/>
    <w:rsid w:val="000B6DCD"/>
    <w:rsid w:val="000B6F46"/>
    <w:rsid w:val="000B7608"/>
    <w:rsid w:val="000C148F"/>
    <w:rsid w:val="000C356A"/>
    <w:rsid w:val="000C63A0"/>
    <w:rsid w:val="000F4ABB"/>
    <w:rsid w:val="000F4B97"/>
    <w:rsid w:val="001175B8"/>
    <w:rsid w:val="001449F1"/>
    <w:rsid w:val="00145448"/>
    <w:rsid w:val="00161B1A"/>
    <w:rsid w:val="00162532"/>
    <w:rsid w:val="00165F4A"/>
    <w:rsid w:val="00167FBC"/>
    <w:rsid w:val="00170C98"/>
    <w:rsid w:val="00180AD9"/>
    <w:rsid w:val="00181E69"/>
    <w:rsid w:val="00183630"/>
    <w:rsid w:val="00191E2A"/>
    <w:rsid w:val="00193418"/>
    <w:rsid w:val="00194353"/>
    <w:rsid w:val="001A2C42"/>
    <w:rsid w:val="001A70C7"/>
    <w:rsid w:val="001B0A33"/>
    <w:rsid w:val="001B222C"/>
    <w:rsid w:val="001C0381"/>
    <w:rsid w:val="001C377F"/>
    <w:rsid w:val="001D1FCB"/>
    <w:rsid w:val="001E07AB"/>
    <w:rsid w:val="001E2F98"/>
    <w:rsid w:val="001E456C"/>
    <w:rsid w:val="001E588A"/>
    <w:rsid w:val="00202017"/>
    <w:rsid w:val="00202832"/>
    <w:rsid w:val="00203355"/>
    <w:rsid w:val="002056A9"/>
    <w:rsid w:val="002059CA"/>
    <w:rsid w:val="00214650"/>
    <w:rsid w:val="00222002"/>
    <w:rsid w:val="0022229E"/>
    <w:rsid w:val="0023296E"/>
    <w:rsid w:val="00236ED9"/>
    <w:rsid w:val="00241EA5"/>
    <w:rsid w:val="00245086"/>
    <w:rsid w:val="00247FBC"/>
    <w:rsid w:val="00251EC8"/>
    <w:rsid w:val="00252E15"/>
    <w:rsid w:val="00253101"/>
    <w:rsid w:val="00263D2F"/>
    <w:rsid w:val="00267354"/>
    <w:rsid w:val="00272ADE"/>
    <w:rsid w:val="0027592B"/>
    <w:rsid w:val="00281D4E"/>
    <w:rsid w:val="00281F92"/>
    <w:rsid w:val="002828E7"/>
    <w:rsid w:val="00284F0E"/>
    <w:rsid w:val="00286D57"/>
    <w:rsid w:val="002900DC"/>
    <w:rsid w:val="002945CA"/>
    <w:rsid w:val="00297711"/>
    <w:rsid w:val="002C2101"/>
    <w:rsid w:val="002C7B89"/>
    <w:rsid w:val="002E1DB0"/>
    <w:rsid w:val="002E2197"/>
    <w:rsid w:val="002F167E"/>
    <w:rsid w:val="002F3792"/>
    <w:rsid w:val="002F609A"/>
    <w:rsid w:val="00304A3C"/>
    <w:rsid w:val="003131DD"/>
    <w:rsid w:val="003157EF"/>
    <w:rsid w:val="00322E50"/>
    <w:rsid w:val="00332CF5"/>
    <w:rsid w:val="003366F0"/>
    <w:rsid w:val="003378D5"/>
    <w:rsid w:val="00340D7D"/>
    <w:rsid w:val="00341E7F"/>
    <w:rsid w:val="00342804"/>
    <w:rsid w:val="00350CBF"/>
    <w:rsid w:val="00355BD0"/>
    <w:rsid w:val="0036137C"/>
    <w:rsid w:val="00362ABB"/>
    <w:rsid w:val="00363F9C"/>
    <w:rsid w:val="00366A6A"/>
    <w:rsid w:val="00373367"/>
    <w:rsid w:val="003743C6"/>
    <w:rsid w:val="00375A7E"/>
    <w:rsid w:val="00380630"/>
    <w:rsid w:val="00380A01"/>
    <w:rsid w:val="0038584F"/>
    <w:rsid w:val="00392C6E"/>
    <w:rsid w:val="003961A9"/>
    <w:rsid w:val="003A6EB9"/>
    <w:rsid w:val="003B7E3F"/>
    <w:rsid w:val="003B7E6F"/>
    <w:rsid w:val="003D0872"/>
    <w:rsid w:val="003D55F5"/>
    <w:rsid w:val="003D6BB6"/>
    <w:rsid w:val="003F7051"/>
    <w:rsid w:val="004075C1"/>
    <w:rsid w:val="00407B62"/>
    <w:rsid w:val="00420FD3"/>
    <w:rsid w:val="00421600"/>
    <w:rsid w:val="00425BF2"/>
    <w:rsid w:val="00426694"/>
    <w:rsid w:val="00430855"/>
    <w:rsid w:val="0043113E"/>
    <w:rsid w:val="00444C5D"/>
    <w:rsid w:val="00450094"/>
    <w:rsid w:val="00453B86"/>
    <w:rsid w:val="00455E3E"/>
    <w:rsid w:val="0046386B"/>
    <w:rsid w:val="004702BE"/>
    <w:rsid w:val="00470948"/>
    <w:rsid w:val="00474246"/>
    <w:rsid w:val="00475278"/>
    <w:rsid w:val="0048334F"/>
    <w:rsid w:val="00484C9C"/>
    <w:rsid w:val="0048579A"/>
    <w:rsid w:val="004A0BF2"/>
    <w:rsid w:val="004A3DC2"/>
    <w:rsid w:val="004B243C"/>
    <w:rsid w:val="004B2DF3"/>
    <w:rsid w:val="004B3956"/>
    <w:rsid w:val="004C05C2"/>
    <w:rsid w:val="004C1584"/>
    <w:rsid w:val="004C336B"/>
    <w:rsid w:val="004C617E"/>
    <w:rsid w:val="004C660B"/>
    <w:rsid w:val="004D449A"/>
    <w:rsid w:val="004E558F"/>
    <w:rsid w:val="004E67CD"/>
    <w:rsid w:val="004F6D10"/>
    <w:rsid w:val="005175EC"/>
    <w:rsid w:val="005228D4"/>
    <w:rsid w:val="0053334B"/>
    <w:rsid w:val="00537CC8"/>
    <w:rsid w:val="00537F83"/>
    <w:rsid w:val="005408CA"/>
    <w:rsid w:val="005476F5"/>
    <w:rsid w:val="00560035"/>
    <w:rsid w:val="00573C17"/>
    <w:rsid w:val="00574DDE"/>
    <w:rsid w:val="0058449C"/>
    <w:rsid w:val="00585ACB"/>
    <w:rsid w:val="005978D2"/>
    <w:rsid w:val="005A07CD"/>
    <w:rsid w:val="005A62E1"/>
    <w:rsid w:val="005A7319"/>
    <w:rsid w:val="005B149A"/>
    <w:rsid w:val="005B3C09"/>
    <w:rsid w:val="005B77F9"/>
    <w:rsid w:val="005B7C82"/>
    <w:rsid w:val="005C7984"/>
    <w:rsid w:val="005D2B3B"/>
    <w:rsid w:val="005D31FC"/>
    <w:rsid w:val="005D3C9F"/>
    <w:rsid w:val="005E1F38"/>
    <w:rsid w:val="005E6761"/>
    <w:rsid w:val="005F7A1B"/>
    <w:rsid w:val="00601C32"/>
    <w:rsid w:val="0060502C"/>
    <w:rsid w:val="006063A7"/>
    <w:rsid w:val="0060743C"/>
    <w:rsid w:val="00611F6B"/>
    <w:rsid w:val="006145A1"/>
    <w:rsid w:val="006145C5"/>
    <w:rsid w:val="00617025"/>
    <w:rsid w:val="00622048"/>
    <w:rsid w:val="00622B4C"/>
    <w:rsid w:val="006374F7"/>
    <w:rsid w:val="00642811"/>
    <w:rsid w:val="00655C3A"/>
    <w:rsid w:val="00664790"/>
    <w:rsid w:val="006747F0"/>
    <w:rsid w:val="00690687"/>
    <w:rsid w:val="00691E68"/>
    <w:rsid w:val="006A6EE9"/>
    <w:rsid w:val="006A7094"/>
    <w:rsid w:val="006B0C60"/>
    <w:rsid w:val="006B40C3"/>
    <w:rsid w:val="006B59FD"/>
    <w:rsid w:val="006D1F99"/>
    <w:rsid w:val="006D2737"/>
    <w:rsid w:val="006E2E19"/>
    <w:rsid w:val="00701159"/>
    <w:rsid w:val="007057FE"/>
    <w:rsid w:val="00707B18"/>
    <w:rsid w:val="00712DB9"/>
    <w:rsid w:val="00716E6C"/>
    <w:rsid w:val="00730F6F"/>
    <w:rsid w:val="00743F5A"/>
    <w:rsid w:val="007444A8"/>
    <w:rsid w:val="007460A2"/>
    <w:rsid w:val="007469E3"/>
    <w:rsid w:val="00754251"/>
    <w:rsid w:val="007548D7"/>
    <w:rsid w:val="00771A4E"/>
    <w:rsid w:val="00781813"/>
    <w:rsid w:val="00781E48"/>
    <w:rsid w:val="007858EA"/>
    <w:rsid w:val="007911A8"/>
    <w:rsid w:val="00791CEC"/>
    <w:rsid w:val="00793E4B"/>
    <w:rsid w:val="00797BE9"/>
    <w:rsid w:val="007A0C6B"/>
    <w:rsid w:val="007A5407"/>
    <w:rsid w:val="007A6EBC"/>
    <w:rsid w:val="007B1217"/>
    <w:rsid w:val="007B1261"/>
    <w:rsid w:val="007C2D2B"/>
    <w:rsid w:val="007C35C7"/>
    <w:rsid w:val="007C43DC"/>
    <w:rsid w:val="007C4469"/>
    <w:rsid w:val="007C5BD5"/>
    <w:rsid w:val="007C6794"/>
    <w:rsid w:val="007D2FF9"/>
    <w:rsid w:val="007E3F50"/>
    <w:rsid w:val="007F2919"/>
    <w:rsid w:val="007F43B3"/>
    <w:rsid w:val="007F5804"/>
    <w:rsid w:val="007F71F1"/>
    <w:rsid w:val="00801649"/>
    <w:rsid w:val="00807776"/>
    <w:rsid w:val="00810EFF"/>
    <w:rsid w:val="00811D1F"/>
    <w:rsid w:val="00814409"/>
    <w:rsid w:val="0081507F"/>
    <w:rsid w:val="00820554"/>
    <w:rsid w:val="0082599D"/>
    <w:rsid w:val="008345F8"/>
    <w:rsid w:val="00835163"/>
    <w:rsid w:val="00835998"/>
    <w:rsid w:val="00836619"/>
    <w:rsid w:val="00843FEF"/>
    <w:rsid w:val="00847EFA"/>
    <w:rsid w:val="00851486"/>
    <w:rsid w:val="00855698"/>
    <w:rsid w:val="00861CF0"/>
    <w:rsid w:val="00862675"/>
    <w:rsid w:val="00863F1B"/>
    <w:rsid w:val="00877260"/>
    <w:rsid w:val="00881FB6"/>
    <w:rsid w:val="00883742"/>
    <w:rsid w:val="00884709"/>
    <w:rsid w:val="008A5E5B"/>
    <w:rsid w:val="008B4ECB"/>
    <w:rsid w:val="008B64F6"/>
    <w:rsid w:val="008B73F6"/>
    <w:rsid w:val="008C26B9"/>
    <w:rsid w:val="008C2AC9"/>
    <w:rsid w:val="008C45B0"/>
    <w:rsid w:val="008E3CA2"/>
    <w:rsid w:val="008F1C45"/>
    <w:rsid w:val="009017BE"/>
    <w:rsid w:val="009038A6"/>
    <w:rsid w:val="009038B8"/>
    <w:rsid w:val="00907BB9"/>
    <w:rsid w:val="00913AD6"/>
    <w:rsid w:val="00930841"/>
    <w:rsid w:val="00932A5E"/>
    <w:rsid w:val="0093561E"/>
    <w:rsid w:val="0095048F"/>
    <w:rsid w:val="009511B4"/>
    <w:rsid w:val="00951A37"/>
    <w:rsid w:val="00956944"/>
    <w:rsid w:val="00960884"/>
    <w:rsid w:val="009722BB"/>
    <w:rsid w:val="00974C80"/>
    <w:rsid w:val="00984B3D"/>
    <w:rsid w:val="009961EA"/>
    <w:rsid w:val="00996801"/>
    <w:rsid w:val="009A0248"/>
    <w:rsid w:val="009A4B45"/>
    <w:rsid w:val="009A66AA"/>
    <w:rsid w:val="009A731A"/>
    <w:rsid w:val="009C04C1"/>
    <w:rsid w:val="009C5BCB"/>
    <w:rsid w:val="009D10E1"/>
    <w:rsid w:val="009D5993"/>
    <w:rsid w:val="009D5F41"/>
    <w:rsid w:val="009E5C4B"/>
    <w:rsid w:val="009E6E20"/>
    <w:rsid w:val="00A00705"/>
    <w:rsid w:val="00A022BA"/>
    <w:rsid w:val="00A023E6"/>
    <w:rsid w:val="00A057EC"/>
    <w:rsid w:val="00A1071C"/>
    <w:rsid w:val="00A11EBD"/>
    <w:rsid w:val="00A12880"/>
    <w:rsid w:val="00A17F07"/>
    <w:rsid w:val="00A20DDB"/>
    <w:rsid w:val="00A31820"/>
    <w:rsid w:val="00A31AAE"/>
    <w:rsid w:val="00A31CD1"/>
    <w:rsid w:val="00A36845"/>
    <w:rsid w:val="00A36ACA"/>
    <w:rsid w:val="00A448BD"/>
    <w:rsid w:val="00A461BF"/>
    <w:rsid w:val="00A53148"/>
    <w:rsid w:val="00A54177"/>
    <w:rsid w:val="00A544EB"/>
    <w:rsid w:val="00A57E3A"/>
    <w:rsid w:val="00A60363"/>
    <w:rsid w:val="00A639FD"/>
    <w:rsid w:val="00A65CCF"/>
    <w:rsid w:val="00A67656"/>
    <w:rsid w:val="00A67CD7"/>
    <w:rsid w:val="00A81EDC"/>
    <w:rsid w:val="00A822A7"/>
    <w:rsid w:val="00A87ED7"/>
    <w:rsid w:val="00A909CC"/>
    <w:rsid w:val="00AB42DA"/>
    <w:rsid w:val="00AC2ACA"/>
    <w:rsid w:val="00AC2F17"/>
    <w:rsid w:val="00AC536F"/>
    <w:rsid w:val="00AC67B6"/>
    <w:rsid w:val="00AD652C"/>
    <w:rsid w:val="00AE2AD8"/>
    <w:rsid w:val="00AE4120"/>
    <w:rsid w:val="00AF31F3"/>
    <w:rsid w:val="00AF48BC"/>
    <w:rsid w:val="00AF4AEE"/>
    <w:rsid w:val="00AF6C67"/>
    <w:rsid w:val="00AF7B55"/>
    <w:rsid w:val="00B030D1"/>
    <w:rsid w:val="00B04AD2"/>
    <w:rsid w:val="00B13E77"/>
    <w:rsid w:val="00B16012"/>
    <w:rsid w:val="00B1752A"/>
    <w:rsid w:val="00B226E0"/>
    <w:rsid w:val="00B23872"/>
    <w:rsid w:val="00B24CE0"/>
    <w:rsid w:val="00B24D53"/>
    <w:rsid w:val="00B27630"/>
    <w:rsid w:val="00B345CB"/>
    <w:rsid w:val="00B35A98"/>
    <w:rsid w:val="00B40060"/>
    <w:rsid w:val="00B4054E"/>
    <w:rsid w:val="00B4335A"/>
    <w:rsid w:val="00B46852"/>
    <w:rsid w:val="00B47A2D"/>
    <w:rsid w:val="00B51EE3"/>
    <w:rsid w:val="00B548BA"/>
    <w:rsid w:val="00B574D3"/>
    <w:rsid w:val="00B61B6D"/>
    <w:rsid w:val="00B62B24"/>
    <w:rsid w:val="00B65F69"/>
    <w:rsid w:val="00B6729B"/>
    <w:rsid w:val="00B73DDD"/>
    <w:rsid w:val="00B824EE"/>
    <w:rsid w:val="00B8277D"/>
    <w:rsid w:val="00B82D7B"/>
    <w:rsid w:val="00B879F3"/>
    <w:rsid w:val="00B906F0"/>
    <w:rsid w:val="00BB3A35"/>
    <w:rsid w:val="00BB3C15"/>
    <w:rsid w:val="00BB4F64"/>
    <w:rsid w:val="00BB73A4"/>
    <w:rsid w:val="00BC0016"/>
    <w:rsid w:val="00BC7D7D"/>
    <w:rsid w:val="00BD09D2"/>
    <w:rsid w:val="00BD3A48"/>
    <w:rsid w:val="00BD7C3D"/>
    <w:rsid w:val="00BE7B6D"/>
    <w:rsid w:val="00BF4384"/>
    <w:rsid w:val="00BF4EC3"/>
    <w:rsid w:val="00BF5366"/>
    <w:rsid w:val="00C12EB9"/>
    <w:rsid w:val="00C229B9"/>
    <w:rsid w:val="00C273D5"/>
    <w:rsid w:val="00C31553"/>
    <w:rsid w:val="00C3689F"/>
    <w:rsid w:val="00C433CD"/>
    <w:rsid w:val="00C47B7C"/>
    <w:rsid w:val="00C625A5"/>
    <w:rsid w:val="00C674FF"/>
    <w:rsid w:val="00C77CE0"/>
    <w:rsid w:val="00C82B69"/>
    <w:rsid w:val="00C869D3"/>
    <w:rsid w:val="00C8730D"/>
    <w:rsid w:val="00C92CF1"/>
    <w:rsid w:val="00C9575A"/>
    <w:rsid w:val="00C962D5"/>
    <w:rsid w:val="00CA02ED"/>
    <w:rsid w:val="00CA0C27"/>
    <w:rsid w:val="00CA1C74"/>
    <w:rsid w:val="00CA3698"/>
    <w:rsid w:val="00CB1CDA"/>
    <w:rsid w:val="00CB35B5"/>
    <w:rsid w:val="00CB3D5E"/>
    <w:rsid w:val="00CB41CC"/>
    <w:rsid w:val="00CB5880"/>
    <w:rsid w:val="00CB6364"/>
    <w:rsid w:val="00CB6F83"/>
    <w:rsid w:val="00CB7FF1"/>
    <w:rsid w:val="00CC6CCB"/>
    <w:rsid w:val="00CD67B7"/>
    <w:rsid w:val="00CE31AA"/>
    <w:rsid w:val="00CF1640"/>
    <w:rsid w:val="00CF17E2"/>
    <w:rsid w:val="00CF6F00"/>
    <w:rsid w:val="00CF70B4"/>
    <w:rsid w:val="00D049E8"/>
    <w:rsid w:val="00D11126"/>
    <w:rsid w:val="00D1293B"/>
    <w:rsid w:val="00D13222"/>
    <w:rsid w:val="00D14847"/>
    <w:rsid w:val="00D212C9"/>
    <w:rsid w:val="00D358A8"/>
    <w:rsid w:val="00D371C3"/>
    <w:rsid w:val="00D41AB1"/>
    <w:rsid w:val="00D45C9E"/>
    <w:rsid w:val="00D51AA1"/>
    <w:rsid w:val="00D535A4"/>
    <w:rsid w:val="00D61CBB"/>
    <w:rsid w:val="00D64909"/>
    <w:rsid w:val="00D669D4"/>
    <w:rsid w:val="00D6709A"/>
    <w:rsid w:val="00D715D3"/>
    <w:rsid w:val="00D73AD9"/>
    <w:rsid w:val="00D74563"/>
    <w:rsid w:val="00D817A6"/>
    <w:rsid w:val="00DB371C"/>
    <w:rsid w:val="00DC0343"/>
    <w:rsid w:val="00DC1150"/>
    <w:rsid w:val="00DD7F96"/>
    <w:rsid w:val="00DE0919"/>
    <w:rsid w:val="00DE6A43"/>
    <w:rsid w:val="00DE7E6F"/>
    <w:rsid w:val="00DF4A9E"/>
    <w:rsid w:val="00DF6280"/>
    <w:rsid w:val="00DF7D5C"/>
    <w:rsid w:val="00E006FA"/>
    <w:rsid w:val="00E01EE1"/>
    <w:rsid w:val="00E20B28"/>
    <w:rsid w:val="00E245B1"/>
    <w:rsid w:val="00E25209"/>
    <w:rsid w:val="00E3025F"/>
    <w:rsid w:val="00E30E40"/>
    <w:rsid w:val="00E32153"/>
    <w:rsid w:val="00E321C3"/>
    <w:rsid w:val="00E4075C"/>
    <w:rsid w:val="00E46353"/>
    <w:rsid w:val="00E54F11"/>
    <w:rsid w:val="00E55258"/>
    <w:rsid w:val="00E700F5"/>
    <w:rsid w:val="00E76AC2"/>
    <w:rsid w:val="00E828F1"/>
    <w:rsid w:val="00E91778"/>
    <w:rsid w:val="00E92550"/>
    <w:rsid w:val="00E92609"/>
    <w:rsid w:val="00E97D2C"/>
    <w:rsid w:val="00EA028B"/>
    <w:rsid w:val="00EA1747"/>
    <w:rsid w:val="00EA2876"/>
    <w:rsid w:val="00EA5F0E"/>
    <w:rsid w:val="00EA6D6C"/>
    <w:rsid w:val="00EB27B9"/>
    <w:rsid w:val="00EB4CB6"/>
    <w:rsid w:val="00EB7BB3"/>
    <w:rsid w:val="00EC33F5"/>
    <w:rsid w:val="00EC3724"/>
    <w:rsid w:val="00EC4811"/>
    <w:rsid w:val="00ED3CF7"/>
    <w:rsid w:val="00EF02CD"/>
    <w:rsid w:val="00EF29DA"/>
    <w:rsid w:val="00F05A8C"/>
    <w:rsid w:val="00F05D42"/>
    <w:rsid w:val="00F11115"/>
    <w:rsid w:val="00F13403"/>
    <w:rsid w:val="00F21898"/>
    <w:rsid w:val="00F21A7D"/>
    <w:rsid w:val="00F236FB"/>
    <w:rsid w:val="00F36850"/>
    <w:rsid w:val="00F404B6"/>
    <w:rsid w:val="00F5648A"/>
    <w:rsid w:val="00F62EAA"/>
    <w:rsid w:val="00F65CDD"/>
    <w:rsid w:val="00F660D6"/>
    <w:rsid w:val="00F84B6C"/>
    <w:rsid w:val="00F85237"/>
    <w:rsid w:val="00F87ADD"/>
    <w:rsid w:val="00F91A8F"/>
    <w:rsid w:val="00F97779"/>
    <w:rsid w:val="00F97B6C"/>
    <w:rsid w:val="00FA02D5"/>
    <w:rsid w:val="00FA08E4"/>
    <w:rsid w:val="00FA1340"/>
    <w:rsid w:val="00FB4502"/>
    <w:rsid w:val="00FC0EF2"/>
    <w:rsid w:val="00FC3D88"/>
    <w:rsid w:val="00FD1EFD"/>
    <w:rsid w:val="00FD2482"/>
    <w:rsid w:val="00FE1F09"/>
    <w:rsid w:val="00FF275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6C6FB"/>
  <w15:chartTrackingRefBased/>
  <w15:docId w15:val="{BBE54BC8-6D42-964C-B324-3DD7A8376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9D599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5993"/>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3366F0"/>
    <w:pPr>
      <w:ind w:left="720"/>
      <w:contextualSpacing/>
    </w:pPr>
  </w:style>
  <w:style w:type="paragraph" w:styleId="NormalWeb">
    <w:name w:val="Normal (Web)"/>
    <w:basedOn w:val="Normal"/>
    <w:uiPriority w:val="99"/>
    <w:semiHidden/>
    <w:unhideWhenUsed/>
    <w:rsid w:val="001E456C"/>
    <w:pPr>
      <w:spacing w:before="100" w:beforeAutospacing="1" w:after="100" w:afterAutospacing="1"/>
    </w:pPr>
    <w:rPr>
      <w:rFonts w:ascii="Times New Roman" w:eastAsia="Times New Roman" w:hAnsi="Times New Roman" w:cs="Times New Roman"/>
    </w:rPr>
  </w:style>
  <w:style w:type="character" w:styleId="PlaceholderText">
    <w:name w:val="Placeholder Text"/>
    <w:basedOn w:val="DefaultParagraphFont"/>
    <w:uiPriority w:val="99"/>
    <w:semiHidden/>
    <w:rsid w:val="006145C5"/>
    <w:rPr>
      <w:color w:val="808080"/>
    </w:rPr>
  </w:style>
  <w:style w:type="paragraph" w:styleId="Header">
    <w:name w:val="header"/>
    <w:basedOn w:val="Normal"/>
    <w:link w:val="HeaderChar"/>
    <w:uiPriority w:val="99"/>
    <w:unhideWhenUsed/>
    <w:rsid w:val="00AE4120"/>
    <w:pPr>
      <w:tabs>
        <w:tab w:val="center" w:pos="4680"/>
        <w:tab w:val="right" w:pos="9360"/>
      </w:tabs>
    </w:pPr>
  </w:style>
  <w:style w:type="character" w:customStyle="1" w:styleId="HeaderChar">
    <w:name w:val="Header Char"/>
    <w:basedOn w:val="DefaultParagraphFont"/>
    <w:link w:val="Header"/>
    <w:uiPriority w:val="99"/>
    <w:rsid w:val="00AE4120"/>
    <w:rPr>
      <w:rFonts w:eastAsiaTheme="minorEastAsia"/>
    </w:rPr>
  </w:style>
  <w:style w:type="paragraph" w:styleId="Footer">
    <w:name w:val="footer"/>
    <w:basedOn w:val="Normal"/>
    <w:link w:val="FooterChar"/>
    <w:uiPriority w:val="99"/>
    <w:unhideWhenUsed/>
    <w:rsid w:val="00AE4120"/>
    <w:pPr>
      <w:tabs>
        <w:tab w:val="center" w:pos="4680"/>
        <w:tab w:val="right" w:pos="9360"/>
      </w:tabs>
    </w:pPr>
  </w:style>
  <w:style w:type="character" w:customStyle="1" w:styleId="FooterChar">
    <w:name w:val="Footer Char"/>
    <w:basedOn w:val="DefaultParagraphFont"/>
    <w:link w:val="Footer"/>
    <w:uiPriority w:val="99"/>
    <w:rsid w:val="00AE4120"/>
    <w:rPr>
      <w:rFonts w:eastAsiaTheme="minorEastAsia"/>
    </w:rPr>
  </w:style>
  <w:style w:type="paragraph" w:styleId="FootnoteText">
    <w:name w:val="footnote text"/>
    <w:basedOn w:val="Normal"/>
    <w:link w:val="FootnoteTextChar"/>
    <w:uiPriority w:val="99"/>
    <w:semiHidden/>
    <w:unhideWhenUsed/>
    <w:rsid w:val="00FB4502"/>
    <w:rPr>
      <w:rFonts w:eastAsiaTheme="minorHAnsi"/>
      <w:sz w:val="20"/>
      <w:szCs w:val="20"/>
    </w:rPr>
  </w:style>
  <w:style w:type="character" w:customStyle="1" w:styleId="FootnoteTextChar">
    <w:name w:val="Footnote Text Char"/>
    <w:basedOn w:val="DefaultParagraphFont"/>
    <w:link w:val="FootnoteText"/>
    <w:uiPriority w:val="99"/>
    <w:semiHidden/>
    <w:rsid w:val="00FB4502"/>
    <w:rPr>
      <w:sz w:val="20"/>
      <w:szCs w:val="20"/>
    </w:rPr>
  </w:style>
  <w:style w:type="character" w:styleId="FootnoteReference">
    <w:name w:val="footnote reference"/>
    <w:basedOn w:val="DefaultParagraphFont"/>
    <w:uiPriority w:val="99"/>
    <w:semiHidden/>
    <w:unhideWhenUsed/>
    <w:rsid w:val="00FB4502"/>
    <w:rPr>
      <w:vertAlign w:val="superscript"/>
    </w:rPr>
  </w:style>
  <w:style w:type="character" w:styleId="Hyperlink">
    <w:name w:val="Hyperlink"/>
    <w:basedOn w:val="DefaultParagraphFont"/>
    <w:uiPriority w:val="99"/>
    <w:unhideWhenUsed/>
    <w:rsid w:val="00FB4502"/>
    <w:rPr>
      <w:color w:val="0563C1" w:themeColor="hyperlink"/>
      <w:u w:val="single"/>
    </w:rPr>
  </w:style>
  <w:style w:type="paragraph" w:styleId="BalloonText">
    <w:name w:val="Balloon Text"/>
    <w:basedOn w:val="Normal"/>
    <w:link w:val="BalloonTextChar"/>
    <w:uiPriority w:val="99"/>
    <w:semiHidden/>
    <w:unhideWhenUsed/>
    <w:rsid w:val="009D599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D5993"/>
    <w:rPr>
      <w:rFonts w:ascii="Times New Roman" w:eastAsiaTheme="minorEastAsia" w:hAnsi="Times New Roman" w:cs="Times New Roman"/>
      <w:sz w:val="18"/>
      <w:szCs w:val="18"/>
    </w:rPr>
  </w:style>
  <w:style w:type="paragraph" w:styleId="TOCHeading">
    <w:name w:val="TOC Heading"/>
    <w:basedOn w:val="Heading1"/>
    <w:next w:val="Normal"/>
    <w:uiPriority w:val="39"/>
    <w:unhideWhenUsed/>
    <w:qFormat/>
    <w:rsid w:val="009D5993"/>
    <w:pPr>
      <w:spacing w:before="480" w:line="276" w:lineRule="auto"/>
      <w:outlineLvl w:val="9"/>
    </w:pPr>
    <w:rPr>
      <w:b/>
      <w:bCs/>
      <w:sz w:val="28"/>
      <w:szCs w:val="28"/>
      <w:lang w:val="en-US"/>
    </w:rPr>
  </w:style>
  <w:style w:type="character" w:styleId="PageNumber">
    <w:name w:val="page number"/>
    <w:basedOn w:val="DefaultParagraphFont"/>
    <w:uiPriority w:val="99"/>
    <w:semiHidden/>
    <w:unhideWhenUsed/>
    <w:rsid w:val="008B64F6"/>
  </w:style>
  <w:style w:type="paragraph" w:styleId="Subtitle">
    <w:name w:val="Subtitle"/>
    <w:basedOn w:val="Normal"/>
    <w:next w:val="Normal"/>
    <w:link w:val="SubtitleChar"/>
    <w:uiPriority w:val="11"/>
    <w:qFormat/>
    <w:rsid w:val="00CD67B7"/>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CD67B7"/>
    <w:rPr>
      <w:rFonts w:eastAsiaTheme="minorEastAsia"/>
      <w:color w:val="5A5A5A" w:themeColor="text1" w:themeTint="A5"/>
      <w:spacing w:val="15"/>
      <w:sz w:val="22"/>
      <w:szCs w:val="22"/>
    </w:rPr>
  </w:style>
  <w:style w:type="paragraph" w:styleId="TOC1">
    <w:name w:val="toc 1"/>
    <w:basedOn w:val="Normal"/>
    <w:next w:val="Normal"/>
    <w:autoRedefine/>
    <w:uiPriority w:val="39"/>
    <w:unhideWhenUsed/>
    <w:rsid w:val="00CD67B7"/>
    <w:pPr>
      <w:spacing w:before="120"/>
    </w:pPr>
    <w:rPr>
      <w:rFonts w:cstheme="minorHAnsi"/>
      <w:b/>
      <w:bCs/>
      <w:i/>
      <w:iCs/>
    </w:rPr>
  </w:style>
  <w:style w:type="paragraph" w:styleId="TOC2">
    <w:name w:val="toc 2"/>
    <w:basedOn w:val="Normal"/>
    <w:next w:val="Normal"/>
    <w:autoRedefine/>
    <w:uiPriority w:val="39"/>
    <w:semiHidden/>
    <w:unhideWhenUsed/>
    <w:rsid w:val="00CD67B7"/>
    <w:pPr>
      <w:spacing w:before="120"/>
      <w:ind w:left="240"/>
    </w:pPr>
    <w:rPr>
      <w:rFonts w:cstheme="minorHAnsi"/>
      <w:b/>
      <w:bCs/>
      <w:sz w:val="22"/>
      <w:szCs w:val="22"/>
    </w:rPr>
  </w:style>
  <w:style w:type="paragraph" w:styleId="TOC3">
    <w:name w:val="toc 3"/>
    <w:basedOn w:val="Normal"/>
    <w:next w:val="Normal"/>
    <w:autoRedefine/>
    <w:uiPriority w:val="39"/>
    <w:semiHidden/>
    <w:unhideWhenUsed/>
    <w:rsid w:val="00CD67B7"/>
    <w:pPr>
      <w:ind w:left="480"/>
    </w:pPr>
    <w:rPr>
      <w:rFonts w:cstheme="minorHAnsi"/>
      <w:sz w:val="20"/>
      <w:szCs w:val="20"/>
    </w:rPr>
  </w:style>
  <w:style w:type="paragraph" w:styleId="TOC4">
    <w:name w:val="toc 4"/>
    <w:basedOn w:val="Normal"/>
    <w:next w:val="Normal"/>
    <w:autoRedefine/>
    <w:uiPriority w:val="39"/>
    <w:semiHidden/>
    <w:unhideWhenUsed/>
    <w:rsid w:val="00CD67B7"/>
    <w:pPr>
      <w:ind w:left="720"/>
    </w:pPr>
    <w:rPr>
      <w:rFonts w:cstheme="minorHAnsi"/>
      <w:sz w:val="20"/>
      <w:szCs w:val="20"/>
    </w:rPr>
  </w:style>
  <w:style w:type="paragraph" w:styleId="TOC5">
    <w:name w:val="toc 5"/>
    <w:basedOn w:val="Normal"/>
    <w:next w:val="Normal"/>
    <w:autoRedefine/>
    <w:uiPriority w:val="39"/>
    <w:semiHidden/>
    <w:unhideWhenUsed/>
    <w:rsid w:val="00CD67B7"/>
    <w:pPr>
      <w:ind w:left="960"/>
    </w:pPr>
    <w:rPr>
      <w:rFonts w:cstheme="minorHAnsi"/>
      <w:sz w:val="20"/>
      <w:szCs w:val="20"/>
    </w:rPr>
  </w:style>
  <w:style w:type="paragraph" w:styleId="TOC6">
    <w:name w:val="toc 6"/>
    <w:basedOn w:val="Normal"/>
    <w:next w:val="Normal"/>
    <w:autoRedefine/>
    <w:uiPriority w:val="39"/>
    <w:semiHidden/>
    <w:unhideWhenUsed/>
    <w:rsid w:val="00CD67B7"/>
    <w:pPr>
      <w:ind w:left="1200"/>
    </w:pPr>
    <w:rPr>
      <w:rFonts w:cstheme="minorHAnsi"/>
      <w:sz w:val="20"/>
      <w:szCs w:val="20"/>
    </w:rPr>
  </w:style>
  <w:style w:type="paragraph" w:styleId="TOC7">
    <w:name w:val="toc 7"/>
    <w:basedOn w:val="Normal"/>
    <w:next w:val="Normal"/>
    <w:autoRedefine/>
    <w:uiPriority w:val="39"/>
    <w:semiHidden/>
    <w:unhideWhenUsed/>
    <w:rsid w:val="00CD67B7"/>
    <w:pPr>
      <w:ind w:left="1440"/>
    </w:pPr>
    <w:rPr>
      <w:rFonts w:cstheme="minorHAnsi"/>
      <w:sz w:val="20"/>
      <w:szCs w:val="20"/>
    </w:rPr>
  </w:style>
  <w:style w:type="paragraph" w:styleId="TOC8">
    <w:name w:val="toc 8"/>
    <w:basedOn w:val="Normal"/>
    <w:next w:val="Normal"/>
    <w:autoRedefine/>
    <w:uiPriority w:val="39"/>
    <w:semiHidden/>
    <w:unhideWhenUsed/>
    <w:rsid w:val="00CD67B7"/>
    <w:pPr>
      <w:ind w:left="1680"/>
    </w:pPr>
    <w:rPr>
      <w:rFonts w:cstheme="minorHAnsi"/>
      <w:sz w:val="20"/>
      <w:szCs w:val="20"/>
    </w:rPr>
  </w:style>
  <w:style w:type="paragraph" w:styleId="TOC9">
    <w:name w:val="toc 9"/>
    <w:basedOn w:val="Normal"/>
    <w:next w:val="Normal"/>
    <w:autoRedefine/>
    <w:uiPriority w:val="39"/>
    <w:semiHidden/>
    <w:unhideWhenUsed/>
    <w:rsid w:val="00CD67B7"/>
    <w:pPr>
      <w:ind w:left="1920"/>
    </w:pPr>
    <w:rPr>
      <w:rFonts w:cstheme="minorHAnsi"/>
      <w:sz w:val="20"/>
      <w:szCs w:val="20"/>
    </w:rPr>
  </w:style>
  <w:style w:type="table" w:styleId="TableGrid">
    <w:name w:val="Table Grid"/>
    <w:basedOn w:val="TableNormal"/>
    <w:uiPriority w:val="39"/>
    <w:rsid w:val="00F05D42"/>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1449F1"/>
  </w:style>
  <w:style w:type="paragraph" w:styleId="Revision">
    <w:name w:val="Revision"/>
    <w:hidden/>
    <w:uiPriority w:val="99"/>
    <w:semiHidden/>
    <w:rsid w:val="00181E69"/>
    <w:rPr>
      <w:rFonts w:eastAsiaTheme="minorEastAsia"/>
    </w:rPr>
  </w:style>
  <w:style w:type="character" w:customStyle="1" w:styleId="offscreen">
    <w:name w:val="offscreen"/>
    <w:basedOn w:val="DefaultParagraphFont"/>
    <w:rsid w:val="00A36A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3250133">
      <w:bodyDiv w:val="1"/>
      <w:marLeft w:val="0"/>
      <w:marRight w:val="0"/>
      <w:marTop w:val="0"/>
      <w:marBottom w:val="0"/>
      <w:divBdr>
        <w:top w:val="none" w:sz="0" w:space="0" w:color="auto"/>
        <w:left w:val="none" w:sz="0" w:space="0" w:color="auto"/>
        <w:bottom w:val="none" w:sz="0" w:space="0" w:color="auto"/>
        <w:right w:val="none" w:sz="0" w:space="0" w:color="auto"/>
      </w:divBdr>
    </w:div>
    <w:div w:id="499664078">
      <w:bodyDiv w:val="1"/>
      <w:marLeft w:val="0"/>
      <w:marRight w:val="0"/>
      <w:marTop w:val="0"/>
      <w:marBottom w:val="0"/>
      <w:divBdr>
        <w:top w:val="none" w:sz="0" w:space="0" w:color="auto"/>
        <w:left w:val="none" w:sz="0" w:space="0" w:color="auto"/>
        <w:bottom w:val="none" w:sz="0" w:space="0" w:color="auto"/>
        <w:right w:val="none" w:sz="0" w:space="0" w:color="auto"/>
      </w:divBdr>
    </w:div>
    <w:div w:id="529148822">
      <w:bodyDiv w:val="1"/>
      <w:marLeft w:val="0"/>
      <w:marRight w:val="0"/>
      <w:marTop w:val="0"/>
      <w:marBottom w:val="0"/>
      <w:divBdr>
        <w:top w:val="none" w:sz="0" w:space="0" w:color="auto"/>
        <w:left w:val="none" w:sz="0" w:space="0" w:color="auto"/>
        <w:bottom w:val="none" w:sz="0" w:space="0" w:color="auto"/>
        <w:right w:val="none" w:sz="0" w:space="0" w:color="auto"/>
      </w:divBdr>
    </w:div>
    <w:div w:id="790366132">
      <w:bodyDiv w:val="1"/>
      <w:marLeft w:val="0"/>
      <w:marRight w:val="0"/>
      <w:marTop w:val="0"/>
      <w:marBottom w:val="0"/>
      <w:divBdr>
        <w:top w:val="none" w:sz="0" w:space="0" w:color="auto"/>
        <w:left w:val="none" w:sz="0" w:space="0" w:color="auto"/>
        <w:bottom w:val="none" w:sz="0" w:space="0" w:color="auto"/>
        <w:right w:val="none" w:sz="0" w:space="0" w:color="auto"/>
      </w:divBdr>
    </w:div>
    <w:div w:id="870653507">
      <w:bodyDiv w:val="1"/>
      <w:marLeft w:val="0"/>
      <w:marRight w:val="0"/>
      <w:marTop w:val="0"/>
      <w:marBottom w:val="0"/>
      <w:divBdr>
        <w:top w:val="none" w:sz="0" w:space="0" w:color="auto"/>
        <w:left w:val="none" w:sz="0" w:space="0" w:color="auto"/>
        <w:bottom w:val="none" w:sz="0" w:space="0" w:color="auto"/>
        <w:right w:val="none" w:sz="0" w:space="0" w:color="auto"/>
      </w:divBdr>
    </w:div>
    <w:div w:id="1198393920">
      <w:bodyDiv w:val="1"/>
      <w:marLeft w:val="0"/>
      <w:marRight w:val="0"/>
      <w:marTop w:val="0"/>
      <w:marBottom w:val="0"/>
      <w:divBdr>
        <w:top w:val="none" w:sz="0" w:space="0" w:color="auto"/>
        <w:left w:val="none" w:sz="0" w:space="0" w:color="auto"/>
        <w:bottom w:val="none" w:sz="0" w:space="0" w:color="auto"/>
        <w:right w:val="none" w:sz="0" w:space="0" w:color="auto"/>
      </w:divBdr>
      <w:divsChild>
        <w:div w:id="738677794">
          <w:marLeft w:val="0"/>
          <w:marRight w:val="0"/>
          <w:marTop w:val="0"/>
          <w:marBottom w:val="0"/>
          <w:divBdr>
            <w:top w:val="none" w:sz="0" w:space="0" w:color="auto"/>
            <w:left w:val="none" w:sz="0" w:space="0" w:color="auto"/>
            <w:bottom w:val="none" w:sz="0" w:space="0" w:color="auto"/>
            <w:right w:val="none" w:sz="0" w:space="0" w:color="auto"/>
          </w:divBdr>
          <w:divsChild>
            <w:div w:id="1509363888">
              <w:marLeft w:val="0"/>
              <w:marRight w:val="0"/>
              <w:marTop w:val="0"/>
              <w:marBottom w:val="0"/>
              <w:divBdr>
                <w:top w:val="none" w:sz="0" w:space="0" w:color="auto"/>
                <w:left w:val="none" w:sz="0" w:space="0" w:color="auto"/>
                <w:bottom w:val="none" w:sz="0" w:space="0" w:color="auto"/>
                <w:right w:val="none" w:sz="0" w:space="0" w:color="auto"/>
              </w:divBdr>
              <w:divsChild>
                <w:div w:id="156240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180528">
      <w:bodyDiv w:val="1"/>
      <w:marLeft w:val="0"/>
      <w:marRight w:val="0"/>
      <w:marTop w:val="0"/>
      <w:marBottom w:val="0"/>
      <w:divBdr>
        <w:top w:val="none" w:sz="0" w:space="0" w:color="auto"/>
        <w:left w:val="none" w:sz="0" w:space="0" w:color="auto"/>
        <w:bottom w:val="none" w:sz="0" w:space="0" w:color="auto"/>
        <w:right w:val="none" w:sz="0" w:space="0" w:color="auto"/>
      </w:divBdr>
    </w:div>
    <w:div w:id="2105109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data.imf.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627CCA-5864-4F64-A862-50D356DC6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9621</Words>
  <Characters>54842</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Vasem Ahmed Want</dc:creator>
  <cp:keywords/>
  <dc:description/>
  <cp:lastModifiedBy>Carole Anne Gratton</cp:lastModifiedBy>
  <cp:revision>2</cp:revision>
  <cp:lastPrinted>2019-12-02T23:41:00Z</cp:lastPrinted>
  <dcterms:created xsi:type="dcterms:W3CDTF">2019-12-18T13:38:00Z</dcterms:created>
  <dcterms:modified xsi:type="dcterms:W3CDTF">2019-12-18T13:38:00Z</dcterms:modified>
</cp:coreProperties>
</file>