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29BB174" w14:textId="77777777" w:rsidR="00BD6A0A" w:rsidRPr="00BD6A0A" w:rsidRDefault="00BD6A0A" w:rsidP="00BD6A0A">
      <w:pPr>
        <w:spacing w:after="240"/>
        <w:rPr>
          <w:rFonts w:eastAsia="Times New Roman"/>
        </w:rPr>
      </w:pPr>
      <w:r w:rsidRPr="00BD6A0A">
        <w:rPr>
          <w:rFonts w:eastAsia="Times New Roman"/>
        </w:rPr>
        <w:br/>
      </w:r>
      <w:r w:rsidRPr="00BD6A0A">
        <w:rPr>
          <w:rFonts w:eastAsia="Times New Roman"/>
        </w:rPr>
        <w:br/>
      </w:r>
    </w:p>
    <w:p w14:paraId="69F37978" w14:textId="31F090C2" w:rsidR="00BD6A0A" w:rsidRPr="00BD6A0A" w:rsidRDefault="00BD6A0A" w:rsidP="00BD6A0A">
      <w:pPr>
        <w:spacing w:after="240"/>
        <w:jc w:val="center"/>
        <w:rPr>
          <w:rFonts w:eastAsia="Times New Roman"/>
          <w:b/>
          <w:sz w:val="32"/>
          <w:szCs w:val="32"/>
        </w:rPr>
      </w:pPr>
      <w:r w:rsidRPr="00BD6A0A">
        <w:rPr>
          <w:rFonts w:eastAsia="Times New Roman"/>
          <w:b/>
          <w:sz w:val="32"/>
          <w:szCs w:val="32"/>
        </w:rPr>
        <w:t>Oil Price</w:t>
      </w:r>
      <w:r w:rsidR="00E50177">
        <w:rPr>
          <w:rFonts w:eastAsia="Times New Roman"/>
          <w:b/>
          <w:sz w:val="32"/>
          <w:szCs w:val="32"/>
        </w:rPr>
        <w:t>s</w:t>
      </w:r>
      <w:r w:rsidRPr="00BD6A0A">
        <w:rPr>
          <w:rFonts w:eastAsia="Times New Roman"/>
          <w:b/>
          <w:sz w:val="32"/>
          <w:szCs w:val="32"/>
        </w:rPr>
        <w:t xml:space="preserve"> and </w:t>
      </w:r>
      <w:r w:rsidR="00E50177">
        <w:rPr>
          <w:rFonts w:eastAsia="Times New Roman"/>
          <w:b/>
          <w:sz w:val="32"/>
          <w:szCs w:val="32"/>
        </w:rPr>
        <w:t>H</w:t>
      </w:r>
      <w:r w:rsidRPr="00BD6A0A">
        <w:rPr>
          <w:rFonts w:eastAsia="Times New Roman"/>
          <w:b/>
          <w:sz w:val="32"/>
          <w:szCs w:val="32"/>
        </w:rPr>
        <w:t xml:space="preserve">ow </w:t>
      </w:r>
      <w:r w:rsidR="00E50177">
        <w:rPr>
          <w:rFonts w:eastAsia="Times New Roman"/>
          <w:b/>
          <w:sz w:val="32"/>
          <w:szCs w:val="32"/>
        </w:rPr>
        <w:t>M</w:t>
      </w:r>
      <w:r w:rsidRPr="00BD6A0A">
        <w:rPr>
          <w:rFonts w:eastAsia="Times New Roman"/>
          <w:b/>
          <w:sz w:val="32"/>
          <w:szCs w:val="32"/>
        </w:rPr>
        <w:t xml:space="preserve">uch </w:t>
      </w:r>
      <w:r w:rsidR="00E50177">
        <w:rPr>
          <w:rFonts w:eastAsia="Times New Roman"/>
          <w:b/>
          <w:sz w:val="32"/>
          <w:szCs w:val="32"/>
        </w:rPr>
        <w:t>T</w:t>
      </w:r>
      <w:r w:rsidRPr="00BD6A0A">
        <w:rPr>
          <w:rFonts w:eastAsia="Times New Roman"/>
          <w:b/>
          <w:sz w:val="32"/>
          <w:szCs w:val="32"/>
        </w:rPr>
        <w:t xml:space="preserve">ax the </w:t>
      </w:r>
      <w:r w:rsidR="00E50177">
        <w:rPr>
          <w:rFonts w:eastAsia="Times New Roman"/>
          <w:b/>
          <w:sz w:val="32"/>
          <w:szCs w:val="32"/>
        </w:rPr>
        <w:t>G</w:t>
      </w:r>
      <w:r w:rsidRPr="00BD6A0A">
        <w:rPr>
          <w:rFonts w:eastAsia="Times New Roman"/>
          <w:b/>
          <w:sz w:val="32"/>
          <w:szCs w:val="32"/>
        </w:rPr>
        <w:t xml:space="preserve">overnment </w:t>
      </w:r>
      <w:r w:rsidR="00E50177">
        <w:rPr>
          <w:rFonts w:eastAsia="Times New Roman"/>
          <w:b/>
          <w:sz w:val="32"/>
          <w:szCs w:val="32"/>
        </w:rPr>
        <w:t>C</w:t>
      </w:r>
      <w:r w:rsidRPr="00BD6A0A">
        <w:rPr>
          <w:rFonts w:eastAsia="Times New Roman"/>
          <w:b/>
          <w:sz w:val="32"/>
          <w:szCs w:val="32"/>
        </w:rPr>
        <w:t>ollect</w:t>
      </w:r>
      <w:r w:rsidR="007D4DB6">
        <w:rPr>
          <w:rFonts w:eastAsia="Times New Roman"/>
          <w:b/>
          <w:sz w:val="32"/>
          <w:szCs w:val="32"/>
        </w:rPr>
        <w:t>s</w:t>
      </w:r>
      <w:r w:rsidRPr="00BD6A0A">
        <w:rPr>
          <w:rFonts w:eastAsia="Times New Roman"/>
          <w:b/>
          <w:sz w:val="32"/>
          <w:szCs w:val="32"/>
        </w:rPr>
        <w:br/>
      </w:r>
      <w:r w:rsidRPr="00BD6A0A">
        <w:rPr>
          <w:rFonts w:eastAsia="Times New Roman"/>
          <w:b/>
          <w:sz w:val="32"/>
          <w:szCs w:val="32"/>
        </w:rPr>
        <w:br/>
      </w:r>
      <w:r w:rsidRPr="00BD6A0A">
        <w:rPr>
          <w:rFonts w:eastAsia="Times New Roman"/>
          <w:b/>
          <w:sz w:val="32"/>
          <w:szCs w:val="32"/>
        </w:rPr>
        <w:br/>
      </w:r>
    </w:p>
    <w:p w14:paraId="3C87D1A0" w14:textId="77777777" w:rsidR="00BD6A0A" w:rsidRPr="00BD6A0A" w:rsidRDefault="00BD6A0A" w:rsidP="00BD6A0A">
      <w:pPr>
        <w:jc w:val="center"/>
      </w:pPr>
      <w:r w:rsidRPr="00BD6A0A">
        <w:rPr>
          <w:color w:val="000000"/>
        </w:rPr>
        <w:t xml:space="preserve">by </w:t>
      </w:r>
      <w:bookmarkStart w:id="0" w:name="_GoBack"/>
      <w:r>
        <w:rPr>
          <w:color w:val="000000"/>
          <w:sz w:val="26"/>
          <w:szCs w:val="26"/>
        </w:rPr>
        <w:t xml:space="preserve">Trang Tran </w:t>
      </w:r>
    </w:p>
    <w:bookmarkEnd w:id="0"/>
    <w:p w14:paraId="4181C995" w14:textId="77777777" w:rsidR="00BD6A0A" w:rsidRPr="00BD6A0A" w:rsidRDefault="00BD6A0A" w:rsidP="00BD6A0A">
      <w:pPr>
        <w:rPr>
          <w:rFonts w:eastAsia="Times New Roman"/>
        </w:rPr>
      </w:pPr>
    </w:p>
    <w:p w14:paraId="2B1F2688" w14:textId="77777777" w:rsidR="00BD6A0A" w:rsidRPr="00BD6A0A" w:rsidRDefault="00BD6A0A" w:rsidP="00BD6A0A">
      <w:pPr>
        <w:jc w:val="center"/>
      </w:pPr>
      <w:r w:rsidRPr="00BD6A0A">
        <w:rPr>
          <w:color w:val="000000"/>
        </w:rPr>
        <w:t>(</w:t>
      </w:r>
      <w:r>
        <w:rPr>
          <w:color w:val="000000"/>
        </w:rPr>
        <w:t>8817426</w:t>
      </w:r>
      <w:r w:rsidRPr="00BD6A0A">
        <w:rPr>
          <w:color w:val="000000"/>
        </w:rPr>
        <w:t>)</w:t>
      </w:r>
    </w:p>
    <w:p w14:paraId="6515FB3B" w14:textId="77777777" w:rsidR="00BD6A0A" w:rsidRPr="00BD6A0A" w:rsidRDefault="00BD6A0A" w:rsidP="00BD6A0A">
      <w:pPr>
        <w:spacing w:after="240"/>
        <w:rPr>
          <w:rFonts w:eastAsia="Times New Roman"/>
        </w:rPr>
      </w:pPr>
      <w:r w:rsidRPr="00BD6A0A">
        <w:rPr>
          <w:rFonts w:eastAsia="Times New Roman"/>
        </w:rPr>
        <w:br/>
      </w:r>
    </w:p>
    <w:p w14:paraId="1753FFBF" w14:textId="77777777" w:rsidR="00BD6A0A" w:rsidRPr="00BD6A0A" w:rsidRDefault="00BD6A0A" w:rsidP="00BD6A0A">
      <w:pPr>
        <w:jc w:val="center"/>
      </w:pPr>
      <w:r w:rsidRPr="00BD6A0A">
        <w:rPr>
          <w:color w:val="000000"/>
        </w:rPr>
        <w:t>Major Paper presented to the</w:t>
      </w:r>
    </w:p>
    <w:p w14:paraId="0C86F8CA" w14:textId="77777777" w:rsidR="00BD6A0A" w:rsidRPr="00BD6A0A" w:rsidRDefault="00BD6A0A" w:rsidP="00BD6A0A">
      <w:pPr>
        <w:jc w:val="center"/>
      </w:pPr>
      <w:r w:rsidRPr="00BD6A0A">
        <w:rPr>
          <w:color w:val="000000"/>
        </w:rPr>
        <w:t>Department of Economics of the University of Ottawa</w:t>
      </w:r>
    </w:p>
    <w:p w14:paraId="31030BEA" w14:textId="77777777" w:rsidR="00BD6A0A" w:rsidRPr="00BD6A0A" w:rsidRDefault="00BD6A0A" w:rsidP="00BD6A0A">
      <w:pPr>
        <w:jc w:val="center"/>
      </w:pPr>
      <w:r w:rsidRPr="00BD6A0A">
        <w:rPr>
          <w:color w:val="000000"/>
        </w:rPr>
        <w:t>in partial fulfillment of the requirements of the M.A. Degree</w:t>
      </w:r>
    </w:p>
    <w:p w14:paraId="5CECE221" w14:textId="77777777" w:rsidR="00BD6A0A" w:rsidRPr="00BD6A0A" w:rsidRDefault="00BD6A0A" w:rsidP="00BD6A0A">
      <w:pPr>
        <w:jc w:val="center"/>
      </w:pPr>
      <w:r w:rsidRPr="00BD6A0A">
        <w:rPr>
          <w:color w:val="000000"/>
        </w:rPr>
        <w:t xml:space="preserve">Supervisor: Professor </w:t>
      </w:r>
      <w:r>
        <w:rPr>
          <w:color w:val="000000"/>
        </w:rPr>
        <w:t>Jean- Thomas Bernard</w:t>
      </w:r>
    </w:p>
    <w:p w14:paraId="06ABE8D4" w14:textId="77777777" w:rsidR="00BD6A0A" w:rsidRPr="00BD6A0A" w:rsidRDefault="00BD6A0A" w:rsidP="00BD6A0A">
      <w:pPr>
        <w:spacing w:after="240"/>
        <w:rPr>
          <w:rFonts w:eastAsia="Times New Roman"/>
        </w:rPr>
      </w:pPr>
    </w:p>
    <w:p w14:paraId="0C0FC285" w14:textId="77777777" w:rsidR="00BD6A0A" w:rsidRPr="00BD6A0A" w:rsidRDefault="00BD6A0A" w:rsidP="00BD6A0A">
      <w:pPr>
        <w:jc w:val="center"/>
      </w:pPr>
      <w:r w:rsidRPr="00BD6A0A">
        <w:rPr>
          <w:color w:val="000000"/>
        </w:rPr>
        <w:t>ECO 6999</w:t>
      </w:r>
    </w:p>
    <w:p w14:paraId="53A60FF4" w14:textId="77777777" w:rsidR="00BD6A0A" w:rsidRPr="00BD6A0A" w:rsidRDefault="00BD6A0A" w:rsidP="00BD6A0A">
      <w:pPr>
        <w:spacing w:after="240"/>
        <w:rPr>
          <w:rFonts w:eastAsia="Times New Roman"/>
        </w:rPr>
      </w:pPr>
      <w:r w:rsidRPr="00BD6A0A">
        <w:rPr>
          <w:rFonts w:eastAsia="Times New Roman"/>
        </w:rPr>
        <w:br/>
      </w:r>
      <w:r w:rsidRPr="00BD6A0A">
        <w:rPr>
          <w:rFonts w:eastAsia="Times New Roman"/>
        </w:rPr>
        <w:br/>
      </w:r>
      <w:r w:rsidRPr="00BD6A0A">
        <w:rPr>
          <w:rFonts w:eastAsia="Times New Roman"/>
        </w:rPr>
        <w:br/>
      </w:r>
      <w:r w:rsidRPr="00BD6A0A">
        <w:rPr>
          <w:rFonts w:eastAsia="Times New Roman"/>
        </w:rPr>
        <w:br/>
      </w:r>
      <w:r w:rsidRPr="00BD6A0A">
        <w:rPr>
          <w:rFonts w:eastAsia="Times New Roman"/>
        </w:rPr>
        <w:br/>
      </w:r>
      <w:r w:rsidRPr="00BD6A0A">
        <w:rPr>
          <w:rFonts w:eastAsia="Times New Roman"/>
        </w:rPr>
        <w:br/>
      </w:r>
      <w:r w:rsidRPr="00BD6A0A">
        <w:rPr>
          <w:rFonts w:eastAsia="Times New Roman"/>
        </w:rPr>
        <w:br/>
      </w:r>
      <w:r w:rsidRPr="00BD6A0A">
        <w:rPr>
          <w:rFonts w:eastAsia="Times New Roman"/>
        </w:rPr>
        <w:br/>
      </w:r>
      <w:r w:rsidRPr="00BD6A0A">
        <w:rPr>
          <w:rFonts w:eastAsia="Times New Roman"/>
        </w:rPr>
        <w:br/>
      </w:r>
      <w:r w:rsidRPr="00BD6A0A">
        <w:rPr>
          <w:rFonts w:eastAsia="Times New Roman"/>
        </w:rPr>
        <w:br/>
      </w:r>
      <w:r w:rsidRPr="00BD6A0A">
        <w:rPr>
          <w:rFonts w:eastAsia="Times New Roman"/>
        </w:rPr>
        <w:br/>
      </w:r>
    </w:p>
    <w:p w14:paraId="24BEE0DA" w14:textId="77777777" w:rsidR="00BD6A0A" w:rsidRPr="00BD6A0A" w:rsidRDefault="00BD6A0A" w:rsidP="00BD6A0A">
      <w:pPr>
        <w:jc w:val="center"/>
      </w:pPr>
      <w:r w:rsidRPr="00BD6A0A">
        <w:rPr>
          <w:color w:val="000000"/>
        </w:rPr>
        <w:t>Ottawa, Ontario</w:t>
      </w:r>
    </w:p>
    <w:p w14:paraId="49C4E389" w14:textId="64032DFE" w:rsidR="00BD6A0A" w:rsidRPr="00BD6A0A" w:rsidRDefault="00E66D65" w:rsidP="00BD6A0A">
      <w:pPr>
        <w:spacing w:after="200"/>
        <w:jc w:val="center"/>
      </w:pPr>
      <w:r>
        <w:rPr>
          <w:color w:val="000000"/>
        </w:rPr>
        <w:t>April</w:t>
      </w:r>
      <w:r w:rsidR="00BD6A0A" w:rsidRPr="00BD6A0A">
        <w:rPr>
          <w:color w:val="000000"/>
        </w:rPr>
        <w:t xml:space="preserve"> </w:t>
      </w:r>
      <w:r w:rsidR="00BD6A0A">
        <w:rPr>
          <w:color w:val="000000"/>
        </w:rPr>
        <w:t>2019</w:t>
      </w:r>
    </w:p>
    <w:p w14:paraId="2159DE88" w14:textId="77777777" w:rsidR="00BD6A0A" w:rsidRPr="00BD6A0A" w:rsidRDefault="00BD6A0A" w:rsidP="00BD6A0A">
      <w:pPr>
        <w:rPr>
          <w:rFonts w:eastAsia="Times New Roman"/>
        </w:rPr>
      </w:pPr>
    </w:p>
    <w:p w14:paraId="0FBAC021" w14:textId="77777777" w:rsidR="00243521" w:rsidRDefault="00243521"/>
    <w:p w14:paraId="3BACC56D" w14:textId="77777777" w:rsidR="007D4DB6" w:rsidRDefault="007D4DB6"/>
    <w:p w14:paraId="6E1EBD53" w14:textId="77777777" w:rsidR="007D4DB6" w:rsidRDefault="007D4DB6"/>
    <w:p w14:paraId="3634C1C2" w14:textId="77777777" w:rsidR="00A152A0" w:rsidRDefault="00A152A0"/>
    <w:p w14:paraId="20FA1216" w14:textId="77777777" w:rsidR="00A152A0" w:rsidRDefault="00A152A0"/>
    <w:p w14:paraId="3494A1F8" w14:textId="77777777" w:rsidR="00A152A0" w:rsidRDefault="00A152A0"/>
    <w:p w14:paraId="451687FA" w14:textId="77777777" w:rsidR="00A152A0" w:rsidRDefault="00A152A0"/>
    <w:p w14:paraId="0C6B5658" w14:textId="3E573F13" w:rsidR="00CD320F" w:rsidRPr="002B3AD0" w:rsidRDefault="00CD320F" w:rsidP="002B3AD0">
      <w:pPr>
        <w:spacing w:line="360" w:lineRule="auto"/>
        <w:jc w:val="center"/>
        <w:rPr>
          <w:b/>
        </w:rPr>
      </w:pPr>
      <w:r w:rsidRPr="002B3AD0">
        <w:rPr>
          <w:b/>
        </w:rPr>
        <w:lastRenderedPageBreak/>
        <w:t>Acknowledgement</w:t>
      </w:r>
    </w:p>
    <w:p w14:paraId="413995C4" w14:textId="77777777" w:rsidR="002B3AD0" w:rsidRDefault="002B3AD0" w:rsidP="00AE1190">
      <w:pPr>
        <w:spacing w:line="360" w:lineRule="auto"/>
      </w:pPr>
    </w:p>
    <w:p w14:paraId="49E6FA9D" w14:textId="2496FEBA" w:rsidR="00AE1190" w:rsidRDefault="00AE1190" w:rsidP="00AE1190">
      <w:pPr>
        <w:spacing w:line="360" w:lineRule="auto"/>
      </w:pPr>
      <w:r>
        <w:t>I would like to express my deep gratitude to Professor Jean – Thomas Bernard, my research supervisor, for his patient guidance, enthusiastic encouragement and critiques</w:t>
      </w:r>
      <w:r w:rsidR="007D1AB9">
        <w:t xml:space="preserve"> of this research work</w:t>
      </w:r>
      <w:r>
        <w:t xml:space="preserve">. I would also like to thank to Professor Ronald Kneebone and Margarita Wilkins for their helps in providing the data, to Professor Yazid Dissou for his previous research. </w:t>
      </w:r>
      <w:r w:rsidR="00D13898">
        <w:t>My thanks also go to Giang Nguyen</w:t>
      </w:r>
      <w:r w:rsidR="000B7A58">
        <w:t xml:space="preserve"> and Long Dinh</w:t>
      </w:r>
      <w:r w:rsidR="00D13898">
        <w:t xml:space="preserve"> for </w:t>
      </w:r>
      <w:r w:rsidR="000B7A58">
        <w:t>t</w:t>
      </w:r>
      <w:r w:rsidR="00E03E69">
        <w:t>he</w:t>
      </w:r>
      <w:r w:rsidR="000B7A58">
        <w:t>i</w:t>
      </w:r>
      <w:r w:rsidR="00E03E69">
        <w:t>r</w:t>
      </w:r>
      <w:r w:rsidR="00D13898">
        <w:t xml:space="preserve"> </w:t>
      </w:r>
      <w:r w:rsidR="00345CEF">
        <w:t>advice</w:t>
      </w:r>
      <w:r w:rsidR="00D13898">
        <w:t xml:space="preserve"> and </w:t>
      </w:r>
      <w:r w:rsidR="00345CEF">
        <w:t>encouragement</w:t>
      </w:r>
      <w:r w:rsidR="00D13898">
        <w:t xml:space="preserve"> in keeping my progress on schedule. </w:t>
      </w:r>
    </w:p>
    <w:p w14:paraId="1D477A19" w14:textId="77777777" w:rsidR="00AE1190" w:rsidRDefault="00AE1190" w:rsidP="00AE1190">
      <w:pPr>
        <w:spacing w:line="360" w:lineRule="auto"/>
      </w:pPr>
    </w:p>
    <w:p w14:paraId="5A23E42D" w14:textId="32DE7BB0" w:rsidR="00AE1190" w:rsidRDefault="00AE1190" w:rsidP="00AE1190">
      <w:pPr>
        <w:spacing w:line="360" w:lineRule="auto"/>
      </w:pPr>
      <w:r>
        <w:t xml:space="preserve">Finally, I wish to thank my parents for their unconditional love, their support and encouragement throughout my study. </w:t>
      </w:r>
    </w:p>
    <w:p w14:paraId="511F71A2" w14:textId="77777777" w:rsidR="00CD320F" w:rsidRDefault="00CD320F" w:rsidP="00AE1190">
      <w:pPr>
        <w:spacing w:line="360" w:lineRule="auto"/>
      </w:pPr>
      <w:r>
        <w:br w:type="page"/>
      </w:r>
    </w:p>
    <w:p w14:paraId="397BD16F" w14:textId="77777777" w:rsidR="00A152A0" w:rsidRDefault="00A152A0"/>
    <w:p w14:paraId="0CDC1D41" w14:textId="0312E970" w:rsidR="00A152A0" w:rsidRPr="0057752E" w:rsidRDefault="00AF55A2" w:rsidP="00AF55A2">
      <w:pPr>
        <w:jc w:val="center"/>
        <w:rPr>
          <w:b/>
          <w:color w:val="5B9BD5" w:themeColor="accent1"/>
          <w:sz w:val="32"/>
          <w:szCs w:val="32"/>
        </w:rPr>
      </w:pPr>
      <w:r w:rsidRPr="0057752E">
        <w:rPr>
          <w:b/>
          <w:color w:val="2E74B5" w:themeColor="accent1" w:themeShade="BF"/>
          <w:sz w:val="32"/>
          <w:szCs w:val="32"/>
        </w:rPr>
        <w:t>Abstract</w:t>
      </w:r>
    </w:p>
    <w:p w14:paraId="0EBB08FA" w14:textId="77777777" w:rsidR="008B2A57" w:rsidRDefault="008B2A57" w:rsidP="00AF55A2">
      <w:pPr>
        <w:jc w:val="center"/>
        <w:rPr>
          <w:b/>
          <w:sz w:val="28"/>
          <w:szCs w:val="28"/>
        </w:rPr>
      </w:pPr>
    </w:p>
    <w:p w14:paraId="0792115B" w14:textId="77777777" w:rsidR="00AF55A2" w:rsidRDefault="00AF55A2" w:rsidP="00AF55A2">
      <w:pPr>
        <w:rPr>
          <w:b/>
          <w:sz w:val="28"/>
          <w:szCs w:val="28"/>
        </w:rPr>
      </w:pPr>
    </w:p>
    <w:p w14:paraId="565968EA" w14:textId="77777777" w:rsidR="00AF55A2" w:rsidRPr="00AF55A2" w:rsidRDefault="00AF55A2" w:rsidP="00AF55A2"/>
    <w:p w14:paraId="7DE97315" w14:textId="1E7133F9" w:rsidR="00D533D8" w:rsidRDefault="00AF55A2" w:rsidP="00AF55A2">
      <w:pPr>
        <w:spacing w:line="480" w:lineRule="auto"/>
      </w:pPr>
      <w:r w:rsidRPr="00AF55A2">
        <w:t>This paper aims to examine the impact</w:t>
      </w:r>
      <w:r w:rsidR="00B20C9E">
        <w:t>s</w:t>
      </w:r>
      <w:r w:rsidRPr="00AF55A2">
        <w:t xml:space="preserve"> of oil price on </w:t>
      </w:r>
      <w:r w:rsidR="00E66D65">
        <w:t>revenues</w:t>
      </w:r>
      <w:r w:rsidRPr="00AF55A2">
        <w:t xml:space="preserve"> that </w:t>
      </w:r>
      <w:r w:rsidR="00E66D65">
        <w:t>provincial</w:t>
      </w:r>
      <w:r w:rsidR="00B20C9E">
        <w:t xml:space="preserve"> government collect</w:t>
      </w:r>
      <w:r w:rsidRPr="00AF55A2">
        <w:t xml:space="preserve"> from 6 sources: p</w:t>
      </w:r>
      <w:r>
        <w:t xml:space="preserve">ersonal income tax, </w:t>
      </w:r>
      <w:r w:rsidR="00B20C9E">
        <w:t>corporate</w:t>
      </w:r>
      <w:r>
        <w:t xml:space="preserve"> income tax, retail sales tax, federal cash transfer</w:t>
      </w:r>
      <w:r w:rsidR="00E50177">
        <w:t>s</w:t>
      </w:r>
      <w:r>
        <w:t>, natural resource revenue</w:t>
      </w:r>
      <w:r w:rsidR="00B20C9E">
        <w:t xml:space="preserve"> and other</w:t>
      </w:r>
      <w:r>
        <w:t xml:space="preserve"> own</w:t>
      </w:r>
      <w:r w:rsidR="00B20C9E">
        <w:t xml:space="preserve"> -</w:t>
      </w:r>
      <w:r>
        <w:t xml:space="preserve"> source revenue.  All the dependent variables are </w:t>
      </w:r>
      <w:r w:rsidR="00B20C9E">
        <w:t>expressed</w:t>
      </w:r>
      <w:r w:rsidR="00E66D65">
        <w:t xml:space="preserve"> in</w:t>
      </w:r>
      <w:r>
        <w:t xml:space="preserve"> real value per capita</w:t>
      </w:r>
      <w:r w:rsidR="008B2A57">
        <w:t>. Oil</w:t>
      </w:r>
      <w:r>
        <w:t xml:space="preserve"> price </w:t>
      </w:r>
      <w:r w:rsidR="008B2A57">
        <w:t>is used as</w:t>
      </w:r>
      <w:r>
        <w:t xml:space="preserve"> </w:t>
      </w:r>
      <w:r w:rsidR="00E66D65">
        <w:t>the key explanatory available;</w:t>
      </w:r>
      <w:r>
        <w:t xml:space="preserve"> other explanatory variables include U.S. real </w:t>
      </w:r>
      <w:r w:rsidR="00E66D65">
        <w:t>interest rate</w:t>
      </w:r>
      <w:r>
        <w:t xml:space="preserve">, U.S housing </w:t>
      </w:r>
      <w:r w:rsidR="00E66D65">
        <w:t xml:space="preserve">real </w:t>
      </w:r>
      <w:r>
        <w:t>price index and annual population growth rate in each provi</w:t>
      </w:r>
      <w:r w:rsidR="00E66D65">
        <w:t>nce in Canada. The data consist</w:t>
      </w:r>
      <w:r>
        <w:t xml:space="preserve"> of 10 provinces </w:t>
      </w:r>
      <w:r w:rsidR="00E66D65">
        <w:t>over</w:t>
      </w:r>
      <w:r w:rsidR="00E50177">
        <w:t xml:space="preserve"> the </w:t>
      </w:r>
      <w:r>
        <w:t>period</w:t>
      </w:r>
      <w:r w:rsidR="00E50177">
        <w:t xml:space="preserve"> </w:t>
      </w:r>
      <w:r>
        <w:t xml:space="preserve">1980 - 2017. </w:t>
      </w:r>
      <w:r w:rsidR="00E66D65">
        <w:t>The variables are expressed in first differences</w:t>
      </w:r>
      <w:r>
        <w:t xml:space="preserve"> to test the impact </w:t>
      </w:r>
      <w:r w:rsidR="00333516">
        <w:t>of oil price</w:t>
      </w:r>
      <w:r>
        <w:t xml:space="preserve"> because</w:t>
      </w:r>
      <w:r w:rsidR="00E66D65">
        <w:t xml:space="preserve"> of</w:t>
      </w:r>
      <w:r>
        <w:t xml:space="preserve"> the </w:t>
      </w:r>
      <w:r w:rsidR="00E66D65">
        <w:t>non-</w:t>
      </w:r>
      <w:r w:rsidR="00B20C9E">
        <w:t>stationary</w:t>
      </w:r>
      <w:r w:rsidR="00E66D65">
        <w:t xml:space="preserve"> of the variables</w:t>
      </w:r>
      <w:r w:rsidR="00333516">
        <w:t xml:space="preserve">. </w:t>
      </w:r>
      <w:r w:rsidR="008B2A57">
        <w:t>The</w:t>
      </w:r>
      <w:r w:rsidR="00327A52">
        <w:t xml:space="preserve"> result</w:t>
      </w:r>
      <w:r w:rsidR="00333516">
        <w:t xml:space="preserve"> suggest</w:t>
      </w:r>
      <w:r w:rsidR="00E50177">
        <w:t>s</w:t>
      </w:r>
      <w:r w:rsidR="00333516">
        <w:t xml:space="preserve"> that higher oil price</w:t>
      </w:r>
      <w:r w:rsidR="00E50177">
        <w:t>s</w:t>
      </w:r>
      <w:r w:rsidR="00333516">
        <w:t xml:space="preserve"> do not show a statistically significant impact on </w:t>
      </w:r>
      <w:r w:rsidR="00E50177">
        <w:t xml:space="preserve">the </w:t>
      </w:r>
      <w:r w:rsidR="00333516">
        <w:t>government’s revenue sources except for natural resource revenue. Higher oil price</w:t>
      </w:r>
      <w:r w:rsidR="00E50177">
        <w:t>s</w:t>
      </w:r>
      <w:r w:rsidR="00333516">
        <w:t xml:space="preserve"> ha</w:t>
      </w:r>
      <w:r w:rsidR="00E50177">
        <w:t>ve</w:t>
      </w:r>
      <w:r w:rsidR="00333516">
        <w:t xml:space="preserve"> a positive significance impact in </w:t>
      </w:r>
      <w:r w:rsidR="00E66D65">
        <w:t xml:space="preserve">the </w:t>
      </w:r>
      <w:r w:rsidR="00333516">
        <w:t xml:space="preserve">four </w:t>
      </w:r>
      <w:r w:rsidR="00E66D65">
        <w:t>oil rich</w:t>
      </w:r>
      <w:r w:rsidR="00333516">
        <w:t xml:space="preserve"> provinces. </w:t>
      </w:r>
      <w:r w:rsidR="00753850">
        <w:t xml:space="preserve">According to the sign and magnitude of the coefficients, </w:t>
      </w:r>
      <w:r w:rsidR="00333516">
        <w:t xml:space="preserve">Saskatchewan and Alberta are more sensitive </w:t>
      </w:r>
      <w:r w:rsidR="00E66D65">
        <w:t xml:space="preserve">to oil price than B.C. and Newfoundland and Labrador. </w:t>
      </w:r>
    </w:p>
    <w:p w14:paraId="10FF2BC8" w14:textId="2B3C82AE" w:rsidR="00D533D8" w:rsidRDefault="00D533D8">
      <w:r>
        <w:br w:type="page"/>
      </w:r>
    </w:p>
    <w:sdt>
      <w:sdtPr>
        <w:rPr>
          <w:rFonts w:ascii="Times New Roman" w:eastAsiaTheme="minorHAnsi" w:hAnsi="Times New Roman" w:cs="Times New Roman"/>
          <w:b w:val="0"/>
          <w:bCs w:val="0"/>
          <w:color w:val="auto"/>
          <w:sz w:val="24"/>
          <w:szCs w:val="24"/>
        </w:rPr>
        <w:id w:val="-2069643397"/>
        <w:docPartObj>
          <w:docPartGallery w:val="Table of Contents"/>
          <w:docPartUnique/>
        </w:docPartObj>
      </w:sdtPr>
      <w:sdtEndPr>
        <w:rPr>
          <w:noProof/>
        </w:rPr>
      </w:sdtEndPr>
      <w:sdtContent>
        <w:p w14:paraId="0C2824A0" w14:textId="1FD17A6A" w:rsidR="009045B3" w:rsidRDefault="009045B3" w:rsidP="009045B3">
          <w:pPr>
            <w:pStyle w:val="TOCHeading"/>
          </w:pPr>
          <w:r>
            <w:t>Table of Contents</w:t>
          </w:r>
        </w:p>
        <w:p w14:paraId="1E37AF8F" w14:textId="77777777" w:rsidR="009045B3" w:rsidRDefault="009045B3" w:rsidP="009045B3">
          <w:pPr>
            <w:pStyle w:val="TOC1"/>
            <w:tabs>
              <w:tab w:val="right" w:leader="dot" w:pos="9350"/>
            </w:tabs>
            <w:spacing w:line="276" w:lineRule="auto"/>
            <w:rPr>
              <w:rFonts w:eastAsiaTheme="minorEastAsia" w:cstheme="minorBidi"/>
              <w:b w:val="0"/>
              <w:noProof/>
            </w:rPr>
          </w:pPr>
          <w:r>
            <w:rPr>
              <w:b w:val="0"/>
            </w:rPr>
            <w:fldChar w:fldCharType="begin"/>
          </w:r>
          <w:r>
            <w:instrText xml:space="preserve"> TOC \o "1-3" \h \z \u </w:instrText>
          </w:r>
          <w:r>
            <w:rPr>
              <w:b w:val="0"/>
            </w:rPr>
            <w:fldChar w:fldCharType="separate"/>
          </w:r>
          <w:hyperlink w:anchor="_Toc7429436" w:history="1">
            <w:r w:rsidRPr="00AF5959">
              <w:rPr>
                <w:rStyle w:val="Hyperlink"/>
                <w:rFonts w:ascii="Times New Roman" w:hAnsi="Times New Roman"/>
                <w:noProof/>
              </w:rPr>
              <w:t>1.  Introduction</w:t>
            </w:r>
            <w:r>
              <w:rPr>
                <w:noProof/>
                <w:webHidden/>
              </w:rPr>
              <w:tab/>
            </w:r>
            <w:r>
              <w:rPr>
                <w:noProof/>
                <w:webHidden/>
              </w:rPr>
              <w:fldChar w:fldCharType="begin"/>
            </w:r>
            <w:r>
              <w:rPr>
                <w:noProof/>
                <w:webHidden/>
              </w:rPr>
              <w:instrText xml:space="preserve"> PAGEREF _Toc7429436 \h </w:instrText>
            </w:r>
            <w:r>
              <w:rPr>
                <w:noProof/>
                <w:webHidden/>
              </w:rPr>
            </w:r>
            <w:r>
              <w:rPr>
                <w:noProof/>
                <w:webHidden/>
              </w:rPr>
              <w:fldChar w:fldCharType="separate"/>
            </w:r>
            <w:r>
              <w:rPr>
                <w:noProof/>
                <w:webHidden/>
              </w:rPr>
              <w:t>5</w:t>
            </w:r>
            <w:r>
              <w:rPr>
                <w:noProof/>
                <w:webHidden/>
              </w:rPr>
              <w:fldChar w:fldCharType="end"/>
            </w:r>
          </w:hyperlink>
        </w:p>
        <w:p w14:paraId="5956C163" w14:textId="77777777" w:rsidR="009045B3" w:rsidRDefault="004F03AE" w:rsidP="009045B3">
          <w:pPr>
            <w:pStyle w:val="TOC2"/>
            <w:tabs>
              <w:tab w:val="right" w:leader="dot" w:pos="9350"/>
            </w:tabs>
            <w:spacing w:line="276" w:lineRule="auto"/>
            <w:rPr>
              <w:rFonts w:eastAsiaTheme="minorEastAsia" w:cstheme="minorBidi"/>
              <w:b w:val="0"/>
              <w:noProof/>
              <w:sz w:val="24"/>
              <w:szCs w:val="24"/>
            </w:rPr>
          </w:pPr>
          <w:hyperlink w:anchor="_Toc7429437" w:history="1">
            <w:r w:rsidR="009045B3" w:rsidRPr="00AF5959">
              <w:rPr>
                <w:rStyle w:val="Hyperlink"/>
                <w:rFonts w:ascii="Times New Roman" w:hAnsi="Times New Roman"/>
                <w:noProof/>
              </w:rPr>
              <w:t>1.1 Motivation for the choice of topic</w:t>
            </w:r>
            <w:r w:rsidR="009045B3">
              <w:rPr>
                <w:noProof/>
                <w:webHidden/>
              </w:rPr>
              <w:tab/>
            </w:r>
            <w:r w:rsidR="009045B3">
              <w:rPr>
                <w:noProof/>
                <w:webHidden/>
              </w:rPr>
              <w:fldChar w:fldCharType="begin"/>
            </w:r>
            <w:r w:rsidR="009045B3">
              <w:rPr>
                <w:noProof/>
                <w:webHidden/>
              </w:rPr>
              <w:instrText xml:space="preserve"> PAGEREF _Toc7429437 \h </w:instrText>
            </w:r>
            <w:r w:rsidR="009045B3">
              <w:rPr>
                <w:noProof/>
                <w:webHidden/>
              </w:rPr>
            </w:r>
            <w:r w:rsidR="009045B3">
              <w:rPr>
                <w:noProof/>
                <w:webHidden/>
              </w:rPr>
              <w:fldChar w:fldCharType="separate"/>
            </w:r>
            <w:r w:rsidR="009045B3">
              <w:rPr>
                <w:noProof/>
                <w:webHidden/>
              </w:rPr>
              <w:t>5</w:t>
            </w:r>
            <w:r w:rsidR="009045B3">
              <w:rPr>
                <w:noProof/>
                <w:webHidden/>
              </w:rPr>
              <w:fldChar w:fldCharType="end"/>
            </w:r>
          </w:hyperlink>
        </w:p>
        <w:p w14:paraId="7045D4E5" w14:textId="77777777" w:rsidR="009045B3" w:rsidRDefault="004F03AE" w:rsidP="009045B3">
          <w:pPr>
            <w:pStyle w:val="TOC2"/>
            <w:tabs>
              <w:tab w:val="right" w:leader="dot" w:pos="9350"/>
            </w:tabs>
            <w:spacing w:line="276" w:lineRule="auto"/>
            <w:rPr>
              <w:rFonts w:eastAsiaTheme="minorEastAsia" w:cstheme="minorBidi"/>
              <w:b w:val="0"/>
              <w:noProof/>
              <w:sz w:val="24"/>
              <w:szCs w:val="24"/>
            </w:rPr>
          </w:pPr>
          <w:hyperlink w:anchor="_Toc7429438" w:history="1">
            <w:r w:rsidR="009045B3" w:rsidRPr="00AF5959">
              <w:rPr>
                <w:rStyle w:val="Hyperlink"/>
                <w:rFonts w:ascii="Times New Roman" w:hAnsi="Times New Roman"/>
                <w:noProof/>
              </w:rPr>
              <w:t>1.2 Objectives</w:t>
            </w:r>
            <w:r w:rsidR="009045B3">
              <w:rPr>
                <w:noProof/>
                <w:webHidden/>
              </w:rPr>
              <w:tab/>
            </w:r>
            <w:r w:rsidR="009045B3">
              <w:rPr>
                <w:noProof/>
                <w:webHidden/>
              </w:rPr>
              <w:fldChar w:fldCharType="begin"/>
            </w:r>
            <w:r w:rsidR="009045B3">
              <w:rPr>
                <w:noProof/>
                <w:webHidden/>
              </w:rPr>
              <w:instrText xml:space="preserve"> PAGEREF _Toc7429438 \h </w:instrText>
            </w:r>
            <w:r w:rsidR="009045B3">
              <w:rPr>
                <w:noProof/>
                <w:webHidden/>
              </w:rPr>
            </w:r>
            <w:r w:rsidR="009045B3">
              <w:rPr>
                <w:noProof/>
                <w:webHidden/>
              </w:rPr>
              <w:fldChar w:fldCharType="separate"/>
            </w:r>
            <w:r w:rsidR="009045B3">
              <w:rPr>
                <w:noProof/>
                <w:webHidden/>
              </w:rPr>
              <w:t>7</w:t>
            </w:r>
            <w:r w:rsidR="009045B3">
              <w:rPr>
                <w:noProof/>
                <w:webHidden/>
              </w:rPr>
              <w:fldChar w:fldCharType="end"/>
            </w:r>
          </w:hyperlink>
        </w:p>
        <w:p w14:paraId="42053E8A" w14:textId="77777777" w:rsidR="009045B3" w:rsidRDefault="004F03AE" w:rsidP="009045B3">
          <w:pPr>
            <w:pStyle w:val="TOC2"/>
            <w:tabs>
              <w:tab w:val="right" w:leader="dot" w:pos="9350"/>
            </w:tabs>
            <w:spacing w:line="276" w:lineRule="auto"/>
            <w:rPr>
              <w:rFonts w:eastAsiaTheme="minorEastAsia" w:cstheme="minorBidi"/>
              <w:b w:val="0"/>
              <w:noProof/>
              <w:sz w:val="24"/>
              <w:szCs w:val="24"/>
            </w:rPr>
          </w:pPr>
          <w:hyperlink w:anchor="_Toc7429439" w:history="1">
            <w:r w:rsidR="009045B3" w:rsidRPr="00AF5959">
              <w:rPr>
                <w:rStyle w:val="Hyperlink"/>
                <w:rFonts w:ascii="Times New Roman" w:hAnsi="Times New Roman"/>
                <w:noProof/>
              </w:rPr>
              <w:t>1.3 Research question</w:t>
            </w:r>
            <w:r w:rsidR="009045B3">
              <w:rPr>
                <w:noProof/>
                <w:webHidden/>
              </w:rPr>
              <w:tab/>
            </w:r>
            <w:r w:rsidR="009045B3">
              <w:rPr>
                <w:noProof/>
                <w:webHidden/>
              </w:rPr>
              <w:fldChar w:fldCharType="begin"/>
            </w:r>
            <w:r w:rsidR="009045B3">
              <w:rPr>
                <w:noProof/>
                <w:webHidden/>
              </w:rPr>
              <w:instrText xml:space="preserve"> PAGEREF _Toc7429439 \h </w:instrText>
            </w:r>
            <w:r w:rsidR="009045B3">
              <w:rPr>
                <w:noProof/>
                <w:webHidden/>
              </w:rPr>
            </w:r>
            <w:r w:rsidR="009045B3">
              <w:rPr>
                <w:noProof/>
                <w:webHidden/>
              </w:rPr>
              <w:fldChar w:fldCharType="separate"/>
            </w:r>
            <w:r w:rsidR="009045B3">
              <w:rPr>
                <w:noProof/>
                <w:webHidden/>
              </w:rPr>
              <w:t>8</w:t>
            </w:r>
            <w:r w:rsidR="009045B3">
              <w:rPr>
                <w:noProof/>
                <w:webHidden/>
              </w:rPr>
              <w:fldChar w:fldCharType="end"/>
            </w:r>
          </w:hyperlink>
        </w:p>
        <w:p w14:paraId="5E3D1CF5" w14:textId="77777777" w:rsidR="009045B3" w:rsidRDefault="004F03AE" w:rsidP="009045B3">
          <w:pPr>
            <w:pStyle w:val="TOC2"/>
            <w:tabs>
              <w:tab w:val="right" w:leader="dot" w:pos="9350"/>
            </w:tabs>
            <w:spacing w:line="276" w:lineRule="auto"/>
            <w:rPr>
              <w:rFonts w:eastAsiaTheme="minorEastAsia" w:cstheme="minorBidi"/>
              <w:b w:val="0"/>
              <w:noProof/>
              <w:sz w:val="24"/>
              <w:szCs w:val="24"/>
            </w:rPr>
          </w:pPr>
          <w:hyperlink w:anchor="_Toc7429440" w:history="1">
            <w:r w:rsidR="009045B3" w:rsidRPr="00AF5959">
              <w:rPr>
                <w:rStyle w:val="Hyperlink"/>
                <w:rFonts w:ascii="Times New Roman" w:hAnsi="Times New Roman"/>
                <w:noProof/>
              </w:rPr>
              <w:t>1.4 Structure of paper</w:t>
            </w:r>
            <w:r w:rsidR="009045B3">
              <w:rPr>
                <w:noProof/>
                <w:webHidden/>
              </w:rPr>
              <w:tab/>
            </w:r>
            <w:r w:rsidR="009045B3">
              <w:rPr>
                <w:noProof/>
                <w:webHidden/>
              </w:rPr>
              <w:fldChar w:fldCharType="begin"/>
            </w:r>
            <w:r w:rsidR="009045B3">
              <w:rPr>
                <w:noProof/>
                <w:webHidden/>
              </w:rPr>
              <w:instrText xml:space="preserve"> PAGEREF _Toc7429440 \h </w:instrText>
            </w:r>
            <w:r w:rsidR="009045B3">
              <w:rPr>
                <w:noProof/>
                <w:webHidden/>
              </w:rPr>
            </w:r>
            <w:r w:rsidR="009045B3">
              <w:rPr>
                <w:noProof/>
                <w:webHidden/>
              </w:rPr>
              <w:fldChar w:fldCharType="separate"/>
            </w:r>
            <w:r w:rsidR="009045B3">
              <w:rPr>
                <w:noProof/>
                <w:webHidden/>
              </w:rPr>
              <w:t>8</w:t>
            </w:r>
            <w:r w:rsidR="009045B3">
              <w:rPr>
                <w:noProof/>
                <w:webHidden/>
              </w:rPr>
              <w:fldChar w:fldCharType="end"/>
            </w:r>
          </w:hyperlink>
        </w:p>
        <w:p w14:paraId="698CC143" w14:textId="77777777" w:rsidR="009045B3" w:rsidRDefault="004F03AE" w:rsidP="009045B3">
          <w:pPr>
            <w:pStyle w:val="TOC1"/>
            <w:tabs>
              <w:tab w:val="right" w:leader="dot" w:pos="9350"/>
            </w:tabs>
            <w:spacing w:line="276" w:lineRule="auto"/>
            <w:rPr>
              <w:rFonts w:eastAsiaTheme="minorEastAsia" w:cstheme="minorBidi"/>
              <w:b w:val="0"/>
              <w:noProof/>
            </w:rPr>
          </w:pPr>
          <w:hyperlink w:anchor="_Toc7429441" w:history="1">
            <w:r w:rsidR="009045B3" w:rsidRPr="00AF5959">
              <w:rPr>
                <w:rStyle w:val="Hyperlink"/>
                <w:rFonts w:ascii="Times New Roman" w:hAnsi="Times New Roman"/>
                <w:noProof/>
              </w:rPr>
              <w:t>2. Literature Review</w:t>
            </w:r>
            <w:r w:rsidR="009045B3">
              <w:rPr>
                <w:noProof/>
                <w:webHidden/>
              </w:rPr>
              <w:tab/>
            </w:r>
            <w:r w:rsidR="009045B3">
              <w:rPr>
                <w:noProof/>
                <w:webHidden/>
              </w:rPr>
              <w:fldChar w:fldCharType="begin"/>
            </w:r>
            <w:r w:rsidR="009045B3">
              <w:rPr>
                <w:noProof/>
                <w:webHidden/>
              </w:rPr>
              <w:instrText xml:space="preserve"> PAGEREF _Toc7429441 \h </w:instrText>
            </w:r>
            <w:r w:rsidR="009045B3">
              <w:rPr>
                <w:noProof/>
                <w:webHidden/>
              </w:rPr>
            </w:r>
            <w:r w:rsidR="009045B3">
              <w:rPr>
                <w:noProof/>
                <w:webHidden/>
              </w:rPr>
              <w:fldChar w:fldCharType="separate"/>
            </w:r>
            <w:r w:rsidR="009045B3">
              <w:rPr>
                <w:noProof/>
                <w:webHidden/>
              </w:rPr>
              <w:t>9</w:t>
            </w:r>
            <w:r w:rsidR="009045B3">
              <w:rPr>
                <w:noProof/>
                <w:webHidden/>
              </w:rPr>
              <w:fldChar w:fldCharType="end"/>
            </w:r>
          </w:hyperlink>
        </w:p>
        <w:p w14:paraId="57DF1482" w14:textId="77777777" w:rsidR="009045B3" w:rsidRDefault="004F03AE" w:rsidP="009045B3">
          <w:pPr>
            <w:pStyle w:val="TOC2"/>
            <w:tabs>
              <w:tab w:val="right" w:leader="dot" w:pos="9350"/>
            </w:tabs>
            <w:spacing w:line="276" w:lineRule="auto"/>
            <w:rPr>
              <w:rFonts w:eastAsiaTheme="minorEastAsia" w:cstheme="minorBidi"/>
              <w:b w:val="0"/>
              <w:noProof/>
              <w:sz w:val="24"/>
              <w:szCs w:val="24"/>
            </w:rPr>
          </w:pPr>
          <w:hyperlink w:anchor="_Toc7429442" w:history="1">
            <w:r w:rsidR="009045B3" w:rsidRPr="00AF5959">
              <w:rPr>
                <w:rStyle w:val="Hyperlink"/>
                <w:rFonts w:ascii="Times New Roman" w:hAnsi="Times New Roman"/>
                <w:noProof/>
              </w:rPr>
              <w:t>2.1 Oil price and macroeconomics in general</w:t>
            </w:r>
            <w:r w:rsidR="009045B3">
              <w:rPr>
                <w:noProof/>
                <w:webHidden/>
              </w:rPr>
              <w:tab/>
            </w:r>
            <w:r w:rsidR="009045B3">
              <w:rPr>
                <w:noProof/>
                <w:webHidden/>
              </w:rPr>
              <w:fldChar w:fldCharType="begin"/>
            </w:r>
            <w:r w:rsidR="009045B3">
              <w:rPr>
                <w:noProof/>
                <w:webHidden/>
              </w:rPr>
              <w:instrText xml:space="preserve"> PAGEREF _Toc7429442 \h </w:instrText>
            </w:r>
            <w:r w:rsidR="009045B3">
              <w:rPr>
                <w:noProof/>
                <w:webHidden/>
              </w:rPr>
            </w:r>
            <w:r w:rsidR="009045B3">
              <w:rPr>
                <w:noProof/>
                <w:webHidden/>
              </w:rPr>
              <w:fldChar w:fldCharType="separate"/>
            </w:r>
            <w:r w:rsidR="009045B3">
              <w:rPr>
                <w:noProof/>
                <w:webHidden/>
              </w:rPr>
              <w:t>9</w:t>
            </w:r>
            <w:r w:rsidR="009045B3">
              <w:rPr>
                <w:noProof/>
                <w:webHidden/>
              </w:rPr>
              <w:fldChar w:fldCharType="end"/>
            </w:r>
          </w:hyperlink>
        </w:p>
        <w:p w14:paraId="2422B205" w14:textId="77777777" w:rsidR="009045B3" w:rsidRDefault="004F03AE" w:rsidP="009045B3">
          <w:pPr>
            <w:pStyle w:val="TOC2"/>
            <w:tabs>
              <w:tab w:val="right" w:leader="dot" w:pos="9350"/>
            </w:tabs>
            <w:spacing w:line="276" w:lineRule="auto"/>
            <w:rPr>
              <w:rFonts w:eastAsiaTheme="minorEastAsia" w:cstheme="minorBidi"/>
              <w:b w:val="0"/>
              <w:noProof/>
              <w:sz w:val="24"/>
              <w:szCs w:val="24"/>
            </w:rPr>
          </w:pPr>
          <w:hyperlink w:anchor="_Toc7429443" w:history="1">
            <w:r w:rsidR="009045B3" w:rsidRPr="00AF5959">
              <w:rPr>
                <w:rStyle w:val="Hyperlink"/>
                <w:rFonts w:ascii="Times New Roman" w:hAnsi="Times New Roman"/>
                <w:noProof/>
              </w:rPr>
              <w:t>2.2 Oil price shock and how Canada’s economy responds.</w:t>
            </w:r>
            <w:r w:rsidR="009045B3">
              <w:rPr>
                <w:noProof/>
                <w:webHidden/>
              </w:rPr>
              <w:tab/>
            </w:r>
            <w:r w:rsidR="009045B3">
              <w:rPr>
                <w:noProof/>
                <w:webHidden/>
              </w:rPr>
              <w:fldChar w:fldCharType="begin"/>
            </w:r>
            <w:r w:rsidR="009045B3">
              <w:rPr>
                <w:noProof/>
                <w:webHidden/>
              </w:rPr>
              <w:instrText xml:space="preserve"> PAGEREF _Toc7429443 \h </w:instrText>
            </w:r>
            <w:r w:rsidR="009045B3">
              <w:rPr>
                <w:noProof/>
                <w:webHidden/>
              </w:rPr>
            </w:r>
            <w:r w:rsidR="009045B3">
              <w:rPr>
                <w:noProof/>
                <w:webHidden/>
              </w:rPr>
              <w:fldChar w:fldCharType="separate"/>
            </w:r>
            <w:r w:rsidR="009045B3">
              <w:rPr>
                <w:noProof/>
                <w:webHidden/>
              </w:rPr>
              <w:t>11</w:t>
            </w:r>
            <w:r w:rsidR="009045B3">
              <w:rPr>
                <w:noProof/>
                <w:webHidden/>
              </w:rPr>
              <w:fldChar w:fldCharType="end"/>
            </w:r>
          </w:hyperlink>
        </w:p>
        <w:p w14:paraId="621427C8" w14:textId="77777777" w:rsidR="009045B3" w:rsidRDefault="004F03AE" w:rsidP="009045B3">
          <w:pPr>
            <w:pStyle w:val="TOC1"/>
            <w:tabs>
              <w:tab w:val="right" w:leader="dot" w:pos="9350"/>
            </w:tabs>
            <w:spacing w:line="276" w:lineRule="auto"/>
            <w:rPr>
              <w:rFonts w:eastAsiaTheme="minorEastAsia" w:cstheme="minorBidi"/>
              <w:b w:val="0"/>
              <w:noProof/>
            </w:rPr>
          </w:pPr>
          <w:hyperlink w:anchor="_Toc7429444" w:history="1">
            <w:r w:rsidR="009045B3" w:rsidRPr="00AF5959">
              <w:rPr>
                <w:rStyle w:val="Hyperlink"/>
                <w:rFonts w:ascii="Times New Roman" w:hAnsi="Times New Roman"/>
                <w:noProof/>
                <w:lang w:val="vi-VN"/>
              </w:rPr>
              <w:t>3. Model and Data</w:t>
            </w:r>
            <w:r w:rsidR="009045B3">
              <w:rPr>
                <w:noProof/>
                <w:webHidden/>
              </w:rPr>
              <w:tab/>
            </w:r>
            <w:r w:rsidR="009045B3">
              <w:rPr>
                <w:noProof/>
                <w:webHidden/>
              </w:rPr>
              <w:fldChar w:fldCharType="begin"/>
            </w:r>
            <w:r w:rsidR="009045B3">
              <w:rPr>
                <w:noProof/>
                <w:webHidden/>
              </w:rPr>
              <w:instrText xml:space="preserve"> PAGEREF _Toc7429444 \h </w:instrText>
            </w:r>
            <w:r w:rsidR="009045B3">
              <w:rPr>
                <w:noProof/>
                <w:webHidden/>
              </w:rPr>
            </w:r>
            <w:r w:rsidR="009045B3">
              <w:rPr>
                <w:noProof/>
                <w:webHidden/>
              </w:rPr>
              <w:fldChar w:fldCharType="separate"/>
            </w:r>
            <w:r w:rsidR="009045B3">
              <w:rPr>
                <w:noProof/>
                <w:webHidden/>
              </w:rPr>
              <w:t>14</w:t>
            </w:r>
            <w:r w:rsidR="009045B3">
              <w:rPr>
                <w:noProof/>
                <w:webHidden/>
              </w:rPr>
              <w:fldChar w:fldCharType="end"/>
            </w:r>
          </w:hyperlink>
        </w:p>
        <w:p w14:paraId="3A4705D0" w14:textId="77777777" w:rsidR="009045B3" w:rsidRDefault="004F03AE" w:rsidP="009045B3">
          <w:pPr>
            <w:pStyle w:val="TOC2"/>
            <w:tabs>
              <w:tab w:val="right" w:leader="dot" w:pos="9350"/>
            </w:tabs>
            <w:spacing w:line="276" w:lineRule="auto"/>
            <w:rPr>
              <w:rFonts w:eastAsiaTheme="minorEastAsia" w:cstheme="minorBidi"/>
              <w:b w:val="0"/>
              <w:noProof/>
              <w:sz w:val="24"/>
              <w:szCs w:val="24"/>
            </w:rPr>
          </w:pPr>
          <w:hyperlink w:anchor="_Toc7429445" w:history="1">
            <w:r w:rsidR="009045B3" w:rsidRPr="00AF5959">
              <w:rPr>
                <w:rStyle w:val="Hyperlink"/>
                <w:rFonts w:ascii="Times New Roman" w:hAnsi="Times New Roman"/>
                <w:noProof/>
                <w:lang w:val="vi-VN"/>
              </w:rPr>
              <w:t>3.1 The model</w:t>
            </w:r>
            <w:r w:rsidR="009045B3">
              <w:rPr>
                <w:noProof/>
                <w:webHidden/>
              </w:rPr>
              <w:tab/>
            </w:r>
            <w:r w:rsidR="009045B3">
              <w:rPr>
                <w:noProof/>
                <w:webHidden/>
              </w:rPr>
              <w:fldChar w:fldCharType="begin"/>
            </w:r>
            <w:r w:rsidR="009045B3">
              <w:rPr>
                <w:noProof/>
                <w:webHidden/>
              </w:rPr>
              <w:instrText xml:space="preserve"> PAGEREF _Toc7429445 \h </w:instrText>
            </w:r>
            <w:r w:rsidR="009045B3">
              <w:rPr>
                <w:noProof/>
                <w:webHidden/>
              </w:rPr>
            </w:r>
            <w:r w:rsidR="009045B3">
              <w:rPr>
                <w:noProof/>
                <w:webHidden/>
              </w:rPr>
              <w:fldChar w:fldCharType="separate"/>
            </w:r>
            <w:r w:rsidR="009045B3">
              <w:rPr>
                <w:noProof/>
                <w:webHidden/>
              </w:rPr>
              <w:t>14</w:t>
            </w:r>
            <w:r w:rsidR="009045B3">
              <w:rPr>
                <w:noProof/>
                <w:webHidden/>
              </w:rPr>
              <w:fldChar w:fldCharType="end"/>
            </w:r>
          </w:hyperlink>
        </w:p>
        <w:p w14:paraId="51B6D474" w14:textId="77777777" w:rsidR="009045B3" w:rsidRDefault="004F03AE" w:rsidP="009045B3">
          <w:pPr>
            <w:pStyle w:val="TOC2"/>
            <w:tabs>
              <w:tab w:val="right" w:leader="dot" w:pos="9350"/>
            </w:tabs>
            <w:spacing w:line="276" w:lineRule="auto"/>
            <w:rPr>
              <w:rFonts w:eastAsiaTheme="minorEastAsia" w:cstheme="minorBidi"/>
              <w:b w:val="0"/>
              <w:noProof/>
              <w:sz w:val="24"/>
              <w:szCs w:val="24"/>
            </w:rPr>
          </w:pPr>
          <w:hyperlink w:anchor="_Toc7429446" w:history="1">
            <w:r w:rsidR="009045B3" w:rsidRPr="00AF5959">
              <w:rPr>
                <w:rStyle w:val="Hyperlink"/>
                <w:rFonts w:ascii="Times New Roman" w:hAnsi="Times New Roman"/>
                <w:noProof/>
              </w:rPr>
              <w:t>3.2 The data</w:t>
            </w:r>
            <w:r w:rsidR="009045B3">
              <w:rPr>
                <w:noProof/>
                <w:webHidden/>
              </w:rPr>
              <w:tab/>
            </w:r>
            <w:r w:rsidR="009045B3">
              <w:rPr>
                <w:noProof/>
                <w:webHidden/>
              </w:rPr>
              <w:fldChar w:fldCharType="begin"/>
            </w:r>
            <w:r w:rsidR="009045B3">
              <w:rPr>
                <w:noProof/>
                <w:webHidden/>
              </w:rPr>
              <w:instrText xml:space="preserve"> PAGEREF _Toc7429446 \h </w:instrText>
            </w:r>
            <w:r w:rsidR="009045B3">
              <w:rPr>
                <w:noProof/>
                <w:webHidden/>
              </w:rPr>
            </w:r>
            <w:r w:rsidR="009045B3">
              <w:rPr>
                <w:noProof/>
                <w:webHidden/>
              </w:rPr>
              <w:fldChar w:fldCharType="separate"/>
            </w:r>
            <w:r w:rsidR="009045B3">
              <w:rPr>
                <w:noProof/>
                <w:webHidden/>
              </w:rPr>
              <w:t>16</w:t>
            </w:r>
            <w:r w:rsidR="009045B3">
              <w:rPr>
                <w:noProof/>
                <w:webHidden/>
              </w:rPr>
              <w:fldChar w:fldCharType="end"/>
            </w:r>
          </w:hyperlink>
        </w:p>
        <w:p w14:paraId="6E014273" w14:textId="77777777" w:rsidR="009045B3" w:rsidRDefault="004F03AE" w:rsidP="009045B3">
          <w:pPr>
            <w:pStyle w:val="TOC2"/>
            <w:tabs>
              <w:tab w:val="right" w:leader="dot" w:pos="9350"/>
            </w:tabs>
            <w:spacing w:line="276" w:lineRule="auto"/>
            <w:rPr>
              <w:rFonts w:eastAsiaTheme="minorEastAsia" w:cstheme="minorBidi"/>
              <w:b w:val="0"/>
              <w:noProof/>
              <w:sz w:val="24"/>
              <w:szCs w:val="24"/>
            </w:rPr>
          </w:pPr>
          <w:hyperlink w:anchor="_Toc7429447" w:history="1">
            <w:r w:rsidR="009045B3" w:rsidRPr="00AF5959">
              <w:rPr>
                <w:rStyle w:val="Hyperlink"/>
                <w:noProof/>
              </w:rPr>
              <w:t>3.3 The Explanatory Variables</w:t>
            </w:r>
            <w:r w:rsidR="009045B3">
              <w:rPr>
                <w:noProof/>
                <w:webHidden/>
              </w:rPr>
              <w:tab/>
            </w:r>
            <w:r w:rsidR="009045B3">
              <w:rPr>
                <w:noProof/>
                <w:webHidden/>
              </w:rPr>
              <w:fldChar w:fldCharType="begin"/>
            </w:r>
            <w:r w:rsidR="009045B3">
              <w:rPr>
                <w:noProof/>
                <w:webHidden/>
              </w:rPr>
              <w:instrText xml:space="preserve"> PAGEREF _Toc7429447 \h </w:instrText>
            </w:r>
            <w:r w:rsidR="009045B3">
              <w:rPr>
                <w:noProof/>
                <w:webHidden/>
              </w:rPr>
            </w:r>
            <w:r w:rsidR="009045B3">
              <w:rPr>
                <w:noProof/>
                <w:webHidden/>
              </w:rPr>
              <w:fldChar w:fldCharType="separate"/>
            </w:r>
            <w:r w:rsidR="009045B3">
              <w:rPr>
                <w:noProof/>
                <w:webHidden/>
              </w:rPr>
              <w:t>17</w:t>
            </w:r>
            <w:r w:rsidR="009045B3">
              <w:rPr>
                <w:noProof/>
                <w:webHidden/>
              </w:rPr>
              <w:fldChar w:fldCharType="end"/>
            </w:r>
          </w:hyperlink>
        </w:p>
        <w:p w14:paraId="415F2D97" w14:textId="77777777" w:rsidR="009045B3" w:rsidRDefault="004F03AE" w:rsidP="009045B3">
          <w:pPr>
            <w:pStyle w:val="TOC2"/>
            <w:tabs>
              <w:tab w:val="right" w:leader="dot" w:pos="9350"/>
            </w:tabs>
            <w:spacing w:line="276" w:lineRule="auto"/>
            <w:rPr>
              <w:rFonts w:eastAsiaTheme="minorEastAsia" w:cstheme="minorBidi"/>
              <w:b w:val="0"/>
              <w:noProof/>
              <w:sz w:val="24"/>
              <w:szCs w:val="24"/>
            </w:rPr>
          </w:pPr>
          <w:hyperlink w:anchor="_Toc7429448" w:history="1">
            <w:r w:rsidR="009045B3" w:rsidRPr="00AF5959">
              <w:rPr>
                <w:rStyle w:val="Hyperlink"/>
                <w:rFonts w:ascii="Times New Roman" w:hAnsi="Times New Roman"/>
                <w:noProof/>
              </w:rPr>
              <w:t>3.4 Econometric Techniques</w:t>
            </w:r>
            <w:r w:rsidR="009045B3">
              <w:rPr>
                <w:noProof/>
                <w:webHidden/>
              </w:rPr>
              <w:tab/>
            </w:r>
            <w:r w:rsidR="009045B3">
              <w:rPr>
                <w:noProof/>
                <w:webHidden/>
              </w:rPr>
              <w:fldChar w:fldCharType="begin"/>
            </w:r>
            <w:r w:rsidR="009045B3">
              <w:rPr>
                <w:noProof/>
                <w:webHidden/>
              </w:rPr>
              <w:instrText xml:space="preserve"> PAGEREF _Toc7429448 \h </w:instrText>
            </w:r>
            <w:r w:rsidR="009045B3">
              <w:rPr>
                <w:noProof/>
                <w:webHidden/>
              </w:rPr>
            </w:r>
            <w:r w:rsidR="009045B3">
              <w:rPr>
                <w:noProof/>
                <w:webHidden/>
              </w:rPr>
              <w:fldChar w:fldCharType="separate"/>
            </w:r>
            <w:r w:rsidR="009045B3">
              <w:rPr>
                <w:noProof/>
                <w:webHidden/>
              </w:rPr>
              <w:t>19</w:t>
            </w:r>
            <w:r w:rsidR="009045B3">
              <w:rPr>
                <w:noProof/>
                <w:webHidden/>
              </w:rPr>
              <w:fldChar w:fldCharType="end"/>
            </w:r>
          </w:hyperlink>
        </w:p>
        <w:p w14:paraId="7B64BE69" w14:textId="77777777" w:rsidR="009045B3" w:rsidRDefault="004F03AE" w:rsidP="009045B3">
          <w:pPr>
            <w:pStyle w:val="TOC1"/>
            <w:tabs>
              <w:tab w:val="right" w:leader="dot" w:pos="9350"/>
            </w:tabs>
            <w:spacing w:line="276" w:lineRule="auto"/>
            <w:rPr>
              <w:rFonts w:eastAsiaTheme="minorEastAsia" w:cstheme="minorBidi"/>
              <w:b w:val="0"/>
              <w:noProof/>
            </w:rPr>
          </w:pPr>
          <w:hyperlink w:anchor="_Toc7429449" w:history="1">
            <w:r w:rsidR="009045B3" w:rsidRPr="00AF5959">
              <w:rPr>
                <w:rStyle w:val="Hyperlink"/>
                <w:noProof/>
              </w:rPr>
              <w:t>4. Result</w:t>
            </w:r>
            <w:r w:rsidR="009045B3">
              <w:rPr>
                <w:noProof/>
                <w:webHidden/>
              </w:rPr>
              <w:tab/>
            </w:r>
            <w:r w:rsidR="009045B3">
              <w:rPr>
                <w:noProof/>
                <w:webHidden/>
              </w:rPr>
              <w:fldChar w:fldCharType="begin"/>
            </w:r>
            <w:r w:rsidR="009045B3">
              <w:rPr>
                <w:noProof/>
                <w:webHidden/>
              </w:rPr>
              <w:instrText xml:space="preserve"> PAGEREF _Toc7429449 \h </w:instrText>
            </w:r>
            <w:r w:rsidR="009045B3">
              <w:rPr>
                <w:noProof/>
                <w:webHidden/>
              </w:rPr>
            </w:r>
            <w:r w:rsidR="009045B3">
              <w:rPr>
                <w:noProof/>
                <w:webHidden/>
              </w:rPr>
              <w:fldChar w:fldCharType="separate"/>
            </w:r>
            <w:r w:rsidR="009045B3">
              <w:rPr>
                <w:noProof/>
                <w:webHidden/>
              </w:rPr>
              <w:t>20</w:t>
            </w:r>
            <w:r w:rsidR="009045B3">
              <w:rPr>
                <w:noProof/>
                <w:webHidden/>
              </w:rPr>
              <w:fldChar w:fldCharType="end"/>
            </w:r>
          </w:hyperlink>
        </w:p>
        <w:p w14:paraId="62E9CA10" w14:textId="77777777" w:rsidR="009045B3" w:rsidRDefault="004F03AE" w:rsidP="009045B3">
          <w:pPr>
            <w:pStyle w:val="TOC2"/>
            <w:tabs>
              <w:tab w:val="right" w:leader="dot" w:pos="9350"/>
            </w:tabs>
            <w:spacing w:line="276" w:lineRule="auto"/>
            <w:rPr>
              <w:rFonts w:eastAsiaTheme="minorEastAsia" w:cstheme="minorBidi"/>
              <w:b w:val="0"/>
              <w:noProof/>
              <w:sz w:val="24"/>
              <w:szCs w:val="24"/>
            </w:rPr>
          </w:pPr>
          <w:hyperlink w:anchor="_Toc7429450" w:history="1">
            <w:r w:rsidR="009045B3" w:rsidRPr="00AF5959">
              <w:rPr>
                <w:rStyle w:val="Hyperlink"/>
                <w:rFonts w:ascii="Times New Roman" w:hAnsi="Times New Roman"/>
                <w:noProof/>
              </w:rPr>
              <w:t>4.1 Summary Statistics</w:t>
            </w:r>
            <w:r w:rsidR="009045B3">
              <w:rPr>
                <w:noProof/>
                <w:webHidden/>
              </w:rPr>
              <w:tab/>
            </w:r>
            <w:r w:rsidR="009045B3">
              <w:rPr>
                <w:noProof/>
                <w:webHidden/>
              </w:rPr>
              <w:fldChar w:fldCharType="begin"/>
            </w:r>
            <w:r w:rsidR="009045B3">
              <w:rPr>
                <w:noProof/>
                <w:webHidden/>
              </w:rPr>
              <w:instrText xml:space="preserve"> PAGEREF _Toc7429450 \h </w:instrText>
            </w:r>
            <w:r w:rsidR="009045B3">
              <w:rPr>
                <w:noProof/>
                <w:webHidden/>
              </w:rPr>
            </w:r>
            <w:r w:rsidR="009045B3">
              <w:rPr>
                <w:noProof/>
                <w:webHidden/>
              </w:rPr>
              <w:fldChar w:fldCharType="separate"/>
            </w:r>
            <w:r w:rsidR="009045B3">
              <w:rPr>
                <w:noProof/>
                <w:webHidden/>
              </w:rPr>
              <w:t>20</w:t>
            </w:r>
            <w:r w:rsidR="009045B3">
              <w:rPr>
                <w:noProof/>
                <w:webHidden/>
              </w:rPr>
              <w:fldChar w:fldCharType="end"/>
            </w:r>
          </w:hyperlink>
        </w:p>
        <w:p w14:paraId="3DF9B4D5" w14:textId="77777777" w:rsidR="009045B3" w:rsidRDefault="004F03AE" w:rsidP="009045B3">
          <w:pPr>
            <w:pStyle w:val="TOC2"/>
            <w:tabs>
              <w:tab w:val="right" w:leader="dot" w:pos="9350"/>
            </w:tabs>
            <w:spacing w:line="276" w:lineRule="auto"/>
            <w:rPr>
              <w:rFonts w:eastAsiaTheme="minorEastAsia" w:cstheme="minorBidi"/>
              <w:b w:val="0"/>
              <w:noProof/>
              <w:sz w:val="24"/>
              <w:szCs w:val="24"/>
            </w:rPr>
          </w:pPr>
          <w:hyperlink w:anchor="_Toc7429451" w:history="1">
            <w:r w:rsidR="009045B3" w:rsidRPr="00AF5959">
              <w:rPr>
                <w:rStyle w:val="Hyperlink"/>
                <w:rFonts w:ascii="Times New Roman" w:hAnsi="Times New Roman"/>
                <w:noProof/>
                <w:lang w:val="vi-VN"/>
              </w:rPr>
              <w:t>4.2 Empirical result</w:t>
            </w:r>
            <w:r w:rsidR="009045B3">
              <w:rPr>
                <w:noProof/>
                <w:webHidden/>
              </w:rPr>
              <w:tab/>
            </w:r>
            <w:r w:rsidR="009045B3">
              <w:rPr>
                <w:noProof/>
                <w:webHidden/>
              </w:rPr>
              <w:fldChar w:fldCharType="begin"/>
            </w:r>
            <w:r w:rsidR="009045B3">
              <w:rPr>
                <w:noProof/>
                <w:webHidden/>
              </w:rPr>
              <w:instrText xml:space="preserve"> PAGEREF _Toc7429451 \h </w:instrText>
            </w:r>
            <w:r w:rsidR="009045B3">
              <w:rPr>
                <w:noProof/>
                <w:webHidden/>
              </w:rPr>
            </w:r>
            <w:r w:rsidR="009045B3">
              <w:rPr>
                <w:noProof/>
                <w:webHidden/>
              </w:rPr>
              <w:fldChar w:fldCharType="separate"/>
            </w:r>
            <w:r w:rsidR="009045B3">
              <w:rPr>
                <w:noProof/>
                <w:webHidden/>
              </w:rPr>
              <w:t>21</w:t>
            </w:r>
            <w:r w:rsidR="009045B3">
              <w:rPr>
                <w:noProof/>
                <w:webHidden/>
              </w:rPr>
              <w:fldChar w:fldCharType="end"/>
            </w:r>
          </w:hyperlink>
        </w:p>
        <w:p w14:paraId="2F9B343C" w14:textId="77777777" w:rsidR="009045B3" w:rsidRDefault="004F03AE" w:rsidP="009045B3">
          <w:pPr>
            <w:pStyle w:val="TOC1"/>
            <w:tabs>
              <w:tab w:val="right" w:leader="dot" w:pos="9350"/>
            </w:tabs>
            <w:spacing w:line="276" w:lineRule="auto"/>
            <w:rPr>
              <w:rFonts w:eastAsiaTheme="minorEastAsia" w:cstheme="minorBidi"/>
              <w:b w:val="0"/>
              <w:noProof/>
            </w:rPr>
          </w:pPr>
          <w:hyperlink w:anchor="_Toc7429452" w:history="1">
            <w:r w:rsidR="009045B3" w:rsidRPr="00AF5959">
              <w:rPr>
                <w:rStyle w:val="Hyperlink"/>
                <w:rFonts w:ascii="Times New Roman" w:hAnsi="Times New Roman"/>
                <w:noProof/>
              </w:rPr>
              <w:t>5 Conclusion</w:t>
            </w:r>
            <w:r w:rsidR="009045B3">
              <w:rPr>
                <w:noProof/>
                <w:webHidden/>
              </w:rPr>
              <w:tab/>
            </w:r>
            <w:r w:rsidR="009045B3">
              <w:rPr>
                <w:noProof/>
                <w:webHidden/>
              </w:rPr>
              <w:fldChar w:fldCharType="begin"/>
            </w:r>
            <w:r w:rsidR="009045B3">
              <w:rPr>
                <w:noProof/>
                <w:webHidden/>
              </w:rPr>
              <w:instrText xml:space="preserve"> PAGEREF _Toc7429452 \h </w:instrText>
            </w:r>
            <w:r w:rsidR="009045B3">
              <w:rPr>
                <w:noProof/>
                <w:webHidden/>
              </w:rPr>
            </w:r>
            <w:r w:rsidR="009045B3">
              <w:rPr>
                <w:noProof/>
                <w:webHidden/>
              </w:rPr>
              <w:fldChar w:fldCharType="separate"/>
            </w:r>
            <w:r w:rsidR="009045B3">
              <w:rPr>
                <w:noProof/>
                <w:webHidden/>
              </w:rPr>
              <w:t>29</w:t>
            </w:r>
            <w:r w:rsidR="009045B3">
              <w:rPr>
                <w:noProof/>
                <w:webHidden/>
              </w:rPr>
              <w:fldChar w:fldCharType="end"/>
            </w:r>
          </w:hyperlink>
        </w:p>
        <w:p w14:paraId="702FA801" w14:textId="77777777" w:rsidR="009045B3" w:rsidRDefault="004F03AE" w:rsidP="009045B3">
          <w:pPr>
            <w:pStyle w:val="TOC1"/>
            <w:tabs>
              <w:tab w:val="right" w:leader="dot" w:pos="9350"/>
            </w:tabs>
            <w:spacing w:line="276" w:lineRule="auto"/>
            <w:rPr>
              <w:rFonts w:eastAsiaTheme="minorEastAsia" w:cstheme="minorBidi"/>
              <w:b w:val="0"/>
              <w:noProof/>
            </w:rPr>
          </w:pPr>
          <w:hyperlink w:anchor="_Toc7429453" w:history="1">
            <w:r w:rsidR="009045B3" w:rsidRPr="00AF5959">
              <w:rPr>
                <w:rStyle w:val="Hyperlink"/>
                <w:rFonts w:ascii="Times New Roman" w:hAnsi="Times New Roman"/>
                <w:noProof/>
                <w:lang w:val="vi-VN"/>
              </w:rPr>
              <w:t>REFERENCES</w:t>
            </w:r>
            <w:r w:rsidR="009045B3">
              <w:rPr>
                <w:noProof/>
                <w:webHidden/>
              </w:rPr>
              <w:tab/>
            </w:r>
            <w:r w:rsidR="009045B3">
              <w:rPr>
                <w:noProof/>
                <w:webHidden/>
              </w:rPr>
              <w:fldChar w:fldCharType="begin"/>
            </w:r>
            <w:r w:rsidR="009045B3">
              <w:rPr>
                <w:noProof/>
                <w:webHidden/>
              </w:rPr>
              <w:instrText xml:space="preserve"> PAGEREF _Toc7429453 \h </w:instrText>
            </w:r>
            <w:r w:rsidR="009045B3">
              <w:rPr>
                <w:noProof/>
                <w:webHidden/>
              </w:rPr>
            </w:r>
            <w:r w:rsidR="009045B3">
              <w:rPr>
                <w:noProof/>
                <w:webHidden/>
              </w:rPr>
              <w:fldChar w:fldCharType="separate"/>
            </w:r>
            <w:r w:rsidR="009045B3">
              <w:rPr>
                <w:noProof/>
                <w:webHidden/>
              </w:rPr>
              <w:t>31</w:t>
            </w:r>
            <w:r w:rsidR="009045B3">
              <w:rPr>
                <w:noProof/>
                <w:webHidden/>
              </w:rPr>
              <w:fldChar w:fldCharType="end"/>
            </w:r>
          </w:hyperlink>
        </w:p>
        <w:p w14:paraId="6F4D0FC4" w14:textId="77777777" w:rsidR="009045B3" w:rsidRDefault="004F03AE" w:rsidP="009045B3">
          <w:pPr>
            <w:pStyle w:val="TOC1"/>
            <w:tabs>
              <w:tab w:val="right" w:leader="dot" w:pos="9350"/>
            </w:tabs>
            <w:spacing w:line="276" w:lineRule="auto"/>
            <w:rPr>
              <w:rFonts w:eastAsiaTheme="minorEastAsia" w:cstheme="minorBidi"/>
              <w:b w:val="0"/>
              <w:noProof/>
            </w:rPr>
          </w:pPr>
          <w:hyperlink w:anchor="_Toc7429454" w:history="1">
            <w:r w:rsidR="009045B3" w:rsidRPr="00AF5959">
              <w:rPr>
                <w:rStyle w:val="Hyperlink"/>
                <w:rFonts w:ascii="Times New Roman" w:hAnsi="Times New Roman"/>
                <w:noProof/>
              </w:rPr>
              <w:t>APPENDIX I</w:t>
            </w:r>
            <w:r w:rsidR="009045B3">
              <w:rPr>
                <w:noProof/>
                <w:webHidden/>
              </w:rPr>
              <w:tab/>
            </w:r>
            <w:r w:rsidR="009045B3">
              <w:rPr>
                <w:noProof/>
                <w:webHidden/>
              </w:rPr>
              <w:fldChar w:fldCharType="begin"/>
            </w:r>
            <w:r w:rsidR="009045B3">
              <w:rPr>
                <w:noProof/>
                <w:webHidden/>
              </w:rPr>
              <w:instrText xml:space="preserve"> PAGEREF _Toc7429454 \h </w:instrText>
            </w:r>
            <w:r w:rsidR="009045B3">
              <w:rPr>
                <w:noProof/>
                <w:webHidden/>
              </w:rPr>
            </w:r>
            <w:r w:rsidR="009045B3">
              <w:rPr>
                <w:noProof/>
                <w:webHidden/>
              </w:rPr>
              <w:fldChar w:fldCharType="separate"/>
            </w:r>
            <w:r w:rsidR="009045B3">
              <w:rPr>
                <w:noProof/>
                <w:webHidden/>
              </w:rPr>
              <w:t>33</w:t>
            </w:r>
            <w:r w:rsidR="009045B3">
              <w:rPr>
                <w:noProof/>
                <w:webHidden/>
              </w:rPr>
              <w:fldChar w:fldCharType="end"/>
            </w:r>
          </w:hyperlink>
        </w:p>
        <w:p w14:paraId="7A62D77F" w14:textId="77777777" w:rsidR="009045B3" w:rsidRDefault="004F03AE" w:rsidP="009045B3">
          <w:pPr>
            <w:pStyle w:val="TOC2"/>
            <w:tabs>
              <w:tab w:val="right" w:leader="dot" w:pos="9350"/>
            </w:tabs>
            <w:spacing w:line="276" w:lineRule="auto"/>
            <w:rPr>
              <w:rFonts w:eastAsiaTheme="minorEastAsia" w:cstheme="minorBidi"/>
              <w:b w:val="0"/>
              <w:noProof/>
              <w:sz w:val="24"/>
              <w:szCs w:val="24"/>
            </w:rPr>
          </w:pPr>
          <w:hyperlink w:anchor="_Toc7429455" w:history="1">
            <w:r w:rsidR="009045B3" w:rsidRPr="00AF5959">
              <w:rPr>
                <w:rStyle w:val="Hyperlink"/>
                <w:noProof/>
              </w:rPr>
              <w:t>Table 1</w:t>
            </w:r>
            <w:r w:rsidR="009045B3">
              <w:rPr>
                <w:noProof/>
                <w:webHidden/>
              </w:rPr>
              <w:tab/>
            </w:r>
            <w:r w:rsidR="009045B3">
              <w:rPr>
                <w:noProof/>
                <w:webHidden/>
              </w:rPr>
              <w:fldChar w:fldCharType="begin"/>
            </w:r>
            <w:r w:rsidR="009045B3">
              <w:rPr>
                <w:noProof/>
                <w:webHidden/>
              </w:rPr>
              <w:instrText xml:space="preserve"> PAGEREF _Toc7429455 \h </w:instrText>
            </w:r>
            <w:r w:rsidR="009045B3">
              <w:rPr>
                <w:noProof/>
                <w:webHidden/>
              </w:rPr>
            </w:r>
            <w:r w:rsidR="009045B3">
              <w:rPr>
                <w:noProof/>
                <w:webHidden/>
              </w:rPr>
              <w:fldChar w:fldCharType="separate"/>
            </w:r>
            <w:r w:rsidR="009045B3">
              <w:rPr>
                <w:noProof/>
                <w:webHidden/>
              </w:rPr>
              <w:t>33</w:t>
            </w:r>
            <w:r w:rsidR="009045B3">
              <w:rPr>
                <w:noProof/>
                <w:webHidden/>
              </w:rPr>
              <w:fldChar w:fldCharType="end"/>
            </w:r>
          </w:hyperlink>
        </w:p>
        <w:p w14:paraId="3CF228BC" w14:textId="77777777" w:rsidR="009045B3" w:rsidRDefault="004F03AE" w:rsidP="009045B3">
          <w:pPr>
            <w:pStyle w:val="TOC2"/>
            <w:tabs>
              <w:tab w:val="right" w:leader="dot" w:pos="9350"/>
            </w:tabs>
            <w:spacing w:line="276" w:lineRule="auto"/>
            <w:rPr>
              <w:rFonts w:eastAsiaTheme="minorEastAsia" w:cstheme="minorBidi"/>
              <w:b w:val="0"/>
              <w:noProof/>
              <w:sz w:val="24"/>
              <w:szCs w:val="24"/>
            </w:rPr>
          </w:pPr>
          <w:hyperlink w:anchor="_Toc7429456" w:history="1">
            <w:r w:rsidR="009045B3" w:rsidRPr="00AF5959">
              <w:rPr>
                <w:rStyle w:val="Hyperlink"/>
                <w:noProof/>
              </w:rPr>
              <w:t>Table 2</w:t>
            </w:r>
            <w:r w:rsidR="009045B3">
              <w:rPr>
                <w:noProof/>
                <w:webHidden/>
              </w:rPr>
              <w:tab/>
            </w:r>
            <w:r w:rsidR="009045B3">
              <w:rPr>
                <w:noProof/>
                <w:webHidden/>
              </w:rPr>
              <w:fldChar w:fldCharType="begin"/>
            </w:r>
            <w:r w:rsidR="009045B3">
              <w:rPr>
                <w:noProof/>
                <w:webHidden/>
              </w:rPr>
              <w:instrText xml:space="preserve"> PAGEREF _Toc7429456 \h </w:instrText>
            </w:r>
            <w:r w:rsidR="009045B3">
              <w:rPr>
                <w:noProof/>
                <w:webHidden/>
              </w:rPr>
            </w:r>
            <w:r w:rsidR="009045B3">
              <w:rPr>
                <w:noProof/>
                <w:webHidden/>
              </w:rPr>
              <w:fldChar w:fldCharType="separate"/>
            </w:r>
            <w:r w:rsidR="009045B3">
              <w:rPr>
                <w:noProof/>
                <w:webHidden/>
              </w:rPr>
              <w:t>35</w:t>
            </w:r>
            <w:r w:rsidR="009045B3">
              <w:rPr>
                <w:noProof/>
                <w:webHidden/>
              </w:rPr>
              <w:fldChar w:fldCharType="end"/>
            </w:r>
          </w:hyperlink>
        </w:p>
        <w:p w14:paraId="3111890B" w14:textId="77777777" w:rsidR="009045B3" w:rsidRDefault="004F03AE" w:rsidP="009045B3">
          <w:pPr>
            <w:pStyle w:val="TOC2"/>
            <w:tabs>
              <w:tab w:val="right" w:leader="dot" w:pos="9350"/>
            </w:tabs>
            <w:spacing w:line="276" w:lineRule="auto"/>
            <w:rPr>
              <w:rFonts w:eastAsiaTheme="minorEastAsia" w:cstheme="minorBidi"/>
              <w:b w:val="0"/>
              <w:noProof/>
              <w:sz w:val="24"/>
              <w:szCs w:val="24"/>
            </w:rPr>
          </w:pPr>
          <w:hyperlink w:anchor="_Toc7429457" w:history="1">
            <w:r w:rsidR="009045B3" w:rsidRPr="00AF5959">
              <w:rPr>
                <w:rStyle w:val="Hyperlink"/>
                <w:noProof/>
              </w:rPr>
              <w:t>Table 3</w:t>
            </w:r>
            <w:r w:rsidR="009045B3">
              <w:rPr>
                <w:noProof/>
                <w:webHidden/>
              </w:rPr>
              <w:tab/>
            </w:r>
            <w:r w:rsidR="009045B3">
              <w:rPr>
                <w:noProof/>
                <w:webHidden/>
              </w:rPr>
              <w:fldChar w:fldCharType="begin"/>
            </w:r>
            <w:r w:rsidR="009045B3">
              <w:rPr>
                <w:noProof/>
                <w:webHidden/>
              </w:rPr>
              <w:instrText xml:space="preserve"> PAGEREF _Toc7429457 \h </w:instrText>
            </w:r>
            <w:r w:rsidR="009045B3">
              <w:rPr>
                <w:noProof/>
                <w:webHidden/>
              </w:rPr>
            </w:r>
            <w:r w:rsidR="009045B3">
              <w:rPr>
                <w:noProof/>
                <w:webHidden/>
              </w:rPr>
              <w:fldChar w:fldCharType="separate"/>
            </w:r>
            <w:r w:rsidR="009045B3">
              <w:rPr>
                <w:noProof/>
                <w:webHidden/>
              </w:rPr>
              <w:t>36</w:t>
            </w:r>
            <w:r w:rsidR="009045B3">
              <w:rPr>
                <w:noProof/>
                <w:webHidden/>
              </w:rPr>
              <w:fldChar w:fldCharType="end"/>
            </w:r>
          </w:hyperlink>
        </w:p>
        <w:p w14:paraId="08C32F2F" w14:textId="77777777" w:rsidR="009045B3" w:rsidRDefault="004F03AE" w:rsidP="009045B3">
          <w:pPr>
            <w:pStyle w:val="TOC2"/>
            <w:tabs>
              <w:tab w:val="right" w:leader="dot" w:pos="9350"/>
            </w:tabs>
            <w:spacing w:line="276" w:lineRule="auto"/>
            <w:rPr>
              <w:rFonts w:eastAsiaTheme="minorEastAsia" w:cstheme="minorBidi"/>
              <w:b w:val="0"/>
              <w:noProof/>
              <w:sz w:val="24"/>
              <w:szCs w:val="24"/>
            </w:rPr>
          </w:pPr>
          <w:hyperlink w:anchor="_Toc7429458" w:history="1">
            <w:r w:rsidR="009045B3" w:rsidRPr="00AF5959">
              <w:rPr>
                <w:rStyle w:val="Hyperlink"/>
                <w:noProof/>
              </w:rPr>
              <w:t>Table 4</w:t>
            </w:r>
            <w:r w:rsidR="009045B3">
              <w:rPr>
                <w:noProof/>
                <w:webHidden/>
              </w:rPr>
              <w:tab/>
            </w:r>
            <w:r w:rsidR="009045B3">
              <w:rPr>
                <w:noProof/>
                <w:webHidden/>
              </w:rPr>
              <w:fldChar w:fldCharType="begin"/>
            </w:r>
            <w:r w:rsidR="009045B3">
              <w:rPr>
                <w:noProof/>
                <w:webHidden/>
              </w:rPr>
              <w:instrText xml:space="preserve"> PAGEREF _Toc7429458 \h </w:instrText>
            </w:r>
            <w:r w:rsidR="009045B3">
              <w:rPr>
                <w:noProof/>
                <w:webHidden/>
              </w:rPr>
            </w:r>
            <w:r w:rsidR="009045B3">
              <w:rPr>
                <w:noProof/>
                <w:webHidden/>
              </w:rPr>
              <w:fldChar w:fldCharType="separate"/>
            </w:r>
            <w:r w:rsidR="009045B3">
              <w:rPr>
                <w:noProof/>
                <w:webHidden/>
              </w:rPr>
              <w:t>37</w:t>
            </w:r>
            <w:r w:rsidR="009045B3">
              <w:rPr>
                <w:noProof/>
                <w:webHidden/>
              </w:rPr>
              <w:fldChar w:fldCharType="end"/>
            </w:r>
          </w:hyperlink>
        </w:p>
        <w:p w14:paraId="42F5DCCA" w14:textId="77777777" w:rsidR="009045B3" w:rsidRDefault="004F03AE" w:rsidP="009045B3">
          <w:pPr>
            <w:pStyle w:val="TOC2"/>
            <w:tabs>
              <w:tab w:val="right" w:leader="dot" w:pos="9350"/>
            </w:tabs>
            <w:spacing w:line="276" w:lineRule="auto"/>
            <w:rPr>
              <w:rFonts w:eastAsiaTheme="minorEastAsia" w:cstheme="minorBidi"/>
              <w:b w:val="0"/>
              <w:noProof/>
              <w:sz w:val="24"/>
              <w:szCs w:val="24"/>
            </w:rPr>
          </w:pPr>
          <w:hyperlink w:anchor="_Toc7429459" w:history="1">
            <w:r w:rsidR="009045B3" w:rsidRPr="00AF5959">
              <w:rPr>
                <w:rStyle w:val="Hyperlink"/>
                <w:noProof/>
              </w:rPr>
              <w:t>Table 5</w:t>
            </w:r>
            <w:r w:rsidR="009045B3">
              <w:rPr>
                <w:noProof/>
                <w:webHidden/>
              </w:rPr>
              <w:tab/>
            </w:r>
            <w:r w:rsidR="009045B3">
              <w:rPr>
                <w:noProof/>
                <w:webHidden/>
              </w:rPr>
              <w:fldChar w:fldCharType="begin"/>
            </w:r>
            <w:r w:rsidR="009045B3">
              <w:rPr>
                <w:noProof/>
                <w:webHidden/>
              </w:rPr>
              <w:instrText xml:space="preserve"> PAGEREF _Toc7429459 \h </w:instrText>
            </w:r>
            <w:r w:rsidR="009045B3">
              <w:rPr>
                <w:noProof/>
                <w:webHidden/>
              </w:rPr>
            </w:r>
            <w:r w:rsidR="009045B3">
              <w:rPr>
                <w:noProof/>
                <w:webHidden/>
              </w:rPr>
              <w:fldChar w:fldCharType="separate"/>
            </w:r>
            <w:r w:rsidR="009045B3">
              <w:rPr>
                <w:noProof/>
                <w:webHidden/>
              </w:rPr>
              <w:t>38</w:t>
            </w:r>
            <w:r w:rsidR="009045B3">
              <w:rPr>
                <w:noProof/>
                <w:webHidden/>
              </w:rPr>
              <w:fldChar w:fldCharType="end"/>
            </w:r>
          </w:hyperlink>
        </w:p>
        <w:p w14:paraId="6D240C7E" w14:textId="77777777" w:rsidR="009045B3" w:rsidRDefault="004F03AE" w:rsidP="009045B3">
          <w:pPr>
            <w:pStyle w:val="TOC2"/>
            <w:tabs>
              <w:tab w:val="right" w:leader="dot" w:pos="9350"/>
            </w:tabs>
            <w:spacing w:line="276" w:lineRule="auto"/>
            <w:rPr>
              <w:rFonts w:eastAsiaTheme="minorEastAsia" w:cstheme="minorBidi"/>
              <w:b w:val="0"/>
              <w:noProof/>
              <w:sz w:val="24"/>
              <w:szCs w:val="24"/>
            </w:rPr>
          </w:pPr>
          <w:hyperlink w:anchor="_Toc7429460" w:history="1">
            <w:r w:rsidR="009045B3" w:rsidRPr="00AF5959">
              <w:rPr>
                <w:rStyle w:val="Hyperlink"/>
                <w:noProof/>
              </w:rPr>
              <w:t>Table 6</w:t>
            </w:r>
            <w:r w:rsidR="009045B3">
              <w:rPr>
                <w:noProof/>
                <w:webHidden/>
              </w:rPr>
              <w:tab/>
            </w:r>
            <w:r w:rsidR="009045B3">
              <w:rPr>
                <w:noProof/>
                <w:webHidden/>
              </w:rPr>
              <w:fldChar w:fldCharType="begin"/>
            </w:r>
            <w:r w:rsidR="009045B3">
              <w:rPr>
                <w:noProof/>
                <w:webHidden/>
              </w:rPr>
              <w:instrText xml:space="preserve"> PAGEREF _Toc7429460 \h </w:instrText>
            </w:r>
            <w:r w:rsidR="009045B3">
              <w:rPr>
                <w:noProof/>
                <w:webHidden/>
              </w:rPr>
            </w:r>
            <w:r w:rsidR="009045B3">
              <w:rPr>
                <w:noProof/>
                <w:webHidden/>
              </w:rPr>
              <w:fldChar w:fldCharType="separate"/>
            </w:r>
            <w:r w:rsidR="009045B3">
              <w:rPr>
                <w:noProof/>
                <w:webHidden/>
              </w:rPr>
              <w:t>39</w:t>
            </w:r>
            <w:r w:rsidR="009045B3">
              <w:rPr>
                <w:noProof/>
                <w:webHidden/>
              </w:rPr>
              <w:fldChar w:fldCharType="end"/>
            </w:r>
          </w:hyperlink>
        </w:p>
        <w:p w14:paraId="1B00392F" w14:textId="77777777" w:rsidR="009045B3" w:rsidRDefault="004F03AE" w:rsidP="009045B3">
          <w:pPr>
            <w:pStyle w:val="TOC2"/>
            <w:tabs>
              <w:tab w:val="right" w:leader="dot" w:pos="9350"/>
            </w:tabs>
            <w:spacing w:line="276" w:lineRule="auto"/>
            <w:rPr>
              <w:rFonts w:eastAsiaTheme="minorEastAsia" w:cstheme="minorBidi"/>
              <w:b w:val="0"/>
              <w:noProof/>
              <w:sz w:val="24"/>
              <w:szCs w:val="24"/>
            </w:rPr>
          </w:pPr>
          <w:hyperlink w:anchor="_Toc7429461" w:history="1">
            <w:r w:rsidR="009045B3" w:rsidRPr="00AF5959">
              <w:rPr>
                <w:rStyle w:val="Hyperlink"/>
                <w:noProof/>
              </w:rPr>
              <w:t>Table 7</w:t>
            </w:r>
            <w:r w:rsidR="009045B3">
              <w:rPr>
                <w:noProof/>
                <w:webHidden/>
              </w:rPr>
              <w:tab/>
            </w:r>
            <w:r w:rsidR="009045B3">
              <w:rPr>
                <w:noProof/>
                <w:webHidden/>
              </w:rPr>
              <w:fldChar w:fldCharType="begin"/>
            </w:r>
            <w:r w:rsidR="009045B3">
              <w:rPr>
                <w:noProof/>
                <w:webHidden/>
              </w:rPr>
              <w:instrText xml:space="preserve"> PAGEREF _Toc7429461 \h </w:instrText>
            </w:r>
            <w:r w:rsidR="009045B3">
              <w:rPr>
                <w:noProof/>
                <w:webHidden/>
              </w:rPr>
            </w:r>
            <w:r w:rsidR="009045B3">
              <w:rPr>
                <w:noProof/>
                <w:webHidden/>
              </w:rPr>
              <w:fldChar w:fldCharType="separate"/>
            </w:r>
            <w:r w:rsidR="009045B3">
              <w:rPr>
                <w:noProof/>
                <w:webHidden/>
              </w:rPr>
              <w:t>40</w:t>
            </w:r>
            <w:r w:rsidR="009045B3">
              <w:rPr>
                <w:noProof/>
                <w:webHidden/>
              </w:rPr>
              <w:fldChar w:fldCharType="end"/>
            </w:r>
          </w:hyperlink>
        </w:p>
        <w:p w14:paraId="729E79D7" w14:textId="77777777" w:rsidR="009045B3" w:rsidRDefault="004F03AE" w:rsidP="009045B3">
          <w:pPr>
            <w:pStyle w:val="TOC2"/>
            <w:tabs>
              <w:tab w:val="right" w:leader="dot" w:pos="9350"/>
            </w:tabs>
            <w:spacing w:line="276" w:lineRule="auto"/>
            <w:rPr>
              <w:rFonts w:eastAsiaTheme="minorEastAsia" w:cstheme="minorBidi"/>
              <w:b w:val="0"/>
              <w:noProof/>
              <w:sz w:val="24"/>
              <w:szCs w:val="24"/>
            </w:rPr>
          </w:pPr>
          <w:hyperlink w:anchor="_Toc7429462" w:history="1">
            <w:r w:rsidR="009045B3" w:rsidRPr="00AF5959">
              <w:rPr>
                <w:rStyle w:val="Hyperlink"/>
                <w:noProof/>
              </w:rPr>
              <w:t>Table 8</w:t>
            </w:r>
            <w:r w:rsidR="009045B3">
              <w:rPr>
                <w:noProof/>
                <w:webHidden/>
              </w:rPr>
              <w:tab/>
            </w:r>
            <w:r w:rsidR="009045B3">
              <w:rPr>
                <w:noProof/>
                <w:webHidden/>
              </w:rPr>
              <w:fldChar w:fldCharType="begin"/>
            </w:r>
            <w:r w:rsidR="009045B3">
              <w:rPr>
                <w:noProof/>
                <w:webHidden/>
              </w:rPr>
              <w:instrText xml:space="preserve"> PAGEREF _Toc7429462 \h </w:instrText>
            </w:r>
            <w:r w:rsidR="009045B3">
              <w:rPr>
                <w:noProof/>
                <w:webHidden/>
              </w:rPr>
            </w:r>
            <w:r w:rsidR="009045B3">
              <w:rPr>
                <w:noProof/>
                <w:webHidden/>
              </w:rPr>
              <w:fldChar w:fldCharType="separate"/>
            </w:r>
            <w:r w:rsidR="009045B3">
              <w:rPr>
                <w:noProof/>
                <w:webHidden/>
              </w:rPr>
              <w:t>41</w:t>
            </w:r>
            <w:r w:rsidR="009045B3">
              <w:rPr>
                <w:noProof/>
                <w:webHidden/>
              </w:rPr>
              <w:fldChar w:fldCharType="end"/>
            </w:r>
          </w:hyperlink>
        </w:p>
        <w:p w14:paraId="44B52F08" w14:textId="77777777" w:rsidR="009045B3" w:rsidRDefault="004F03AE" w:rsidP="009045B3">
          <w:pPr>
            <w:pStyle w:val="TOC2"/>
            <w:tabs>
              <w:tab w:val="right" w:leader="dot" w:pos="9350"/>
            </w:tabs>
            <w:spacing w:line="276" w:lineRule="auto"/>
            <w:rPr>
              <w:rFonts w:eastAsiaTheme="minorEastAsia" w:cstheme="minorBidi"/>
              <w:b w:val="0"/>
              <w:noProof/>
              <w:sz w:val="24"/>
              <w:szCs w:val="24"/>
            </w:rPr>
          </w:pPr>
          <w:hyperlink w:anchor="_Toc7429463" w:history="1">
            <w:r w:rsidR="009045B3" w:rsidRPr="00AF5959">
              <w:rPr>
                <w:rStyle w:val="Hyperlink"/>
                <w:noProof/>
              </w:rPr>
              <w:t>Table 9</w:t>
            </w:r>
            <w:r w:rsidR="009045B3">
              <w:rPr>
                <w:noProof/>
                <w:webHidden/>
              </w:rPr>
              <w:tab/>
            </w:r>
            <w:r w:rsidR="009045B3">
              <w:rPr>
                <w:noProof/>
                <w:webHidden/>
              </w:rPr>
              <w:fldChar w:fldCharType="begin"/>
            </w:r>
            <w:r w:rsidR="009045B3">
              <w:rPr>
                <w:noProof/>
                <w:webHidden/>
              </w:rPr>
              <w:instrText xml:space="preserve"> PAGEREF _Toc7429463 \h </w:instrText>
            </w:r>
            <w:r w:rsidR="009045B3">
              <w:rPr>
                <w:noProof/>
                <w:webHidden/>
              </w:rPr>
            </w:r>
            <w:r w:rsidR="009045B3">
              <w:rPr>
                <w:noProof/>
                <w:webHidden/>
              </w:rPr>
              <w:fldChar w:fldCharType="separate"/>
            </w:r>
            <w:r w:rsidR="009045B3">
              <w:rPr>
                <w:noProof/>
                <w:webHidden/>
              </w:rPr>
              <w:t>42</w:t>
            </w:r>
            <w:r w:rsidR="009045B3">
              <w:rPr>
                <w:noProof/>
                <w:webHidden/>
              </w:rPr>
              <w:fldChar w:fldCharType="end"/>
            </w:r>
          </w:hyperlink>
        </w:p>
        <w:p w14:paraId="75DA1E8B" w14:textId="77777777" w:rsidR="009045B3" w:rsidRDefault="004F03AE" w:rsidP="009045B3">
          <w:pPr>
            <w:pStyle w:val="TOC2"/>
            <w:tabs>
              <w:tab w:val="right" w:leader="dot" w:pos="9350"/>
            </w:tabs>
            <w:spacing w:line="276" w:lineRule="auto"/>
            <w:rPr>
              <w:rFonts w:eastAsiaTheme="minorEastAsia" w:cstheme="minorBidi"/>
              <w:b w:val="0"/>
              <w:noProof/>
              <w:sz w:val="24"/>
              <w:szCs w:val="24"/>
            </w:rPr>
          </w:pPr>
          <w:hyperlink w:anchor="_Toc7429464" w:history="1">
            <w:r w:rsidR="009045B3" w:rsidRPr="00AF5959">
              <w:rPr>
                <w:rStyle w:val="Hyperlink"/>
                <w:noProof/>
              </w:rPr>
              <w:t>Table 10</w:t>
            </w:r>
            <w:r w:rsidR="009045B3">
              <w:rPr>
                <w:noProof/>
                <w:webHidden/>
              </w:rPr>
              <w:tab/>
            </w:r>
            <w:r w:rsidR="009045B3">
              <w:rPr>
                <w:noProof/>
                <w:webHidden/>
              </w:rPr>
              <w:fldChar w:fldCharType="begin"/>
            </w:r>
            <w:r w:rsidR="009045B3">
              <w:rPr>
                <w:noProof/>
                <w:webHidden/>
              </w:rPr>
              <w:instrText xml:space="preserve"> PAGEREF _Toc7429464 \h </w:instrText>
            </w:r>
            <w:r w:rsidR="009045B3">
              <w:rPr>
                <w:noProof/>
                <w:webHidden/>
              </w:rPr>
            </w:r>
            <w:r w:rsidR="009045B3">
              <w:rPr>
                <w:noProof/>
                <w:webHidden/>
              </w:rPr>
              <w:fldChar w:fldCharType="separate"/>
            </w:r>
            <w:r w:rsidR="009045B3">
              <w:rPr>
                <w:noProof/>
                <w:webHidden/>
              </w:rPr>
              <w:t>43</w:t>
            </w:r>
            <w:r w:rsidR="009045B3">
              <w:rPr>
                <w:noProof/>
                <w:webHidden/>
              </w:rPr>
              <w:fldChar w:fldCharType="end"/>
            </w:r>
          </w:hyperlink>
        </w:p>
        <w:p w14:paraId="4BD2B621" w14:textId="77777777" w:rsidR="009045B3" w:rsidRDefault="004F03AE" w:rsidP="009045B3">
          <w:pPr>
            <w:pStyle w:val="TOC2"/>
            <w:tabs>
              <w:tab w:val="right" w:leader="dot" w:pos="9350"/>
            </w:tabs>
            <w:spacing w:line="276" w:lineRule="auto"/>
            <w:rPr>
              <w:rFonts w:eastAsiaTheme="minorEastAsia" w:cstheme="minorBidi"/>
              <w:b w:val="0"/>
              <w:noProof/>
              <w:sz w:val="24"/>
              <w:szCs w:val="24"/>
            </w:rPr>
          </w:pPr>
          <w:hyperlink w:anchor="_Toc7429465" w:history="1">
            <w:r w:rsidR="009045B3" w:rsidRPr="00AF5959">
              <w:rPr>
                <w:rStyle w:val="Hyperlink"/>
                <w:noProof/>
              </w:rPr>
              <w:t>Table 11</w:t>
            </w:r>
            <w:r w:rsidR="009045B3">
              <w:rPr>
                <w:noProof/>
                <w:webHidden/>
              </w:rPr>
              <w:tab/>
            </w:r>
            <w:r w:rsidR="009045B3">
              <w:rPr>
                <w:noProof/>
                <w:webHidden/>
              </w:rPr>
              <w:fldChar w:fldCharType="begin"/>
            </w:r>
            <w:r w:rsidR="009045B3">
              <w:rPr>
                <w:noProof/>
                <w:webHidden/>
              </w:rPr>
              <w:instrText xml:space="preserve"> PAGEREF _Toc7429465 \h </w:instrText>
            </w:r>
            <w:r w:rsidR="009045B3">
              <w:rPr>
                <w:noProof/>
                <w:webHidden/>
              </w:rPr>
            </w:r>
            <w:r w:rsidR="009045B3">
              <w:rPr>
                <w:noProof/>
                <w:webHidden/>
              </w:rPr>
              <w:fldChar w:fldCharType="separate"/>
            </w:r>
            <w:r w:rsidR="009045B3">
              <w:rPr>
                <w:noProof/>
                <w:webHidden/>
              </w:rPr>
              <w:t>44</w:t>
            </w:r>
            <w:r w:rsidR="009045B3">
              <w:rPr>
                <w:noProof/>
                <w:webHidden/>
              </w:rPr>
              <w:fldChar w:fldCharType="end"/>
            </w:r>
          </w:hyperlink>
        </w:p>
        <w:p w14:paraId="6DA1DEBC" w14:textId="77777777" w:rsidR="009045B3" w:rsidRDefault="004F03AE" w:rsidP="009045B3">
          <w:pPr>
            <w:pStyle w:val="TOC2"/>
            <w:tabs>
              <w:tab w:val="right" w:leader="dot" w:pos="9350"/>
            </w:tabs>
            <w:spacing w:line="276" w:lineRule="auto"/>
            <w:rPr>
              <w:rFonts w:eastAsiaTheme="minorEastAsia" w:cstheme="minorBidi"/>
              <w:b w:val="0"/>
              <w:noProof/>
              <w:sz w:val="24"/>
              <w:szCs w:val="24"/>
            </w:rPr>
          </w:pPr>
          <w:hyperlink w:anchor="_Toc7429466" w:history="1">
            <w:r w:rsidR="009045B3" w:rsidRPr="00AF5959">
              <w:rPr>
                <w:rStyle w:val="Hyperlink"/>
                <w:noProof/>
              </w:rPr>
              <w:t>Figure 1</w:t>
            </w:r>
            <w:r w:rsidR="009045B3">
              <w:rPr>
                <w:noProof/>
                <w:webHidden/>
              </w:rPr>
              <w:tab/>
            </w:r>
            <w:r w:rsidR="009045B3">
              <w:rPr>
                <w:noProof/>
                <w:webHidden/>
              </w:rPr>
              <w:fldChar w:fldCharType="begin"/>
            </w:r>
            <w:r w:rsidR="009045B3">
              <w:rPr>
                <w:noProof/>
                <w:webHidden/>
              </w:rPr>
              <w:instrText xml:space="preserve"> PAGEREF _Toc7429466 \h </w:instrText>
            </w:r>
            <w:r w:rsidR="009045B3">
              <w:rPr>
                <w:noProof/>
                <w:webHidden/>
              </w:rPr>
            </w:r>
            <w:r w:rsidR="009045B3">
              <w:rPr>
                <w:noProof/>
                <w:webHidden/>
              </w:rPr>
              <w:fldChar w:fldCharType="separate"/>
            </w:r>
            <w:r w:rsidR="009045B3">
              <w:rPr>
                <w:noProof/>
                <w:webHidden/>
              </w:rPr>
              <w:t>45</w:t>
            </w:r>
            <w:r w:rsidR="009045B3">
              <w:rPr>
                <w:noProof/>
                <w:webHidden/>
              </w:rPr>
              <w:fldChar w:fldCharType="end"/>
            </w:r>
          </w:hyperlink>
        </w:p>
        <w:p w14:paraId="75EACED3" w14:textId="77777777" w:rsidR="009045B3" w:rsidRDefault="004F03AE" w:rsidP="009045B3">
          <w:pPr>
            <w:pStyle w:val="TOC2"/>
            <w:tabs>
              <w:tab w:val="right" w:leader="dot" w:pos="9350"/>
            </w:tabs>
            <w:spacing w:line="276" w:lineRule="auto"/>
            <w:rPr>
              <w:rFonts w:eastAsiaTheme="minorEastAsia" w:cstheme="minorBidi"/>
              <w:b w:val="0"/>
              <w:noProof/>
              <w:sz w:val="24"/>
              <w:szCs w:val="24"/>
            </w:rPr>
          </w:pPr>
          <w:hyperlink w:anchor="_Toc7429467" w:history="1">
            <w:r w:rsidR="009045B3" w:rsidRPr="00AF5959">
              <w:rPr>
                <w:rStyle w:val="Hyperlink"/>
                <w:noProof/>
              </w:rPr>
              <w:t>Figure 2</w:t>
            </w:r>
            <w:r w:rsidR="009045B3">
              <w:rPr>
                <w:noProof/>
                <w:webHidden/>
              </w:rPr>
              <w:tab/>
            </w:r>
            <w:r w:rsidR="009045B3">
              <w:rPr>
                <w:noProof/>
                <w:webHidden/>
              </w:rPr>
              <w:fldChar w:fldCharType="begin"/>
            </w:r>
            <w:r w:rsidR="009045B3">
              <w:rPr>
                <w:noProof/>
                <w:webHidden/>
              </w:rPr>
              <w:instrText xml:space="preserve"> PAGEREF _Toc7429467 \h </w:instrText>
            </w:r>
            <w:r w:rsidR="009045B3">
              <w:rPr>
                <w:noProof/>
                <w:webHidden/>
              </w:rPr>
            </w:r>
            <w:r w:rsidR="009045B3">
              <w:rPr>
                <w:noProof/>
                <w:webHidden/>
              </w:rPr>
              <w:fldChar w:fldCharType="separate"/>
            </w:r>
            <w:r w:rsidR="009045B3">
              <w:rPr>
                <w:noProof/>
                <w:webHidden/>
              </w:rPr>
              <w:t>45</w:t>
            </w:r>
            <w:r w:rsidR="009045B3">
              <w:rPr>
                <w:noProof/>
                <w:webHidden/>
              </w:rPr>
              <w:fldChar w:fldCharType="end"/>
            </w:r>
          </w:hyperlink>
        </w:p>
        <w:p w14:paraId="4C0D70A9" w14:textId="77777777" w:rsidR="009045B3" w:rsidRDefault="004F03AE" w:rsidP="009045B3">
          <w:pPr>
            <w:pStyle w:val="TOC2"/>
            <w:tabs>
              <w:tab w:val="right" w:leader="dot" w:pos="9350"/>
            </w:tabs>
            <w:spacing w:line="276" w:lineRule="auto"/>
            <w:rPr>
              <w:rFonts w:eastAsiaTheme="minorEastAsia" w:cstheme="minorBidi"/>
              <w:b w:val="0"/>
              <w:noProof/>
              <w:sz w:val="24"/>
              <w:szCs w:val="24"/>
            </w:rPr>
          </w:pPr>
          <w:hyperlink w:anchor="_Toc7429468" w:history="1">
            <w:r w:rsidR="009045B3" w:rsidRPr="00AF5959">
              <w:rPr>
                <w:rStyle w:val="Hyperlink"/>
                <w:noProof/>
              </w:rPr>
              <w:t>Figure 3</w:t>
            </w:r>
            <w:r w:rsidR="009045B3">
              <w:rPr>
                <w:noProof/>
                <w:webHidden/>
              </w:rPr>
              <w:tab/>
            </w:r>
            <w:r w:rsidR="009045B3">
              <w:rPr>
                <w:noProof/>
                <w:webHidden/>
              </w:rPr>
              <w:fldChar w:fldCharType="begin"/>
            </w:r>
            <w:r w:rsidR="009045B3">
              <w:rPr>
                <w:noProof/>
                <w:webHidden/>
              </w:rPr>
              <w:instrText xml:space="preserve"> PAGEREF _Toc7429468 \h </w:instrText>
            </w:r>
            <w:r w:rsidR="009045B3">
              <w:rPr>
                <w:noProof/>
                <w:webHidden/>
              </w:rPr>
            </w:r>
            <w:r w:rsidR="009045B3">
              <w:rPr>
                <w:noProof/>
                <w:webHidden/>
              </w:rPr>
              <w:fldChar w:fldCharType="separate"/>
            </w:r>
            <w:r w:rsidR="009045B3">
              <w:rPr>
                <w:noProof/>
                <w:webHidden/>
              </w:rPr>
              <w:t>46</w:t>
            </w:r>
            <w:r w:rsidR="009045B3">
              <w:rPr>
                <w:noProof/>
                <w:webHidden/>
              </w:rPr>
              <w:fldChar w:fldCharType="end"/>
            </w:r>
          </w:hyperlink>
        </w:p>
        <w:p w14:paraId="3AA7CE8C" w14:textId="77777777" w:rsidR="009045B3" w:rsidRDefault="004F03AE" w:rsidP="009045B3">
          <w:pPr>
            <w:pStyle w:val="TOC2"/>
            <w:tabs>
              <w:tab w:val="right" w:leader="dot" w:pos="9350"/>
            </w:tabs>
            <w:spacing w:line="276" w:lineRule="auto"/>
            <w:rPr>
              <w:rFonts w:eastAsiaTheme="minorEastAsia" w:cstheme="minorBidi"/>
              <w:b w:val="0"/>
              <w:noProof/>
              <w:sz w:val="24"/>
              <w:szCs w:val="24"/>
            </w:rPr>
          </w:pPr>
          <w:hyperlink w:anchor="_Toc7429469" w:history="1">
            <w:r w:rsidR="009045B3" w:rsidRPr="00AF5959">
              <w:rPr>
                <w:rStyle w:val="Hyperlink"/>
                <w:noProof/>
              </w:rPr>
              <w:t>Figure 4</w:t>
            </w:r>
            <w:r w:rsidR="009045B3">
              <w:rPr>
                <w:noProof/>
                <w:webHidden/>
              </w:rPr>
              <w:tab/>
            </w:r>
            <w:r w:rsidR="009045B3">
              <w:rPr>
                <w:noProof/>
                <w:webHidden/>
              </w:rPr>
              <w:fldChar w:fldCharType="begin"/>
            </w:r>
            <w:r w:rsidR="009045B3">
              <w:rPr>
                <w:noProof/>
                <w:webHidden/>
              </w:rPr>
              <w:instrText xml:space="preserve"> PAGEREF _Toc7429469 \h </w:instrText>
            </w:r>
            <w:r w:rsidR="009045B3">
              <w:rPr>
                <w:noProof/>
                <w:webHidden/>
              </w:rPr>
            </w:r>
            <w:r w:rsidR="009045B3">
              <w:rPr>
                <w:noProof/>
                <w:webHidden/>
              </w:rPr>
              <w:fldChar w:fldCharType="separate"/>
            </w:r>
            <w:r w:rsidR="009045B3">
              <w:rPr>
                <w:noProof/>
                <w:webHidden/>
              </w:rPr>
              <w:t>46</w:t>
            </w:r>
            <w:r w:rsidR="009045B3">
              <w:rPr>
                <w:noProof/>
                <w:webHidden/>
              </w:rPr>
              <w:fldChar w:fldCharType="end"/>
            </w:r>
          </w:hyperlink>
        </w:p>
        <w:p w14:paraId="7B11C69E" w14:textId="52ABB1D1" w:rsidR="009045B3" w:rsidRDefault="009045B3" w:rsidP="009045B3">
          <w:pPr>
            <w:spacing w:line="276" w:lineRule="auto"/>
          </w:pPr>
          <w:r>
            <w:rPr>
              <w:b/>
              <w:bCs/>
              <w:noProof/>
            </w:rPr>
            <w:fldChar w:fldCharType="end"/>
          </w:r>
        </w:p>
      </w:sdtContent>
    </w:sdt>
    <w:p w14:paraId="1C422105" w14:textId="77777777" w:rsidR="00AF55A2" w:rsidRPr="00AF55A2" w:rsidRDefault="00AF55A2" w:rsidP="00AF55A2">
      <w:pPr>
        <w:spacing w:line="480" w:lineRule="auto"/>
        <w:sectPr w:rsidR="00AF55A2" w:rsidRPr="00AF55A2" w:rsidSect="006D0A4E">
          <w:footerReference w:type="even" r:id="rId8"/>
          <w:footerReference w:type="default" r:id="rId9"/>
          <w:pgSz w:w="12240" w:h="15840"/>
          <w:pgMar w:top="1440" w:right="1440" w:bottom="1440" w:left="1440" w:header="720" w:footer="720" w:gutter="0"/>
          <w:cols w:space="720"/>
          <w:titlePg/>
          <w:docGrid w:linePitch="360"/>
        </w:sectPr>
      </w:pPr>
    </w:p>
    <w:p w14:paraId="5F72082B" w14:textId="01F885E1" w:rsidR="007D4DB6" w:rsidRDefault="007D4DB6"/>
    <w:p w14:paraId="34B03C01" w14:textId="77777777" w:rsidR="007D4DB6" w:rsidRDefault="007D4DB6"/>
    <w:p w14:paraId="18903A10" w14:textId="46F756CA" w:rsidR="007D4DB6" w:rsidRPr="0057752E" w:rsidRDefault="007D4DB6" w:rsidP="0057752E">
      <w:pPr>
        <w:pStyle w:val="Heading1"/>
        <w:spacing w:line="480" w:lineRule="auto"/>
        <w:rPr>
          <w:rFonts w:ascii="Times New Roman" w:hAnsi="Times New Roman" w:cs="Times New Roman"/>
          <w:b/>
        </w:rPr>
      </w:pPr>
      <w:bookmarkStart w:id="1" w:name="_Toc4597233"/>
      <w:bookmarkStart w:id="2" w:name="_Toc5627799"/>
      <w:bookmarkStart w:id="3" w:name="_Toc7429436"/>
      <w:r w:rsidRPr="0057752E">
        <w:rPr>
          <w:rFonts w:ascii="Times New Roman" w:hAnsi="Times New Roman" w:cs="Times New Roman"/>
          <w:b/>
        </w:rPr>
        <w:t>1.  Introduction</w:t>
      </w:r>
      <w:bookmarkEnd w:id="1"/>
      <w:bookmarkEnd w:id="2"/>
      <w:bookmarkEnd w:id="3"/>
    </w:p>
    <w:p w14:paraId="185BF318" w14:textId="77777777" w:rsidR="007D4DB6" w:rsidRPr="0057752E" w:rsidRDefault="007D4DB6" w:rsidP="0057752E">
      <w:pPr>
        <w:pStyle w:val="Heading2"/>
        <w:spacing w:line="480" w:lineRule="auto"/>
        <w:rPr>
          <w:rFonts w:ascii="Times New Roman" w:hAnsi="Times New Roman" w:cs="Times New Roman"/>
          <w:b/>
        </w:rPr>
      </w:pPr>
      <w:bookmarkStart w:id="4" w:name="_Toc4597234"/>
      <w:bookmarkStart w:id="5" w:name="_Toc5627800"/>
      <w:bookmarkStart w:id="6" w:name="_Toc7429437"/>
      <w:r w:rsidRPr="0057752E">
        <w:rPr>
          <w:rFonts w:ascii="Times New Roman" w:hAnsi="Times New Roman" w:cs="Times New Roman"/>
          <w:b/>
        </w:rPr>
        <w:t>1.1 Motivation for the choice of topic</w:t>
      </w:r>
      <w:bookmarkEnd w:id="4"/>
      <w:bookmarkEnd w:id="5"/>
      <w:bookmarkEnd w:id="6"/>
    </w:p>
    <w:p w14:paraId="60931A4D" w14:textId="7847C6A8" w:rsidR="007D4DB6" w:rsidRDefault="00EE10D7" w:rsidP="00994AB4">
      <w:pPr>
        <w:spacing w:line="480" w:lineRule="auto"/>
      </w:pPr>
      <w:r>
        <w:t>In today world, c</w:t>
      </w:r>
      <w:r w:rsidR="007D4DB6">
        <w:t xml:space="preserve">rude oil is considered as one of the most crucial natural resources and serves as </w:t>
      </w:r>
      <w:r w:rsidR="007D4DB6">
        <w:rPr>
          <w:lang w:val="vi-VN"/>
        </w:rPr>
        <w:t>a spearhead economic se</w:t>
      </w:r>
      <w:r w:rsidR="003D207D">
        <w:rPr>
          <w:lang w:val="vi-VN"/>
        </w:rPr>
        <w:t>c</w:t>
      </w:r>
      <w:r w:rsidR="007D4DB6">
        <w:rPr>
          <w:lang w:val="vi-VN"/>
        </w:rPr>
        <w:t xml:space="preserve">tor. </w:t>
      </w:r>
      <w:r w:rsidR="00B91419">
        <w:t>Crude oil affects human’s daily lives in various way</w:t>
      </w:r>
      <w:r w:rsidR="00E50177">
        <w:t>s</w:t>
      </w:r>
      <w:r w:rsidR="00B91419">
        <w:t xml:space="preserve"> especially </w:t>
      </w:r>
      <w:r w:rsidR="00E50177">
        <w:t>within</w:t>
      </w:r>
      <w:r w:rsidR="00B91419">
        <w:t xml:space="preserve"> the transport </w:t>
      </w:r>
      <w:r w:rsidR="00533C19">
        <w:t>sector,</w:t>
      </w:r>
      <w:r w:rsidR="007672F9">
        <w:t xml:space="preserve"> also in home</w:t>
      </w:r>
      <w:r w:rsidR="00533C19">
        <w:t>s</w:t>
      </w:r>
      <w:r w:rsidR="007672F9">
        <w:t>, businesses</w:t>
      </w:r>
      <w:r w:rsidR="00E50177">
        <w:t>,</w:t>
      </w:r>
      <w:r w:rsidR="007672F9">
        <w:t xml:space="preserve"> and industries</w:t>
      </w:r>
      <w:r w:rsidR="00B91419">
        <w:t xml:space="preserve">. Experts </w:t>
      </w:r>
      <w:r w:rsidR="008C60AF">
        <w:t>peruse</w:t>
      </w:r>
      <w:r w:rsidR="00B91419">
        <w:t xml:space="preserve"> alternate sources such as biofuels, hydrogen, ethanol, electricity, propane and natural gas to replace crude oil</w:t>
      </w:r>
      <w:r w:rsidR="00E50177">
        <w:t xml:space="preserve"> in order</w:t>
      </w:r>
      <w:r w:rsidR="00B91419">
        <w:t xml:space="preserve"> to protect the environment and also </w:t>
      </w:r>
      <w:r w:rsidR="007672F9">
        <w:t xml:space="preserve">because crude oil is </w:t>
      </w:r>
      <w:r w:rsidR="003D207D">
        <w:t xml:space="preserve">a </w:t>
      </w:r>
      <w:r w:rsidR="007672F9">
        <w:t>finite resource</w:t>
      </w:r>
      <w:r w:rsidR="00B91419">
        <w:t xml:space="preserve">. However, substitutes cannot compete efficiently with petroleum </w:t>
      </w:r>
      <w:r w:rsidR="003D207D">
        <w:t>yet due to price</w:t>
      </w:r>
      <w:r w:rsidR="00D55449">
        <w:t>s</w:t>
      </w:r>
      <w:r w:rsidR="00B91419">
        <w:t xml:space="preserve">; therefore, crude oil still plays a dominant role </w:t>
      </w:r>
      <w:r w:rsidR="00E66D65">
        <w:t>in the economy.</w:t>
      </w:r>
      <w:r w:rsidR="007672F9">
        <w:t xml:space="preserve"> </w:t>
      </w:r>
    </w:p>
    <w:p w14:paraId="26F2AF67" w14:textId="451B3F5E" w:rsidR="00975FF2" w:rsidRDefault="00E66D65" w:rsidP="00994AB4">
      <w:pPr>
        <w:spacing w:line="480" w:lineRule="auto"/>
      </w:pPr>
      <w:r>
        <w:t xml:space="preserve">In 2017, </w:t>
      </w:r>
      <w:r w:rsidR="00B20C9E">
        <w:t>Canada</w:t>
      </w:r>
      <w:r>
        <w:t xml:space="preserve"> was a major supplier to the international oil market, particularly to the U.S which imports up to 99% of Canada’s oil export, due to holding one of the largest proven oil reserves with 169,709 millions of barrels (World atlas)</w:t>
      </w:r>
      <w:r>
        <w:rPr>
          <w:rStyle w:val="FootnoteReference"/>
        </w:rPr>
        <w:footnoteReference w:id="1"/>
      </w:r>
      <w:r>
        <w:t xml:space="preserve">. From 1993 to 2018, the amount of crude oil and petroleum products that the U.S imports from Canada steadily increases (see figure 1). </w:t>
      </w:r>
      <w:r w:rsidR="007D4DB6">
        <w:t xml:space="preserve">Canada produced nearly </w:t>
      </w:r>
      <w:r w:rsidR="00B91419">
        <w:t>4.96</w:t>
      </w:r>
      <w:r w:rsidR="007D4DB6">
        <w:t xml:space="preserve"> million barrels per day of crude oil</w:t>
      </w:r>
      <w:r w:rsidR="00B91419">
        <w:t xml:space="preserve">, which accounts for </w:t>
      </w:r>
      <w:r w:rsidR="00975FF2">
        <w:t>5% share</w:t>
      </w:r>
      <w:r w:rsidR="00D55449">
        <w:t>s</w:t>
      </w:r>
      <w:r w:rsidR="00975FF2">
        <w:t xml:space="preserve"> of </w:t>
      </w:r>
      <w:r w:rsidR="00D55449">
        <w:t xml:space="preserve">the </w:t>
      </w:r>
      <w:r w:rsidR="00975FF2">
        <w:t>world</w:t>
      </w:r>
      <w:r w:rsidR="00D55449">
        <w:t>s</w:t>
      </w:r>
      <w:r w:rsidR="00975FF2">
        <w:t xml:space="preserve"> total (</w:t>
      </w:r>
      <w:r>
        <w:t xml:space="preserve">see </w:t>
      </w:r>
      <w:r w:rsidR="00975FF2">
        <w:t>figure 2</w:t>
      </w:r>
      <w:r>
        <w:t>)</w:t>
      </w:r>
      <w:r w:rsidR="007D4DB6">
        <w:t>. Therefore, oil price is always a major concern and generate</w:t>
      </w:r>
      <w:r w:rsidR="00533C19">
        <w:t>s</w:t>
      </w:r>
      <w:r w:rsidR="007D4DB6">
        <w:t xml:space="preserve"> many debates</w:t>
      </w:r>
      <w:r w:rsidR="007672F9">
        <w:t xml:space="preserve"> in Canada</w:t>
      </w:r>
      <w:r w:rsidR="007D4DB6">
        <w:t xml:space="preserve">. </w:t>
      </w:r>
      <w:r w:rsidR="003D207D">
        <w:t>In term</w:t>
      </w:r>
      <w:r w:rsidR="00D12EC8">
        <w:t>s</w:t>
      </w:r>
      <w:r w:rsidR="003D207D">
        <w:t xml:space="preserve"> of macroeconomic</w:t>
      </w:r>
      <w:r w:rsidR="00D12EC8">
        <w:t>s</w:t>
      </w:r>
      <w:r w:rsidR="003D207D">
        <w:t>, many</w:t>
      </w:r>
      <w:r w:rsidR="007D4DB6">
        <w:t xml:space="preserve"> authors </w:t>
      </w:r>
      <w:r w:rsidR="003D207D">
        <w:t>analyzed</w:t>
      </w:r>
      <w:r w:rsidR="007D4DB6">
        <w:t xml:space="preserve"> the effect</w:t>
      </w:r>
      <w:r w:rsidR="003D207D">
        <w:t>s</w:t>
      </w:r>
      <w:r w:rsidR="007D4DB6">
        <w:t xml:space="preserve"> of oil price</w:t>
      </w:r>
      <w:r w:rsidR="00D55449">
        <w:t>s</w:t>
      </w:r>
      <w:r w:rsidR="007D4DB6">
        <w:t xml:space="preserve"> </w:t>
      </w:r>
      <w:r w:rsidR="007672F9">
        <w:t>to</w:t>
      </w:r>
      <w:r w:rsidR="007D4DB6">
        <w:t xml:space="preserve"> the economy </w:t>
      </w:r>
      <w:r w:rsidR="007672F9">
        <w:t>in</w:t>
      </w:r>
      <w:r w:rsidR="007D4DB6">
        <w:t xml:space="preserve"> different countries</w:t>
      </w:r>
      <w:r w:rsidR="003D207D">
        <w:t xml:space="preserve"> – as </w:t>
      </w:r>
      <w:r w:rsidR="006D0A4E">
        <w:t>Disso</w:t>
      </w:r>
      <w:r w:rsidR="008D1758">
        <w:t>u</w:t>
      </w:r>
      <w:r w:rsidR="003D207D">
        <w:t xml:space="preserve"> (2010) analyzed the Canadian economy</w:t>
      </w:r>
      <w:r w:rsidR="00D12EC8">
        <w:t>. T</w:t>
      </w:r>
      <w:r w:rsidR="007D4DB6">
        <w:t xml:space="preserve">he effect of </w:t>
      </w:r>
      <w:r w:rsidR="003D207D">
        <w:t>oil price</w:t>
      </w:r>
      <w:r w:rsidR="007D4DB6">
        <w:t xml:space="preserve"> on </w:t>
      </w:r>
      <w:r w:rsidR="003D207D">
        <w:t>inflation as Hooker (2002) suggests</w:t>
      </w:r>
      <w:r w:rsidR="00D55449">
        <w:t xml:space="preserve"> is</w:t>
      </w:r>
      <w:r w:rsidR="003D207D">
        <w:t xml:space="preserve"> that there is a structural break between U.S inflation and oil price</w:t>
      </w:r>
      <w:r w:rsidR="00D55449">
        <w:t>s which</w:t>
      </w:r>
      <w:r w:rsidR="003D207D">
        <w:t xml:space="preserve"> occurred at the end of 1980s</w:t>
      </w:r>
      <w:r w:rsidR="00D55449">
        <w:t>,</w:t>
      </w:r>
      <w:r w:rsidR="007D4DB6">
        <w:t xml:space="preserve"> or the relationship between oil price</w:t>
      </w:r>
      <w:r w:rsidR="00D55449">
        <w:t>s</w:t>
      </w:r>
      <w:r w:rsidR="007D4DB6">
        <w:t xml:space="preserve"> and the currency exchange rate</w:t>
      </w:r>
      <w:r w:rsidR="003E1ADE">
        <w:t>,</w:t>
      </w:r>
      <w:r w:rsidR="003D207D">
        <w:t xml:space="preserve"> as Akram (2002) suggested that oil prices and </w:t>
      </w:r>
      <w:r w:rsidR="003D207D">
        <w:lastRenderedPageBreak/>
        <w:t>Norwegian exchange rate have a negative relationship</w:t>
      </w:r>
      <w:r w:rsidR="007D4DB6">
        <w:t xml:space="preserve">. </w:t>
      </w:r>
      <w:r w:rsidR="00D12EC8">
        <w:t>In terms of microeconomics</w:t>
      </w:r>
      <w:r w:rsidR="003D207D">
        <w:t>, researchers studied how high oil prices affect household</w:t>
      </w:r>
      <w:r w:rsidR="00D55449">
        <w:t>s</w:t>
      </w:r>
      <w:r w:rsidR="003D207D">
        <w:t xml:space="preserve"> and business</w:t>
      </w:r>
      <w:r w:rsidR="00D55449">
        <w:t>es</w:t>
      </w:r>
      <w:r w:rsidR="003D207D">
        <w:t>. Oil price</w:t>
      </w:r>
      <w:r w:rsidR="00D55449">
        <w:t>s</w:t>
      </w:r>
      <w:r w:rsidR="003D207D">
        <w:t xml:space="preserve"> directly affect gasoline </w:t>
      </w:r>
      <w:r w:rsidR="003E1ADE">
        <w:t>prices</w:t>
      </w:r>
      <w:r w:rsidR="00D12EC8">
        <w:t xml:space="preserve"> </w:t>
      </w:r>
      <w:r w:rsidR="003D207D">
        <w:t xml:space="preserve">(refer to </w:t>
      </w:r>
      <w:r w:rsidR="00DE719A">
        <w:t>figure</w:t>
      </w:r>
      <w:r w:rsidR="003D207D">
        <w:t xml:space="preserve"> 3 as an example of </w:t>
      </w:r>
      <w:r w:rsidR="00967B2D">
        <w:t xml:space="preserve">movement </w:t>
      </w:r>
      <w:r w:rsidR="003D207D">
        <w:t>oil price</w:t>
      </w:r>
      <w:r w:rsidR="00D55449">
        <w:t>s</w:t>
      </w:r>
      <w:r w:rsidR="003D207D">
        <w:t xml:space="preserve"> and gasoline from 1990 to 2008 in the U.S.)</w:t>
      </w:r>
      <w:r w:rsidR="003D207D">
        <w:rPr>
          <w:rStyle w:val="FootnoteReference"/>
        </w:rPr>
        <w:footnoteReference w:id="2"/>
      </w:r>
      <w:r w:rsidR="00533C19">
        <w:t xml:space="preserve">. </w:t>
      </w:r>
    </w:p>
    <w:p w14:paraId="08D0D429" w14:textId="751C76E2" w:rsidR="007D4DB6" w:rsidRDefault="003E1ADE" w:rsidP="00994AB4">
      <w:pPr>
        <w:spacing w:line="480" w:lineRule="auto"/>
      </w:pPr>
      <w:r>
        <w:t>As the oil prices increase, h</w:t>
      </w:r>
      <w:r w:rsidR="00533C19">
        <w:t xml:space="preserve">ouseholds </w:t>
      </w:r>
      <w:r w:rsidR="003D207D">
        <w:t xml:space="preserve">will spend less on other goods and services </w:t>
      </w:r>
      <w:r w:rsidR="00B50240">
        <w:t xml:space="preserve">because </w:t>
      </w:r>
      <w:r>
        <w:t xml:space="preserve">the gasoline </w:t>
      </w:r>
      <w:r w:rsidR="00967B2D">
        <w:t>price</w:t>
      </w:r>
      <w:r>
        <w:t xml:space="preserve"> increase</w:t>
      </w:r>
      <w:r w:rsidR="00B20C9E">
        <w:t>s</w:t>
      </w:r>
      <w:r w:rsidR="00D55449">
        <w:t xml:space="preserve"> </w:t>
      </w:r>
      <w:r w:rsidR="00B50240">
        <w:t xml:space="preserve">as well </w:t>
      </w:r>
      <w:r w:rsidR="00D55449">
        <w:t>and</w:t>
      </w:r>
      <w:r w:rsidR="003D207D">
        <w:t xml:space="preserve"> business</w:t>
      </w:r>
      <w:r w:rsidR="00533C19">
        <w:t>es</w:t>
      </w:r>
      <w:r w:rsidR="003D207D">
        <w:t xml:space="preserve"> will pay more for the production </w:t>
      </w:r>
      <w:r w:rsidR="00533C19">
        <w:t xml:space="preserve">process </w:t>
      </w:r>
      <w:r w:rsidR="00D55449">
        <w:t>(</w:t>
      </w:r>
      <w:r w:rsidR="00533C19">
        <w:t>such as transportation</w:t>
      </w:r>
      <w:r w:rsidR="00D55449">
        <w:t>)</w:t>
      </w:r>
      <w:r w:rsidR="00533C19">
        <w:t>. A</w:t>
      </w:r>
      <w:r w:rsidR="003D207D">
        <w:t>s a result, the price for finished good</w:t>
      </w:r>
      <w:r w:rsidR="00D55449">
        <w:t>s</w:t>
      </w:r>
      <w:r w:rsidR="003D207D">
        <w:t xml:space="preserve"> will also increase and </w:t>
      </w:r>
      <w:r w:rsidR="00D55449">
        <w:t>become</w:t>
      </w:r>
      <w:r w:rsidR="003D207D">
        <w:t xml:space="preserve"> more expensive for household</w:t>
      </w:r>
      <w:r w:rsidR="00533C19">
        <w:t>s</w:t>
      </w:r>
      <w:r w:rsidR="008D1758">
        <w:t xml:space="preserve">. </w:t>
      </w:r>
      <w:r w:rsidR="007D4DB6">
        <w:t xml:space="preserve">However, researchers paid little attention to gain deeper insight </w:t>
      </w:r>
      <w:r w:rsidR="00D55449">
        <w:t>to</w:t>
      </w:r>
      <w:r w:rsidR="007D4DB6">
        <w:t xml:space="preserve"> </w:t>
      </w:r>
      <w:r w:rsidR="007672F9">
        <w:t xml:space="preserve">the link between </w:t>
      </w:r>
      <w:r w:rsidR="00B27C37">
        <w:t>tax revenue</w:t>
      </w:r>
      <w:r w:rsidR="007D4DB6">
        <w:t xml:space="preserve"> and oil price</w:t>
      </w:r>
      <w:r w:rsidR="00D55449">
        <w:t>s</w:t>
      </w:r>
      <w:r w:rsidR="007D4DB6">
        <w:t xml:space="preserve">. </w:t>
      </w:r>
      <w:r w:rsidR="003D207D">
        <w:t>Hence</w:t>
      </w:r>
      <w:r w:rsidR="007D4DB6">
        <w:t xml:space="preserve">, this research will focus on </w:t>
      </w:r>
      <w:r w:rsidR="002A0FD1">
        <w:t>this interesting topic.</w:t>
      </w:r>
    </w:p>
    <w:p w14:paraId="36B0A7C3" w14:textId="409C6508" w:rsidR="003D207D" w:rsidRDefault="007D4DB6" w:rsidP="00994AB4">
      <w:pPr>
        <w:spacing w:line="480" w:lineRule="auto"/>
      </w:pPr>
      <w:r>
        <w:t>This research is novel in many pe</w:t>
      </w:r>
      <w:r w:rsidR="007672F9">
        <w:t>rspect</w:t>
      </w:r>
      <w:r w:rsidR="003D207D">
        <w:t xml:space="preserve">ives. First of all, there is a </w:t>
      </w:r>
      <w:r w:rsidR="003E1ADE">
        <w:t>direct</w:t>
      </w:r>
      <w:r w:rsidR="007672F9">
        <w:t xml:space="preserve"> relationship between the changes in the price of oil and the revenue that the government would collect from natural resource</w:t>
      </w:r>
      <w:r w:rsidR="00D55449">
        <w:t>s</w:t>
      </w:r>
      <w:r w:rsidR="007672F9">
        <w:t xml:space="preserve">. </w:t>
      </w:r>
      <w:r w:rsidR="003E1ADE">
        <w:t>Furthermore,</w:t>
      </w:r>
      <w:r w:rsidR="003D207D">
        <w:t xml:space="preserve"> Canadian citizens are required to pay taxes for purchasing gasoline to the two levels of government. But in this paper, I </w:t>
      </w:r>
      <w:r w:rsidR="00D55449">
        <w:t xml:space="preserve">will </w:t>
      </w:r>
      <w:r w:rsidR="003D207D">
        <w:t xml:space="preserve">only focus on provincial government. </w:t>
      </w:r>
      <w:r w:rsidR="00FD5A95">
        <w:t>The provincial government charge</w:t>
      </w:r>
      <w:r w:rsidR="00D55449">
        <w:t>s</w:t>
      </w:r>
      <w:r w:rsidR="00FD5A95">
        <w:t xml:space="preserve"> excise taxes on gasoline</w:t>
      </w:r>
      <w:r w:rsidR="00D12EC8">
        <w:t xml:space="preserve"> and PST (provincial </w:t>
      </w:r>
      <w:r w:rsidR="008D1758">
        <w:t xml:space="preserve">sale tax) </w:t>
      </w:r>
      <w:r w:rsidR="00D55449">
        <w:t xml:space="preserve">that </w:t>
      </w:r>
      <w:r w:rsidR="00D12EC8">
        <w:t>is a “tax on tax”.</w:t>
      </w:r>
      <w:r w:rsidR="00FD5A95">
        <w:t xml:space="preserve"> </w:t>
      </w:r>
      <w:r w:rsidR="000D4840">
        <w:t>These</w:t>
      </w:r>
      <w:r w:rsidR="003D207D">
        <w:t xml:space="preserve"> tax</w:t>
      </w:r>
      <w:r w:rsidR="000D4840">
        <w:t xml:space="preserve">es </w:t>
      </w:r>
      <w:r w:rsidR="003E1ADE">
        <w:t>vary</w:t>
      </w:r>
      <w:r w:rsidR="003D207D">
        <w:t xml:space="preserve"> between</w:t>
      </w:r>
      <w:r w:rsidR="00FD5A95">
        <w:t xml:space="preserve"> province</w:t>
      </w:r>
      <w:r w:rsidR="003D207D">
        <w:t>s</w:t>
      </w:r>
      <w:r w:rsidR="00B20C9E">
        <w:t xml:space="preserve">. </w:t>
      </w:r>
      <w:r w:rsidR="003E1ADE">
        <w:t>In</w:t>
      </w:r>
      <w:r w:rsidR="003D207D">
        <w:t xml:space="preserve"> the short run, </w:t>
      </w:r>
      <w:r w:rsidR="007672F9">
        <w:t>an increase in oil prices will help the</w:t>
      </w:r>
      <w:r w:rsidR="00FD5A95">
        <w:t xml:space="preserve"> provincial</w:t>
      </w:r>
      <w:r w:rsidR="007672F9">
        <w:t xml:space="preserve"> government to collect more tax from a portion of the fina</w:t>
      </w:r>
      <w:r w:rsidR="00FD5A95">
        <w:t xml:space="preserve">l price that the consumers pay. </w:t>
      </w:r>
      <w:r w:rsidR="003E1ADE">
        <w:t>However</w:t>
      </w:r>
      <w:r w:rsidR="003D207D">
        <w:t>, the demand is inelastic since consumers nee</w:t>
      </w:r>
      <w:r w:rsidR="000D4840">
        <w:t>d time to change their behavior</w:t>
      </w:r>
      <w:r w:rsidR="003D207D">
        <w:t xml:space="preserve">, but in the long run, they will find other ways to reduce their consumption. They </w:t>
      </w:r>
      <w:r w:rsidR="00670485">
        <w:t>may</w:t>
      </w:r>
      <w:r w:rsidR="003D207D">
        <w:t xml:space="preserve"> change </w:t>
      </w:r>
      <w:r w:rsidR="000D4840">
        <w:t>to vehicles</w:t>
      </w:r>
      <w:r w:rsidR="003D207D">
        <w:t xml:space="preserve"> which consume less gasoline or use public transportation.</w:t>
      </w:r>
      <w:r w:rsidR="00F02B07">
        <w:t xml:space="preserve"> However, the direct impact of a ten percent reduction in oil consumption should only </w:t>
      </w:r>
      <w:r w:rsidR="00533C19">
        <w:t xml:space="preserve">be </w:t>
      </w:r>
      <w:r w:rsidR="00F02B07">
        <w:t xml:space="preserve">about 0.4% reduction of U.S. GDP (Rogoff 2006) because oil is a relatively small share of </w:t>
      </w:r>
      <w:r w:rsidR="00670485">
        <w:t xml:space="preserve">total </w:t>
      </w:r>
      <w:r w:rsidR="00F02B07">
        <w:t xml:space="preserve">income. Therefore, will oil </w:t>
      </w:r>
      <w:r w:rsidR="00533C19">
        <w:t>price increment</w:t>
      </w:r>
      <w:r w:rsidR="00D55449">
        <w:t>s</w:t>
      </w:r>
      <w:r w:rsidR="00F02B07">
        <w:t xml:space="preserve"> have </w:t>
      </w:r>
      <w:r w:rsidR="00533C19">
        <w:t xml:space="preserve">such </w:t>
      </w:r>
      <w:r w:rsidR="00F02B07">
        <w:t>a huge impact that the government should be worried about?</w:t>
      </w:r>
      <w:r w:rsidR="004C73D0">
        <w:t xml:space="preserve"> </w:t>
      </w:r>
      <w:r w:rsidR="003D207D">
        <w:t>In</w:t>
      </w:r>
      <w:r w:rsidR="007672F9">
        <w:t xml:space="preserve"> </w:t>
      </w:r>
      <w:r w:rsidR="00086FC8">
        <w:lastRenderedPageBreak/>
        <w:t>2015-2017</w:t>
      </w:r>
      <w:r w:rsidR="007672F9">
        <w:t>, Canada’s oil</w:t>
      </w:r>
      <w:r w:rsidR="00086FC8">
        <w:t xml:space="preserve"> and gas industry paid nearly $7 billion includes royalties, corporate income tax, land sales , and municipal taxes to</w:t>
      </w:r>
      <w:r w:rsidR="007672F9">
        <w:t xml:space="preserve"> </w:t>
      </w:r>
      <w:r w:rsidR="00D55449">
        <w:t xml:space="preserve">the </w:t>
      </w:r>
      <w:r w:rsidR="007672F9">
        <w:t>government</w:t>
      </w:r>
      <w:r w:rsidR="007672F9">
        <w:rPr>
          <w:rStyle w:val="FootnoteReference"/>
        </w:rPr>
        <w:footnoteReference w:id="3"/>
      </w:r>
      <w:r w:rsidR="007672F9">
        <w:t>. Kneebone</w:t>
      </w:r>
      <w:r w:rsidR="003D207D">
        <w:t xml:space="preserve"> (2015)</w:t>
      </w:r>
      <w:r w:rsidR="007672F9">
        <w:t xml:space="preserve"> claimed that in 2013</w:t>
      </w:r>
      <w:r w:rsidR="00D55449">
        <w:t xml:space="preserve"> to 20</w:t>
      </w:r>
      <w:r w:rsidR="007672F9">
        <w:t>14, 22% of the provincial program expenditures was contributed by the income earned from the exploitation of natural resources in Alberta as well as Saskatchewan, while</w:t>
      </w:r>
      <w:r w:rsidR="00533C19">
        <w:t xml:space="preserve"> Newfoundland &amp; Labrador relies </w:t>
      </w:r>
      <w:r w:rsidR="007672F9">
        <w:t>on the income that fund</w:t>
      </w:r>
      <w:r w:rsidR="003D207D">
        <w:t>ed up to 32% of the expenditure</w:t>
      </w:r>
      <w:r w:rsidR="00B20C9E">
        <w:t>s</w:t>
      </w:r>
      <w:r w:rsidR="003D207D">
        <w:t>.</w:t>
      </w:r>
      <w:r w:rsidR="007672F9">
        <w:t xml:space="preserve"> However, this simple analysis </w:t>
      </w:r>
      <w:r w:rsidR="00533C19">
        <w:t>did</w:t>
      </w:r>
      <w:r w:rsidR="007672F9">
        <w:t xml:space="preserve"> not tell us about the nature of the </w:t>
      </w:r>
      <w:r w:rsidR="00670485">
        <w:t xml:space="preserve">overall </w:t>
      </w:r>
      <w:r w:rsidR="007672F9">
        <w:t>relationship. How strong is the correlation</w:t>
      </w:r>
      <w:r w:rsidR="00686151">
        <w:t xml:space="preserve"> between tax revenue and oil price</w:t>
      </w:r>
      <w:r w:rsidR="000F3CD3">
        <w:t>s</w:t>
      </w:r>
      <w:r w:rsidR="007672F9">
        <w:t xml:space="preserve">? </w:t>
      </w:r>
      <w:r w:rsidR="00670485">
        <w:t>Do</w:t>
      </w:r>
      <w:r w:rsidR="00533C19">
        <w:t xml:space="preserve"> high oil price</w:t>
      </w:r>
      <w:r w:rsidR="000F3CD3">
        <w:t>s</w:t>
      </w:r>
      <w:r w:rsidR="00533C19">
        <w:t xml:space="preserve"> </w:t>
      </w:r>
      <w:r w:rsidR="00670485">
        <w:t xml:space="preserve">bring </w:t>
      </w:r>
      <w:r w:rsidR="00533C19">
        <w:t>a major contribution</w:t>
      </w:r>
      <w:r w:rsidR="007672F9">
        <w:t xml:space="preserve"> to higher </w:t>
      </w:r>
      <w:r w:rsidR="003D207D">
        <w:t xml:space="preserve">or lower </w:t>
      </w:r>
      <w:r w:rsidR="007672F9">
        <w:t xml:space="preserve">revenue for </w:t>
      </w:r>
      <w:r w:rsidR="000F3CD3">
        <w:t xml:space="preserve">the </w:t>
      </w:r>
      <w:r w:rsidR="003D207D">
        <w:t>provincial</w:t>
      </w:r>
      <w:r w:rsidR="007672F9">
        <w:t xml:space="preserve"> government? </w:t>
      </w:r>
      <w:r w:rsidR="003D207D">
        <w:t>What</w:t>
      </w:r>
      <w:r w:rsidR="007672F9">
        <w:t xml:space="preserve"> about the other factors</w:t>
      </w:r>
      <w:r w:rsidR="00533C19">
        <w:t xml:space="preserve"> that</w:t>
      </w:r>
      <w:r w:rsidR="007672F9">
        <w:t xml:space="preserve"> will be affected as well? </w:t>
      </w:r>
      <w:r w:rsidR="00533C19">
        <w:t>And will the</w:t>
      </w:r>
      <w:r w:rsidR="003D207D">
        <w:t xml:space="preserve"> price of commodity shock </w:t>
      </w:r>
      <w:r w:rsidR="00533C19">
        <w:t>have the same</w:t>
      </w:r>
      <w:r w:rsidR="003D207D">
        <w:t xml:space="preserve"> consequence as oil price</w:t>
      </w:r>
      <w:r w:rsidR="000F3CD3">
        <w:t>s</w:t>
      </w:r>
      <w:r w:rsidR="003D207D">
        <w:t xml:space="preserve">? Dissou (2010) </w:t>
      </w:r>
      <w:r w:rsidR="00670485">
        <w:t>claims</w:t>
      </w:r>
      <w:r w:rsidR="003D207D">
        <w:t xml:space="preserve"> that an increase </w:t>
      </w:r>
      <w:r w:rsidR="00533C19">
        <w:t>in price</w:t>
      </w:r>
      <w:r w:rsidR="000F3CD3">
        <w:t>s</w:t>
      </w:r>
      <w:r w:rsidR="00533C19">
        <w:t xml:space="preserve"> of any other</w:t>
      </w:r>
      <w:r w:rsidR="003D207D">
        <w:t xml:space="preserve"> natural resource will also lead to the same phenomenon as oil, which is explained by the “Dutch </w:t>
      </w:r>
      <w:r w:rsidR="000F3CD3">
        <w:t>D</w:t>
      </w:r>
      <w:r w:rsidR="003D207D">
        <w:t xml:space="preserve">isease”. </w:t>
      </w:r>
    </w:p>
    <w:p w14:paraId="7BB36335" w14:textId="098CBD61" w:rsidR="007068E8" w:rsidRDefault="00B20C9E" w:rsidP="00994AB4">
      <w:pPr>
        <w:spacing w:line="480" w:lineRule="auto"/>
      </w:pPr>
      <w:r>
        <w:t xml:space="preserve"> I believe this study will help</w:t>
      </w:r>
      <w:r w:rsidR="007672F9">
        <w:t xml:space="preserve"> to </w:t>
      </w:r>
      <w:r>
        <w:t>take</w:t>
      </w:r>
      <w:r w:rsidR="00670485">
        <w:t xml:space="preserve"> into account of</w:t>
      </w:r>
      <w:r w:rsidR="007672F9">
        <w:t xml:space="preserve"> ris</w:t>
      </w:r>
      <w:r w:rsidR="00670485">
        <w:t>e and fall</w:t>
      </w:r>
      <w:r w:rsidR="007672F9">
        <w:t xml:space="preserve"> in resource revenue</w:t>
      </w:r>
      <w:r w:rsidR="000F3CD3">
        <w:t>s</w:t>
      </w:r>
      <w:r w:rsidR="007672F9">
        <w:t xml:space="preserve"> </w:t>
      </w:r>
      <w:r w:rsidR="00533C19">
        <w:t>and</w:t>
      </w:r>
      <w:r w:rsidR="007672F9">
        <w:t xml:space="preserve"> </w:t>
      </w:r>
      <w:r>
        <w:t xml:space="preserve">to make </w:t>
      </w:r>
      <w:r w:rsidR="00670485">
        <w:t>more precise</w:t>
      </w:r>
      <w:r w:rsidR="003D207D">
        <w:t xml:space="preserve"> revenue target</w:t>
      </w:r>
      <w:r w:rsidR="000F3CD3">
        <w:t>s</w:t>
      </w:r>
      <w:r w:rsidR="007672F9">
        <w:t>. These revenues</w:t>
      </w:r>
      <w:r w:rsidR="00670485">
        <w:t xml:space="preserve"> may</w:t>
      </w:r>
      <w:r w:rsidR="007672F9">
        <w:t xml:space="preserve"> play a crucial role </w:t>
      </w:r>
      <w:r w:rsidR="00670485">
        <w:t>for</w:t>
      </w:r>
      <w:r w:rsidR="007672F9">
        <w:t xml:space="preserve"> the </w:t>
      </w:r>
      <w:r w:rsidR="003D207D">
        <w:t>budget</w:t>
      </w:r>
      <w:r w:rsidR="000F3CD3">
        <w:t>,</w:t>
      </w:r>
      <w:r w:rsidR="003D207D">
        <w:t xml:space="preserve"> but</w:t>
      </w:r>
      <w:r w:rsidR="007672F9">
        <w:t xml:space="preserve"> they are extremely difficult to predict</w:t>
      </w:r>
      <w:r w:rsidR="003D207D">
        <w:t xml:space="preserve"> because oil price fluctuations</w:t>
      </w:r>
      <w:r w:rsidR="007672F9">
        <w:t xml:space="preserve"> </w:t>
      </w:r>
      <w:r w:rsidR="00670485">
        <w:t>make</w:t>
      </w:r>
      <w:r w:rsidR="007672F9">
        <w:t xml:space="preserve"> it risky for the government to rely on</w:t>
      </w:r>
      <w:r w:rsidR="002130CE">
        <w:t xml:space="preserve">. </w:t>
      </w:r>
      <w:r w:rsidR="00670485">
        <w:t>Provincial</w:t>
      </w:r>
      <w:r w:rsidR="006A3E93">
        <w:t xml:space="preserve"> budget might </w:t>
      </w:r>
      <w:r w:rsidR="00670485">
        <w:t>also be</w:t>
      </w:r>
      <w:r w:rsidR="006A3E93">
        <w:t xml:space="preserve"> affected significantly to the increase in oil price</w:t>
      </w:r>
      <w:r w:rsidR="000F3CD3">
        <w:t>s</w:t>
      </w:r>
      <w:r w:rsidR="006A3E93">
        <w:t xml:space="preserve"> </w:t>
      </w:r>
      <w:r w:rsidR="00670485">
        <w:t>through</w:t>
      </w:r>
      <w:r w:rsidR="006A3E93">
        <w:t xml:space="preserve"> the equalization program. Assuming that when oil price increase</w:t>
      </w:r>
      <w:r w:rsidR="000A09B5">
        <w:t>s</w:t>
      </w:r>
      <w:r w:rsidR="006A3E93">
        <w:t xml:space="preserve">, </w:t>
      </w:r>
      <w:r w:rsidR="00670485">
        <w:t xml:space="preserve">oil rich </w:t>
      </w:r>
      <w:r w:rsidR="006A3E93">
        <w:t>provincial government collect</w:t>
      </w:r>
      <w:r w:rsidR="000A09B5">
        <w:t>s</w:t>
      </w:r>
      <w:r w:rsidR="006A3E93">
        <w:t xml:space="preserve"> m</w:t>
      </w:r>
      <w:r w:rsidR="00670485">
        <w:t>ore revenue from these sources, then the federal government may have to transfer more to the oil poor provinces.</w:t>
      </w:r>
    </w:p>
    <w:p w14:paraId="664B0FF9" w14:textId="3E597A6D" w:rsidR="007D4DB6" w:rsidRPr="0057752E" w:rsidRDefault="007D4DB6" w:rsidP="0057752E">
      <w:pPr>
        <w:pStyle w:val="Heading2"/>
        <w:spacing w:line="480" w:lineRule="auto"/>
        <w:rPr>
          <w:rFonts w:ascii="Times New Roman" w:hAnsi="Times New Roman" w:cs="Times New Roman"/>
          <w:b/>
        </w:rPr>
      </w:pPr>
      <w:bookmarkStart w:id="7" w:name="_Toc4597235"/>
      <w:bookmarkStart w:id="8" w:name="_Toc5627801"/>
      <w:bookmarkStart w:id="9" w:name="_Toc7429438"/>
      <w:r w:rsidRPr="0057752E">
        <w:rPr>
          <w:rFonts w:ascii="Times New Roman" w:hAnsi="Times New Roman" w:cs="Times New Roman"/>
          <w:b/>
        </w:rPr>
        <w:t>1.2 Objectives</w:t>
      </w:r>
      <w:bookmarkEnd w:id="7"/>
      <w:bookmarkEnd w:id="8"/>
      <w:bookmarkEnd w:id="9"/>
      <w:r w:rsidR="007672F9" w:rsidRPr="0057752E">
        <w:rPr>
          <w:rFonts w:ascii="Times New Roman" w:hAnsi="Times New Roman" w:cs="Times New Roman"/>
          <w:b/>
        </w:rPr>
        <w:t xml:space="preserve"> </w:t>
      </w:r>
    </w:p>
    <w:p w14:paraId="2079F407" w14:textId="74666952" w:rsidR="00FD5A95" w:rsidRPr="00FD5A95" w:rsidRDefault="007672F9" w:rsidP="00994AB4">
      <w:pPr>
        <w:spacing w:line="480" w:lineRule="auto"/>
      </w:pPr>
      <w:r>
        <w:t xml:space="preserve">The purpose of this </w:t>
      </w:r>
      <w:r w:rsidR="00533C19">
        <w:t>paper is to empirically examine</w:t>
      </w:r>
      <w:r>
        <w:t xml:space="preserve"> the relationship between crude oil prices and how much </w:t>
      </w:r>
      <w:r w:rsidR="00A30E64">
        <w:t xml:space="preserve">Canadian </w:t>
      </w:r>
      <w:r w:rsidR="00686151">
        <w:t xml:space="preserve">provincial </w:t>
      </w:r>
      <w:r>
        <w:t>government</w:t>
      </w:r>
      <w:r w:rsidR="00686151">
        <w:t>s</w:t>
      </w:r>
      <w:r>
        <w:t xml:space="preserve"> c</w:t>
      </w:r>
      <w:r w:rsidR="00FD5A95">
        <w:t>ollect</w:t>
      </w:r>
      <w:r w:rsidR="00686151">
        <w:t xml:space="preserve"> from</w:t>
      </w:r>
      <w:r w:rsidR="00FD5A95">
        <w:t xml:space="preserve"> different </w:t>
      </w:r>
      <w:r w:rsidR="003D207D">
        <w:t>sources</w:t>
      </w:r>
      <w:r w:rsidR="00FD5A95">
        <w:t xml:space="preserve">. My paper attempts </w:t>
      </w:r>
      <w:r w:rsidR="00FD5A95">
        <w:lastRenderedPageBreak/>
        <w:t xml:space="preserve">to shed light on how </w:t>
      </w:r>
      <w:r w:rsidR="00686151">
        <w:t xml:space="preserve">sensitive </w:t>
      </w:r>
      <w:r w:rsidR="00670485">
        <w:t>are the revenue of</w:t>
      </w:r>
      <w:r w:rsidR="00FD5A95">
        <w:t xml:space="preserve"> </w:t>
      </w:r>
      <w:r w:rsidR="00686151">
        <w:t xml:space="preserve">provincial </w:t>
      </w:r>
      <w:r w:rsidR="00FD5A95">
        <w:t>government to the change of oil price</w:t>
      </w:r>
      <w:r w:rsidR="000F3CD3">
        <w:t>s</w:t>
      </w:r>
      <w:r w:rsidR="00FD5A95">
        <w:t xml:space="preserve">. </w:t>
      </w:r>
      <w:r>
        <w:t>Six types of</w:t>
      </w:r>
      <w:r w:rsidR="00686151">
        <w:t xml:space="preserve"> revenue</w:t>
      </w:r>
      <w:r>
        <w:t xml:space="preserve"> </w:t>
      </w:r>
      <w:r w:rsidR="003D207D">
        <w:t xml:space="preserve">sources are </w:t>
      </w:r>
      <w:r w:rsidR="00686151">
        <w:t>considered</w:t>
      </w:r>
      <w:r w:rsidR="003D207D">
        <w:t xml:space="preserve">: </w:t>
      </w:r>
      <w:r>
        <w:t xml:space="preserve">personal income tax, corporate income tax, retail sales tax, federal cash transfers, natural resource revenue and other own- source revenue. </w:t>
      </w:r>
      <w:r w:rsidR="00FD5A95">
        <w:t xml:space="preserve">Federal cash transfers to provinces </w:t>
      </w:r>
      <w:r w:rsidR="003D207D">
        <w:t>– the transfer from federal government to provincial government</w:t>
      </w:r>
      <w:r w:rsidR="000F3CD3">
        <w:t xml:space="preserve"> –</w:t>
      </w:r>
      <w:r w:rsidR="003D207D">
        <w:t xml:space="preserve"> </w:t>
      </w:r>
      <w:r w:rsidR="00B20C9E">
        <w:t>are realized</w:t>
      </w:r>
      <w:r w:rsidR="00686151">
        <w:t xml:space="preserve"> under two programs:</w:t>
      </w:r>
      <w:r w:rsidR="00FD5A95">
        <w:t xml:space="preserve"> </w:t>
      </w:r>
      <w:r w:rsidR="00686151">
        <w:t>The</w:t>
      </w:r>
      <w:r w:rsidR="00FD5A95">
        <w:t xml:space="preserve"> Canadian Equalization Program</w:t>
      </w:r>
      <w:r w:rsidR="00686151">
        <w:t xml:space="preserve"> and </w:t>
      </w:r>
      <w:r w:rsidR="00396EDD">
        <w:t>Territorial Formula Financing</w:t>
      </w:r>
      <w:r w:rsidR="00FD5A95">
        <w:t xml:space="preserve">. </w:t>
      </w:r>
      <w:r w:rsidR="00670485">
        <w:t>Oil</w:t>
      </w:r>
      <w:r>
        <w:t xml:space="preserve"> revenue</w:t>
      </w:r>
      <w:r w:rsidR="00670485">
        <w:t>s are</w:t>
      </w:r>
      <w:r>
        <w:t xml:space="preserve"> mainly collected in Alberta, Saskatchewan and Newfoundland </w:t>
      </w:r>
      <w:r w:rsidR="009873A3">
        <w:t xml:space="preserve">and </w:t>
      </w:r>
      <w:r>
        <w:t xml:space="preserve">Labrador; </w:t>
      </w:r>
      <w:r w:rsidR="00396EDD">
        <w:t xml:space="preserve">however, </w:t>
      </w:r>
      <w:r w:rsidR="00994AB4">
        <w:t>other</w:t>
      </w:r>
      <w:r>
        <w:t xml:space="preserve"> provinces </w:t>
      </w:r>
      <w:r w:rsidR="00396EDD">
        <w:t>have revenue</w:t>
      </w:r>
      <w:r w:rsidR="000F3CD3">
        <w:t>s</w:t>
      </w:r>
      <w:r w:rsidR="00396EDD">
        <w:t xml:space="preserve"> from</w:t>
      </w:r>
      <w:r w:rsidR="003D207D">
        <w:t xml:space="preserve"> others resources</w:t>
      </w:r>
      <w:r w:rsidR="00396EDD">
        <w:t xml:space="preserve"> and the prices of the</w:t>
      </w:r>
      <w:r w:rsidR="000F3CD3">
        <w:t>se</w:t>
      </w:r>
      <w:r w:rsidR="00396EDD">
        <w:t xml:space="preserve"> sources may</w:t>
      </w:r>
      <w:r w:rsidR="00670485">
        <w:t xml:space="preserve"> be</w:t>
      </w:r>
      <w:r w:rsidR="00396EDD">
        <w:t xml:space="preserve"> positively </w:t>
      </w:r>
      <w:r w:rsidR="008B2A57">
        <w:t>correlate</w:t>
      </w:r>
      <w:r w:rsidR="00670485">
        <w:t>d</w:t>
      </w:r>
      <w:r w:rsidR="00396EDD">
        <w:t xml:space="preserve"> with oil price</w:t>
      </w:r>
      <w:r w:rsidR="000F3CD3">
        <w:t>s</w:t>
      </w:r>
      <w:r w:rsidR="00FD5A95">
        <w:t xml:space="preserve">. </w:t>
      </w:r>
      <w:r w:rsidR="003D207D">
        <w:t xml:space="preserve">For example, </w:t>
      </w:r>
      <w:r w:rsidR="00FD5A95">
        <w:t>Ontario currently has very little oil and gas production</w:t>
      </w:r>
      <w:r w:rsidR="000F3CD3">
        <w:t>,</w:t>
      </w:r>
      <w:r w:rsidR="00FD5A95">
        <w:t xml:space="preserve"> but concentrate</w:t>
      </w:r>
      <w:r w:rsidR="00670485">
        <w:t>s</w:t>
      </w:r>
      <w:r w:rsidR="00FD5A95">
        <w:t xml:space="preserve"> on mining activities.</w:t>
      </w:r>
      <w:r w:rsidR="003D207D">
        <w:t xml:space="preserve"> British Columbia relies primarily on natural resources: forest products, natural gas, mines and hydro electricity. Therefore, price</w:t>
      </w:r>
      <w:r w:rsidR="00396EDD">
        <w:t>s</w:t>
      </w:r>
      <w:r w:rsidR="003D207D">
        <w:t xml:space="preserve"> of raw materials </w:t>
      </w:r>
      <w:r w:rsidR="00396EDD">
        <w:t>that are correlated with oil price</w:t>
      </w:r>
      <w:r w:rsidR="000F3CD3">
        <w:t>s</w:t>
      </w:r>
      <w:r w:rsidR="00396EDD">
        <w:t xml:space="preserve"> may </w:t>
      </w:r>
      <w:r w:rsidR="003D207D">
        <w:t xml:space="preserve">have </w:t>
      </w:r>
      <w:r w:rsidR="00670485">
        <w:t>an</w:t>
      </w:r>
      <w:r w:rsidR="003D207D">
        <w:t xml:space="preserve"> influence on</w:t>
      </w:r>
      <w:r w:rsidR="000F3CD3">
        <w:t xml:space="preserve"> the</w:t>
      </w:r>
      <w:r w:rsidR="003D207D">
        <w:t xml:space="preserve"> </w:t>
      </w:r>
      <w:r w:rsidR="00396EDD">
        <w:t>provincial</w:t>
      </w:r>
      <w:r w:rsidR="003D207D">
        <w:t xml:space="preserve"> economy (Berna</w:t>
      </w:r>
      <w:r w:rsidR="00396EDD">
        <w:t>r</w:t>
      </w:r>
      <w:r w:rsidR="003D207D">
        <w:t>d, 2012).</w:t>
      </w:r>
      <w:r w:rsidR="00A30E64">
        <w:t xml:space="preserve"> </w:t>
      </w:r>
    </w:p>
    <w:p w14:paraId="5C106CF3" w14:textId="0F1D8C2A" w:rsidR="007D4DB6" w:rsidRPr="0057752E" w:rsidRDefault="007D4DB6" w:rsidP="0057752E">
      <w:pPr>
        <w:pStyle w:val="Heading2"/>
        <w:spacing w:line="480" w:lineRule="auto"/>
        <w:rPr>
          <w:rFonts w:ascii="Times New Roman" w:hAnsi="Times New Roman" w:cs="Times New Roman"/>
          <w:b/>
        </w:rPr>
      </w:pPr>
      <w:bookmarkStart w:id="10" w:name="_Toc4597236"/>
      <w:bookmarkStart w:id="11" w:name="_Toc5627802"/>
      <w:bookmarkStart w:id="12" w:name="_Toc7429439"/>
      <w:r w:rsidRPr="0057752E">
        <w:rPr>
          <w:rFonts w:ascii="Times New Roman" w:hAnsi="Times New Roman" w:cs="Times New Roman"/>
          <w:b/>
        </w:rPr>
        <w:t>1.3 Research question</w:t>
      </w:r>
      <w:bookmarkEnd w:id="10"/>
      <w:bookmarkEnd w:id="11"/>
      <w:bookmarkEnd w:id="12"/>
    </w:p>
    <w:p w14:paraId="268D0A4B" w14:textId="44346E53" w:rsidR="007D4DB6" w:rsidRDefault="007D4DB6" w:rsidP="00670485">
      <w:pPr>
        <w:spacing w:line="480" w:lineRule="auto"/>
      </w:pPr>
      <w:r>
        <w:t>Th</w:t>
      </w:r>
      <w:r w:rsidR="000F3CD3">
        <w:t>is</w:t>
      </w:r>
      <w:r>
        <w:t xml:space="preserve"> research is aimed at an</w:t>
      </w:r>
      <w:r w:rsidR="00CF1D92">
        <w:t>swering the following question:</w:t>
      </w:r>
      <w:r w:rsidR="00B20C9E">
        <w:t xml:space="preserve"> i</w:t>
      </w:r>
      <w:r>
        <w:t>s there any</w:t>
      </w:r>
      <w:r w:rsidR="00533C19">
        <w:t xml:space="preserve"> relationship between oil price</w:t>
      </w:r>
      <w:r w:rsidR="000F3CD3">
        <w:t>s</w:t>
      </w:r>
      <w:r>
        <w:t xml:space="preserve"> and how much </w:t>
      </w:r>
      <w:r w:rsidR="00670485">
        <w:t>revenues</w:t>
      </w:r>
      <w:r>
        <w:t xml:space="preserve"> the </w:t>
      </w:r>
      <w:r w:rsidR="00396EDD">
        <w:t xml:space="preserve">provincial </w:t>
      </w:r>
      <w:r>
        <w:t>gov</w:t>
      </w:r>
      <w:r w:rsidR="00396EDD">
        <w:t>ernment collects</w:t>
      </w:r>
      <w:r w:rsidR="00670485">
        <w:t xml:space="preserve"> from six major sources</w:t>
      </w:r>
      <w:r>
        <w:t>?</w:t>
      </w:r>
    </w:p>
    <w:p w14:paraId="76C58D25" w14:textId="13C4ACBF" w:rsidR="007D4DB6" w:rsidRPr="0057752E" w:rsidRDefault="007D4DB6" w:rsidP="0057752E">
      <w:pPr>
        <w:pStyle w:val="Heading2"/>
        <w:spacing w:line="480" w:lineRule="auto"/>
        <w:rPr>
          <w:rFonts w:ascii="Times New Roman" w:hAnsi="Times New Roman" w:cs="Times New Roman"/>
          <w:b/>
        </w:rPr>
      </w:pPr>
      <w:bookmarkStart w:id="13" w:name="_Toc4597237"/>
      <w:bookmarkStart w:id="14" w:name="_Toc5627803"/>
      <w:bookmarkStart w:id="15" w:name="_Toc7429440"/>
      <w:r w:rsidRPr="0057752E">
        <w:rPr>
          <w:rFonts w:ascii="Times New Roman" w:hAnsi="Times New Roman" w:cs="Times New Roman"/>
          <w:b/>
        </w:rPr>
        <w:t>1.4 Structure of paper</w:t>
      </w:r>
      <w:bookmarkEnd w:id="13"/>
      <w:bookmarkEnd w:id="14"/>
      <w:bookmarkEnd w:id="15"/>
    </w:p>
    <w:p w14:paraId="5D47D290" w14:textId="6BD1F563" w:rsidR="003D207D" w:rsidRPr="00843823" w:rsidRDefault="007D4DB6" w:rsidP="00994AB4">
      <w:pPr>
        <w:spacing w:line="480" w:lineRule="auto"/>
      </w:pPr>
      <w:r>
        <w:t>Th</w:t>
      </w:r>
      <w:r w:rsidR="00396EDD">
        <w:t xml:space="preserve">is research is organized </w:t>
      </w:r>
      <w:r w:rsidR="000F3CD3">
        <w:t>in the</w:t>
      </w:r>
      <w:r w:rsidR="00396EDD">
        <w:t xml:space="preserve"> follow</w:t>
      </w:r>
      <w:r w:rsidR="000F3CD3">
        <w:t>ing</w:t>
      </w:r>
      <w:r w:rsidR="00396EDD">
        <w:t xml:space="preserve"> </w:t>
      </w:r>
      <w:r>
        <w:rPr>
          <w:lang w:val="vi-VN"/>
        </w:rPr>
        <w:t>order</w:t>
      </w:r>
      <w:r w:rsidR="000F3CD3">
        <w:rPr>
          <w:lang w:val="vi-VN"/>
        </w:rPr>
        <w:t>:</w:t>
      </w:r>
      <w:r>
        <w:rPr>
          <w:lang w:val="vi-VN"/>
        </w:rPr>
        <w:t xml:space="preserve"> </w:t>
      </w:r>
      <w:r w:rsidR="000F3CD3">
        <w:rPr>
          <w:lang w:val="vi-VN"/>
        </w:rPr>
        <w:t>t</w:t>
      </w:r>
      <w:r>
        <w:rPr>
          <w:lang w:val="vi-VN"/>
        </w:rPr>
        <w:t xml:space="preserve">he </w:t>
      </w:r>
      <w:r w:rsidR="00396EDD">
        <w:rPr>
          <w:lang w:val="vi-VN"/>
        </w:rPr>
        <w:t>next</w:t>
      </w:r>
      <w:r w:rsidR="00A9411D">
        <w:t xml:space="preserve"> section briefly reviews some </w:t>
      </w:r>
      <w:r w:rsidR="007672F9">
        <w:t>relevant literature</w:t>
      </w:r>
      <w:r w:rsidR="000F3CD3">
        <w:t xml:space="preserve">, whilst </w:t>
      </w:r>
      <w:r w:rsidR="00843823">
        <w:t>the third section outlines a structural framework</w:t>
      </w:r>
      <w:r w:rsidR="000A09B5">
        <w:t xml:space="preserve"> and data description</w:t>
      </w:r>
      <w:r w:rsidR="00843823">
        <w:t xml:space="preserve"> for analyzing oil price and tax revenue. The fourth section presents and analyzes the results and the fifth section concludes.</w:t>
      </w:r>
    </w:p>
    <w:p w14:paraId="5CEF53B9" w14:textId="6DA968AA" w:rsidR="007672F9" w:rsidRPr="0057752E" w:rsidRDefault="00994AB4" w:rsidP="0057752E">
      <w:pPr>
        <w:pStyle w:val="Heading1"/>
        <w:spacing w:line="480" w:lineRule="auto"/>
        <w:rPr>
          <w:rFonts w:ascii="Times New Roman" w:hAnsi="Times New Roman" w:cs="Times New Roman"/>
          <w:b/>
        </w:rPr>
      </w:pPr>
      <w:bookmarkStart w:id="16" w:name="_Toc4597238"/>
      <w:bookmarkStart w:id="17" w:name="_Toc5627804"/>
      <w:bookmarkStart w:id="18" w:name="_Toc7429441"/>
      <w:r w:rsidRPr="0057752E">
        <w:rPr>
          <w:rFonts w:ascii="Times New Roman" w:hAnsi="Times New Roman" w:cs="Times New Roman"/>
          <w:b/>
        </w:rPr>
        <w:lastRenderedPageBreak/>
        <w:t xml:space="preserve">2. </w:t>
      </w:r>
      <w:r w:rsidR="007672F9" w:rsidRPr="0057752E">
        <w:rPr>
          <w:rFonts w:ascii="Times New Roman" w:hAnsi="Times New Roman" w:cs="Times New Roman"/>
          <w:b/>
        </w:rPr>
        <w:t>Literature Review</w:t>
      </w:r>
      <w:bookmarkEnd w:id="16"/>
      <w:bookmarkEnd w:id="17"/>
      <w:bookmarkEnd w:id="18"/>
    </w:p>
    <w:p w14:paraId="32985E1A" w14:textId="0E969A86" w:rsidR="00994AB4" w:rsidRDefault="007068E8" w:rsidP="00994AB4">
      <w:pPr>
        <w:spacing w:line="480" w:lineRule="auto"/>
      </w:pPr>
      <w:r>
        <w:t>There</w:t>
      </w:r>
      <w:r w:rsidR="00533C19">
        <w:t xml:space="preserve"> are </w:t>
      </w:r>
      <w:r w:rsidR="00396EDD">
        <w:t>many</w:t>
      </w:r>
      <w:r w:rsidR="00F02B07">
        <w:t xml:space="preserve"> paper</w:t>
      </w:r>
      <w:r w:rsidR="00533C19">
        <w:t>s that</w:t>
      </w:r>
      <w:r w:rsidR="00994AB4">
        <w:t xml:space="preserve"> have studied topics related to the impacts of oil price</w:t>
      </w:r>
      <w:r w:rsidR="000F3CD3">
        <w:t>s</w:t>
      </w:r>
      <w:r w:rsidR="00994AB4">
        <w:t xml:space="preserve"> on </w:t>
      </w:r>
      <w:r w:rsidR="00B95ECF">
        <w:t xml:space="preserve">the economy in general and in </w:t>
      </w:r>
      <w:r w:rsidR="00E35056">
        <w:t>countries in particular</w:t>
      </w:r>
      <w:r w:rsidR="00994AB4">
        <w:t xml:space="preserve">. </w:t>
      </w:r>
      <w:r w:rsidR="00396EDD">
        <w:t>In Canada, much</w:t>
      </w:r>
      <w:r w:rsidR="00533C19">
        <w:t xml:space="preserve"> of that literature</w:t>
      </w:r>
      <w:r w:rsidR="00994AB4">
        <w:t xml:space="preserve"> </w:t>
      </w:r>
      <w:r w:rsidR="00396EDD">
        <w:t>focuses</w:t>
      </w:r>
      <w:r w:rsidR="00994AB4">
        <w:t xml:space="preserve"> on the role of oil prices in three provinces that mainly produce oil </w:t>
      </w:r>
      <w:r w:rsidR="00533C19">
        <w:t>which are</w:t>
      </w:r>
      <w:r w:rsidR="00994AB4">
        <w:t xml:space="preserve"> Alberta</w:t>
      </w:r>
      <w:r w:rsidR="002A0FD1">
        <w:t xml:space="preserve"> (77.4% of the total crude oil production in Canada in 2014)</w:t>
      </w:r>
      <w:r w:rsidR="00994AB4">
        <w:t xml:space="preserve">, Saskatchewan </w:t>
      </w:r>
      <w:r w:rsidR="002A0FD1">
        <w:t xml:space="preserve">(13.7%) </w:t>
      </w:r>
      <w:r w:rsidR="00994AB4">
        <w:t xml:space="preserve">and Newfoundland </w:t>
      </w:r>
      <w:r w:rsidR="000F3CD3">
        <w:t xml:space="preserve">and </w:t>
      </w:r>
      <w:r w:rsidR="00994AB4">
        <w:t>Labrador</w:t>
      </w:r>
      <w:r w:rsidR="002A0FD1">
        <w:t xml:space="preserve"> (5.7%).</w:t>
      </w:r>
      <w:r w:rsidR="000F3CD3">
        <w:t xml:space="preserve"> </w:t>
      </w:r>
      <w:r w:rsidR="006C4B67">
        <w:t>According to NRCAN, t</w:t>
      </w:r>
      <w:r w:rsidR="002A0FD1">
        <w:t xml:space="preserve">hese three provinces </w:t>
      </w:r>
      <w:r w:rsidR="00B20C9E">
        <w:t>provide</w:t>
      </w:r>
      <w:r w:rsidR="002A0FD1">
        <w:t xml:space="preserve"> more than </w:t>
      </w:r>
      <w:r w:rsidR="00670485">
        <w:t>96% of oil production in Canada</w:t>
      </w:r>
      <w:r w:rsidR="002A0FD1">
        <w:rPr>
          <w:rStyle w:val="FootnoteReference"/>
        </w:rPr>
        <w:footnoteReference w:id="4"/>
      </w:r>
      <w:r w:rsidR="00670485">
        <w:t xml:space="preserve">. </w:t>
      </w:r>
      <w:r w:rsidR="002A0FD1">
        <w:t xml:space="preserve">B.C </w:t>
      </w:r>
      <w:r w:rsidR="00670485">
        <w:t>and Manitoba accounts for 1.3% respectively</w:t>
      </w:r>
      <w:r w:rsidR="00E35056">
        <w:t>, w</w:t>
      </w:r>
      <w:r w:rsidR="002A0FD1">
        <w:t>hile other provinces</w:t>
      </w:r>
      <w:r w:rsidR="000F3CD3">
        <w:t>,</w:t>
      </w:r>
      <w:r w:rsidR="002A0FD1">
        <w:t xml:space="preserve"> such as Ontario and Quebec</w:t>
      </w:r>
      <w:r w:rsidR="000F3CD3">
        <w:t>,</w:t>
      </w:r>
      <w:r w:rsidR="002A0FD1">
        <w:t xml:space="preserve"> mainly </w:t>
      </w:r>
      <w:r w:rsidR="00E35056">
        <w:t>import</w:t>
      </w:r>
      <w:r w:rsidR="002A0FD1">
        <w:t xml:space="preserve"> from other </w:t>
      </w:r>
      <w:r w:rsidR="00396EDD">
        <w:t xml:space="preserve">provinces or </w:t>
      </w:r>
      <w:r w:rsidR="002A0FD1">
        <w:t xml:space="preserve">countries to </w:t>
      </w:r>
      <w:r w:rsidR="00396EDD">
        <w:t xml:space="preserve">meet </w:t>
      </w:r>
      <w:r w:rsidR="00670485">
        <w:t xml:space="preserve">their </w:t>
      </w:r>
      <w:r w:rsidR="00396EDD">
        <w:t xml:space="preserve">refinery requirements. There </w:t>
      </w:r>
      <w:r w:rsidR="00AD0221">
        <w:t>is a</w:t>
      </w:r>
      <w:r w:rsidR="00994AB4">
        <w:t xml:space="preserve"> </w:t>
      </w:r>
      <w:r w:rsidR="001462FB">
        <w:t xml:space="preserve">large empirical </w:t>
      </w:r>
      <w:r w:rsidR="00AD0221">
        <w:t>literature that</w:t>
      </w:r>
      <w:r w:rsidR="00994AB4">
        <w:t xml:space="preserve"> </w:t>
      </w:r>
      <w:r w:rsidR="00AD0221">
        <w:t>focuses</w:t>
      </w:r>
      <w:r w:rsidR="00994AB4">
        <w:t xml:space="preserve"> </w:t>
      </w:r>
      <w:r w:rsidR="00396EDD">
        <w:t>mostly</w:t>
      </w:r>
      <w:r w:rsidR="00994AB4">
        <w:t xml:space="preserve"> on </w:t>
      </w:r>
      <w:r w:rsidR="00533C19">
        <w:t xml:space="preserve">the </w:t>
      </w:r>
      <w:r w:rsidR="00086FC8">
        <w:t>effects</w:t>
      </w:r>
      <w:r w:rsidR="00533C19">
        <w:t xml:space="preserve"> of </w:t>
      </w:r>
      <w:r w:rsidR="00994AB4">
        <w:t>oil price</w:t>
      </w:r>
      <w:r w:rsidR="000F3CD3">
        <w:t>s</w:t>
      </w:r>
      <w:r w:rsidR="00994AB4">
        <w:t xml:space="preserve"> on</w:t>
      </w:r>
      <w:r w:rsidR="00B95ECF">
        <w:t xml:space="preserve"> the </w:t>
      </w:r>
      <w:r w:rsidR="00E35056">
        <w:t>overall economy</w:t>
      </w:r>
      <w:r w:rsidR="000F3CD3">
        <w:t xml:space="preserve">, whilst </w:t>
      </w:r>
      <w:r w:rsidR="00B95ECF">
        <w:t>the provincial government’</w:t>
      </w:r>
      <w:r w:rsidR="00BB7812">
        <w:t>s revenue</w:t>
      </w:r>
      <w:r w:rsidR="001462FB">
        <w:t xml:space="preserve"> remain</w:t>
      </w:r>
      <w:r w:rsidR="000F3CD3">
        <w:t>s</w:t>
      </w:r>
      <w:r w:rsidR="001462FB">
        <w:t xml:space="preserve"> understudied</w:t>
      </w:r>
      <w:r w:rsidR="00533C19">
        <w:t xml:space="preserve">. One exception </w:t>
      </w:r>
      <w:r w:rsidR="00396EDD">
        <w:t>is</w:t>
      </w:r>
      <w:r w:rsidR="001462FB">
        <w:t xml:space="preserve"> Kneebone (2015)</w:t>
      </w:r>
      <w:r w:rsidR="00B95ECF">
        <w:t xml:space="preserve"> </w:t>
      </w:r>
      <w:r w:rsidR="00396EDD">
        <w:t xml:space="preserve">who </w:t>
      </w:r>
      <w:r w:rsidR="00B95ECF">
        <w:t>mentio</w:t>
      </w:r>
      <w:r w:rsidR="000F3CD3">
        <w:t>ns</w:t>
      </w:r>
      <w:r w:rsidR="00AD0221">
        <w:t xml:space="preserve"> only</w:t>
      </w:r>
      <w:r w:rsidR="00B95ECF">
        <w:t xml:space="preserve"> the </w:t>
      </w:r>
      <w:r w:rsidR="00396EDD">
        <w:t xml:space="preserve">effects </w:t>
      </w:r>
      <w:r w:rsidR="00B20C9E">
        <w:t>on</w:t>
      </w:r>
      <w:r w:rsidR="00396EDD">
        <w:t xml:space="preserve"> </w:t>
      </w:r>
      <w:r w:rsidR="00994AB4">
        <w:t>natural resource revenue</w:t>
      </w:r>
      <w:r w:rsidR="000F3CD3">
        <w:t>s</w:t>
      </w:r>
      <w:r w:rsidR="00994AB4">
        <w:t xml:space="preserve"> </w:t>
      </w:r>
      <w:r w:rsidR="00533C19">
        <w:t>but pa</w:t>
      </w:r>
      <w:r w:rsidR="000F3CD3">
        <w:t>ys</w:t>
      </w:r>
      <w:r w:rsidR="00533C19">
        <w:t xml:space="preserve"> no attention</w:t>
      </w:r>
      <w:r w:rsidR="00994AB4">
        <w:t xml:space="preserve"> to what happen</w:t>
      </w:r>
      <w:r w:rsidR="000F3CD3">
        <w:t>s</w:t>
      </w:r>
      <w:r w:rsidR="00994AB4">
        <w:t xml:space="preserve"> </w:t>
      </w:r>
      <w:r w:rsidR="00AD0221">
        <w:t>to</w:t>
      </w:r>
      <w:r w:rsidR="00533C19">
        <w:t xml:space="preserve"> </w:t>
      </w:r>
      <w:r w:rsidR="00BB1D9F">
        <w:t>other taxes</w:t>
      </w:r>
      <w:r w:rsidR="00F02B07">
        <w:t xml:space="preserve">. </w:t>
      </w:r>
    </w:p>
    <w:p w14:paraId="7D0B5A8F" w14:textId="57443DCE" w:rsidR="00F02B07" w:rsidRPr="0057752E" w:rsidRDefault="00F02B07" w:rsidP="0057752E">
      <w:pPr>
        <w:pStyle w:val="Heading2"/>
        <w:spacing w:line="480" w:lineRule="auto"/>
        <w:rPr>
          <w:rFonts w:ascii="Times New Roman" w:hAnsi="Times New Roman" w:cs="Times New Roman"/>
          <w:b/>
        </w:rPr>
      </w:pPr>
      <w:bookmarkStart w:id="19" w:name="_Toc4597239"/>
      <w:bookmarkStart w:id="20" w:name="_Toc5627805"/>
      <w:bookmarkStart w:id="21" w:name="_Toc7429442"/>
      <w:r w:rsidRPr="0057752E">
        <w:rPr>
          <w:rFonts w:ascii="Times New Roman" w:hAnsi="Times New Roman" w:cs="Times New Roman"/>
          <w:b/>
        </w:rPr>
        <w:t>2.1 Oil price and macroeconomics</w:t>
      </w:r>
      <w:r w:rsidR="00686C2F" w:rsidRPr="0057752E">
        <w:rPr>
          <w:rFonts w:ascii="Times New Roman" w:hAnsi="Times New Roman" w:cs="Times New Roman"/>
          <w:b/>
        </w:rPr>
        <w:t xml:space="preserve"> in general</w:t>
      </w:r>
      <w:bookmarkEnd w:id="19"/>
      <w:bookmarkEnd w:id="20"/>
      <w:bookmarkEnd w:id="21"/>
    </w:p>
    <w:p w14:paraId="7746A2A8" w14:textId="15DA3B2B" w:rsidR="00CF1D92" w:rsidRDefault="00F02B07" w:rsidP="00994AB4">
      <w:pPr>
        <w:spacing w:line="480" w:lineRule="auto"/>
        <w:rPr>
          <w:lang w:val="vi-VN"/>
        </w:rPr>
      </w:pPr>
      <w:r>
        <w:rPr>
          <w:lang w:val="vi-VN"/>
        </w:rPr>
        <w:t xml:space="preserve">Empirical </w:t>
      </w:r>
      <w:r w:rsidR="007068E8">
        <w:rPr>
          <w:lang w:val="vi-VN"/>
        </w:rPr>
        <w:t>stud</w:t>
      </w:r>
      <w:r w:rsidR="000F3CD3">
        <w:rPr>
          <w:lang w:val="vi-VN"/>
        </w:rPr>
        <w:t>ies</w:t>
      </w:r>
      <w:r w:rsidR="007068E8">
        <w:rPr>
          <w:lang w:val="vi-VN"/>
        </w:rPr>
        <w:t xml:space="preserve"> </w:t>
      </w:r>
      <w:r>
        <w:rPr>
          <w:lang w:val="vi-VN"/>
        </w:rPr>
        <w:t>ha</w:t>
      </w:r>
      <w:r w:rsidR="000F3CD3">
        <w:rPr>
          <w:lang w:val="vi-VN"/>
        </w:rPr>
        <w:t>ve</w:t>
      </w:r>
      <w:r>
        <w:rPr>
          <w:lang w:val="vi-VN"/>
        </w:rPr>
        <w:t xml:space="preserve"> shown </w:t>
      </w:r>
      <w:r w:rsidR="00AD0221">
        <w:rPr>
          <w:lang w:val="vi-VN"/>
        </w:rPr>
        <w:t>macroeconomic</w:t>
      </w:r>
      <w:r w:rsidR="007068E8">
        <w:rPr>
          <w:lang w:val="vi-VN"/>
        </w:rPr>
        <w:t xml:space="preserve"> consequences (in term</w:t>
      </w:r>
      <w:r w:rsidR="003E16FD">
        <w:rPr>
          <w:lang w:val="vi-VN"/>
        </w:rPr>
        <w:t>s</w:t>
      </w:r>
      <w:r w:rsidR="007068E8">
        <w:rPr>
          <w:lang w:val="vi-VN"/>
        </w:rPr>
        <w:t xml:space="preserve"> of GDP, labor market, stock market, interest rate</w:t>
      </w:r>
      <w:r w:rsidR="003E16FD">
        <w:rPr>
          <w:lang w:val="vi-VN"/>
        </w:rPr>
        <w:t>s, and</w:t>
      </w:r>
      <w:r w:rsidR="007068E8">
        <w:rPr>
          <w:lang w:val="vi-VN"/>
        </w:rPr>
        <w:t xml:space="preserve"> inflation rate</w:t>
      </w:r>
      <w:r w:rsidR="003E16FD">
        <w:rPr>
          <w:lang w:val="vi-VN"/>
        </w:rPr>
        <w:t>s</w:t>
      </w:r>
      <w:r w:rsidR="007068E8">
        <w:rPr>
          <w:lang w:val="vi-VN"/>
        </w:rPr>
        <w:t>) of oil price shock</w:t>
      </w:r>
      <w:r w:rsidR="003E16FD">
        <w:rPr>
          <w:lang w:val="vi-VN"/>
        </w:rPr>
        <w:t>s</w:t>
      </w:r>
      <w:r w:rsidR="007068E8">
        <w:rPr>
          <w:lang w:val="vi-VN"/>
        </w:rPr>
        <w:t xml:space="preserve"> </w:t>
      </w:r>
      <w:r w:rsidR="002130CE">
        <w:rPr>
          <w:lang w:val="vi-VN"/>
        </w:rPr>
        <w:t>to</w:t>
      </w:r>
      <w:r w:rsidR="007068E8">
        <w:rPr>
          <w:lang w:val="vi-VN"/>
        </w:rPr>
        <w:t xml:space="preserve"> the economy.</w:t>
      </w:r>
      <w:r w:rsidR="00A9411D">
        <w:rPr>
          <w:lang w:val="vi-VN"/>
        </w:rPr>
        <w:t xml:space="preserve"> </w:t>
      </w:r>
    </w:p>
    <w:p w14:paraId="4CD998BC" w14:textId="5E98DD75" w:rsidR="00CF1D92" w:rsidRPr="001F4FB2" w:rsidRDefault="00CF1D92" w:rsidP="00994AB4">
      <w:pPr>
        <w:spacing w:line="480" w:lineRule="auto"/>
        <w:rPr>
          <w:u w:val="single"/>
          <w:lang w:val="vi-VN"/>
        </w:rPr>
      </w:pPr>
      <w:r w:rsidRPr="001F4FB2">
        <w:rPr>
          <w:u w:val="single"/>
          <w:lang w:val="vi-VN"/>
        </w:rPr>
        <w:t>Labor market</w:t>
      </w:r>
    </w:p>
    <w:p w14:paraId="74D745D6" w14:textId="3A8F49F6" w:rsidR="00F02B07" w:rsidRDefault="007068E8" w:rsidP="00994AB4">
      <w:pPr>
        <w:spacing w:line="480" w:lineRule="auto"/>
      </w:pPr>
      <w:r>
        <w:rPr>
          <w:lang w:val="vi-VN"/>
        </w:rPr>
        <w:t xml:space="preserve">For the labor market sector, Davis and Haltiwanger (2001) conducted a study using quaterly Census data from 1972:II to 1988: IV to see the effects of oil price shock on the creation and </w:t>
      </w:r>
      <w:r w:rsidR="00533C19">
        <w:rPr>
          <w:lang w:val="vi-VN"/>
        </w:rPr>
        <w:t>destruction</w:t>
      </w:r>
      <w:r>
        <w:rPr>
          <w:lang w:val="vi-VN"/>
        </w:rPr>
        <w:t xml:space="preserve"> of jobs in the U.S. manufacturing sector. </w:t>
      </w:r>
      <w:r w:rsidR="00AD0221">
        <w:rPr>
          <w:lang w:val="vi-VN"/>
        </w:rPr>
        <w:t>They</w:t>
      </w:r>
      <w:r>
        <w:rPr>
          <w:lang w:val="vi-VN"/>
        </w:rPr>
        <w:t xml:space="preserve"> co</w:t>
      </w:r>
      <w:r w:rsidR="002130CE">
        <w:rPr>
          <w:lang w:val="vi-VN"/>
        </w:rPr>
        <w:t xml:space="preserve">ncluded that job destruction </w:t>
      </w:r>
      <w:r>
        <w:rPr>
          <w:lang w:val="vi-VN"/>
        </w:rPr>
        <w:t>re</w:t>
      </w:r>
      <w:r w:rsidR="003E16FD">
        <w:rPr>
          <w:lang w:val="vi-VN"/>
        </w:rPr>
        <w:t>sp</w:t>
      </w:r>
      <w:r>
        <w:rPr>
          <w:lang w:val="vi-VN"/>
        </w:rPr>
        <w:t>ond</w:t>
      </w:r>
      <w:r w:rsidR="002130CE">
        <w:rPr>
          <w:lang w:val="vi-VN"/>
        </w:rPr>
        <w:t>s</w:t>
      </w:r>
      <w:r>
        <w:rPr>
          <w:lang w:val="vi-VN"/>
        </w:rPr>
        <w:t xml:space="preserve"> </w:t>
      </w:r>
      <w:r w:rsidR="002130CE">
        <w:rPr>
          <w:lang w:val="vi-VN"/>
        </w:rPr>
        <w:t xml:space="preserve"> more sensitively </w:t>
      </w:r>
      <w:r>
        <w:rPr>
          <w:lang w:val="vi-VN"/>
        </w:rPr>
        <w:t xml:space="preserve">than job creation. The largest oil shock </w:t>
      </w:r>
      <w:r w:rsidR="00B20C9E">
        <w:rPr>
          <w:lang w:val="vi-VN"/>
        </w:rPr>
        <w:t>removed</w:t>
      </w:r>
      <w:r>
        <w:rPr>
          <w:lang w:val="vi-VN"/>
        </w:rPr>
        <w:t xml:space="preserve"> eight percent of the manufacturing employment within two years. However, there is</w:t>
      </w:r>
      <w:r w:rsidR="00533C19">
        <w:rPr>
          <w:lang w:val="vi-VN"/>
        </w:rPr>
        <w:t xml:space="preserve"> an</w:t>
      </w:r>
      <w:r>
        <w:rPr>
          <w:lang w:val="vi-VN"/>
        </w:rPr>
        <w:t xml:space="preserve"> asymmetric response to oil price fluctutaion, employment growth rate decreases </w:t>
      </w:r>
      <w:r w:rsidR="00A30E64">
        <w:rPr>
          <w:lang w:val="vi-VN"/>
        </w:rPr>
        <w:t>sharply</w:t>
      </w:r>
      <w:r>
        <w:rPr>
          <w:lang w:val="vi-VN"/>
        </w:rPr>
        <w:t xml:space="preserve"> </w:t>
      </w:r>
      <w:r w:rsidR="00B20C9E">
        <w:rPr>
          <w:lang w:val="vi-VN"/>
        </w:rPr>
        <w:t>following</w:t>
      </w:r>
      <w:r>
        <w:rPr>
          <w:lang w:val="vi-VN"/>
        </w:rPr>
        <w:t xml:space="preserve"> a large oil price </w:t>
      </w:r>
      <w:r w:rsidR="00A30E64">
        <w:rPr>
          <w:lang w:val="vi-VN"/>
        </w:rPr>
        <w:t>run-up</w:t>
      </w:r>
      <w:r w:rsidR="003E16FD">
        <w:rPr>
          <w:lang w:val="vi-VN"/>
        </w:rPr>
        <w:t xml:space="preserve">, </w:t>
      </w:r>
      <w:r w:rsidR="003E16FD">
        <w:rPr>
          <w:lang w:val="vi-VN"/>
        </w:rPr>
        <w:lastRenderedPageBreak/>
        <w:t>which</w:t>
      </w:r>
      <w:r>
        <w:rPr>
          <w:lang w:val="vi-VN"/>
        </w:rPr>
        <w:t xml:space="preserve"> nevertheless, changes </w:t>
      </w:r>
      <w:r w:rsidR="003E16FD">
        <w:rPr>
          <w:lang w:val="vi-VN"/>
        </w:rPr>
        <w:t xml:space="preserve">partially </w:t>
      </w:r>
      <w:r>
        <w:rPr>
          <w:lang w:val="vi-VN"/>
        </w:rPr>
        <w:t xml:space="preserve">by a large oil price decrease. </w:t>
      </w:r>
      <w:r>
        <w:t xml:space="preserve">Dogan (2010) </w:t>
      </w:r>
      <w:r w:rsidR="00A30E64">
        <w:t>claimed that</w:t>
      </w:r>
      <w:r>
        <w:t xml:space="preserve"> </w:t>
      </w:r>
      <w:r w:rsidR="00533C19">
        <w:t>the increase in oil price</w:t>
      </w:r>
      <w:r w:rsidR="003E16FD">
        <w:t>s</w:t>
      </w:r>
      <w:r>
        <w:t xml:space="preserve"> will also </w:t>
      </w:r>
      <w:r w:rsidR="002C6AAD">
        <w:t>significant</w:t>
      </w:r>
      <w:r w:rsidR="00B20C9E">
        <w:t>ly</w:t>
      </w:r>
      <w:r w:rsidR="002C6AAD">
        <w:t xml:space="preserve"> </w:t>
      </w:r>
      <w:r>
        <w:t>increase real national income through higher export earnings and create term</w:t>
      </w:r>
      <w:r w:rsidR="003E16FD">
        <w:t>s</w:t>
      </w:r>
      <w:r>
        <w:t xml:space="preserve"> of trade effects. Keane and Prasad (1996) used the U.S data to find out that overall wage rate decrease</w:t>
      </w:r>
      <w:r w:rsidR="003E16FD">
        <w:t>d</w:t>
      </w:r>
      <w:r>
        <w:t xml:space="preserve"> while skill worker wage rage increase</w:t>
      </w:r>
      <w:r w:rsidR="003E16FD">
        <w:t>d</w:t>
      </w:r>
      <w:r>
        <w:t xml:space="preserve">. </w:t>
      </w:r>
    </w:p>
    <w:p w14:paraId="36BE87E4" w14:textId="2974B383" w:rsidR="00CF1D92" w:rsidRPr="001F4FB2" w:rsidRDefault="00CF1D92" w:rsidP="00994AB4">
      <w:pPr>
        <w:spacing w:line="480" w:lineRule="auto"/>
        <w:rPr>
          <w:u w:val="single"/>
        </w:rPr>
      </w:pPr>
      <w:r w:rsidRPr="001F4FB2">
        <w:rPr>
          <w:u w:val="single"/>
        </w:rPr>
        <w:t>Gross Domestic Product (GDP)</w:t>
      </w:r>
    </w:p>
    <w:p w14:paraId="1C87070E" w14:textId="7ECCFB8E" w:rsidR="00396EDD" w:rsidRDefault="007068E8" w:rsidP="00994AB4">
      <w:pPr>
        <w:spacing w:line="480" w:lineRule="auto"/>
      </w:pPr>
      <w:r>
        <w:t>In term</w:t>
      </w:r>
      <w:r w:rsidR="003E16FD">
        <w:t>s</w:t>
      </w:r>
      <w:r>
        <w:t xml:space="preserve"> of GDP, Mork (1994) investigated the correlation between oil price</w:t>
      </w:r>
      <w:r w:rsidR="003E16FD">
        <w:t>s</w:t>
      </w:r>
      <w:r>
        <w:t xml:space="preserve"> and GDP in seven OECD countries. It is reported that with oil price increases, the correlations are negative and significant for most countries except for Norwa</w:t>
      </w:r>
      <w:r w:rsidR="00533C19">
        <w:t xml:space="preserve">y. Moreover, the </w:t>
      </w:r>
      <w:r>
        <w:t>economy mostly benefits from oil price decreases, but only significant</w:t>
      </w:r>
      <w:r w:rsidR="003E16FD">
        <w:t>ly</w:t>
      </w:r>
      <w:r>
        <w:t xml:space="preserve"> in the U.S. and Canada. Kilian (2005) suggested that exogenous oil supply disruption will </w:t>
      </w:r>
      <w:r w:rsidR="00533C19">
        <w:t>reduce</w:t>
      </w:r>
      <w:r>
        <w:t xml:space="preserve"> real GDP growth in most of G7 countries. Exogenous oil supply disruptions </w:t>
      </w:r>
      <w:r w:rsidR="003E16FD">
        <w:t xml:space="preserve">do </w:t>
      </w:r>
      <w:r>
        <w:t>not necessar</w:t>
      </w:r>
      <w:r w:rsidR="003E16FD">
        <w:t>il</w:t>
      </w:r>
      <w:r>
        <w:t>y create inflation</w:t>
      </w:r>
      <w:r w:rsidR="003E16FD">
        <w:t>,</w:t>
      </w:r>
      <w:r>
        <w:t xml:space="preserve"> but h</w:t>
      </w:r>
      <w:r w:rsidR="00185915">
        <w:t>igher short-term interest rates</w:t>
      </w:r>
      <w:r w:rsidR="00A9411D">
        <w:rPr>
          <w:lang w:val="vi-VN"/>
        </w:rPr>
        <w:t xml:space="preserve">. </w:t>
      </w:r>
      <w:r w:rsidR="00185915">
        <w:t>Farzanegan and Markwardt (2009</w:t>
      </w:r>
      <w:r>
        <w:t xml:space="preserve">) </w:t>
      </w:r>
      <w:r w:rsidR="00185915">
        <w:rPr>
          <w:rStyle w:val="FootnoteReference"/>
        </w:rPr>
        <w:footnoteReference w:id="5"/>
      </w:r>
      <w:r w:rsidR="00AC4FB1">
        <w:t xml:space="preserve"> </w:t>
      </w:r>
      <w:r>
        <w:t>applied a VAR model</w:t>
      </w:r>
      <w:r w:rsidR="003E16FD">
        <w:t xml:space="preserve"> and</w:t>
      </w:r>
      <w:r>
        <w:t xml:space="preserve"> used quarterly data for the 1988: I – 2004: IV period in Iran</w:t>
      </w:r>
      <w:r w:rsidR="00533C19">
        <w:t xml:space="preserve"> to discover that both significant</w:t>
      </w:r>
      <w:r>
        <w:t xml:space="preserve"> increase</w:t>
      </w:r>
      <w:r w:rsidR="003E16FD">
        <w:t>s</w:t>
      </w:r>
      <w:r>
        <w:t xml:space="preserve"> </w:t>
      </w:r>
      <w:r w:rsidR="00533C19">
        <w:t>or</w:t>
      </w:r>
      <w:r>
        <w:t xml:space="preserve"> decrease</w:t>
      </w:r>
      <w:r w:rsidR="003E16FD">
        <w:t>s</w:t>
      </w:r>
      <w:r>
        <w:t xml:space="preserve"> </w:t>
      </w:r>
      <w:r w:rsidR="00533C19">
        <w:t>in oil price</w:t>
      </w:r>
      <w:r w:rsidR="003E16FD">
        <w:t>s</w:t>
      </w:r>
      <w:r>
        <w:t xml:space="preserve"> aff</w:t>
      </w:r>
      <w:r w:rsidR="00533C19">
        <w:t>ect the output of the economy. Furthermore, i</w:t>
      </w:r>
      <w:r>
        <w:t>nflation responds positively and significantly to any kinds of oil price shock</w:t>
      </w:r>
      <w:r w:rsidR="003E16FD">
        <w:t>s</w:t>
      </w:r>
      <w:r>
        <w:t xml:space="preserve">. </w:t>
      </w:r>
      <w:r w:rsidR="00A9411D">
        <w:t>Lee, Ni and Ratti (1995) discussed that in a stable environment, the change of oil price</w:t>
      </w:r>
      <w:r w:rsidR="003E16FD">
        <w:t>s</w:t>
      </w:r>
      <w:r w:rsidR="00A9411D">
        <w:t xml:space="preserve"> has more effect on real GNP. Moreover, only positive oil price shock</w:t>
      </w:r>
      <w:r w:rsidR="003E16FD">
        <w:t>s</w:t>
      </w:r>
      <w:r w:rsidR="00A9411D">
        <w:t xml:space="preserve"> </w:t>
      </w:r>
      <w:r w:rsidR="009873A3">
        <w:t>are</w:t>
      </w:r>
      <w:r w:rsidR="00A9411D">
        <w:t xml:space="preserve"> statistically significant while the negative one</w:t>
      </w:r>
      <w:r w:rsidR="00B20C9E">
        <w:t>s</w:t>
      </w:r>
      <w:r w:rsidR="00A9411D">
        <w:t xml:space="preserve"> </w:t>
      </w:r>
      <w:r w:rsidR="00B20C9E">
        <w:t>are</w:t>
      </w:r>
      <w:r w:rsidR="00A9411D">
        <w:t xml:space="preserve"> not. </w:t>
      </w:r>
    </w:p>
    <w:p w14:paraId="5CC62165" w14:textId="6D04A7CA" w:rsidR="00396EDD" w:rsidRDefault="00396EDD" w:rsidP="00994AB4">
      <w:pPr>
        <w:spacing w:line="480" w:lineRule="auto"/>
      </w:pPr>
      <w:r>
        <w:t>Berument, Ceylan and Dogan (2010) demonstrated that higher oil price</w:t>
      </w:r>
      <w:r w:rsidR="003E16FD">
        <w:t>s</w:t>
      </w:r>
      <w:r>
        <w:t xml:space="preserve"> lead to lower disposable income and </w:t>
      </w:r>
      <w:r w:rsidR="00B20C9E">
        <w:t>to</w:t>
      </w:r>
      <w:r>
        <w:t xml:space="preserve"> decrease </w:t>
      </w:r>
      <w:r w:rsidR="00B20C9E">
        <w:t xml:space="preserve">of </w:t>
      </w:r>
      <w:r>
        <w:t>consumption. If</w:t>
      </w:r>
      <w:r w:rsidR="003E16FD">
        <w:t xml:space="preserve"> </w:t>
      </w:r>
      <w:r>
        <w:t>oil price</w:t>
      </w:r>
      <w:r w:rsidR="003E16FD">
        <w:t xml:space="preserve">s </w:t>
      </w:r>
      <w:r>
        <w:t>increase permanently, output will decrease</w:t>
      </w:r>
      <w:r w:rsidR="003E16FD">
        <w:t xml:space="preserve"> and</w:t>
      </w:r>
      <w:r>
        <w:t xml:space="preserve"> increa</w:t>
      </w:r>
      <w:r w:rsidR="00DE2370">
        <w:t>se inflation (see</w:t>
      </w:r>
      <w:r>
        <w:t xml:space="preserve"> Mork 1989 and Lee et al. 1995). As a result, tax revenues fall and budget deficits rise. </w:t>
      </w:r>
    </w:p>
    <w:p w14:paraId="75D8F567" w14:textId="1662EF12" w:rsidR="00B1204C" w:rsidRDefault="00B1204C" w:rsidP="00994AB4">
      <w:pPr>
        <w:spacing w:line="480" w:lineRule="auto"/>
      </w:pPr>
      <w:r>
        <w:rPr>
          <w:lang w:val="vi-VN"/>
        </w:rPr>
        <w:lastRenderedPageBreak/>
        <w:t xml:space="preserve">Rogoff (2006) concluded that the oil price increase between 2003 and 2005 lead to a decreased global output by 1.5%, or 750 billion dollars – a massive decline in global GDP growth – while oil prices increase “today” (2006), the global GDP growth also increases. Most oil consuming countries are less vulneralbe to oil price fluctuations than they used to be in the past due to “greater energy efficiency, greater concentration of oil consumption in final demand, better anchored monetary policy, deeper financial markets, and more flexible labor market” (Rogoff 2006) ; however, it is still the main issue for the producing countries. Katayama (2013) stated that the effects of oil price shocks </w:t>
      </w:r>
      <w:r>
        <w:t>have been weaker, and predicted that the effects will decline more in the future by using VAR analysis and from analyzing different time periods (before and after 1984).</w:t>
      </w:r>
    </w:p>
    <w:p w14:paraId="351CCA8C" w14:textId="561DA5AE" w:rsidR="00686C2F" w:rsidRPr="007068E8" w:rsidRDefault="00686C2F" w:rsidP="00994AB4">
      <w:pPr>
        <w:spacing w:line="480" w:lineRule="auto"/>
      </w:pPr>
      <w:r>
        <w:t>In a nutshell, most of the empirical studies are concerned about the affect</w:t>
      </w:r>
      <w:r w:rsidR="003E16FD">
        <w:t>s</w:t>
      </w:r>
      <w:r>
        <w:t xml:space="preserve"> of oil price</w:t>
      </w:r>
      <w:r w:rsidR="003E16FD">
        <w:t>s</w:t>
      </w:r>
      <w:r>
        <w:t xml:space="preserve"> on the economy of U.S. and the G7 countries. The U.S. economy responds negatively to the increase in oil </w:t>
      </w:r>
      <w:r w:rsidR="00B20C9E">
        <w:t xml:space="preserve">price </w:t>
      </w:r>
      <w:r>
        <w:t>and positively to the decrease in oil</w:t>
      </w:r>
      <w:r w:rsidR="00B20C9E">
        <w:t xml:space="preserve"> price</w:t>
      </w:r>
      <w:r>
        <w:t>. It is totally understandable for this response because over th</w:t>
      </w:r>
      <w:r w:rsidR="003E16FD">
        <w:t>e</w:t>
      </w:r>
      <w:r>
        <w:t xml:space="preserve"> period </w:t>
      </w:r>
      <w:r w:rsidR="003E16FD">
        <w:t xml:space="preserve">of </w:t>
      </w:r>
      <w:r>
        <w:t xml:space="preserve">1980 </w:t>
      </w:r>
      <w:r w:rsidR="003E16FD">
        <w:t>to</w:t>
      </w:r>
      <w:r>
        <w:t xml:space="preserve"> 2017, </w:t>
      </w:r>
      <w:r w:rsidR="003E16FD">
        <w:t xml:space="preserve">the </w:t>
      </w:r>
      <w:r>
        <w:t xml:space="preserve">U.S. </w:t>
      </w:r>
      <w:r w:rsidR="003E16FD">
        <w:t>was one of</w:t>
      </w:r>
      <w:r>
        <w:t xml:space="preserve"> the </w:t>
      </w:r>
      <w:r w:rsidR="00B20C9E">
        <w:t>largest oil</w:t>
      </w:r>
      <w:r>
        <w:t xml:space="preserve"> importers </w:t>
      </w:r>
      <w:r w:rsidR="003E16FD">
        <w:t>in</w:t>
      </w:r>
      <w:r>
        <w:t xml:space="preserve"> the world. </w:t>
      </w:r>
      <w:r w:rsidR="00252963">
        <w:t xml:space="preserve">The study of </w:t>
      </w:r>
      <w:r w:rsidR="003E16FD">
        <w:t xml:space="preserve">the </w:t>
      </w:r>
      <w:r w:rsidR="00252963">
        <w:t>U.S</w:t>
      </w:r>
      <w:r w:rsidR="007F691F">
        <w:t>. is helpf</w:t>
      </w:r>
      <w:r w:rsidR="009873A3">
        <w:t xml:space="preserve">ul for this study since Ontario, Quebec </w:t>
      </w:r>
      <w:r w:rsidR="00AD0221">
        <w:t xml:space="preserve">are net importers as the U.S. </w:t>
      </w:r>
      <w:r w:rsidR="009873A3">
        <w:t xml:space="preserve">However, as one of the largest oil exporters, </w:t>
      </w:r>
      <w:r w:rsidR="003E16FD">
        <w:t>t</w:t>
      </w:r>
      <w:r w:rsidR="00504902">
        <w:t>he</w:t>
      </w:r>
      <w:r>
        <w:t xml:space="preserve"> Canadian economy is expected to receive benefit</w:t>
      </w:r>
      <w:r w:rsidR="005A3035">
        <w:t>s</w:t>
      </w:r>
      <w:r>
        <w:t xml:space="preserve"> from </w:t>
      </w:r>
      <w:r w:rsidR="00B20C9E">
        <w:t>oil price</w:t>
      </w:r>
      <w:r>
        <w:t xml:space="preserve"> increase. </w:t>
      </w:r>
      <w:r w:rsidR="005A3035">
        <w:t xml:space="preserve">The following section will discuss </w:t>
      </w:r>
      <w:r w:rsidR="00AD0221">
        <w:t xml:space="preserve">in </w:t>
      </w:r>
      <w:r w:rsidR="005A3035">
        <w:t xml:space="preserve">more detail </w:t>
      </w:r>
      <w:r w:rsidR="003E16FD">
        <w:t xml:space="preserve">the </w:t>
      </w:r>
      <w:r w:rsidR="005A3035">
        <w:t xml:space="preserve">Canadian economy </w:t>
      </w:r>
      <w:r w:rsidR="00AD0221">
        <w:t>response</w:t>
      </w:r>
      <w:r w:rsidR="009873A3">
        <w:t xml:space="preserve"> to</w:t>
      </w:r>
      <w:r w:rsidR="005A3035">
        <w:t xml:space="preserve"> crude oil price. </w:t>
      </w:r>
    </w:p>
    <w:p w14:paraId="7B669850" w14:textId="24157F52" w:rsidR="006C4B67" w:rsidRPr="0057752E" w:rsidRDefault="00F02B07" w:rsidP="0057752E">
      <w:pPr>
        <w:pStyle w:val="Heading2"/>
        <w:spacing w:line="480" w:lineRule="auto"/>
        <w:rPr>
          <w:rFonts w:ascii="Times New Roman" w:hAnsi="Times New Roman" w:cs="Times New Roman"/>
          <w:b/>
        </w:rPr>
      </w:pPr>
      <w:bookmarkStart w:id="22" w:name="_Toc4597240"/>
      <w:bookmarkStart w:id="23" w:name="_Toc5627806"/>
      <w:bookmarkStart w:id="24" w:name="_Toc7429443"/>
      <w:r w:rsidRPr="0057752E">
        <w:rPr>
          <w:rFonts w:ascii="Times New Roman" w:hAnsi="Times New Roman" w:cs="Times New Roman"/>
          <w:b/>
        </w:rPr>
        <w:t>2.2</w:t>
      </w:r>
      <w:r w:rsidR="006C4B67" w:rsidRPr="0057752E">
        <w:rPr>
          <w:rFonts w:ascii="Times New Roman" w:hAnsi="Times New Roman" w:cs="Times New Roman"/>
          <w:b/>
        </w:rPr>
        <w:t xml:space="preserve"> </w:t>
      </w:r>
      <w:r w:rsidR="00FD5A95" w:rsidRPr="0057752E">
        <w:rPr>
          <w:rFonts w:ascii="Times New Roman" w:hAnsi="Times New Roman" w:cs="Times New Roman"/>
          <w:b/>
        </w:rPr>
        <w:t>Oil price shock and how Canada’s economy respond</w:t>
      </w:r>
      <w:r w:rsidR="00AD0221">
        <w:rPr>
          <w:rFonts w:ascii="Times New Roman" w:hAnsi="Times New Roman" w:cs="Times New Roman"/>
          <w:b/>
        </w:rPr>
        <w:t>s</w:t>
      </w:r>
      <w:r w:rsidR="00FD5A95" w:rsidRPr="0057752E">
        <w:rPr>
          <w:rFonts w:ascii="Times New Roman" w:hAnsi="Times New Roman" w:cs="Times New Roman"/>
          <w:b/>
        </w:rPr>
        <w:t>.</w:t>
      </w:r>
      <w:bookmarkEnd w:id="22"/>
      <w:bookmarkEnd w:id="23"/>
      <w:bookmarkEnd w:id="24"/>
    </w:p>
    <w:p w14:paraId="1AEF248C" w14:textId="5684FB3A" w:rsidR="005A3035" w:rsidRPr="0057752E" w:rsidRDefault="001F4FB2" w:rsidP="0057752E">
      <w:pPr>
        <w:spacing w:line="480" w:lineRule="auto"/>
        <w:rPr>
          <w:u w:val="single"/>
        </w:rPr>
      </w:pPr>
      <w:r w:rsidRPr="0057752E">
        <w:rPr>
          <w:u w:val="single"/>
        </w:rPr>
        <w:t>Gross Domestic Product</w:t>
      </w:r>
      <w:r w:rsidR="005A3035" w:rsidRPr="0057752E">
        <w:rPr>
          <w:u w:val="single"/>
        </w:rPr>
        <w:t xml:space="preserve"> </w:t>
      </w:r>
      <w:r w:rsidRPr="0057752E">
        <w:rPr>
          <w:u w:val="single"/>
        </w:rPr>
        <w:t>(</w:t>
      </w:r>
      <w:r w:rsidR="005A3035" w:rsidRPr="0057752E">
        <w:rPr>
          <w:u w:val="single"/>
        </w:rPr>
        <w:t>GDP</w:t>
      </w:r>
      <w:r w:rsidRPr="0057752E">
        <w:rPr>
          <w:u w:val="single"/>
        </w:rPr>
        <w:t>)</w:t>
      </w:r>
      <w:r w:rsidR="005A3035" w:rsidRPr="0057752E">
        <w:rPr>
          <w:u w:val="single"/>
        </w:rPr>
        <w:t xml:space="preserve"> </w:t>
      </w:r>
    </w:p>
    <w:p w14:paraId="10650D79" w14:textId="4A570195" w:rsidR="006E139F" w:rsidRDefault="00F02B07" w:rsidP="00994AB4">
      <w:pPr>
        <w:spacing w:line="480" w:lineRule="auto"/>
        <w:rPr>
          <w:lang w:val="vi-VN"/>
        </w:rPr>
      </w:pPr>
      <w:r>
        <w:t>The relationship between oil price</w:t>
      </w:r>
      <w:r w:rsidR="006E139F">
        <w:t>s</w:t>
      </w:r>
      <w:r>
        <w:t xml:space="preserve"> and</w:t>
      </w:r>
      <w:r w:rsidR="00533C19">
        <w:t xml:space="preserve"> the</w:t>
      </w:r>
      <w:r>
        <w:t xml:space="preserve"> Canadian economy is still a matter of discussion. </w:t>
      </w:r>
      <w:r w:rsidR="003D207D">
        <w:t>Dissou (2010) stat</w:t>
      </w:r>
      <w:r w:rsidR="00533C19">
        <w:t>ed that the growth in oil price</w:t>
      </w:r>
      <w:r w:rsidR="006E139F">
        <w:t>s</w:t>
      </w:r>
      <w:r w:rsidR="003D207D">
        <w:t xml:space="preserve"> is advantageous to the Canadian economy in term</w:t>
      </w:r>
      <w:r w:rsidR="006E139F">
        <w:t>s</w:t>
      </w:r>
      <w:r w:rsidR="003D207D">
        <w:t xml:space="preserve"> of “trade, real GDP increases, during most periods and the consumption profile is hi</w:t>
      </w:r>
      <w:r w:rsidR="00533C19">
        <w:t xml:space="preserve">gher in </w:t>
      </w:r>
      <w:r w:rsidR="00533C19">
        <w:lastRenderedPageBreak/>
        <w:t>all periods. Household’</w:t>
      </w:r>
      <w:r w:rsidR="00E35056">
        <w:t xml:space="preserve">s </w:t>
      </w:r>
      <w:r w:rsidR="003D207D">
        <w:t>welfare change is positive”. He</w:t>
      </w:r>
      <w:r w:rsidR="00E35056">
        <w:t xml:space="preserve"> pointed</w:t>
      </w:r>
      <w:r w:rsidR="003D207D">
        <w:t xml:space="preserve"> out that a permanent </w:t>
      </w:r>
      <w:r w:rsidR="00533C19">
        <w:t>20% increase in world oil price</w:t>
      </w:r>
      <w:r w:rsidR="006E139F">
        <w:t>s</w:t>
      </w:r>
      <w:r w:rsidR="003D207D">
        <w:t xml:space="preserve"> results in 0.4% increase in GDP </w:t>
      </w:r>
      <w:r w:rsidR="00893784">
        <w:t>in</w:t>
      </w:r>
      <w:r w:rsidR="003D207D">
        <w:t xml:space="preserve"> the long run.</w:t>
      </w:r>
      <w:r>
        <w:t xml:space="preserve"> Because oil contributes only a relatively small share of global GDP </w:t>
      </w:r>
      <w:r w:rsidR="00533C19">
        <w:t>at</w:t>
      </w:r>
      <w:r>
        <w:t xml:space="preserve"> 4% (Rogoff 2006), it is difficult to explain why its shock has a </w:t>
      </w:r>
      <w:r w:rsidR="00893784">
        <w:t>large</w:t>
      </w:r>
      <w:r w:rsidR="007C0DB6">
        <w:t xml:space="preserve"> impact on GDP. </w:t>
      </w:r>
      <w:r>
        <w:t xml:space="preserve">Similar to Dissou (2010), </w:t>
      </w:r>
      <w:r w:rsidR="00893784">
        <w:rPr>
          <w:lang w:val="vi-VN"/>
        </w:rPr>
        <w:t>S</w:t>
      </w:r>
      <w:r>
        <w:rPr>
          <w:lang w:val="vi-VN"/>
        </w:rPr>
        <w:t>anchez (2005) stated that a decrease in oil price</w:t>
      </w:r>
      <w:r w:rsidR="006E139F">
        <w:rPr>
          <w:lang w:val="vi-VN"/>
        </w:rPr>
        <w:t>s</w:t>
      </w:r>
      <w:r>
        <w:rPr>
          <w:lang w:val="vi-VN"/>
        </w:rPr>
        <w:t xml:space="preserve"> will have a negative impact on the Canadian economy, lead</w:t>
      </w:r>
      <w:r w:rsidR="006E139F">
        <w:rPr>
          <w:lang w:val="vi-VN"/>
        </w:rPr>
        <w:t>ing</w:t>
      </w:r>
      <w:r>
        <w:rPr>
          <w:lang w:val="vi-VN"/>
        </w:rPr>
        <w:t xml:space="preserve"> to “a fall in GDP growth and a real effective exchange – rate appreciation”, which can be explained by the early 1980s</w:t>
      </w:r>
      <w:r w:rsidR="006E139F">
        <w:rPr>
          <w:lang w:val="vi-VN"/>
        </w:rPr>
        <w:t xml:space="preserve"> where</w:t>
      </w:r>
      <w:r>
        <w:rPr>
          <w:lang w:val="vi-VN"/>
        </w:rPr>
        <w:t xml:space="preserve"> Canada switch</w:t>
      </w:r>
      <w:r w:rsidR="00533C19">
        <w:rPr>
          <w:lang w:val="vi-VN"/>
        </w:rPr>
        <w:t>ed</w:t>
      </w:r>
      <w:r>
        <w:rPr>
          <w:lang w:val="vi-VN"/>
        </w:rPr>
        <w:t xml:space="preserve"> from net oil importer to net oil exporter.</w:t>
      </w:r>
      <w:r w:rsidR="00305D64">
        <w:rPr>
          <w:lang w:val="vi-VN"/>
        </w:rPr>
        <w:t xml:space="preserve"> Mckenzine and Carbone (2016) studied the effect of 10% reduction in oil price on the Canadian economy in gen</w:t>
      </w:r>
      <w:r w:rsidR="00B1204C">
        <w:rPr>
          <w:lang w:val="vi-VN"/>
        </w:rPr>
        <w:t>eral and on Alberta and Ontario</w:t>
      </w:r>
      <w:r w:rsidR="00305D64">
        <w:rPr>
          <w:lang w:val="vi-VN"/>
        </w:rPr>
        <w:t xml:space="preserve"> specifically. It is</w:t>
      </w:r>
      <w:r w:rsidR="00EF3384">
        <w:rPr>
          <w:lang w:val="vi-VN"/>
        </w:rPr>
        <w:t xml:space="preserve"> as</w:t>
      </w:r>
      <w:r w:rsidR="00305D64">
        <w:rPr>
          <w:lang w:val="vi-VN"/>
        </w:rPr>
        <w:t xml:space="preserve"> expected tha</w:t>
      </w:r>
      <w:r w:rsidR="00AD0221">
        <w:rPr>
          <w:lang w:val="vi-VN"/>
        </w:rPr>
        <w:t xml:space="preserve">t Ontario and Alberta show opposite </w:t>
      </w:r>
      <w:r w:rsidR="000568C8">
        <w:rPr>
          <w:lang w:val="vi-VN"/>
        </w:rPr>
        <w:t>results</w:t>
      </w:r>
      <w:r w:rsidR="00EB4933">
        <w:rPr>
          <w:lang w:val="vi-VN"/>
        </w:rPr>
        <w:t xml:space="preserve"> as Ontario is better off due to the manufactoring sector and exporting. However, the result shows that “ 10% reduction in the price of oil leads to a long run reduction in GDP of approximately 1% nationally”. </w:t>
      </w:r>
    </w:p>
    <w:p w14:paraId="40E9FC70" w14:textId="313B37CC" w:rsidR="00210E9F" w:rsidRDefault="00F02B07" w:rsidP="00994AB4">
      <w:pPr>
        <w:spacing w:line="480" w:lineRule="auto"/>
        <w:rPr>
          <w:lang w:val="vi-VN"/>
        </w:rPr>
      </w:pPr>
      <w:r>
        <w:rPr>
          <w:lang w:val="vi-VN"/>
        </w:rPr>
        <w:t xml:space="preserve"> </w:t>
      </w:r>
      <w:r w:rsidR="003D207D">
        <w:t xml:space="preserve">In contrast, </w:t>
      </w:r>
      <w:r w:rsidR="00893784">
        <w:t>Mork</w:t>
      </w:r>
      <w:r w:rsidR="003D207D">
        <w:t xml:space="preserve"> (1994) </w:t>
      </w:r>
      <w:r w:rsidR="002270D8">
        <w:t>concluded that t</w:t>
      </w:r>
      <w:r w:rsidR="00533C19">
        <w:t>he increase in oil price</w:t>
      </w:r>
      <w:r w:rsidR="006E139F">
        <w:t>s</w:t>
      </w:r>
      <w:r w:rsidR="003D207D">
        <w:t xml:space="preserve"> and GDP fluctuations are negative and significant</w:t>
      </w:r>
      <w:r w:rsidR="006E139F">
        <w:t>,</w:t>
      </w:r>
      <w:r w:rsidR="003D207D">
        <w:t xml:space="preserve"> while the correlations with </w:t>
      </w:r>
      <w:r w:rsidR="00533C19">
        <w:t>the decrease in oil price</w:t>
      </w:r>
      <w:r w:rsidR="006E139F">
        <w:t>s</w:t>
      </w:r>
      <w:r w:rsidR="003D207D">
        <w:t xml:space="preserve"> are mostly positive and also significant</w:t>
      </w:r>
      <w:r w:rsidR="002270D8">
        <w:t xml:space="preserve"> in Canada</w:t>
      </w:r>
      <w:r w:rsidR="003D207D">
        <w:t>. The result is clearly asymmet</w:t>
      </w:r>
      <w:r w:rsidR="006E139F">
        <w:t>ric</w:t>
      </w:r>
      <w:r w:rsidR="00B1204C">
        <w:t xml:space="preserve">. </w:t>
      </w:r>
      <w:r w:rsidR="007068E8">
        <w:rPr>
          <w:lang w:val="vi-VN"/>
        </w:rPr>
        <w:t>Rahman and Serletis (2012) investigated the impact of oil price uncertainty on Canada’s economic activity by using quaterly data from 1</w:t>
      </w:r>
      <w:r w:rsidR="00B20C9E">
        <w:rPr>
          <w:lang w:val="vi-VN"/>
        </w:rPr>
        <w:t>9</w:t>
      </w:r>
      <w:r w:rsidR="007068E8">
        <w:rPr>
          <w:lang w:val="vi-VN"/>
        </w:rPr>
        <w:t xml:space="preserve">74:I to 2010:I and bivariate VARMA, GARCH – in – Mean, </w:t>
      </w:r>
      <w:r w:rsidR="00AD0221">
        <w:rPr>
          <w:lang w:val="vi-VN"/>
        </w:rPr>
        <w:t>asymmetric</w:t>
      </w:r>
      <w:r w:rsidR="007068E8">
        <w:rPr>
          <w:lang w:val="vi-VN"/>
        </w:rPr>
        <w:t xml:space="preserve"> BEKK model. The results show</w:t>
      </w:r>
      <w:r w:rsidR="00533C19">
        <w:rPr>
          <w:lang w:val="vi-VN"/>
        </w:rPr>
        <w:t>ed</w:t>
      </w:r>
      <w:r w:rsidR="007068E8">
        <w:rPr>
          <w:lang w:val="vi-VN"/>
        </w:rPr>
        <w:t xml:space="preserve"> that increased uncertainty </w:t>
      </w:r>
      <w:r w:rsidR="00533C19">
        <w:rPr>
          <w:lang w:val="vi-VN"/>
        </w:rPr>
        <w:t>in</w:t>
      </w:r>
      <w:r w:rsidR="007068E8">
        <w:rPr>
          <w:lang w:val="vi-VN"/>
        </w:rPr>
        <w:t xml:space="preserve"> the change in oil price</w:t>
      </w:r>
      <w:r w:rsidR="006E139F">
        <w:rPr>
          <w:lang w:val="vi-VN"/>
        </w:rPr>
        <w:t>s</w:t>
      </w:r>
      <w:r w:rsidR="007068E8">
        <w:rPr>
          <w:lang w:val="vi-VN"/>
        </w:rPr>
        <w:t xml:space="preserve"> will lead to lower average growth rate</w:t>
      </w:r>
      <w:r w:rsidR="006E139F">
        <w:rPr>
          <w:lang w:val="vi-VN"/>
        </w:rPr>
        <w:t>s</w:t>
      </w:r>
      <w:r w:rsidR="007068E8">
        <w:rPr>
          <w:lang w:val="vi-VN"/>
        </w:rPr>
        <w:t xml:space="preserve"> of real economic activity in Canada, which is similar </w:t>
      </w:r>
      <w:r w:rsidR="00533C19">
        <w:rPr>
          <w:lang w:val="vi-VN"/>
        </w:rPr>
        <w:t>to</w:t>
      </w:r>
      <w:r w:rsidR="007068E8">
        <w:rPr>
          <w:lang w:val="vi-VN"/>
        </w:rPr>
        <w:t xml:space="preserve"> the </w:t>
      </w:r>
      <w:r w:rsidR="00893784">
        <w:rPr>
          <w:lang w:val="vi-VN"/>
        </w:rPr>
        <w:t xml:space="preserve">previous </w:t>
      </w:r>
      <w:r w:rsidR="007068E8">
        <w:rPr>
          <w:lang w:val="vi-VN"/>
        </w:rPr>
        <w:t xml:space="preserve">study of Elder and Serletis (2009) for Canada. The November 2008 crash that </w:t>
      </w:r>
      <w:r w:rsidR="00E4551A">
        <w:rPr>
          <w:lang w:val="vi-VN"/>
        </w:rPr>
        <w:t>decreased</w:t>
      </w:r>
      <w:r w:rsidR="007068E8">
        <w:rPr>
          <w:lang w:val="vi-VN"/>
        </w:rPr>
        <w:t xml:space="preserve"> oil price</w:t>
      </w:r>
      <w:r w:rsidR="00A30D2A">
        <w:rPr>
          <w:lang w:val="vi-VN"/>
        </w:rPr>
        <w:t>s</w:t>
      </w:r>
      <w:r w:rsidR="007068E8">
        <w:rPr>
          <w:lang w:val="vi-VN"/>
        </w:rPr>
        <w:t xml:space="preserve"> </w:t>
      </w:r>
      <w:r w:rsidR="00AD0221">
        <w:rPr>
          <w:lang w:val="vi-VN"/>
        </w:rPr>
        <w:t>is associated</w:t>
      </w:r>
      <w:r w:rsidR="00A9411D">
        <w:rPr>
          <w:lang w:val="vi-VN"/>
        </w:rPr>
        <w:t xml:space="preserve"> with</w:t>
      </w:r>
      <w:r w:rsidR="007068E8">
        <w:rPr>
          <w:lang w:val="vi-VN"/>
        </w:rPr>
        <w:t xml:space="preserve"> </w:t>
      </w:r>
      <w:r w:rsidR="00AD0221">
        <w:rPr>
          <w:lang w:val="vi-VN"/>
        </w:rPr>
        <w:t>a</w:t>
      </w:r>
      <w:r w:rsidR="007068E8">
        <w:rPr>
          <w:lang w:val="vi-VN"/>
        </w:rPr>
        <w:t xml:space="preserve"> significant decrease in the real growth rate of output. </w:t>
      </w:r>
    </w:p>
    <w:p w14:paraId="20EF6918" w14:textId="04315D17" w:rsidR="005A3035" w:rsidRPr="001F4FB2" w:rsidRDefault="001F4FB2" w:rsidP="00994AB4">
      <w:pPr>
        <w:spacing w:line="480" w:lineRule="auto"/>
        <w:rPr>
          <w:u w:val="single"/>
          <w:lang w:val="vi-VN"/>
        </w:rPr>
      </w:pPr>
      <w:r>
        <w:rPr>
          <w:u w:val="single"/>
          <w:lang w:val="vi-VN"/>
        </w:rPr>
        <w:t>Wage</w:t>
      </w:r>
      <w:r w:rsidR="005A3035" w:rsidRPr="001F4FB2">
        <w:rPr>
          <w:u w:val="single"/>
          <w:lang w:val="vi-VN"/>
        </w:rPr>
        <w:t xml:space="preserve"> rate</w:t>
      </w:r>
    </w:p>
    <w:p w14:paraId="506FC9B2" w14:textId="73588E2A" w:rsidR="005A3035" w:rsidRDefault="005A3035" w:rsidP="00994AB4">
      <w:pPr>
        <w:spacing w:line="480" w:lineRule="auto"/>
      </w:pPr>
      <w:r>
        <w:lastRenderedPageBreak/>
        <w:t>Dissou (2010) stated that a 20% permanent increase in world prices of oil lead to a permanent decrease in</w:t>
      </w:r>
      <w:r w:rsidR="00790674">
        <w:t xml:space="preserve"> the</w:t>
      </w:r>
      <w:r>
        <w:t xml:space="preserve"> short run </w:t>
      </w:r>
      <w:r w:rsidR="00790674">
        <w:t>for</w:t>
      </w:r>
      <w:r>
        <w:t xml:space="preserve"> employment by 0.2% and in</w:t>
      </w:r>
      <w:r w:rsidR="00790674">
        <w:t xml:space="preserve"> the</w:t>
      </w:r>
      <w:r>
        <w:t xml:space="preserve"> long run by 0.1%. Moreover, the household consumption and consumption price index both increase in </w:t>
      </w:r>
      <w:r w:rsidR="00790674">
        <w:t xml:space="preserve">the </w:t>
      </w:r>
      <w:r>
        <w:t xml:space="preserve">short run and in </w:t>
      </w:r>
      <w:r w:rsidR="00790674">
        <w:t xml:space="preserve">the </w:t>
      </w:r>
      <w:r>
        <w:t>long run. These factors lead to a decrease in nominal wage</w:t>
      </w:r>
      <w:r w:rsidR="00790674">
        <w:t xml:space="preserve">s and in </w:t>
      </w:r>
      <w:r>
        <w:t>increase in inflation</w:t>
      </w:r>
      <w:r w:rsidR="00790674">
        <w:t>.</w:t>
      </w:r>
      <w:r>
        <w:t xml:space="preserve"> </w:t>
      </w:r>
      <w:r w:rsidR="00790674">
        <w:t>A</w:t>
      </w:r>
      <w:r>
        <w:t xml:space="preserve">s a result, </w:t>
      </w:r>
      <w:r w:rsidR="00790674">
        <w:t xml:space="preserve">there was an overall </w:t>
      </w:r>
      <w:r>
        <w:t>decrease in real wage</w:t>
      </w:r>
      <w:r w:rsidR="00790674">
        <w:t>s</w:t>
      </w:r>
      <w:r>
        <w:t>. However, overall welfare respond</w:t>
      </w:r>
      <w:r w:rsidR="00790674">
        <w:t>ed</w:t>
      </w:r>
      <w:r>
        <w:t xml:space="preserve"> positively </w:t>
      </w:r>
      <w:r w:rsidR="00AD0221">
        <w:t>by</w:t>
      </w:r>
      <w:r>
        <w:t xml:space="preserve"> a change of 0.24.</w:t>
      </w:r>
    </w:p>
    <w:p w14:paraId="26154786" w14:textId="19659B66" w:rsidR="00967B2D" w:rsidRPr="005A3035" w:rsidRDefault="00967B2D" w:rsidP="00994AB4">
      <w:pPr>
        <w:spacing w:line="480" w:lineRule="auto"/>
      </w:pPr>
      <w:r>
        <w:t>Kilian (2005) estimated that unlike most of the G7 countries, Canada showed a slight increase in real wages when the exogenous oil supply disrupts, this correlation, however, is statistically insignificant. Burbidge and Harrison (1984) as well as Sanchez (2005) also concluded that in terms of oil price shocks on real wages, real wages in all countries decline, except for Canada’s real wage which responded positively to the shock. This result is statistically significant.</w:t>
      </w:r>
    </w:p>
    <w:p w14:paraId="7D17728A" w14:textId="11B2466C" w:rsidR="005A3035" w:rsidRPr="001F4FB2" w:rsidRDefault="001F4FB2" w:rsidP="00994AB4">
      <w:pPr>
        <w:spacing w:line="480" w:lineRule="auto"/>
        <w:rPr>
          <w:u w:val="single"/>
          <w:lang w:val="vi-VN"/>
        </w:rPr>
      </w:pPr>
      <w:r>
        <w:rPr>
          <w:u w:val="single"/>
          <w:lang w:val="vi-VN"/>
        </w:rPr>
        <w:t>Provincal</w:t>
      </w:r>
      <w:r w:rsidR="005A3035" w:rsidRPr="001F4FB2">
        <w:rPr>
          <w:u w:val="single"/>
          <w:lang w:val="vi-VN"/>
        </w:rPr>
        <w:t xml:space="preserve"> government response</w:t>
      </w:r>
      <w:r>
        <w:rPr>
          <w:u w:val="single"/>
          <w:lang w:val="vi-VN"/>
        </w:rPr>
        <w:t xml:space="preserve"> (3 provinces)</w:t>
      </w:r>
    </w:p>
    <w:p w14:paraId="3F1F38F0" w14:textId="39EF7FF5" w:rsidR="005A3035" w:rsidRPr="00A30E64" w:rsidRDefault="00A30E64" w:rsidP="00994AB4">
      <w:pPr>
        <w:spacing w:line="480" w:lineRule="auto"/>
      </w:pPr>
      <w:r>
        <w:rPr>
          <w:lang w:val="vi-VN"/>
        </w:rPr>
        <w:t xml:space="preserve">Ron Kneebone (2015) </w:t>
      </w:r>
      <w:r>
        <w:t xml:space="preserve">used the data set from 1970 to 2014 to </w:t>
      </w:r>
      <w:r w:rsidR="00893784">
        <w:t>construct a</w:t>
      </w:r>
      <w:r>
        <w:t xml:space="preserve"> model to find out how </w:t>
      </w:r>
      <w:r w:rsidR="00893784">
        <w:t xml:space="preserve">provincial governments </w:t>
      </w:r>
      <w:r>
        <w:t xml:space="preserve">responded to the commodity shock. He concluded that even though Alberta and Saskatchewan have dealt with </w:t>
      </w:r>
      <w:r w:rsidR="00790674">
        <w:t xml:space="preserve">a </w:t>
      </w:r>
      <w:r>
        <w:t>large amount of these resource revenue</w:t>
      </w:r>
      <w:r w:rsidR="00790674">
        <w:t>s</w:t>
      </w:r>
      <w:r>
        <w:t xml:space="preserve"> for a long time, they have not been successful </w:t>
      </w:r>
      <w:r w:rsidR="00AD0221">
        <w:t>in</w:t>
      </w:r>
      <w:r>
        <w:t xml:space="preserve"> </w:t>
      </w:r>
      <w:r w:rsidR="00AD0221">
        <w:t xml:space="preserve">using </w:t>
      </w:r>
      <w:r>
        <w:t>it efficiently. Similar</w:t>
      </w:r>
      <w:r w:rsidR="00AD0221">
        <w:t>ly</w:t>
      </w:r>
      <w:r>
        <w:t>, Newfoundland and Labrador also depend</w:t>
      </w:r>
      <w:r w:rsidR="00AD0221">
        <w:t>s</w:t>
      </w:r>
      <w:r>
        <w:t xml:space="preserve"> on this unpredictable resource revenue. Therefore, a dramatic fall in oil price</w:t>
      </w:r>
      <w:r w:rsidR="00790674">
        <w:t>s</w:t>
      </w:r>
      <w:r>
        <w:t xml:space="preserve"> is a huge threat to their expenditure budget for health, education and social assistance programs. As we can see in </w:t>
      </w:r>
      <w:r w:rsidR="00790674">
        <w:t>the data from t</w:t>
      </w:r>
      <w:r>
        <w:t>he period from</w:t>
      </w:r>
      <w:r w:rsidR="00790674">
        <w:t xml:space="preserve"> </w:t>
      </w:r>
      <w:r>
        <w:t xml:space="preserve">1980 to 2002, Newfoundland and Labrador </w:t>
      </w:r>
      <w:r w:rsidR="00AD0221">
        <w:t>was</w:t>
      </w:r>
      <w:r w:rsidR="005C7B26">
        <w:t xml:space="preserve"> considered</w:t>
      </w:r>
      <w:r>
        <w:t xml:space="preserve"> </w:t>
      </w:r>
      <w:r w:rsidR="00AD0221">
        <w:t xml:space="preserve">to be a </w:t>
      </w:r>
      <w:r>
        <w:t xml:space="preserve">“poor” provinces that relied </w:t>
      </w:r>
      <w:r w:rsidR="00B20C9E">
        <w:t>heavily</w:t>
      </w:r>
      <w:r>
        <w:t xml:space="preserve"> on federal cash transfers. </w:t>
      </w:r>
      <w:r w:rsidR="00AD0221">
        <w:t>It</w:t>
      </w:r>
      <w:r>
        <w:t xml:space="preserve"> also collected revenue from personal income, corporate </w:t>
      </w:r>
      <w:r w:rsidR="00790674">
        <w:t xml:space="preserve">income, </w:t>
      </w:r>
      <w:r>
        <w:t xml:space="preserve">and retail sales tax, </w:t>
      </w:r>
      <w:r w:rsidR="00790674">
        <w:t>whilst</w:t>
      </w:r>
      <w:r>
        <w:t xml:space="preserve"> their natural resource revenue was </w:t>
      </w:r>
      <w:r w:rsidR="00A640AD">
        <w:t xml:space="preserve">extremely </w:t>
      </w:r>
      <w:r>
        <w:t>slight. However, since the discovery of off-shore oil</w:t>
      </w:r>
      <w:r w:rsidR="00A640AD">
        <w:t>s that had</w:t>
      </w:r>
      <w:r>
        <w:t xml:space="preserve"> started in the 1990s, the economy of </w:t>
      </w:r>
      <w:r w:rsidR="005071AC">
        <w:t>this</w:t>
      </w:r>
      <w:r>
        <w:t xml:space="preserve"> province turned a new page, </w:t>
      </w:r>
      <w:r w:rsidR="00A640AD">
        <w:t xml:space="preserve">and </w:t>
      </w:r>
      <w:r>
        <w:t xml:space="preserve">depended on </w:t>
      </w:r>
      <w:r w:rsidR="00A640AD">
        <w:lastRenderedPageBreak/>
        <w:t xml:space="preserve">the </w:t>
      </w:r>
      <w:r>
        <w:t>income from natural resources, which funded over 32 percent of its expenditure program (Kneebone 2015). For Alberta, since 2000, revenue earned from natural resource</w:t>
      </w:r>
      <w:r w:rsidR="00A640AD">
        <w:t>s</w:t>
      </w:r>
      <w:r>
        <w:t xml:space="preserve"> is the highest among other resources (in 2000, this revenue accounted for 41% of total revenue). Saskatchewan also followed </w:t>
      </w:r>
      <w:r w:rsidR="00A640AD">
        <w:t>the same</w:t>
      </w:r>
      <w:r>
        <w:t xml:space="preserve"> since 2000</w:t>
      </w:r>
      <w:r w:rsidR="00A640AD">
        <w:t xml:space="preserve"> as</w:t>
      </w:r>
      <w:r>
        <w:t xml:space="preserve"> the</w:t>
      </w:r>
      <w:r w:rsidR="00A640AD">
        <w:t>ir</w:t>
      </w:r>
      <w:r>
        <w:t xml:space="preserve"> natural resource revenue has been on </w:t>
      </w:r>
      <w:r w:rsidR="00A640AD">
        <w:t xml:space="preserve">an </w:t>
      </w:r>
      <w:r>
        <w:t xml:space="preserve">upward </w:t>
      </w:r>
      <w:r w:rsidR="0020662B">
        <w:t>trend,</w:t>
      </w:r>
      <w:r>
        <w:t xml:space="preserve"> becoming a major part of the provincial government expenditure budget. </w:t>
      </w:r>
    </w:p>
    <w:p w14:paraId="59C25742" w14:textId="71A70DFB" w:rsidR="000A09B5" w:rsidRPr="0057752E" w:rsidRDefault="00E66D65" w:rsidP="0057752E">
      <w:pPr>
        <w:pStyle w:val="Heading1"/>
        <w:spacing w:line="480" w:lineRule="auto"/>
        <w:rPr>
          <w:rFonts w:ascii="Times New Roman" w:hAnsi="Times New Roman" w:cs="Times New Roman"/>
          <w:b/>
          <w:lang w:val="vi-VN"/>
        </w:rPr>
      </w:pPr>
      <w:bookmarkStart w:id="25" w:name="_Toc4597241"/>
      <w:bookmarkStart w:id="26" w:name="_Toc5627807"/>
      <w:bookmarkStart w:id="27" w:name="_Toc7429444"/>
      <w:r>
        <w:rPr>
          <w:rFonts w:ascii="Times New Roman" w:hAnsi="Times New Roman" w:cs="Times New Roman"/>
          <w:b/>
          <w:lang w:val="vi-VN"/>
        </w:rPr>
        <w:t>3. Model and D</w:t>
      </w:r>
      <w:r w:rsidR="000A09B5" w:rsidRPr="0057752E">
        <w:rPr>
          <w:rFonts w:ascii="Times New Roman" w:hAnsi="Times New Roman" w:cs="Times New Roman"/>
          <w:b/>
          <w:lang w:val="vi-VN"/>
        </w:rPr>
        <w:t>ata</w:t>
      </w:r>
      <w:bookmarkEnd w:id="25"/>
      <w:bookmarkEnd w:id="26"/>
      <w:bookmarkEnd w:id="27"/>
    </w:p>
    <w:p w14:paraId="5EF2731E" w14:textId="5E6CE8F0" w:rsidR="000A09B5" w:rsidRPr="0057752E" w:rsidRDefault="000A09B5" w:rsidP="0057752E">
      <w:pPr>
        <w:pStyle w:val="Heading2"/>
        <w:spacing w:line="480" w:lineRule="auto"/>
        <w:rPr>
          <w:rFonts w:ascii="Times New Roman" w:hAnsi="Times New Roman" w:cs="Times New Roman"/>
          <w:b/>
          <w:lang w:val="vi-VN"/>
        </w:rPr>
      </w:pPr>
      <w:bookmarkStart w:id="28" w:name="_Toc4597242"/>
      <w:bookmarkStart w:id="29" w:name="_Toc5627808"/>
      <w:bookmarkStart w:id="30" w:name="_Toc7429445"/>
      <w:r w:rsidRPr="0057752E">
        <w:rPr>
          <w:rFonts w:ascii="Times New Roman" w:hAnsi="Times New Roman" w:cs="Times New Roman"/>
          <w:b/>
          <w:lang w:val="vi-VN"/>
        </w:rPr>
        <w:t>3.1 The model</w:t>
      </w:r>
      <w:bookmarkEnd w:id="28"/>
      <w:bookmarkEnd w:id="29"/>
      <w:bookmarkEnd w:id="30"/>
    </w:p>
    <w:p w14:paraId="16373159" w14:textId="6B8A7570" w:rsidR="000A09B5" w:rsidRDefault="000A09B5" w:rsidP="00722D4B">
      <w:pPr>
        <w:spacing w:line="480" w:lineRule="auto"/>
        <w:rPr>
          <w:lang w:val="vi-VN"/>
        </w:rPr>
      </w:pPr>
      <w:r>
        <w:rPr>
          <w:lang w:val="vi-VN"/>
        </w:rPr>
        <w:t xml:space="preserve">This study </w:t>
      </w:r>
      <w:r w:rsidR="00AD0221">
        <w:rPr>
          <w:lang w:val="vi-VN"/>
        </w:rPr>
        <w:t>analyzes the</w:t>
      </w:r>
      <w:r>
        <w:rPr>
          <w:lang w:val="vi-VN"/>
        </w:rPr>
        <w:t xml:space="preserve"> emprical evidence </w:t>
      </w:r>
      <w:r w:rsidR="00AD0221">
        <w:rPr>
          <w:lang w:val="vi-VN"/>
        </w:rPr>
        <w:t>on</w:t>
      </w:r>
      <w:r>
        <w:rPr>
          <w:lang w:val="vi-VN"/>
        </w:rPr>
        <w:t xml:space="preserve"> </w:t>
      </w:r>
      <w:r w:rsidR="00A640AD">
        <w:rPr>
          <w:lang w:val="vi-VN"/>
        </w:rPr>
        <w:t xml:space="preserve">the </w:t>
      </w:r>
      <w:r>
        <w:rPr>
          <w:lang w:val="vi-VN"/>
        </w:rPr>
        <w:t>effects of oil price</w:t>
      </w:r>
      <w:r w:rsidR="00A640AD">
        <w:rPr>
          <w:lang w:val="vi-VN"/>
        </w:rPr>
        <w:t>s</w:t>
      </w:r>
      <w:r>
        <w:rPr>
          <w:lang w:val="vi-VN"/>
        </w:rPr>
        <w:t xml:space="preserve"> </w:t>
      </w:r>
      <w:r w:rsidR="00AD0221">
        <w:rPr>
          <w:lang w:val="vi-VN"/>
        </w:rPr>
        <w:t>on</w:t>
      </w:r>
      <w:r w:rsidR="004549F5">
        <w:rPr>
          <w:lang w:val="vi-VN"/>
        </w:rPr>
        <w:t xml:space="preserve"> the revenue</w:t>
      </w:r>
      <w:r w:rsidR="00AD0221">
        <w:rPr>
          <w:lang w:val="vi-VN"/>
        </w:rPr>
        <w:t>s that provincial</w:t>
      </w:r>
      <w:r w:rsidR="004549F5">
        <w:rPr>
          <w:lang w:val="vi-VN"/>
        </w:rPr>
        <w:t xml:space="preserve"> government </w:t>
      </w:r>
      <w:r w:rsidR="0067330D">
        <w:rPr>
          <w:lang w:val="vi-VN"/>
        </w:rPr>
        <w:t>collect</w:t>
      </w:r>
      <w:r w:rsidR="00AD0221">
        <w:rPr>
          <w:lang w:val="vi-VN"/>
        </w:rPr>
        <w:t xml:space="preserve"> in the form of</w:t>
      </w:r>
      <w:r w:rsidR="0067330D">
        <w:rPr>
          <w:lang w:val="vi-VN"/>
        </w:rPr>
        <w:t xml:space="preserve"> </w:t>
      </w:r>
      <w:r w:rsidR="00AD0221">
        <w:rPr>
          <w:lang w:val="vi-VN"/>
        </w:rPr>
        <w:t>p</w:t>
      </w:r>
      <w:r w:rsidR="009E37C2">
        <w:rPr>
          <w:lang w:val="vi-VN"/>
        </w:rPr>
        <w:t xml:space="preserve">ersonal income tax, corporate income tax, retail </w:t>
      </w:r>
      <w:r w:rsidR="00B90F42">
        <w:rPr>
          <w:lang w:val="vi-VN"/>
        </w:rPr>
        <w:t>sales</w:t>
      </w:r>
      <w:r w:rsidR="009E37C2">
        <w:rPr>
          <w:lang w:val="vi-VN"/>
        </w:rPr>
        <w:t xml:space="preserve"> tax, federal cash transfers, natural resource revenue</w:t>
      </w:r>
      <w:r w:rsidR="005071AC">
        <w:rPr>
          <w:lang w:val="vi-VN"/>
        </w:rPr>
        <w:t xml:space="preserve"> </w:t>
      </w:r>
      <w:r w:rsidR="009E37C2">
        <w:rPr>
          <w:lang w:val="vi-VN"/>
        </w:rPr>
        <w:t>and other own</w:t>
      </w:r>
      <w:r w:rsidR="002A1A01">
        <w:rPr>
          <w:lang w:val="vi-VN"/>
        </w:rPr>
        <w:t xml:space="preserve"> </w:t>
      </w:r>
      <w:r w:rsidR="009E37C2">
        <w:rPr>
          <w:lang w:val="vi-VN"/>
        </w:rPr>
        <w:t>- source revenue</w:t>
      </w:r>
      <w:r w:rsidR="00AD0221">
        <w:rPr>
          <w:lang w:val="vi-VN"/>
        </w:rPr>
        <w:t>. The latter are the</w:t>
      </w:r>
      <w:r w:rsidR="009E37C2">
        <w:rPr>
          <w:lang w:val="vi-VN"/>
        </w:rPr>
        <w:t xml:space="preserve"> dependent variable</w:t>
      </w:r>
      <w:r w:rsidR="00A640AD">
        <w:rPr>
          <w:lang w:val="vi-VN"/>
        </w:rPr>
        <w:t>s</w:t>
      </w:r>
      <w:r w:rsidR="00985FF0">
        <w:rPr>
          <w:lang w:val="vi-VN"/>
        </w:rPr>
        <w:t xml:space="preserve"> and </w:t>
      </w:r>
      <w:r w:rsidR="00A640AD">
        <w:rPr>
          <w:lang w:val="vi-VN"/>
        </w:rPr>
        <w:t xml:space="preserve">the </w:t>
      </w:r>
      <w:r w:rsidR="00985FF0">
        <w:rPr>
          <w:lang w:val="vi-VN"/>
        </w:rPr>
        <w:t>price of oil</w:t>
      </w:r>
      <w:r w:rsidR="0067330D">
        <w:rPr>
          <w:lang w:val="vi-VN"/>
        </w:rPr>
        <w:t>, U.S.</w:t>
      </w:r>
      <w:r w:rsidR="00AD0221">
        <w:rPr>
          <w:lang w:val="vi-VN"/>
        </w:rPr>
        <w:t xml:space="preserve"> real</w:t>
      </w:r>
      <w:r w:rsidR="0067330D">
        <w:rPr>
          <w:lang w:val="vi-VN"/>
        </w:rPr>
        <w:t xml:space="preserve"> interest rate, U.S. </w:t>
      </w:r>
      <w:r w:rsidR="00AD0221">
        <w:rPr>
          <w:lang w:val="vi-VN"/>
        </w:rPr>
        <w:t xml:space="preserve">real </w:t>
      </w:r>
      <w:r w:rsidR="0067330D">
        <w:rPr>
          <w:lang w:val="vi-VN"/>
        </w:rPr>
        <w:t>housing price index and annual growth rate of population in</w:t>
      </w:r>
      <w:r w:rsidR="00FE02FC">
        <w:rPr>
          <w:lang w:val="vi-VN"/>
        </w:rPr>
        <w:t xml:space="preserve"> </w:t>
      </w:r>
      <w:r w:rsidR="00AD0221">
        <w:rPr>
          <w:lang w:val="vi-VN"/>
        </w:rPr>
        <w:t>each provincial are the</w:t>
      </w:r>
      <w:r w:rsidR="00FE02FC">
        <w:rPr>
          <w:lang w:val="vi-VN"/>
        </w:rPr>
        <w:t xml:space="preserve"> independent variable</w:t>
      </w:r>
      <w:r w:rsidR="00A640AD">
        <w:rPr>
          <w:lang w:val="vi-VN"/>
        </w:rPr>
        <w:t>s</w:t>
      </w:r>
      <w:r w:rsidR="009E37C2">
        <w:rPr>
          <w:lang w:val="vi-VN"/>
        </w:rPr>
        <w:t>.</w:t>
      </w:r>
      <w:r w:rsidR="007733C1">
        <w:rPr>
          <w:lang w:val="vi-VN"/>
        </w:rPr>
        <w:t xml:space="preserve"> </w:t>
      </w:r>
      <w:r w:rsidR="00A640AD">
        <w:rPr>
          <w:lang w:val="vi-VN"/>
        </w:rPr>
        <w:t>The p</w:t>
      </w:r>
      <w:r w:rsidR="00FE02FC">
        <w:rPr>
          <w:lang w:val="vi-VN"/>
        </w:rPr>
        <w:t xml:space="preserve">rice of </w:t>
      </w:r>
      <w:r w:rsidR="005071AC">
        <w:rPr>
          <w:lang w:val="vi-VN"/>
        </w:rPr>
        <w:t>oil is the main variable of interest</w:t>
      </w:r>
      <w:r w:rsidR="00FE02FC">
        <w:rPr>
          <w:lang w:val="vi-VN"/>
        </w:rPr>
        <w:t>.</w:t>
      </w:r>
      <w:r w:rsidR="005071AC">
        <w:rPr>
          <w:lang w:val="vi-VN"/>
        </w:rPr>
        <w:t xml:space="preserve"> The other</w:t>
      </w:r>
      <w:r w:rsidR="00FE02FC">
        <w:rPr>
          <w:lang w:val="vi-VN"/>
        </w:rPr>
        <w:t xml:space="preserve"> exogeneous variable</w:t>
      </w:r>
      <w:r w:rsidR="00A640AD">
        <w:rPr>
          <w:lang w:val="vi-VN"/>
        </w:rPr>
        <w:t>s</w:t>
      </w:r>
      <w:r w:rsidR="00FE02FC">
        <w:rPr>
          <w:lang w:val="vi-VN"/>
        </w:rPr>
        <w:t xml:space="preserve"> are chose</w:t>
      </w:r>
      <w:r w:rsidR="00A640AD">
        <w:rPr>
          <w:lang w:val="vi-VN"/>
        </w:rPr>
        <w:t>n</w:t>
      </w:r>
      <w:r w:rsidR="00FE02FC">
        <w:rPr>
          <w:lang w:val="vi-VN"/>
        </w:rPr>
        <w:t xml:space="preserve"> because I bel</w:t>
      </w:r>
      <w:r w:rsidR="00A640AD">
        <w:rPr>
          <w:lang w:val="vi-VN"/>
        </w:rPr>
        <w:t>ie</w:t>
      </w:r>
      <w:r w:rsidR="00FE02FC">
        <w:rPr>
          <w:lang w:val="vi-VN"/>
        </w:rPr>
        <w:t xml:space="preserve">ve that they </w:t>
      </w:r>
      <w:r w:rsidR="00AD0221">
        <w:rPr>
          <w:lang w:val="vi-VN"/>
        </w:rPr>
        <w:t>do not depend on</w:t>
      </w:r>
      <w:r w:rsidR="00FE02FC">
        <w:rPr>
          <w:lang w:val="vi-VN"/>
        </w:rPr>
        <w:t xml:space="preserve"> the </w:t>
      </w:r>
      <w:r w:rsidR="00FE02FC" w:rsidRPr="0067330D">
        <w:rPr>
          <w:lang w:val="vi-VN"/>
        </w:rPr>
        <w:t>price</w:t>
      </w:r>
      <w:r w:rsidR="00A640AD">
        <w:rPr>
          <w:lang w:val="vi-VN"/>
        </w:rPr>
        <w:t>s</w:t>
      </w:r>
      <w:r w:rsidR="00FE02FC" w:rsidRPr="0067330D">
        <w:rPr>
          <w:lang w:val="vi-VN"/>
        </w:rPr>
        <w:t xml:space="preserve"> of oil in the short run.</w:t>
      </w:r>
      <w:r w:rsidR="00FE02FC">
        <w:rPr>
          <w:lang w:val="vi-VN"/>
        </w:rPr>
        <w:t xml:space="preserve"> For the dependent variables, I use</w:t>
      </w:r>
      <w:r w:rsidR="00A640AD">
        <w:rPr>
          <w:lang w:val="vi-VN"/>
        </w:rPr>
        <w:t>d</w:t>
      </w:r>
      <w:r w:rsidR="00FE02FC">
        <w:rPr>
          <w:lang w:val="vi-VN"/>
        </w:rPr>
        <w:t xml:space="preserve"> the</w:t>
      </w:r>
      <w:r w:rsidR="00A640AD">
        <w:rPr>
          <w:lang w:val="vi-VN"/>
        </w:rPr>
        <w:t>ir</w:t>
      </w:r>
      <w:r w:rsidR="00FE02FC">
        <w:rPr>
          <w:lang w:val="vi-VN"/>
        </w:rPr>
        <w:t xml:space="preserve"> </w:t>
      </w:r>
      <w:r w:rsidR="00DF4E8B">
        <w:rPr>
          <w:lang w:val="vi-VN"/>
        </w:rPr>
        <w:t xml:space="preserve">per capita </w:t>
      </w:r>
      <w:r w:rsidR="00FE02FC">
        <w:rPr>
          <w:lang w:val="vi-VN"/>
        </w:rPr>
        <w:t>value</w:t>
      </w:r>
      <w:r w:rsidR="00DF4E8B">
        <w:rPr>
          <w:lang w:val="vi-VN"/>
        </w:rPr>
        <w:t>s</w:t>
      </w:r>
      <w:r w:rsidR="00FE02FC">
        <w:rPr>
          <w:lang w:val="vi-VN"/>
        </w:rPr>
        <w:t xml:space="preserve"> </w:t>
      </w:r>
      <w:r w:rsidR="00DF4E8B">
        <w:rPr>
          <w:lang w:val="vi-VN"/>
        </w:rPr>
        <w:t>in real term</w:t>
      </w:r>
      <w:r w:rsidR="00FE02FC">
        <w:rPr>
          <w:lang w:val="vi-VN"/>
        </w:rPr>
        <w:t>.</w:t>
      </w:r>
    </w:p>
    <w:p w14:paraId="33EA0A7B" w14:textId="60618AE2" w:rsidR="005071AC" w:rsidRPr="005071AC" w:rsidRDefault="005071AC" w:rsidP="00722D4B">
      <w:pPr>
        <w:spacing w:line="480" w:lineRule="auto"/>
      </w:pPr>
      <w:r>
        <w:t xml:space="preserve">I expect here that the linear relationship between each of the revenue sources that the government collect and the price of oil will be statistically significant in the four provinces where crude oil is a key factor of the economy, excluding federal cash transfers. I do not expect oil price to be a factor in this case. From non oil producing provinces, I expect a negative effect on tax revenues and positive effects on the federal cash transfers. As discussed above on the previous research in the U.S., the relationship between oil prices and the economy of Ontario is expected to be negative. A raise in oil prices lead to job destructions and a decrease in real wage, which therefore lead to a decrease in income tax revenues and </w:t>
      </w:r>
      <w:r w:rsidR="00ED28FF">
        <w:t>corporate income</w:t>
      </w:r>
      <w:r>
        <w:t xml:space="preserve"> tax revenues. </w:t>
      </w:r>
      <w:r>
        <w:lastRenderedPageBreak/>
        <w:t xml:space="preserve">People are less likely to go shopping because they earn less; as a result, retail sales tax is expected to decrease. These provinces which are vulnerable from oil price increases may receive more from federal cash transfers.  </w:t>
      </w:r>
    </w:p>
    <w:p w14:paraId="5C644E4B" w14:textId="310FCF13" w:rsidR="009E37C2" w:rsidRPr="0067330D" w:rsidRDefault="005071AC" w:rsidP="000A09B5">
      <w:pPr>
        <w:spacing w:line="480" w:lineRule="auto"/>
        <w:rPr>
          <w:lang w:val="vi-VN"/>
        </w:rPr>
      </w:pPr>
      <w:r>
        <w:rPr>
          <w:lang w:val="vi-VN"/>
        </w:rPr>
        <w:t>In order to answer the question of interest</w:t>
      </w:r>
      <w:r w:rsidR="009E37C2" w:rsidRPr="0067330D">
        <w:rPr>
          <w:lang w:val="vi-VN"/>
        </w:rPr>
        <w:t>, this study</w:t>
      </w:r>
      <w:r>
        <w:rPr>
          <w:lang w:val="vi-VN"/>
        </w:rPr>
        <w:t xml:space="preserve"> uses the following econometric</w:t>
      </w:r>
      <w:r w:rsidR="009E37C2" w:rsidRPr="0067330D">
        <w:rPr>
          <w:lang w:val="vi-VN"/>
        </w:rPr>
        <w:t xml:space="preserve"> </w:t>
      </w:r>
      <w:r w:rsidR="00DF4E8B">
        <w:rPr>
          <w:lang w:val="vi-VN"/>
        </w:rPr>
        <w:t>specific</w:t>
      </w:r>
      <w:r>
        <w:rPr>
          <w:lang w:val="vi-VN"/>
        </w:rPr>
        <w:t>a</w:t>
      </w:r>
      <w:r w:rsidR="00DF4E8B">
        <w:rPr>
          <w:lang w:val="vi-VN"/>
        </w:rPr>
        <w:t>tion</w:t>
      </w:r>
      <w:r w:rsidR="009E37C2" w:rsidRPr="0067330D">
        <w:rPr>
          <w:lang w:val="vi-VN"/>
        </w:rPr>
        <w:t>:</w:t>
      </w:r>
    </w:p>
    <w:p w14:paraId="50583940" w14:textId="7C2EB38F" w:rsidR="009E37C2" w:rsidRPr="007B1452" w:rsidRDefault="00323482" w:rsidP="00B90F42">
      <w:pPr>
        <w:pStyle w:val="ListParagraph"/>
        <w:numPr>
          <w:ilvl w:val="0"/>
          <w:numId w:val="3"/>
        </w:numPr>
        <w:spacing w:line="480" w:lineRule="auto"/>
        <w:rPr>
          <w:lang w:val="vi-VN"/>
        </w:rPr>
      </w:pPr>
      <w:r>
        <w:rPr>
          <w:lang w:val="vi-VN"/>
        </w:rPr>
        <w:t>Personal</w:t>
      </w:r>
      <w:r w:rsidR="009E37C2" w:rsidRPr="0067330D">
        <w:rPr>
          <w:vertAlign w:val="subscript"/>
          <w:lang w:val="vi-VN"/>
        </w:rPr>
        <w:t>t</w:t>
      </w:r>
      <w:r w:rsidR="00352F86">
        <w:rPr>
          <w:vertAlign w:val="subscript"/>
          <w:lang w:val="vi-VN"/>
        </w:rPr>
        <w:t>j</w:t>
      </w:r>
      <w:r w:rsidR="009E37C2" w:rsidRPr="0067330D">
        <w:rPr>
          <w:lang w:val="vi-VN"/>
        </w:rPr>
        <w:t xml:space="preserve"> = </w:t>
      </w:r>
      <w:r w:rsidR="009E37C2" w:rsidRPr="0067330D">
        <w:t>β</w:t>
      </w:r>
      <w:r w:rsidR="009E37C2" w:rsidRPr="007B1452">
        <w:rPr>
          <w:vertAlign w:val="subscript"/>
          <w:lang w:val="vi-VN"/>
        </w:rPr>
        <w:t>0</w:t>
      </w:r>
      <w:r w:rsidR="002A1A01" w:rsidRPr="007B1452">
        <w:rPr>
          <w:vertAlign w:val="subscript"/>
          <w:lang w:val="vi-VN"/>
        </w:rPr>
        <w:t>j</w:t>
      </w:r>
      <w:r w:rsidR="009E37C2" w:rsidRPr="007B1452">
        <w:rPr>
          <w:lang w:val="vi-VN"/>
        </w:rPr>
        <w:t xml:space="preserve"> + </w:t>
      </w:r>
      <w:r w:rsidR="009E37C2" w:rsidRPr="0067330D">
        <w:t>β</w:t>
      </w:r>
      <w:r w:rsidR="009E37C2" w:rsidRPr="007B1452">
        <w:rPr>
          <w:vertAlign w:val="subscript"/>
          <w:lang w:val="vi-VN"/>
        </w:rPr>
        <w:t>1</w:t>
      </w:r>
      <w:r w:rsidR="00561C4E" w:rsidRPr="007B1452">
        <w:rPr>
          <w:vertAlign w:val="subscript"/>
          <w:lang w:val="vi-VN"/>
        </w:rPr>
        <w:t>j</w:t>
      </w:r>
      <w:r w:rsidR="009E37C2" w:rsidRPr="0067330D">
        <w:rPr>
          <w:lang w:val="vi-VN"/>
        </w:rPr>
        <w:t xml:space="preserve"> </w:t>
      </w:r>
      <w:r w:rsidR="00B90F42" w:rsidRPr="0067330D">
        <w:rPr>
          <w:lang w:val="vi-VN"/>
        </w:rPr>
        <w:t>P</w:t>
      </w:r>
      <w:r w:rsidR="009E37C2" w:rsidRPr="0067330D">
        <w:rPr>
          <w:vertAlign w:val="subscript"/>
          <w:lang w:val="vi-VN"/>
        </w:rPr>
        <w:t>t</w:t>
      </w:r>
      <w:r w:rsidR="00352F86">
        <w:rPr>
          <w:vertAlign w:val="subscript"/>
          <w:lang w:val="vi-VN"/>
        </w:rPr>
        <w:t>j</w:t>
      </w:r>
      <w:r w:rsidR="009E37C2" w:rsidRPr="0067330D">
        <w:rPr>
          <w:lang w:val="vi-VN"/>
        </w:rPr>
        <w:t xml:space="preserve"> + </w:t>
      </w:r>
      <w:r w:rsidR="009E37C2" w:rsidRPr="0067330D">
        <w:t>β</w:t>
      </w:r>
      <w:r w:rsidR="009E37C2" w:rsidRPr="0067330D">
        <w:rPr>
          <w:vertAlign w:val="subscript"/>
          <w:lang w:val="vi-VN"/>
        </w:rPr>
        <w:t>2</w:t>
      </w:r>
      <w:r w:rsidR="00561C4E">
        <w:rPr>
          <w:vertAlign w:val="subscript"/>
          <w:lang w:val="vi-VN"/>
        </w:rPr>
        <w:t>j</w:t>
      </w:r>
      <w:r w:rsidR="009E37C2" w:rsidRPr="0067330D">
        <w:rPr>
          <w:vertAlign w:val="subscript"/>
          <w:lang w:val="vi-VN"/>
        </w:rPr>
        <w:t xml:space="preserve"> </w:t>
      </w:r>
      <w:r w:rsidR="00B90F42" w:rsidRPr="0067330D">
        <w:rPr>
          <w:lang w:val="vi-VN"/>
        </w:rPr>
        <w:t>irate</w:t>
      </w:r>
      <w:r w:rsidR="009E37C2" w:rsidRPr="0067330D">
        <w:rPr>
          <w:vertAlign w:val="subscript"/>
          <w:lang w:val="vi-VN"/>
        </w:rPr>
        <w:t>t</w:t>
      </w:r>
      <w:r w:rsidR="00352F86">
        <w:rPr>
          <w:vertAlign w:val="subscript"/>
          <w:lang w:val="vi-VN"/>
        </w:rPr>
        <w:t>j</w:t>
      </w:r>
      <w:r w:rsidR="009E37C2" w:rsidRPr="0067330D">
        <w:rPr>
          <w:vertAlign w:val="subscript"/>
          <w:lang w:val="vi-VN"/>
        </w:rPr>
        <w:t xml:space="preserve">  </w:t>
      </w:r>
      <w:r w:rsidR="009E37C2" w:rsidRPr="0067330D">
        <w:rPr>
          <w:lang w:val="vi-VN"/>
        </w:rPr>
        <w:t xml:space="preserve">+ </w:t>
      </w:r>
      <w:r w:rsidR="009E37C2" w:rsidRPr="0067330D">
        <w:t>β</w:t>
      </w:r>
      <w:r w:rsidR="009E37C2" w:rsidRPr="007B1452">
        <w:rPr>
          <w:vertAlign w:val="subscript"/>
          <w:lang w:val="vi-VN"/>
        </w:rPr>
        <w:t>3</w:t>
      </w:r>
      <w:r w:rsidR="00561C4E" w:rsidRPr="007B1452">
        <w:rPr>
          <w:vertAlign w:val="subscript"/>
          <w:lang w:val="vi-VN"/>
        </w:rPr>
        <w:t>j</w:t>
      </w:r>
      <w:r w:rsidR="009E37C2" w:rsidRPr="0067330D">
        <w:rPr>
          <w:lang w:val="vi-VN"/>
        </w:rPr>
        <w:t xml:space="preserve"> </w:t>
      </w:r>
      <w:r w:rsidR="00B90F42" w:rsidRPr="0067330D">
        <w:rPr>
          <w:lang w:val="vi-VN"/>
        </w:rPr>
        <w:t>hpi</w:t>
      </w:r>
      <w:r w:rsidR="009E37C2" w:rsidRPr="0067330D">
        <w:rPr>
          <w:vertAlign w:val="subscript"/>
          <w:lang w:val="vi-VN"/>
        </w:rPr>
        <w:t>t</w:t>
      </w:r>
      <w:r w:rsidR="00352F86">
        <w:rPr>
          <w:vertAlign w:val="subscript"/>
          <w:lang w:val="vi-VN"/>
        </w:rPr>
        <w:t>j</w:t>
      </w:r>
      <w:r w:rsidR="009E37C2" w:rsidRPr="0067330D">
        <w:rPr>
          <w:vertAlign w:val="subscript"/>
          <w:lang w:val="vi-VN"/>
        </w:rPr>
        <w:t xml:space="preserve"> </w:t>
      </w:r>
      <w:r w:rsidR="009E37C2" w:rsidRPr="0067330D">
        <w:rPr>
          <w:lang w:val="vi-VN"/>
        </w:rPr>
        <w:t xml:space="preserve">+ </w:t>
      </w:r>
      <w:r w:rsidR="009E37C2" w:rsidRPr="0067330D">
        <w:t>β</w:t>
      </w:r>
      <w:r w:rsidR="009E37C2" w:rsidRPr="007B1452">
        <w:rPr>
          <w:vertAlign w:val="subscript"/>
          <w:lang w:val="vi-VN"/>
        </w:rPr>
        <w:t>4</w:t>
      </w:r>
      <w:r w:rsidR="00561C4E" w:rsidRPr="007B1452">
        <w:rPr>
          <w:vertAlign w:val="subscript"/>
          <w:lang w:val="vi-VN"/>
        </w:rPr>
        <w:t>j</w:t>
      </w:r>
      <w:r w:rsidR="009E37C2" w:rsidRPr="0067330D">
        <w:rPr>
          <w:lang w:val="vi-VN"/>
        </w:rPr>
        <w:t xml:space="preserve"> </w:t>
      </w:r>
      <w:r w:rsidR="00B90F42" w:rsidRPr="0067330D">
        <w:rPr>
          <w:lang w:val="vi-VN"/>
        </w:rPr>
        <w:t>Growth</w:t>
      </w:r>
      <w:r w:rsidR="009E37C2" w:rsidRPr="0067330D">
        <w:rPr>
          <w:vertAlign w:val="subscript"/>
          <w:lang w:val="vi-VN"/>
        </w:rPr>
        <w:t>t</w:t>
      </w:r>
      <w:r w:rsidR="00F47544">
        <w:rPr>
          <w:vertAlign w:val="subscript"/>
          <w:lang w:val="vi-VN"/>
        </w:rPr>
        <w:t>j</w:t>
      </w:r>
      <w:r w:rsidR="00B978CF">
        <w:rPr>
          <w:vertAlign w:val="subscript"/>
          <w:lang w:val="vi-VN"/>
        </w:rPr>
        <w:t xml:space="preserve"> </w:t>
      </w:r>
      <w:r w:rsidR="002A1A01">
        <w:rPr>
          <w:lang w:val="vi-VN"/>
        </w:rPr>
        <w:t xml:space="preserve">+ </w:t>
      </w:r>
      <w:r w:rsidR="002A1A01" w:rsidRPr="0067330D">
        <w:t>β</w:t>
      </w:r>
      <w:r w:rsidR="002A1A01" w:rsidRPr="007B1452">
        <w:rPr>
          <w:vertAlign w:val="subscript"/>
          <w:lang w:val="vi-VN"/>
        </w:rPr>
        <w:t>5</w:t>
      </w:r>
      <w:r w:rsidR="00561C4E" w:rsidRPr="007B1452">
        <w:rPr>
          <w:vertAlign w:val="subscript"/>
          <w:lang w:val="vi-VN"/>
        </w:rPr>
        <w:t>j</w:t>
      </w:r>
      <w:r w:rsidR="002A1A01" w:rsidRPr="007B1452">
        <w:rPr>
          <w:vertAlign w:val="subscript"/>
          <w:lang w:val="vi-VN"/>
        </w:rPr>
        <w:t xml:space="preserve"> </w:t>
      </w:r>
      <w:r w:rsidR="002A1A01">
        <w:rPr>
          <w:lang w:val="vi-VN"/>
        </w:rPr>
        <w:t>t</w:t>
      </w:r>
      <w:r w:rsidR="00696A21" w:rsidRPr="0067330D">
        <w:rPr>
          <w:lang w:val="vi-VN"/>
        </w:rPr>
        <w:t xml:space="preserve"> </w:t>
      </w:r>
      <w:r w:rsidR="00B90F42" w:rsidRPr="0067330D">
        <w:rPr>
          <w:lang w:val="vi-VN"/>
        </w:rPr>
        <w:t xml:space="preserve">+ </w:t>
      </w:r>
      <w:r w:rsidR="00B90F42" w:rsidRPr="0067330D">
        <w:t>ε</w:t>
      </w:r>
      <w:r w:rsidR="00A1160B" w:rsidRPr="007B1452">
        <w:rPr>
          <w:vertAlign w:val="subscript"/>
          <w:lang w:val="vi-VN"/>
        </w:rPr>
        <w:t>t</w:t>
      </w:r>
      <w:r w:rsidR="00352F86" w:rsidRPr="007B1452">
        <w:rPr>
          <w:vertAlign w:val="subscript"/>
          <w:lang w:val="vi-VN"/>
        </w:rPr>
        <w:t>j</w:t>
      </w:r>
      <w:r w:rsidR="00B90F42" w:rsidRPr="007B1452">
        <w:rPr>
          <w:lang w:val="vi-VN"/>
        </w:rPr>
        <w:t xml:space="preserve"> </w:t>
      </w:r>
    </w:p>
    <w:p w14:paraId="73FE305B" w14:textId="12DE7B59" w:rsidR="00B90F42" w:rsidRPr="007B1452" w:rsidRDefault="004F1E93" w:rsidP="00243521">
      <w:pPr>
        <w:pStyle w:val="ListParagraph"/>
        <w:numPr>
          <w:ilvl w:val="0"/>
          <w:numId w:val="3"/>
        </w:numPr>
        <w:spacing w:line="480" w:lineRule="auto"/>
        <w:rPr>
          <w:lang w:val="vi-VN"/>
        </w:rPr>
      </w:pPr>
      <w:r w:rsidRPr="0067330D">
        <w:rPr>
          <w:lang w:val="vi-VN"/>
        </w:rPr>
        <w:t>Corporate</w:t>
      </w:r>
      <w:r w:rsidR="00B90F42" w:rsidRPr="0067330D">
        <w:rPr>
          <w:vertAlign w:val="subscript"/>
          <w:lang w:val="vi-VN"/>
        </w:rPr>
        <w:t>t</w:t>
      </w:r>
      <w:r w:rsidR="00352F86">
        <w:rPr>
          <w:vertAlign w:val="subscript"/>
          <w:lang w:val="vi-VN"/>
        </w:rPr>
        <w:t>j</w:t>
      </w:r>
      <w:r w:rsidR="00B90F42" w:rsidRPr="0067330D">
        <w:rPr>
          <w:lang w:val="vi-VN"/>
        </w:rPr>
        <w:t xml:space="preserve"> = </w:t>
      </w:r>
      <w:r w:rsidR="00B90F42" w:rsidRPr="0067330D">
        <w:t>β</w:t>
      </w:r>
      <w:r w:rsidR="00B90F42" w:rsidRPr="007B1452">
        <w:rPr>
          <w:vertAlign w:val="subscript"/>
          <w:lang w:val="vi-VN"/>
        </w:rPr>
        <w:t>0</w:t>
      </w:r>
      <w:r w:rsidR="002A1A01" w:rsidRPr="007B1452">
        <w:rPr>
          <w:vertAlign w:val="subscript"/>
          <w:lang w:val="vi-VN"/>
        </w:rPr>
        <w:t>j</w:t>
      </w:r>
      <w:r w:rsidR="00B90F42" w:rsidRPr="007B1452">
        <w:rPr>
          <w:lang w:val="vi-VN"/>
        </w:rPr>
        <w:t xml:space="preserve"> + </w:t>
      </w:r>
      <w:r w:rsidR="00B90F42" w:rsidRPr="0067330D">
        <w:t>β</w:t>
      </w:r>
      <w:r w:rsidR="00B90F42" w:rsidRPr="007B1452">
        <w:rPr>
          <w:vertAlign w:val="subscript"/>
          <w:lang w:val="vi-VN"/>
        </w:rPr>
        <w:t>1</w:t>
      </w:r>
      <w:r w:rsidR="00561C4E" w:rsidRPr="007B1452">
        <w:rPr>
          <w:vertAlign w:val="subscript"/>
          <w:lang w:val="vi-VN"/>
        </w:rPr>
        <w:t>j</w:t>
      </w:r>
      <w:r w:rsidR="00B90F42" w:rsidRPr="0067330D">
        <w:rPr>
          <w:lang w:val="vi-VN"/>
        </w:rPr>
        <w:t xml:space="preserve"> P</w:t>
      </w:r>
      <w:r w:rsidR="00352F86">
        <w:rPr>
          <w:vertAlign w:val="subscript"/>
          <w:lang w:val="vi-VN"/>
        </w:rPr>
        <w:t>tj</w:t>
      </w:r>
      <w:r w:rsidR="00B90F42" w:rsidRPr="0067330D">
        <w:rPr>
          <w:lang w:val="vi-VN"/>
        </w:rPr>
        <w:t xml:space="preserve"> + </w:t>
      </w:r>
      <w:r w:rsidR="00B90F42" w:rsidRPr="0067330D">
        <w:t>β</w:t>
      </w:r>
      <w:r w:rsidR="00B90F42" w:rsidRPr="0067330D">
        <w:rPr>
          <w:vertAlign w:val="subscript"/>
          <w:lang w:val="vi-VN"/>
        </w:rPr>
        <w:t>2</w:t>
      </w:r>
      <w:r w:rsidR="00561C4E">
        <w:rPr>
          <w:vertAlign w:val="subscript"/>
          <w:lang w:val="vi-VN"/>
        </w:rPr>
        <w:t>j</w:t>
      </w:r>
      <w:r w:rsidR="00B90F42" w:rsidRPr="0067330D">
        <w:rPr>
          <w:vertAlign w:val="subscript"/>
          <w:lang w:val="vi-VN"/>
        </w:rPr>
        <w:t xml:space="preserve"> </w:t>
      </w:r>
      <w:r w:rsidR="00B90F42" w:rsidRPr="0067330D">
        <w:rPr>
          <w:lang w:val="vi-VN"/>
        </w:rPr>
        <w:t>irate</w:t>
      </w:r>
      <w:r w:rsidR="008D1E24" w:rsidRPr="0067330D">
        <w:rPr>
          <w:vertAlign w:val="subscript"/>
          <w:lang w:val="vi-VN"/>
        </w:rPr>
        <w:t>t</w:t>
      </w:r>
      <w:r w:rsidR="00352F86">
        <w:rPr>
          <w:vertAlign w:val="subscript"/>
          <w:lang w:val="vi-VN"/>
        </w:rPr>
        <w:t>j</w:t>
      </w:r>
      <w:r w:rsidR="00B90F42" w:rsidRPr="0067330D">
        <w:rPr>
          <w:vertAlign w:val="subscript"/>
          <w:lang w:val="vi-VN"/>
        </w:rPr>
        <w:t xml:space="preserve">  </w:t>
      </w:r>
      <w:r w:rsidR="00B90F42" w:rsidRPr="0067330D">
        <w:rPr>
          <w:lang w:val="vi-VN"/>
        </w:rPr>
        <w:t xml:space="preserve">+ </w:t>
      </w:r>
      <w:r w:rsidR="00B90F42" w:rsidRPr="0067330D">
        <w:t>β</w:t>
      </w:r>
      <w:r w:rsidR="00B90F42" w:rsidRPr="007B1452">
        <w:rPr>
          <w:vertAlign w:val="subscript"/>
          <w:lang w:val="vi-VN"/>
        </w:rPr>
        <w:t>3</w:t>
      </w:r>
      <w:r w:rsidR="00561C4E" w:rsidRPr="007B1452">
        <w:rPr>
          <w:vertAlign w:val="subscript"/>
          <w:lang w:val="vi-VN"/>
        </w:rPr>
        <w:t>j</w:t>
      </w:r>
      <w:r w:rsidR="00B90F42" w:rsidRPr="0067330D">
        <w:rPr>
          <w:lang w:val="vi-VN"/>
        </w:rPr>
        <w:t xml:space="preserve"> hpi</w:t>
      </w:r>
      <w:r w:rsidR="00352F86">
        <w:rPr>
          <w:vertAlign w:val="subscript"/>
          <w:lang w:val="vi-VN"/>
        </w:rPr>
        <w:t xml:space="preserve">tj </w:t>
      </w:r>
      <w:r w:rsidR="00B90F42" w:rsidRPr="0067330D">
        <w:rPr>
          <w:lang w:val="vi-VN"/>
        </w:rPr>
        <w:t xml:space="preserve">+ </w:t>
      </w:r>
      <w:r w:rsidR="00B90F42" w:rsidRPr="0067330D">
        <w:t>β</w:t>
      </w:r>
      <w:r w:rsidR="00B90F42" w:rsidRPr="007B1452">
        <w:rPr>
          <w:vertAlign w:val="subscript"/>
          <w:lang w:val="vi-VN"/>
        </w:rPr>
        <w:t>4</w:t>
      </w:r>
      <w:r w:rsidR="00561C4E" w:rsidRPr="007B1452">
        <w:rPr>
          <w:vertAlign w:val="subscript"/>
          <w:lang w:val="vi-VN"/>
        </w:rPr>
        <w:t>j</w:t>
      </w:r>
      <w:r w:rsidR="00B90F42" w:rsidRPr="0067330D">
        <w:rPr>
          <w:lang w:val="vi-VN"/>
        </w:rPr>
        <w:t xml:space="preserve"> Growth</w:t>
      </w:r>
      <w:r w:rsidR="00B90F42" w:rsidRPr="0067330D">
        <w:rPr>
          <w:vertAlign w:val="subscript"/>
          <w:lang w:val="vi-VN"/>
        </w:rPr>
        <w:t>t</w:t>
      </w:r>
      <w:r w:rsidR="00352F86">
        <w:rPr>
          <w:vertAlign w:val="subscript"/>
          <w:lang w:val="vi-VN"/>
        </w:rPr>
        <w:t>j</w:t>
      </w:r>
      <w:r w:rsidR="00B90F42" w:rsidRPr="0067330D">
        <w:rPr>
          <w:lang w:val="vi-VN"/>
        </w:rPr>
        <w:t xml:space="preserve"> </w:t>
      </w:r>
      <w:r w:rsidR="002A1A01">
        <w:rPr>
          <w:lang w:val="vi-VN"/>
        </w:rPr>
        <w:t>+</w:t>
      </w:r>
      <w:r w:rsidR="002A1A01" w:rsidRPr="007B1452">
        <w:rPr>
          <w:lang w:val="vi-VN"/>
        </w:rPr>
        <w:t xml:space="preserve"> </w:t>
      </w:r>
      <w:r w:rsidR="002A1A01" w:rsidRPr="0067330D">
        <w:t>β</w:t>
      </w:r>
      <w:r w:rsidR="002A1A01" w:rsidRPr="007B1452">
        <w:rPr>
          <w:vertAlign w:val="subscript"/>
          <w:lang w:val="vi-VN"/>
        </w:rPr>
        <w:t>5</w:t>
      </w:r>
      <w:r w:rsidR="00561C4E" w:rsidRPr="007B1452">
        <w:rPr>
          <w:vertAlign w:val="subscript"/>
          <w:lang w:val="vi-VN"/>
        </w:rPr>
        <w:t>j</w:t>
      </w:r>
      <w:r w:rsidR="002A1A01" w:rsidRPr="007B1452">
        <w:rPr>
          <w:vertAlign w:val="subscript"/>
          <w:lang w:val="vi-VN"/>
        </w:rPr>
        <w:t xml:space="preserve"> </w:t>
      </w:r>
      <w:r w:rsidR="002A1A01">
        <w:rPr>
          <w:lang w:val="vi-VN"/>
        </w:rPr>
        <w:t>t</w:t>
      </w:r>
      <w:r w:rsidR="002A1A01" w:rsidRPr="0067330D">
        <w:rPr>
          <w:lang w:val="vi-VN"/>
        </w:rPr>
        <w:t xml:space="preserve"> </w:t>
      </w:r>
      <w:r w:rsidR="00B90F42" w:rsidRPr="0067330D">
        <w:rPr>
          <w:lang w:val="vi-VN"/>
        </w:rPr>
        <w:t xml:space="preserve">+ </w:t>
      </w:r>
      <w:r w:rsidR="00B90F42" w:rsidRPr="0067330D">
        <w:t>ε</w:t>
      </w:r>
      <w:r w:rsidR="00A1160B" w:rsidRPr="007B1452">
        <w:rPr>
          <w:vertAlign w:val="subscript"/>
          <w:lang w:val="vi-VN"/>
        </w:rPr>
        <w:t>t</w:t>
      </w:r>
      <w:r w:rsidR="00352F86" w:rsidRPr="007B1452">
        <w:rPr>
          <w:vertAlign w:val="subscript"/>
          <w:lang w:val="vi-VN"/>
        </w:rPr>
        <w:t>j</w:t>
      </w:r>
    </w:p>
    <w:p w14:paraId="5D1733DA" w14:textId="44D0A1DD" w:rsidR="00B90F42" w:rsidRPr="007B1452" w:rsidRDefault="004F1E93" w:rsidP="00243521">
      <w:pPr>
        <w:pStyle w:val="ListParagraph"/>
        <w:numPr>
          <w:ilvl w:val="0"/>
          <w:numId w:val="3"/>
        </w:numPr>
        <w:spacing w:line="480" w:lineRule="auto"/>
        <w:rPr>
          <w:lang w:val="vi-VN"/>
        </w:rPr>
      </w:pPr>
      <w:r w:rsidRPr="0067330D">
        <w:rPr>
          <w:lang w:val="vi-VN"/>
        </w:rPr>
        <w:t>Retail</w:t>
      </w:r>
      <w:r w:rsidR="00B90F42" w:rsidRPr="0067330D">
        <w:rPr>
          <w:vertAlign w:val="subscript"/>
          <w:lang w:val="vi-VN"/>
        </w:rPr>
        <w:t>t</w:t>
      </w:r>
      <w:r w:rsidR="00352F86">
        <w:rPr>
          <w:vertAlign w:val="subscript"/>
          <w:lang w:val="vi-VN"/>
        </w:rPr>
        <w:t>j</w:t>
      </w:r>
      <w:r w:rsidR="00B90F42" w:rsidRPr="0067330D">
        <w:rPr>
          <w:lang w:val="vi-VN"/>
        </w:rPr>
        <w:t xml:space="preserve"> = </w:t>
      </w:r>
      <w:r w:rsidR="00B90F42" w:rsidRPr="0067330D">
        <w:t>β</w:t>
      </w:r>
      <w:r w:rsidR="00B90F42" w:rsidRPr="007B1452">
        <w:rPr>
          <w:vertAlign w:val="subscript"/>
          <w:lang w:val="vi-VN"/>
        </w:rPr>
        <w:t>0</w:t>
      </w:r>
      <w:r w:rsidR="002A1A01" w:rsidRPr="007B1452">
        <w:rPr>
          <w:vertAlign w:val="subscript"/>
          <w:lang w:val="vi-VN"/>
        </w:rPr>
        <w:t>j</w:t>
      </w:r>
      <w:r w:rsidR="00B90F42" w:rsidRPr="007B1452">
        <w:rPr>
          <w:lang w:val="vi-VN"/>
        </w:rPr>
        <w:t xml:space="preserve"> + </w:t>
      </w:r>
      <w:r w:rsidR="00B90F42" w:rsidRPr="0067330D">
        <w:t>β</w:t>
      </w:r>
      <w:r w:rsidR="00B90F42" w:rsidRPr="007B1452">
        <w:rPr>
          <w:vertAlign w:val="subscript"/>
          <w:lang w:val="vi-VN"/>
        </w:rPr>
        <w:t>1</w:t>
      </w:r>
      <w:r w:rsidR="00561C4E" w:rsidRPr="007B1452">
        <w:rPr>
          <w:vertAlign w:val="subscript"/>
          <w:lang w:val="vi-VN"/>
        </w:rPr>
        <w:t>j</w:t>
      </w:r>
      <w:r w:rsidR="00B90F42" w:rsidRPr="0067330D">
        <w:rPr>
          <w:lang w:val="vi-VN"/>
        </w:rPr>
        <w:t xml:space="preserve"> P</w:t>
      </w:r>
      <w:r w:rsidR="00B90F42" w:rsidRPr="0067330D">
        <w:rPr>
          <w:vertAlign w:val="subscript"/>
          <w:lang w:val="vi-VN"/>
        </w:rPr>
        <w:t>t</w:t>
      </w:r>
      <w:r w:rsidR="00352F86">
        <w:rPr>
          <w:vertAlign w:val="subscript"/>
          <w:lang w:val="vi-VN"/>
        </w:rPr>
        <w:t>j</w:t>
      </w:r>
      <w:r w:rsidR="00B90F42" w:rsidRPr="0067330D">
        <w:rPr>
          <w:lang w:val="vi-VN"/>
        </w:rPr>
        <w:t xml:space="preserve"> + </w:t>
      </w:r>
      <w:r w:rsidR="00B90F42" w:rsidRPr="0067330D">
        <w:t>β</w:t>
      </w:r>
      <w:r w:rsidR="00B90F42" w:rsidRPr="0067330D">
        <w:rPr>
          <w:vertAlign w:val="subscript"/>
          <w:lang w:val="vi-VN"/>
        </w:rPr>
        <w:t>2</w:t>
      </w:r>
      <w:r w:rsidR="00561C4E">
        <w:rPr>
          <w:vertAlign w:val="subscript"/>
          <w:lang w:val="vi-VN"/>
        </w:rPr>
        <w:t>j</w:t>
      </w:r>
      <w:r w:rsidR="00B90F42" w:rsidRPr="0067330D">
        <w:rPr>
          <w:vertAlign w:val="subscript"/>
          <w:lang w:val="vi-VN"/>
        </w:rPr>
        <w:t xml:space="preserve"> </w:t>
      </w:r>
      <w:r w:rsidR="00B90F42" w:rsidRPr="0067330D">
        <w:rPr>
          <w:lang w:val="vi-VN"/>
        </w:rPr>
        <w:t>irate</w:t>
      </w:r>
      <w:r w:rsidR="00B90F42" w:rsidRPr="0067330D">
        <w:rPr>
          <w:vertAlign w:val="subscript"/>
          <w:lang w:val="vi-VN"/>
        </w:rPr>
        <w:t>t</w:t>
      </w:r>
      <w:r w:rsidR="00352F86">
        <w:rPr>
          <w:vertAlign w:val="subscript"/>
          <w:lang w:val="vi-VN"/>
        </w:rPr>
        <w:t>j</w:t>
      </w:r>
      <w:r w:rsidR="00B90F42" w:rsidRPr="0067330D">
        <w:rPr>
          <w:vertAlign w:val="subscript"/>
          <w:lang w:val="vi-VN"/>
        </w:rPr>
        <w:t xml:space="preserve">  </w:t>
      </w:r>
      <w:r w:rsidR="00B90F42" w:rsidRPr="0067330D">
        <w:rPr>
          <w:lang w:val="vi-VN"/>
        </w:rPr>
        <w:t xml:space="preserve">+ </w:t>
      </w:r>
      <w:r w:rsidR="00B90F42" w:rsidRPr="0067330D">
        <w:t>β</w:t>
      </w:r>
      <w:r w:rsidR="00B90F42" w:rsidRPr="007B1452">
        <w:rPr>
          <w:vertAlign w:val="subscript"/>
          <w:lang w:val="vi-VN"/>
        </w:rPr>
        <w:t>3</w:t>
      </w:r>
      <w:r w:rsidR="00561C4E" w:rsidRPr="007B1452">
        <w:rPr>
          <w:vertAlign w:val="subscript"/>
          <w:lang w:val="vi-VN"/>
        </w:rPr>
        <w:t>j</w:t>
      </w:r>
      <w:r w:rsidR="00B90F42" w:rsidRPr="0067330D">
        <w:rPr>
          <w:lang w:val="vi-VN"/>
        </w:rPr>
        <w:t xml:space="preserve"> hpi</w:t>
      </w:r>
      <w:r w:rsidR="002328E2" w:rsidRPr="0067330D">
        <w:rPr>
          <w:vertAlign w:val="subscript"/>
          <w:lang w:val="vi-VN"/>
        </w:rPr>
        <w:t>t</w:t>
      </w:r>
      <w:r w:rsidR="00352F86">
        <w:rPr>
          <w:vertAlign w:val="subscript"/>
          <w:lang w:val="vi-VN"/>
        </w:rPr>
        <w:t xml:space="preserve">j </w:t>
      </w:r>
      <w:r w:rsidR="00B90F42" w:rsidRPr="0067330D">
        <w:rPr>
          <w:lang w:val="vi-VN"/>
        </w:rPr>
        <w:t xml:space="preserve">+ </w:t>
      </w:r>
      <w:r w:rsidR="00B90F42" w:rsidRPr="0067330D">
        <w:t>β</w:t>
      </w:r>
      <w:r w:rsidR="00B90F42" w:rsidRPr="007B1452">
        <w:rPr>
          <w:vertAlign w:val="subscript"/>
          <w:lang w:val="vi-VN"/>
        </w:rPr>
        <w:t>4</w:t>
      </w:r>
      <w:r w:rsidR="00561C4E" w:rsidRPr="007B1452">
        <w:rPr>
          <w:vertAlign w:val="subscript"/>
          <w:lang w:val="vi-VN"/>
        </w:rPr>
        <w:t>j</w:t>
      </w:r>
      <w:r w:rsidR="00B90F42" w:rsidRPr="0067330D">
        <w:rPr>
          <w:lang w:val="vi-VN"/>
        </w:rPr>
        <w:t xml:space="preserve"> Growth</w:t>
      </w:r>
      <w:r w:rsidR="00B90F42" w:rsidRPr="0067330D">
        <w:rPr>
          <w:vertAlign w:val="subscript"/>
          <w:lang w:val="vi-VN"/>
        </w:rPr>
        <w:t>t</w:t>
      </w:r>
      <w:r w:rsidR="00352F86">
        <w:rPr>
          <w:vertAlign w:val="subscript"/>
          <w:lang w:val="vi-VN"/>
        </w:rPr>
        <w:t>j</w:t>
      </w:r>
      <w:r w:rsidR="00B90F42" w:rsidRPr="0067330D">
        <w:rPr>
          <w:lang w:val="vi-VN"/>
        </w:rPr>
        <w:t xml:space="preserve"> +</w:t>
      </w:r>
      <w:r w:rsidR="002A1A01" w:rsidRPr="007B1452">
        <w:rPr>
          <w:lang w:val="vi-VN"/>
        </w:rPr>
        <w:t xml:space="preserve"> </w:t>
      </w:r>
      <w:r w:rsidR="002A1A01" w:rsidRPr="0067330D">
        <w:t>β</w:t>
      </w:r>
      <w:r w:rsidR="002A1A01" w:rsidRPr="007B1452">
        <w:rPr>
          <w:vertAlign w:val="subscript"/>
          <w:lang w:val="vi-VN"/>
        </w:rPr>
        <w:t>5</w:t>
      </w:r>
      <w:r w:rsidR="00561C4E" w:rsidRPr="007B1452">
        <w:rPr>
          <w:vertAlign w:val="subscript"/>
          <w:lang w:val="vi-VN"/>
        </w:rPr>
        <w:t>j</w:t>
      </w:r>
      <w:r w:rsidR="002A1A01" w:rsidRPr="007B1452">
        <w:rPr>
          <w:vertAlign w:val="subscript"/>
          <w:lang w:val="vi-VN"/>
        </w:rPr>
        <w:t xml:space="preserve"> </w:t>
      </w:r>
      <w:r w:rsidR="002A1A01">
        <w:rPr>
          <w:lang w:val="vi-VN"/>
        </w:rPr>
        <w:t>t +</w:t>
      </w:r>
      <w:r w:rsidR="00B90F42" w:rsidRPr="0067330D">
        <w:rPr>
          <w:lang w:val="vi-VN"/>
        </w:rPr>
        <w:t xml:space="preserve"> </w:t>
      </w:r>
      <w:r w:rsidR="00B90F42" w:rsidRPr="0067330D">
        <w:t>ε</w:t>
      </w:r>
      <w:r w:rsidR="00A1160B" w:rsidRPr="007B1452">
        <w:rPr>
          <w:vertAlign w:val="subscript"/>
          <w:lang w:val="vi-VN"/>
        </w:rPr>
        <w:t>t</w:t>
      </w:r>
      <w:r w:rsidR="00352F86" w:rsidRPr="007B1452">
        <w:rPr>
          <w:vertAlign w:val="subscript"/>
          <w:lang w:val="vi-VN"/>
        </w:rPr>
        <w:t>j</w:t>
      </w:r>
      <w:r w:rsidR="00B90F42" w:rsidRPr="007B1452">
        <w:rPr>
          <w:lang w:val="vi-VN"/>
        </w:rPr>
        <w:t xml:space="preserve"> </w:t>
      </w:r>
    </w:p>
    <w:p w14:paraId="1D555086" w14:textId="1AC64EFB" w:rsidR="00205C26" w:rsidRPr="007B1452" w:rsidRDefault="004F1E93" w:rsidP="00205C26">
      <w:pPr>
        <w:pStyle w:val="ListParagraph"/>
        <w:numPr>
          <w:ilvl w:val="0"/>
          <w:numId w:val="3"/>
        </w:numPr>
        <w:spacing w:line="480" w:lineRule="auto"/>
        <w:rPr>
          <w:lang w:val="vi-VN"/>
        </w:rPr>
      </w:pPr>
      <w:r w:rsidRPr="0067330D">
        <w:rPr>
          <w:lang w:val="vi-VN"/>
        </w:rPr>
        <w:t>Federal</w:t>
      </w:r>
      <w:r w:rsidR="00B90F42" w:rsidRPr="0067330D">
        <w:rPr>
          <w:vertAlign w:val="subscript"/>
          <w:lang w:val="vi-VN"/>
        </w:rPr>
        <w:t>t</w:t>
      </w:r>
      <w:r w:rsidR="00352F86">
        <w:rPr>
          <w:vertAlign w:val="subscript"/>
          <w:lang w:val="vi-VN"/>
        </w:rPr>
        <w:t>j</w:t>
      </w:r>
      <w:r w:rsidR="00B90F42" w:rsidRPr="0067330D">
        <w:rPr>
          <w:lang w:val="vi-VN"/>
        </w:rPr>
        <w:t xml:space="preserve"> = </w:t>
      </w:r>
      <w:r w:rsidR="00B90F42" w:rsidRPr="0067330D">
        <w:t>β</w:t>
      </w:r>
      <w:r w:rsidR="00B90F42" w:rsidRPr="007B1452">
        <w:rPr>
          <w:vertAlign w:val="subscript"/>
          <w:lang w:val="vi-VN"/>
        </w:rPr>
        <w:t>0</w:t>
      </w:r>
      <w:r w:rsidR="002A1A01" w:rsidRPr="007B1452">
        <w:rPr>
          <w:vertAlign w:val="subscript"/>
          <w:lang w:val="vi-VN"/>
        </w:rPr>
        <w:t>j</w:t>
      </w:r>
      <w:r w:rsidR="00B90F42" w:rsidRPr="007B1452">
        <w:rPr>
          <w:lang w:val="vi-VN"/>
        </w:rPr>
        <w:t xml:space="preserve"> + </w:t>
      </w:r>
      <w:r w:rsidR="00B90F42" w:rsidRPr="0067330D">
        <w:t>β</w:t>
      </w:r>
      <w:r w:rsidR="00B90F42" w:rsidRPr="007B1452">
        <w:rPr>
          <w:vertAlign w:val="subscript"/>
          <w:lang w:val="vi-VN"/>
        </w:rPr>
        <w:t>1</w:t>
      </w:r>
      <w:r w:rsidR="00561C4E" w:rsidRPr="007B1452">
        <w:rPr>
          <w:vertAlign w:val="subscript"/>
          <w:lang w:val="vi-VN"/>
        </w:rPr>
        <w:t>j</w:t>
      </w:r>
      <w:r w:rsidR="00B90F42" w:rsidRPr="0067330D">
        <w:rPr>
          <w:lang w:val="vi-VN"/>
        </w:rPr>
        <w:t xml:space="preserve"> P</w:t>
      </w:r>
      <w:r w:rsidR="00B90F42" w:rsidRPr="0067330D">
        <w:rPr>
          <w:vertAlign w:val="subscript"/>
          <w:lang w:val="vi-VN"/>
        </w:rPr>
        <w:t>t</w:t>
      </w:r>
      <w:r w:rsidR="00352F86">
        <w:rPr>
          <w:vertAlign w:val="subscript"/>
          <w:lang w:val="vi-VN"/>
        </w:rPr>
        <w:t>j</w:t>
      </w:r>
      <w:r w:rsidR="00B90F42" w:rsidRPr="0067330D">
        <w:rPr>
          <w:lang w:val="vi-VN"/>
        </w:rPr>
        <w:t xml:space="preserve"> + </w:t>
      </w:r>
      <w:r w:rsidR="00B90F42" w:rsidRPr="0067330D">
        <w:t>β</w:t>
      </w:r>
      <w:r w:rsidR="00B90F42" w:rsidRPr="0067330D">
        <w:rPr>
          <w:vertAlign w:val="subscript"/>
          <w:lang w:val="vi-VN"/>
        </w:rPr>
        <w:t>2</w:t>
      </w:r>
      <w:r w:rsidR="00561C4E">
        <w:rPr>
          <w:vertAlign w:val="subscript"/>
          <w:lang w:val="vi-VN"/>
        </w:rPr>
        <w:t>j</w:t>
      </w:r>
      <w:r w:rsidR="00B90F42" w:rsidRPr="0067330D">
        <w:rPr>
          <w:vertAlign w:val="subscript"/>
          <w:lang w:val="vi-VN"/>
        </w:rPr>
        <w:t xml:space="preserve"> </w:t>
      </w:r>
      <w:r w:rsidR="00B90F42" w:rsidRPr="0067330D">
        <w:rPr>
          <w:lang w:val="vi-VN"/>
        </w:rPr>
        <w:t>irate</w:t>
      </w:r>
      <w:r w:rsidR="00B90F42" w:rsidRPr="0067330D">
        <w:rPr>
          <w:vertAlign w:val="subscript"/>
          <w:lang w:val="vi-VN"/>
        </w:rPr>
        <w:t>t</w:t>
      </w:r>
      <w:r w:rsidR="00352F86">
        <w:rPr>
          <w:vertAlign w:val="subscript"/>
          <w:lang w:val="vi-VN"/>
        </w:rPr>
        <w:t>j</w:t>
      </w:r>
      <w:r w:rsidR="00B90F42" w:rsidRPr="0067330D">
        <w:rPr>
          <w:vertAlign w:val="subscript"/>
          <w:lang w:val="vi-VN"/>
        </w:rPr>
        <w:t xml:space="preserve">  </w:t>
      </w:r>
      <w:r w:rsidR="00B90F42" w:rsidRPr="0067330D">
        <w:rPr>
          <w:lang w:val="vi-VN"/>
        </w:rPr>
        <w:t xml:space="preserve">+ </w:t>
      </w:r>
      <w:r w:rsidR="00B90F42" w:rsidRPr="0067330D">
        <w:t>β</w:t>
      </w:r>
      <w:r w:rsidR="00B90F42" w:rsidRPr="007B1452">
        <w:rPr>
          <w:vertAlign w:val="subscript"/>
          <w:lang w:val="vi-VN"/>
        </w:rPr>
        <w:t>3</w:t>
      </w:r>
      <w:r w:rsidR="00561C4E" w:rsidRPr="007B1452">
        <w:rPr>
          <w:vertAlign w:val="subscript"/>
          <w:lang w:val="vi-VN"/>
        </w:rPr>
        <w:t>j</w:t>
      </w:r>
      <w:r w:rsidR="00B90F42" w:rsidRPr="0067330D">
        <w:rPr>
          <w:lang w:val="vi-VN"/>
        </w:rPr>
        <w:t xml:space="preserve"> hpi</w:t>
      </w:r>
      <w:r w:rsidR="002328E2" w:rsidRPr="0067330D">
        <w:rPr>
          <w:vertAlign w:val="subscript"/>
          <w:lang w:val="vi-VN"/>
        </w:rPr>
        <w:t>t</w:t>
      </w:r>
      <w:r w:rsidR="00352F86">
        <w:rPr>
          <w:vertAlign w:val="subscript"/>
          <w:lang w:val="vi-VN"/>
        </w:rPr>
        <w:t xml:space="preserve">j </w:t>
      </w:r>
      <w:r w:rsidR="00B90F42" w:rsidRPr="0067330D">
        <w:rPr>
          <w:lang w:val="vi-VN"/>
        </w:rPr>
        <w:t xml:space="preserve">+ </w:t>
      </w:r>
      <w:r w:rsidR="00B90F42" w:rsidRPr="0067330D">
        <w:t>β</w:t>
      </w:r>
      <w:r w:rsidR="00B90F42" w:rsidRPr="007B1452">
        <w:rPr>
          <w:vertAlign w:val="subscript"/>
          <w:lang w:val="vi-VN"/>
        </w:rPr>
        <w:t>4</w:t>
      </w:r>
      <w:r w:rsidR="00561C4E" w:rsidRPr="007B1452">
        <w:rPr>
          <w:vertAlign w:val="subscript"/>
          <w:lang w:val="vi-VN"/>
        </w:rPr>
        <w:t>j</w:t>
      </w:r>
      <w:r w:rsidR="00B90F42" w:rsidRPr="0067330D">
        <w:rPr>
          <w:lang w:val="vi-VN"/>
        </w:rPr>
        <w:t xml:space="preserve"> Growth</w:t>
      </w:r>
      <w:r w:rsidR="00B90F42" w:rsidRPr="0067330D">
        <w:rPr>
          <w:vertAlign w:val="subscript"/>
          <w:lang w:val="vi-VN"/>
        </w:rPr>
        <w:t>t</w:t>
      </w:r>
      <w:r w:rsidR="00352F86">
        <w:rPr>
          <w:vertAlign w:val="subscript"/>
          <w:lang w:val="vi-VN"/>
        </w:rPr>
        <w:t>j</w:t>
      </w:r>
      <w:r w:rsidR="00B90F42" w:rsidRPr="0067330D">
        <w:rPr>
          <w:lang w:val="vi-VN"/>
        </w:rPr>
        <w:t xml:space="preserve"> + </w:t>
      </w:r>
      <w:r w:rsidR="002A1A01" w:rsidRPr="0067330D">
        <w:t>β</w:t>
      </w:r>
      <w:r w:rsidR="002A1A01" w:rsidRPr="007B1452">
        <w:rPr>
          <w:vertAlign w:val="subscript"/>
          <w:lang w:val="vi-VN"/>
        </w:rPr>
        <w:t>5</w:t>
      </w:r>
      <w:r w:rsidR="00561C4E" w:rsidRPr="007B1452">
        <w:rPr>
          <w:vertAlign w:val="subscript"/>
          <w:lang w:val="vi-VN"/>
        </w:rPr>
        <w:t>j</w:t>
      </w:r>
      <w:r w:rsidR="002A1A01" w:rsidRPr="007B1452">
        <w:rPr>
          <w:vertAlign w:val="subscript"/>
          <w:lang w:val="vi-VN"/>
        </w:rPr>
        <w:t xml:space="preserve"> </w:t>
      </w:r>
      <w:r w:rsidR="002A1A01">
        <w:rPr>
          <w:lang w:val="vi-VN"/>
        </w:rPr>
        <w:t>t</w:t>
      </w:r>
      <w:r w:rsidR="002A1A01" w:rsidRPr="007B1452">
        <w:rPr>
          <w:lang w:val="vi-VN"/>
        </w:rPr>
        <w:t xml:space="preserve"> +</w:t>
      </w:r>
      <w:r w:rsidR="00B90F42" w:rsidRPr="0067330D">
        <w:t>ε</w:t>
      </w:r>
      <w:r w:rsidR="00A1160B" w:rsidRPr="007B1452">
        <w:rPr>
          <w:vertAlign w:val="subscript"/>
          <w:lang w:val="vi-VN"/>
        </w:rPr>
        <w:t>t</w:t>
      </w:r>
      <w:r w:rsidR="00352F86" w:rsidRPr="007B1452">
        <w:rPr>
          <w:vertAlign w:val="subscript"/>
          <w:lang w:val="vi-VN"/>
        </w:rPr>
        <w:t>j</w:t>
      </w:r>
      <w:r w:rsidR="00B90F42" w:rsidRPr="007B1452">
        <w:rPr>
          <w:lang w:val="vi-VN"/>
        </w:rPr>
        <w:t xml:space="preserve"> </w:t>
      </w:r>
    </w:p>
    <w:p w14:paraId="6B116256" w14:textId="51BEAB81" w:rsidR="00205C26" w:rsidRPr="007B1452" w:rsidRDefault="004F1E93" w:rsidP="00205C26">
      <w:pPr>
        <w:pStyle w:val="ListParagraph"/>
        <w:numPr>
          <w:ilvl w:val="0"/>
          <w:numId w:val="3"/>
        </w:numPr>
        <w:spacing w:line="480" w:lineRule="auto"/>
        <w:rPr>
          <w:lang w:val="vi-VN"/>
        </w:rPr>
      </w:pPr>
      <w:r w:rsidRPr="0067330D">
        <w:rPr>
          <w:lang w:val="vi-VN"/>
        </w:rPr>
        <w:t>Natural</w:t>
      </w:r>
      <w:r w:rsidR="00B90F42" w:rsidRPr="0067330D">
        <w:rPr>
          <w:vertAlign w:val="subscript"/>
          <w:lang w:val="vi-VN"/>
        </w:rPr>
        <w:t>t</w:t>
      </w:r>
      <w:r w:rsidR="00352F86">
        <w:rPr>
          <w:vertAlign w:val="subscript"/>
          <w:lang w:val="vi-VN"/>
        </w:rPr>
        <w:t>j</w:t>
      </w:r>
      <w:r w:rsidR="00B90F42" w:rsidRPr="0067330D">
        <w:rPr>
          <w:lang w:val="vi-VN"/>
        </w:rPr>
        <w:t xml:space="preserve"> = </w:t>
      </w:r>
      <w:r w:rsidR="00B90F42" w:rsidRPr="0067330D">
        <w:t>β</w:t>
      </w:r>
      <w:r w:rsidR="00B90F42" w:rsidRPr="007B1452">
        <w:rPr>
          <w:vertAlign w:val="subscript"/>
          <w:lang w:val="vi-VN"/>
        </w:rPr>
        <w:t>0</w:t>
      </w:r>
      <w:r w:rsidR="002A1A01" w:rsidRPr="007B1452">
        <w:rPr>
          <w:vertAlign w:val="subscript"/>
          <w:lang w:val="vi-VN"/>
        </w:rPr>
        <w:t>j</w:t>
      </w:r>
      <w:r w:rsidR="00B90F42" w:rsidRPr="007B1452">
        <w:rPr>
          <w:lang w:val="vi-VN"/>
        </w:rPr>
        <w:t xml:space="preserve"> + </w:t>
      </w:r>
      <w:r w:rsidR="00B90F42" w:rsidRPr="0067330D">
        <w:t>β</w:t>
      </w:r>
      <w:r w:rsidR="00B90F42" w:rsidRPr="007B1452">
        <w:rPr>
          <w:vertAlign w:val="subscript"/>
          <w:lang w:val="vi-VN"/>
        </w:rPr>
        <w:t>1</w:t>
      </w:r>
      <w:r w:rsidR="00561C4E" w:rsidRPr="007B1452">
        <w:rPr>
          <w:vertAlign w:val="subscript"/>
          <w:lang w:val="vi-VN"/>
        </w:rPr>
        <w:t>j</w:t>
      </w:r>
      <w:r w:rsidR="00B90F42" w:rsidRPr="0067330D">
        <w:rPr>
          <w:lang w:val="vi-VN"/>
        </w:rPr>
        <w:t xml:space="preserve"> P</w:t>
      </w:r>
      <w:r w:rsidR="00B90F42" w:rsidRPr="0067330D">
        <w:rPr>
          <w:vertAlign w:val="subscript"/>
          <w:lang w:val="vi-VN"/>
        </w:rPr>
        <w:t>t</w:t>
      </w:r>
      <w:r w:rsidR="00352F86">
        <w:rPr>
          <w:vertAlign w:val="subscript"/>
          <w:lang w:val="vi-VN"/>
        </w:rPr>
        <w:t>j</w:t>
      </w:r>
      <w:r w:rsidR="00B90F42" w:rsidRPr="0067330D">
        <w:rPr>
          <w:lang w:val="vi-VN"/>
        </w:rPr>
        <w:t xml:space="preserve"> + </w:t>
      </w:r>
      <w:r w:rsidR="00B90F42" w:rsidRPr="0067330D">
        <w:t>β</w:t>
      </w:r>
      <w:r w:rsidR="00B90F42" w:rsidRPr="0067330D">
        <w:rPr>
          <w:vertAlign w:val="subscript"/>
          <w:lang w:val="vi-VN"/>
        </w:rPr>
        <w:t>2</w:t>
      </w:r>
      <w:r w:rsidR="00561C4E">
        <w:rPr>
          <w:vertAlign w:val="subscript"/>
          <w:lang w:val="vi-VN"/>
        </w:rPr>
        <w:t>j</w:t>
      </w:r>
      <w:r w:rsidR="00B90F42" w:rsidRPr="0067330D">
        <w:rPr>
          <w:vertAlign w:val="subscript"/>
          <w:lang w:val="vi-VN"/>
        </w:rPr>
        <w:t xml:space="preserve"> </w:t>
      </w:r>
      <w:r w:rsidR="00B90F42" w:rsidRPr="0067330D">
        <w:rPr>
          <w:lang w:val="vi-VN"/>
        </w:rPr>
        <w:t>irate</w:t>
      </w:r>
      <w:r w:rsidR="00B90F42" w:rsidRPr="0067330D">
        <w:rPr>
          <w:vertAlign w:val="subscript"/>
          <w:lang w:val="vi-VN"/>
        </w:rPr>
        <w:t>t</w:t>
      </w:r>
      <w:r w:rsidR="00352F86">
        <w:rPr>
          <w:vertAlign w:val="subscript"/>
          <w:lang w:val="vi-VN"/>
        </w:rPr>
        <w:t>j</w:t>
      </w:r>
      <w:r w:rsidR="00B90F42" w:rsidRPr="0067330D">
        <w:rPr>
          <w:vertAlign w:val="subscript"/>
          <w:lang w:val="vi-VN"/>
        </w:rPr>
        <w:t xml:space="preserve">  </w:t>
      </w:r>
      <w:r w:rsidR="00B90F42" w:rsidRPr="0067330D">
        <w:rPr>
          <w:lang w:val="vi-VN"/>
        </w:rPr>
        <w:t xml:space="preserve">+ </w:t>
      </w:r>
      <w:r w:rsidR="00B90F42" w:rsidRPr="0067330D">
        <w:t>β</w:t>
      </w:r>
      <w:r w:rsidR="00B90F42" w:rsidRPr="007B1452">
        <w:rPr>
          <w:vertAlign w:val="subscript"/>
          <w:lang w:val="vi-VN"/>
        </w:rPr>
        <w:t>3</w:t>
      </w:r>
      <w:r w:rsidR="00561C4E" w:rsidRPr="007B1452">
        <w:rPr>
          <w:vertAlign w:val="subscript"/>
          <w:lang w:val="vi-VN"/>
        </w:rPr>
        <w:t>j</w:t>
      </w:r>
      <w:r w:rsidR="00B90F42" w:rsidRPr="0067330D">
        <w:rPr>
          <w:lang w:val="vi-VN"/>
        </w:rPr>
        <w:t xml:space="preserve"> hpi</w:t>
      </w:r>
      <w:r w:rsidR="002328E2" w:rsidRPr="0067330D">
        <w:rPr>
          <w:vertAlign w:val="subscript"/>
          <w:lang w:val="vi-VN"/>
        </w:rPr>
        <w:t>t</w:t>
      </w:r>
      <w:r w:rsidR="00352F86">
        <w:rPr>
          <w:vertAlign w:val="subscript"/>
          <w:lang w:val="vi-VN"/>
        </w:rPr>
        <w:t xml:space="preserve">j </w:t>
      </w:r>
      <w:r w:rsidR="00B90F42" w:rsidRPr="0067330D">
        <w:rPr>
          <w:lang w:val="vi-VN"/>
        </w:rPr>
        <w:t xml:space="preserve">+ </w:t>
      </w:r>
      <w:r w:rsidR="00B90F42" w:rsidRPr="0067330D">
        <w:t>β</w:t>
      </w:r>
      <w:r w:rsidR="00B90F42" w:rsidRPr="007B1452">
        <w:rPr>
          <w:vertAlign w:val="subscript"/>
          <w:lang w:val="vi-VN"/>
        </w:rPr>
        <w:t>4</w:t>
      </w:r>
      <w:r w:rsidR="00561C4E" w:rsidRPr="007B1452">
        <w:rPr>
          <w:vertAlign w:val="subscript"/>
          <w:lang w:val="vi-VN"/>
        </w:rPr>
        <w:t>j</w:t>
      </w:r>
      <w:r w:rsidR="00B90F42" w:rsidRPr="0067330D">
        <w:rPr>
          <w:lang w:val="vi-VN"/>
        </w:rPr>
        <w:t xml:space="preserve"> Growth</w:t>
      </w:r>
      <w:r w:rsidR="00B90F42" w:rsidRPr="0067330D">
        <w:rPr>
          <w:vertAlign w:val="subscript"/>
          <w:lang w:val="vi-VN"/>
        </w:rPr>
        <w:t>t</w:t>
      </w:r>
      <w:r w:rsidR="00352F86">
        <w:rPr>
          <w:vertAlign w:val="subscript"/>
          <w:lang w:val="vi-VN"/>
        </w:rPr>
        <w:t>j</w:t>
      </w:r>
      <w:r w:rsidR="00B90F42" w:rsidRPr="0067330D">
        <w:rPr>
          <w:lang w:val="vi-VN"/>
        </w:rPr>
        <w:t xml:space="preserve"> +</w:t>
      </w:r>
      <w:r w:rsidR="002A1A01" w:rsidRPr="007B1452">
        <w:rPr>
          <w:lang w:val="vi-VN"/>
        </w:rPr>
        <w:t xml:space="preserve"> </w:t>
      </w:r>
      <w:r w:rsidR="002A1A01" w:rsidRPr="0067330D">
        <w:t>β</w:t>
      </w:r>
      <w:r w:rsidR="002A1A01" w:rsidRPr="007B1452">
        <w:rPr>
          <w:vertAlign w:val="subscript"/>
          <w:lang w:val="vi-VN"/>
        </w:rPr>
        <w:t>5</w:t>
      </w:r>
      <w:r w:rsidR="00561C4E" w:rsidRPr="007B1452">
        <w:rPr>
          <w:vertAlign w:val="subscript"/>
          <w:lang w:val="vi-VN"/>
        </w:rPr>
        <w:t>j</w:t>
      </w:r>
      <w:r w:rsidR="002A1A01" w:rsidRPr="007B1452">
        <w:rPr>
          <w:vertAlign w:val="subscript"/>
          <w:lang w:val="vi-VN"/>
        </w:rPr>
        <w:t xml:space="preserve"> </w:t>
      </w:r>
      <w:r w:rsidR="002A1A01">
        <w:rPr>
          <w:lang w:val="vi-VN"/>
        </w:rPr>
        <w:t>t +</w:t>
      </w:r>
      <w:r w:rsidR="00B90F42" w:rsidRPr="0067330D">
        <w:rPr>
          <w:lang w:val="vi-VN"/>
        </w:rPr>
        <w:t xml:space="preserve"> </w:t>
      </w:r>
      <w:r w:rsidR="00B90F42" w:rsidRPr="0067330D">
        <w:t>ε</w:t>
      </w:r>
      <w:r w:rsidR="00A1160B" w:rsidRPr="007B1452">
        <w:rPr>
          <w:vertAlign w:val="subscript"/>
          <w:lang w:val="vi-VN"/>
        </w:rPr>
        <w:t>t</w:t>
      </w:r>
      <w:r w:rsidR="00352F86" w:rsidRPr="007B1452">
        <w:rPr>
          <w:vertAlign w:val="subscript"/>
          <w:lang w:val="vi-VN"/>
        </w:rPr>
        <w:t>j</w:t>
      </w:r>
    </w:p>
    <w:p w14:paraId="4C6AE608" w14:textId="0D3BFF52" w:rsidR="00B90F42" w:rsidRPr="007B1452" w:rsidRDefault="004F1E93" w:rsidP="00205C26">
      <w:pPr>
        <w:pStyle w:val="ListParagraph"/>
        <w:numPr>
          <w:ilvl w:val="0"/>
          <w:numId w:val="3"/>
        </w:numPr>
        <w:spacing w:line="480" w:lineRule="auto"/>
        <w:rPr>
          <w:lang w:val="vi-VN"/>
        </w:rPr>
      </w:pPr>
      <w:r w:rsidRPr="0067330D">
        <w:rPr>
          <w:lang w:val="vi-VN"/>
        </w:rPr>
        <w:t>Other</w:t>
      </w:r>
      <w:r w:rsidR="00B90F42" w:rsidRPr="0067330D">
        <w:rPr>
          <w:vertAlign w:val="subscript"/>
          <w:lang w:val="vi-VN"/>
        </w:rPr>
        <w:t>t</w:t>
      </w:r>
      <w:r w:rsidR="00352F86">
        <w:rPr>
          <w:vertAlign w:val="subscript"/>
          <w:lang w:val="vi-VN"/>
        </w:rPr>
        <w:t>j</w:t>
      </w:r>
      <w:r w:rsidR="00B90F42" w:rsidRPr="0067330D">
        <w:rPr>
          <w:lang w:val="vi-VN"/>
        </w:rPr>
        <w:t xml:space="preserve"> = </w:t>
      </w:r>
      <w:r w:rsidR="00B90F42" w:rsidRPr="0067330D">
        <w:t>β</w:t>
      </w:r>
      <w:r w:rsidR="00B90F42" w:rsidRPr="007B1452">
        <w:rPr>
          <w:vertAlign w:val="subscript"/>
          <w:lang w:val="vi-VN"/>
        </w:rPr>
        <w:t>0</w:t>
      </w:r>
      <w:r w:rsidR="002A1A01" w:rsidRPr="007B1452">
        <w:rPr>
          <w:vertAlign w:val="subscript"/>
          <w:lang w:val="vi-VN"/>
        </w:rPr>
        <w:t>j</w:t>
      </w:r>
      <w:r w:rsidR="00B90F42" w:rsidRPr="007B1452">
        <w:rPr>
          <w:lang w:val="vi-VN"/>
        </w:rPr>
        <w:t xml:space="preserve"> + </w:t>
      </w:r>
      <w:r w:rsidR="00B90F42" w:rsidRPr="0067330D">
        <w:t>β</w:t>
      </w:r>
      <w:r w:rsidR="00B90F42" w:rsidRPr="007B1452">
        <w:rPr>
          <w:vertAlign w:val="subscript"/>
          <w:lang w:val="vi-VN"/>
        </w:rPr>
        <w:t>1</w:t>
      </w:r>
      <w:r w:rsidR="00561C4E" w:rsidRPr="007B1452">
        <w:rPr>
          <w:vertAlign w:val="subscript"/>
          <w:lang w:val="vi-VN"/>
        </w:rPr>
        <w:t>j</w:t>
      </w:r>
      <w:r w:rsidR="00B90F42" w:rsidRPr="0067330D">
        <w:rPr>
          <w:lang w:val="vi-VN"/>
        </w:rPr>
        <w:t xml:space="preserve"> P</w:t>
      </w:r>
      <w:r w:rsidR="00B90F42" w:rsidRPr="0067330D">
        <w:rPr>
          <w:vertAlign w:val="subscript"/>
          <w:lang w:val="vi-VN"/>
        </w:rPr>
        <w:t>t</w:t>
      </w:r>
      <w:r w:rsidR="00352F86">
        <w:rPr>
          <w:vertAlign w:val="subscript"/>
          <w:lang w:val="vi-VN"/>
        </w:rPr>
        <w:t>j</w:t>
      </w:r>
      <w:r w:rsidR="00B90F42" w:rsidRPr="0067330D">
        <w:rPr>
          <w:lang w:val="vi-VN"/>
        </w:rPr>
        <w:t xml:space="preserve"> + </w:t>
      </w:r>
      <w:r w:rsidR="00B90F42" w:rsidRPr="0067330D">
        <w:t>β</w:t>
      </w:r>
      <w:r w:rsidR="00B90F42" w:rsidRPr="0067330D">
        <w:rPr>
          <w:vertAlign w:val="subscript"/>
          <w:lang w:val="vi-VN"/>
        </w:rPr>
        <w:t>2</w:t>
      </w:r>
      <w:r w:rsidR="00561C4E">
        <w:rPr>
          <w:vertAlign w:val="subscript"/>
          <w:lang w:val="vi-VN"/>
        </w:rPr>
        <w:t>j</w:t>
      </w:r>
      <w:r w:rsidR="00B90F42" w:rsidRPr="0067330D">
        <w:rPr>
          <w:vertAlign w:val="subscript"/>
          <w:lang w:val="vi-VN"/>
        </w:rPr>
        <w:t xml:space="preserve"> </w:t>
      </w:r>
      <w:r w:rsidR="00B90F42" w:rsidRPr="0067330D">
        <w:rPr>
          <w:lang w:val="vi-VN"/>
        </w:rPr>
        <w:t>irate</w:t>
      </w:r>
      <w:r w:rsidR="00B90F42" w:rsidRPr="0067330D">
        <w:rPr>
          <w:vertAlign w:val="subscript"/>
          <w:lang w:val="vi-VN"/>
        </w:rPr>
        <w:t>t</w:t>
      </w:r>
      <w:r w:rsidR="00352F86">
        <w:rPr>
          <w:vertAlign w:val="subscript"/>
          <w:lang w:val="vi-VN"/>
        </w:rPr>
        <w:t>j</w:t>
      </w:r>
      <w:r w:rsidR="00B90F42" w:rsidRPr="0067330D">
        <w:rPr>
          <w:vertAlign w:val="subscript"/>
          <w:lang w:val="vi-VN"/>
        </w:rPr>
        <w:t xml:space="preserve">  </w:t>
      </w:r>
      <w:r w:rsidR="00B90F42" w:rsidRPr="0067330D">
        <w:rPr>
          <w:lang w:val="vi-VN"/>
        </w:rPr>
        <w:t xml:space="preserve">+ </w:t>
      </w:r>
      <w:r w:rsidR="00B90F42" w:rsidRPr="0067330D">
        <w:t>β</w:t>
      </w:r>
      <w:r w:rsidR="00B90F42" w:rsidRPr="007B1452">
        <w:rPr>
          <w:vertAlign w:val="subscript"/>
          <w:lang w:val="vi-VN"/>
        </w:rPr>
        <w:t>3</w:t>
      </w:r>
      <w:r w:rsidR="00561C4E" w:rsidRPr="007B1452">
        <w:rPr>
          <w:vertAlign w:val="subscript"/>
          <w:lang w:val="vi-VN"/>
        </w:rPr>
        <w:t>j</w:t>
      </w:r>
      <w:r w:rsidR="00B90F42" w:rsidRPr="0067330D">
        <w:rPr>
          <w:lang w:val="vi-VN"/>
        </w:rPr>
        <w:t xml:space="preserve"> hpi</w:t>
      </w:r>
      <w:r w:rsidR="002328E2" w:rsidRPr="0067330D">
        <w:rPr>
          <w:vertAlign w:val="subscript"/>
          <w:lang w:val="vi-VN"/>
        </w:rPr>
        <w:t>t</w:t>
      </w:r>
      <w:r w:rsidR="00352F86">
        <w:rPr>
          <w:vertAlign w:val="subscript"/>
          <w:lang w:val="vi-VN"/>
        </w:rPr>
        <w:t>j</w:t>
      </w:r>
      <w:r w:rsidR="00B90F42" w:rsidRPr="0067330D">
        <w:rPr>
          <w:vertAlign w:val="subscript"/>
          <w:lang w:val="vi-VN"/>
        </w:rPr>
        <w:t xml:space="preserve"> </w:t>
      </w:r>
      <w:r w:rsidR="00B90F42" w:rsidRPr="0067330D">
        <w:rPr>
          <w:lang w:val="vi-VN"/>
        </w:rPr>
        <w:t xml:space="preserve">+ </w:t>
      </w:r>
      <w:r w:rsidR="00B90F42" w:rsidRPr="0067330D">
        <w:t>β</w:t>
      </w:r>
      <w:r w:rsidR="00B90F42" w:rsidRPr="007B1452">
        <w:rPr>
          <w:vertAlign w:val="subscript"/>
          <w:lang w:val="vi-VN"/>
        </w:rPr>
        <w:t>4</w:t>
      </w:r>
      <w:r w:rsidR="00561C4E" w:rsidRPr="007B1452">
        <w:rPr>
          <w:vertAlign w:val="subscript"/>
          <w:lang w:val="vi-VN"/>
        </w:rPr>
        <w:t>j</w:t>
      </w:r>
      <w:r w:rsidR="00B90F42" w:rsidRPr="0067330D">
        <w:rPr>
          <w:lang w:val="vi-VN"/>
        </w:rPr>
        <w:t xml:space="preserve"> Growth</w:t>
      </w:r>
      <w:r w:rsidR="00B90F42" w:rsidRPr="0067330D">
        <w:rPr>
          <w:vertAlign w:val="subscript"/>
          <w:lang w:val="vi-VN"/>
        </w:rPr>
        <w:t>t</w:t>
      </w:r>
      <w:r w:rsidR="00352F86">
        <w:rPr>
          <w:vertAlign w:val="subscript"/>
          <w:lang w:val="vi-VN"/>
        </w:rPr>
        <w:t>j</w:t>
      </w:r>
      <w:r w:rsidR="00B90F42" w:rsidRPr="0067330D">
        <w:rPr>
          <w:lang w:val="vi-VN"/>
        </w:rPr>
        <w:t xml:space="preserve"> +</w:t>
      </w:r>
      <w:r w:rsidR="002A1A01" w:rsidRPr="007B1452">
        <w:rPr>
          <w:lang w:val="vi-VN"/>
        </w:rPr>
        <w:t xml:space="preserve"> </w:t>
      </w:r>
      <w:r w:rsidR="002A1A01" w:rsidRPr="0067330D">
        <w:t>β</w:t>
      </w:r>
      <w:r w:rsidR="002A1A01" w:rsidRPr="007B1452">
        <w:rPr>
          <w:vertAlign w:val="subscript"/>
          <w:lang w:val="vi-VN"/>
        </w:rPr>
        <w:t>5</w:t>
      </w:r>
      <w:r w:rsidR="00561C4E" w:rsidRPr="007B1452">
        <w:rPr>
          <w:vertAlign w:val="subscript"/>
          <w:lang w:val="vi-VN"/>
        </w:rPr>
        <w:t>j</w:t>
      </w:r>
      <w:r w:rsidR="002A1A01" w:rsidRPr="007B1452">
        <w:rPr>
          <w:vertAlign w:val="subscript"/>
          <w:lang w:val="vi-VN"/>
        </w:rPr>
        <w:t xml:space="preserve"> </w:t>
      </w:r>
      <w:r w:rsidR="002A1A01">
        <w:rPr>
          <w:lang w:val="vi-VN"/>
        </w:rPr>
        <w:t>t +</w:t>
      </w:r>
      <w:r w:rsidR="00B90F42" w:rsidRPr="0067330D">
        <w:rPr>
          <w:lang w:val="vi-VN"/>
        </w:rPr>
        <w:t xml:space="preserve"> </w:t>
      </w:r>
      <w:r w:rsidR="00B90F42" w:rsidRPr="0067330D">
        <w:t>ε</w:t>
      </w:r>
      <w:r w:rsidR="00A1160B" w:rsidRPr="007B1452">
        <w:rPr>
          <w:vertAlign w:val="subscript"/>
          <w:lang w:val="vi-VN"/>
        </w:rPr>
        <w:t>t</w:t>
      </w:r>
      <w:r w:rsidR="00352F86" w:rsidRPr="007B1452">
        <w:rPr>
          <w:vertAlign w:val="subscript"/>
          <w:lang w:val="vi-VN"/>
        </w:rPr>
        <w:t>j</w:t>
      </w:r>
      <w:r w:rsidR="00B90F42" w:rsidRPr="007B1452">
        <w:rPr>
          <w:lang w:val="vi-VN"/>
        </w:rPr>
        <w:t xml:space="preserve"> </w:t>
      </w:r>
    </w:p>
    <w:p w14:paraId="3DD0486B" w14:textId="508D7014" w:rsidR="00B90F42" w:rsidRDefault="004F1E93" w:rsidP="00EE0240">
      <w:pPr>
        <w:spacing w:line="480" w:lineRule="auto"/>
      </w:pPr>
      <w:r w:rsidRPr="0067330D">
        <w:t>W</w:t>
      </w:r>
      <w:r w:rsidR="00B90F42" w:rsidRPr="0067330D">
        <w:t>here</w:t>
      </w:r>
      <w:r w:rsidRPr="0067330D">
        <w:t xml:space="preserve"> Personal</w:t>
      </w:r>
      <w:r w:rsidRPr="0067330D">
        <w:rPr>
          <w:vertAlign w:val="subscript"/>
        </w:rPr>
        <w:t>t</w:t>
      </w:r>
      <w:r w:rsidR="00352F86">
        <w:rPr>
          <w:vertAlign w:val="subscript"/>
        </w:rPr>
        <w:t>j</w:t>
      </w:r>
      <w:r w:rsidRPr="0067330D">
        <w:t xml:space="preserve"> is the</w:t>
      </w:r>
      <w:r w:rsidR="00323482">
        <w:t xml:space="preserve"> real</w:t>
      </w:r>
      <w:r w:rsidRPr="0067330D">
        <w:t xml:space="preserve"> personal income tax </w:t>
      </w:r>
      <w:r w:rsidR="00A650C7" w:rsidRPr="0067330D">
        <w:t>per capita</w:t>
      </w:r>
      <w:r w:rsidRPr="0067330D">
        <w:t>, Corporate</w:t>
      </w:r>
      <w:r w:rsidRPr="0067330D">
        <w:rPr>
          <w:vertAlign w:val="subscript"/>
        </w:rPr>
        <w:t>t</w:t>
      </w:r>
      <w:r w:rsidR="00352F86">
        <w:rPr>
          <w:vertAlign w:val="subscript"/>
        </w:rPr>
        <w:t>j</w:t>
      </w:r>
      <w:r w:rsidRPr="0067330D">
        <w:rPr>
          <w:vertAlign w:val="subscript"/>
        </w:rPr>
        <w:t xml:space="preserve"> </w:t>
      </w:r>
      <w:r w:rsidRPr="0067330D">
        <w:t xml:space="preserve">is the </w:t>
      </w:r>
      <w:r w:rsidR="00DF4E8B">
        <w:t xml:space="preserve">real </w:t>
      </w:r>
      <w:r w:rsidRPr="0067330D">
        <w:t xml:space="preserve">corporate income tax </w:t>
      </w:r>
      <w:r w:rsidR="00A650C7" w:rsidRPr="0067330D">
        <w:t>per capita</w:t>
      </w:r>
      <w:r w:rsidRPr="0067330D">
        <w:t>, Retail</w:t>
      </w:r>
      <w:r w:rsidRPr="0067330D">
        <w:rPr>
          <w:vertAlign w:val="subscript"/>
        </w:rPr>
        <w:t>t</w:t>
      </w:r>
      <w:r w:rsidR="00352F86">
        <w:rPr>
          <w:vertAlign w:val="subscript"/>
        </w:rPr>
        <w:t>j</w:t>
      </w:r>
      <w:r w:rsidRPr="0067330D">
        <w:t xml:space="preserve"> is the </w:t>
      </w:r>
      <w:r w:rsidR="00DF4E8B">
        <w:t xml:space="preserve">real </w:t>
      </w:r>
      <w:r w:rsidR="00EF607A" w:rsidRPr="0067330D">
        <w:t xml:space="preserve">retail sales tax </w:t>
      </w:r>
      <w:r w:rsidR="00A650C7" w:rsidRPr="0067330D">
        <w:t>per capita</w:t>
      </w:r>
      <w:r w:rsidR="00EF607A" w:rsidRPr="0067330D">
        <w:t>, Federal</w:t>
      </w:r>
      <w:r w:rsidR="00EF607A" w:rsidRPr="0067330D">
        <w:rPr>
          <w:vertAlign w:val="subscript"/>
        </w:rPr>
        <w:t>t</w:t>
      </w:r>
      <w:r w:rsidR="00352F86">
        <w:rPr>
          <w:vertAlign w:val="subscript"/>
        </w:rPr>
        <w:t>j</w:t>
      </w:r>
      <w:r w:rsidR="00EF607A" w:rsidRPr="0067330D">
        <w:t xml:space="preserve"> is the </w:t>
      </w:r>
      <w:r w:rsidR="00DF4E8B">
        <w:t xml:space="preserve">real </w:t>
      </w:r>
      <w:r w:rsidR="00EF607A" w:rsidRPr="0067330D">
        <w:t>federal cash transfer</w:t>
      </w:r>
      <w:r w:rsidR="007733C1" w:rsidRPr="0067330D">
        <w:t xml:space="preserve"> per capita</w:t>
      </w:r>
      <w:r w:rsidR="00A1160B" w:rsidRPr="0067330D">
        <w:t>, Natural</w:t>
      </w:r>
      <w:r w:rsidR="00A1160B" w:rsidRPr="0067330D">
        <w:rPr>
          <w:vertAlign w:val="subscript"/>
        </w:rPr>
        <w:t>t</w:t>
      </w:r>
      <w:r w:rsidR="00352F86">
        <w:rPr>
          <w:vertAlign w:val="subscript"/>
        </w:rPr>
        <w:t>j</w:t>
      </w:r>
      <w:r w:rsidR="00A1160B" w:rsidRPr="0067330D">
        <w:t xml:space="preserve"> is the</w:t>
      </w:r>
      <w:r w:rsidR="00DF4E8B">
        <w:t xml:space="preserve"> real</w:t>
      </w:r>
      <w:r w:rsidR="00A1160B" w:rsidRPr="0067330D">
        <w:t xml:space="preserve"> revenue from natural resource</w:t>
      </w:r>
      <w:r w:rsidR="007733C1" w:rsidRPr="0067330D">
        <w:t xml:space="preserve"> per capita</w:t>
      </w:r>
      <w:r w:rsidR="00352F86">
        <w:t xml:space="preserve">, </w:t>
      </w:r>
      <w:r w:rsidR="00A1160B" w:rsidRPr="0067330D">
        <w:t>Other</w:t>
      </w:r>
      <w:r w:rsidR="00A1160B" w:rsidRPr="0067330D">
        <w:rPr>
          <w:vertAlign w:val="subscript"/>
        </w:rPr>
        <w:t>t</w:t>
      </w:r>
      <w:r w:rsidR="00352F86">
        <w:rPr>
          <w:vertAlign w:val="subscript"/>
        </w:rPr>
        <w:t>j</w:t>
      </w:r>
      <w:r w:rsidR="00A1160B" w:rsidRPr="0067330D">
        <w:t xml:space="preserve"> is the </w:t>
      </w:r>
      <w:r w:rsidR="00DF4E8B">
        <w:t xml:space="preserve">real </w:t>
      </w:r>
      <w:r w:rsidR="00A1160B" w:rsidRPr="0067330D">
        <w:t xml:space="preserve">revenue from other own source </w:t>
      </w:r>
      <w:r w:rsidR="007733C1" w:rsidRPr="0067330D">
        <w:t>per capita</w:t>
      </w:r>
      <w:r w:rsidR="00A1160B" w:rsidRPr="0067330D">
        <w:t>,</w:t>
      </w:r>
      <w:r w:rsidR="00B90F42" w:rsidRPr="0067330D">
        <w:t xml:space="preserve"> </w:t>
      </w:r>
      <w:r w:rsidR="00F20334" w:rsidRPr="0067330D">
        <w:t>P</w:t>
      </w:r>
      <w:r w:rsidR="002328E2" w:rsidRPr="0067330D">
        <w:rPr>
          <w:vertAlign w:val="subscript"/>
        </w:rPr>
        <w:t>t</w:t>
      </w:r>
      <w:r w:rsidR="00352F86">
        <w:rPr>
          <w:vertAlign w:val="subscript"/>
        </w:rPr>
        <w:t>j</w:t>
      </w:r>
      <w:r w:rsidR="00F20334" w:rsidRPr="0067330D">
        <w:rPr>
          <w:vertAlign w:val="subscript"/>
        </w:rPr>
        <w:t xml:space="preserve"> </w:t>
      </w:r>
      <w:r w:rsidR="00352F86">
        <w:t xml:space="preserve">is the </w:t>
      </w:r>
      <w:r w:rsidR="00985FF0">
        <w:t xml:space="preserve">real </w:t>
      </w:r>
      <w:r w:rsidR="00352F86">
        <w:t>average price of oil</w:t>
      </w:r>
      <w:r w:rsidR="00F20334" w:rsidRPr="0067330D">
        <w:t>, irate</w:t>
      </w:r>
      <w:r w:rsidR="002328E2" w:rsidRPr="0067330D">
        <w:rPr>
          <w:vertAlign w:val="subscript"/>
        </w:rPr>
        <w:t>t</w:t>
      </w:r>
      <w:r w:rsidR="00352F86">
        <w:rPr>
          <w:vertAlign w:val="subscript"/>
        </w:rPr>
        <w:t>j</w:t>
      </w:r>
      <w:r w:rsidR="00F20334" w:rsidRPr="0067330D">
        <w:rPr>
          <w:vertAlign w:val="subscript"/>
        </w:rPr>
        <w:t xml:space="preserve"> </w:t>
      </w:r>
      <w:r w:rsidR="00F20334" w:rsidRPr="0067330D">
        <w:t xml:space="preserve">is the </w:t>
      </w:r>
      <w:r w:rsidR="00EE0240" w:rsidRPr="0067330D">
        <w:t xml:space="preserve">annual </w:t>
      </w:r>
      <w:r w:rsidR="00352F86">
        <w:t xml:space="preserve">U.S. </w:t>
      </w:r>
      <w:r w:rsidR="00323482">
        <w:t xml:space="preserve">real </w:t>
      </w:r>
      <w:r w:rsidR="00352F86">
        <w:t>interest rate</w:t>
      </w:r>
      <w:r w:rsidR="00F20334" w:rsidRPr="0067330D">
        <w:t>, hpi</w:t>
      </w:r>
      <w:r w:rsidR="00F20334" w:rsidRPr="0067330D">
        <w:rPr>
          <w:vertAlign w:val="subscript"/>
        </w:rPr>
        <w:t>t</w:t>
      </w:r>
      <w:r w:rsidR="00352F86">
        <w:rPr>
          <w:vertAlign w:val="subscript"/>
        </w:rPr>
        <w:t>j</w:t>
      </w:r>
      <w:r w:rsidR="00F20334" w:rsidRPr="0067330D">
        <w:t xml:space="preserve"> is the</w:t>
      </w:r>
      <w:r w:rsidR="00DF4E8B">
        <w:t xml:space="preserve"> real</w:t>
      </w:r>
      <w:r w:rsidR="00F20334" w:rsidRPr="0067330D">
        <w:t xml:space="preserve"> </w:t>
      </w:r>
      <w:r w:rsidR="00EE0240" w:rsidRPr="0067330D">
        <w:t xml:space="preserve">annual </w:t>
      </w:r>
      <w:r w:rsidR="002328E2" w:rsidRPr="0067330D">
        <w:t xml:space="preserve">U.S. housing price </w:t>
      </w:r>
      <w:r w:rsidR="00352F86">
        <w:t>index</w:t>
      </w:r>
      <w:r w:rsidR="00EE0240" w:rsidRPr="0067330D">
        <w:t>, growth</w:t>
      </w:r>
      <w:r w:rsidR="00EE0240" w:rsidRPr="0067330D">
        <w:rPr>
          <w:vertAlign w:val="subscript"/>
        </w:rPr>
        <w:t>t</w:t>
      </w:r>
      <w:r w:rsidR="00352F86">
        <w:rPr>
          <w:vertAlign w:val="subscript"/>
        </w:rPr>
        <w:t>j</w:t>
      </w:r>
      <w:r w:rsidR="00EE0240" w:rsidRPr="0067330D">
        <w:t xml:space="preserve"> is the annual growth rate of population in </w:t>
      </w:r>
      <w:r w:rsidR="00A1160B" w:rsidRPr="0067330D">
        <w:t>specific province in Canada</w:t>
      </w:r>
      <w:r w:rsidR="00C72AFD">
        <w:t>, t is the time trend which is equal to the time index in a given year</w:t>
      </w:r>
      <w:r w:rsidR="00EE0240" w:rsidRPr="0067330D">
        <w:t xml:space="preserve">. </w:t>
      </w:r>
      <w:r w:rsidR="0067330D" w:rsidRPr="00352F86">
        <w:t xml:space="preserve">In addition, </w:t>
      </w:r>
      <w:r w:rsidR="00352F86" w:rsidRPr="00352F86">
        <w:t xml:space="preserve">the model </w:t>
      </w:r>
      <w:r w:rsidR="00352F86">
        <w:t>has an intercept term for each province (</w:t>
      </w:r>
      <w:r w:rsidR="00352F86" w:rsidRPr="0067330D">
        <w:t>β</w:t>
      </w:r>
      <w:r w:rsidR="00352F86" w:rsidRPr="0067330D">
        <w:rPr>
          <w:vertAlign w:val="subscript"/>
        </w:rPr>
        <w:t>0</w:t>
      </w:r>
      <w:r w:rsidR="00352F86">
        <w:rPr>
          <w:vertAlign w:val="subscript"/>
        </w:rPr>
        <w:t xml:space="preserve">). </w:t>
      </w:r>
      <w:r w:rsidR="00352F86">
        <w:t>The subscript (t) represents the time period and the subscript (j) denotes the province</w:t>
      </w:r>
      <w:r w:rsidR="00700E17">
        <w:t>. A</w:t>
      </w:r>
      <w:r w:rsidR="00352F86">
        <w:t xml:space="preserve">nd </w:t>
      </w:r>
      <w:r w:rsidR="00352F86" w:rsidRPr="0067330D">
        <w:t>ε</w:t>
      </w:r>
      <w:r w:rsidR="00DF4E8B">
        <w:rPr>
          <w:vertAlign w:val="subscript"/>
        </w:rPr>
        <w:t>ij</w:t>
      </w:r>
      <w:r w:rsidR="00352F86">
        <w:t xml:space="preserve"> is the random error term.</w:t>
      </w:r>
    </w:p>
    <w:p w14:paraId="16C041DF" w14:textId="6AF1C185" w:rsidR="00DE5D7E" w:rsidRDefault="00DE5D7E" w:rsidP="00EE0240">
      <w:pPr>
        <w:spacing w:line="480" w:lineRule="auto"/>
      </w:pPr>
      <w:r>
        <w:t xml:space="preserve">However, because of the non stationary time series data problem, this paper will </w:t>
      </w:r>
      <w:r w:rsidR="00DF4E8B">
        <w:t>use</w:t>
      </w:r>
      <w:r>
        <w:t xml:space="preserve"> the first difference regression instead.</w:t>
      </w:r>
      <w:r w:rsidR="00B50B8E">
        <w:t xml:space="preserve"> This method </w:t>
      </w:r>
      <w:r w:rsidR="00C22AAA">
        <w:t xml:space="preserve">helps us to transform the time series data so </w:t>
      </w:r>
      <w:r w:rsidR="00DF4E8B">
        <w:t>that they become</w:t>
      </w:r>
      <w:r w:rsidR="00C22AAA">
        <w:t xml:space="preserve"> stationary. </w:t>
      </w:r>
      <w:r w:rsidR="00A375C2">
        <w:t>Hence, the</w:t>
      </w:r>
      <w:r w:rsidR="000D6883">
        <w:t xml:space="preserve"> equations </w:t>
      </w:r>
      <w:r w:rsidR="00B50B8E">
        <w:t>are modified as follows:</w:t>
      </w:r>
    </w:p>
    <w:p w14:paraId="5020389F" w14:textId="686E5B4E" w:rsidR="00696A21" w:rsidRPr="0067330D" w:rsidRDefault="00C30674" w:rsidP="00696A21">
      <w:pPr>
        <w:pStyle w:val="ListParagraph"/>
        <w:numPr>
          <w:ilvl w:val="0"/>
          <w:numId w:val="3"/>
        </w:numPr>
        <w:spacing w:line="480" w:lineRule="auto"/>
      </w:pPr>
      <w:r>
        <w:rPr>
          <w:lang w:val="vi-VN"/>
        </w:rPr>
        <w:lastRenderedPageBreak/>
        <w:t xml:space="preserve">            </w:t>
      </w:r>
      <w:r>
        <w:rPr>
          <w:lang w:val="vi-VN"/>
        </w:rPr>
        <w:sym w:font="Symbol" w:char="F044"/>
      </w:r>
      <w:r w:rsidR="00696A21" w:rsidRPr="00696A21">
        <w:rPr>
          <w:lang w:val="vi-VN"/>
        </w:rPr>
        <w:t>Personal</w:t>
      </w:r>
      <w:r w:rsidR="00696A21" w:rsidRPr="00696A21">
        <w:rPr>
          <w:vertAlign w:val="subscript"/>
          <w:lang w:val="vi-VN"/>
        </w:rPr>
        <w:t>tj</w:t>
      </w:r>
      <w:r w:rsidR="00696A21" w:rsidRPr="00696A21">
        <w:rPr>
          <w:lang w:val="vi-VN"/>
        </w:rPr>
        <w:t xml:space="preserve"> </w:t>
      </w:r>
      <w:r w:rsidR="00C22AAA">
        <w:rPr>
          <w:lang w:val="vi-VN"/>
        </w:rPr>
        <w:t xml:space="preserve">= </w:t>
      </w:r>
      <w:r>
        <w:sym w:font="Symbol" w:char="F061"/>
      </w:r>
      <w:r w:rsidR="00A375C2">
        <w:rPr>
          <w:vertAlign w:val="subscript"/>
        </w:rPr>
        <w:t>0</w:t>
      </w:r>
      <w:r w:rsidR="00C72AFD">
        <w:rPr>
          <w:vertAlign w:val="subscript"/>
        </w:rPr>
        <w:t>j</w:t>
      </w:r>
      <w:r w:rsidRPr="0067330D">
        <w:rPr>
          <w:lang w:val="vi-VN"/>
        </w:rPr>
        <w:t xml:space="preserve"> </w:t>
      </w:r>
      <w:r w:rsidR="005071AC">
        <w:rPr>
          <w:lang w:val="vi-VN"/>
        </w:rPr>
        <w:t xml:space="preserve">+ </w:t>
      </w:r>
      <w:r w:rsidR="005071AC">
        <w:sym w:font="Symbol" w:char="F061"/>
      </w:r>
      <w:r w:rsidR="005071AC">
        <w:rPr>
          <w:vertAlign w:val="subscript"/>
        </w:rPr>
        <w:t>1</w:t>
      </w:r>
      <w:r w:rsidR="00C72AFD">
        <w:rPr>
          <w:vertAlign w:val="subscript"/>
        </w:rPr>
        <w:t>j</w:t>
      </w:r>
      <w:r>
        <w:rPr>
          <w:lang w:val="vi-VN"/>
        </w:rPr>
        <w:t xml:space="preserve"> </w:t>
      </w:r>
      <w:r>
        <w:rPr>
          <w:lang w:val="vi-VN"/>
        </w:rPr>
        <w:sym w:font="Symbol" w:char="F044"/>
      </w:r>
      <w:r>
        <w:rPr>
          <w:lang w:val="vi-VN"/>
        </w:rPr>
        <w:t xml:space="preserve"> </w:t>
      </w:r>
      <w:r w:rsidRPr="0067330D">
        <w:rPr>
          <w:lang w:val="vi-VN"/>
        </w:rPr>
        <w:t>P</w:t>
      </w:r>
      <w:r w:rsidRPr="0067330D">
        <w:rPr>
          <w:vertAlign w:val="subscript"/>
          <w:lang w:val="vi-VN"/>
        </w:rPr>
        <w:t>t</w:t>
      </w:r>
      <w:r>
        <w:rPr>
          <w:vertAlign w:val="subscript"/>
          <w:lang w:val="vi-VN"/>
        </w:rPr>
        <w:t>j</w:t>
      </w:r>
      <w:r w:rsidRPr="0067330D">
        <w:rPr>
          <w:lang w:val="vi-VN"/>
        </w:rPr>
        <w:t xml:space="preserve"> + </w:t>
      </w:r>
      <w:r>
        <w:rPr>
          <w:lang w:val="vi-VN"/>
        </w:rPr>
        <w:t xml:space="preserve"> </w:t>
      </w:r>
      <w:r>
        <w:sym w:font="Symbol" w:char="F061"/>
      </w:r>
      <w:r w:rsidR="005071AC">
        <w:rPr>
          <w:vertAlign w:val="subscript"/>
          <w:lang w:val="vi-VN"/>
        </w:rPr>
        <w:t>2</w:t>
      </w:r>
      <w:r w:rsidR="00C72AFD">
        <w:rPr>
          <w:vertAlign w:val="subscript"/>
          <w:lang w:val="vi-VN"/>
        </w:rPr>
        <w:t>j</w:t>
      </w:r>
      <w:r w:rsidRPr="0067330D">
        <w:rPr>
          <w:vertAlign w:val="subscript"/>
          <w:lang w:val="vi-VN"/>
        </w:rPr>
        <w:t xml:space="preserve"> </w:t>
      </w:r>
      <w:r>
        <w:rPr>
          <w:lang w:val="vi-VN"/>
        </w:rPr>
        <w:t xml:space="preserve"> </w:t>
      </w:r>
      <w:r>
        <w:rPr>
          <w:lang w:val="vi-VN"/>
        </w:rPr>
        <w:sym w:font="Symbol" w:char="F044"/>
      </w:r>
      <w:r>
        <w:rPr>
          <w:lang w:val="vi-VN"/>
        </w:rPr>
        <w:t xml:space="preserve"> </w:t>
      </w:r>
      <w:r w:rsidRPr="0067330D">
        <w:rPr>
          <w:lang w:val="vi-VN"/>
        </w:rPr>
        <w:t>irate</w:t>
      </w:r>
      <w:r w:rsidRPr="0067330D">
        <w:rPr>
          <w:vertAlign w:val="subscript"/>
          <w:lang w:val="vi-VN"/>
        </w:rPr>
        <w:t>t</w:t>
      </w:r>
      <w:r>
        <w:rPr>
          <w:vertAlign w:val="subscript"/>
          <w:lang w:val="vi-VN"/>
        </w:rPr>
        <w:t>j</w:t>
      </w:r>
      <w:r w:rsidRPr="0067330D">
        <w:rPr>
          <w:vertAlign w:val="subscript"/>
          <w:lang w:val="vi-VN"/>
        </w:rPr>
        <w:t xml:space="preserve">  </w:t>
      </w:r>
      <w:r w:rsidRPr="0067330D">
        <w:rPr>
          <w:lang w:val="vi-VN"/>
        </w:rPr>
        <w:t xml:space="preserve">+ </w:t>
      </w:r>
      <w:r>
        <w:rPr>
          <w:lang w:val="vi-VN"/>
        </w:rPr>
        <w:t xml:space="preserve"> </w:t>
      </w:r>
      <w:r>
        <w:sym w:font="Symbol" w:char="F061"/>
      </w:r>
      <w:r w:rsidR="005071AC">
        <w:rPr>
          <w:vertAlign w:val="subscript"/>
        </w:rPr>
        <w:t>3</w:t>
      </w:r>
      <w:r w:rsidR="00C72AFD">
        <w:rPr>
          <w:vertAlign w:val="subscript"/>
        </w:rPr>
        <w:t>j</w:t>
      </w:r>
      <w:r>
        <w:rPr>
          <w:lang w:val="vi-VN"/>
        </w:rPr>
        <w:t xml:space="preserve"> </w:t>
      </w:r>
      <w:r>
        <w:rPr>
          <w:lang w:val="vi-VN"/>
        </w:rPr>
        <w:sym w:font="Symbol" w:char="F044"/>
      </w:r>
      <w:r>
        <w:rPr>
          <w:lang w:val="vi-VN"/>
        </w:rPr>
        <w:t xml:space="preserve"> </w:t>
      </w:r>
      <w:r w:rsidRPr="0067330D">
        <w:rPr>
          <w:lang w:val="vi-VN"/>
        </w:rPr>
        <w:t xml:space="preserve"> hpi</w:t>
      </w:r>
      <w:r w:rsidRPr="0067330D">
        <w:rPr>
          <w:vertAlign w:val="subscript"/>
          <w:lang w:val="vi-VN"/>
        </w:rPr>
        <w:t>t</w:t>
      </w:r>
      <w:r>
        <w:rPr>
          <w:vertAlign w:val="subscript"/>
          <w:lang w:val="vi-VN"/>
        </w:rPr>
        <w:t>j</w:t>
      </w:r>
      <w:r w:rsidRPr="0067330D">
        <w:rPr>
          <w:vertAlign w:val="subscript"/>
          <w:lang w:val="vi-VN"/>
        </w:rPr>
        <w:t xml:space="preserve"> </w:t>
      </w:r>
      <w:r w:rsidRPr="0067330D">
        <w:rPr>
          <w:lang w:val="vi-VN"/>
        </w:rPr>
        <w:t xml:space="preserve">+ </w:t>
      </w:r>
      <w:r>
        <w:rPr>
          <w:lang w:val="vi-VN"/>
        </w:rPr>
        <w:t xml:space="preserve"> </w:t>
      </w:r>
      <w:r>
        <w:sym w:font="Symbol" w:char="F061"/>
      </w:r>
      <w:r w:rsidR="005071AC">
        <w:rPr>
          <w:vertAlign w:val="subscript"/>
        </w:rPr>
        <w:t>4</w:t>
      </w:r>
      <w:r w:rsidR="00C72AFD">
        <w:rPr>
          <w:vertAlign w:val="subscript"/>
        </w:rPr>
        <w:t>j</w:t>
      </w:r>
      <w:r w:rsidRPr="0067330D">
        <w:rPr>
          <w:lang w:val="vi-VN"/>
        </w:rPr>
        <w:t xml:space="preserve"> </w:t>
      </w:r>
      <w:r>
        <w:rPr>
          <w:lang w:val="vi-VN"/>
        </w:rPr>
        <w:t xml:space="preserve"> </w:t>
      </w:r>
      <w:r>
        <w:rPr>
          <w:lang w:val="vi-VN"/>
        </w:rPr>
        <w:sym w:font="Symbol" w:char="F044"/>
      </w:r>
      <w:r>
        <w:rPr>
          <w:lang w:val="vi-VN"/>
        </w:rPr>
        <w:t xml:space="preserve"> </w:t>
      </w:r>
      <w:r w:rsidRPr="0067330D">
        <w:rPr>
          <w:lang w:val="vi-VN"/>
        </w:rPr>
        <w:t>Growth</w:t>
      </w:r>
      <w:r w:rsidRPr="0067330D">
        <w:rPr>
          <w:vertAlign w:val="subscript"/>
          <w:lang w:val="vi-VN"/>
        </w:rPr>
        <w:t>t</w:t>
      </w:r>
      <w:r>
        <w:rPr>
          <w:vertAlign w:val="subscript"/>
          <w:lang w:val="vi-VN"/>
        </w:rPr>
        <w:t xml:space="preserve">j </w:t>
      </w:r>
      <w:r w:rsidRPr="0067330D">
        <w:rPr>
          <w:lang w:val="vi-VN"/>
        </w:rPr>
        <w:t xml:space="preserve"> +</w:t>
      </w:r>
      <w:r>
        <w:rPr>
          <w:lang w:val="vi-VN"/>
        </w:rPr>
        <w:t xml:space="preserve"> </w:t>
      </w:r>
      <w:r w:rsidRPr="0067330D">
        <w:t>ε</w:t>
      </w:r>
      <w:r w:rsidR="00A375C2">
        <w:t>*</w:t>
      </w:r>
      <w:r w:rsidRPr="0067330D">
        <w:rPr>
          <w:vertAlign w:val="subscript"/>
        </w:rPr>
        <w:t>t</w:t>
      </w:r>
      <w:r>
        <w:rPr>
          <w:vertAlign w:val="subscript"/>
        </w:rPr>
        <w:t>j</w:t>
      </w:r>
    </w:p>
    <w:p w14:paraId="67C3DB89" w14:textId="055227D8" w:rsidR="00C30674" w:rsidRPr="007B1452" w:rsidRDefault="00C30674" w:rsidP="005071AC">
      <w:pPr>
        <w:pStyle w:val="ListParagraph"/>
        <w:numPr>
          <w:ilvl w:val="0"/>
          <w:numId w:val="3"/>
        </w:numPr>
        <w:spacing w:line="480" w:lineRule="auto"/>
        <w:rPr>
          <w:lang w:val="vi-VN"/>
        </w:rPr>
      </w:pPr>
      <w:r w:rsidRPr="00C30674">
        <w:rPr>
          <w:lang w:val="vi-VN"/>
        </w:rPr>
        <w:t xml:space="preserve">             </w:t>
      </w:r>
      <w:r>
        <w:rPr>
          <w:lang w:val="vi-VN"/>
        </w:rPr>
        <w:sym w:font="Symbol" w:char="F044"/>
      </w:r>
      <w:r w:rsidR="00696A21" w:rsidRPr="00C30674">
        <w:rPr>
          <w:lang w:val="vi-VN"/>
        </w:rPr>
        <w:t>Corporate</w:t>
      </w:r>
      <w:r w:rsidR="00696A21" w:rsidRPr="00C30674">
        <w:rPr>
          <w:vertAlign w:val="subscript"/>
          <w:lang w:val="vi-VN"/>
        </w:rPr>
        <w:t>tj</w:t>
      </w:r>
      <w:r w:rsidR="00696A21" w:rsidRPr="00C30674">
        <w:rPr>
          <w:lang w:val="vi-VN"/>
        </w:rPr>
        <w:t xml:space="preserve"> </w:t>
      </w:r>
      <w:r>
        <w:rPr>
          <w:lang w:val="vi-VN"/>
        </w:rPr>
        <w:t xml:space="preserve">= </w:t>
      </w:r>
      <w:r w:rsidR="005071AC">
        <w:sym w:font="Symbol" w:char="F061"/>
      </w:r>
      <w:r w:rsidR="005071AC" w:rsidRPr="007B1452">
        <w:rPr>
          <w:vertAlign w:val="subscript"/>
          <w:lang w:val="vi-VN"/>
        </w:rPr>
        <w:t>0</w:t>
      </w:r>
      <w:r w:rsidR="00C72AFD" w:rsidRPr="007B1452">
        <w:rPr>
          <w:vertAlign w:val="subscript"/>
          <w:lang w:val="vi-VN"/>
        </w:rPr>
        <w:t>j</w:t>
      </w:r>
      <w:r w:rsidR="005071AC" w:rsidRPr="0067330D">
        <w:rPr>
          <w:lang w:val="vi-VN"/>
        </w:rPr>
        <w:t xml:space="preserve"> </w:t>
      </w:r>
      <w:r w:rsidR="005071AC">
        <w:rPr>
          <w:lang w:val="vi-VN"/>
        </w:rPr>
        <w:t xml:space="preserve">+ </w:t>
      </w:r>
      <w:r w:rsidR="005071AC">
        <w:sym w:font="Symbol" w:char="F061"/>
      </w:r>
      <w:r w:rsidR="005071AC" w:rsidRPr="007B1452">
        <w:rPr>
          <w:vertAlign w:val="subscript"/>
          <w:lang w:val="vi-VN"/>
        </w:rPr>
        <w:t>1</w:t>
      </w:r>
      <w:r w:rsidR="00C72AFD" w:rsidRPr="007B1452">
        <w:rPr>
          <w:vertAlign w:val="subscript"/>
          <w:lang w:val="vi-VN"/>
        </w:rPr>
        <w:t>j</w:t>
      </w:r>
      <w:r w:rsidR="005071AC">
        <w:rPr>
          <w:lang w:val="vi-VN"/>
        </w:rPr>
        <w:t xml:space="preserve"> </w:t>
      </w:r>
      <w:r w:rsidR="005071AC">
        <w:rPr>
          <w:lang w:val="vi-VN"/>
        </w:rPr>
        <w:sym w:font="Symbol" w:char="F044"/>
      </w:r>
      <w:r w:rsidR="005071AC">
        <w:rPr>
          <w:lang w:val="vi-VN"/>
        </w:rPr>
        <w:t xml:space="preserve"> </w:t>
      </w:r>
      <w:r w:rsidR="005071AC" w:rsidRPr="0067330D">
        <w:rPr>
          <w:lang w:val="vi-VN"/>
        </w:rPr>
        <w:t>P</w:t>
      </w:r>
      <w:r w:rsidR="005071AC" w:rsidRPr="0067330D">
        <w:rPr>
          <w:vertAlign w:val="subscript"/>
          <w:lang w:val="vi-VN"/>
        </w:rPr>
        <w:t>t</w:t>
      </w:r>
      <w:r w:rsidR="005071AC">
        <w:rPr>
          <w:vertAlign w:val="subscript"/>
          <w:lang w:val="vi-VN"/>
        </w:rPr>
        <w:t>j</w:t>
      </w:r>
      <w:r w:rsidR="005071AC" w:rsidRPr="0067330D">
        <w:rPr>
          <w:lang w:val="vi-VN"/>
        </w:rPr>
        <w:t xml:space="preserve"> + </w:t>
      </w:r>
      <w:r w:rsidR="005071AC">
        <w:rPr>
          <w:lang w:val="vi-VN"/>
        </w:rPr>
        <w:t xml:space="preserve"> </w:t>
      </w:r>
      <w:r w:rsidR="005071AC">
        <w:sym w:font="Symbol" w:char="F061"/>
      </w:r>
      <w:r w:rsidR="005071AC">
        <w:rPr>
          <w:vertAlign w:val="subscript"/>
          <w:lang w:val="vi-VN"/>
        </w:rPr>
        <w:t>2</w:t>
      </w:r>
      <w:r w:rsidR="00C72AFD">
        <w:rPr>
          <w:vertAlign w:val="subscript"/>
          <w:lang w:val="vi-VN"/>
        </w:rPr>
        <w:t>j</w:t>
      </w:r>
      <w:r w:rsidR="005071AC" w:rsidRPr="0067330D">
        <w:rPr>
          <w:vertAlign w:val="subscript"/>
          <w:lang w:val="vi-VN"/>
        </w:rPr>
        <w:t xml:space="preserve"> </w:t>
      </w:r>
      <w:r w:rsidR="005071AC">
        <w:rPr>
          <w:lang w:val="vi-VN"/>
        </w:rPr>
        <w:t xml:space="preserve"> </w:t>
      </w:r>
      <w:r w:rsidR="005071AC">
        <w:rPr>
          <w:lang w:val="vi-VN"/>
        </w:rPr>
        <w:sym w:font="Symbol" w:char="F044"/>
      </w:r>
      <w:r w:rsidR="005071AC">
        <w:rPr>
          <w:lang w:val="vi-VN"/>
        </w:rPr>
        <w:t xml:space="preserve"> </w:t>
      </w:r>
      <w:r w:rsidR="005071AC" w:rsidRPr="0067330D">
        <w:rPr>
          <w:lang w:val="vi-VN"/>
        </w:rPr>
        <w:t>irate</w:t>
      </w:r>
      <w:r w:rsidR="005071AC" w:rsidRPr="0067330D">
        <w:rPr>
          <w:vertAlign w:val="subscript"/>
          <w:lang w:val="vi-VN"/>
        </w:rPr>
        <w:t>t</w:t>
      </w:r>
      <w:r w:rsidR="005071AC">
        <w:rPr>
          <w:vertAlign w:val="subscript"/>
          <w:lang w:val="vi-VN"/>
        </w:rPr>
        <w:t>j</w:t>
      </w:r>
      <w:r w:rsidR="005071AC" w:rsidRPr="0067330D">
        <w:rPr>
          <w:vertAlign w:val="subscript"/>
          <w:lang w:val="vi-VN"/>
        </w:rPr>
        <w:t xml:space="preserve">  </w:t>
      </w:r>
      <w:r w:rsidR="005071AC" w:rsidRPr="0067330D">
        <w:rPr>
          <w:lang w:val="vi-VN"/>
        </w:rPr>
        <w:t xml:space="preserve">+ </w:t>
      </w:r>
      <w:r w:rsidR="005071AC">
        <w:rPr>
          <w:lang w:val="vi-VN"/>
        </w:rPr>
        <w:t xml:space="preserve"> </w:t>
      </w:r>
      <w:r w:rsidR="005071AC">
        <w:sym w:font="Symbol" w:char="F061"/>
      </w:r>
      <w:r w:rsidR="005071AC" w:rsidRPr="007B1452">
        <w:rPr>
          <w:vertAlign w:val="subscript"/>
          <w:lang w:val="vi-VN"/>
        </w:rPr>
        <w:t>3</w:t>
      </w:r>
      <w:r w:rsidR="00C72AFD" w:rsidRPr="007B1452">
        <w:rPr>
          <w:vertAlign w:val="subscript"/>
          <w:lang w:val="vi-VN"/>
        </w:rPr>
        <w:t>j</w:t>
      </w:r>
      <w:r w:rsidR="005071AC">
        <w:rPr>
          <w:lang w:val="vi-VN"/>
        </w:rPr>
        <w:t xml:space="preserve"> </w:t>
      </w:r>
      <w:r w:rsidR="005071AC">
        <w:rPr>
          <w:lang w:val="vi-VN"/>
        </w:rPr>
        <w:sym w:font="Symbol" w:char="F044"/>
      </w:r>
      <w:r w:rsidR="005071AC">
        <w:rPr>
          <w:lang w:val="vi-VN"/>
        </w:rPr>
        <w:t xml:space="preserve"> </w:t>
      </w:r>
      <w:r w:rsidR="005071AC" w:rsidRPr="0067330D">
        <w:rPr>
          <w:lang w:val="vi-VN"/>
        </w:rPr>
        <w:t xml:space="preserve"> hpi</w:t>
      </w:r>
      <w:r w:rsidR="005071AC" w:rsidRPr="0067330D">
        <w:rPr>
          <w:vertAlign w:val="subscript"/>
          <w:lang w:val="vi-VN"/>
        </w:rPr>
        <w:t>t</w:t>
      </w:r>
      <w:r w:rsidR="005071AC">
        <w:rPr>
          <w:vertAlign w:val="subscript"/>
          <w:lang w:val="vi-VN"/>
        </w:rPr>
        <w:t>j</w:t>
      </w:r>
      <w:r w:rsidR="005071AC" w:rsidRPr="0067330D">
        <w:rPr>
          <w:vertAlign w:val="subscript"/>
          <w:lang w:val="vi-VN"/>
        </w:rPr>
        <w:t xml:space="preserve"> </w:t>
      </w:r>
      <w:r w:rsidR="005071AC" w:rsidRPr="0067330D">
        <w:rPr>
          <w:lang w:val="vi-VN"/>
        </w:rPr>
        <w:t xml:space="preserve">+ </w:t>
      </w:r>
      <w:r w:rsidR="005071AC">
        <w:rPr>
          <w:lang w:val="vi-VN"/>
        </w:rPr>
        <w:t xml:space="preserve"> </w:t>
      </w:r>
      <w:r w:rsidR="005071AC">
        <w:sym w:font="Symbol" w:char="F061"/>
      </w:r>
      <w:r w:rsidR="005071AC" w:rsidRPr="007B1452">
        <w:rPr>
          <w:vertAlign w:val="subscript"/>
          <w:lang w:val="vi-VN"/>
        </w:rPr>
        <w:t>4</w:t>
      </w:r>
      <w:r w:rsidR="00C72AFD" w:rsidRPr="007B1452">
        <w:rPr>
          <w:vertAlign w:val="subscript"/>
          <w:lang w:val="vi-VN"/>
        </w:rPr>
        <w:t>j</w:t>
      </w:r>
      <w:r w:rsidR="005071AC" w:rsidRPr="0067330D">
        <w:rPr>
          <w:lang w:val="vi-VN"/>
        </w:rPr>
        <w:t xml:space="preserve"> </w:t>
      </w:r>
      <w:r w:rsidR="005071AC">
        <w:rPr>
          <w:lang w:val="vi-VN"/>
        </w:rPr>
        <w:t xml:space="preserve"> </w:t>
      </w:r>
      <w:r w:rsidR="005071AC">
        <w:rPr>
          <w:lang w:val="vi-VN"/>
        </w:rPr>
        <w:sym w:font="Symbol" w:char="F044"/>
      </w:r>
      <w:r w:rsidR="005071AC">
        <w:rPr>
          <w:lang w:val="vi-VN"/>
        </w:rPr>
        <w:t xml:space="preserve"> </w:t>
      </w:r>
      <w:r w:rsidR="005071AC" w:rsidRPr="0067330D">
        <w:rPr>
          <w:lang w:val="vi-VN"/>
        </w:rPr>
        <w:t>Growth</w:t>
      </w:r>
      <w:r w:rsidR="005071AC" w:rsidRPr="0067330D">
        <w:rPr>
          <w:vertAlign w:val="subscript"/>
          <w:lang w:val="vi-VN"/>
        </w:rPr>
        <w:t>t</w:t>
      </w:r>
      <w:r w:rsidR="005071AC">
        <w:rPr>
          <w:vertAlign w:val="subscript"/>
          <w:lang w:val="vi-VN"/>
        </w:rPr>
        <w:t xml:space="preserve">j </w:t>
      </w:r>
      <w:r w:rsidR="005071AC" w:rsidRPr="0067330D">
        <w:rPr>
          <w:lang w:val="vi-VN"/>
        </w:rPr>
        <w:t xml:space="preserve"> +</w:t>
      </w:r>
      <w:r w:rsidR="005071AC">
        <w:rPr>
          <w:lang w:val="vi-VN"/>
        </w:rPr>
        <w:t xml:space="preserve"> </w:t>
      </w:r>
      <w:r w:rsidR="005071AC" w:rsidRPr="0067330D">
        <w:t>ε</w:t>
      </w:r>
      <w:r w:rsidR="005071AC" w:rsidRPr="007B1452">
        <w:rPr>
          <w:lang w:val="vi-VN"/>
        </w:rPr>
        <w:t>*</w:t>
      </w:r>
      <w:r w:rsidR="005071AC" w:rsidRPr="007B1452">
        <w:rPr>
          <w:vertAlign w:val="subscript"/>
          <w:lang w:val="vi-VN"/>
        </w:rPr>
        <w:t>tj</w:t>
      </w:r>
    </w:p>
    <w:p w14:paraId="075F6D80" w14:textId="79205ED4" w:rsidR="005071AC" w:rsidRPr="007B1452" w:rsidRDefault="00C30674" w:rsidP="005071AC">
      <w:pPr>
        <w:pStyle w:val="ListParagraph"/>
        <w:numPr>
          <w:ilvl w:val="0"/>
          <w:numId w:val="3"/>
        </w:numPr>
        <w:spacing w:line="480" w:lineRule="auto"/>
        <w:rPr>
          <w:lang w:val="vi-VN"/>
        </w:rPr>
      </w:pPr>
      <w:r w:rsidRPr="005071AC">
        <w:rPr>
          <w:lang w:val="vi-VN"/>
        </w:rPr>
        <w:t xml:space="preserve">             </w:t>
      </w:r>
      <w:r>
        <w:rPr>
          <w:lang w:val="vi-VN"/>
        </w:rPr>
        <w:sym w:font="Symbol" w:char="F044"/>
      </w:r>
      <w:r w:rsidR="00696A21" w:rsidRPr="005071AC">
        <w:rPr>
          <w:lang w:val="vi-VN"/>
        </w:rPr>
        <w:t>Retail</w:t>
      </w:r>
      <w:r w:rsidR="00696A21" w:rsidRPr="005071AC">
        <w:rPr>
          <w:vertAlign w:val="subscript"/>
          <w:lang w:val="vi-VN"/>
        </w:rPr>
        <w:t>tj</w:t>
      </w:r>
      <w:r w:rsidR="00696A21" w:rsidRPr="005071AC">
        <w:rPr>
          <w:lang w:val="vi-VN"/>
        </w:rPr>
        <w:t xml:space="preserve"> = </w:t>
      </w:r>
      <w:r w:rsidR="005071AC">
        <w:sym w:font="Symbol" w:char="F061"/>
      </w:r>
      <w:r w:rsidR="005071AC" w:rsidRPr="007B1452">
        <w:rPr>
          <w:vertAlign w:val="subscript"/>
          <w:lang w:val="vi-VN"/>
        </w:rPr>
        <w:t>0</w:t>
      </w:r>
      <w:r w:rsidR="00C72AFD" w:rsidRPr="007B1452">
        <w:rPr>
          <w:vertAlign w:val="subscript"/>
          <w:lang w:val="vi-VN"/>
        </w:rPr>
        <w:t>j</w:t>
      </w:r>
      <w:r w:rsidR="005071AC" w:rsidRPr="0067330D">
        <w:rPr>
          <w:lang w:val="vi-VN"/>
        </w:rPr>
        <w:t xml:space="preserve"> </w:t>
      </w:r>
      <w:r w:rsidR="005071AC">
        <w:rPr>
          <w:lang w:val="vi-VN"/>
        </w:rPr>
        <w:t xml:space="preserve">+ </w:t>
      </w:r>
      <w:r w:rsidR="005071AC">
        <w:sym w:font="Symbol" w:char="F061"/>
      </w:r>
      <w:r w:rsidR="005071AC" w:rsidRPr="007B1452">
        <w:rPr>
          <w:vertAlign w:val="subscript"/>
          <w:lang w:val="vi-VN"/>
        </w:rPr>
        <w:t>1</w:t>
      </w:r>
      <w:r w:rsidR="00C72AFD" w:rsidRPr="007B1452">
        <w:rPr>
          <w:vertAlign w:val="subscript"/>
          <w:lang w:val="vi-VN"/>
        </w:rPr>
        <w:t>j</w:t>
      </w:r>
      <w:r w:rsidR="005071AC">
        <w:rPr>
          <w:lang w:val="vi-VN"/>
        </w:rPr>
        <w:t xml:space="preserve"> </w:t>
      </w:r>
      <w:r w:rsidR="005071AC">
        <w:rPr>
          <w:lang w:val="vi-VN"/>
        </w:rPr>
        <w:sym w:font="Symbol" w:char="F044"/>
      </w:r>
      <w:r w:rsidR="005071AC">
        <w:rPr>
          <w:lang w:val="vi-VN"/>
        </w:rPr>
        <w:t xml:space="preserve"> </w:t>
      </w:r>
      <w:r w:rsidR="005071AC" w:rsidRPr="0067330D">
        <w:rPr>
          <w:lang w:val="vi-VN"/>
        </w:rPr>
        <w:t>P</w:t>
      </w:r>
      <w:r w:rsidR="005071AC" w:rsidRPr="0067330D">
        <w:rPr>
          <w:vertAlign w:val="subscript"/>
          <w:lang w:val="vi-VN"/>
        </w:rPr>
        <w:t>t</w:t>
      </w:r>
      <w:r w:rsidR="005071AC">
        <w:rPr>
          <w:vertAlign w:val="subscript"/>
          <w:lang w:val="vi-VN"/>
        </w:rPr>
        <w:t>j</w:t>
      </w:r>
      <w:r w:rsidR="005071AC" w:rsidRPr="0067330D">
        <w:rPr>
          <w:lang w:val="vi-VN"/>
        </w:rPr>
        <w:t xml:space="preserve"> + </w:t>
      </w:r>
      <w:r w:rsidR="005071AC">
        <w:rPr>
          <w:lang w:val="vi-VN"/>
        </w:rPr>
        <w:t xml:space="preserve"> </w:t>
      </w:r>
      <w:r w:rsidR="005071AC">
        <w:sym w:font="Symbol" w:char="F061"/>
      </w:r>
      <w:r w:rsidR="005071AC">
        <w:rPr>
          <w:vertAlign w:val="subscript"/>
          <w:lang w:val="vi-VN"/>
        </w:rPr>
        <w:t>2</w:t>
      </w:r>
      <w:r w:rsidR="00C72AFD">
        <w:rPr>
          <w:vertAlign w:val="subscript"/>
          <w:lang w:val="vi-VN"/>
        </w:rPr>
        <w:t>j</w:t>
      </w:r>
      <w:r w:rsidR="005071AC">
        <w:rPr>
          <w:lang w:val="vi-VN"/>
        </w:rPr>
        <w:t xml:space="preserve"> </w:t>
      </w:r>
      <w:r w:rsidR="005071AC">
        <w:rPr>
          <w:lang w:val="vi-VN"/>
        </w:rPr>
        <w:sym w:font="Symbol" w:char="F044"/>
      </w:r>
      <w:r w:rsidR="005071AC">
        <w:rPr>
          <w:lang w:val="vi-VN"/>
        </w:rPr>
        <w:t xml:space="preserve"> </w:t>
      </w:r>
      <w:r w:rsidR="005071AC" w:rsidRPr="0067330D">
        <w:rPr>
          <w:lang w:val="vi-VN"/>
        </w:rPr>
        <w:t>irate</w:t>
      </w:r>
      <w:r w:rsidR="005071AC" w:rsidRPr="0067330D">
        <w:rPr>
          <w:vertAlign w:val="subscript"/>
          <w:lang w:val="vi-VN"/>
        </w:rPr>
        <w:t>t</w:t>
      </w:r>
      <w:r w:rsidR="005071AC">
        <w:rPr>
          <w:vertAlign w:val="subscript"/>
          <w:lang w:val="vi-VN"/>
        </w:rPr>
        <w:t>j</w:t>
      </w:r>
      <w:r w:rsidR="005071AC" w:rsidRPr="0067330D">
        <w:rPr>
          <w:vertAlign w:val="subscript"/>
          <w:lang w:val="vi-VN"/>
        </w:rPr>
        <w:t xml:space="preserve">  </w:t>
      </w:r>
      <w:r w:rsidR="005071AC" w:rsidRPr="0067330D">
        <w:rPr>
          <w:lang w:val="vi-VN"/>
        </w:rPr>
        <w:t xml:space="preserve">+ </w:t>
      </w:r>
      <w:r w:rsidR="005071AC">
        <w:rPr>
          <w:lang w:val="vi-VN"/>
        </w:rPr>
        <w:t xml:space="preserve"> </w:t>
      </w:r>
      <w:r w:rsidR="005071AC">
        <w:sym w:font="Symbol" w:char="F061"/>
      </w:r>
      <w:r w:rsidR="005071AC" w:rsidRPr="007B1452">
        <w:rPr>
          <w:vertAlign w:val="subscript"/>
          <w:lang w:val="vi-VN"/>
        </w:rPr>
        <w:t>3</w:t>
      </w:r>
      <w:r w:rsidR="00C72AFD" w:rsidRPr="007B1452">
        <w:rPr>
          <w:vertAlign w:val="subscript"/>
          <w:lang w:val="vi-VN"/>
        </w:rPr>
        <w:t>j</w:t>
      </w:r>
      <w:r w:rsidR="005071AC">
        <w:rPr>
          <w:lang w:val="vi-VN"/>
        </w:rPr>
        <w:t xml:space="preserve"> </w:t>
      </w:r>
      <w:r w:rsidR="005071AC">
        <w:rPr>
          <w:lang w:val="vi-VN"/>
        </w:rPr>
        <w:sym w:font="Symbol" w:char="F044"/>
      </w:r>
      <w:r w:rsidR="005071AC">
        <w:rPr>
          <w:lang w:val="vi-VN"/>
        </w:rPr>
        <w:t xml:space="preserve"> </w:t>
      </w:r>
      <w:r w:rsidR="005071AC" w:rsidRPr="0067330D">
        <w:rPr>
          <w:lang w:val="vi-VN"/>
        </w:rPr>
        <w:t xml:space="preserve"> hpi</w:t>
      </w:r>
      <w:r w:rsidR="005071AC" w:rsidRPr="0067330D">
        <w:rPr>
          <w:vertAlign w:val="subscript"/>
          <w:lang w:val="vi-VN"/>
        </w:rPr>
        <w:t>t</w:t>
      </w:r>
      <w:r w:rsidR="005071AC">
        <w:rPr>
          <w:vertAlign w:val="subscript"/>
          <w:lang w:val="vi-VN"/>
        </w:rPr>
        <w:t>j</w:t>
      </w:r>
      <w:r w:rsidR="005071AC" w:rsidRPr="0067330D">
        <w:rPr>
          <w:vertAlign w:val="subscript"/>
          <w:lang w:val="vi-VN"/>
        </w:rPr>
        <w:t xml:space="preserve"> </w:t>
      </w:r>
      <w:r w:rsidR="005071AC" w:rsidRPr="0067330D">
        <w:rPr>
          <w:lang w:val="vi-VN"/>
        </w:rPr>
        <w:t xml:space="preserve">+ </w:t>
      </w:r>
      <w:r w:rsidR="005071AC">
        <w:rPr>
          <w:lang w:val="vi-VN"/>
        </w:rPr>
        <w:t xml:space="preserve"> </w:t>
      </w:r>
      <w:r w:rsidR="005071AC">
        <w:sym w:font="Symbol" w:char="F061"/>
      </w:r>
      <w:r w:rsidR="005071AC" w:rsidRPr="007B1452">
        <w:rPr>
          <w:vertAlign w:val="subscript"/>
          <w:lang w:val="vi-VN"/>
        </w:rPr>
        <w:t>4</w:t>
      </w:r>
      <w:r w:rsidR="00C72AFD" w:rsidRPr="007B1452">
        <w:rPr>
          <w:vertAlign w:val="subscript"/>
          <w:lang w:val="vi-VN"/>
        </w:rPr>
        <w:t>j</w:t>
      </w:r>
      <w:r w:rsidR="005071AC" w:rsidRPr="0067330D">
        <w:rPr>
          <w:lang w:val="vi-VN"/>
        </w:rPr>
        <w:t xml:space="preserve"> </w:t>
      </w:r>
      <w:r w:rsidR="005071AC">
        <w:rPr>
          <w:lang w:val="vi-VN"/>
        </w:rPr>
        <w:t xml:space="preserve"> </w:t>
      </w:r>
      <w:r w:rsidR="005071AC">
        <w:rPr>
          <w:lang w:val="vi-VN"/>
        </w:rPr>
        <w:sym w:font="Symbol" w:char="F044"/>
      </w:r>
      <w:r w:rsidR="005071AC">
        <w:rPr>
          <w:lang w:val="vi-VN"/>
        </w:rPr>
        <w:t xml:space="preserve"> </w:t>
      </w:r>
      <w:r w:rsidR="005071AC" w:rsidRPr="0067330D">
        <w:rPr>
          <w:lang w:val="vi-VN"/>
        </w:rPr>
        <w:t>Growth</w:t>
      </w:r>
      <w:r w:rsidR="005071AC" w:rsidRPr="0067330D">
        <w:rPr>
          <w:vertAlign w:val="subscript"/>
          <w:lang w:val="vi-VN"/>
        </w:rPr>
        <w:t>t</w:t>
      </w:r>
      <w:r w:rsidR="005071AC">
        <w:rPr>
          <w:vertAlign w:val="subscript"/>
          <w:lang w:val="vi-VN"/>
        </w:rPr>
        <w:t xml:space="preserve">j </w:t>
      </w:r>
      <w:r w:rsidR="005071AC" w:rsidRPr="0067330D">
        <w:rPr>
          <w:lang w:val="vi-VN"/>
        </w:rPr>
        <w:t xml:space="preserve"> +</w:t>
      </w:r>
      <w:r w:rsidR="005071AC">
        <w:rPr>
          <w:lang w:val="vi-VN"/>
        </w:rPr>
        <w:t xml:space="preserve"> </w:t>
      </w:r>
      <w:r w:rsidR="005071AC" w:rsidRPr="0067330D">
        <w:t>ε</w:t>
      </w:r>
      <w:r w:rsidR="005071AC" w:rsidRPr="007B1452">
        <w:rPr>
          <w:lang w:val="vi-VN"/>
        </w:rPr>
        <w:t>*</w:t>
      </w:r>
      <w:r w:rsidR="005071AC" w:rsidRPr="007B1452">
        <w:rPr>
          <w:vertAlign w:val="subscript"/>
          <w:lang w:val="vi-VN"/>
        </w:rPr>
        <w:t>tj</w:t>
      </w:r>
    </w:p>
    <w:p w14:paraId="3945CC7A" w14:textId="1762EA15" w:rsidR="005071AC" w:rsidRPr="0067330D" w:rsidRDefault="00C30674" w:rsidP="005071AC">
      <w:pPr>
        <w:pStyle w:val="ListParagraph"/>
        <w:numPr>
          <w:ilvl w:val="0"/>
          <w:numId w:val="3"/>
        </w:numPr>
        <w:spacing w:line="480" w:lineRule="auto"/>
      </w:pPr>
      <w:r>
        <w:rPr>
          <w:lang w:val="vi-VN"/>
        </w:rPr>
        <w:sym w:font="Symbol" w:char="F044"/>
      </w:r>
      <w:r w:rsidR="00696A21" w:rsidRPr="005071AC">
        <w:rPr>
          <w:lang w:val="vi-VN"/>
        </w:rPr>
        <w:t>Federal</w:t>
      </w:r>
      <w:r w:rsidR="00696A21" w:rsidRPr="005071AC">
        <w:rPr>
          <w:vertAlign w:val="subscript"/>
          <w:lang w:val="vi-VN"/>
        </w:rPr>
        <w:t>tj</w:t>
      </w:r>
      <w:r w:rsidR="00696A21" w:rsidRPr="005071AC">
        <w:rPr>
          <w:lang w:val="vi-VN"/>
        </w:rPr>
        <w:t xml:space="preserve"> = </w:t>
      </w:r>
      <w:r w:rsidR="005071AC">
        <w:sym w:font="Symbol" w:char="F061"/>
      </w:r>
      <w:r w:rsidR="005071AC">
        <w:rPr>
          <w:vertAlign w:val="subscript"/>
        </w:rPr>
        <w:t>0</w:t>
      </w:r>
      <w:r w:rsidR="00C72AFD">
        <w:rPr>
          <w:vertAlign w:val="subscript"/>
        </w:rPr>
        <w:t>j</w:t>
      </w:r>
      <w:r w:rsidR="005071AC" w:rsidRPr="0067330D">
        <w:rPr>
          <w:lang w:val="vi-VN"/>
        </w:rPr>
        <w:t xml:space="preserve"> </w:t>
      </w:r>
      <w:r w:rsidR="005071AC">
        <w:rPr>
          <w:lang w:val="vi-VN"/>
        </w:rPr>
        <w:t xml:space="preserve">+ </w:t>
      </w:r>
      <w:r w:rsidR="005071AC">
        <w:sym w:font="Symbol" w:char="F061"/>
      </w:r>
      <w:r w:rsidR="005071AC">
        <w:rPr>
          <w:vertAlign w:val="subscript"/>
        </w:rPr>
        <w:t>1</w:t>
      </w:r>
      <w:r w:rsidR="00C72AFD">
        <w:rPr>
          <w:vertAlign w:val="subscript"/>
        </w:rPr>
        <w:t>j</w:t>
      </w:r>
      <w:r w:rsidR="005071AC">
        <w:rPr>
          <w:lang w:val="vi-VN"/>
        </w:rPr>
        <w:t xml:space="preserve"> </w:t>
      </w:r>
      <w:r w:rsidR="005071AC">
        <w:rPr>
          <w:lang w:val="vi-VN"/>
        </w:rPr>
        <w:sym w:font="Symbol" w:char="F044"/>
      </w:r>
      <w:r w:rsidR="005071AC">
        <w:rPr>
          <w:lang w:val="vi-VN"/>
        </w:rPr>
        <w:t xml:space="preserve"> </w:t>
      </w:r>
      <w:r w:rsidR="005071AC" w:rsidRPr="0067330D">
        <w:rPr>
          <w:lang w:val="vi-VN"/>
        </w:rPr>
        <w:t>P</w:t>
      </w:r>
      <w:r w:rsidR="005071AC" w:rsidRPr="0067330D">
        <w:rPr>
          <w:vertAlign w:val="subscript"/>
          <w:lang w:val="vi-VN"/>
        </w:rPr>
        <w:t>t</w:t>
      </w:r>
      <w:r w:rsidR="005071AC">
        <w:rPr>
          <w:vertAlign w:val="subscript"/>
          <w:lang w:val="vi-VN"/>
        </w:rPr>
        <w:t>j</w:t>
      </w:r>
      <w:r w:rsidR="005071AC" w:rsidRPr="0067330D">
        <w:rPr>
          <w:lang w:val="vi-VN"/>
        </w:rPr>
        <w:t xml:space="preserve"> + </w:t>
      </w:r>
      <w:r w:rsidR="005071AC">
        <w:rPr>
          <w:lang w:val="vi-VN"/>
        </w:rPr>
        <w:t xml:space="preserve"> </w:t>
      </w:r>
      <w:r w:rsidR="005071AC">
        <w:sym w:font="Symbol" w:char="F061"/>
      </w:r>
      <w:r w:rsidR="005071AC">
        <w:rPr>
          <w:vertAlign w:val="subscript"/>
          <w:lang w:val="vi-VN"/>
        </w:rPr>
        <w:t>2</w:t>
      </w:r>
      <w:r w:rsidR="00C72AFD">
        <w:rPr>
          <w:vertAlign w:val="subscript"/>
          <w:lang w:val="vi-VN"/>
        </w:rPr>
        <w:t>j</w:t>
      </w:r>
      <w:r w:rsidR="005071AC" w:rsidRPr="0067330D">
        <w:rPr>
          <w:vertAlign w:val="subscript"/>
          <w:lang w:val="vi-VN"/>
        </w:rPr>
        <w:t xml:space="preserve"> </w:t>
      </w:r>
      <w:r w:rsidR="005071AC">
        <w:rPr>
          <w:lang w:val="vi-VN"/>
        </w:rPr>
        <w:t xml:space="preserve"> </w:t>
      </w:r>
      <w:r w:rsidR="005071AC">
        <w:rPr>
          <w:lang w:val="vi-VN"/>
        </w:rPr>
        <w:sym w:font="Symbol" w:char="F044"/>
      </w:r>
      <w:r w:rsidR="005071AC">
        <w:rPr>
          <w:lang w:val="vi-VN"/>
        </w:rPr>
        <w:t xml:space="preserve"> </w:t>
      </w:r>
      <w:r w:rsidR="005071AC" w:rsidRPr="0067330D">
        <w:rPr>
          <w:lang w:val="vi-VN"/>
        </w:rPr>
        <w:t>irate</w:t>
      </w:r>
      <w:r w:rsidR="005071AC" w:rsidRPr="0067330D">
        <w:rPr>
          <w:vertAlign w:val="subscript"/>
          <w:lang w:val="vi-VN"/>
        </w:rPr>
        <w:t>t</w:t>
      </w:r>
      <w:r w:rsidR="005071AC">
        <w:rPr>
          <w:vertAlign w:val="subscript"/>
          <w:lang w:val="vi-VN"/>
        </w:rPr>
        <w:t>j</w:t>
      </w:r>
      <w:r w:rsidR="005071AC" w:rsidRPr="0067330D">
        <w:rPr>
          <w:vertAlign w:val="subscript"/>
          <w:lang w:val="vi-VN"/>
        </w:rPr>
        <w:t xml:space="preserve">  </w:t>
      </w:r>
      <w:r w:rsidR="005071AC" w:rsidRPr="0067330D">
        <w:rPr>
          <w:lang w:val="vi-VN"/>
        </w:rPr>
        <w:t xml:space="preserve">+ </w:t>
      </w:r>
      <w:r w:rsidR="005071AC">
        <w:rPr>
          <w:lang w:val="vi-VN"/>
        </w:rPr>
        <w:t xml:space="preserve"> </w:t>
      </w:r>
      <w:r w:rsidR="005071AC">
        <w:sym w:font="Symbol" w:char="F061"/>
      </w:r>
      <w:r w:rsidR="005071AC">
        <w:rPr>
          <w:vertAlign w:val="subscript"/>
        </w:rPr>
        <w:t>3</w:t>
      </w:r>
      <w:r w:rsidR="00C72AFD">
        <w:rPr>
          <w:vertAlign w:val="subscript"/>
        </w:rPr>
        <w:t>j</w:t>
      </w:r>
      <w:r w:rsidR="005071AC">
        <w:rPr>
          <w:lang w:val="vi-VN"/>
        </w:rPr>
        <w:t xml:space="preserve"> </w:t>
      </w:r>
      <w:r w:rsidR="005071AC">
        <w:rPr>
          <w:lang w:val="vi-VN"/>
        </w:rPr>
        <w:sym w:font="Symbol" w:char="F044"/>
      </w:r>
      <w:r w:rsidR="005071AC">
        <w:rPr>
          <w:lang w:val="vi-VN"/>
        </w:rPr>
        <w:t xml:space="preserve"> </w:t>
      </w:r>
      <w:r w:rsidR="005071AC" w:rsidRPr="0067330D">
        <w:rPr>
          <w:lang w:val="vi-VN"/>
        </w:rPr>
        <w:t xml:space="preserve"> hpi</w:t>
      </w:r>
      <w:r w:rsidR="005071AC" w:rsidRPr="0067330D">
        <w:rPr>
          <w:vertAlign w:val="subscript"/>
          <w:lang w:val="vi-VN"/>
        </w:rPr>
        <w:t>t</w:t>
      </w:r>
      <w:r w:rsidR="005071AC">
        <w:rPr>
          <w:vertAlign w:val="subscript"/>
          <w:lang w:val="vi-VN"/>
        </w:rPr>
        <w:t>j</w:t>
      </w:r>
      <w:r w:rsidR="005071AC" w:rsidRPr="0067330D">
        <w:rPr>
          <w:vertAlign w:val="subscript"/>
          <w:lang w:val="vi-VN"/>
        </w:rPr>
        <w:t xml:space="preserve"> </w:t>
      </w:r>
      <w:r w:rsidR="005071AC" w:rsidRPr="0067330D">
        <w:rPr>
          <w:lang w:val="vi-VN"/>
        </w:rPr>
        <w:t xml:space="preserve">+ </w:t>
      </w:r>
      <w:r w:rsidR="005071AC">
        <w:rPr>
          <w:lang w:val="vi-VN"/>
        </w:rPr>
        <w:t xml:space="preserve"> </w:t>
      </w:r>
      <w:r w:rsidR="005071AC">
        <w:sym w:font="Symbol" w:char="F061"/>
      </w:r>
      <w:r w:rsidR="005071AC">
        <w:rPr>
          <w:vertAlign w:val="subscript"/>
        </w:rPr>
        <w:t>4</w:t>
      </w:r>
      <w:r w:rsidR="00C72AFD">
        <w:rPr>
          <w:vertAlign w:val="subscript"/>
        </w:rPr>
        <w:t>j</w:t>
      </w:r>
      <w:r w:rsidR="005071AC" w:rsidRPr="0067330D">
        <w:rPr>
          <w:lang w:val="vi-VN"/>
        </w:rPr>
        <w:t xml:space="preserve"> </w:t>
      </w:r>
      <w:r w:rsidR="005071AC">
        <w:rPr>
          <w:lang w:val="vi-VN"/>
        </w:rPr>
        <w:t xml:space="preserve"> </w:t>
      </w:r>
      <w:r w:rsidR="005071AC">
        <w:rPr>
          <w:lang w:val="vi-VN"/>
        </w:rPr>
        <w:sym w:font="Symbol" w:char="F044"/>
      </w:r>
      <w:r w:rsidR="005071AC">
        <w:rPr>
          <w:lang w:val="vi-VN"/>
        </w:rPr>
        <w:t xml:space="preserve"> </w:t>
      </w:r>
      <w:r w:rsidR="005071AC" w:rsidRPr="0067330D">
        <w:rPr>
          <w:lang w:val="vi-VN"/>
        </w:rPr>
        <w:t>Growth</w:t>
      </w:r>
      <w:r w:rsidR="005071AC" w:rsidRPr="0067330D">
        <w:rPr>
          <w:vertAlign w:val="subscript"/>
          <w:lang w:val="vi-VN"/>
        </w:rPr>
        <w:t>t</w:t>
      </w:r>
      <w:r w:rsidR="005071AC">
        <w:rPr>
          <w:vertAlign w:val="subscript"/>
          <w:lang w:val="vi-VN"/>
        </w:rPr>
        <w:t xml:space="preserve">j </w:t>
      </w:r>
      <w:r w:rsidR="005071AC" w:rsidRPr="0067330D">
        <w:rPr>
          <w:lang w:val="vi-VN"/>
        </w:rPr>
        <w:t xml:space="preserve"> +</w:t>
      </w:r>
      <w:r w:rsidR="005071AC">
        <w:rPr>
          <w:lang w:val="vi-VN"/>
        </w:rPr>
        <w:t xml:space="preserve"> </w:t>
      </w:r>
      <w:r w:rsidR="005071AC" w:rsidRPr="0067330D">
        <w:t>ε</w:t>
      </w:r>
      <w:r w:rsidR="005071AC">
        <w:t>*</w:t>
      </w:r>
      <w:r w:rsidR="005071AC" w:rsidRPr="0067330D">
        <w:rPr>
          <w:vertAlign w:val="subscript"/>
        </w:rPr>
        <w:t>t</w:t>
      </w:r>
      <w:r w:rsidR="005071AC">
        <w:rPr>
          <w:vertAlign w:val="subscript"/>
        </w:rPr>
        <w:t>j</w:t>
      </w:r>
    </w:p>
    <w:p w14:paraId="524DAED3" w14:textId="008268B0" w:rsidR="005071AC" w:rsidRPr="0067330D" w:rsidRDefault="00C30674" w:rsidP="005071AC">
      <w:pPr>
        <w:pStyle w:val="ListParagraph"/>
        <w:numPr>
          <w:ilvl w:val="0"/>
          <w:numId w:val="3"/>
        </w:numPr>
        <w:spacing w:line="480" w:lineRule="auto"/>
      </w:pPr>
      <w:r>
        <w:rPr>
          <w:lang w:val="vi-VN"/>
        </w:rPr>
        <w:sym w:font="Symbol" w:char="F044"/>
      </w:r>
      <w:r w:rsidR="00696A21" w:rsidRPr="005071AC">
        <w:rPr>
          <w:lang w:val="vi-VN"/>
        </w:rPr>
        <w:t>Natural</w:t>
      </w:r>
      <w:r w:rsidR="00696A21" w:rsidRPr="005071AC">
        <w:rPr>
          <w:vertAlign w:val="subscript"/>
          <w:lang w:val="vi-VN"/>
        </w:rPr>
        <w:t>tj</w:t>
      </w:r>
      <w:r w:rsidR="00696A21" w:rsidRPr="005071AC">
        <w:rPr>
          <w:lang w:val="vi-VN"/>
        </w:rPr>
        <w:t xml:space="preserve"> = </w:t>
      </w:r>
      <w:r w:rsidR="005071AC">
        <w:sym w:font="Symbol" w:char="F061"/>
      </w:r>
      <w:r w:rsidR="005071AC">
        <w:rPr>
          <w:vertAlign w:val="subscript"/>
        </w:rPr>
        <w:t>0</w:t>
      </w:r>
      <w:r w:rsidR="00C72AFD">
        <w:rPr>
          <w:vertAlign w:val="subscript"/>
        </w:rPr>
        <w:t>j</w:t>
      </w:r>
      <w:r w:rsidR="005071AC" w:rsidRPr="0067330D">
        <w:rPr>
          <w:lang w:val="vi-VN"/>
        </w:rPr>
        <w:t xml:space="preserve"> </w:t>
      </w:r>
      <w:r w:rsidR="005071AC">
        <w:rPr>
          <w:lang w:val="vi-VN"/>
        </w:rPr>
        <w:t xml:space="preserve">+ </w:t>
      </w:r>
      <w:r w:rsidR="005071AC">
        <w:sym w:font="Symbol" w:char="F061"/>
      </w:r>
      <w:r w:rsidR="005071AC">
        <w:rPr>
          <w:vertAlign w:val="subscript"/>
        </w:rPr>
        <w:t>1</w:t>
      </w:r>
      <w:r w:rsidR="00C72AFD">
        <w:rPr>
          <w:vertAlign w:val="subscript"/>
        </w:rPr>
        <w:t>j</w:t>
      </w:r>
      <w:r w:rsidR="005071AC">
        <w:rPr>
          <w:lang w:val="vi-VN"/>
        </w:rPr>
        <w:t xml:space="preserve"> </w:t>
      </w:r>
      <w:r w:rsidR="005071AC">
        <w:rPr>
          <w:lang w:val="vi-VN"/>
        </w:rPr>
        <w:sym w:font="Symbol" w:char="F044"/>
      </w:r>
      <w:r w:rsidR="005071AC">
        <w:rPr>
          <w:lang w:val="vi-VN"/>
        </w:rPr>
        <w:t xml:space="preserve"> </w:t>
      </w:r>
      <w:r w:rsidR="005071AC" w:rsidRPr="0067330D">
        <w:rPr>
          <w:lang w:val="vi-VN"/>
        </w:rPr>
        <w:t>P</w:t>
      </w:r>
      <w:r w:rsidR="005071AC" w:rsidRPr="0067330D">
        <w:rPr>
          <w:vertAlign w:val="subscript"/>
          <w:lang w:val="vi-VN"/>
        </w:rPr>
        <w:t>t</w:t>
      </w:r>
      <w:r w:rsidR="005071AC">
        <w:rPr>
          <w:vertAlign w:val="subscript"/>
          <w:lang w:val="vi-VN"/>
        </w:rPr>
        <w:t>j</w:t>
      </w:r>
      <w:r w:rsidR="005071AC" w:rsidRPr="0067330D">
        <w:rPr>
          <w:lang w:val="vi-VN"/>
        </w:rPr>
        <w:t xml:space="preserve"> + </w:t>
      </w:r>
      <w:r w:rsidR="005071AC">
        <w:rPr>
          <w:lang w:val="vi-VN"/>
        </w:rPr>
        <w:t xml:space="preserve"> </w:t>
      </w:r>
      <w:r w:rsidR="005071AC">
        <w:sym w:font="Symbol" w:char="F061"/>
      </w:r>
      <w:r w:rsidR="005071AC">
        <w:rPr>
          <w:vertAlign w:val="subscript"/>
          <w:lang w:val="vi-VN"/>
        </w:rPr>
        <w:t>2</w:t>
      </w:r>
      <w:r w:rsidR="00C72AFD">
        <w:rPr>
          <w:vertAlign w:val="subscript"/>
          <w:lang w:val="vi-VN"/>
        </w:rPr>
        <w:t>j</w:t>
      </w:r>
      <w:r w:rsidR="005071AC" w:rsidRPr="0067330D">
        <w:rPr>
          <w:vertAlign w:val="subscript"/>
          <w:lang w:val="vi-VN"/>
        </w:rPr>
        <w:t xml:space="preserve"> </w:t>
      </w:r>
      <w:r w:rsidR="005071AC">
        <w:rPr>
          <w:lang w:val="vi-VN"/>
        </w:rPr>
        <w:t xml:space="preserve"> </w:t>
      </w:r>
      <w:r w:rsidR="005071AC">
        <w:rPr>
          <w:lang w:val="vi-VN"/>
        </w:rPr>
        <w:sym w:font="Symbol" w:char="F044"/>
      </w:r>
      <w:r w:rsidR="005071AC">
        <w:rPr>
          <w:lang w:val="vi-VN"/>
        </w:rPr>
        <w:t xml:space="preserve"> </w:t>
      </w:r>
      <w:r w:rsidR="005071AC" w:rsidRPr="0067330D">
        <w:rPr>
          <w:lang w:val="vi-VN"/>
        </w:rPr>
        <w:t>irate</w:t>
      </w:r>
      <w:r w:rsidR="005071AC" w:rsidRPr="0067330D">
        <w:rPr>
          <w:vertAlign w:val="subscript"/>
          <w:lang w:val="vi-VN"/>
        </w:rPr>
        <w:t>t</w:t>
      </w:r>
      <w:r w:rsidR="005071AC">
        <w:rPr>
          <w:vertAlign w:val="subscript"/>
          <w:lang w:val="vi-VN"/>
        </w:rPr>
        <w:t>j</w:t>
      </w:r>
      <w:r w:rsidR="005071AC" w:rsidRPr="0067330D">
        <w:rPr>
          <w:vertAlign w:val="subscript"/>
          <w:lang w:val="vi-VN"/>
        </w:rPr>
        <w:t xml:space="preserve">  </w:t>
      </w:r>
      <w:r w:rsidR="005071AC" w:rsidRPr="0067330D">
        <w:rPr>
          <w:lang w:val="vi-VN"/>
        </w:rPr>
        <w:t xml:space="preserve">+ </w:t>
      </w:r>
      <w:r w:rsidR="005071AC">
        <w:rPr>
          <w:lang w:val="vi-VN"/>
        </w:rPr>
        <w:t xml:space="preserve"> </w:t>
      </w:r>
      <w:r w:rsidR="005071AC">
        <w:sym w:font="Symbol" w:char="F061"/>
      </w:r>
      <w:r w:rsidR="005071AC">
        <w:rPr>
          <w:vertAlign w:val="subscript"/>
        </w:rPr>
        <w:t>3</w:t>
      </w:r>
      <w:r w:rsidR="00C72AFD">
        <w:rPr>
          <w:vertAlign w:val="subscript"/>
        </w:rPr>
        <w:t>j</w:t>
      </w:r>
      <w:r w:rsidR="005071AC">
        <w:rPr>
          <w:lang w:val="vi-VN"/>
        </w:rPr>
        <w:t xml:space="preserve"> </w:t>
      </w:r>
      <w:r w:rsidR="005071AC">
        <w:rPr>
          <w:lang w:val="vi-VN"/>
        </w:rPr>
        <w:sym w:font="Symbol" w:char="F044"/>
      </w:r>
      <w:r w:rsidR="005071AC">
        <w:rPr>
          <w:lang w:val="vi-VN"/>
        </w:rPr>
        <w:t xml:space="preserve"> </w:t>
      </w:r>
      <w:r w:rsidR="005071AC" w:rsidRPr="0067330D">
        <w:rPr>
          <w:lang w:val="vi-VN"/>
        </w:rPr>
        <w:t xml:space="preserve"> hpi</w:t>
      </w:r>
      <w:r w:rsidR="005071AC" w:rsidRPr="0067330D">
        <w:rPr>
          <w:vertAlign w:val="subscript"/>
          <w:lang w:val="vi-VN"/>
        </w:rPr>
        <w:t>t</w:t>
      </w:r>
      <w:r w:rsidR="005071AC">
        <w:rPr>
          <w:vertAlign w:val="subscript"/>
          <w:lang w:val="vi-VN"/>
        </w:rPr>
        <w:t>j</w:t>
      </w:r>
      <w:r w:rsidR="005071AC" w:rsidRPr="0067330D">
        <w:rPr>
          <w:vertAlign w:val="subscript"/>
          <w:lang w:val="vi-VN"/>
        </w:rPr>
        <w:t xml:space="preserve"> </w:t>
      </w:r>
      <w:r w:rsidR="005071AC" w:rsidRPr="0067330D">
        <w:rPr>
          <w:lang w:val="vi-VN"/>
        </w:rPr>
        <w:t xml:space="preserve">+ </w:t>
      </w:r>
      <w:r w:rsidR="005071AC">
        <w:rPr>
          <w:lang w:val="vi-VN"/>
        </w:rPr>
        <w:t xml:space="preserve"> </w:t>
      </w:r>
      <w:r w:rsidR="005071AC">
        <w:sym w:font="Symbol" w:char="F061"/>
      </w:r>
      <w:r w:rsidR="005071AC">
        <w:rPr>
          <w:vertAlign w:val="subscript"/>
        </w:rPr>
        <w:t>4</w:t>
      </w:r>
      <w:r w:rsidR="00C72AFD">
        <w:rPr>
          <w:vertAlign w:val="subscript"/>
        </w:rPr>
        <w:t>j</w:t>
      </w:r>
      <w:r w:rsidR="005071AC" w:rsidRPr="0067330D">
        <w:rPr>
          <w:lang w:val="vi-VN"/>
        </w:rPr>
        <w:t xml:space="preserve"> </w:t>
      </w:r>
      <w:r w:rsidR="005071AC">
        <w:rPr>
          <w:lang w:val="vi-VN"/>
        </w:rPr>
        <w:t xml:space="preserve"> </w:t>
      </w:r>
      <w:r w:rsidR="005071AC">
        <w:rPr>
          <w:lang w:val="vi-VN"/>
        </w:rPr>
        <w:sym w:font="Symbol" w:char="F044"/>
      </w:r>
      <w:r w:rsidR="005071AC">
        <w:rPr>
          <w:lang w:val="vi-VN"/>
        </w:rPr>
        <w:t xml:space="preserve"> </w:t>
      </w:r>
      <w:r w:rsidR="005071AC" w:rsidRPr="0067330D">
        <w:rPr>
          <w:lang w:val="vi-VN"/>
        </w:rPr>
        <w:t>Growth</w:t>
      </w:r>
      <w:r w:rsidR="005071AC" w:rsidRPr="0067330D">
        <w:rPr>
          <w:vertAlign w:val="subscript"/>
          <w:lang w:val="vi-VN"/>
        </w:rPr>
        <w:t>t</w:t>
      </w:r>
      <w:r w:rsidR="005071AC">
        <w:rPr>
          <w:vertAlign w:val="subscript"/>
          <w:lang w:val="vi-VN"/>
        </w:rPr>
        <w:t xml:space="preserve">j </w:t>
      </w:r>
      <w:r w:rsidR="005071AC" w:rsidRPr="0067330D">
        <w:rPr>
          <w:lang w:val="vi-VN"/>
        </w:rPr>
        <w:t xml:space="preserve"> +</w:t>
      </w:r>
      <w:r w:rsidR="005071AC">
        <w:rPr>
          <w:lang w:val="vi-VN"/>
        </w:rPr>
        <w:t xml:space="preserve"> </w:t>
      </w:r>
      <w:r w:rsidR="005071AC" w:rsidRPr="0067330D">
        <w:t>ε</w:t>
      </w:r>
      <w:r w:rsidR="005071AC">
        <w:t>*</w:t>
      </w:r>
      <w:r w:rsidR="005071AC" w:rsidRPr="0067330D">
        <w:rPr>
          <w:vertAlign w:val="subscript"/>
        </w:rPr>
        <w:t>t</w:t>
      </w:r>
      <w:r w:rsidR="005071AC">
        <w:rPr>
          <w:vertAlign w:val="subscript"/>
        </w:rPr>
        <w:t>j</w:t>
      </w:r>
    </w:p>
    <w:p w14:paraId="3287DF81" w14:textId="28091BF6" w:rsidR="005071AC" w:rsidRPr="0067330D" w:rsidRDefault="00C30674" w:rsidP="005071AC">
      <w:pPr>
        <w:pStyle w:val="ListParagraph"/>
        <w:numPr>
          <w:ilvl w:val="0"/>
          <w:numId w:val="3"/>
        </w:numPr>
        <w:spacing w:line="480" w:lineRule="auto"/>
      </w:pPr>
      <w:r>
        <w:rPr>
          <w:lang w:val="vi-VN"/>
        </w:rPr>
        <w:sym w:font="Symbol" w:char="F044"/>
      </w:r>
      <w:r w:rsidR="00696A21" w:rsidRPr="005071AC">
        <w:rPr>
          <w:lang w:val="vi-VN"/>
        </w:rPr>
        <w:t>Other</w:t>
      </w:r>
      <w:r w:rsidR="00696A21" w:rsidRPr="005071AC">
        <w:rPr>
          <w:vertAlign w:val="subscript"/>
          <w:lang w:val="vi-VN"/>
        </w:rPr>
        <w:t>tj</w:t>
      </w:r>
      <w:r w:rsidR="00696A21" w:rsidRPr="005071AC">
        <w:rPr>
          <w:lang w:val="vi-VN"/>
        </w:rPr>
        <w:t xml:space="preserve"> = </w:t>
      </w:r>
      <w:r w:rsidR="005071AC">
        <w:sym w:font="Symbol" w:char="F061"/>
      </w:r>
      <w:r w:rsidR="005071AC">
        <w:rPr>
          <w:vertAlign w:val="subscript"/>
        </w:rPr>
        <w:t>0</w:t>
      </w:r>
      <w:r w:rsidR="00C72AFD">
        <w:rPr>
          <w:vertAlign w:val="subscript"/>
        </w:rPr>
        <w:t>j</w:t>
      </w:r>
      <w:r w:rsidR="005071AC" w:rsidRPr="0067330D">
        <w:rPr>
          <w:lang w:val="vi-VN"/>
        </w:rPr>
        <w:t xml:space="preserve"> </w:t>
      </w:r>
      <w:r w:rsidR="005071AC">
        <w:rPr>
          <w:lang w:val="vi-VN"/>
        </w:rPr>
        <w:t xml:space="preserve">+ </w:t>
      </w:r>
      <w:r w:rsidR="005071AC">
        <w:sym w:font="Symbol" w:char="F061"/>
      </w:r>
      <w:r w:rsidR="005071AC">
        <w:rPr>
          <w:vertAlign w:val="subscript"/>
        </w:rPr>
        <w:t>1</w:t>
      </w:r>
      <w:r w:rsidR="00C72AFD">
        <w:rPr>
          <w:vertAlign w:val="subscript"/>
        </w:rPr>
        <w:t>j</w:t>
      </w:r>
      <w:r w:rsidR="005071AC">
        <w:rPr>
          <w:lang w:val="vi-VN"/>
        </w:rPr>
        <w:t xml:space="preserve"> </w:t>
      </w:r>
      <w:r w:rsidR="005071AC">
        <w:rPr>
          <w:lang w:val="vi-VN"/>
        </w:rPr>
        <w:sym w:font="Symbol" w:char="F044"/>
      </w:r>
      <w:r w:rsidR="005071AC">
        <w:rPr>
          <w:lang w:val="vi-VN"/>
        </w:rPr>
        <w:t xml:space="preserve"> </w:t>
      </w:r>
      <w:r w:rsidR="005071AC" w:rsidRPr="0067330D">
        <w:rPr>
          <w:lang w:val="vi-VN"/>
        </w:rPr>
        <w:t>P</w:t>
      </w:r>
      <w:r w:rsidR="005071AC" w:rsidRPr="0067330D">
        <w:rPr>
          <w:vertAlign w:val="subscript"/>
          <w:lang w:val="vi-VN"/>
        </w:rPr>
        <w:t>t</w:t>
      </w:r>
      <w:r w:rsidR="005071AC">
        <w:rPr>
          <w:vertAlign w:val="subscript"/>
          <w:lang w:val="vi-VN"/>
        </w:rPr>
        <w:t>j</w:t>
      </w:r>
      <w:r w:rsidR="005071AC" w:rsidRPr="0067330D">
        <w:rPr>
          <w:lang w:val="vi-VN"/>
        </w:rPr>
        <w:t xml:space="preserve"> + </w:t>
      </w:r>
      <w:r w:rsidR="005071AC">
        <w:rPr>
          <w:lang w:val="vi-VN"/>
        </w:rPr>
        <w:t xml:space="preserve"> </w:t>
      </w:r>
      <w:r w:rsidR="005071AC">
        <w:sym w:font="Symbol" w:char="F061"/>
      </w:r>
      <w:r w:rsidR="005071AC">
        <w:rPr>
          <w:vertAlign w:val="subscript"/>
          <w:lang w:val="vi-VN"/>
        </w:rPr>
        <w:t>2</w:t>
      </w:r>
      <w:r w:rsidR="00C72AFD">
        <w:rPr>
          <w:vertAlign w:val="subscript"/>
          <w:lang w:val="vi-VN"/>
        </w:rPr>
        <w:t>j</w:t>
      </w:r>
      <w:r w:rsidR="005071AC" w:rsidRPr="0067330D">
        <w:rPr>
          <w:vertAlign w:val="subscript"/>
          <w:lang w:val="vi-VN"/>
        </w:rPr>
        <w:t xml:space="preserve"> </w:t>
      </w:r>
      <w:r w:rsidR="005071AC">
        <w:rPr>
          <w:lang w:val="vi-VN"/>
        </w:rPr>
        <w:t xml:space="preserve"> </w:t>
      </w:r>
      <w:r w:rsidR="005071AC">
        <w:rPr>
          <w:lang w:val="vi-VN"/>
        </w:rPr>
        <w:sym w:font="Symbol" w:char="F044"/>
      </w:r>
      <w:r w:rsidR="005071AC">
        <w:rPr>
          <w:lang w:val="vi-VN"/>
        </w:rPr>
        <w:t xml:space="preserve"> </w:t>
      </w:r>
      <w:r w:rsidR="005071AC" w:rsidRPr="0067330D">
        <w:rPr>
          <w:lang w:val="vi-VN"/>
        </w:rPr>
        <w:t>irate</w:t>
      </w:r>
      <w:r w:rsidR="005071AC" w:rsidRPr="0067330D">
        <w:rPr>
          <w:vertAlign w:val="subscript"/>
          <w:lang w:val="vi-VN"/>
        </w:rPr>
        <w:t>t</w:t>
      </w:r>
      <w:r w:rsidR="005071AC">
        <w:rPr>
          <w:vertAlign w:val="subscript"/>
          <w:lang w:val="vi-VN"/>
        </w:rPr>
        <w:t>j</w:t>
      </w:r>
      <w:r w:rsidR="005071AC" w:rsidRPr="0067330D">
        <w:rPr>
          <w:vertAlign w:val="subscript"/>
          <w:lang w:val="vi-VN"/>
        </w:rPr>
        <w:t xml:space="preserve">  </w:t>
      </w:r>
      <w:r w:rsidR="005071AC" w:rsidRPr="0067330D">
        <w:rPr>
          <w:lang w:val="vi-VN"/>
        </w:rPr>
        <w:t xml:space="preserve">+ </w:t>
      </w:r>
      <w:r w:rsidR="005071AC">
        <w:rPr>
          <w:lang w:val="vi-VN"/>
        </w:rPr>
        <w:t xml:space="preserve"> </w:t>
      </w:r>
      <w:r w:rsidR="005071AC">
        <w:sym w:font="Symbol" w:char="F061"/>
      </w:r>
      <w:r w:rsidR="005071AC">
        <w:rPr>
          <w:vertAlign w:val="subscript"/>
        </w:rPr>
        <w:t>3</w:t>
      </w:r>
      <w:r w:rsidR="00C72AFD">
        <w:rPr>
          <w:vertAlign w:val="subscript"/>
        </w:rPr>
        <w:t>j</w:t>
      </w:r>
      <w:r w:rsidR="005071AC">
        <w:rPr>
          <w:lang w:val="vi-VN"/>
        </w:rPr>
        <w:t xml:space="preserve"> </w:t>
      </w:r>
      <w:r w:rsidR="005071AC">
        <w:rPr>
          <w:lang w:val="vi-VN"/>
        </w:rPr>
        <w:sym w:font="Symbol" w:char="F044"/>
      </w:r>
      <w:r w:rsidR="005071AC">
        <w:rPr>
          <w:lang w:val="vi-VN"/>
        </w:rPr>
        <w:t xml:space="preserve"> </w:t>
      </w:r>
      <w:r w:rsidR="005071AC" w:rsidRPr="0067330D">
        <w:rPr>
          <w:lang w:val="vi-VN"/>
        </w:rPr>
        <w:t xml:space="preserve"> hpi</w:t>
      </w:r>
      <w:r w:rsidR="005071AC" w:rsidRPr="0067330D">
        <w:rPr>
          <w:vertAlign w:val="subscript"/>
          <w:lang w:val="vi-VN"/>
        </w:rPr>
        <w:t>t</w:t>
      </w:r>
      <w:r w:rsidR="005071AC">
        <w:rPr>
          <w:vertAlign w:val="subscript"/>
          <w:lang w:val="vi-VN"/>
        </w:rPr>
        <w:t>j</w:t>
      </w:r>
      <w:r w:rsidR="005071AC" w:rsidRPr="0067330D">
        <w:rPr>
          <w:vertAlign w:val="subscript"/>
          <w:lang w:val="vi-VN"/>
        </w:rPr>
        <w:t xml:space="preserve"> </w:t>
      </w:r>
      <w:r w:rsidR="005071AC" w:rsidRPr="0067330D">
        <w:rPr>
          <w:lang w:val="vi-VN"/>
        </w:rPr>
        <w:t xml:space="preserve">+ </w:t>
      </w:r>
      <w:r w:rsidR="005071AC">
        <w:rPr>
          <w:lang w:val="vi-VN"/>
        </w:rPr>
        <w:t xml:space="preserve"> </w:t>
      </w:r>
      <w:r w:rsidR="005071AC">
        <w:sym w:font="Symbol" w:char="F061"/>
      </w:r>
      <w:r w:rsidR="005071AC">
        <w:rPr>
          <w:vertAlign w:val="subscript"/>
        </w:rPr>
        <w:t>4</w:t>
      </w:r>
      <w:r w:rsidR="00C72AFD">
        <w:rPr>
          <w:vertAlign w:val="subscript"/>
        </w:rPr>
        <w:t>j</w:t>
      </w:r>
      <w:r w:rsidR="005071AC" w:rsidRPr="0067330D">
        <w:rPr>
          <w:lang w:val="vi-VN"/>
        </w:rPr>
        <w:t xml:space="preserve"> </w:t>
      </w:r>
      <w:r w:rsidR="005071AC">
        <w:rPr>
          <w:lang w:val="vi-VN"/>
        </w:rPr>
        <w:t xml:space="preserve"> </w:t>
      </w:r>
      <w:r w:rsidR="005071AC">
        <w:rPr>
          <w:lang w:val="vi-VN"/>
        </w:rPr>
        <w:sym w:font="Symbol" w:char="F044"/>
      </w:r>
      <w:r w:rsidR="005071AC">
        <w:rPr>
          <w:lang w:val="vi-VN"/>
        </w:rPr>
        <w:t xml:space="preserve"> </w:t>
      </w:r>
      <w:r w:rsidR="005071AC" w:rsidRPr="0067330D">
        <w:rPr>
          <w:lang w:val="vi-VN"/>
        </w:rPr>
        <w:t>Growth</w:t>
      </w:r>
      <w:r w:rsidR="005071AC" w:rsidRPr="0067330D">
        <w:rPr>
          <w:vertAlign w:val="subscript"/>
          <w:lang w:val="vi-VN"/>
        </w:rPr>
        <w:t>t</w:t>
      </w:r>
      <w:r w:rsidR="005071AC">
        <w:rPr>
          <w:vertAlign w:val="subscript"/>
          <w:lang w:val="vi-VN"/>
        </w:rPr>
        <w:t xml:space="preserve">j </w:t>
      </w:r>
      <w:r w:rsidR="005071AC" w:rsidRPr="0067330D">
        <w:rPr>
          <w:lang w:val="vi-VN"/>
        </w:rPr>
        <w:t xml:space="preserve"> +</w:t>
      </w:r>
      <w:r w:rsidR="005071AC">
        <w:rPr>
          <w:lang w:val="vi-VN"/>
        </w:rPr>
        <w:t xml:space="preserve"> </w:t>
      </w:r>
      <w:r w:rsidR="005071AC" w:rsidRPr="0067330D">
        <w:t>ε</w:t>
      </w:r>
      <w:r w:rsidR="005071AC">
        <w:t>*</w:t>
      </w:r>
      <w:r w:rsidR="005071AC" w:rsidRPr="0067330D">
        <w:rPr>
          <w:vertAlign w:val="subscript"/>
        </w:rPr>
        <w:t>t</w:t>
      </w:r>
      <w:r w:rsidR="005071AC">
        <w:rPr>
          <w:vertAlign w:val="subscript"/>
        </w:rPr>
        <w:t>j</w:t>
      </w:r>
    </w:p>
    <w:p w14:paraId="7E5002FC" w14:textId="5BD26C0C" w:rsidR="00402DA2" w:rsidRPr="005071AC" w:rsidRDefault="00402DA2" w:rsidP="005071AC">
      <w:pPr>
        <w:spacing w:line="480" w:lineRule="auto"/>
        <w:rPr>
          <w:sz w:val="23"/>
          <w:szCs w:val="23"/>
        </w:rPr>
      </w:pPr>
      <w:r w:rsidRPr="005071AC">
        <w:rPr>
          <w:lang w:val="vi-VN"/>
        </w:rPr>
        <w:t>where</w:t>
      </w:r>
      <w:r w:rsidR="00C30674" w:rsidRPr="005071AC">
        <w:rPr>
          <w:lang w:val="vi-VN"/>
        </w:rPr>
        <w:t xml:space="preserve"> </w:t>
      </w:r>
      <w:r w:rsidR="00A375C2">
        <w:rPr>
          <w:lang w:val="vi-VN"/>
        </w:rPr>
        <w:sym w:font="Symbol" w:char="F044"/>
      </w:r>
      <w:r w:rsidR="00A375C2" w:rsidRPr="005071AC">
        <w:rPr>
          <w:lang w:val="vi-VN"/>
        </w:rPr>
        <w:t xml:space="preserve"> is the first difference operator</w:t>
      </w:r>
    </w:p>
    <w:p w14:paraId="39894211" w14:textId="3FAC5275" w:rsidR="00EE0240" w:rsidRPr="0057752E" w:rsidRDefault="00583B1C" w:rsidP="0057752E">
      <w:pPr>
        <w:pStyle w:val="Heading2"/>
        <w:spacing w:line="480" w:lineRule="auto"/>
        <w:rPr>
          <w:rFonts w:ascii="Times New Roman" w:hAnsi="Times New Roman" w:cs="Times New Roman"/>
          <w:b/>
        </w:rPr>
      </w:pPr>
      <w:bookmarkStart w:id="31" w:name="_Toc4597243"/>
      <w:bookmarkStart w:id="32" w:name="_Toc5627809"/>
      <w:bookmarkStart w:id="33" w:name="_Toc7429446"/>
      <w:r w:rsidRPr="0057752E">
        <w:rPr>
          <w:rFonts w:ascii="Times New Roman" w:hAnsi="Times New Roman" w:cs="Times New Roman"/>
          <w:b/>
        </w:rPr>
        <w:t>3</w:t>
      </w:r>
      <w:r w:rsidR="00E66D65">
        <w:rPr>
          <w:rFonts w:ascii="Times New Roman" w:hAnsi="Times New Roman" w:cs="Times New Roman"/>
          <w:b/>
        </w:rPr>
        <w:t>.2 The d</w:t>
      </w:r>
      <w:r w:rsidR="00EE0240" w:rsidRPr="0057752E">
        <w:rPr>
          <w:rFonts w:ascii="Times New Roman" w:hAnsi="Times New Roman" w:cs="Times New Roman"/>
          <w:b/>
        </w:rPr>
        <w:t>ata</w:t>
      </w:r>
      <w:bookmarkEnd w:id="31"/>
      <w:bookmarkEnd w:id="32"/>
      <w:bookmarkEnd w:id="33"/>
      <w:r w:rsidR="00EE0240" w:rsidRPr="0057752E">
        <w:rPr>
          <w:rFonts w:ascii="Times New Roman" w:hAnsi="Times New Roman" w:cs="Times New Roman"/>
          <w:b/>
        </w:rPr>
        <w:t xml:space="preserve"> </w:t>
      </w:r>
    </w:p>
    <w:p w14:paraId="195B2895" w14:textId="6F544580" w:rsidR="0051354A" w:rsidRDefault="00A375C2" w:rsidP="00EE0240">
      <w:pPr>
        <w:spacing w:line="480" w:lineRule="auto"/>
      </w:pPr>
      <w:r>
        <w:t>The sample covers</w:t>
      </w:r>
      <w:r w:rsidR="00EE0240" w:rsidRPr="00FC7572">
        <w:t xml:space="preserve"> the period from </w:t>
      </w:r>
      <w:r w:rsidR="00985FF0">
        <w:t>1980</w:t>
      </w:r>
      <w:r w:rsidR="008F5832" w:rsidRPr="00FC7572">
        <w:t xml:space="preserve"> to 2017 for </w:t>
      </w:r>
      <w:r>
        <w:t>the ten Canadian provinces</w:t>
      </w:r>
      <w:r w:rsidR="005071AC">
        <w:t xml:space="preserve">. </w:t>
      </w:r>
      <w:r>
        <w:t xml:space="preserve">The latters are classified as </w:t>
      </w:r>
      <w:r w:rsidR="00A650C7" w:rsidRPr="00FC7572">
        <w:t xml:space="preserve">“poor” provinces and “rich” provinces </w:t>
      </w:r>
      <w:r>
        <w:t>according to the</w:t>
      </w:r>
      <w:r w:rsidR="00A650C7" w:rsidRPr="00FC7572">
        <w:t xml:space="preserve"> level of natural </w:t>
      </w:r>
      <w:r w:rsidR="005071AC">
        <w:t>resource revenue</w:t>
      </w:r>
      <w:r w:rsidR="00FE02FC">
        <w:t xml:space="preserve"> </w:t>
      </w:r>
      <w:r>
        <w:t>that they collect</w:t>
      </w:r>
      <w:r w:rsidR="00A650C7" w:rsidRPr="00FC7572">
        <w:t xml:space="preserve">. </w:t>
      </w:r>
      <w:r>
        <w:t>The</w:t>
      </w:r>
      <w:r w:rsidR="00952342">
        <w:t xml:space="preserve"> four </w:t>
      </w:r>
      <w:r>
        <w:t xml:space="preserve">“rich” </w:t>
      </w:r>
      <w:r w:rsidR="00952342">
        <w:t xml:space="preserve">provinces </w:t>
      </w:r>
      <w:r>
        <w:t>are</w:t>
      </w:r>
      <w:r w:rsidR="00952342">
        <w:t xml:space="preserve"> Newfoundland</w:t>
      </w:r>
      <w:r>
        <w:t xml:space="preserve"> and Labrador</w:t>
      </w:r>
      <w:r w:rsidR="00952342">
        <w:t>, Saskatchewan, Alberta</w:t>
      </w:r>
      <w:r w:rsidR="00AC7696">
        <w:t>,</w:t>
      </w:r>
      <w:r w:rsidR="00952342">
        <w:t xml:space="preserve"> and British Columbia </w:t>
      </w:r>
      <w:r>
        <w:t>and</w:t>
      </w:r>
      <w:r w:rsidR="005071AC">
        <w:t xml:space="preserve"> their natural resource revenue</w:t>
      </w:r>
      <w:r>
        <w:t xml:space="preserve"> are</w:t>
      </w:r>
      <w:r w:rsidR="00952342">
        <w:t xml:space="preserve"> reported</w:t>
      </w:r>
      <w:r w:rsidR="00AC7696">
        <w:t xml:space="preserve"> </w:t>
      </w:r>
      <w:r w:rsidR="005071AC">
        <w:t>separately</w:t>
      </w:r>
      <w:r w:rsidR="00952342">
        <w:t xml:space="preserve">. </w:t>
      </w:r>
      <w:r w:rsidR="00077E91">
        <w:t>Other</w:t>
      </w:r>
      <w:r w:rsidR="00A650C7" w:rsidRPr="00FC7572">
        <w:t xml:space="preserve"> provinces do not have data in natural resource revenue</w:t>
      </w:r>
      <w:r w:rsidR="00AC7696">
        <w:t>,</w:t>
      </w:r>
      <w:r w:rsidR="00A650C7" w:rsidRPr="00FC7572">
        <w:t xml:space="preserve"> but </w:t>
      </w:r>
      <w:r w:rsidR="00FE02FC">
        <w:t xml:space="preserve">do have </w:t>
      </w:r>
      <w:r w:rsidR="00A650C7" w:rsidRPr="00FC7572">
        <w:t>o</w:t>
      </w:r>
      <w:r w:rsidR="00077E91">
        <w:t>ther own source revenue</w:t>
      </w:r>
      <w:r>
        <w:t xml:space="preserve"> that may include </w:t>
      </w:r>
      <w:r w:rsidR="005071AC">
        <w:t>natural resource revenue</w:t>
      </w:r>
      <w:r w:rsidR="00A650C7" w:rsidRPr="00FC7572">
        <w:t>.</w:t>
      </w:r>
      <w:r w:rsidR="00A27F31" w:rsidRPr="00FC7572">
        <w:t xml:space="preserve"> </w:t>
      </w:r>
      <w:r w:rsidR="00C22AAA">
        <w:t xml:space="preserve">Alberta is the only province </w:t>
      </w:r>
      <w:r w:rsidR="00AC7696">
        <w:t xml:space="preserve">that </w:t>
      </w:r>
      <w:r w:rsidR="00C22AAA">
        <w:t>does not hav</w:t>
      </w:r>
      <w:r w:rsidR="00D06E6F">
        <w:t xml:space="preserve">e retail sales tax. </w:t>
      </w:r>
      <w:r w:rsidR="00A27F31" w:rsidRPr="00FC7572">
        <w:t xml:space="preserve">Using </w:t>
      </w:r>
      <w:r w:rsidR="00AC7696">
        <w:t xml:space="preserve">the </w:t>
      </w:r>
      <w:r w:rsidR="00A27F31" w:rsidRPr="00FC7572">
        <w:t xml:space="preserve">OLS estimation technique, the </w:t>
      </w:r>
      <w:r w:rsidR="00FE02FC">
        <w:t>10</w:t>
      </w:r>
      <w:r w:rsidR="00A27F31" w:rsidRPr="00FC7572">
        <w:t xml:space="preserve"> provinces are treated separately. </w:t>
      </w:r>
      <w:r w:rsidR="0051354A">
        <w:t xml:space="preserve">Each province is considered to be a small open economy </w:t>
      </w:r>
      <w:r w:rsidR="007733C1" w:rsidRPr="00FC7572">
        <w:t>which depend</w:t>
      </w:r>
      <w:r w:rsidR="00AC7696">
        <w:t>s</w:t>
      </w:r>
      <w:r w:rsidR="007733C1" w:rsidRPr="00FC7572">
        <w:t xml:space="preserve"> </w:t>
      </w:r>
      <w:r w:rsidR="00C72AFD">
        <w:t>significantly</w:t>
      </w:r>
      <w:r w:rsidR="007733C1" w:rsidRPr="00FC7572">
        <w:t xml:space="preserve"> on a large foreign economy such </w:t>
      </w:r>
      <w:r w:rsidR="00AC7696">
        <w:t>a</w:t>
      </w:r>
      <w:r w:rsidR="007733C1" w:rsidRPr="00FC7572">
        <w:t>s</w:t>
      </w:r>
      <w:r w:rsidR="00AC7696">
        <w:t xml:space="preserve"> the</w:t>
      </w:r>
      <w:r w:rsidR="007733C1" w:rsidRPr="00FC7572">
        <w:t xml:space="preserve"> U.S</w:t>
      </w:r>
      <w:r w:rsidR="0051354A">
        <w:t>.</w:t>
      </w:r>
      <w:r w:rsidR="005071AC">
        <w:t xml:space="preserve"> </w:t>
      </w:r>
      <w:r w:rsidR="007733C1" w:rsidRPr="00FC7572">
        <w:t>This is one of the reason</w:t>
      </w:r>
      <w:r w:rsidR="00AC7696">
        <w:t>s</w:t>
      </w:r>
      <w:r w:rsidR="007733C1" w:rsidRPr="00FC7572">
        <w:t xml:space="preserve"> why I mainly used independent variable</w:t>
      </w:r>
      <w:r w:rsidR="00AC7696">
        <w:t>s</w:t>
      </w:r>
      <w:r w:rsidR="007733C1" w:rsidRPr="00FC7572">
        <w:t xml:space="preserve"> focusing on the U.S. </w:t>
      </w:r>
      <w:r w:rsidR="00CE3630">
        <w:t xml:space="preserve">Moreover, Canadian variable is more affect by the change of oil price, using endogenous variable in the right side will make the equation bias. </w:t>
      </w:r>
    </w:p>
    <w:p w14:paraId="2CF8CDFD" w14:textId="489500AB" w:rsidR="00EE0240" w:rsidRPr="00FC7572" w:rsidRDefault="008F5832" w:rsidP="00EE0240">
      <w:pPr>
        <w:spacing w:line="480" w:lineRule="auto"/>
      </w:pPr>
      <w:r w:rsidRPr="00FC7572">
        <w:t xml:space="preserve">Data </w:t>
      </w:r>
      <w:r w:rsidR="00AC7696">
        <w:t>on</w:t>
      </w:r>
      <w:r w:rsidRPr="00FC7572">
        <w:t xml:space="preserve"> </w:t>
      </w:r>
      <w:r w:rsidR="0051354A">
        <w:t>U.S.</w:t>
      </w:r>
      <w:r w:rsidR="00A41975" w:rsidRPr="00FC7572">
        <w:t xml:space="preserve"> interest rate</w:t>
      </w:r>
      <w:r w:rsidR="00AC7696">
        <w:t>s</w:t>
      </w:r>
      <w:r w:rsidR="00A41975" w:rsidRPr="00FC7572">
        <w:t xml:space="preserve"> are provided by the </w:t>
      </w:r>
      <w:r w:rsidR="00A41975" w:rsidRPr="005071AC">
        <w:t>Federal Reserve Bank of St. Louis</w:t>
      </w:r>
      <w:r w:rsidR="00A41975" w:rsidRPr="00FC7572">
        <w:t xml:space="preserve">. </w:t>
      </w:r>
      <w:r w:rsidR="00402DA2" w:rsidRPr="00FC7572">
        <w:t xml:space="preserve">Data for the US Home Prices Index are provided by </w:t>
      </w:r>
      <w:r w:rsidR="00402DA2" w:rsidRPr="005071AC">
        <w:t>Irrational Exuberance</w:t>
      </w:r>
      <w:r w:rsidR="00B00DA5" w:rsidRPr="00FC7572">
        <w:rPr>
          <w:i/>
        </w:rPr>
        <w:t xml:space="preserve"> </w:t>
      </w:r>
      <w:r w:rsidR="00B00DA5" w:rsidRPr="00FC7572">
        <w:t>(</w:t>
      </w:r>
      <w:r w:rsidR="00402DA2" w:rsidRPr="00FC7572">
        <w:t xml:space="preserve">Princeton University Press 2000, </w:t>
      </w:r>
      <w:r w:rsidR="00B00DA5" w:rsidRPr="00FC7572">
        <w:t>Broadways Books 2001, 2</w:t>
      </w:r>
      <w:r w:rsidR="00B00DA5" w:rsidRPr="00FC7572">
        <w:rPr>
          <w:vertAlign w:val="superscript"/>
        </w:rPr>
        <w:t>nd</w:t>
      </w:r>
      <w:r w:rsidR="0067330D">
        <w:t xml:space="preserve"> edition, 2005</w:t>
      </w:r>
      <w:r w:rsidR="005071AC">
        <w:t xml:space="preserve">. </w:t>
      </w:r>
      <w:r w:rsidR="005071AC" w:rsidRPr="00FC7572">
        <w:t>Data for the price of crude oil is from</w:t>
      </w:r>
      <w:r w:rsidR="005071AC">
        <w:t xml:space="preserve"> BP Statistical Review of World E</w:t>
      </w:r>
      <w:r w:rsidR="005071AC" w:rsidRPr="00FC7572">
        <w:t>nergy</w:t>
      </w:r>
      <w:r w:rsidR="005071AC">
        <w:t>,</w:t>
      </w:r>
      <w:r w:rsidR="005071AC" w:rsidRPr="00FC7572">
        <w:t xml:space="preserve"> June 2002</w:t>
      </w:r>
      <w:r w:rsidR="005071AC">
        <w:t>, for the first period of 1980to 1985 and from</w:t>
      </w:r>
      <w:r w:rsidR="005071AC" w:rsidRPr="00FC7572">
        <w:t xml:space="preserve"> Cushing, OK</w:t>
      </w:r>
      <w:r w:rsidR="005071AC">
        <w:t>,</w:t>
      </w:r>
      <w:r w:rsidR="005071AC" w:rsidRPr="00FC7572">
        <w:t xml:space="preserve"> </w:t>
      </w:r>
      <w:r w:rsidR="005071AC" w:rsidRPr="00FC7572">
        <w:lastRenderedPageBreak/>
        <w:t>WTI Spot Price FOB over</w:t>
      </w:r>
      <w:r w:rsidR="005071AC">
        <w:t xml:space="preserve"> the second period from </w:t>
      </w:r>
      <w:r w:rsidR="005071AC" w:rsidRPr="00FC7572">
        <w:t>1986 to 2017</w:t>
      </w:r>
      <w:r w:rsidR="005071AC">
        <w:t xml:space="preserve">. I </w:t>
      </w:r>
      <w:r w:rsidR="005071AC" w:rsidRPr="00FC7572">
        <w:t>collect</w:t>
      </w:r>
      <w:r w:rsidR="005071AC">
        <w:t>ed</w:t>
      </w:r>
      <w:r w:rsidR="005071AC" w:rsidRPr="00FC7572">
        <w:t xml:space="preserve"> data from two sources because </w:t>
      </w:r>
      <w:r w:rsidR="005071AC">
        <w:t xml:space="preserve">each source </w:t>
      </w:r>
      <w:r w:rsidR="005071AC" w:rsidRPr="00FC7572">
        <w:t>do</w:t>
      </w:r>
      <w:r w:rsidR="005071AC">
        <w:t>es</w:t>
      </w:r>
      <w:r w:rsidR="005071AC" w:rsidRPr="00FC7572">
        <w:t xml:space="preserve"> not cover the</w:t>
      </w:r>
      <w:r w:rsidR="005071AC">
        <w:t xml:space="preserve"> whole period from 1980 to 2017. H</w:t>
      </w:r>
      <w:r w:rsidR="005071AC" w:rsidRPr="00FC7572">
        <w:t xml:space="preserve">owever, the data from these two sources </w:t>
      </w:r>
      <w:r w:rsidR="005071AC">
        <w:t>are similar</w:t>
      </w:r>
      <w:r w:rsidR="005071AC" w:rsidRPr="00FC7572">
        <w:t xml:space="preserve"> for the overlapped period. I used West Texas Intermediate price</w:t>
      </w:r>
      <w:r w:rsidR="005071AC">
        <w:t>s</w:t>
      </w:r>
      <w:r w:rsidR="005071AC" w:rsidRPr="00FC7572">
        <w:t xml:space="preserve"> (WTI) because the United States imported 97% of Canada’s oil export</w:t>
      </w:r>
      <w:r w:rsidR="005071AC">
        <w:t>s</w:t>
      </w:r>
      <w:r w:rsidR="005071AC" w:rsidRPr="00FC7572">
        <w:t xml:space="preserve"> in 2014 (NRCAN)</w:t>
      </w:r>
      <w:r w:rsidR="005071AC" w:rsidRPr="00FC7572">
        <w:rPr>
          <w:rStyle w:val="FootnoteReference"/>
        </w:rPr>
        <w:footnoteReference w:id="6"/>
      </w:r>
      <w:r w:rsidR="005071AC" w:rsidRPr="00FC7572">
        <w:t>.</w:t>
      </w:r>
      <w:r w:rsidR="005071AC">
        <w:t xml:space="preserve"> </w:t>
      </w:r>
      <w:r w:rsidR="005071AC" w:rsidRPr="00FC7572">
        <w:t>The crude oil price is reported in U.S. dollar</w:t>
      </w:r>
      <w:r w:rsidR="005071AC">
        <w:t>s</w:t>
      </w:r>
      <w:r w:rsidR="005071AC" w:rsidRPr="00FC7572">
        <w:t xml:space="preserve"> per barrel</w:t>
      </w:r>
      <w:r w:rsidR="005071AC">
        <w:t>, and it is converted into Canadian</w:t>
      </w:r>
      <w:r w:rsidR="005071AC" w:rsidRPr="00FC7572">
        <w:t xml:space="preserve"> </w:t>
      </w:r>
      <w:r w:rsidR="005071AC">
        <w:t xml:space="preserve">dollar using average annual exchange rate. </w:t>
      </w:r>
      <w:r w:rsidR="00583B1C" w:rsidRPr="00FC7572">
        <w:t xml:space="preserve">Data for </w:t>
      </w:r>
      <w:r w:rsidR="00B70E06" w:rsidRPr="00FC7572">
        <w:t>the exchange rate</w:t>
      </w:r>
      <w:r w:rsidR="00AC7696">
        <w:t>s</w:t>
      </w:r>
      <w:r w:rsidR="00583B1C" w:rsidRPr="00FC7572">
        <w:t xml:space="preserve"> (Canadian Dollar to U.S. Dollar) </w:t>
      </w:r>
      <w:r w:rsidR="00AC7696">
        <w:t xml:space="preserve">are </w:t>
      </w:r>
      <w:r w:rsidR="00583B1C" w:rsidRPr="00FC7572">
        <w:t>provided by</w:t>
      </w:r>
      <w:r w:rsidR="00B70E06" w:rsidRPr="00FC7572">
        <w:t xml:space="preserve"> </w:t>
      </w:r>
      <w:r w:rsidR="00B70E06" w:rsidRPr="005071AC">
        <w:t>Statistics Canada</w:t>
      </w:r>
      <w:r w:rsidR="00B70E06" w:rsidRPr="00FC7572">
        <w:rPr>
          <w:i/>
        </w:rPr>
        <w:t xml:space="preserve"> </w:t>
      </w:r>
      <w:r w:rsidR="00B70E06" w:rsidRPr="00FC7572">
        <w:t>(Table 7.1 Interest rates and exchange rates</w:t>
      </w:r>
      <w:r w:rsidR="00B70E06" w:rsidRPr="00FC7572">
        <w:rPr>
          <w:rStyle w:val="FootnoteReference"/>
        </w:rPr>
        <w:footnoteReference w:id="7"/>
      </w:r>
      <w:r w:rsidR="00B70E06" w:rsidRPr="00FC7572">
        <w:t>)</w:t>
      </w:r>
      <w:r w:rsidR="00153E1F" w:rsidRPr="00FC7572">
        <w:t>.</w:t>
      </w:r>
      <w:r w:rsidR="00AC7696">
        <w:t xml:space="preserve"> </w:t>
      </w:r>
      <w:r w:rsidR="00B70E06" w:rsidRPr="00FC7572">
        <w:t>Data for personal income tax, corporate income tax, retail sales tax, federal cash transfers, natural resource revenue</w:t>
      </w:r>
      <w:r w:rsidR="00AC7696">
        <w:t>s</w:t>
      </w:r>
      <w:r w:rsidR="00B70E06" w:rsidRPr="00FC7572">
        <w:t xml:space="preserve"> and other own resource revenue</w:t>
      </w:r>
      <w:r w:rsidR="00AC7696">
        <w:t>s</w:t>
      </w:r>
      <w:r w:rsidR="00B70E06" w:rsidRPr="00FC7572">
        <w:t xml:space="preserve"> are provided by </w:t>
      </w:r>
      <w:r w:rsidR="0051354A">
        <w:t>R.</w:t>
      </w:r>
      <w:r w:rsidR="00583B1C" w:rsidRPr="00FC7572">
        <w:t xml:space="preserve"> Kneebone and </w:t>
      </w:r>
      <w:r w:rsidR="0051354A">
        <w:t>M.</w:t>
      </w:r>
      <w:r w:rsidR="00583B1C" w:rsidRPr="00FC7572">
        <w:t xml:space="preserve"> Wilkins </w:t>
      </w:r>
      <w:r w:rsidR="0051354A">
        <w:t>“</w:t>
      </w:r>
      <w:r w:rsidR="00583B1C" w:rsidRPr="00FC7572">
        <w:t>Canadian Provincial Government Budget Data, 1980/81 to 2017/18</w:t>
      </w:r>
      <w:r w:rsidR="0051354A">
        <w:t>”</w:t>
      </w:r>
      <w:r w:rsidR="00583B1C" w:rsidRPr="00FC7572">
        <w:t xml:space="preserve"> </w:t>
      </w:r>
      <w:r w:rsidR="0051354A">
        <w:t xml:space="preserve">Canadian Public Policy </w:t>
      </w:r>
      <w:r w:rsidR="00583B1C" w:rsidRPr="00FC7572">
        <w:t xml:space="preserve">(Volume 41, Issue 1, pages 1-19, March 2016). </w:t>
      </w:r>
      <w:r w:rsidR="00360E93" w:rsidRPr="00FC7572">
        <w:t>Data fo</w:t>
      </w:r>
      <w:r w:rsidR="00153E1F" w:rsidRPr="00FC7572">
        <w:t>r the consumer price index (CPI)</w:t>
      </w:r>
      <w:r w:rsidR="0073613A">
        <w:t xml:space="preserve"> in Canada</w:t>
      </w:r>
      <w:r w:rsidR="00153E1F" w:rsidRPr="00FC7572">
        <w:t xml:space="preserve"> for each province is provided by Statistic</w:t>
      </w:r>
      <w:r w:rsidR="00AC7696">
        <w:t>s</w:t>
      </w:r>
      <w:r w:rsidR="00153E1F" w:rsidRPr="00FC7572">
        <w:t xml:space="preserve"> Canada (Table: 18-10-0005-01 CANSIM 326-0021)</w:t>
      </w:r>
      <w:r w:rsidR="0073613A">
        <w:t xml:space="preserve">. Data for the U.S. CPI is provided by </w:t>
      </w:r>
      <w:r w:rsidR="00AC7696">
        <w:t>the F</w:t>
      </w:r>
      <w:r w:rsidR="0073613A">
        <w:t xml:space="preserve">ederal </w:t>
      </w:r>
      <w:r w:rsidR="00AC7696">
        <w:t>R</w:t>
      </w:r>
      <w:r w:rsidR="0073613A">
        <w:t xml:space="preserve">eserve </w:t>
      </w:r>
      <w:r w:rsidR="00AC7696">
        <w:t>B</w:t>
      </w:r>
      <w:r w:rsidR="0051354A">
        <w:t>ank of Minneapolis (base</w:t>
      </w:r>
      <w:r w:rsidR="0073613A">
        <w:t xml:space="preserve"> year is chained 1982-1984 =100).</w:t>
      </w:r>
      <w:r w:rsidR="00FC7572" w:rsidRPr="00FC7572">
        <w:t xml:space="preserve"> Data for the total annual population from each province is provided by Statistic</w:t>
      </w:r>
      <w:r w:rsidR="00AC7696">
        <w:t>s</w:t>
      </w:r>
      <w:r w:rsidR="00FC7572" w:rsidRPr="00FC7572">
        <w:t xml:space="preserve"> Canada, Demography Division.</w:t>
      </w:r>
    </w:p>
    <w:p w14:paraId="49FE62BB" w14:textId="38DB6C9C" w:rsidR="00583B1C" w:rsidRPr="0057752E" w:rsidRDefault="0051354A" w:rsidP="00A54E43">
      <w:pPr>
        <w:pStyle w:val="Heading2"/>
        <w:spacing w:line="480" w:lineRule="auto"/>
      </w:pPr>
      <w:bookmarkStart w:id="34" w:name="_Toc5627810"/>
      <w:bookmarkStart w:id="35" w:name="_Toc7429447"/>
      <w:bookmarkStart w:id="36" w:name="_Toc4597244"/>
      <w:r>
        <w:t>3.3</w:t>
      </w:r>
      <w:r w:rsidR="00583B1C" w:rsidRPr="0057752E">
        <w:t xml:space="preserve"> </w:t>
      </w:r>
      <w:r>
        <w:t>The E</w:t>
      </w:r>
      <w:r w:rsidR="002328E2" w:rsidRPr="0057752E">
        <w:t>xplanatory Variables</w:t>
      </w:r>
      <w:bookmarkEnd w:id="34"/>
      <w:bookmarkEnd w:id="35"/>
      <w:r w:rsidR="002328E2" w:rsidRPr="0057752E">
        <w:t xml:space="preserve"> </w:t>
      </w:r>
      <w:bookmarkEnd w:id="36"/>
    </w:p>
    <w:p w14:paraId="387E5C64" w14:textId="62AB3EB8" w:rsidR="002328E2" w:rsidRPr="00FC7572" w:rsidRDefault="002328E2" w:rsidP="00A54E43">
      <w:pPr>
        <w:spacing w:line="480" w:lineRule="auto"/>
        <w:rPr>
          <w:u w:val="single"/>
        </w:rPr>
      </w:pPr>
      <w:r w:rsidRPr="00FC7572">
        <w:rPr>
          <w:u w:val="single"/>
        </w:rPr>
        <w:t>Price of crude oil</w:t>
      </w:r>
    </w:p>
    <w:p w14:paraId="742F690D" w14:textId="77393176" w:rsidR="005071AC" w:rsidRDefault="005071AC" w:rsidP="005071AC">
      <w:pPr>
        <w:spacing w:line="480" w:lineRule="auto"/>
      </w:pPr>
      <w:r>
        <w:t xml:space="preserve">From figure 4, our first impression is that WTI price is fairly stable over the period 1986 – 2000 with some slight fluctuations. However, after a few years of relative stability, it was suddenly trending upwards from 2002 until 2008. In 2009, the price decreased, but it cannot be compared to the price before the shock. Then it tended to increase and maintain at the same from 2010 to </w:t>
      </w:r>
      <w:r>
        <w:lastRenderedPageBreak/>
        <w:t>2014 level. In 2014, we observed another decline in price. The oil glut was caused by the increase in oil production in U.S., while the demand decreased. OPEC then attempted to cut oil supplies in order to keep the price stable.</w:t>
      </w:r>
    </w:p>
    <w:p w14:paraId="59DE1EBE" w14:textId="2521CFCA" w:rsidR="005071AC" w:rsidRDefault="005071AC" w:rsidP="005071AC">
      <w:pPr>
        <w:spacing w:line="480" w:lineRule="auto"/>
      </w:pPr>
      <w:r>
        <w:t>The world has experienced many oil- price shocks since 1973, but in this paper, I only concentrate on the shocks after the 1980s. The first one occurred in 1990. At the time of the Gulf War, the price jumped from $19.64 to $24.53 per barrel. The second one occurred in 1999. After the decline in oil prices in 1997-1999 due to weak demands from Asia, the price moved up from $19.34 to $30.38 per barrel. The third one was in the period from 2003 to 2009, where it jumped</w:t>
      </w:r>
      <w:r w:rsidRPr="00273E49">
        <w:t xml:space="preserve"> </w:t>
      </w:r>
      <w:r>
        <w:t xml:space="preserve">from $31.08 to </w:t>
      </w:r>
      <w:r w:rsidR="00DC026B">
        <w:t>$</w:t>
      </w:r>
      <w:r>
        <w:t xml:space="preserve">99.67 per barrel, and reached a record peak. This was explained by the raising demand in countries such as China and India, then it started to decrease because of the financial crisis that occurred in 2008. The fourth took place in 2011 during the Egyptian revolution where it shifted up to $94.88 per barrel.  </w:t>
      </w:r>
    </w:p>
    <w:p w14:paraId="3BA45303" w14:textId="54F2C991" w:rsidR="0051354A" w:rsidRPr="005071AC" w:rsidRDefault="005071AC" w:rsidP="00EE0240">
      <w:pPr>
        <w:spacing w:line="480" w:lineRule="auto"/>
      </w:pPr>
      <w:r>
        <w:t xml:space="preserve">In short, oil prices have been fluctuating up and down making it difficult to forecast its move. The main reason that is responsible for oil price fluctuations </w:t>
      </w:r>
      <w:r w:rsidR="007D1898">
        <w:t>is</w:t>
      </w:r>
      <w:r>
        <w:t xml:space="preserve"> the shifts for its demand. For example, when economies expand, there is an increase in the demand of oil</w:t>
      </w:r>
      <w:r w:rsidR="00DC026B">
        <w:t>, which lead to oil price increases</w:t>
      </w:r>
      <w:r>
        <w:t xml:space="preserve">.   </w:t>
      </w:r>
    </w:p>
    <w:p w14:paraId="5FE0AFA5" w14:textId="49BF3BC3" w:rsidR="00F56116" w:rsidRPr="00FC7572" w:rsidRDefault="00F56116" w:rsidP="00EE0240">
      <w:pPr>
        <w:spacing w:line="480" w:lineRule="auto"/>
        <w:rPr>
          <w:u w:val="single"/>
        </w:rPr>
      </w:pPr>
      <w:r w:rsidRPr="00FC7572">
        <w:rPr>
          <w:u w:val="single"/>
        </w:rPr>
        <w:t>Interest Rate</w:t>
      </w:r>
    </w:p>
    <w:p w14:paraId="4864741E" w14:textId="1ED2E306" w:rsidR="00F56116" w:rsidRDefault="00034138" w:rsidP="00EE0240">
      <w:pPr>
        <w:spacing w:line="480" w:lineRule="auto"/>
        <w:rPr>
          <w:vertAlign w:val="subscript"/>
        </w:rPr>
      </w:pPr>
      <w:r w:rsidRPr="00FC7572">
        <w:t>The U.S. in</w:t>
      </w:r>
      <w:r w:rsidR="00B437F6" w:rsidRPr="00FC7572">
        <w:t>terest rate is provided by the Federal Reserve B</w:t>
      </w:r>
      <w:r w:rsidRPr="00FC7572">
        <w:t>ank of St. Louis, which is originally collected by</w:t>
      </w:r>
      <w:r w:rsidR="00B437F6" w:rsidRPr="00FC7572">
        <w:t xml:space="preserve"> the</w:t>
      </w:r>
      <w:r w:rsidRPr="00FC7572">
        <w:t xml:space="preserve"> Board of Governors of the Federal Reserve System (US). The data </w:t>
      </w:r>
      <w:r w:rsidR="0051354A">
        <w:t>are</w:t>
      </w:r>
      <w:r w:rsidRPr="00FC7572">
        <w:t xml:space="preserve"> reported by percent </w:t>
      </w:r>
      <w:r w:rsidR="002B3120">
        <w:t xml:space="preserve">and </w:t>
      </w:r>
      <w:r w:rsidRPr="00FC7572">
        <w:t xml:space="preserve">not seasonally adjusted. The average annual interest rate is based on the 10 – year treasury constant maturity rate (DGS10). The data </w:t>
      </w:r>
      <w:r w:rsidR="0051354A">
        <w:t>are</w:t>
      </w:r>
      <w:r w:rsidRPr="00FC7572">
        <w:t xml:space="preserve"> available from </w:t>
      </w:r>
      <w:r w:rsidR="004F1E93" w:rsidRPr="00FC7572">
        <w:t>1980</w:t>
      </w:r>
      <w:r w:rsidRPr="00FC7572">
        <w:t xml:space="preserve"> to the most recent year. </w:t>
      </w:r>
      <w:r w:rsidR="00B437F6" w:rsidRPr="00FC7572">
        <w:t xml:space="preserve">For this study, the annual interest rate is calculated from the average of </w:t>
      </w:r>
      <w:r w:rsidR="002B3120">
        <w:t xml:space="preserve">the </w:t>
      </w:r>
      <w:r w:rsidR="00B437F6" w:rsidRPr="00FC7572">
        <w:t>twel</w:t>
      </w:r>
      <w:r w:rsidR="007D1898">
        <w:t xml:space="preserve">ve months’ </w:t>
      </w:r>
      <w:r w:rsidR="00B437F6" w:rsidRPr="00FC7572">
        <w:lastRenderedPageBreak/>
        <w:t xml:space="preserve">bank rate. </w:t>
      </w:r>
      <w:r w:rsidR="004F1E93" w:rsidRPr="00FC7572">
        <w:t xml:space="preserve">However, because the data is </w:t>
      </w:r>
      <w:r w:rsidR="002B3120">
        <w:t xml:space="preserve">a </w:t>
      </w:r>
      <w:r w:rsidR="004F1E93" w:rsidRPr="00FC7572">
        <w:t xml:space="preserve">nominal interest rate, I </w:t>
      </w:r>
      <w:r w:rsidR="0051354A">
        <w:t>used</w:t>
      </w:r>
      <w:r w:rsidR="004F1E93" w:rsidRPr="00FC7572">
        <w:t xml:space="preserve"> the U.S. Consumer Price Index (CPI) to calculate the real interest rate. </w:t>
      </w:r>
    </w:p>
    <w:p w14:paraId="268B925B" w14:textId="54A2D259" w:rsidR="00FC7572" w:rsidRPr="002843C2" w:rsidRDefault="002843C2" w:rsidP="00EE0240">
      <w:pPr>
        <w:spacing w:line="480" w:lineRule="auto"/>
      </w:pPr>
      <m:oMathPara>
        <m:oMath>
          <m:r>
            <w:rPr>
              <w:rFonts w:ascii="Cambria Math" w:hAnsi="Cambria Math"/>
            </w:rPr>
            <m:t>Real interest rate=</m:t>
          </m:r>
          <m:sSub>
            <m:sSubPr>
              <m:ctrlPr>
                <w:rPr>
                  <w:rFonts w:ascii="Cambria Math" w:hAnsi="Cambria Math"/>
                  <w:i/>
                </w:rPr>
              </m:ctrlPr>
            </m:sSubPr>
            <m:e>
              <m:r>
                <w:rPr>
                  <w:rFonts w:ascii="Cambria Math" w:hAnsi="Cambria Math"/>
                </w:rPr>
                <m:t>Norminal interest rate</m:t>
              </m:r>
            </m:e>
            <m:sub>
              <m:r>
                <w:rPr>
                  <w:rFonts w:ascii="Cambria Math" w:hAnsi="Cambria Math"/>
                </w:rPr>
                <m:t>t</m:t>
              </m:r>
            </m:sub>
          </m:sSub>
          <m:r>
            <w:rPr>
              <w:rFonts w:ascii="Cambria Math" w:hAnsi="Cambria Math"/>
            </w:rPr>
            <m:t>-</m:t>
          </m:r>
          <m:d>
            <m:dPr>
              <m:ctrlPr>
                <w:rPr>
                  <w:rFonts w:ascii="Cambria Math" w:hAnsi="Cambria Math"/>
                  <w:i/>
                </w:rPr>
              </m:ctrlPr>
            </m:dPr>
            <m:e>
              <m:r>
                <w:rPr>
                  <w:rFonts w:ascii="Cambria Math" w:hAnsi="Cambria Math"/>
                </w:rPr>
                <m:t xml:space="preserve"> </m:t>
              </m:r>
              <m:f>
                <m:fPr>
                  <m:ctrlPr>
                    <w:rPr>
                      <w:rFonts w:ascii="Cambria Math" w:hAnsi="Cambria Math"/>
                      <w:i/>
                    </w:rPr>
                  </m:ctrlPr>
                </m:fPr>
                <m:num>
                  <m:sSub>
                    <m:sSubPr>
                      <m:ctrlPr>
                        <w:rPr>
                          <w:rFonts w:ascii="Cambria Math" w:hAnsi="Cambria Math"/>
                          <w:i/>
                        </w:rPr>
                      </m:ctrlPr>
                    </m:sSubPr>
                    <m:e>
                      <m:r>
                        <w:rPr>
                          <w:rFonts w:ascii="Cambria Math" w:hAnsi="Cambria Math"/>
                        </w:rPr>
                        <m:t>U.S. CPI</m:t>
                      </m:r>
                    </m:e>
                    <m:sub>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U.S. CPI</m:t>
                      </m:r>
                    </m:e>
                    <m:sub>
                      <m:r>
                        <w:rPr>
                          <w:rFonts w:ascii="Cambria Math" w:hAnsi="Cambria Math"/>
                        </w:rPr>
                        <m:t>t-1</m:t>
                      </m:r>
                    </m:sub>
                  </m:sSub>
                </m:num>
                <m:den>
                  <m:sSub>
                    <m:sSubPr>
                      <m:ctrlPr>
                        <w:rPr>
                          <w:rFonts w:ascii="Cambria Math" w:hAnsi="Cambria Math"/>
                          <w:i/>
                        </w:rPr>
                      </m:ctrlPr>
                    </m:sSubPr>
                    <m:e>
                      <m:r>
                        <w:rPr>
                          <w:rFonts w:ascii="Cambria Math" w:hAnsi="Cambria Math"/>
                        </w:rPr>
                        <m:t>U.S. CPI</m:t>
                      </m:r>
                    </m:e>
                    <m:sub>
                      <m:r>
                        <w:rPr>
                          <w:rFonts w:ascii="Cambria Math" w:hAnsi="Cambria Math"/>
                        </w:rPr>
                        <m:t>t-1</m:t>
                      </m:r>
                    </m:sub>
                  </m:sSub>
                </m:den>
              </m:f>
            </m:e>
          </m:d>
        </m:oMath>
      </m:oMathPara>
    </w:p>
    <w:p w14:paraId="31CB476B" w14:textId="331E4542" w:rsidR="00FC7572" w:rsidRPr="00FC7572" w:rsidRDefault="00FC7572" w:rsidP="00EE0240">
      <w:pPr>
        <w:spacing w:line="480" w:lineRule="auto"/>
      </w:pPr>
      <w:r>
        <w:rPr>
          <w:rFonts w:eastAsiaTheme="minorEastAsia"/>
        </w:rPr>
        <w:t xml:space="preserve">I </w:t>
      </w:r>
      <w:r w:rsidR="00C20EF0">
        <w:rPr>
          <w:rFonts w:eastAsiaTheme="minorEastAsia"/>
        </w:rPr>
        <w:t>prefer</w:t>
      </w:r>
      <w:r w:rsidR="002B3120">
        <w:rPr>
          <w:rFonts w:eastAsiaTheme="minorEastAsia"/>
        </w:rPr>
        <w:t>red</w:t>
      </w:r>
      <w:r>
        <w:rPr>
          <w:rFonts w:eastAsiaTheme="minorEastAsia"/>
        </w:rPr>
        <w:t xml:space="preserve"> to use </w:t>
      </w:r>
      <w:r w:rsidR="00C20EF0">
        <w:rPr>
          <w:rFonts w:eastAsiaTheme="minorEastAsia"/>
        </w:rPr>
        <w:t xml:space="preserve">the </w:t>
      </w:r>
      <w:r>
        <w:rPr>
          <w:rFonts w:eastAsiaTheme="minorEastAsia"/>
        </w:rPr>
        <w:t>real interest rate</w:t>
      </w:r>
      <w:r w:rsidR="00C20EF0">
        <w:rPr>
          <w:rFonts w:eastAsiaTheme="minorEastAsia"/>
        </w:rPr>
        <w:t xml:space="preserve"> </w:t>
      </w:r>
      <w:r>
        <w:rPr>
          <w:rFonts w:eastAsiaTheme="minorEastAsia"/>
        </w:rPr>
        <w:t xml:space="preserve">because it contains information on inflation </w:t>
      </w:r>
      <w:r w:rsidR="002B3120">
        <w:rPr>
          <w:rFonts w:eastAsiaTheme="minorEastAsia"/>
        </w:rPr>
        <w:t xml:space="preserve">as </w:t>
      </w:r>
      <w:r>
        <w:rPr>
          <w:rFonts w:eastAsiaTheme="minorEastAsia"/>
        </w:rPr>
        <w:t xml:space="preserve">inflation is a very strong endogenous factor </w:t>
      </w:r>
      <w:r w:rsidR="00851794">
        <w:rPr>
          <w:rFonts w:eastAsiaTheme="minorEastAsia"/>
        </w:rPr>
        <w:t>for economic outcomes</w:t>
      </w:r>
      <w:r w:rsidR="00327A52">
        <w:rPr>
          <w:rFonts w:eastAsiaTheme="minorEastAsia"/>
        </w:rPr>
        <w:t>.</w:t>
      </w:r>
      <w:r w:rsidR="0073613A">
        <w:rPr>
          <w:rFonts w:eastAsiaTheme="minorEastAsia"/>
        </w:rPr>
        <w:t xml:space="preserve"> </w:t>
      </w:r>
    </w:p>
    <w:p w14:paraId="334169B2" w14:textId="6F80A5E2" w:rsidR="00B437F6" w:rsidRPr="00FC7572" w:rsidRDefault="00B437F6" w:rsidP="00EE0240">
      <w:pPr>
        <w:spacing w:line="480" w:lineRule="auto"/>
        <w:rPr>
          <w:u w:val="single"/>
        </w:rPr>
      </w:pPr>
      <w:r w:rsidRPr="00FC7572">
        <w:rPr>
          <w:u w:val="single"/>
        </w:rPr>
        <w:t>Housing price index</w:t>
      </w:r>
    </w:p>
    <w:p w14:paraId="28E7563D" w14:textId="145A0CD1" w:rsidR="00B437F6" w:rsidRPr="00FC7572" w:rsidRDefault="00B00DA5" w:rsidP="00EE0240">
      <w:pPr>
        <w:spacing w:line="480" w:lineRule="auto"/>
      </w:pPr>
      <w:r w:rsidRPr="00FC7572">
        <w:t xml:space="preserve">The U.S. </w:t>
      </w:r>
      <w:r w:rsidR="00DC026B">
        <w:t>Housing</w:t>
      </w:r>
      <w:r w:rsidRPr="00FC7572">
        <w:t xml:space="preserve"> Price Index</w:t>
      </w:r>
      <w:r w:rsidR="00933AFC" w:rsidRPr="00FC7572">
        <w:t xml:space="preserve"> </w:t>
      </w:r>
      <w:r w:rsidR="00B437F6" w:rsidRPr="00FC7572">
        <w:t xml:space="preserve">is </w:t>
      </w:r>
      <w:r w:rsidRPr="00FC7572">
        <w:t>recorded</w:t>
      </w:r>
      <w:r w:rsidR="00B437F6" w:rsidRPr="00FC7572">
        <w:t xml:space="preserve"> as the </w:t>
      </w:r>
      <w:r w:rsidRPr="00FC7572">
        <w:t xml:space="preserve">real home price index variable. Thus, it is not necessary to </w:t>
      </w:r>
      <w:r w:rsidR="007D1898">
        <w:t>correct</w:t>
      </w:r>
      <w:r w:rsidR="002843C2">
        <w:t xml:space="preserve"> it for inflation</w:t>
      </w:r>
      <w:r w:rsidR="00B437F6" w:rsidRPr="00FC7572">
        <w:t>.</w:t>
      </w:r>
      <w:r w:rsidRPr="00FC7572">
        <w:t xml:space="preserve"> The data </w:t>
      </w:r>
      <w:r w:rsidR="002843C2">
        <w:t>are</w:t>
      </w:r>
      <w:r w:rsidRPr="00FC7572">
        <w:t xml:space="preserve"> reported monthly from 1953</w:t>
      </w:r>
      <w:r w:rsidR="002843C2">
        <w:t xml:space="preserve"> onward</w:t>
      </w:r>
      <w:r w:rsidRPr="00FC7572">
        <w:t xml:space="preserve">; therefore, for this study, I </w:t>
      </w:r>
      <w:r w:rsidR="002843C2">
        <w:t>used</w:t>
      </w:r>
      <w:r w:rsidRPr="00FC7572">
        <w:t xml:space="preserve"> the average of 12 months to calculate the annual </w:t>
      </w:r>
      <w:r w:rsidR="00DC026B">
        <w:t>housing</w:t>
      </w:r>
      <w:r w:rsidRPr="00FC7572">
        <w:t xml:space="preserve"> price index. </w:t>
      </w:r>
    </w:p>
    <w:p w14:paraId="008565E3" w14:textId="547DFF3F" w:rsidR="00851794" w:rsidRDefault="00B437F6" w:rsidP="00EE0240">
      <w:pPr>
        <w:spacing w:line="480" w:lineRule="auto"/>
        <w:rPr>
          <w:i/>
          <w:u w:val="single"/>
        </w:rPr>
      </w:pPr>
      <w:r w:rsidRPr="00FC7572">
        <w:rPr>
          <w:u w:val="single"/>
        </w:rPr>
        <w:t>The annual growth rate of population</w:t>
      </w:r>
    </w:p>
    <w:p w14:paraId="67CF5297" w14:textId="45F1708C" w:rsidR="00904D9D" w:rsidRDefault="00904D9D" w:rsidP="00EE0240">
      <w:pPr>
        <w:spacing w:line="480" w:lineRule="auto"/>
      </w:pPr>
      <w:r>
        <w:t>I calculate the annual growth rate of</w:t>
      </w:r>
      <w:r w:rsidR="002B3120">
        <w:t xml:space="preserve"> the</w:t>
      </w:r>
      <w:r>
        <w:t xml:space="preserve"> population based on the total population in each year.  </w:t>
      </w:r>
    </w:p>
    <w:p w14:paraId="400E583A" w14:textId="6DED833E" w:rsidR="00975FF2" w:rsidRPr="007D1898" w:rsidRDefault="002843C2" w:rsidP="00EE0240">
      <w:pPr>
        <w:spacing w:line="480" w:lineRule="auto"/>
        <w:rPr>
          <w:rFonts w:eastAsiaTheme="minorEastAsia"/>
        </w:rPr>
      </w:pPr>
      <m:oMathPara>
        <m:oMath>
          <m:r>
            <w:rPr>
              <w:rFonts w:ascii="Cambria Math" w:hAnsi="Cambria Math"/>
            </w:rPr>
            <m:t xml:space="preserve">Population growth rate= </m:t>
          </m:r>
          <m:f>
            <m:fPr>
              <m:ctrlPr>
                <w:rPr>
                  <w:rFonts w:ascii="Cambria Math" w:hAnsi="Cambria Math"/>
                  <w:i/>
                </w:rPr>
              </m:ctrlPr>
            </m:fPr>
            <m:num>
              <m:r>
                <w:rPr>
                  <w:rFonts w:ascii="Cambria Math" w:hAnsi="Cambria Math"/>
                </w:rPr>
                <m:t>(</m:t>
              </m:r>
              <m:sSub>
                <m:sSubPr>
                  <m:ctrlPr>
                    <w:rPr>
                      <w:rFonts w:ascii="Cambria Math" w:hAnsi="Cambria Math"/>
                      <w:i/>
                    </w:rPr>
                  </m:ctrlPr>
                </m:sSubPr>
                <m:e>
                  <m:r>
                    <w:rPr>
                      <w:rFonts w:ascii="Cambria Math" w:hAnsi="Cambria Math"/>
                    </w:rPr>
                    <m:t>Population</m:t>
                  </m:r>
                </m:e>
                <m:sub>
                  <m:r>
                    <w:rPr>
                      <w:rFonts w:ascii="Cambria Math" w:hAnsi="Cambria Math"/>
                    </w:rPr>
                    <m:t>t</m:t>
                  </m:r>
                </m:sub>
              </m:sSub>
              <m:r>
                <w:rPr>
                  <w:rFonts w:ascii="Cambria Math" w:hAnsi="Cambria Math"/>
                </w:rPr>
                <m:t xml:space="preserve">- </m:t>
              </m:r>
              <m:sSub>
                <m:sSubPr>
                  <m:ctrlPr>
                    <w:rPr>
                      <w:rFonts w:ascii="Cambria Math" w:hAnsi="Cambria Math"/>
                      <w:i/>
                    </w:rPr>
                  </m:ctrlPr>
                </m:sSubPr>
                <m:e>
                  <m:r>
                    <w:rPr>
                      <w:rFonts w:ascii="Cambria Math" w:hAnsi="Cambria Math"/>
                    </w:rPr>
                    <m:t>Population</m:t>
                  </m:r>
                </m:e>
                <m:sub>
                  <m:r>
                    <w:rPr>
                      <w:rFonts w:ascii="Cambria Math" w:hAnsi="Cambria Math"/>
                    </w:rPr>
                    <m:t>t-1</m:t>
                  </m:r>
                </m:sub>
              </m:sSub>
              <m:r>
                <w:rPr>
                  <w:rFonts w:ascii="Cambria Math" w:hAnsi="Cambria Math"/>
                </w:rPr>
                <m:t>)</m:t>
              </m:r>
            </m:num>
            <m:den>
              <m:sSub>
                <m:sSubPr>
                  <m:ctrlPr>
                    <w:rPr>
                      <w:rFonts w:ascii="Cambria Math" w:hAnsi="Cambria Math"/>
                      <w:i/>
                    </w:rPr>
                  </m:ctrlPr>
                </m:sSubPr>
                <m:e>
                  <m:r>
                    <w:rPr>
                      <w:rFonts w:ascii="Cambria Math" w:hAnsi="Cambria Math"/>
                    </w:rPr>
                    <m:t>Population</m:t>
                  </m:r>
                </m:e>
                <m:sub>
                  <m:r>
                    <w:rPr>
                      <w:rFonts w:ascii="Cambria Math" w:hAnsi="Cambria Math"/>
                    </w:rPr>
                    <m:t>t-1</m:t>
                  </m:r>
                </m:sub>
              </m:sSub>
            </m:den>
          </m:f>
          <m:r>
            <w:rPr>
              <w:rFonts w:ascii="Cambria Math" w:hAnsi="Cambria Math"/>
            </w:rPr>
            <m:t>x100</m:t>
          </m:r>
        </m:oMath>
      </m:oMathPara>
    </w:p>
    <w:p w14:paraId="2B6908E2" w14:textId="5DAA6D25" w:rsidR="007D1898" w:rsidRDefault="007D1898" w:rsidP="00EE0240">
      <w:pPr>
        <w:spacing w:line="480" w:lineRule="auto"/>
      </w:pPr>
      <w:r>
        <w:rPr>
          <w:rFonts w:eastAsiaTheme="minorEastAsia"/>
        </w:rPr>
        <w:t>I use the annual growth rate of population variable to observe how individuals think of the economy</w:t>
      </w:r>
      <w:r w:rsidR="00DC026B">
        <w:rPr>
          <w:rFonts w:eastAsiaTheme="minorEastAsia"/>
        </w:rPr>
        <w:t xml:space="preserve"> situation</w:t>
      </w:r>
      <w:r>
        <w:rPr>
          <w:rFonts w:eastAsiaTheme="minorEastAsia"/>
        </w:rPr>
        <w:t xml:space="preserve"> in these provinces. As the higher growth rate of population, the province is expected to have booming economy that attracts migration. </w:t>
      </w:r>
    </w:p>
    <w:p w14:paraId="042ED4C8" w14:textId="61D91AC4" w:rsidR="00B13AD7" w:rsidRPr="0057752E" w:rsidRDefault="005071AC" w:rsidP="00D533D8">
      <w:pPr>
        <w:pStyle w:val="Heading2"/>
        <w:spacing w:line="480" w:lineRule="auto"/>
        <w:rPr>
          <w:rFonts w:ascii="Times New Roman" w:hAnsi="Times New Roman" w:cs="Times New Roman"/>
          <w:b/>
        </w:rPr>
      </w:pPr>
      <w:bookmarkStart w:id="37" w:name="_Toc4597246"/>
      <w:bookmarkStart w:id="38" w:name="_Toc5627811"/>
      <w:bookmarkStart w:id="39" w:name="_Toc7429448"/>
      <w:r>
        <w:rPr>
          <w:rFonts w:ascii="Times New Roman" w:hAnsi="Times New Roman" w:cs="Times New Roman"/>
          <w:b/>
        </w:rPr>
        <w:t>3.4</w:t>
      </w:r>
      <w:r w:rsidR="008C49F9" w:rsidRPr="0057752E">
        <w:rPr>
          <w:rFonts w:ascii="Times New Roman" w:hAnsi="Times New Roman" w:cs="Times New Roman"/>
          <w:b/>
        </w:rPr>
        <w:t xml:space="preserve"> Econometric Techniques</w:t>
      </w:r>
      <w:bookmarkEnd w:id="37"/>
      <w:bookmarkEnd w:id="38"/>
      <w:bookmarkEnd w:id="39"/>
    </w:p>
    <w:p w14:paraId="10107C66" w14:textId="6E2F799D" w:rsidR="008C49F9" w:rsidRPr="00297BD6" w:rsidRDefault="008C49F9" w:rsidP="00D533D8">
      <w:pPr>
        <w:spacing w:line="480" w:lineRule="auto"/>
      </w:pPr>
      <w:r>
        <w:t xml:space="preserve">Ordinary Least Square (OLS) method is used. For the multiple linear regression model to be efficient and unbiased, there are primary assumptions </w:t>
      </w:r>
      <w:r w:rsidR="00AC3DE3">
        <w:t xml:space="preserve">that </w:t>
      </w:r>
      <w:r>
        <w:t xml:space="preserve">need to be met. </w:t>
      </w:r>
      <w:r w:rsidR="001B0D15">
        <w:t>All of hypothesis tests are carried out at 5% level of significance. First,</w:t>
      </w:r>
      <w:r>
        <w:t xml:space="preserve"> White’s test </w:t>
      </w:r>
      <w:r w:rsidR="00626B28">
        <w:t>is</w:t>
      </w:r>
      <w:r>
        <w:t xml:space="preserve"> </w:t>
      </w:r>
      <w:r w:rsidR="00626B28">
        <w:t>used</w:t>
      </w:r>
      <w:r>
        <w:t xml:space="preserve"> to test for </w:t>
      </w:r>
      <w:r w:rsidR="001B0D15">
        <w:t>het</w:t>
      </w:r>
      <w:r w:rsidR="007D1898">
        <w:t>e</w:t>
      </w:r>
      <w:r w:rsidR="001B0D15">
        <w:t>roskedasticity</w:t>
      </w:r>
      <w:r>
        <w:t xml:space="preserve">. </w:t>
      </w:r>
      <w:r w:rsidR="00297BD6">
        <w:t xml:space="preserve">For White’s </w:t>
      </w:r>
      <w:r w:rsidR="007C46B4">
        <w:t>test</w:t>
      </w:r>
      <w:r w:rsidR="00297BD6">
        <w:t xml:space="preserve">, the null hypothesis is that the error terms are normally distributed with variance </w:t>
      </w:r>
      <w:r w:rsidR="00297BD6" w:rsidRPr="008C49F9">
        <w:t>σ</w:t>
      </w:r>
      <w:r w:rsidR="00297BD6" w:rsidRPr="008C49F9">
        <w:rPr>
          <w:vertAlign w:val="superscript"/>
        </w:rPr>
        <w:t>2</w:t>
      </w:r>
      <w:r w:rsidR="00297BD6">
        <w:t xml:space="preserve">, and the alternative hypothesis is that the error terms </w:t>
      </w:r>
      <w:r w:rsidR="007D1898">
        <w:t>do not have a constant variance</w:t>
      </w:r>
      <w:r w:rsidR="00297BD6">
        <w:t xml:space="preserve">. </w:t>
      </w:r>
      <w:r w:rsidR="001B0D15">
        <w:t>The problem of het</w:t>
      </w:r>
      <w:r w:rsidR="007D1898">
        <w:t>e</w:t>
      </w:r>
      <w:r w:rsidR="001B0D15">
        <w:t>roskedasticity appeared in some cases.</w:t>
      </w:r>
    </w:p>
    <w:p w14:paraId="618F73E7" w14:textId="38F4393D" w:rsidR="008C49F9" w:rsidRDefault="00B1113D" w:rsidP="008C49F9">
      <w:pPr>
        <w:spacing w:line="480" w:lineRule="auto"/>
      </w:pPr>
      <w:r>
        <w:lastRenderedPageBreak/>
        <w:t>Second</w:t>
      </w:r>
      <w:r w:rsidR="001B0D15">
        <w:t>,</w:t>
      </w:r>
      <w:r w:rsidR="001B0D15" w:rsidRPr="001B0D15">
        <w:t xml:space="preserve"> </w:t>
      </w:r>
      <w:r w:rsidR="001B0D15">
        <w:t>Breusch-Godfrey test</w:t>
      </w:r>
      <w:r w:rsidR="00753470">
        <w:t xml:space="preserve"> is </w:t>
      </w:r>
      <w:r w:rsidR="007E09A3">
        <w:t>carried at 5% level of significance</w:t>
      </w:r>
      <w:r w:rsidR="00753470">
        <w:t xml:space="preserve"> to test for a</w:t>
      </w:r>
      <w:r w:rsidR="000B0222">
        <w:t xml:space="preserve">utocorrelation in the residuals. The Durbin Watson test </w:t>
      </w:r>
      <w:r w:rsidR="007D1898">
        <w:t>is also used to test</w:t>
      </w:r>
      <w:r w:rsidR="000B0222">
        <w:t xml:space="preserve"> autocorrelation. The null hypothesis </w:t>
      </w:r>
      <w:r w:rsidR="007C46B4">
        <w:t>is</w:t>
      </w:r>
      <w:r w:rsidR="000B0222">
        <w:t xml:space="preserve"> that there is no autocorr</w:t>
      </w:r>
      <w:r w:rsidR="00297BD6">
        <w:t>elation and the alternative hypothesis i</w:t>
      </w:r>
      <w:r w:rsidR="001B0D15">
        <w:t>s that there is autocorrelation</w:t>
      </w:r>
      <w:r w:rsidR="00243521">
        <w:t>.</w:t>
      </w:r>
      <w:r>
        <w:t xml:space="preserve"> </w:t>
      </w:r>
      <w:r w:rsidR="00297BD6">
        <w:t xml:space="preserve">After carefully running </w:t>
      </w:r>
      <w:r w:rsidR="001B0D15">
        <w:t>this test</w:t>
      </w:r>
      <w:r w:rsidR="007D1898">
        <w:t xml:space="preserve"> on the regression in level</w:t>
      </w:r>
      <w:r w:rsidR="00297BD6">
        <w:t xml:space="preserve">, I conclude that there is </w:t>
      </w:r>
      <w:r>
        <w:t xml:space="preserve">strong positive </w:t>
      </w:r>
      <w:r w:rsidR="00297BD6">
        <w:t>autocorr</w:t>
      </w:r>
      <w:r w:rsidR="001B0D15">
        <w:t xml:space="preserve">elation detected in </w:t>
      </w:r>
      <w:r w:rsidR="007E09A3">
        <w:t>most of the regressions</w:t>
      </w:r>
      <w:r w:rsidR="001B0D15">
        <w:t xml:space="preserve"> at the 5% level of significance.</w:t>
      </w:r>
    </w:p>
    <w:p w14:paraId="4532E663" w14:textId="17843F78" w:rsidR="003F6057" w:rsidRDefault="003F6057" w:rsidP="008C49F9">
      <w:pPr>
        <w:spacing w:line="480" w:lineRule="auto"/>
      </w:pPr>
      <w:r>
        <w:t xml:space="preserve">Therefore, the </w:t>
      </w:r>
      <w:r w:rsidR="000D6883">
        <w:t xml:space="preserve">first difference </w:t>
      </w:r>
      <w:r w:rsidR="007D1898">
        <w:t>specification</w:t>
      </w:r>
      <w:r>
        <w:t xml:space="preserve"> is used to correct </w:t>
      </w:r>
      <w:r w:rsidR="007E09A3">
        <w:t xml:space="preserve">the </w:t>
      </w:r>
      <w:r w:rsidR="007D1898">
        <w:t xml:space="preserve">strong </w:t>
      </w:r>
      <w:r>
        <w:t>autocorrelation</w:t>
      </w:r>
      <w:r w:rsidR="007E09A3">
        <w:t xml:space="preserve"> of non stationary data</w:t>
      </w:r>
      <w:r w:rsidR="000D6883">
        <w:t xml:space="preserve"> </w:t>
      </w:r>
      <w:r w:rsidR="001B0D15">
        <w:rPr>
          <w:rStyle w:val="FootnoteReference"/>
        </w:rPr>
        <w:footnoteReference w:id="8"/>
      </w:r>
      <w:r w:rsidR="00DC510C">
        <w:t>.</w:t>
      </w:r>
      <w:r>
        <w:t xml:space="preserve"> </w:t>
      </w:r>
    </w:p>
    <w:p w14:paraId="6E758A3B" w14:textId="6C210B6F" w:rsidR="00243521" w:rsidRPr="00F32E94" w:rsidRDefault="00D92135" w:rsidP="00F32E94">
      <w:pPr>
        <w:pStyle w:val="Heading1"/>
      </w:pPr>
      <w:bookmarkStart w:id="40" w:name="_Toc4597247"/>
      <w:bookmarkStart w:id="41" w:name="_Toc5627812"/>
      <w:bookmarkStart w:id="42" w:name="_Toc7429449"/>
      <w:r w:rsidRPr="00D533D8">
        <w:t xml:space="preserve">4. </w:t>
      </w:r>
      <w:r w:rsidR="007C46B4" w:rsidRPr="00D533D8">
        <w:t>Result</w:t>
      </w:r>
      <w:bookmarkEnd w:id="40"/>
      <w:bookmarkEnd w:id="41"/>
      <w:bookmarkEnd w:id="42"/>
    </w:p>
    <w:p w14:paraId="46A31661" w14:textId="3E9D19E7" w:rsidR="008873C9" w:rsidRPr="00540017" w:rsidRDefault="007C46B4" w:rsidP="00540017">
      <w:pPr>
        <w:pStyle w:val="Heading2"/>
        <w:spacing w:line="480" w:lineRule="auto"/>
        <w:rPr>
          <w:rFonts w:ascii="Times New Roman" w:hAnsi="Times New Roman" w:cs="Times New Roman"/>
          <w:b/>
        </w:rPr>
      </w:pPr>
      <w:bookmarkStart w:id="43" w:name="_Toc4597248"/>
      <w:bookmarkStart w:id="44" w:name="_Toc5627813"/>
      <w:bookmarkStart w:id="45" w:name="_Toc7429450"/>
      <w:r w:rsidRPr="0057752E">
        <w:rPr>
          <w:rFonts w:ascii="Times New Roman" w:hAnsi="Times New Roman" w:cs="Times New Roman"/>
          <w:b/>
        </w:rPr>
        <w:t>4.1 Summary Statistics</w:t>
      </w:r>
      <w:bookmarkEnd w:id="43"/>
      <w:bookmarkEnd w:id="44"/>
      <w:bookmarkEnd w:id="45"/>
    </w:p>
    <w:p w14:paraId="6D00E883" w14:textId="434A3976" w:rsidR="007F691F" w:rsidRDefault="00243521" w:rsidP="008C49F9">
      <w:pPr>
        <w:spacing w:line="480" w:lineRule="auto"/>
        <w:rPr>
          <w:lang w:val="vi-VN"/>
        </w:rPr>
      </w:pPr>
      <w:r>
        <w:t>Table 1 shows the summary statistics of all t</w:t>
      </w:r>
      <w:r w:rsidR="00B8769A">
        <w:t xml:space="preserve">he variables to be used. Quebec </w:t>
      </w:r>
      <w:r>
        <w:t xml:space="preserve">has the highest average real income </w:t>
      </w:r>
      <w:r w:rsidR="00B8769A">
        <w:t xml:space="preserve">tax </w:t>
      </w:r>
      <w:r>
        <w:t xml:space="preserve">per capita among 10 provinces, which is </w:t>
      </w:r>
      <w:r w:rsidR="00E32D89">
        <w:t>$2040.55</w:t>
      </w:r>
      <w:r w:rsidR="007F691F">
        <w:t xml:space="preserve"> on average; as well as the </w:t>
      </w:r>
      <w:r w:rsidR="00B0675A">
        <w:t xml:space="preserve">highest average </w:t>
      </w:r>
      <w:r w:rsidR="00877FE0">
        <w:t>corporate</w:t>
      </w:r>
      <w:r w:rsidR="00B0675A">
        <w:t xml:space="preserve"> income tax, which is </w:t>
      </w:r>
      <w:r w:rsidR="00A84065">
        <w:t>$945.02</w:t>
      </w:r>
      <w:r w:rsidR="007F691F">
        <w:t xml:space="preserve"> on average</w:t>
      </w:r>
      <w:r w:rsidR="00B8769A">
        <w:t>. The result is as expected because Quebec has the highest tax brackets</w:t>
      </w:r>
      <w:r w:rsidR="00B0675A">
        <w:t xml:space="preserve">. </w:t>
      </w:r>
      <w:r w:rsidR="008873C9">
        <w:t>Newfoundland</w:t>
      </w:r>
      <w:r w:rsidR="002460EE">
        <w:t xml:space="preserve"> and</w:t>
      </w:r>
      <w:r w:rsidR="008873C9">
        <w:t xml:space="preserve"> Labrador has the </w:t>
      </w:r>
      <w:r w:rsidR="00877FE0">
        <w:t>highest average retail sales tax</w:t>
      </w:r>
      <w:r w:rsidR="008873C9">
        <w:t xml:space="preserve"> which is $</w:t>
      </w:r>
      <w:r w:rsidR="00877FE0" w:rsidRPr="00136690">
        <w:rPr>
          <w:lang w:val="vi-VN"/>
        </w:rPr>
        <w:t>1141.81</w:t>
      </w:r>
      <w:r w:rsidR="00877FE0">
        <w:t xml:space="preserve">, while Saskatchewan has the lowest which is $810.94. </w:t>
      </w:r>
      <w:r w:rsidR="00DC026B">
        <w:t>Saskatchewan has the lowest retail sales tax revenue due to it</w:t>
      </w:r>
      <w:r w:rsidR="00D95F07">
        <w:t>s</w:t>
      </w:r>
      <w:r w:rsidR="00DC026B">
        <w:t xml:space="preserve"> lowest </w:t>
      </w:r>
      <w:r w:rsidR="00D95F07">
        <w:t xml:space="preserve">PST rate, which is 6%. </w:t>
      </w:r>
      <w:r w:rsidR="00B0675A">
        <w:t xml:space="preserve">Prince Edward Island has the highest </w:t>
      </w:r>
      <w:r w:rsidR="000059C5">
        <w:t xml:space="preserve">federal cash transfer </w:t>
      </w:r>
      <w:r w:rsidR="00AC3DE3">
        <w:t xml:space="preserve">of </w:t>
      </w:r>
      <w:r w:rsidR="00A84065">
        <w:t>$2996.88</w:t>
      </w:r>
      <w:r w:rsidR="007F691F">
        <w:t xml:space="preserve"> on average</w:t>
      </w:r>
      <w:r w:rsidR="000059C5">
        <w:t xml:space="preserve"> because of its small population and </w:t>
      </w:r>
      <w:r w:rsidR="00AC3DE3">
        <w:t>lack of</w:t>
      </w:r>
      <w:r w:rsidR="000059C5">
        <w:t xml:space="preserve"> natural resources. Among</w:t>
      </w:r>
      <w:r w:rsidR="00AC3DE3">
        <w:t>st the</w:t>
      </w:r>
      <w:r w:rsidR="000059C5">
        <w:t xml:space="preserve"> four provinces that ha</w:t>
      </w:r>
      <w:r w:rsidR="00AC3DE3">
        <w:t xml:space="preserve">ve </w:t>
      </w:r>
      <w:r w:rsidR="000059C5">
        <w:t>natural resources revenue</w:t>
      </w:r>
      <w:r w:rsidR="00AC3DE3">
        <w:t>s</w:t>
      </w:r>
      <w:r w:rsidR="000059C5">
        <w:t xml:space="preserve">, Alberta has the highest </w:t>
      </w:r>
      <w:r w:rsidR="00A84065">
        <w:t xml:space="preserve">natural resource </w:t>
      </w:r>
      <w:r w:rsidR="000059C5">
        <w:t xml:space="preserve">revenues which is </w:t>
      </w:r>
      <w:r w:rsidR="00A84065">
        <w:t>$</w:t>
      </w:r>
      <w:r w:rsidR="00A84065">
        <w:rPr>
          <w:lang w:val="vi-VN"/>
        </w:rPr>
        <w:t>2103.03</w:t>
      </w:r>
      <w:r w:rsidR="007F691F">
        <w:rPr>
          <w:lang w:val="vi-VN"/>
        </w:rPr>
        <w:t xml:space="preserve"> on average</w:t>
      </w:r>
      <w:r w:rsidR="000059C5">
        <w:rPr>
          <w:lang w:val="vi-VN"/>
        </w:rPr>
        <w:t>. Alberta also has the highest</w:t>
      </w:r>
      <w:r w:rsidR="00A84065">
        <w:rPr>
          <w:lang w:val="vi-VN"/>
        </w:rPr>
        <w:t xml:space="preserve"> </w:t>
      </w:r>
      <w:r w:rsidR="00877FE0">
        <w:rPr>
          <w:lang w:val="vi-VN"/>
        </w:rPr>
        <w:t xml:space="preserve">other own – source  resource </w:t>
      </w:r>
      <w:r w:rsidR="000059C5">
        <w:rPr>
          <w:lang w:val="vi-VN"/>
        </w:rPr>
        <w:t xml:space="preserve">revenues </w:t>
      </w:r>
      <w:r w:rsidR="00AC3DE3">
        <w:rPr>
          <w:lang w:val="vi-VN"/>
        </w:rPr>
        <w:t xml:space="preserve">that </w:t>
      </w:r>
      <w:r w:rsidR="000059C5">
        <w:rPr>
          <w:lang w:val="vi-VN"/>
        </w:rPr>
        <w:t xml:space="preserve">is </w:t>
      </w:r>
      <w:r w:rsidR="00A84065">
        <w:rPr>
          <w:lang w:val="vi-VN"/>
        </w:rPr>
        <w:t>$2581.24</w:t>
      </w:r>
      <w:r w:rsidR="007F691F">
        <w:rPr>
          <w:lang w:val="vi-VN"/>
        </w:rPr>
        <w:t xml:space="preserve"> on average</w:t>
      </w:r>
      <w:r w:rsidR="000059C5">
        <w:rPr>
          <w:lang w:val="vi-VN"/>
        </w:rPr>
        <w:t>. The real price of oil is slightly different between province</w:t>
      </w:r>
      <w:r w:rsidR="00AC3DE3">
        <w:rPr>
          <w:lang w:val="vi-VN"/>
        </w:rPr>
        <w:t>s</w:t>
      </w:r>
      <w:r w:rsidR="000059C5">
        <w:rPr>
          <w:lang w:val="vi-VN"/>
        </w:rPr>
        <w:t xml:space="preserve"> because of the diffence in province’s CPI.  </w:t>
      </w:r>
      <w:r w:rsidR="00D95F07">
        <w:rPr>
          <w:lang w:val="vi-VN"/>
        </w:rPr>
        <w:t>Even though Manitoba is one of the oil producing provinces, they have the highest oil price</w:t>
      </w:r>
      <w:r w:rsidR="007A2E7C">
        <w:rPr>
          <w:lang w:val="vi-VN"/>
        </w:rPr>
        <w:t>, which is $53</w:t>
      </w:r>
      <w:r w:rsidR="000059C5">
        <w:rPr>
          <w:lang w:val="vi-VN"/>
        </w:rPr>
        <w:t xml:space="preserve"> on average</w:t>
      </w:r>
      <w:r w:rsidR="007A2E7C">
        <w:rPr>
          <w:lang w:val="vi-VN"/>
        </w:rPr>
        <w:t xml:space="preserve"> and lowest in </w:t>
      </w:r>
      <w:r w:rsidR="007A2E7C">
        <w:t xml:space="preserve">New Brunswick which is $49.29 on </w:t>
      </w:r>
      <w:r w:rsidR="007A2E7C">
        <w:lastRenderedPageBreak/>
        <w:t>average. The gap of oil price between two provinces is quite big</w:t>
      </w:r>
      <w:r w:rsidR="000059C5">
        <w:rPr>
          <w:lang w:val="vi-VN"/>
        </w:rPr>
        <w:t>. Alberta has the highest populat</w:t>
      </w:r>
      <w:r w:rsidR="00A84065">
        <w:rPr>
          <w:lang w:val="vi-VN"/>
        </w:rPr>
        <w:t>ion growth rate, which is 1.90</w:t>
      </w:r>
      <w:r w:rsidR="00877FE0">
        <w:rPr>
          <w:lang w:val="vi-VN"/>
        </w:rPr>
        <w:t>%</w:t>
      </w:r>
      <w:r w:rsidR="000059C5">
        <w:rPr>
          <w:lang w:val="vi-VN"/>
        </w:rPr>
        <w:t xml:space="preserve"> on average</w:t>
      </w:r>
      <w:r w:rsidR="007A2E7C">
        <w:rPr>
          <w:lang w:val="vi-VN"/>
        </w:rPr>
        <w:t xml:space="preserve"> while Newfoundland and Labrador has </w:t>
      </w:r>
      <w:r w:rsidR="002460EE">
        <w:rPr>
          <w:lang w:val="vi-VN"/>
        </w:rPr>
        <w:t>lowest</w:t>
      </w:r>
      <w:r w:rsidR="007A2E7C">
        <w:rPr>
          <w:lang w:val="vi-VN"/>
        </w:rPr>
        <w:t xml:space="preserve"> which is - 0.2</w:t>
      </w:r>
      <w:r w:rsidR="00877FE0">
        <w:rPr>
          <w:lang w:val="vi-VN"/>
        </w:rPr>
        <w:t>%</w:t>
      </w:r>
      <w:r w:rsidR="007A2E7C">
        <w:rPr>
          <w:lang w:val="vi-VN"/>
        </w:rPr>
        <w:t xml:space="preserve"> on average</w:t>
      </w:r>
      <w:r w:rsidR="008873C9">
        <w:rPr>
          <w:lang w:val="vi-VN"/>
        </w:rPr>
        <w:t>.</w:t>
      </w:r>
      <w:r w:rsidR="002460EE">
        <w:rPr>
          <w:lang w:val="vi-VN"/>
        </w:rPr>
        <w:t xml:space="preserve"> Newfoundland and Larbrador is the only province in Canada has the negative average poplation growth rate</w:t>
      </w:r>
      <w:r w:rsidR="000059C5">
        <w:rPr>
          <w:lang w:val="vi-VN"/>
        </w:rPr>
        <w:t>.</w:t>
      </w:r>
      <w:r w:rsidR="00363996">
        <w:rPr>
          <w:lang w:val="vi-VN"/>
        </w:rPr>
        <w:t xml:space="preserve"> The negative sign can be explained that the undiverse job market, slow growth industry and productivity cause young people migrate to other provinces. </w:t>
      </w:r>
      <w:r w:rsidR="000059C5">
        <w:rPr>
          <w:lang w:val="vi-VN"/>
        </w:rPr>
        <w:t xml:space="preserve"> </w:t>
      </w:r>
      <w:r w:rsidR="007F691F">
        <w:rPr>
          <w:lang w:val="vi-VN"/>
        </w:rPr>
        <w:t xml:space="preserve">Overall, </w:t>
      </w:r>
      <w:r w:rsidR="000059C5">
        <w:rPr>
          <w:lang w:val="vi-VN"/>
        </w:rPr>
        <w:t xml:space="preserve">Alberta is attractive </w:t>
      </w:r>
      <w:r w:rsidR="007F691F">
        <w:rPr>
          <w:lang w:val="vi-VN"/>
        </w:rPr>
        <w:t>to immigrant</w:t>
      </w:r>
      <w:r w:rsidR="00AC3DE3">
        <w:rPr>
          <w:lang w:val="vi-VN"/>
        </w:rPr>
        <w:t>s</w:t>
      </w:r>
      <w:r w:rsidR="007F691F">
        <w:rPr>
          <w:lang w:val="vi-VN"/>
        </w:rPr>
        <w:t xml:space="preserve"> because of its low cost of living and </w:t>
      </w:r>
      <w:r w:rsidR="00D95F07">
        <w:rPr>
          <w:lang w:val="vi-VN"/>
        </w:rPr>
        <w:t xml:space="preserve">booming </w:t>
      </w:r>
      <w:r w:rsidR="007F691F">
        <w:rPr>
          <w:lang w:val="vi-VN"/>
        </w:rPr>
        <w:t xml:space="preserve">energy </w:t>
      </w:r>
      <w:r w:rsidR="00D95F07">
        <w:rPr>
          <w:lang w:val="vi-VN"/>
        </w:rPr>
        <w:t>sector</w:t>
      </w:r>
      <w:r w:rsidR="007F691F">
        <w:rPr>
          <w:lang w:val="vi-VN"/>
        </w:rPr>
        <w:t xml:space="preserve">. </w:t>
      </w:r>
    </w:p>
    <w:p w14:paraId="4FFF6684" w14:textId="73882C72" w:rsidR="007C46B4" w:rsidRPr="0057752E" w:rsidRDefault="007C46B4" w:rsidP="00D533D8">
      <w:pPr>
        <w:pStyle w:val="Heading2"/>
        <w:spacing w:line="480" w:lineRule="auto"/>
        <w:rPr>
          <w:rFonts w:ascii="Times New Roman" w:hAnsi="Times New Roman" w:cs="Times New Roman"/>
          <w:b/>
          <w:lang w:val="vi-VN"/>
        </w:rPr>
      </w:pPr>
      <w:bookmarkStart w:id="46" w:name="_Toc4597249"/>
      <w:bookmarkStart w:id="47" w:name="_Toc5627814"/>
      <w:bookmarkStart w:id="48" w:name="_Toc7429451"/>
      <w:r w:rsidRPr="0057752E">
        <w:rPr>
          <w:rFonts w:ascii="Times New Roman" w:hAnsi="Times New Roman" w:cs="Times New Roman"/>
          <w:b/>
          <w:lang w:val="vi-VN"/>
        </w:rPr>
        <w:t>4.2 Empirical result</w:t>
      </w:r>
      <w:bookmarkEnd w:id="46"/>
      <w:bookmarkEnd w:id="47"/>
      <w:bookmarkEnd w:id="48"/>
    </w:p>
    <w:p w14:paraId="04F358DE" w14:textId="01114014" w:rsidR="00062548" w:rsidRDefault="009A30E4" w:rsidP="00D533D8">
      <w:pPr>
        <w:spacing w:line="480" w:lineRule="auto"/>
        <w:rPr>
          <w:lang w:val="vi-VN"/>
        </w:rPr>
      </w:pPr>
      <w:r>
        <w:rPr>
          <w:lang w:val="vi-VN"/>
        </w:rPr>
        <w:t>Using OLS regression</w:t>
      </w:r>
      <w:r w:rsidR="00AC3DE3">
        <w:rPr>
          <w:lang w:val="vi-VN"/>
        </w:rPr>
        <w:t>,</w:t>
      </w:r>
      <w:r>
        <w:rPr>
          <w:lang w:val="vi-VN"/>
        </w:rPr>
        <w:t xml:space="preserve"> with </w:t>
      </w:r>
      <w:r w:rsidR="00946ED5">
        <w:rPr>
          <w:lang w:val="vi-VN"/>
        </w:rPr>
        <w:t xml:space="preserve">an option of the first difference estimator, the </w:t>
      </w:r>
      <w:r w:rsidR="00DC4156">
        <w:rPr>
          <w:lang w:val="vi-VN"/>
        </w:rPr>
        <w:t>direct</w:t>
      </w:r>
      <w:r w:rsidR="00946ED5">
        <w:rPr>
          <w:lang w:val="vi-VN"/>
        </w:rPr>
        <w:t xml:space="preserve"> relationships based on the econometric models for 10 provinces and 6 types of sources are </w:t>
      </w:r>
      <w:r w:rsidR="008C1C10">
        <w:rPr>
          <w:lang w:val="vi-VN"/>
        </w:rPr>
        <w:t>analyzed</w:t>
      </w:r>
      <w:r w:rsidR="00946ED5">
        <w:rPr>
          <w:lang w:val="vi-VN"/>
        </w:rPr>
        <w:t>.</w:t>
      </w:r>
      <w:r w:rsidR="00B27446">
        <w:rPr>
          <w:lang w:val="vi-VN"/>
        </w:rPr>
        <w:t xml:space="preserve"> The results ar</w:t>
      </w:r>
      <w:r w:rsidR="00BE7495">
        <w:rPr>
          <w:lang w:val="vi-VN"/>
        </w:rPr>
        <w:t>e presented fr</w:t>
      </w:r>
      <w:r w:rsidR="00540017">
        <w:rPr>
          <w:lang w:val="vi-VN"/>
        </w:rPr>
        <w:t>om table 2 to table 11</w:t>
      </w:r>
      <w:r w:rsidR="00363996">
        <w:rPr>
          <w:lang w:val="vi-VN"/>
        </w:rPr>
        <w:t>. Only</w:t>
      </w:r>
      <w:r w:rsidR="00062548">
        <w:rPr>
          <w:lang w:val="vi-VN"/>
        </w:rPr>
        <w:t xml:space="preserve"> few </w:t>
      </w:r>
      <w:r w:rsidR="00363996">
        <w:rPr>
          <w:lang w:val="vi-VN"/>
        </w:rPr>
        <w:t>coefficients</w:t>
      </w:r>
      <w:r w:rsidR="00062548">
        <w:rPr>
          <w:lang w:val="vi-VN"/>
        </w:rPr>
        <w:t xml:space="preserve"> of oil </w:t>
      </w:r>
      <w:r w:rsidR="00363996">
        <w:rPr>
          <w:lang w:val="vi-VN"/>
        </w:rPr>
        <w:t xml:space="preserve">rich </w:t>
      </w:r>
      <w:r w:rsidR="00062548">
        <w:rPr>
          <w:lang w:val="vi-VN"/>
        </w:rPr>
        <w:t xml:space="preserve">provinces are found to be statistically significant. Also, for poor oil provinces, only few U.S. variables display small statistical significance. </w:t>
      </w:r>
    </w:p>
    <w:p w14:paraId="37170CDB" w14:textId="4B3ADF13" w:rsidR="00BE7495" w:rsidRDefault="0050501C" w:rsidP="00D533D8">
      <w:pPr>
        <w:spacing w:line="480" w:lineRule="auto"/>
        <w:rPr>
          <w:lang w:val="vi-VN"/>
        </w:rPr>
      </w:pPr>
      <w:r>
        <w:rPr>
          <w:lang w:val="vi-VN"/>
        </w:rPr>
        <w:t>The R- square</w:t>
      </w:r>
      <w:r w:rsidR="00363996">
        <w:rPr>
          <w:lang w:val="vi-VN"/>
        </w:rPr>
        <w:t>d</w:t>
      </w:r>
      <w:r>
        <w:rPr>
          <w:lang w:val="vi-VN"/>
        </w:rPr>
        <w:t xml:space="preserve"> value</w:t>
      </w:r>
      <w:r w:rsidR="00363996">
        <w:rPr>
          <w:lang w:val="vi-VN"/>
        </w:rPr>
        <w:t>s</w:t>
      </w:r>
      <w:r>
        <w:rPr>
          <w:lang w:val="vi-VN"/>
        </w:rPr>
        <w:t xml:space="preserve"> , which indicates that the percentage of the variation in dependent variable</w:t>
      </w:r>
      <w:r w:rsidR="00AC3DE3">
        <w:rPr>
          <w:lang w:val="vi-VN"/>
        </w:rPr>
        <w:t>s</w:t>
      </w:r>
      <w:r>
        <w:rPr>
          <w:lang w:val="vi-VN"/>
        </w:rPr>
        <w:t xml:space="preserve"> is explained by the independent variables present</w:t>
      </w:r>
      <w:r w:rsidR="00AC3DE3">
        <w:rPr>
          <w:lang w:val="vi-VN"/>
        </w:rPr>
        <w:t>ed</w:t>
      </w:r>
      <w:r>
        <w:rPr>
          <w:lang w:val="vi-VN"/>
        </w:rPr>
        <w:t xml:space="preserve"> in the mode</w:t>
      </w:r>
      <w:r w:rsidR="00AC3DE3">
        <w:rPr>
          <w:lang w:val="vi-VN"/>
        </w:rPr>
        <w:t>l</w:t>
      </w:r>
      <w:r w:rsidR="00363996">
        <w:rPr>
          <w:lang w:val="vi-VN"/>
        </w:rPr>
        <w:t>,</w:t>
      </w:r>
      <w:r>
        <w:rPr>
          <w:lang w:val="vi-VN"/>
        </w:rPr>
        <w:t xml:space="preserve"> are very we</w:t>
      </w:r>
      <w:r w:rsidR="00AC3DE3">
        <w:rPr>
          <w:lang w:val="vi-VN"/>
        </w:rPr>
        <w:t>a</w:t>
      </w:r>
      <w:r>
        <w:rPr>
          <w:lang w:val="vi-VN"/>
        </w:rPr>
        <w:t xml:space="preserve">k. </w:t>
      </w:r>
      <w:r w:rsidR="006D3356">
        <w:rPr>
          <w:lang w:val="vi-VN"/>
        </w:rPr>
        <w:t>The low R- square</w:t>
      </w:r>
      <w:r>
        <w:rPr>
          <w:lang w:val="vi-VN"/>
        </w:rPr>
        <w:t xml:space="preserve"> is expected because </w:t>
      </w:r>
      <w:r w:rsidR="006D3356">
        <w:rPr>
          <w:lang w:val="vi-VN"/>
        </w:rPr>
        <w:t>it is more difficult to explain variable</w:t>
      </w:r>
      <w:r w:rsidR="00AC3DE3">
        <w:rPr>
          <w:lang w:val="vi-VN"/>
        </w:rPr>
        <w:t>s</w:t>
      </w:r>
      <w:r w:rsidR="006D3356">
        <w:rPr>
          <w:lang w:val="vi-VN"/>
        </w:rPr>
        <w:t xml:space="preserve"> in first difference </w:t>
      </w:r>
      <w:r w:rsidR="0057752E">
        <w:rPr>
          <w:lang w:val="vi-VN"/>
        </w:rPr>
        <w:t>than</w:t>
      </w:r>
      <w:r w:rsidR="006D3356">
        <w:rPr>
          <w:lang w:val="vi-VN"/>
        </w:rPr>
        <w:t xml:space="preserve"> in the level. </w:t>
      </w:r>
      <w:r w:rsidR="00116990">
        <w:rPr>
          <w:lang w:val="vi-VN"/>
        </w:rPr>
        <w:t>Another limitation of these regressions is that even though I used the first difference estimator</w:t>
      </w:r>
      <w:r w:rsidR="004070D1">
        <w:rPr>
          <w:lang w:val="vi-VN"/>
        </w:rPr>
        <w:t xml:space="preserve">, </w:t>
      </w:r>
      <w:r w:rsidR="00665117">
        <w:rPr>
          <w:lang w:val="vi-VN"/>
        </w:rPr>
        <w:t>autocorrelation</w:t>
      </w:r>
      <w:r w:rsidR="00363996">
        <w:rPr>
          <w:lang w:val="vi-VN"/>
        </w:rPr>
        <w:t xml:space="preserve"> is still a</w:t>
      </w:r>
      <w:r w:rsidR="00665117">
        <w:rPr>
          <w:lang w:val="vi-VN"/>
        </w:rPr>
        <w:t xml:space="preserve"> </w:t>
      </w:r>
      <w:r w:rsidR="00363996">
        <w:rPr>
          <w:lang w:val="vi-VN"/>
        </w:rPr>
        <w:t>problem</w:t>
      </w:r>
      <w:r w:rsidR="00665117">
        <w:rPr>
          <w:lang w:val="vi-VN"/>
        </w:rPr>
        <w:t xml:space="preserve"> </w:t>
      </w:r>
      <w:r w:rsidR="003E457F">
        <w:rPr>
          <w:lang w:val="vi-VN"/>
        </w:rPr>
        <w:t xml:space="preserve">in </w:t>
      </w:r>
      <w:r w:rsidR="00665117">
        <w:rPr>
          <w:lang w:val="vi-VN"/>
        </w:rPr>
        <w:t>some models a</w:t>
      </w:r>
      <w:r w:rsidR="003E457F">
        <w:rPr>
          <w:lang w:val="vi-VN"/>
        </w:rPr>
        <w:t>t the 5% level of significance</w:t>
      </w:r>
      <w:r w:rsidR="00BE7495">
        <w:rPr>
          <w:lang w:val="vi-VN"/>
        </w:rPr>
        <w:t>.</w:t>
      </w:r>
      <w:r w:rsidR="00665117">
        <w:rPr>
          <w:lang w:val="vi-VN"/>
        </w:rPr>
        <w:t xml:space="preserve"> Moreover, the problem of hetroskedasticity appeared in some ca</w:t>
      </w:r>
      <w:r w:rsidR="00363996">
        <w:rPr>
          <w:lang w:val="vi-VN"/>
        </w:rPr>
        <w:t xml:space="preserve">ses such as Ontario for other </w:t>
      </w:r>
      <w:r w:rsidR="00665117">
        <w:rPr>
          <w:lang w:val="vi-VN"/>
        </w:rPr>
        <w:t>own</w:t>
      </w:r>
      <w:r w:rsidR="00363996">
        <w:rPr>
          <w:lang w:val="vi-VN"/>
        </w:rPr>
        <w:t xml:space="preserve"> -</w:t>
      </w:r>
      <w:r w:rsidR="00665117">
        <w:rPr>
          <w:lang w:val="vi-VN"/>
        </w:rPr>
        <w:t xml:space="preserve"> source model, Saskatchewan for natural resources model, British Columbia for </w:t>
      </w:r>
      <w:r w:rsidR="00363996">
        <w:rPr>
          <w:lang w:val="vi-VN"/>
        </w:rPr>
        <w:t>corporate</w:t>
      </w:r>
      <w:r w:rsidR="00665117">
        <w:rPr>
          <w:lang w:val="vi-VN"/>
        </w:rPr>
        <w:t xml:space="preserve"> </w:t>
      </w:r>
      <w:r w:rsidR="00363996">
        <w:rPr>
          <w:lang w:val="vi-VN"/>
        </w:rPr>
        <w:t xml:space="preserve">income </w:t>
      </w:r>
      <w:r w:rsidR="00665117">
        <w:rPr>
          <w:lang w:val="vi-VN"/>
        </w:rPr>
        <w:t>tax and retail sales tax model. Robust Standard Errors with White’s method is used to fixed models that witnessed het</w:t>
      </w:r>
      <w:r w:rsidR="00272105">
        <w:rPr>
          <w:lang w:val="vi-VN"/>
        </w:rPr>
        <w:t>e</w:t>
      </w:r>
      <w:r w:rsidR="00665117">
        <w:rPr>
          <w:lang w:val="vi-VN"/>
        </w:rPr>
        <w:t xml:space="preserve">roskedasticity. </w:t>
      </w:r>
    </w:p>
    <w:p w14:paraId="1A120935" w14:textId="77777777" w:rsidR="000B3620" w:rsidRDefault="000B3620" w:rsidP="00D533D8">
      <w:pPr>
        <w:spacing w:line="480" w:lineRule="auto"/>
        <w:rPr>
          <w:u w:val="single"/>
          <w:lang w:val="vi-VN"/>
        </w:rPr>
      </w:pPr>
    </w:p>
    <w:p w14:paraId="19D1A0B0" w14:textId="4BE58952" w:rsidR="000262E1" w:rsidRDefault="000275DF" w:rsidP="00D533D8">
      <w:pPr>
        <w:spacing w:line="480" w:lineRule="auto"/>
        <w:rPr>
          <w:u w:val="single"/>
          <w:lang w:val="vi-VN"/>
        </w:rPr>
      </w:pPr>
      <w:r>
        <w:rPr>
          <w:u w:val="single"/>
          <w:lang w:val="vi-VN"/>
        </w:rPr>
        <w:lastRenderedPageBreak/>
        <w:t>Price of o</w:t>
      </w:r>
      <w:r w:rsidR="000262E1" w:rsidRPr="000262E1">
        <w:rPr>
          <w:u w:val="single"/>
          <w:lang w:val="vi-VN"/>
        </w:rPr>
        <w:t>il</w:t>
      </w:r>
    </w:p>
    <w:p w14:paraId="5DC525BD" w14:textId="07BB5E78" w:rsidR="00B465D3" w:rsidRDefault="001F7BCF" w:rsidP="00D533D8">
      <w:pPr>
        <w:spacing w:line="480" w:lineRule="auto"/>
      </w:pPr>
      <w:r>
        <w:rPr>
          <w:lang w:val="vi-VN"/>
        </w:rPr>
        <w:t>The results show</w:t>
      </w:r>
      <w:r w:rsidR="00B465D3">
        <w:rPr>
          <w:lang w:val="vi-VN"/>
        </w:rPr>
        <w:t xml:space="preserve"> that the oil producing provinces mainly show the significant impact in some cases. For example, </w:t>
      </w:r>
      <w:r w:rsidR="00B465D3">
        <w:t xml:space="preserve">in corporate income tax revenue, the effect of oil prices is insignificant in all provinces except for Manitoba and Alberta at 10% and 1% significance level respectively.  The signs of both coefficients are positive and the magnitude of coefficient of Alberta is higher than Manitoba. It is not surprising that Alberta shows the most sensitivity to oil prices because the oil and gas sector is Alberta’s largest industry. The oil price increase will boost the investment for corporations in the energy sector and also increase oil production in Alberta. </w:t>
      </w:r>
    </w:p>
    <w:p w14:paraId="5DEF5DB2" w14:textId="7856987B" w:rsidR="00B465D3" w:rsidRPr="00B465D3" w:rsidRDefault="00B465D3" w:rsidP="00D533D8">
      <w:pPr>
        <w:spacing w:line="480" w:lineRule="auto"/>
      </w:pPr>
      <w:r>
        <w:t xml:space="preserve">For retail sales tax revenue, the coefficients are positive and statistically significant at 10% in Saskatchewan. For every $1 increase in the oil price, retails sales tax increases by $3.23 in Saskatchewan (table 9). The effect of the oil price increase is the largest in Saskatchewan in term of retail sales revenue. I do not expect these results to be significant in any provinces because the oil price increase is leading to more expensive consumer goods and higher retail prices because of the higher transportation and production costs (machines use oil to run). Moreover, when oil price increases, consumers spend more money on gasoline so that they have less disposable income to spend on clothing, dining out, or groceries. Provinces would then face a negative hit in spending. However, </w:t>
      </w:r>
      <w:r w:rsidR="00CE3630">
        <w:t>it can be explained that demand for oil is inelastic, oil price increases will lead to revenue would increase. A</w:t>
      </w:r>
      <w:r>
        <w:t xml:space="preserve">ccording to Dissou’s paper (2010), oil prices increase rise household consumption. As a 20% permanent increases in world oil prices will lead to 0.2% increase in the household consumption after a year, and after 10 years, it jumps up to 0.3%. Saskatchewan is a resource rich province, the oil economy sector is booming, leading to consumers earning more, therefore they end up spending more. </w:t>
      </w:r>
    </w:p>
    <w:p w14:paraId="7B6EF7FD" w14:textId="710613C9" w:rsidR="00B465D3" w:rsidRDefault="00A7119B" w:rsidP="00D533D8">
      <w:pPr>
        <w:spacing w:line="480" w:lineRule="auto"/>
      </w:pPr>
      <w:r>
        <w:lastRenderedPageBreak/>
        <w:t>Only four</w:t>
      </w:r>
      <w:r w:rsidR="00551B9C">
        <w:t xml:space="preserve"> oil producing</w:t>
      </w:r>
      <w:r>
        <w:t xml:space="preserve"> provinces report separately the natural resource revenue. Saskatchewan and Alberta are more sensitive to higher oil prices than Newfoundland and British Columbia in term of the magnitude and significance of the coefficient. The coefficient of Saskatchewan, Alberta, British Columbia and Newfoundland are positive and statistically significant at 1% level, 1% level, 5% level and 10% level </w:t>
      </w:r>
      <w:r w:rsidR="00CE3630">
        <w:t>respectively. According to the Table 2, Table 9, Table 10, and T</w:t>
      </w:r>
      <w:r>
        <w:t>able 11, for every $1 increase in oil price, there is a $57.07 increase in natural resource revenues in Alberta, a $35.65 increase in Saskatchewan, only $4.28 increase in British Columbia, and $2.43 increase in Newfoundland. The effect of oil prices has a big gap between these four provinces because Alberta and Saskatchewan are the first and second oil producing provinces in Canada, which represent 80% and 11% of Canada total crude oil production. (National Energy Board)</w:t>
      </w:r>
      <w:r>
        <w:rPr>
          <w:rStyle w:val="FootnoteReference"/>
        </w:rPr>
        <w:footnoteReference w:id="9"/>
      </w:r>
      <w:r>
        <w:t>, in spite of being ranked as the 3</w:t>
      </w:r>
      <w:r>
        <w:rPr>
          <w:vertAlign w:val="superscript"/>
        </w:rPr>
        <w:t xml:space="preserve">th </w:t>
      </w:r>
      <w:r>
        <w:t>and 4</w:t>
      </w:r>
      <w:r>
        <w:rPr>
          <w:vertAlign w:val="superscript"/>
        </w:rPr>
        <w:t xml:space="preserve">th </w:t>
      </w:r>
      <w:r>
        <w:t>oil producing province, Newfoundland only accounts for  6% and British Columbia 1.4%  of Canada’s total crude oil productions (National Energy Board)</w:t>
      </w:r>
      <w:r>
        <w:rPr>
          <w:rStyle w:val="FootnoteReference"/>
        </w:rPr>
        <w:footnoteReference w:id="10"/>
      </w:r>
      <w:r>
        <w:t xml:space="preserve">.  </w:t>
      </w:r>
    </w:p>
    <w:p w14:paraId="748F34FC" w14:textId="6B2C9A05" w:rsidR="00A7119B" w:rsidRDefault="00B465D3" w:rsidP="00D533D8">
      <w:pPr>
        <w:spacing w:line="480" w:lineRule="auto"/>
      </w:pPr>
      <w:r>
        <w:t xml:space="preserve">Federal cash transfer is difficult to capture because federal cash transfers are based on data from the previous 2 or 3 years. As a 10% decrease in oil price, “the welfare losses […] from 0.69 percent to 1.19 percent in resource-intensive provinces, […] increase from 0.13 percent to 0.25 percent in other provinces”.  Therefore, it is expected that with a positive shock, oil producing provinces are benefitting less from the government because of lower welfare losses and non oil producing province benefitting more (Mackenzie 2016). However, it is interesting to see that Newfoundland and Labrador receive more from federal cash transfers, and it is unexpectedly significant at 10% level. The positive sign can be explained that even though oil industry is one of the most important contribution to the provincial economy, the cause of Dutch Disease due to </w:t>
      </w:r>
      <w:r>
        <w:lastRenderedPageBreak/>
        <w:t>higher oil price makes the provincial economy more vulnerable. The coefficient of Nova Scotia is also statistically significant affected at 10% level. As the oil price increases, Nova Scotia will receive more fund from the federal government. The positive sign indicates that Nova Scotia is considered a maritime province, oil price increases will lead to an increase in production cost, more money needed to spend on boats, machines and shipments.</w:t>
      </w:r>
    </w:p>
    <w:p w14:paraId="291DAE6D" w14:textId="72B941C5" w:rsidR="00B465D3" w:rsidRDefault="00B465D3" w:rsidP="00D533D8">
      <w:pPr>
        <w:spacing w:line="480" w:lineRule="auto"/>
      </w:pPr>
      <w:r>
        <w:t>Only four oil producing provinces report separately the natural resource revenue. Saskatchewan and Alberta are more sensitive to higher oil prices than Newfoundland and British Columbia in term of the magnitude and significance of the coefficient. The coefficient of Saskatchewan, Alberta, British Columbia and Newfoundland are positive and statistically significant at 1% level, 1% level, 5% level and 10% level respectively. According to the table 2, table 9, table 10, and table 11, for every $1 increase in oil price, there is a $57.07 increase in natural resource revenues in Alberta, a $35.65 increase in Saskatchewan, only $4.28 increase in British Columbia, and $2.43 increase in Newfoundland. The effect of oil prices has a big gap between these four provinces because Alberta and Saskatchewan are the first and second oil producing provinces in Canada, which represent 80% and 11% of Canada total crude oil production. (National Energy Board)</w:t>
      </w:r>
      <w:r>
        <w:rPr>
          <w:rStyle w:val="FootnoteReference"/>
        </w:rPr>
        <w:footnoteReference w:id="11"/>
      </w:r>
      <w:r>
        <w:t>, in spite of being ranked as the 3</w:t>
      </w:r>
      <w:r>
        <w:rPr>
          <w:vertAlign w:val="superscript"/>
        </w:rPr>
        <w:t xml:space="preserve">th </w:t>
      </w:r>
      <w:r>
        <w:t>and 4</w:t>
      </w:r>
      <w:r>
        <w:rPr>
          <w:vertAlign w:val="superscript"/>
        </w:rPr>
        <w:t xml:space="preserve">th </w:t>
      </w:r>
      <w:r>
        <w:t>oil producing province, Newfoundland only accounts for  6% and British Columbia 1.4%  of Canada’s total crude oil productions (National Energy Board)</w:t>
      </w:r>
      <w:r>
        <w:rPr>
          <w:rStyle w:val="FootnoteReference"/>
        </w:rPr>
        <w:footnoteReference w:id="12"/>
      </w:r>
      <w:r>
        <w:t xml:space="preserve">.  </w:t>
      </w:r>
    </w:p>
    <w:p w14:paraId="1D49D214" w14:textId="71151905" w:rsidR="00B465D3" w:rsidRDefault="00B465D3" w:rsidP="00D533D8">
      <w:pPr>
        <w:spacing w:line="480" w:lineRule="auto"/>
      </w:pPr>
      <w:r>
        <w:rPr>
          <w:lang w:val="vi-VN"/>
        </w:rPr>
        <w:t xml:space="preserve">For personal income tax revenues, the empirical study found no evidence that oil price has a significant impact on any revenue sources included in this study for any provinces. For the sign of the coefficients, almost  all of rich oil provinces  have postive coefficients and poor oil provinces have negative coeffeficients as expected except for Saskatchewan, Ontario and </w:t>
      </w:r>
      <w:r>
        <w:rPr>
          <w:lang w:val="vi-VN"/>
        </w:rPr>
        <w:lastRenderedPageBreak/>
        <w:t xml:space="preserve">Quebec. </w:t>
      </w:r>
      <w:r>
        <w:t>I expected that the result will significantly positive to income in four oil producing provinces – where they mainly rely oil and gas tax payers because higher oil prices will lead to higher wage rates (Sanchez 2005). New jobs will be created in the energy sector because of higher demands in this industry.</w:t>
      </w:r>
      <w:r>
        <w:rPr>
          <w:lang w:val="vi-VN"/>
        </w:rPr>
        <w:t xml:space="preserve"> Carbone (2016) pointed out that a 10% decrease in oil price will lead to a decrease of 22.6% of labor demand in crude oil sector in Alberta. It indicates that oil price shock significantly impact labor demand, which might lead to a significant decrease in pesonal income tax. </w:t>
      </w:r>
    </w:p>
    <w:p w14:paraId="56B01DBC" w14:textId="4A0BB328" w:rsidR="00A7119B" w:rsidRPr="00551B9C" w:rsidRDefault="00A7119B" w:rsidP="00D533D8">
      <w:pPr>
        <w:spacing w:line="480" w:lineRule="auto"/>
      </w:pPr>
      <w:r>
        <w:t xml:space="preserve">I expected that </w:t>
      </w:r>
      <w:r>
        <w:rPr>
          <w:lang w:val="vi-VN"/>
        </w:rPr>
        <w:t>Ontario and Quebec – which are the least oil oriented –  should have significantly negative relationships</w:t>
      </w:r>
      <w:r w:rsidRPr="00607E62">
        <w:t xml:space="preserve"> </w:t>
      </w:r>
      <w:r w:rsidR="00551B9C">
        <w:t xml:space="preserve">of oil price and six sources of revenue except for federal cash transfer </w:t>
      </w:r>
      <w:r>
        <w:t>since they would be vulnerable via a weaker U.S. economy and higher energy costs</w:t>
      </w:r>
      <w:r w:rsidR="00551B9C">
        <w:t xml:space="preserve">. </w:t>
      </w:r>
      <w:r>
        <w:t>The oil intensive sectors in these provinces – including manufacturing and transportation – would have to deal with higher production costs. The economic activity is slow and will potentially lead to cutting off employers (businesses try to reduce labor and input costs). As oil import provinces, job destruction in Quebec and Ontario should also increase as what happened in the U.S. Quebec also does not have any crude oil production; therefore, they import oil from Eastern Canada, Europe, the Middle East, and the U.S.</w:t>
      </w:r>
      <w:r w:rsidRPr="003C61B4">
        <w:t xml:space="preserve"> </w:t>
      </w:r>
      <w:r>
        <w:t>According to the stimulation in Dissou’s paper (2010), a 20% permanent in oil price increase will worse off the manufacturing industry by 1.6% after 1 year and 2.7% after 10 years while the energy intensive sector – transportation and aerospace dominates Quebec’s economy.</w:t>
      </w:r>
      <w:r w:rsidR="00551B9C">
        <w:t xml:space="preserve"> However, all of the coefficients for Quebec and Ontario are insignificant.</w:t>
      </w:r>
    </w:p>
    <w:p w14:paraId="5CB25338" w14:textId="0837B9C2" w:rsidR="00857390" w:rsidRDefault="000275DF" w:rsidP="00C543F2">
      <w:pPr>
        <w:spacing w:line="480" w:lineRule="auto"/>
        <w:rPr>
          <w:u w:val="single"/>
        </w:rPr>
      </w:pPr>
      <w:r>
        <w:rPr>
          <w:u w:val="single"/>
        </w:rPr>
        <w:t>U.S. interest r</w:t>
      </w:r>
      <w:r w:rsidRPr="000275DF">
        <w:rPr>
          <w:u w:val="single"/>
        </w:rPr>
        <w:t>ate</w:t>
      </w:r>
    </w:p>
    <w:p w14:paraId="0603B7F7" w14:textId="470BABB1" w:rsidR="00CA12FC" w:rsidRDefault="00CA12FC" w:rsidP="00C543F2">
      <w:pPr>
        <w:spacing w:line="480" w:lineRule="auto"/>
      </w:pPr>
      <w:r w:rsidRPr="00CA12FC">
        <w:t xml:space="preserve">Higher </w:t>
      </w:r>
      <w:r>
        <w:t xml:space="preserve">U.S. </w:t>
      </w:r>
      <w:r w:rsidRPr="00CA12FC">
        <w:t>intere</w:t>
      </w:r>
      <w:r>
        <w:t xml:space="preserve">st implies that the cost of borrowing is higher, individuals have less disposable income to spend; therefore, decrease growth of consumption spending. It also indicates that </w:t>
      </w:r>
      <w:r>
        <w:lastRenderedPageBreak/>
        <w:t xml:space="preserve">value of asset in the future will be higher than today, individuals are motivated to save more rather than to spend. </w:t>
      </w:r>
      <w:r w:rsidR="0061504D">
        <w:t xml:space="preserve">It is expected that higher </w:t>
      </w:r>
      <w:r w:rsidR="00E65771">
        <w:t xml:space="preserve">U.S. </w:t>
      </w:r>
      <w:r w:rsidR="0061504D">
        <w:t xml:space="preserve">interest rate will have the negative effects on the Canadian economy. </w:t>
      </w:r>
      <w:r w:rsidR="00E65771">
        <w:t xml:space="preserve">The U.S. government raise the interest rate because they want to slow down the U.S. economy, it also means that the Canadian economy might be downturn as well because of the decrease in </w:t>
      </w:r>
      <w:r>
        <w:t xml:space="preserve">oil demand. However, higher interest rate will strengthen U.S. dollar, </w:t>
      </w:r>
      <w:r w:rsidR="00B420D5">
        <w:t>it means that the U.S. can purchase more oil with $1 U.S. Dollar</w:t>
      </w:r>
      <w:r>
        <w:t xml:space="preserve">. </w:t>
      </w:r>
      <w:r w:rsidR="00B420D5">
        <w:t>Nevertheless, the</w:t>
      </w:r>
      <w:r>
        <w:t xml:space="preserve"> overall impact of oil price on real U.S. interest rate is ambiguous. According to the result from the study, </w:t>
      </w:r>
      <w:r w:rsidR="007140F6">
        <w:t>the</w:t>
      </w:r>
      <w:r w:rsidR="00956D48">
        <w:t xml:space="preserve"> coefficient of Alberta and Quebec are positive</w:t>
      </w:r>
      <w:r w:rsidR="008505FF">
        <w:t xml:space="preserve"> and</w:t>
      </w:r>
      <w:r w:rsidR="00956D48">
        <w:t xml:space="preserve"> statistically significant at 1% level</w:t>
      </w:r>
      <w:r w:rsidR="007140F6">
        <w:t xml:space="preserve"> and 10% level respectively in o</w:t>
      </w:r>
      <w:r w:rsidR="00956D48">
        <w:t>ther-own source variable. Alberta are more sensitive to the change in U.S. interest rate than Quebec, also the magnitude of Alberta is 7 times larger than</w:t>
      </w:r>
      <w:r w:rsidR="00F464EF">
        <w:t xml:space="preserve"> Quebec. One percent increase in interest r</w:t>
      </w:r>
      <w:r w:rsidR="00C26034">
        <w:t xml:space="preserve">ate </w:t>
      </w:r>
      <w:r w:rsidR="006E00B1">
        <w:t xml:space="preserve">will </w:t>
      </w:r>
      <w:r w:rsidR="00C26034">
        <w:t xml:space="preserve">increase $167040.07 in other </w:t>
      </w:r>
      <w:r w:rsidR="00F464EF">
        <w:t xml:space="preserve">own </w:t>
      </w:r>
      <w:r w:rsidR="00C26034">
        <w:t xml:space="preserve">- </w:t>
      </w:r>
      <w:r w:rsidR="00F464EF">
        <w:t>resource revenue in Alberta and only $2501.10 in Quebec. This could be explained that Alberta is not only oil rich province but also other-own sources rich province.</w:t>
      </w:r>
      <w:r w:rsidR="00C713BB">
        <w:t xml:space="preserve"> When interest rate increase, U.S. – the largest importer of Alberta, tend to import more. </w:t>
      </w:r>
      <w:r w:rsidR="009C064E">
        <w:t xml:space="preserve">It also explains </w:t>
      </w:r>
      <w:r w:rsidR="00CE3630">
        <w:t>why</w:t>
      </w:r>
      <w:r w:rsidR="009C064E">
        <w:t xml:space="preserve"> the coefficient of </w:t>
      </w:r>
      <w:r w:rsidR="00ED28FF">
        <w:t>corporate income</w:t>
      </w:r>
      <w:r w:rsidR="009C064E">
        <w:t xml:space="preserve"> tax revenue is positive and statistically significant at 1% level. </w:t>
      </w:r>
      <w:r w:rsidR="00F464EF">
        <w:t xml:space="preserve"> </w:t>
      </w:r>
    </w:p>
    <w:p w14:paraId="2C700384" w14:textId="4CDCE4AB" w:rsidR="008505FF" w:rsidRDefault="008505FF" w:rsidP="00C543F2">
      <w:pPr>
        <w:spacing w:line="480" w:lineRule="auto"/>
      </w:pPr>
      <w:r>
        <w:t>The coefficient of Newfoundland and Labrador is negative and statistically significan</w:t>
      </w:r>
      <w:r w:rsidR="00CE3630">
        <w:t>t at 1% level in retail sales. The n</w:t>
      </w:r>
      <w:r>
        <w:t xml:space="preserve">egative coefficient can be </w:t>
      </w:r>
      <w:r w:rsidR="001D5E8F">
        <w:t>interpreted</w:t>
      </w:r>
      <w:r>
        <w:t xml:space="preserve"> as </w:t>
      </w:r>
      <w:r w:rsidR="001D5E8F">
        <w:t>U.S. is the largest exporter</w:t>
      </w:r>
      <w:r w:rsidR="006E00B1">
        <w:t xml:space="preserve"> of Newfoundland and Labrador</w:t>
      </w:r>
      <w:r w:rsidR="001D5E8F">
        <w:t xml:space="preserve"> which accounts for 56.6% of the province’s export in 2013</w:t>
      </w:r>
      <w:r w:rsidR="001D5E8F">
        <w:rPr>
          <w:rStyle w:val="FootnoteReference"/>
        </w:rPr>
        <w:footnoteReference w:id="13"/>
      </w:r>
      <w:r w:rsidR="001D5E8F">
        <w:t>. Higher interest rate increases the value of U.S. dollar, whi</w:t>
      </w:r>
      <w:r w:rsidR="006E00B1">
        <w:t>ch will raise the cost of imported goods from the U.S</w:t>
      </w:r>
      <w:r w:rsidR="001D5E8F">
        <w:t xml:space="preserve">. </w:t>
      </w:r>
      <w:r w:rsidR="006E00B1">
        <w:t>Therefore, it</w:t>
      </w:r>
      <w:r w:rsidR="001D5E8F">
        <w:t xml:space="preserve"> will </w:t>
      </w:r>
      <w:r w:rsidR="0003157F">
        <w:t>cut off</w:t>
      </w:r>
      <w:r w:rsidR="001D5E8F">
        <w:t xml:space="preserve"> the </w:t>
      </w:r>
      <w:r w:rsidR="0003157F">
        <w:t>consumers spending</w:t>
      </w:r>
      <w:r w:rsidR="001D5E8F">
        <w:t xml:space="preserve">, which potentially hurt the retail sales revenue and slow down the </w:t>
      </w:r>
      <w:r w:rsidR="00B420D5">
        <w:t xml:space="preserve">provincial </w:t>
      </w:r>
      <w:r w:rsidR="001D5E8F">
        <w:t xml:space="preserve">economy. </w:t>
      </w:r>
    </w:p>
    <w:p w14:paraId="7A3DEB22" w14:textId="325BE4DD" w:rsidR="009C064E" w:rsidRPr="009C064E" w:rsidRDefault="00AC361D" w:rsidP="00C543F2">
      <w:pPr>
        <w:spacing w:line="480" w:lineRule="auto"/>
      </w:pPr>
      <w:r>
        <w:lastRenderedPageBreak/>
        <w:t xml:space="preserve">The coefficient of Nova Scotia is positive and statistically significant at 1% level in federal cash transfer. Higher </w:t>
      </w:r>
      <w:r w:rsidR="00972F04">
        <w:t xml:space="preserve">real U.S. </w:t>
      </w:r>
      <w:r>
        <w:t xml:space="preserve">interest rate means a booming economy and higher profitability </w:t>
      </w:r>
      <w:r w:rsidR="0027064F">
        <w:t xml:space="preserve">in oil rich </w:t>
      </w:r>
      <w:r>
        <w:t>provinces</w:t>
      </w:r>
      <w:r w:rsidR="00CD0C93">
        <w:t xml:space="preserve"> due to higher </w:t>
      </w:r>
      <w:r w:rsidR="00B420D5">
        <w:t xml:space="preserve">oil </w:t>
      </w:r>
      <w:r w:rsidR="00CD0C93">
        <w:t>demand from the U.S</w:t>
      </w:r>
      <w:r w:rsidR="0027064F">
        <w:t xml:space="preserve">. </w:t>
      </w:r>
      <w:r w:rsidR="00CD0C93">
        <w:t>Nova Scotia re</w:t>
      </w:r>
      <w:r w:rsidR="009C064E">
        <w:t xml:space="preserve">ceives </w:t>
      </w:r>
      <w:r w:rsidR="00CD0C93">
        <w:t>the most benefit from the federal government among the oil poor province</w:t>
      </w:r>
      <w:r w:rsidR="004070D1">
        <w:t>s</w:t>
      </w:r>
      <w:r w:rsidR="00CD0C93">
        <w:t xml:space="preserve"> </w:t>
      </w:r>
      <w:r w:rsidR="009C064E">
        <w:t>since they are one of the lowest GDP per capita province, which is $44,931 in 2017 (Statistics Canada)</w:t>
      </w:r>
      <w:r w:rsidR="009C064E">
        <w:rPr>
          <w:rStyle w:val="FootnoteReference"/>
        </w:rPr>
        <w:footnoteReference w:id="14"/>
      </w:r>
      <w:r w:rsidR="009C064E">
        <w:t xml:space="preserve"> . Even though Prince Edward Island has a slightly lower GDP per capita, Nova Scotia receives more fund from the government because they have higher population. </w:t>
      </w:r>
      <w:r w:rsidR="00635006">
        <w:t>Hence, they</w:t>
      </w:r>
      <w:r w:rsidR="009C064E">
        <w:t xml:space="preserve"> </w:t>
      </w:r>
      <w:r w:rsidR="00972F04">
        <w:t>need more fund to spend on</w:t>
      </w:r>
      <w:r w:rsidR="009C064E">
        <w:t xml:space="preserve"> health</w:t>
      </w:r>
      <w:r w:rsidR="00972F04">
        <w:t>care</w:t>
      </w:r>
      <w:r w:rsidR="009C064E">
        <w:t xml:space="preserve">, pension and etc. </w:t>
      </w:r>
    </w:p>
    <w:p w14:paraId="608F32E7" w14:textId="182B8A9D" w:rsidR="00C543F2" w:rsidRDefault="000275DF" w:rsidP="00062548">
      <w:pPr>
        <w:spacing w:line="480" w:lineRule="auto"/>
        <w:rPr>
          <w:u w:val="single"/>
          <w:lang w:val="vi-VN"/>
        </w:rPr>
      </w:pPr>
      <w:r>
        <w:rPr>
          <w:u w:val="single"/>
          <w:lang w:val="vi-VN"/>
        </w:rPr>
        <w:t>U.S. housing price i</w:t>
      </w:r>
      <w:r w:rsidRPr="000275DF">
        <w:rPr>
          <w:u w:val="single"/>
          <w:lang w:val="vi-VN"/>
        </w:rPr>
        <w:t>ndex</w:t>
      </w:r>
    </w:p>
    <w:p w14:paraId="273916F8" w14:textId="4312B315" w:rsidR="008D3998" w:rsidRPr="00FE07EE" w:rsidRDefault="00FE07EE" w:rsidP="008D3998">
      <w:pPr>
        <w:spacing w:line="480" w:lineRule="auto"/>
        <w:rPr>
          <w:lang w:val="vi-VN"/>
        </w:rPr>
      </w:pPr>
      <w:r>
        <w:rPr>
          <w:lang w:val="vi-VN"/>
        </w:rPr>
        <w:t xml:space="preserve">U.S. housing price index is a series that reprents the change in prices of residential housing. </w:t>
      </w:r>
      <w:r w:rsidR="008D3998">
        <w:rPr>
          <w:lang w:val="vi-VN"/>
        </w:rPr>
        <w:t>It is expected that the U.S. housing price index will have a positive relationship with the economy of Canada.</w:t>
      </w:r>
      <w:r w:rsidR="008D3998" w:rsidRPr="008D3998">
        <w:rPr>
          <w:lang w:val="vi-VN"/>
        </w:rPr>
        <w:t xml:space="preserve"> </w:t>
      </w:r>
      <w:r w:rsidR="00DE2408">
        <w:rPr>
          <w:lang w:val="vi-VN"/>
        </w:rPr>
        <w:t>Higher</w:t>
      </w:r>
      <w:r w:rsidR="008D3998">
        <w:rPr>
          <w:lang w:val="vi-VN"/>
        </w:rPr>
        <w:t xml:space="preserve"> housing price index suggests that the property market is</w:t>
      </w:r>
      <w:r w:rsidR="00CE3630">
        <w:rPr>
          <w:lang w:val="vi-VN"/>
        </w:rPr>
        <w:t xml:space="preserve"> in</w:t>
      </w:r>
      <w:r w:rsidR="008D3998">
        <w:rPr>
          <w:lang w:val="vi-VN"/>
        </w:rPr>
        <w:t xml:space="preserve"> upturn, housing demand in U.S. increases. It </w:t>
      </w:r>
      <w:r w:rsidR="001A6CF8">
        <w:rPr>
          <w:lang w:val="vi-VN"/>
        </w:rPr>
        <w:t xml:space="preserve">also </w:t>
      </w:r>
      <w:r w:rsidR="008D3998">
        <w:rPr>
          <w:lang w:val="vi-VN"/>
        </w:rPr>
        <w:t>indicates that U.S. economy is booming</w:t>
      </w:r>
      <w:r w:rsidR="00DE2408">
        <w:rPr>
          <w:lang w:val="vi-VN"/>
        </w:rPr>
        <w:t xml:space="preserve"> so</w:t>
      </w:r>
      <w:r w:rsidR="00F942D1">
        <w:rPr>
          <w:lang w:val="vi-VN"/>
        </w:rPr>
        <w:t xml:space="preserve"> that individuals can afford to </w:t>
      </w:r>
      <w:r w:rsidR="00DE2408">
        <w:rPr>
          <w:lang w:val="vi-VN"/>
        </w:rPr>
        <w:t>buy a house</w:t>
      </w:r>
      <w:r w:rsidR="00CE3630">
        <w:rPr>
          <w:lang w:val="vi-VN"/>
        </w:rPr>
        <w:t>, which is</w:t>
      </w:r>
      <w:r w:rsidR="008D3998">
        <w:rPr>
          <w:lang w:val="vi-VN"/>
        </w:rPr>
        <w:t xml:space="preserve"> good new</w:t>
      </w:r>
      <w:r w:rsidR="00CE3630">
        <w:rPr>
          <w:lang w:val="vi-VN"/>
        </w:rPr>
        <w:t>s</w:t>
      </w:r>
      <w:r w:rsidR="008D3998">
        <w:rPr>
          <w:lang w:val="vi-VN"/>
        </w:rPr>
        <w:t xml:space="preserve"> for the Canadian economy as well. </w:t>
      </w:r>
    </w:p>
    <w:p w14:paraId="330BBE35" w14:textId="2606FABF" w:rsidR="00F817B2" w:rsidRDefault="008D3998" w:rsidP="00062548">
      <w:pPr>
        <w:spacing w:line="480" w:lineRule="auto"/>
        <w:rPr>
          <w:lang w:val="vi-VN"/>
        </w:rPr>
      </w:pPr>
      <w:r>
        <w:rPr>
          <w:lang w:val="vi-VN"/>
        </w:rPr>
        <w:t xml:space="preserve"> </w:t>
      </w:r>
      <w:r w:rsidR="00115AD4">
        <w:rPr>
          <w:lang w:val="vi-VN"/>
        </w:rPr>
        <w:t>In fact</w:t>
      </w:r>
      <w:r w:rsidR="00FE07EE">
        <w:rPr>
          <w:lang w:val="vi-VN"/>
        </w:rPr>
        <w:t xml:space="preserve">, the U.S. housing price index </w:t>
      </w:r>
      <w:r w:rsidR="00115AD4">
        <w:rPr>
          <w:lang w:val="vi-VN"/>
        </w:rPr>
        <w:t xml:space="preserve">overall </w:t>
      </w:r>
      <w:r w:rsidR="00FE07EE">
        <w:rPr>
          <w:lang w:val="vi-VN"/>
        </w:rPr>
        <w:t xml:space="preserve">is insignificant and positiviely related to six sources revenue. There are some cases </w:t>
      </w:r>
      <w:r w:rsidR="00CE3630">
        <w:rPr>
          <w:lang w:val="vi-VN"/>
        </w:rPr>
        <w:t>where</w:t>
      </w:r>
      <w:r w:rsidR="00FE07EE">
        <w:rPr>
          <w:lang w:val="vi-VN"/>
        </w:rPr>
        <w:t xml:space="preserve"> U.S. housing price </w:t>
      </w:r>
      <w:r w:rsidR="00CE3630">
        <w:rPr>
          <w:lang w:val="vi-VN"/>
        </w:rPr>
        <w:t>is</w:t>
      </w:r>
      <w:r w:rsidR="00FE07EE">
        <w:rPr>
          <w:lang w:val="vi-VN"/>
        </w:rPr>
        <w:t xml:space="preserve"> negatively related but they are minority. </w:t>
      </w:r>
      <w:r w:rsidR="00E64574">
        <w:rPr>
          <w:lang w:val="vi-VN"/>
        </w:rPr>
        <w:t xml:space="preserve">Only the positive impact of housing price index on sources revenue is significant, the negtive impact is insignificant. </w:t>
      </w:r>
      <w:r w:rsidR="0009673B">
        <w:rPr>
          <w:lang w:val="vi-VN"/>
        </w:rPr>
        <w:t xml:space="preserve">The positive signs indicate that higher housing price in the U.S. leads to higher revenue from difference sources of tax in Canada. For example, in Nova Scotia, the coefficients of personal income tax and </w:t>
      </w:r>
      <w:r w:rsidR="00ED28FF">
        <w:rPr>
          <w:lang w:val="vi-VN"/>
        </w:rPr>
        <w:t>corporate income</w:t>
      </w:r>
      <w:r w:rsidR="0009673B">
        <w:rPr>
          <w:lang w:val="vi-VN"/>
        </w:rPr>
        <w:t xml:space="preserve"> tax are positive and significant at 10% level and 1% level respertively. In Ontario, the coefficient of </w:t>
      </w:r>
      <w:r w:rsidR="00ED28FF">
        <w:rPr>
          <w:lang w:val="vi-VN"/>
        </w:rPr>
        <w:t>corporate income</w:t>
      </w:r>
      <w:r w:rsidR="0009673B">
        <w:rPr>
          <w:lang w:val="vi-VN"/>
        </w:rPr>
        <w:t xml:space="preserve"> tax is positive and significant at 5% level. In Alberta, the coefficient of natural resources revenue is positive and significant at 5% level. In British Columbia, the coefficient of federal cash transfer and natural resources revenue are positive and significant at 5% level. In general, the </w:t>
      </w:r>
      <w:r w:rsidR="00C9523B">
        <w:rPr>
          <w:lang w:val="vi-VN"/>
        </w:rPr>
        <w:t>results</w:t>
      </w:r>
      <w:r w:rsidR="0009673B">
        <w:rPr>
          <w:lang w:val="vi-VN"/>
        </w:rPr>
        <w:t xml:space="preserve"> show that </w:t>
      </w:r>
      <w:r w:rsidR="00ED28FF">
        <w:rPr>
          <w:lang w:val="vi-VN"/>
        </w:rPr>
        <w:t>corporate income</w:t>
      </w:r>
      <w:r w:rsidR="0009673B">
        <w:rPr>
          <w:lang w:val="vi-VN"/>
        </w:rPr>
        <w:t xml:space="preserve"> tax and natural resources revenue are more sensitive to the change of housing price index.</w:t>
      </w:r>
      <w:r w:rsidR="00F817B2">
        <w:rPr>
          <w:lang w:val="vi-VN"/>
        </w:rPr>
        <w:t xml:space="preserve"> </w:t>
      </w:r>
    </w:p>
    <w:p w14:paraId="0AA67EFC" w14:textId="6D6F6D94" w:rsidR="009C064E" w:rsidRPr="00FE07EE" w:rsidRDefault="00F817B2" w:rsidP="00062548">
      <w:pPr>
        <w:spacing w:line="480" w:lineRule="auto"/>
        <w:rPr>
          <w:lang w:val="vi-VN"/>
        </w:rPr>
      </w:pPr>
      <w:r>
        <w:rPr>
          <w:lang w:val="vi-VN"/>
        </w:rPr>
        <w:t xml:space="preserve">It is as expected that </w:t>
      </w:r>
      <w:r w:rsidR="001F0B76">
        <w:rPr>
          <w:lang w:val="vi-VN"/>
        </w:rPr>
        <w:t>Nova Scotia, Ontario</w:t>
      </w:r>
      <w:r>
        <w:rPr>
          <w:lang w:val="vi-VN"/>
        </w:rPr>
        <w:t>, Alberta and British Columbia are significantly impacted b</w:t>
      </w:r>
      <w:r w:rsidR="008D3998">
        <w:rPr>
          <w:lang w:val="vi-VN"/>
        </w:rPr>
        <w:t xml:space="preserve">y the housing price in the U.S. because U.S. is the </w:t>
      </w:r>
      <w:r w:rsidR="00E64574">
        <w:rPr>
          <w:lang w:val="vi-VN"/>
        </w:rPr>
        <w:t>largest importers</w:t>
      </w:r>
      <w:r w:rsidR="008D3998">
        <w:rPr>
          <w:lang w:val="vi-VN"/>
        </w:rPr>
        <w:t xml:space="preserve"> of these provinces. </w:t>
      </w:r>
    </w:p>
    <w:p w14:paraId="0038DD69" w14:textId="77777777" w:rsidR="000275DF" w:rsidRDefault="000275DF" w:rsidP="000275DF">
      <w:pPr>
        <w:spacing w:line="480" w:lineRule="auto"/>
        <w:rPr>
          <w:u w:val="single"/>
        </w:rPr>
      </w:pPr>
      <w:r w:rsidRPr="00FC7572">
        <w:rPr>
          <w:u w:val="single"/>
        </w:rPr>
        <w:t>The annual growth rate of population</w:t>
      </w:r>
    </w:p>
    <w:p w14:paraId="5F77E9C2" w14:textId="065C4BBB" w:rsidR="007140F6" w:rsidRDefault="00D01C05" w:rsidP="000275DF">
      <w:pPr>
        <w:spacing w:line="480" w:lineRule="auto"/>
      </w:pPr>
      <w:r>
        <w:t>The increasing in growth rate of population implies that provinces are attractive for migration due to their booming economy, low unemployment rate, cost of living</w:t>
      </w:r>
      <w:r w:rsidR="004070D1">
        <w:t>, and</w:t>
      </w:r>
      <w:r>
        <w:t xml:space="preserve"> employment opportunities. But it also means that the provincial government will have to spend more budget for health care, pension, social services, education and etc. The results show that overall, annual growth rate of population does not have a statistically significant effect on six sources of revenue except for</w:t>
      </w:r>
      <w:r w:rsidR="00C26034">
        <w:t xml:space="preserve"> a</w:t>
      </w:r>
      <w:r>
        <w:t xml:space="preserve"> </w:t>
      </w:r>
      <w:r w:rsidR="00C26034">
        <w:t>few</w:t>
      </w:r>
      <w:r>
        <w:t xml:space="preserve"> cases. </w:t>
      </w:r>
    </w:p>
    <w:p w14:paraId="0FC51397" w14:textId="001E47FE" w:rsidR="00193D94" w:rsidRDefault="0057757D" w:rsidP="000275DF">
      <w:pPr>
        <w:spacing w:line="480" w:lineRule="auto"/>
      </w:pPr>
      <w:r>
        <w:t>The coefficient of annual population growth rate is positive and signi</w:t>
      </w:r>
      <w:r w:rsidR="00C26034">
        <w:t xml:space="preserve">ficantly at 10% level in other </w:t>
      </w:r>
      <w:r>
        <w:t>source</w:t>
      </w:r>
      <w:r w:rsidR="00C26034">
        <w:t xml:space="preserve"> - </w:t>
      </w:r>
      <w:r>
        <w:t xml:space="preserve"> revenue in Prince Edward Island</w:t>
      </w:r>
      <w:r w:rsidR="00193D94">
        <w:t xml:space="preserve">. In Alberta, the coefficient of annual population growth rate is positive and significantly at 10% level in personal income while it is negative and significantly at 5% level in natural resource revenue. The positive sign of coefficient in personal income can be explained by international migration was the largest contributor to the </w:t>
      </w:r>
      <w:r w:rsidR="00AE2F77">
        <w:t xml:space="preserve">population </w:t>
      </w:r>
      <w:r w:rsidR="00193D94">
        <w:t>gro</w:t>
      </w:r>
      <w:r w:rsidR="00AE2F77">
        <w:t xml:space="preserve">wth. It indicates that the number of skilled worker will be increased, which push up economic growth. </w:t>
      </w:r>
    </w:p>
    <w:p w14:paraId="36447362" w14:textId="6EAE5E4E" w:rsidR="001541FE" w:rsidRPr="00244E80" w:rsidRDefault="00AE2F77" w:rsidP="00062548">
      <w:pPr>
        <w:spacing w:line="480" w:lineRule="auto"/>
      </w:pPr>
      <w:r>
        <w:t xml:space="preserve">Turning to </w:t>
      </w:r>
      <w:r w:rsidR="00ED28FF">
        <w:t>corporate income</w:t>
      </w:r>
      <w:r>
        <w:t xml:space="preserve"> variable, the effect of annual population rate is positive and </w:t>
      </w:r>
      <w:r w:rsidR="00140F77">
        <w:t>statistically significant</w:t>
      </w:r>
      <w:r>
        <w:t xml:space="preserve"> at 10% level in British Columbia</w:t>
      </w:r>
      <w:r w:rsidR="00140F77">
        <w:t xml:space="preserve"> and Quebec</w:t>
      </w:r>
      <w:r>
        <w:t xml:space="preserve">. </w:t>
      </w:r>
      <w:r w:rsidR="00140F77">
        <w:t>Similar to Alberta, the largest contributor of population in British Columbia and Quebec</w:t>
      </w:r>
      <w:r w:rsidR="00C44C01">
        <w:t xml:space="preserve"> are</w:t>
      </w:r>
      <w:r w:rsidR="00140F77">
        <w:t xml:space="preserve"> international migration.  As the population is booming, real estate, residential construction, rental and leasing </w:t>
      </w:r>
      <w:r w:rsidR="00C022C6">
        <w:t>sectors</w:t>
      </w:r>
      <w:r w:rsidR="00140F77">
        <w:t xml:space="preserve"> also grow steadily.  </w:t>
      </w:r>
    </w:p>
    <w:p w14:paraId="715FF195" w14:textId="5DF02851" w:rsidR="000275DF" w:rsidRDefault="000275DF" w:rsidP="00062548">
      <w:pPr>
        <w:spacing w:line="480" w:lineRule="auto"/>
        <w:rPr>
          <w:u w:val="single"/>
          <w:lang w:val="vi-VN"/>
        </w:rPr>
      </w:pPr>
      <w:r>
        <w:rPr>
          <w:u w:val="single"/>
          <w:lang w:val="vi-VN"/>
        </w:rPr>
        <w:t>Constant</w:t>
      </w:r>
    </w:p>
    <w:p w14:paraId="47FC3F49" w14:textId="0E5BEC83" w:rsidR="00B15CD6" w:rsidRPr="00BF1069" w:rsidRDefault="00FF195A" w:rsidP="00140F77">
      <w:pPr>
        <w:spacing w:line="480" w:lineRule="auto"/>
        <w:rPr>
          <w:lang w:val="vi-VN"/>
        </w:rPr>
      </w:pPr>
      <w:r>
        <w:rPr>
          <w:lang w:val="vi-VN"/>
        </w:rPr>
        <w:t xml:space="preserve">This term represents the </w:t>
      </w:r>
      <w:r w:rsidR="00410309">
        <w:rPr>
          <w:lang w:val="vi-VN"/>
        </w:rPr>
        <w:t>trend of the dependent variable</w:t>
      </w:r>
      <w:r w:rsidR="00CC5102">
        <w:rPr>
          <w:lang w:val="vi-VN"/>
        </w:rPr>
        <w:t>s</w:t>
      </w:r>
      <w:r w:rsidR="00410309">
        <w:rPr>
          <w:lang w:val="vi-VN"/>
        </w:rPr>
        <w:t xml:space="preserve">. </w:t>
      </w:r>
      <w:r w:rsidR="00C44C01">
        <w:rPr>
          <w:lang w:val="vi-VN"/>
        </w:rPr>
        <w:t>From the regression results, some coefficie</w:t>
      </w:r>
      <w:r w:rsidR="00C26034">
        <w:rPr>
          <w:lang w:val="vi-VN"/>
        </w:rPr>
        <w:t>nt</w:t>
      </w:r>
      <w:r w:rsidR="00C44C01">
        <w:rPr>
          <w:lang w:val="vi-VN"/>
        </w:rPr>
        <w:t xml:space="preserve">s have the </w:t>
      </w:r>
      <w:r w:rsidR="00C26034">
        <w:rPr>
          <w:lang w:val="vi-VN"/>
        </w:rPr>
        <w:t>negative</w:t>
      </w:r>
      <w:r w:rsidR="00C44C01">
        <w:rPr>
          <w:lang w:val="vi-VN"/>
        </w:rPr>
        <w:t xml:space="preserve"> signs</w:t>
      </w:r>
      <w:r w:rsidR="00B000A4">
        <w:rPr>
          <w:lang w:val="vi-VN"/>
        </w:rPr>
        <w:t xml:space="preserve"> but they mainly have positive signs</w:t>
      </w:r>
      <w:r w:rsidR="00C44C01">
        <w:rPr>
          <w:lang w:val="vi-VN"/>
        </w:rPr>
        <w:t xml:space="preserve">. A </w:t>
      </w:r>
      <w:r w:rsidR="00C26034">
        <w:rPr>
          <w:lang w:val="vi-VN"/>
        </w:rPr>
        <w:t>negative</w:t>
      </w:r>
      <w:r w:rsidR="00C44C01">
        <w:rPr>
          <w:lang w:val="vi-VN"/>
        </w:rPr>
        <w:t xml:space="preserve"> sign is a signal for the downturn in</w:t>
      </w:r>
      <w:r w:rsidR="00C26034">
        <w:rPr>
          <w:lang w:val="vi-VN"/>
        </w:rPr>
        <w:t xml:space="preserve"> the source</w:t>
      </w:r>
      <w:r w:rsidR="00C44C01">
        <w:rPr>
          <w:lang w:val="vi-VN"/>
        </w:rPr>
        <w:t xml:space="preserve"> of rev</w:t>
      </w:r>
      <w:r w:rsidR="00540E86">
        <w:rPr>
          <w:lang w:val="vi-VN"/>
        </w:rPr>
        <w:t>e</w:t>
      </w:r>
      <w:r w:rsidR="00C44C01">
        <w:rPr>
          <w:lang w:val="vi-VN"/>
        </w:rPr>
        <w:t xml:space="preserve">nue. It indicates that overtime, holding other factors constant, government collect less </w:t>
      </w:r>
      <w:r w:rsidR="00CE3630">
        <w:rPr>
          <w:lang w:val="vi-VN"/>
        </w:rPr>
        <w:t>revenue</w:t>
      </w:r>
      <w:r w:rsidR="00BF1069">
        <w:rPr>
          <w:lang w:val="vi-VN"/>
        </w:rPr>
        <w:t>.How</w:t>
      </w:r>
      <w:r w:rsidR="00C26034">
        <w:rPr>
          <w:lang w:val="vi-VN"/>
        </w:rPr>
        <w:t>e</w:t>
      </w:r>
      <w:r w:rsidR="00BF1069">
        <w:rPr>
          <w:lang w:val="vi-VN"/>
        </w:rPr>
        <w:t xml:space="preserve">ver, the negative signs are insignificant and only the positive signs are statistically significant in some provinces. In general, </w:t>
      </w:r>
      <w:r w:rsidR="00B000A4">
        <w:rPr>
          <w:lang w:val="vi-VN"/>
        </w:rPr>
        <w:t xml:space="preserve">we can conclude that </w:t>
      </w:r>
      <w:r w:rsidR="00BF1069">
        <w:rPr>
          <w:lang w:val="vi-VN"/>
        </w:rPr>
        <w:t xml:space="preserve">provinces collect more revenue overtime. Personal income tax and retail sales tax are two </w:t>
      </w:r>
      <w:r w:rsidR="005220F7">
        <w:rPr>
          <w:lang w:val="vi-VN"/>
        </w:rPr>
        <w:t>sources revenue</w:t>
      </w:r>
      <w:r w:rsidR="00BF1069">
        <w:rPr>
          <w:lang w:val="vi-VN"/>
        </w:rPr>
        <w:t xml:space="preserve"> that are significantly impact</w:t>
      </w:r>
      <w:r w:rsidR="00C26034">
        <w:rPr>
          <w:lang w:val="vi-VN"/>
        </w:rPr>
        <w:t>ed</w:t>
      </w:r>
      <w:r w:rsidR="00BF1069">
        <w:rPr>
          <w:lang w:val="vi-VN"/>
        </w:rPr>
        <w:t xml:space="preserve">. For personal income tax, the coefficients of Newfoundland and Labrador, Nova Scotia and Prince Edward Island are statisitcally significant and positive at 5% level, 1% level and 5% level respectively. For retail sales revenue, the coefficients of Quebec, Ontario and Manitoba are positive and significantly at 1% level, 10% level and 1% level respectively. </w:t>
      </w:r>
      <w:r w:rsidR="00073DF5">
        <w:rPr>
          <w:lang w:val="vi-VN"/>
        </w:rPr>
        <w:t xml:space="preserve">Newfoundland and Labrador is the only oil </w:t>
      </w:r>
      <w:r w:rsidR="00AC5589">
        <w:rPr>
          <w:lang w:val="vi-VN"/>
        </w:rPr>
        <w:t>rich</w:t>
      </w:r>
      <w:r w:rsidR="00073DF5">
        <w:rPr>
          <w:lang w:val="vi-VN"/>
        </w:rPr>
        <w:t xml:space="preserve"> province that is sinigficantly impacted. </w:t>
      </w:r>
    </w:p>
    <w:p w14:paraId="1449A6A5" w14:textId="312A3CAB" w:rsidR="00E41DDE" w:rsidRPr="0057752E" w:rsidRDefault="00E41DDE" w:rsidP="00D533D8">
      <w:pPr>
        <w:pStyle w:val="Heading1"/>
        <w:spacing w:line="480" w:lineRule="auto"/>
        <w:rPr>
          <w:rFonts w:ascii="Times New Roman" w:hAnsi="Times New Roman" w:cs="Times New Roman"/>
          <w:b/>
        </w:rPr>
      </w:pPr>
      <w:bookmarkStart w:id="49" w:name="_Toc4597250"/>
      <w:bookmarkStart w:id="50" w:name="_Toc5627815"/>
      <w:bookmarkStart w:id="51" w:name="_Toc7429452"/>
      <w:r w:rsidRPr="0057752E">
        <w:rPr>
          <w:rFonts w:ascii="Times New Roman" w:hAnsi="Times New Roman" w:cs="Times New Roman"/>
          <w:b/>
        </w:rPr>
        <w:t>5 Conclusion</w:t>
      </w:r>
      <w:bookmarkEnd w:id="49"/>
      <w:bookmarkEnd w:id="50"/>
      <w:bookmarkEnd w:id="51"/>
    </w:p>
    <w:p w14:paraId="3C663AF2" w14:textId="60A66426" w:rsidR="00E41DDE" w:rsidRDefault="00E41DDE" w:rsidP="00D533D8">
      <w:pPr>
        <w:spacing w:line="480" w:lineRule="auto"/>
      </w:pPr>
      <w:r w:rsidRPr="00D533D8">
        <w:t>In this study, I analyze the relationship between oil price</w:t>
      </w:r>
      <w:r w:rsidR="0088712E">
        <w:t>s</w:t>
      </w:r>
      <w:r w:rsidRPr="00D533D8">
        <w:t xml:space="preserve"> and six sources of revenue for the</w:t>
      </w:r>
      <w:r>
        <w:t xml:space="preserve"> government budget in 10 provinces in Canada over the period </w:t>
      </w:r>
      <w:r w:rsidR="0088712E">
        <w:t xml:space="preserve">of </w:t>
      </w:r>
      <w:r>
        <w:t>1980</w:t>
      </w:r>
      <w:r w:rsidR="0088712E">
        <w:t xml:space="preserve"> to </w:t>
      </w:r>
      <w:r>
        <w:t>2017.</w:t>
      </w:r>
    </w:p>
    <w:p w14:paraId="1056DDFE" w14:textId="28C42645" w:rsidR="00A76E5E" w:rsidRDefault="00097457" w:rsidP="007A4520">
      <w:pPr>
        <w:spacing w:line="480" w:lineRule="auto"/>
      </w:pPr>
      <w:r>
        <w:t>The effect of oil price</w:t>
      </w:r>
      <w:r w:rsidR="0088712E">
        <w:t>s</w:t>
      </w:r>
      <w:r>
        <w:t xml:space="preserve"> to the economy in Canada is still debatable</w:t>
      </w:r>
      <w:r w:rsidR="00A84065">
        <w:t xml:space="preserve"> because Canada has a diverse economy. Previous </w:t>
      </w:r>
      <w:r w:rsidR="00CE3630">
        <w:t>studies</w:t>
      </w:r>
      <w:r>
        <w:t xml:space="preserve"> focused </w:t>
      </w:r>
      <w:r w:rsidR="00A84065">
        <w:t xml:space="preserve">more </w:t>
      </w:r>
      <w:r>
        <w:t xml:space="preserve">on national impact rather than </w:t>
      </w:r>
      <w:r w:rsidR="00A84065">
        <w:t>on</w:t>
      </w:r>
      <w:r w:rsidR="0078573F">
        <w:t xml:space="preserve"> </w:t>
      </w:r>
      <w:r w:rsidR="00A84065">
        <w:t>provincial</w:t>
      </w:r>
      <w:r>
        <w:t xml:space="preserve"> impact. </w:t>
      </w:r>
      <w:r w:rsidR="0078573F">
        <w:t>Most studies concluded that higher oil price</w:t>
      </w:r>
      <w:r w:rsidR="0088712E">
        <w:t>s</w:t>
      </w:r>
      <w:r w:rsidR="0078573F">
        <w:t xml:space="preserve"> will boo</w:t>
      </w:r>
      <w:r w:rsidR="008C60AF">
        <w:t xml:space="preserve">st the Canadian economy </w:t>
      </w:r>
      <w:r w:rsidR="0078573F">
        <w:t xml:space="preserve">(Dissou </w:t>
      </w:r>
      <w:r w:rsidR="008C60AF">
        <w:t>2010</w:t>
      </w:r>
      <w:r w:rsidR="0078573F">
        <w:t xml:space="preserve">). However, my paper </w:t>
      </w:r>
      <w:r w:rsidR="007A4520">
        <w:t xml:space="preserve">analyzes data individually (province by province), because </w:t>
      </w:r>
      <w:r w:rsidR="00D01C05">
        <w:t xml:space="preserve">different </w:t>
      </w:r>
      <w:r w:rsidR="007A4520">
        <w:t>provinces have different oil industry situation.</w:t>
      </w:r>
      <w:r w:rsidR="00A76E5E" w:rsidRPr="00A76E5E">
        <w:t xml:space="preserve"> </w:t>
      </w:r>
      <w:r w:rsidR="00A76E5E">
        <w:t xml:space="preserve">Alberta and Saskatchewan are two major provinces that export oil in Canada, while almost all other provinces imports oil from Western Canada or internationally. </w:t>
      </w:r>
    </w:p>
    <w:p w14:paraId="5E2EA8F5" w14:textId="1D4D7FED" w:rsidR="007A4520" w:rsidRDefault="00A76E5E" w:rsidP="007A4520">
      <w:pPr>
        <w:spacing w:line="480" w:lineRule="auto"/>
      </w:pPr>
      <w:r>
        <w:t xml:space="preserve"> Carbone (2006) also examine</w:t>
      </w:r>
      <w:r w:rsidR="006165A8">
        <w:t>s</w:t>
      </w:r>
      <w:r>
        <w:t xml:space="preserve"> the implications of a negative oil prices shock in Canada in general, Alberta and Ontario in specific. He concluded that all provinces are worse off from an oil price bust, the magnitudes and significance are different between oil producing and non oil producing provinces.</w:t>
      </w:r>
    </w:p>
    <w:p w14:paraId="449407B6" w14:textId="605B4ED4" w:rsidR="007A5294" w:rsidRDefault="00D03702" w:rsidP="008C49F9">
      <w:pPr>
        <w:spacing w:line="480" w:lineRule="auto"/>
      </w:pPr>
      <w:r>
        <w:t>Similar to Carbone (2016), the results from this study suggest</w:t>
      </w:r>
      <w:r w:rsidR="0078573F">
        <w:t xml:space="preserve"> that </w:t>
      </w:r>
      <w:r w:rsidR="007A4520">
        <w:t xml:space="preserve">all provincial provinces </w:t>
      </w:r>
      <w:r w:rsidR="000E7CBA">
        <w:t>are better off</w:t>
      </w:r>
      <w:r w:rsidR="007A4520">
        <w:t xml:space="preserve"> </w:t>
      </w:r>
      <w:r w:rsidR="000E7CBA">
        <w:t>due to</w:t>
      </w:r>
      <w:r w:rsidR="007A4520">
        <w:t xml:space="preserve"> higher oil prices</w:t>
      </w:r>
      <w:r w:rsidR="0078573F">
        <w:t>.</w:t>
      </w:r>
      <w:r w:rsidR="00A76E5E">
        <w:t xml:space="preserve"> </w:t>
      </w:r>
      <w:r w:rsidR="001535A1">
        <w:t xml:space="preserve"> </w:t>
      </w:r>
      <w:r w:rsidR="007A4520">
        <w:t>Alberta receive</w:t>
      </w:r>
      <w:r w:rsidR="000E7CBA">
        <w:t>s</w:t>
      </w:r>
      <w:r w:rsidR="007A4520">
        <w:t xml:space="preserve"> the highest benefit from higher oil price, </w:t>
      </w:r>
      <w:r w:rsidR="000E7CBA">
        <w:t xml:space="preserve">where </w:t>
      </w:r>
      <w:r w:rsidR="007A4520">
        <w:t xml:space="preserve">natural resource revenue contributes the most to the budget. </w:t>
      </w:r>
      <w:r w:rsidR="000E7CBA">
        <w:t xml:space="preserve">Among four oil rich provinces, Alberta and Saskatchewan are more sensitive to oil price shock than British Columbia and Newfoundland and Labrador. There is no empirical evidence shows that oil prices effects are statistically significant on six sources of revenue in Ontario and Quebec. </w:t>
      </w:r>
    </w:p>
    <w:p w14:paraId="76E11B88" w14:textId="77777777" w:rsidR="00AA4205" w:rsidRDefault="00AA4205" w:rsidP="008C49F9">
      <w:pPr>
        <w:spacing w:line="480" w:lineRule="auto"/>
      </w:pPr>
    </w:p>
    <w:p w14:paraId="070DD0F6" w14:textId="733A35C5" w:rsidR="00A84065" w:rsidRDefault="00A84065">
      <w:pPr>
        <w:rPr>
          <w:rFonts w:eastAsiaTheme="majorEastAsia"/>
          <w:b/>
          <w:color w:val="2E74B5" w:themeColor="accent1" w:themeShade="BF"/>
          <w:sz w:val="32"/>
          <w:szCs w:val="32"/>
          <w:lang w:val="vi-VN"/>
        </w:rPr>
      </w:pPr>
      <w:bookmarkStart w:id="52" w:name="_Toc4597251"/>
    </w:p>
    <w:p w14:paraId="57DBC477" w14:textId="77777777" w:rsidR="00FE07EE" w:rsidRDefault="00FE07EE" w:rsidP="00D533D8">
      <w:pPr>
        <w:pStyle w:val="Heading1"/>
        <w:rPr>
          <w:rFonts w:ascii="Times New Roman" w:hAnsi="Times New Roman" w:cs="Times New Roman"/>
          <w:b/>
          <w:lang w:val="vi-VN"/>
        </w:rPr>
      </w:pPr>
    </w:p>
    <w:p w14:paraId="250CEACA" w14:textId="77777777" w:rsidR="00FE07EE" w:rsidRDefault="00FE07EE" w:rsidP="00D533D8">
      <w:pPr>
        <w:pStyle w:val="Heading1"/>
        <w:rPr>
          <w:rFonts w:ascii="Times New Roman" w:hAnsi="Times New Roman" w:cs="Times New Roman"/>
          <w:b/>
          <w:lang w:val="vi-VN"/>
        </w:rPr>
      </w:pPr>
    </w:p>
    <w:p w14:paraId="7B980DE3" w14:textId="77777777" w:rsidR="00FE07EE" w:rsidRDefault="00FE07EE" w:rsidP="00D533D8">
      <w:pPr>
        <w:pStyle w:val="Heading1"/>
        <w:rPr>
          <w:rFonts w:ascii="Times New Roman" w:hAnsi="Times New Roman" w:cs="Times New Roman"/>
          <w:b/>
          <w:lang w:val="vi-VN"/>
        </w:rPr>
      </w:pPr>
    </w:p>
    <w:p w14:paraId="6C23EC9F" w14:textId="77777777" w:rsidR="005423D7" w:rsidRDefault="005423D7">
      <w:pPr>
        <w:rPr>
          <w:rFonts w:eastAsiaTheme="majorEastAsia"/>
          <w:b/>
          <w:color w:val="2E74B5" w:themeColor="accent1" w:themeShade="BF"/>
          <w:sz w:val="32"/>
          <w:szCs w:val="32"/>
          <w:lang w:val="vi-VN"/>
        </w:rPr>
      </w:pPr>
      <w:r>
        <w:rPr>
          <w:b/>
          <w:lang w:val="vi-VN"/>
        </w:rPr>
        <w:br w:type="page"/>
      </w:r>
    </w:p>
    <w:p w14:paraId="49CD9B67" w14:textId="2E8980EE" w:rsidR="008B2A57" w:rsidRDefault="008B2A57" w:rsidP="00D533D8">
      <w:pPr>
        <w:pStyle w:val="Heading1"/>
        <w:rPr>
          <w:rFonts w:ascii="Times New Roman" w:hAnsi="Times New Roman" w:cs="Times New Roman"/>
          <w:b/>
          <w:lang w:val="vi-VN"/>
        </w:rPr>
      </w:pPr>
      <w:bookmarkStart w:id="53" w:name="_Toc5627816"/>
      <w:bookmarkStart w:id="54" w:name="_Toc7429453"/>
      <w:r w:rsidRPr="00B15CD6">
        <w:rPr>
          <w:rFonts w:ascii="Times New Roman" w:hAnsi="Times New Roman" w:cs="Times New Roman"/>
          <w:b/>
          <w:lang w:val="vi-VN"/>
        </w:rPr>
        <w:t>REFERENCES</w:t>
      </w:r>
      <w:bookmarkEnd w:id="52"/>
      <w:bookmarkEnd w:id="53"/>
      <w:bookmarkEnd w:id="54"/>
    </w:p>
    <w:p w14:paraId="38AA47CF" w14:textId="77777777" w:rsidR="00056240" w:rsidRDefault="00056240" w:rsidP="00056240">
      <w:pPr>
        <w:rPr>
          <w:rFonts w:eastAsia="Times New Roman"/>
          <w:color w:val="333333"/>
          <w:shd w:val="clear" w:color="auto" w:fill="FFFFFF"/>
        </w:rPr>
      </w:pPr>
    </w:p>
    <w:p w14:paraId="25EE0B4B" w14:textId="77777777" w:rsidR="00056240" w:rsidRPr="005113FC" w:rsidRDefault="00056240" w:rsidP="00056240">
      <w:pPr>
        <w:rPr>
          <w:rFonts w:eastAsia="Times New Roman"/>
          <w:color w:val="333333"/>
          <w:shd w:val="clear" w:color="auto" w:fill="FFFFFF"/>
        </w:rPr>
      </w:pPr>
      <w:r w:rsidRPr="00702D15">
        <w:rPr>
          <w:rFonts w:eastAsia="Times New Roman"/>
          <w:color w:val="333333"/>
          <w:shd w:val="clear" w:color="auto" w:fill="FFFFFF"/>
        </w:rPr>
        <w:t>Akram, Q. F. (2004). Oil prices and exchange rates: Norwegian evidence. </w:t>
      </w:r>
      <w:r w:rsidRPr="00702D15">
        <w:rPr>
          <w:rFonts w:eastAsia="Times New Roman"/>
          <w:i/>
          <w:iCs/>
          <w:color w:val="333333"/>
          <w:shd w:val="clear" w:color="auto" w:fill="FFFFFF"/>
        </w:rPr>
        <w:t>The Econometrics Journal,</w:t>
      </w:r>
      <w:r w:rsidRPr="00702D15">
        <w:rPr>
          <w:rFonts w:eastAsia="Times New Roman"/>
          <w:color w:val="333333"/>
          <w:shd w:val="clear" w:color="auto" w:fill="FFFFFF"/>
        </w:rPr>
        <w:t> </w:t>
      </w:r>
      <w:r w:rsidRPr="00702D15">
        <w:rPr>
          <w:rFonts w:eastAsia="Times New Roman"/>
          <w:i/>
          <w:iCs/>
          <w:color w:val="333333"/>
          <w:shd w:val="clear" w:color="auto" w:fill="FFFFFF"/>
        </w:rPr>
        <w:t>7</w:t>
      </w:r>
      <w:r w:rsidRPr="005113FC">
        <w:rPr>
          <w:rFonts w:eastAsia="Times New Roman"/>
          <w:color w:val="333333"/>
          <w:shd w:val="clear" w:color="auto" w:fill="FFFFFF"/>
        </w:rPr>
        <w:t>(2),</w:t>
      </w:r>
      <w:r w:rsidRPr="00702D15">
        <w:rPr>
          <w:rFonts w:eastAsia="Times New Roman"/>
          <w:color w:val="333333"/>
          <w:shd w:val="clear" w:color="auto" w:fill="FFFFFF"/>
        </w:rPr>
        <w:t xml:space="preserve"> 476-504</w:t>
      </w:r>
    </w:p>
    <w:p w14:paraId="63EC9296" w14:textId="77777777" w:rsidR="00DE2370" w:rsidRDefault="00DE2370" w:rsidP="00DE2370">
      <w:pPr>
        <w:tabs>
          <w:tab w:val="left" w:pos="6750"/>
        </w:tabs>
      </w:pPr>
    </w:p>
    <w:p w14:paraId="7AD29588" w14:textId="77777777" w:rsidR="00056240" w:rsidRPr="005113FC" w:rsidRDefault="00056240" w:rsidP="00056240">
      <w:pPr>
        <w:rPr>
          <w:rFonts w:eastAsia="Times New Roman"/>
          <w:color w:val="660099"/>
          <w:shd w:val="clear" w:color="auto" w:fill="FFFFFF"/>
        </w:rPr>
      </w:pPr>
      <w:r w:rsidRPr="005113FC">
        <w:rPr>
          <w:rFonts w:eastAsia="Times New Roman"/>
        </w:rPr>
        <w:t>Bernard, J.T (2012). The Canadian Equalization Program: Main Elements, Achievements and Challenges</w:t>
      </w:r>
      <w:r>
        <w:rPr>
          <w:rFonts w:eastAsia="Times New Roman"/>
        </w:rPr>
        <w:t>. Retrieved</w:t>
      </w:r>
      <w:r w:rsidRPr="005113FC">
        <w:rPr>
          <w:rFonts w:eastAsia="Times New Roman"/>
        </w:rPr>
        <w:t xml:space="preserve"> from </w:t>
      </w:r>
      <w:r w:rsidRPr="005113FC">
        <w:rPr>
          <w:rFonts w:eastAsia="Times New Roman"/>
        </w:rPr>
        <w:fldChar w:fldCharType="begin"/>
      </w:r>
      <w:r w:rsidRPr="005113FC">
        <w:rPr>
          <w:rFonts w:eastAsia="Times New Roman"/>
        </w:rPr>
        <w:instrText xml:space="preserve"> HYPERLINK "http://ideefederale.ca/documents/Equalization.pdf" </w:instrText>
      </w:r>
      <w:r w:rsidRPr="005113FC">
        <w:rPr>
          <w:rFonts w:eastAsia="Times New Roman"/>
        </w:rPr>
        <w:fldChar w:fldCharType="separate"/>
      </w:r>
      <w:r w:rsidRPr="005113FC">
        <w:rPr>
          <w:rStyle w:val="HTMLCite"/>
          <w:rFonts w:eastAsia="Times New Roman"/>
          <w:i w:val="0"/>
          <w:iCs w:val="0"/>
          <w:color w:val="006621"/>
          <w:shd w:val="clear" w:color="auto" w:fill="FFFFFF"/>
        </w:rPr>
        <w:t>ideefederale.ca/documents/Equalization.pdf</w:t>
      </w:r>
    </w:p>
    <w:p w14:paraId="77CFD2B0" w14:textId="7BBF7C50" w:rsidR="00056240" w:rsidRDefault="00056240" w:rsidP="00056240">
      <w:pPr>
        <w:tabs>
          <w:tab w:val="left" w:pos="6750"/>
        </w:tabs>
        <w:rPr>
          <w:rFonts w:eastAsia="Times New Roman"/>
        </w:rPr>
      </w:pPr>
      <w:r w:rsidRPr="005113FC">
        <w:rPr>
          <w:rFonts w:eastAsia="Times New Roman"/>
        </w:rPr>
        <w:fldChar w:fldCharType="end"/>
      </w:r>
    </w:p>
    <w:p w14:paraId="2A400CC0" w14:textId="77777777" w:rsidR="00056240" w:rsidRPr="00702D15" w:rsidRDefault="00056240" w:rsidP="00056240">
      <w:pPr>
        <w:rPr>
          <w:rFonts w:eastAsia="Times New Roman"/>
        </w:rPr>
      </w:pPr>
      <w:r w:rsidRPr="005113FC">
        <w:rPr>
          <w:rFonts w:eastAsia="Times New Roman"/>
        </w:rPr>
        <w:t xml:space="preserve">Berument, M.H., Ceyland, N.B., &amp; Dogan, N. (2010). The impact of Oil Price Shocks on the Economics Growth of Selected MENA Countries. </w:t>
      </w:r>
      <w:r w:rsidRPr="005113FC">
        <w:rPr>
          <w:rFonts w:eastAsia="Times New Roman"/>
          <w:i/>
        </w:rPr>
        <w:t>The Energy Journal</w:t>
      </w:r>
      <w:r w:rsidRPr="005113FC">
        <w:rPr>
          <w:rFonts w:eastAsia="Times New Roman"/>
        </w:rPr>
        <w:t>, 149-176</w:t>
      </w:r>
    </w:p>
    <w:p w14:paraId="3B89A307" w14:textId="77777777" w:rsidR="00056240" w:rsidRDefault="00056240" w:rsidP="00056240">
      <w:pPr>
        <w:tabs>
          <w:tab w:val="left" w:pos="6750"/>
        </w:tabs>
      </w:pPr>
    </w:p>
    <w:p w14:paraId="33FAD193" w14:textId="77777777" w:rsidR="00056240" w:rsidRPr="005113FC" w:rsidRDefault="00056240" w:rsidP="00056240">
      <w:pPr>
        <w:rPr>
          <w:rFonts w:eastAsia="Times New Roman"/>
        </w:rPr>
      </w:pPr>
      <w:r w:rsidRPr="005113FC">
        <w:rPr>
          <w:rFonts w:eastAsia="Times New Roman"/>
        </w:rPr>
        <w:t xml:space="preserve">Burbidge, J., &amp; Harrison, A.(1984). Testing for the Effects of Oil-Price Rises Using Vector Autoregressions. </w:t>
      </w:r>
      <w:r w:rsidRPr="005113FC">
        <w:rPr>
          <w:rFonts w:eastAsia="Times New Roman"/>
          <w:i/>
        </w:rPr>
        <w:t>International Economic Review</w:t>
      </w:r>
      <w:r w:rsidRPr="005113FC">
        <w:rPr>
          <w:rFonts w:eastAsia="Times New Roman"/>
        </w:rPr>
        <w:t>, 459-484</w:t>
      </w:r>
    </w:p>
    <w:p w14:paraId="0CEB2518" w14:textId="77777777" w:rsidR="00056240" w:rsidRDefault="00056240" w:rsidP="00056240">
      <w:pPr>
        <w:tabs>
          <w:tab w:val="left" w:pos="6750"/>
        </w:tabs>
      </w:pPr>
    </w:p>
    <w:p w14:paraId="6C4CB6E2" w14:textId="77777777" w:rsidR="00056240" w:rsidRPr="00056240" w:rsidRDefault="00056240" w:rsidP="00056240">
      <w:pPr>
        <w:tabs>
          <w:tab w:val="left" w:pos="6750"/>
        </w:tabs>
        <w:rPr>
          <w:color w:val="262626"/>
        </w:rPr>
      </w:pPr>
      <w:r w:rsidRPr="00056240">
        <w:rPr>
          <w:color w:val="262626"/>
        </w:rPr>
        <w:t xml:space="preserve">Carbone, J. C., &amp; Mckenzie, K. J. (2016). Going Dutch? The Impact of Falling Oil Prices on the Canadian Economy. </w:t>
      </w:r>
      <w:r w:rsidRPr="00056240">
        <w:rPr>
          <w:i/>
          <w:iCs/>
          <w:color w:val="262626"/>
        </w:rPr>
        <w:t>Canadian Public Policy,</w:t>
      </w:r>
      <w:r w:rsidRPr="00056240">
        <w:rPr>
          <w:color w:val="262626"/>
        </w:rPr>
        <w:t xml:space="preserve"> </w:t>
      </w:r>
      <w:r w:rsidRPr="00056240">
        <w:rPr>
          <w:i/>
          <w:iCs/>
          <w:color w:val="262626"/>
        </w:rPr>
        <w:t>42</w:t>
      </w:r>
      <w:r w:rsidRPr="00056240">
        <w:rPr>
          <w:color w:val="262626"/>
        </w:rPr>
        <w:t xml:space="preserve">(2), 168-180. </w:t>
      </w:r>
    </w:p>
    <w:p w14:paraId="4200EDA9" w14:textId="77777777" w:rsidR="00056240" w:rsidRDefault="00056240" w:rsidP="00056240">
      <w:pPr>
        <w:rPr>
          <w:color w:val="262626"/>
        </w:rPr>
      </w:pPr>
    </w:p>
    <w:p w14:paraId="59919B55" w14:textId="77777777" w:rsidR="00056240" w:rsidRPr="005113FC" w:rsidRDefault="00056240" w:rsidP="00056240">
      <w:pPr>
        <w:rPr>
          <w:color w:val="262626"/>
        </w:rPr>
      </w:pPr>
      <w:r w:rsidRPr="005113FC">
        <w:rPr>
          <w:color w:val="262626"/>
        </w:rPr>
        <w:t xml:space="preserve">Davis, S. J., &amp; Haltiwanger, J. (2001). Sectoral job creation and destruction responses to oil price changes. </w:t>
      </w:r>
      <w:r w:rsidRPr="005113FC">
        <w:rPr>
          <w:i/>
          <w:iCs/>
          <w:color w:val="262626"/>
        </w:rPr>
        <w:t>Journal of Monetary Economics,</w:t>
      </w:r>
      <w:r w:rsidRPr="005113FC">
        <w:rPr>
          <w:color w:val="262626"/>
        </w:rPr>
        <w:t xml:space="preserve"> </w:t>
      </w:r>
      <w:r w:rsidRPr="005113FC">
        <w:rPr>
          <w:i/>
          <w:iCs/>
          <w:color w:val="262626"/>
        </w:rPr>
        <w:t>48</w:t>
      </w:r>
      <w:r w:rsidRPr="005113FC">
        <w:rPr>
          <w:color w:val="262626"/>
        </w:rPr>
        <w:t>(3), 465-512</w:t>
      </w:r>
    </w:p>
    <w:p w14:paraId="072D34BC" w14:textId="77777777" w:rsidR="00056240" w:rsidRDefault="00056240" w:rsidP="00056240">
      <w:pPr>
        <w:tabs>
          <w:tab w:val="left" w:pos="6750"/>
        </w:tabs>
      </w:pPr>
    </w:p>
    <w:p w14:paraId="2B40C08C" w14:textId="77777777" w:rsidR="00DE2370" w:rsidRPr="005113FC" w:rsidRDefault="00DE2370" w:rsidP="00DE2370">
      <w:pPr>
        <w:tabs>
          <w:tab w:val="left" w:pos="6750"/>
        </w:tabs>
      </w:pPr>
      <w:r w:rsidRPr="005113FC">
        <w:t xml:space="preserve">Dissou, Y. (2010). Oil Price Shocks: Sectoral and dynamic adjustments in a small- open developed and oil- exporting economy. </w:t>
      </w:r>
      <w:r w:rsidRPr="005113FC">
        <w:rPr>
          <w:i/>
        </w:rPr>
        <w:t>Energy Policy</w:t>
      </w:r>
      <w:r w:rsidRPr="005113FC">
        <w:t xml:space="preserve"> 38, 562-572</w:t>
      </w:r>
    </w:p>
    <w:p w14:paraId="6E277587" w14:textId="77777777" w:rsidR="00DE2370" w:rsidRDefault="00DE2370" w:rsidP="00DE2370">
      <w:pPr>
        <w:tabs>
          <w:tab w:val="left" w:pos="6750"/>
        </w:tabs>
      </w:pPr>
    </w:p>
    <w:p w14:paraId="71160F2D" w14:textId="77777777" w:rsidR="00056240" w:rsidRPr="005113FC" w:rsidRDefault="00056240" w:rsidP="00056240">
      <w:pPr>
        <w:tabs>
          <w:tab w:val="left" w:pos="6750"/>
        </w:tabs>
        <w:rPr>
          <w:color w:val="262626"/>
        </w:rPr>
      </w:pPr>
      <w:r w:rsidRPr="005113FC">
        <w:rPr>
          <w:color w:val="262626"/>
        </w:rPr>
        <w:t xml:space="preserve">Elder, J., &amp; Serletis, A. (2009). Oil price uncertainty in Canada. </w:t>
      </w:r>
      <w:r w:rsidRPr="005113FC">
        <w:rPr>
          <w:i/>
          <w:iCs/>
          <w:color w:val="262626"/>
        </w:rPr>
        <w:t>Energy Economics,</w:t>
      </w:r>
      <w:r w:rsidRPr="005113FC">
        <w:rPr>
          <w:color w:val="262626"/>
        </w:rPr>
        <w:t xml:space="preserve"> </w:t>
      </w:r>
      <w:r w:rsidRPr="005113FC">
        <w:rPr>
          <w:i/>
          <w:iCs/>
          <w:color w:val="262626"/>
        </w:rPr>
        <w:t>31</w:t>
      </w:r>
      <w:r w:rsidRPr="005113FC">
        <w:rPr>
          <w:color w:val="262626"/>
        </w:rPr>
        <w:t>(6), 852-856.</w:t>
      </w:r>
    </w:p>
    <w:p w14:paraId="27EAADB0" w14:textId="77777777" w:rsidR="00056240" w:rsidRDefault="00056240" w:rsidP="00DE2370">
      <w:pPr>
        <w:tabs>
          <w:tab w:val="left" w:pos="6750"/>
        </w:tabs>
      </w:pPr>
    </w:p>
    <w:p w14:paraId="7A02C791" w14:textId="77777777" w:rsidR="00056240" w:rsidRPr="005113FC" w:rsidRDefault="00056240" w:rsidP="00056240">
      <w:pPr>
        <w:tabs>
          <w:tab w:val="left" w:pos="6750"/>
        </w:tabs>
        <w:rPr>
          <w:color w:val="262626"/>
        </w:rPr>
      </w:pPr>
      <w:r w:rsidRPr="005113FC">
        <w:rPr>
          <w:color w:val="262626"/>
        </w:rPr>
        <w:t xml:space="preserve">Farzanegan, M. R., &amp; Markwardt, G. (2009). The effects of oil price shocks on the Iranian economy. </w:t>
      </w:r>
      <w:r w:rsidRPr="005113FC">
        <w:rPr>
          <w:i/>
          <w:iCs/>
          <w:color w:val="262626"/>
        </w:rPr>
        <w:t>Energy Economics,</w:t>
      </w:r>
      <w:r w:rsidRPr="005113FC">
        <w:rPr>
          <w:color w:val="262626"/>
        </w:rPr>
        <w:t xml:space="preserve"> </w:t>
      </w:r>
      <w:r w:rsidRPr="005113FC">
        <w:rPr>
          <w:i/>
          <w:iCs/>
          <w:color w:val="262626"/>
        </w:rPr>
        <w:t>31</w:t>
      </w:r>
      <w:r w:rsidRPr="005113FC">
        <w:rPr>
          <w:color w:val="262626"/>
        </w:rPr>
        <w:t>(1), 134-151</w:t>
      </w:r>
    </w:p>
    <w:p w14:paraId="244B5B85" w14:textId="77777777" w:rsidR="00056240" w:rsidRDefault="00056240" w:rsidP="00DE2370">
      <w:pPr>
        <w:tabs>
          <w:tab w:val="left" w:pos="6750"/>
        </w:tabs>
      </w:pPr>
    </w:p>
    <w:p w14:paraId="6F0F01C4" w14:textId="77777777" w:rsidR="00F123DE" w:rsidRPr="00056240" w:rsidRDefault="00F123DE" w:rsidP="00F123DE">
      <w:pPr>
        <w:tabs>
          <w:tab w:val="left" w:pos="6750"/>
        </w:tabs>
      </w:pPr>
      <w:r w:rsidRPr="005113FC">
        <w:t xml:space="preserve">Hooker, .M (2002). Are Oil Shocks Inflationary? Asymmetric and Nonlinear Specifications versus Changes in Regime.  </w:t>
      </w:r>
      <w:r w:rsidRPr="005113FC">
        <w:rPr>
          <w:i/>
        </w:rPr>
        <w:t>Journal of Money, Credit and Banking,</w:t>
      </w:r>
      <w:r w:rsidRPr="005113FC">
        <w:t xml:space="preserve"> Vol.34 No. 2,540-561</w:t>
      </w:r>
    </w:p>
    <w:p w14:paraId="4C4E3333" w14:textId="77777777" w:rsidR="00F123DE" w:rsidRDefault="00F123DE" w:rsidP="00DE2370">
      <w:pPr>
        <w:tabs>
          <w:tab w:val="left" w:pos="6750"/>
        </w:tabs>
      </w:pPr>
    </w:p>
    <w:p w14:paraId="1ABD2EC3" w14:textId="77777777" w:rsidR="00F123DE" w:rsidRPr="00F123DE" w:rsidRDefault="00F123DE" w:rsidP="00F123DE">
      <w:pPr>
        <w:rPr>
          <w:rFonts w:eastAsia="Times New Roman"/>
          <w:lang w:val="vi-VN"/>
        </w:rPr>
      </w:pPr>
      <w:r w:rsidRPr="005113FC">
        <w:rPr>
          <w:rFonts w:eastAsia="Times New Roman"/>
        </w:rPr>
        <w:t>Jim</w:t>
      </w:r>
      <w:r w:rsidRPr="005113FC">
        <w:rPr>
          <w:rFonts w:eastAsia="Times New Roman"/>
          <w:lang w:val="vi-VN"/>
        </w:rPr>
        <w:t>é</w:t>
      </w:r>
      <w:r w:rsidRPr="005113FC">
        <w:rPr>
          <w:rFonts w:eastAsia="Times New Roman"/>
        </w:rPr>
        <w:t xml:space="preserve">nez – Rodríguez, R., &amp; Sánchez, M. (2005). Oil Price Shock and Real GEP Growth: Emprical Evidence for Some OECD Countries. </w:t>
      </w:r>
      <w:r w:rsidRPr="005113FC">
        <w:rPr>
          <w:rFonts w:eastAsia="Times New Roman"/>
          <w:i/>
        </w:rPr>
        <w:t>Applied Economics</w:t>
      </w:r>
      <w:r w:rsidRPr="005113FC">
        <w:rPr>
          <w:rFonts w:eastAsia="Times New Roman"/>
        </w:rPr>
        <w:t>, 37(2), 201-228</w:t>
      </w:r>
    </w:p>
    <w:p w14:paraId="41F62383" w14:textId="77777777" w:rsidR="00F123DE" w:rsidRDefault="00F123DE" w:rsidP="00DE2370">
      <w:pPr>
        <w:tabs>
          <w:tab w:val="left" w:pos="6750"/>
        </w:tabs>
      </w:pPr>
    </w:p>
    <w:p w14:paraId="1414E58A" w14:textId="77777777" w:rsidR="00056240" w:rsidRPr="005113FC" w:rsidRDefault="00056240" w:rsidP="00056240">
      <w:pPr>
        <w:tabs>
          <w:tab w:val="left" w:pos="6750"/>
        </w:tabs>
        <w:rPr>
          <w:color w:val="262626"/>
        </w:rPr>
      </w:pPr>
      <w:r w:rsidRPr="005113FC">
        <w:rPr>
          <w:color w:val="262626"/>
        </w:rPr>
        <w:t xml:space="preserve">Katayama, M. (2013). Declining Effects of Oil Price Shocks. </w:t>
      </w:r>
      <w:r w:rsidRPr="005113FC">
        <w:rPr>
          <w:i/>
          <w:iCs/>
          <w:color w:val="262626"/>
        </w:rPr>
        <w:t>Journal of Money, Credit and Banking,</w:t>
      </w:r>
      <w:r w:rsidRPr="005113FC">
        <w:rPr>
          <w:color w:val="262626"/>
        </w:rPr>
        <w:t xml:space="preserve"> </w:t>
      </w:r>
      <w:r w:rsidRPr="005113FC">
        <w:rPr>
          <w:i/>
          <w:iCs/>
          <w:color w:val="262626"/>
        </w:rPr>
        <w:t>45</w:t>
      </w:r>
      <w:r w:rsidRPr="005113FC">
        <w:rPr>
          <w:color w:val="262626"/>
        </w:rPr>
        <w:t>(6), 977-1016</w:t>
      </w:r>
    </w:p>
    <w:p w14:paraId="784F44F2" w14:textId="77777777" w:rsidR="00056240" w:rsidRDefault="00056240" w:rsidP="00DE2370">
      <w:pPr>
        <w:tabs>
          <w:tab w:val="left" w:pos="6750"/>
        </w:tabs>
      </w:pPr>
    </w:p>
    <w:p w14:paraId="4A62DE4C" w14:textId="77777777" w:rsidR="00F123DE" w:rsidRPr="005113FC" w:rsidRDefault="00F123DE" w:rsidP="00F123DE">
      <w:pPr>
        <w:tabs>
          <w:tab w:val="left" w:pos="6750"/>
        </w:tabs>
        <w:rPr>
          <w:color w:val="262626"/>
        </w:rPr>
      </w:pPr>
      <w:r w:rsidRPr="005113FC">
        <w:rPr>
          <w:color w:val="262626"/>
        </w:rPr>
        <w:t xml:space="preserve">Keane, M. P., &amp; Prasad, E. S. (1996). The Employment and Wage Effects of Oil Price Changes: A Sectoral Analysis. </w:t>
      </w:r>
      <w:r w:rsidRPr="005113FC">
        <w:rPr>
          <w:i/>
          <w:iCs/>
          <w:color w:val="262626"/>
        </w:rPr>
        <w:t>The Review of Economics and Statistics, 78</w:t>
      </w:r>
      <w:r w:rsidRPr="005113FC">
        <w:rPr>
          <w:color w:val="262626"/>
        </w:rPr>
        <w:t>(3): 389</w:t>
      </w:r>
    </w:p>
    <w:p w14:paraId="6F65E2C7" w14:textId="77777777" w:rsidR="00F123DE" w:rsidRDefault="00F123DE" w:rsidP="00F123DE">
      <w:pPr>
        <w:rPr>
          <w:rFonts w:eastAsia="Times New Roman"/>
        </w:rPr>
      </w:pPr>
    </w:p>
    <w:p w14:paraId="2D850A00" w14:textId="77777777" w:rsidR="00F123DE" w:rsidRPr="005113FC" w:rsidRDefault="00F123DE" w:rsidP="00F123DE">
      <w:r w:rsidRPr="005113FC">
        <w:t>Khademvatani, A. (2003) Crude Oil Price and Aggregate Economic Activity: Asymmetric or Symmetric Relationship: Evidence from Canada’s Economy</w:t>
      </w:r>
    </w:p>
    <w:p w14:paraId="1FE4F483" w14:textId="77777777" w:rsidR="00F123DE" w:rsidRDefault="00F123DE" w:rsidP="00F123DE">
      <w:pPr>
        <w:rPr>
          <w:rFonts w:eastAsia="Times New Roman"/>
        </w:rPr>
      </w:pPr>
    </w:p>
    <w:p w14:paraId="66308B89" w14:textId="77777777" w:rsidR="00F123DE" w:rsidRPr="005113FC" w:rsidRDefault="00F123DE" w:rsidP="00F123DE">
      <w:pPr>
        <w:rPr>
          <w:rFonts w:eastAsia="Times New Roman"/>
          <w:i/>
        </w:rPr>
      </w:pPr>
      <w:r w:rsidRPr="005113FC">
        <w:rPr>
          <w:rFonts w:eastAsia="Times New Roman"/>
        </w:rPr>
        <w:t xml:space="preserve">Kilian, L. (2005). The Effects of Exogenous Oil Supply Shocks on Output and Inflation: Evidence from the G7 Countries. </w:t>
      </w:r>
      <w:r w:rsidRPr="005113FC">
        <w:rPr>
          <w:rFonts w:eastAsia="Times New Roman"/>
          <w:i/>
        </w:rPr>
        <w:t>CEPR Discussion Papers 5404</w:t>
      </w:r>
    </w:p>
    <w:p w14:paraId="4E55BDE5" w14:textId="77777777" w:rsidR="00F123DE" w:rsidRDefault="00F123DE" w:rsidP="00DE2370">
      <w:pPr>
        <w:tabs>
          <w:tab w:val="left" w:pos="6750"/>
        </w:tabs>
      </w:pPr>
    </w:p>
    <w:p w14:paraId="6AE07465" w14:textId="77777777" w:rsidR="00F123DE" w:rsidRDefault="00F123DE" w:rsidP="00F123DE">
      <w:pPr>
        <w:rPr>
          <w:rFonts w:eastAsia="Times New Roman"/>
        </w:rPr>
      </w:pPr>
      <w:r w:rsidRPr="005113FC">
        <w:rPr>
          <w:rFonts w:eastAsia="Times New Roman"/>
        </w:rPr>
        <w:t xml:space="preserve">Kneebone, R. (2015). Mind the gap: Dealing with Resource Revenue in Three Provinces. </w:t>
      </w:r>
      <w:r w:rsidRPr="005113FC">
        <w:rPr>
          <w:rFonts w:eastAsia="Times New Roman"/>
          <w:i/>
        </w:rPr>
        <w:t>Research Paper</w:t>
      </w:r>
      <w:r w:rsidRPr="005113FC">
        <w:rPr>
          <w:rFonts w:eastAsia="Times New Roman"/>
        </w:rPr>
        <w:t xml:space="preserve"> No.8 Issue 20</w:t>
      </w:r>
    </w:p>
    <w:p w14:paraId="64BD2484" w14:textId="77777777" w:rsidR="0040761A" w:rsidRDefault="0040761A" w:rsidP="00F123DE">
      <w:pPr>
        <w:rPr>
          <w:rFonts w:eastAsia="Times New Roman"/>
        </w:rPr>
      </w:pPr>
    </w:p>
    <w:p w14:paraId="472EBC76" w14:textId="25A7F888" w:rsidR="0040761A" w:rsidRPr="0040761A" w:rsidRDefault="0040761A" w:rsidP="00F123DE">
      <w:pPr>
        <w:rPr>
          <w:rFonts w:eastAsia="Times New Roman"/>
          <w:color w:val="333333"/>
          <w:shd w:val="clear" w:color="auto" w:fill="FFFFFF"/>
        </w:rPr>
      </w:pPr>
      <w:r>
        <w:rPr>
          <w:rFonts w:eastAsia="Times New Roman"/>
          <w:color w:val="333333"/>
          <w:shd w:val="clear" w:color="auto" w:fill="FFFFFF"/>
        </w:rPr>
        <w:t xml:space="preserve">Kneebone. R. &amp; Wilkins, M. (2016). Canadian Provincial Government Budget Data, 1980/81 to 2013/13. </w:t>
      </w:r>
      <w:r w:rsidRPr="000B3620">
        <w:rPr>
          <w:rFonts w:eastAsia="Times New Roman"/>
          <w:i/>
          <w:color w:val="333333"/>
          <w:shd w:val="clear" w:color="auto" w:fill="FFFFFF"/>
        </w:rPr>
        <w:t>Canadian Public Policy</w:t>
      </w:r>
      <w:r>
        <w:rPr>
          <w:rFonts w:eastAsia="Times New Roman"/>
          <w:i/>
          <w:color w:val="333333"/>
          <w:shd w:val="clear" w:color="auto" w:fill="FFFFFF"/>
        </w:rPr>
        <w:t>,</w:t>
      </w:r>
      <w:r w:rsidRPr="000B3620">
        <w:rPr>
          <w:rFonts w:eastAsia="Times New Roman"/>
          <w:i/>
          <w:color w:val="333333"/>
          <w:shd w:val="clear" w:color="auto" w:fill="FFFFFF"/>
        </w:rPr>
        <w:t xml:space="preserve"> </w:t>
      </w:r>
      <w:r>
        <w:rPr>
          <w:rFonts w:eastAsia="Times New Roman"/>
          <w:color w:val="333333"/>
          <w:shd w:val="clear" w:color="auto" w:fill="FFFFFF"/>
        </w:rPr>
        <w:t>Volume 42 Issue 1, 1-19</w:t>
      </w:r>
    </w:p>
    <w:p w14:paraId="4A8A73FC" w14:textId="77777777" w:rsidR="00DE2370" w:rsidRDefault="00DE2370" w:rsidP="00DE2370">
      <w:pPr>
        <w:rPr>
          <w:rFonts w:eastAsia="Times New Roman"/>
          <w:color w:val="333333"/>
          <w:shd w:val="clear" w:color="auto" w:fill="FFFFFF"/>
        </w:rPr>
      </w:pPr>
    </w:p>
    <w:p w14:paraId="4253CDD0" w14:textId="77777777" w:rsidR="00F123DE" w:rsidRPr="005113FC" w:rsidRDefault="00F123DE" w:rsidP="00F123DE">
      <w:pPr>
        <w:tabs>
          <w:tab w:val="left" w:pos="6750"/>
        </w:tabs>
        <w:rPr>
          <w:color w:val="262626"/>
        </w:rPr>
      </w:pPr>
      <w:r w:rsidRPr="005113FC">
        <w:rPr>
          <w:color w:val="262626"/>
        </w:rPr>
        <w:t xml:space="preserve">Lee, K., Ni, S., &amp; Ratti, R. A. (1995). Oil Shocks and the Macroeconomy: The Role of Price Variability. </w:t>
      </w:r>
      <w:r w:rsidRPr="005113FC">
        <w:rPr>
          <w:i/>
          <w:iCs/>
          <w:color w:val="262626"/>
        </w:rPr>
        <w:t>The Energy Journal,</w:t>
      </w:r>
      <w:r w:rsidRPr="005113FC">
        <w:rPr>
          <w:color w:val="262626"/>
        </w:rPr>
        <w:t xml:space="preserve"> </w:t>
      </w:r>
      <w:r w:rsidRPr="005113FC">
        <w:rPr>
          <w:i/>
          <w:iCs/>
          <w:color w:val="262626"/>
        </w:rPr>
        <w:t>16</w:t>
      </w:r>
      <w:r w:rsidRPr="005113FC">
        <w:rPr>
          <w:color w:val="262626"/>
        </w:rPr>
        <w:t>(4)</w:t>
      </w:r>
    </w:p>
    <w:p w14:paraId="2D34169A" w14:textId="77777777" w:rsidR="00F123DE" w:rsidRDefault="00F123DE" w:rsidP="00DE2370">
      <w:pPr>
        <w:rPr>
          <w:rFonts w:eastAsia="Times New Roman"/>
          <w:color w:val="333333"/>
          <w:shd w:val="clear" w:color="auto" w:fill="FFFFFF"/>
        </w:rPr>
      </w:pPr>
    </w:p>
    <w:p w14:paraId="65052932" w14:textId="77777777" w:rsidR="00F123DE" w:rsidRPr="005113FC" w:rsidRDefault="00F123DE" w:rsidP="00F123DE">
      <w:pPr>
        <w:tabs>
          <w:tab w:val="left" w:pos="6750"/>
        </w:tabs>
        <w:rPr>
          <w:color w:val="262626"/>
        </w:rPr>
      </w:pPr>
      <w:r w:rsidRPr="005113FC">
        <w:rPr>
          <w:color w:val="262626"/>
        </w:rPr>
        <w:t xml:space="preserve">Mork, K. A. (1989). Oil and the Macroeconomy When Prices Go Up and Down: An Extension of Hamilton's Results. </w:t>
      </w:r>
      <w:r w:rsidRPr="005113FC">
        <w:rPr>
          <w:i/>
          <w:iCs/>
          <w:color w:val="262626"/>
        </w:rPr>
        <w:t>Journal of Political Economy,</w:t>
      </w:r>
      <w:r w:rsidRPr="005113FC">
        <w:rPr>
          <w:color w:val="262626"/>
        </w:rPr>
        <w:t xml:space="preserve"> </w:t>
      </w:r>
      <w:r w:rsidRPr="005113FC">
        <w:rPr>
          <w:i/>
          <w:iCs/>
          <w:color w:val="262626"/>
        </w:rPr>
        <w:t>97</w:t>
      </w:r>
      <w:r w:rsidRPr="005113FC">
        <w:rPr>
          <w:color w:val="262626"/>
        </w:rPr>
        <w:t>(3), 740-744</w:t>
      </w:r>
    </w:p>
    <w:p w14:paraId="327D96B4" w14:textId="77777777" w:rsidR="00F123DE" w:rsidRDefault="00F123DE" w:rsidP="00F123DE">
      <w:pPr>
        <w:tabs>
          <w:tab w:val="left" w:pos="6750"/>
        </w:tabs>
        <w:rPr>
          <w:color w:val="262626"/>
        </w:rPr>
      </w:pPr>
    </w:p>
    <w:p w14:paraId="7D975AA6" w14:textId="77777777" w:rsidR="00F123DE" w:rsidRPr="005113FC" w:rsidRDefault="00F123DE" w:rsidP="00F123DE">
      <w:pPr>
        <w:tabs>
          <w:tab w:val="left" w:pos="6750"/>
        </w:tabs>
        <w:rPr>
          <w:color w:val="262626"/>
        </w:rPr>
      </w:pPr>
      <w:r w:rsidRPr="005113FC">
        <w:rPr>
          <w:color w:val="262626"/>
        </w:rPr>
        <w:t xml:space="preserve">Mork, K. A., Olsen, O., &amp; Mysen, H. T. (1994). Macroeconomic Responses to Oil Price Increases and Decreases in Seven OECD Countries. </w:t>
      </w:r>
      <w:r w:rsidRPr="005113FC">
        <w:rPr>
          <w:i/>
          <w:iCs/>
          <w:color w:val="262626"/>
        </w:rPr>
        <w:t>The Energy Journal,</w:t>
      </w:r>
      <w:r w:rsidRPr="005113FC">
        <w:rPr>
          <w:color w:val="262626"/>
        </w:rPr>
        <w:t xml:space="preserve"> </w:t>
      </w:r>
      <w:r w:rsidRPr="005113FC">
        <w:rPr>
          <w:i/>
          <w:iCs/>
          <w:color w:val="262626"/>
        </w:rPr>
        <w:t>15</w:t>
      </w:r>
      <w:r w:rsidRPr="005113FC">
        <w:rPr>
          <w:color w:val="262626"/>
        </w:rPr>
        <w:t>(4)</w:t>
      </w:r>
    </w:p>
    <w:p w14:paraId="4D738D6B" w14:textId="77777777" w:rsidR="00F123DE" w:rsidRDefault="00F123DE" w:rsidP="00DE2370">
      <w:pPr>
        <w:rPr>
          <w:rFonts w:eastAsia="Times New Roman"/>
          <w:color w:val="333333"/>
          <w:shd w:val="clear" w:color="auto" w:fill="FFFFFF"/>
        </w:rPr>
      </w:pPr>
    </w:p>
    <w:p w14:paraId="6D349D62" w14:textId="77777777" w:rsidR="00F123DE" w:rsidRPr="005113FC" w:rsidRDefault="00F123DE" w:rsidP="00F123DE">
      <w:pPr>
        <w:tabs>
          <w:tab w:val="left" w:pos="6750"/>
        </w:tabs>
        <w:rPr>
          <w:color w:val="262626"/>
        </w:rPr>
      </w:pPr>
      <w:r w:rsidRPr="005113FC">
        <w:rPr>
          <w:color w:val="262626"/>
        </w:rPr>
        <w:t xml:space="preserve">Rahman, S., &amp; Serletis, A. (2012). Oil price uncertainty and the Canadian economy: Evidence from a VARMA, GARCH-in-Mean, asymmetric BEKK model. </w:t>
      </w:r>
      <w:r w:rsidRPr="005113FC">
        <w:rPr>
          <w:i/>
          <w:iCs/>
          <w:color w:val="262626"/>
        </w:rPr>
        <w:t>Energy Economics,</w:t>
      </w:r>
      <w:r w:rsidRPr="005113FC">
        <w:rPr>
          <w:color w:val="262626"/>
        </w:rPr>
        <w:t xml:space="preserve"> </w:t>
      </w:r>
      <w:r w:rsidRPr="005113FC">
        <w:rPr>
          <w:i/>
          <w:iCs/>
          <w:color w:val="262626"/>
        </w:rPr>
        <w:t>34</w:t>
      </w:r>
      <w:r w:rsidRPr="005113FC">
        <w:rPr>
          <w:color w:val="262626"/>
        </w:rPr>
        <w:t>(2), 603-610.</w:t>
      </w:r>
    </w:p>
    <w:p w14:paraId="0F2DA557" w14:textId="77777777" w:rsidR="000B3620" w:rsidRDefault="000B3620" w:rsidP="00DE2370">
      <w:pPr>
        <w:rPr>
          <w:rFonts w:eastAsia="Times New Roman"/>
          <w:color w:val="333333"/>
          <w:shd w:val="clear" w:color="auto" w:fill="FFFFFF"/>
        </w:rPr>
      </w:pPr>
    </w:p>
    <w:p w14:paraId="3C9063F0" w14:textId="77777777" w:rsidR="00DE2370" w:rsidRPr="005113FC" w:rsidRDefault="00DE2370" w:rsidP="00DE2370">
      <w:pPr>
        <w:rPr>
          <w:rFonts w:eastAsia="Times New Roman"/>
        </w:rPr>
      </w:pPr>
      <w:r w:rsidRPr="005113FC">
        <w:rPr>
          <w:rFonts w:eastAsia="Times New Roman"/>
          <w:color w:val="333333"/>
          <w:shd w:val="clear" w:color="auto" w:fill="FFFFFF"/>
        </w:rPr>
        <w:t>Rogoff, K. (2006). Oil and the Global Economy. Retrieved 2019, from https://www.unil.ch/.../Oil%20and%20the%20Global%20Economy.pdf</w:t>
      </w:r>
    </w:p>
    <w:p w14:paraId="3113E95E" w14:textId="77777777" w:rsidR="00DE2370" w:rsidRDefault="00DE2370" w:rsidP="00DE2370">
      <w:pPr>
        <w:tabs>
          <w:tab w:val="left" w:pos="6750"/>
        </w:tabs>
        <w:rPr>
          <w:color w:val="262626"/>
        </w:rPr>
      </w:pPr>
    </w:p>
    <w:p w14:paraId="0E55E869" w14:textId="77777777" w:rsidR="00B15CD6" w:rsidRPr="00B15CD6" w:rsidRDefault="00B15CD6" w:rsidP="00B15CD6">
      <w:pPr>
        <w:rPr>
          <w:rFonts w:eastAsia="Times New Roman"/>
          <w:color w:val="660099"/>
          <w:shd w:val="clear" w:color="auto" w:fill="FFFFFF"/>
        </w:rPr>
      </w:pPr>
      <w:r w:rsidRPr="00B15CD6">
        <w:rPr>
          <w:color w:val="262626"/>
        </w:rPr>
        <w:t>Sorour</w:t>
      </w:r>
      <w:r>
        <w:rPr>
          <w:color w:val="262626"/>
        </w:rPr>
        <w:t xml:space="preserve">, G. (2005) Monetary Policy in a Small Open Economy. Retrieve from </w:t>
      </w:r>
      <w:r w:rsidRPr="00B15CD6">
        <w:rPr>
          <w:rFonts w:eastAsia="Times New Roman"/>
        </w:rPr>
        <w:fldChar w:fldCharType="begin"/>
      </w:r>
      <w:r w:rsidRPr="00B15CD6">
        <w:rPr>
          <w:rFonts w:eastAsia="Times New Roman"/>
        </w:rPr>
        <w:instrText xml:space="preserve"> HYPERLINK "https://www.bankofcanada.ca/wp-content/uploads/2010/08/Srour-final.pdf" </w:instrText>
      </w:r>
      <w:r w:rsidRPr="00B15CD6">
        <w:rPr>
          <w:rFonts w:eastAsia="Times New Roman"/>
        </w:rPr>
        <w:fldChar w:fldCharType="separate"/>
      </w:r>
    </w:p>
    <w:p w14:paraId="10C1AABC" w14:textId="77777777" w:rsidR="00B15CD6" w:rsidRPr="00B15CD6" w:rsidRDefault="00B15CD6" w:rsidP="00B15CD6">
      <w:r w:rsidRPr="00B15CD6">
        <w:rPr>
          <w:rFonts w:eastAsia="Times New Roman"/>
          <w:color w:val="006621"/>
          <w:shd w:val="clear" w:color="auto" w:fill="FFFFFF"/>
        </w:rPr>
        <w:t>https://www.bankofcanada.ca/wp-content/uploads/.../Srour-final.pdf</w:t>
      </w:r>
    </w:p>
    <w:p w14:paraId="53FD2CBA" w14:textId="57BCD887" w:rsidR="00056240" w:rsidRPr="00056240" w:rsidRDefault="00B15CD6" w:rsidP="00056240">
      <w:pPr>
        <w:rPr>
          <w:rFonts w:eastAsia="Times New Roman"/>
        </w:rPr>
      </w:pPr>
      <w:r w:rsidRPr="00B15CD6">
        <w:rPr>
          <w:rFonts w:eastAsia="Times New Roman"/>
        </w:rPr>
        <w:fldChar w:fldCharType="end"/>
      </w:r>
    </w:p>
    <w:p w14:paraId="26F34A4F" w14:textId="4BA6549C" w:rsidR="00994AB4" w:rsidRDefault="008B2A57" w:rsidP="0057752E">
      <w:pPr>
        <w:rPr>
          <w:b/>
          <w:lang w:val="vi-VN"/>
        </w:rPr>
      </w:pPr>
      <w:r>
        <w:rPr>
          <w:b/>
          <w:lang w:val="vi-VN"/>
        </w:rPr>
        <w:br w:type="page"/>
      </w:r>
    </w:p>
    <w:p w14:paraId="70A47398" w14:textId="43FC7154" w:rsidR="008B2A57" w:rsidRDefault="008B2A57" w:rsidP="00D533D8">
      <w:pPr>
        <w:pStyle w:val="Heading1"/>
        <w:rPr>
          <w:rFonts w:ascii="Times New Roman" w:hAnsi="Times New Roman" w:cs="Times New Roman"/>
          <w:b/>
        </w:rPr>
      </w:pPr>
      <w:bookmarkStart w:id="55" w:name="_Toc4597252"/>
      <w:bookmarkStart w:id="56" w:name="_Toc5627817"/>
      <w:bookmarkStart w:id="57" w:name="_Toc7429454"/>
      <w:r w:rsidRPr="00D533D8">
        <w:rPr>
          <w:rFonts w:ascii="Times New Roman" w:hAnsi="Times New Roman" w:cs="Times New Roman"/>
          <w:b/>
        </w:rPr>
        <w:t>APPENDIX I</w:t>
      </w:r>
      <w:bookmarkEnd w:id="55"/>
      <w:bookmarkEnd w:id="56"/>
      <w:bookmarkEnd w:id="57"/>
    </w:p>
    <w:p w14:paraId="511F5453" w14:textId="77777777" w:rsidR="00540017" w:rsidRPr="00243521" w:rsidRDefault="00540017" w:rsidP="00540017">
      <w:pPr>
        <w:spacing w:line="480" w:lineRule="auto"/>
        <w:jc w:val="center"/>
      </w:pPr>
      <w:bookmarkStart w:id="58" w:name="_Toc5627818"/>
      <w:bookmarkStart w:id="59" w:name="_Toc7429455"/>
      <w:r w:rsidRPr="00540017">
        <w:rPr>
          <w:rStyle w:val="Heading2Char"/>
        </w:rPr>
        <w:t>Table 1</w:t>
      </w:r>
      <w:bookmarkEnd w:id="58"/>
      <w:bookmarkEnd w:id="59"/>
      <w:r>
        <w:t>. Summary Statistics</w:t>
      </w:r>
    </w:p>
    <w:tbl>
      <w:tblPr>
        <w:tblStyle w:val="TableGrid"/>
        <w:tblW w:w="9046" w:type="dxa"/>
        <w:tblLayout w:type="fixed"/>
        <w:tblLook w:val="04A0" w:firstRow="1" w:lastRow="0" w:firstColumn="1" w:lastColumn="0" w:noHBand="0" w:noVBand="1"/>
      </w:tblPr>
      <w:tblGrid>
        <w:gridCol w:w="1851"/>
        <w:gridCol w:w="4624"/>
        <w:gridCol w:w="1170"/>
        <w:gridCol w:w="1401"/>
      </w:tblGrid>
      <w:tr w:rsidR="00540017" w14:paraId="51824F18" w14:textId="77777777" w:rsidTr="00A03BCD">
        <w:tc>
          <w:tcPr>
            <w:tcW w:w="1851" w:type="dxa"/>
          </w:tcPr>
          <w:p w14:paraId="39F2C440" w14:textId="77777777" w:rsidR="00540017" w:rsidRPr="00E67DAC" w:rsidRDefault="00540017" w:rsidP="00A03BCD">
            <w:pPr>
              <w:jc w:val="center"/>
              <w:rPr>
                <w:b/>
                <w:lang w:val="vi-VN"/>
              </w:rPr>
            </w:pPr>
            <w:r w:rsidRPr="00E67DAC">
              <w:rPr>
                <w:b/>
                <w:lang w:val="vi-VN"/>
              </w:rPr>
              <w:t>Variable</w:t>
            </w:r>
            <w:r>
              <w:rPr>
                <w:b/>
                <w:lang w:val="vi-VN"/>
              </w:rPr>
              <w:t xml:space="preserve"> name</w:t>
            </w:r>
          </w:p>
        </w:tc>
        <w:tc>
          <w:tcPr>
            <w:tcW w:w="4624" w:type="dxa"/>
          </w:tcPr>
          <w:p w14:paraId="315FABC2" w14:textId="77777777" w:rsidR="00540017" w:rsidRPr="00E67DAC" w:rsidRDefault="00540017" w:rsidP="00A03BCD">
            <w:pPr>
              <w:jc w:val="center"/>
              <w:rPr>
                <w:b/>
                <w:lang w:val="vi-VN"/>
              </w:rPr>
            </w:pPr>
            <w:r>
              <w:rPr>
                <w:b/>
                <w:lang w:val="vi-VN"/>
              </w:rPr>
              <w:t>Definition</w:t>
            </w:r>
          </w:p>
        </w:tc>
        <w:tc>
          <w:tcPr>
            <w:tcW w:w="1170" w:type="dxa"/>
          </w:tcPr>
          <w:p w14:paraId="3E4D0985" w14:textId="77777777" w:rsidR="00540017" w:rsidRPr="00E67DAC" w:rsidRDefault="00540017" w:rsidP="00A03BCD">
            <w:pPr>
              <w:jc w:val="center"/>
              <w:rPr>
                <w:b/>
                <w:lang w:val="vi-VN"/>
              </w:rPr>
            </w:pPr>
            <w:r w:rsidRPr="00E67DAC">
              <w:rPr>
                <w:b/>
                <w:lang w:val="vi-VN"/>
              </w:rPr>
              <w:t>Mean</w:t>
            </w:r>
          </w:p>
        </w:tc>
        <w:tc>
          <w:tcPr>
            <w:tcW w:w="1401" w:type="dxa"/>
          </w:tcPr>
          <w:p w14:paraId="2C72F734" w14:textId="77777777" w:rsidR="00540017" w:rsidRPr="00E67DAC" w:rsidRDefault="00540017" w:rsidP="00A03BCD">
            <w:pPr>
              <w:jc w:val="center"/>
              <w:rPr>
                <w:b/>
                <w:lang w:val="vi-VN"/>
              </w:rPr>
            </w:pPr>
            <w:r w:rsidRPr="00E67DAC">
              <w:rPr>
                <w:b/>
                <w:lang w:val="vi-VN"/>
              </w:rPr>
              <w:t>S.D</w:t>
            </w:r>
          </w:p>
        </w:tc>
      </w:tr>
      <w:tr w:rsidR="00540017" w14:paraId="0853F1F9" w14:textId="77777777" w:rsidTr="00A03BCD">
        <w:tc>
          <w:tcPr>
            <w:tcW w:w="9046" w:type="dxa"/>
            <w:gridSpan w:val="4"/>
          </w:tcPr>
          <w:p w14:paraId="0F213752" w14:textId="77777777" w:rsidR="00540017" w:rsidRPr="00626B28" w:rsidRDefault="00540017" w:rsidP="00A03BCD">
            <w:pPr>
              <w:rPr>
                <w:b/>
                <w:lang w:val="vi-VN"/>
              </w:rPr>
            </w:pPr>
            <w:r w:rsidRPr="00626B28">
              <w:rPr>
                <w:b/>
                <w:lang w:val="vi-VN"/>
              </w:rPr>
              <w:t>N&amp;L</w:t>
            </w:r>
          </w:p>
        </w:tc>
      </w:tr>
      <w:tr w:rsidR="00540017" w14:paraId="7E14C7D0" w14:textId="77777777" w:rsidTr="00A03BCD">
        <w:tc>
          <w:tcPr>
            <w:tcW w:w="1851" w:type="dxa"/>
          </w:tcPr>
          <w:p w14:paraId="1776A53E" w14:textId="77777777" w:rsidR="00540017" w:rsidRDefault="00540017" w:rsidP="00A03BCD">
            <w:pPr>
              <w:rPr>
                <w:lang w:val="vi-VN"/>
              </w:rPr>
            </w:pPr>
            <w:r>
              <w:rPr>
                <w:lang w:val="vi-VN"/>
              </w:rPr>
              <w:t>P</w:t>
            </w:r>
          </w:p>
        </w:tc>
        <w:tc>
          <w:tcPr>
            <w:tcW w:w="4624" w:type="dxa"/>
          </w:tcPr>
          <w:p w14:paraId="3DADEF73" w14:textId="77777777" w:rsidR="00540017" w:rsidRDefault="00540017" w:rsidP="00A03BCD">
            <w:pPr>
              <w:rPr>
                <w:lang w:val="vi-VN"/>
              </w:rPr>
            </w:pPr>
            <w:r>
              <w:rPr>
                <w:lang w:val="vi-VN"/>
              </w:rPr>
              <w:t>Average oil price</w:t>
            </w:r>
          </w:p>
        </w:tc>
        <w:tc>
          <w:tcPr>
            <w:tcW w:w="1170" w:type="dxa"/>
          </w:tcPr>
          <w:p w14:paraId="54C7E3E5" w14:textId="77777777" w:rsidR="00540017" w:rsidRPr="00F04BBB" w:rsidRDefault="00540017" w:rsidP="00A03BCD">
            <w:pPr>
              <w:jc w:val="center"/>
              <w:rPr>
                <w:lang w:val="vi-VN"/>
              </w:rPr>
            </w:pPr>
            <w:r>
              <w:rPr>
                <w:lang w:val="vi-VN"/>
              </w:rPr>
              <w:t>51.11</w:t>
            </w:r>
          </w:p>
        </w:tc>
        <w:tc>
          <w:tcPr>
            <w:tcW w:w="1401" w:type="dxa"/>
          </w:tcPr>
          <w:p w14:paraId="137EAF39" w14:textId="77777777" w:rsidR="00540017" w:rsidRPr="00F04BBB" w:rsidRDefault="00540017" w:rsidP="00A03BCD">
            <w:pPr>
              <w:jc w:val="center"/>
              <w:rPr>
                <w:lang w:val="vi-VN"/>
              </w:rPr>
            </w:pPr>
            <w:r>
              <w:rPr>
                <w:lang w:val="vi-VN"/>
              </w:rPr>
              <w:t>20.95</w:t>
            </w:r>
          </w:p>
        </w:tc>
      </w:tr>
      <w:tr w:rsidR="00540017" w14:paraId="14D6304F" w14:textId="77777777" w:rsidTr="00A03BCD">
        <w:tc>
          <w:tcPr>
            <w:tcW w:w="1851" w:type="dxa"/>
          </w:tcPr>
          <w:p w14:paraId="7E4279E9" w14:textId="77777777" w:rsidR="00540017" w:rsidRDefault="00540017" w:rsidP="00A03BCD">
            <w:pPr>
              <w:rPr>
                <w:lang w:val="vi-VN"/>
              </w:rPr>
            </w:pPr>
            <w:r>
              <w:rPr>
                <w:lang w:val="vi-VN"/>
              </w:rPr>
              <w:t>Income</w:t>
            </w:r>
          </w:p>
        </w:tc>
        <w:tc>
          <w:tcPr>
            <w:tcW w:w="4624" w:type="dxa"/>
          </w:tcPr>
          <w:p w14:paraId="574BC984" w14:textId="77777777" w:rsidR="00540017" w:rsidRDefault="00540017" w:rsidP="00A03BCD">
            <w:pPr>
              <w:rPr>
                <w:lang w:val="vi-VN"/>
              </w:rPr>
            </w:pPr>
            <w:r>
              <w:rPr>
                <w:lang w:val="vi-VN"/>
              </w:rPr>
              <w:t>Income tax</w:t>
            </w:r>
          </w:p>
        </w:tc>
        <w:tc>
          <w:tcPr>
            <w:tcW w:w="1170" w:type="dxa"/>
          </w:tcPr>
          <w:p w14:paraId="117EC01F" w14:textId="77777777" w:rsidR="00540017" w:rsidRDefault="00540017" w:rsidP="00A03BCD">
            <w:pPr>
              <w:jc w:val="center"/>
              <w:rPr>
                <w:lang w:val="vi-VN"/>
              </w:rPr>
            </w:pPr>
            <w:r w:rsidRPr="00F04BBB">
              <w:rPr>
                <w:lang w:val="vi-VN"/>
              </w:rPr>
              <w:t>1223.2</w:t>
            </w:r>
          </w:p>
        </w:tc>
        <w:tc>
          <w:tcPr>
            <w:tcW w:w="1401" w:type="dxa"/>
          </w:tcPr>
          <w:p w14:paraId="469D1FB5" w14:textId="77777777" w:rsidR="00540017" w:rsidRDefault="00540017" w:rsidP="00A03BCD">
            <w:pPr>
              <w:jc w:val="center"/>
              <w:rPr>
                <w:lang w:val="vi-VN"/>
              </w:rPr>
            </w:pPr>
            <w:r w:rsidRPr="00F04BBB">
              <w:rPr>
                <w:lang w:val="vi-VN"/>
              </w:rPr>
              <w:t>415.81</w:t>
            </w:r>
          </w:p>
        </w:tc>
      </w:tr>
      <w:tr w:rsidR="00540017" w14:paraId="50453AF5" w14:textId="77777777" w:rsidTr="00A03BCD">
        <w:tc>
          <w:tcPr>
            <w:tcW w:w="1851" w:type="dxa"/>
          </w:tcPr>
          <w:p w14:paraId="7807FA19" w14:textId="77777777" w:rsidR="00540017" w:rsidRDefault="00540017" w:rsidP="00A03BCD">
            <w:pPr>
              <w:rPr>
                <w:lang w:val="vi-VN"/>
              </w:rPr>
            </w:pPr>
            <w:r>
              <w:rPr>
                <w:lang w:val="vi-VN"/>
              </w:rPr>
              <w:t>Corporate</w:t>
            </w:r>
          </w:p>
        </w:tc>
        <w:tc>
          <w:tcPr>
            <w:tcW w:w="4624" w:type="dxa"/>
          </w:tcPr>
          <w:p w14:paraId="65128226" w14:textId="77777777" w:rsidR="00540017" w:rsidRDefault="00540017" w:rsidP="00A03BCD">
            <w:pPr>
              <w:rPr>
                <w:lang w:val="vi-VN"/>
              </w:rPr>
            </w:pPr>
            <w:r>
              <w:rPr>
                <w:lang w:val="vi-VN"/>
              </w:rPr>
              <w:t>Corporate income tax</w:t>
            </w:r>
          </w:p>
        </w:tc>
        <w:tc>
          <w:tcPr>
            <w:tcW w:w="1170" w:type="dxa"/>
          </w:tcPr>
          <w:p w14:paraId="1217C965" w14:textId="77777777" w:rsidR="00540017" w:rsidRDefault="00540017" w:rsidP="00A03BCD">
            <w:pPr>
              <w:jc w:val="center"/>
              <w:rPr>
                <w:lang w:val="vi-VN"/>
              </w:rPr>
            </w:pPr>
            <w:r>
              <w:rPr>
                <w:lang w:val="vi-VN"/>
              </w:rPr>
              <w:t>42.25</w:t>
            </w:r>
          </w:p>
        </w:tc>
        <w:tc>
          <w:tcPr>
            <w:tcW w:w="1401" w:type="dxa"/>
          </w:tcPr>
          <w:p w14:paraId="3595D626" w14:textId="77777777" w:rsidR="00540017" w:rsidRPr="00F04BBB" w:rsidRDefault="00540017" w:rsidP="00A03BCD">
            <w:pPr>
              <w:jc w:val="center"/>
              <w:rPr>
                <w:lang w:val="vi-VN"/>
              </w:rPr>
            </w:pPr>
            <w:r>
              <w:rPr>
                <w:lang w:val="vi-VN"/>
              </w:rPr>
              <w:t>33.03</w:t>
            </w:r>
          </w:p>
        </w:tc>
      </w:tr>
      <w:tr w:rsidR="00540017" w14:paraId="1471152D" w14:textId="77777777" w:rsidTr="00A03BCD">
        <w:tc>
          <w:tcPr>
            <w:tcW w:w="1851" w:type="dxa"/>
          </w:tcPr>
          <w:p w14:paraId="0AF3A9F7" w14:textId="77777777" w:rsidR="00540017" w:rsidRDefault="00540017" w:rsidP="00A03BCD">
            <w:pPr>
              <w:rPr>
                <w:lang w:val="vi-VN"/>
              </w:rPr>
            </w:pPr>
            <w:r>
              <w:rPr>
                <w:lang w:val="vi-VN"/>
              </w:rPr>
              <w:t>Retail</w:t>
            </w:r>
          </w:p>
        </w:tc>
        <w:tc>
          <w:tcPr>
            <w:tcW w:w="4624" w:type="dxa"/>
          </w:tcPr>
          <w:p w14:paraId="40CC1DDB" w14:textId="77777777" w:rsidR="00540017" w:rsidRDefault="00540017" w:rsidP="00A03BCD">
            <w:pPr>
              <w:rPr>
                <w:lang w:val="vi-VN"/>
              </w:rPr>
            </w:pPr>
            <w:r>
              <w:rPr>
                <w:lang w:val="vi-VN"/>
              </w:rPr>
              <w:t>Retail tax</w:t>
            </w:r>
          </w:p>
        </w:tc>
        <w:tc>
          <w:tcPr>
            <w:tcW w:w="1170" w:type="dxa"/>
          </w:tcPr>
          <w:p w14:paraId="71A22C14" w14:textId="77777777" w:rsidR="00540017" w:rsidRDefault="00540017" w:rsidP="00A03BCD">
            <w:pPr>
              <w:jc w:val="center"/>
              <w:rPr>
                <w:lang w:val="vi-VN"/>
              </w:rPr>
            </w:pPr>
            <w:r w:rsidRPr="00136690">
              <w:rPr>
                <w:lang w:val="vi-VN"/>
              </w:rPr>
              <w:t>1141.81</w:t>
            </w:r>
          </w:p>
        </w:tc>
        <w:tc>
          <w:tcPr>
            <w:tcW w:w="1401" w:type="dxa"/>
          </w:tcPr>
          <w:p w14:paraId="7581ED14" w14:textId="77777777" w:rsidR="00540017" w:rsidRPr="00F04BBB" w:rsidRDefault="00540017" w:rsidP="00A03BCD">
            <w:pPr>
              <w:jc w:val="center"/>
              <w:rPr>
                <w:lang w:val="vi-VN"/>
              </w:rPr>
            </w:pPr>
            <w:r w:rsidRPr="00615006">
              <w:rPr>
                <w:lang w:val="vi-VN"/>
              </w:rPr>
              <w:t>28.55</w:t>
            </w:r>
          </w:p>
        </w:tc>
      </w:tr>
      <w:tr w:rsidR="00540017" w14:paraId="06A51396" w14:textId="77777777" w:rsidTr="00A03BCD">
        <w:tc>
          <w:tcPr>
            <w:tcW w:w="1851" w:type="dxa"/>
          </w:tcPr>
          <w:p w14:paraId="51460B08" w14:textId="77777777" w:rsidR="00540017" w:rsidRDefault="00540017" w:rsidP="00A03BCD">
            <w:pPr>
              <w:rPr>
                <w:lang w:val="vi-VN"/>
              </w:rPr>
            </w:pPr>
            <w:r>
              <w:rPr>
                <w:lang w:val="vi-VN"/>
              </w:rPr>
              <w:t>Federal</w:t>
            </w:r>
          </w:p>
        </w:tc>
        <w:tc>
          <w:tcPr>
            <w:tcW w:w="4624" w:type="dxa"/>
          </w:tcPr>
          <w:p w14:paraId="072207C7" w14:textId="77777777" w:rsidR="00540017" w:rsidRDefault="00540017" w:rsidP="00A03BCD">
            <w:pPr>
              <w:rPr>
                <w:lang w:val="vi-VN"/>
              </w:rPr>
            </w:pPr>
            <w:r>
              <w:rPr>
                <w:lang w:val="vi-VN"/>
              </w:rPr>
              <w:t>Federal cash transfer</w:t>
            </w:r>
          </w:p>
        </w:tc>
        <w:tc>
          <w:tcPr>
            <w:tcW w:w="1170" w:type="dxa"/>
          </w:tcPr>
          <w:p w14:paraId="3F9116EA" w14:textId="77777777" w:rsidR="00540017" w:rsidRDefault="00540017" w:rsidP="00A03BCD">
            <w:pPr>
              <w:jc w:val="center"/>
              <w:rPr>
                <w:lang w:val="vi-VN"/>
              </w:rPr>
            </w:pPr>
            <w:r w:rsidRPr="00B042FD">
              <w:rPr>
                <w:lang w:val="vi-VN"/>
              </w:rPr>
              <w:t>413.1</w:t>
            </w:r>
            <w:r>
              <w:rPr>
                <w:lang w:val="vi-VN"/>
              </w:rPr>
              <w:t>4</w:t>
            </w:r>
          </w:p>
        </w:tc>
        <w:tc>
          <w:tcPr>
            <w:tcW w:w="1401" w:type="dxa"/>
          </w:tcPr>
          <w:p w14:paraId="3C28DCA2" w14:textId="77777777" w:rsidR="00540017" w:rsidRPr="00F04BBB" w:rsidRDefault="00540017" w:rsidP="00A03BCD">
            <w:pPr>
              <w:jc w:val="center"/>
              <w:rPr>
                <w:lang w:val="vi-VN"/>
              </w:rPr>
            </w:pPr>
            <w:r>
              <w:rPr>
                <w:lang w:val="vi-VN"/>
              </w:rPr>
              <w:t>146.26</w:t>
            </w:r>
          </w:p>
        </w:tc>
      </w:tr>
      <w:tr w:rsidR="00540017" w14:paraId="4F88BC43" w14:textId="77777777" w:rsidTr="00A03BCD">
        <w:tc>
          <w:tcPr>
            <w:tcW w:w="1851" w:type="dxa"/>
          </w:tcPr>
          <w:p w14:paraId="05ED2814" w14:textId="77777777" w:rsidR="00540017" w:rsidRDefault="00540017" w:rsidP="00A03BCD">
            <w:pPr>
              <w:rPr>
                <w:lang w:val="vi-VN"/>
              </w:rPr>
            </w:pPr>
            <w:r>
              <w:rPr>
                <w:lang w:val="vi-VN"/>
              </w:rPr>
              <w:t>Natural</w:t>
            </w:r>
          </w:p>
        </w:tc>
        <w:tc>
          <w:tcPr>
            <w:tcW w:w="4624" w:type="dxa"/>
          </w:tcPr>
          <w:p w14:paraId="76273EC9" w14:textId="77777777" w:rsidR="00540017" w:rsidRDefault="00540017" w:rsidP="00A03BCD">
            <w:pPr>
              <w:rPr>
                <w:lang w:val="vi-VN"/>
              </w:rPr>
            </w:pPr>
            <w:r>
              <w:rPr>
                <w:lang w:val="vi-VN"/>
              </w:rPr>
              <w:t>Natural resource</w:t>
            </w:r>
          </w:p>
        </w:tc>
        <w:tc>
          <w:tcPr>
            <w:tcW w:w="1170" w:type="dxa"/>
          </w:tcPr>
          <w:p w14:paraId="5AA095B6" w14:textId="77777777" w:rsidR="00540017" w:rsidRDefault="00540017" w:rsidP="00A03BCD">
            <w:pPr>
              <w:jc w:val="center"/>
              <w:rPr>
                <w:lang w:val="vi-VN"/>
              </w:rPr>
            </w:pPr>
            <w:r w:rsidRPr="00A63495">
              <w:rPr>
                <w:lang w:val="vi-VN"/>
              </w:rPr>
              <w:t>118.03</w:t>
            </w:r>
          </w:p>
        </w:tc>
        <w:tc>
          <w:tcPr>
            <w:tcW w:w="1401" w:type="dxa"/>
          </w:tcPr>
          <w:p w14:paraId="5D9C4826" w14:textId="77777777" w:rsidR="00540017" w:rsidRPr="00F04BBB" w:rsidRDefault="00540017" w:rsidP="00A03BCD">
            <w:pPr>
              <w:jc w:val="center"/>
              <w:rPr>
                <w:lang w:val="vi-VN"/>
              </w:rPr>
            </w:pPr>
            <w:r w:rsidRPr="00A63495">
              <w:rPr>
                <w:lang w:val="vi-VN"/>
              </w:rPr>
              <w:t>174.72</w:t>
            </w:r>
          </w:p>
        </w:tc>
      </w:tr>
      <w:tr w:rsidR="00540017" w14:paraId="67F05EF1" w14:textId="77777777" w:rsidTr="00A03BCD">
        <w:tc>
          <w:tcPr>
            <w:tcW w:w="1851" w:type="dxa"/>
          </w:tcPr>
          <w:p w14:paraId="4BAB23BE" w14:textId="77777777" w:rsidR="00540017" w:rsidRDefault="00540017" w:rsidP="00A03BCD">
            <w:pPr>
              <w:rPr>
                <w:lang w:val="vi-VN"/>
              </w:rPr>
            </w:pPr>
            <w:r>
              <w:rPr>
                <w:lang w:val="vi-VN"/>
              </w:rPr>
              <w:t>Other</w:t>
            </w:r>
          </w:p>
        </w:tc>
        <w:tc>
          <w:tcPr>
            <w:tcW w:w="4624" w:type="dxa"/>
          </w:tcPr>
          <w:p w14:paraId="7F86FBD9" w14:textId="77777777" w:rsidR="00540017" w:rsidRDefault="00540017" w:rsidP="00A03BCD">
            <w:pPr>
              <w:rPr>
                <w:lang w:val="vi-VN"/>
              </w:rPr>
            </w:pPr>
            <w:r>
              <w:rPr>
                <w:lang w:val="vi-VN"/>
              </w:rPr>
              <w:t>Other own-source revenue</w:t>
            </w:r>
          </w:p>
        </w:tc>
        <w:tc>
          <w:tcPr>
            <w:tcW w:w="1170" w:type="dxa"/>
          </w:tcPr>
          <w:p w14:paraId="7878AD23" w14:textId="77777777" w:rsidR="00540017" w:rsidRDefault="00540017" w:rsidP="00A03BCD">
            <w:pPr>
              <w:jc w:val="center"/>
              <w:rPr>
                <w:lang w:val="vi-VN"/>
              </w:rPr>
            </w:pPr>
            <w:r w:rsidRPr="00604224">
              <w:rPr>
                <w:lang w:val="vi-VN"/>
              </w:rPr>
              <w:t>192.89</w:t>
            </w:r>
          </w:p>
        </w:tc>
        <w:tc>
          <w:tcPr>
            <w:tcW w:w="1401" w:type="dxa"/>
          </w:tcPr>
          <w:p w14:paraId="48971AEA" w14:textId="77777777" w:rsidR="00540017" w:rsidRPr="00F04BBB" w:rsidRDefault="00540017" w:rsidP="00A03BCD">
            <w:pPr>
              <w:jc w:val="center"/>
              <w:rPr>
                <w:lang w:val="vi-VN"/>
              </w:rPr>
            </w:pPr>
            <w:r>
              <w:rPr>
                <w:lang w:val="vi-VN"/>
              </w:rPr>
              <w:t>30.68</w:t>
            </w:r>
          </w:p>
        </w:tc>
      </w:tr>
      <w:tr w:rsidR="00540017" w14:paraId="3ABE9748" w14:textId="77777777" w:rsidTr="00A03BCD">
        <w:tc>
          <w:tcPr>
            <w:tcW w:w="1851" w:type="dxa"/>
          </w:tcPr>
          <w:p w14:paraId="0B773EE3" w14:textId="77777777" w:rsidR="00540017" w:rsidRDefault="00540017" w:rsidP="00A03BCD">
            <w:pPr>
              <w:rPr>
                <w:lang w:val="vi-VN"/>
              </w:rPr>
            </w:pPr>
            <w:r>
              <w:rPr>
                <w:lang w:val="vi-VN"/>
              </w:rPr>
              <w:t>Growth</w:t>
            </w:r>
          </w:p>
        </w:tc>
        <w:tc>
          <w:tcPr>
            <w:tcW w:w="4624" w:type="dxa"/>
          </w:tcPr>
          <w:p w14:paraId="78B43D30" w14:textId="77777777" w:rsidR="00540017" w:rsidRDefault="00540017" w:rsidP="00A03BCD">
            <w:pPr>
              <w:rPr>
                <w:lang w:val="vi-VN"/>
              </w:rPr>
            </w:pPr>
            <w:r>
              <w:rPr>
                <w:lang w:val="vi-VN"/>
              </w:rPr>
              <w:t>Average annual population growth rate (%)</w:t>
            </w:r>
          </w:p>
        </w:tc>
        <w:tc>
          <w:tcPr>
            <w:tcW w:w="1170" w:type="dxa"/>
          </w:tcPr>
          <w:p w14:paraId="359C5984" w14:textId="77777777" w:rsidR="00540017" w:rsidRDefault="00540017" w:rsidP="00A03BCD">
            <w:pPr>
              <w:jc w:val="center"/>
              <w:rPr>
                <w:lang w:val="vi-VN"/>
              </w:rPr>
            </w:pPr>
            <w:r w:rsidRPr="00F04BBB">
              <w:rPr>
                <w:lang w:val="vi-VN"/>
              </w:rPr>
              <w:t>-</w:t>
            </w:r>
            <w:r>
              <w:rPr>
                <w:lang w:val="vi-VN"/>
              </w:rPr>
              <w:t>0.2</w:t>
            </w:r>
          </w:p>
        </w:tc>
        <w:tc>
          <w:tcPr>
            <w:tcW w:w="1401" w:type="dxa"/>
          </w:tcPr>
          <w:p w14:paraId="4A22F931" w14:textId="77777777" w:rsidR="00540017" w:rsidRDefault="00540017" w:rsidP="00A03BCD">
            <w:pPr>
              <w:jc w:val="center"/>
              <w:rPr>
                <w:lang w:val="vi-VN"/>
              </w:rPr>
            </w:pPr>
            <w:r>
              <w:rPr>
                <w:lang w:val="vi-VN"/>
              </w:rPr>
              <w:t>0.72</w:t>
            </w:r>
          </w:p>
        </w:tc>
      </w:tr>
      <w:tr w:rsidR="00540017" w14:paraId="7085AC0D" w14:textId="77777777" w:rsidTr="00A03BCD">
        <w:tc>
          <w:tcPr>
            <w:tcW w:w="9046" w:type="dxa"/>
            <w:gridSpan w:val="4"/>
          </w:tcPr>
          <w:p w14:paraId="3CBE6DC3" w14:textId="77777777" w:rsidR="00540017" w:rsidRPr="00B61AAC" w:rsidRDefault="00540017" w:rsidP="00A03BCD">
            <w:pPr>
              <w:rPr>
                <w:lang w:val="vi-VN"/>
              </w:rPr>
            </w:pPr>
            <w:r w:rsidRPr="00BB0571">
              <w:rPr>
                <w:b/>
                <w:lang w:val="vi-VN"/>
              </w:rPr>
              <w:t>Nova Scotia</w:t>
            </w:r>
          </w:p>
        </w:tc>
      </w:tr>
      <w:tr w:rsidR="00540017" w14:paraId="7EBF62D3" w14:textId="77777777" w:rsidTr="00A03BCD">
        <w:tc>
          <w:tcPr>
            <w:tcW w:w="1851" w:type="dxa"/>
          </w:tcPr>
          <w:p w14:paraId="5326633C" w14:textId="77777777" w:rsidR="00540017" w:rsidRDefault="00540017" w:rsidP="00A03BCD">
            <w:pPr>
              <w:rPr>
                <w:lang w:val="vi-VN"/>
              </w:rPr>
            </w:pPr>
            <w:r>
              <w:rPr>
                <w:lang w:val="vi-VN"/>
              </w:rPr>
              <w:t>P</w:t>
            </w:r>
          </w:p>
        </w:tc>
        <w:tc>
          <w:tcPr>
            <w:tcW w:w="4624" w:type="dxa"/>
          </w:tcPr>
          <w:p w14:paraId="02B9E006" w14:textId="77777777" w:rsidR="00540017" w:rsidRDefault="00540017" w:rsidP="00A03BCD">
            <w:pPr>
              <w:rPr>
                <w:lang w:val="vi-VN"/>
              </w:rPr>
            </w:pPr>
            <w:r>
              <w:rPr>
                <w:lang w:val="vi-VN"/>
              </w:rPr>
              <w:t>Average oil price</w:t>
            </w:r>
          </w:p>
        </w:tc>
        <w:tc>
          <w:tcPr>
            <w:tcW w:w="1170" w:type="dxa"/>
          </w:tcPr>
          <w:p w14:paraId="2FD3F6E2" w14:textId="77777777" w:rsidR="00540017" w:rsidRPr="00B61AAC" w:rsidRDefault="00540017" w:rsidP="00A03BCD">
            <w:pPr>
              <w:jc w:val="center"/>
              <w:rPr>
                <w:lang w:val="vi-VN"/>
              </w:rPr>
            </w:pPr>
            <w:r>
              <w:rPr>
                <w:lang w:val="vi-VN"/>
              </w:rPr>
              <w:t>51.83</w:t>
            </w:r>
          </w:p>
        </w:tc>
        <w:tc>
          <w:tcPr>
            <w:tcW w:w="1401" w:type="dxa"/>
          </w:tcPr>
          <w:p w14:paraId="71B3187D" w14:textId="77777777" w:rsidR="00540017" w:rsidRPr="00B61AAC" w:rsidRDefault="00540017" w:rsidP="00A03BCD">
            <w:pPr>
              <w:jc w:val="center"/>
              <w:rPr>
                <w:lang w:val="vi-VN"/>
              </w:rPr>
            </w:pPr>
            <w:r>
              <w:rPr>
                <w:lang w:val="vi-VN"/>
              </w:rPr>
              <w:t>20.98</w:t>
            </w:r>
          </w:p>
        </w:tc>
      </w:tr>
      <w:tr w:rsidR="00540017" w14:paraId="6FA9E5E1" w14:textId="77777777" w:rsidTr="00A03BCD">
        <w:tc>
          <w:tcPr>
            <w:tcW w:w="1851" w:type="dxa"/>
          </w:tcPr>
          <w:p w14:paraId="0F3F3CC1" w14:textId="77777777" w:rsidR="00540017" w:rsidRDefault="00540017" w:rsidP="00A03BCD">
            <w:pPr>
              <w:rPr>
                <w:lang w:val="vi-VN"/>
              </w:rPr>
            </w:pPr>
            <w:r>
              <w:rPr>
                <w:lang w:val="vi-VN"/>
              </w:rPr>
              <w:t>Income</w:t>
            </w:r>
          </w:p>
        </w:tc>
        <w:tc>
          <w:tcPr>
            <w:tcW w:w="4624" w:type="dxa"/>
          </w:tcPr>
          <w:p w14:paraId="080A7496" w14:textId="77777777" w:rsidR="00540017" w:rsidRDefault="00540017" w:rsidP="00A03BCD">
            <w:pPr>
              <w:rPr>
                <w:lang w:val="vi-VN"/>
              </w:rPr>
            </w:pPr>
            <w:r>
              <w:rPr>
                <w:lang w:val="vi-VN"/>
              </w:rPr>
              <w:t>Income tax</w:t>
            </w:r>
          </w:p>
        </w:tc>
        <w:tc>
          <w:tcPr>
            <w:tcW w:w="1170" w:type="dxa"/>
          </w:tcPr>
          <w:p w14:paraId="14274203" w14:textId="77777777" w:rsidR="00540017" w:rsidRDefault="00540017" w:rsidP="00A03BCD">
            <w:pPr>
              <w:jc w:val="center"/>
              <w:rPr>
                <w:lang w:val="vi-VN"/>
              </w:rPr>
            </w:pPr>
            <w:r w:rsidRPr="00B61AAC">
              <w:rPr>
                <w:lang w:val="vi-VN"/>
              </w:rPr>
              <w:t>1378.8</w:t>
            </w:r>
            <w:r>
              <w:rPr>
                <w:lang w:val="vi-VN"/>
              </w:rPr>
              <w:t>5</w:t>
            </w:r>
          </w:p>
        </w:tc>
        <w:tc>
          <w:tcPr>
            <w:tcW w:w="1401" w:type="dxa"/>
          </w:tcPr>
          <w:p w14:paraId="411C2450" w14:textId="77777777" w:rsidR="00540017" w:rsidRDefault="00540017" w:rsidP="00A03BCD">
            <w:pPr>
              <w:jc w:val="center"/>
              <w:rPr>
                <w:lang w:val="vi-VN"/>
              </w:rPr>
            </w:pPr>
            <w:r w:rsidRPr="00B61AAC">
              <w:rPr>
                <w:lang w:val="vi-VN"/>
              </w:rPr>
              <w:t>386.1</w:t>
            </w:r>
            <w:r>
              <w:rPr>
                <w:lang w:val="vi-VN"/>
              </w:rPr>
              <w:t>9</w:t>
            </w:r>
          </w:p>
        </w:tc>
      </w:tr>
      <w:tr w:rsidR="00540017" w14:paraId="66B6DE54" w14:textId="77777777" w:rsidTr="00A03BCD">
        <w:tc>
          <w:tcPr>
            <w:tcW w:w="1851" w:type="dxa"/>
          </w:tcPr>
          <w:p w14:paraId="63E4DA41" w14:textId="77777777" w:rsidR="00540017" w:rsidRDefault="00540017" w:rsidP="00A03BCD">
            <w:pPr>
              <w:rPr>
                <w:lang w:val="vi-VN"/>
              </w:rPr>
            </w:pPr>
            <w:r>
              <w:rPr>
                <w:lang w:val="vi-VN"/>
              </w:rPr>
              <w:t>Corporate</w:t>
            </w:r>
          </w:p>
        </w:tc>
        <w:tc>
          <w:tcPr>
            <w:tcW w:w="4624" w:type="dxa"/>
          </w:tcPr>
          <w:p w14:paraId="5D95D0A5" w14:textId="77777777" w:rsidR="00540017" w:rsidRDefault="00540017" w:rsidP="00A03BCD">
            <w:pPr>
              <w:rPr>
                <w:lang w:val="vi-VN"/>
              </w:rPr>
            </w:pPr>
            <w:r>
              <w:rPr>
                <w:lang w:val="vi-VN"/>
              </w:rPr>
              <w:t>Corporate income tax</w:t>
            </w:r>
          </w:p>
        </w:tc>
        <w:tc>
          <w:tcPr>
            <w:tcW w:w="1170" w:type="dxa"/>
          </w:tcPr>
          <w:p w14:paraId="57722C65" w14:textId="77777777" w:rsidR="00540017" w:rsidRDefault="00540017" w:rsidP="00A03BCD">
            <w:pPr>
              <w:jc w:val="center"/>
              <w:rPr>
                <w:lang w:val="vi-VN"/>
              </w:rPr>
            </w:pPr>
            <w:r w:rsidRPr="005E3EC5">
              <w:rPr>
                <w:lang w:val="vi-VN"/>
              </w:rPr>
              <w:t>230.06</w:t>
            </w:r>
          </w:p>
        </w:tc>
        <w:tc>
          <w:tcPr>
            <w:tcW w:w="1401" w:type="dxa"/>
          </w:tcPr>
          <w:p w14:paraId="521E1274" w14:textId="77777777" w:rsidR="00540017" w:rsidRDefault="00540017" w:rsidP="00A03BCD">
            <w:pPr>
              <w:jc w:val="center"/>
              <w:rPr>
                <w:lang w:val="vi-VN"/>
              </w:rPr>
            </w:pPr>
            <w:r w:rsidRPr="005E3EC5">
              <w:rPr>
                <w:lang w:val="vi-VN"/>
              </w:rPr>
              <w:t>112.41</w:t>
            </w:r>
          </w:p>
        </w:tc>
      </w:tr>
      <w:tr w:rsidR="00540017" w14:paraId="636282F8" w14:textId="77777777" w:rsidTr="00A03BCD">
        <w:tc>
          <w:tcPr>
            <w:tcW w:w="1851" w:type="dxa"/>
          </w:tcPr>
          <w:p w14:paraId="107C35D4" w14:textId="77777777" w:rsidR="00540017" w:rsidRDefault="00540017" w:rsidP="00A03BCD">
            <w:pPr>
              <w:rPr>
                <w:lang w:val="vi-VN"/>
              </w:rPr>
            </w:pPr>
            <w:r>
              <w:rPr>
                <w:lang w:val="vi-VN"/>
              </w:rPr>
              <w:t>Retail</w:t>
            </w:r>
          </w:p>
        </w:tc>
        <w:tc>
          <w:tcPr>
            <w:tcW w:w="4624" w:type="dxa"/>
          </w:tcPr>
          <w:p w14:paraId="0829BC6B" w14:textId="77777777" w:rsidR="00540017" w:rsidRDefault="00540017" w:rsidP="00A03BCD">
            <w:pPr>
              <w:rPr>
                <w:lang w:val="vi-VN"/>
              </w:rPr>
            </w:pPr>
            <w:r>
              <w:rPr>
                <w:lang w:val="vi-VN"/>
              </w:rPr>
              <w:t>Retail tax</w:t>
            </w:r>
          </w:p>
        </w:tc>
        <w:tc>
          <w:tcPr>
            <w:tcW w:w="1170" w:type="dxa"/>
          </w:tcPr>
          <w:p w14:paraId="442E0367" w14:textId="77777777" w:rsidR="00540017" w:rsidRDefault="00540017" w:rsidP="00A03BCD">
            <w:pPr>
              <w:jc w:val="center"/>
              <w:rPr>
                <w:lang w:val="vi-VN"/>
              </w:rPr>
            </w:pPr>
            <w:r w:rsidRPr="000E79E5">
              <w:rPr>
                <w:lang w:val="vi-VN"/>
              </w:rPr>
              <w:t>1136.1</w:t>
            </w:r>
            <w:r>
              <w:rPr>
                <w:lang w:val="vi-VN"/>
              </w:rPr>
              <w:t>1</w:t>
            </w:r>
          </w:p>
        </w:tc>
        <w:tc>
          <w:tcPr>
            <w:tcW w:w="1401" w:type="dxa"/>
          </w:tcPr>
          <w:p w14:paraId="3445588A" w14:textId="77777777" w:rsidR="00540017" w:rsidRDefault="00540017" w:rsidP="00A03BCD">
            <w:pPr>
              <w:jc w:val="center"/>
              <w:rPr>
                <w:lang w:val="vi-VN"/>
              </w:rPr>
            </w:pPr>
            <w:r w:rsidRPr="000E79E5">
              <w:rPr>
                <w:lang w:val="vi-VN"/>
              </w:rPr>
              <w:t>193.49</w:t>
            </w:r>
          </w:p>
        </w:tc>
      </w:tr>
      <w:tr w:rsidR="00540017" w14:paraId="39BFBEC8" w14:textId="77777777" w:rsidTr="00A03BCD">
        <w:tc>
          <w:tcPr>
            <w:tcW w:w="1851" w:type="dxa"/>
          </w:tcPr>
          <w:p w14:paraId="55473FF4" w14:textId="77777777" w:rsidR="00540017" w:rsidRDefault="00540017" w:rsidP="00A03BCD">
            <w:pPr>
              <w:rPr>
                <w:lang w:val="vi-VN"/>
              </w:rPr>
            </w:pPr>
            <w:r>
              <w:rPr>
                <w:lang w:val="vi-VN"/>
              </w:rPr>
              <w:t>Federal</w:t>
            </w:r>
          </w:p>
        </w:tc>
        <w:tc>
          <w:tcPr>
            <w:tcW w:w="4624" w:type="dxa"/>
          </w:tcPr>
          <w:p w14:paraId="296D6802" w14:textId="77777777" w:rsidR="00540017" w:rsidRDefault="00540017" w:rsidP="00A03BCD">
            <w:pPr>
              <w:rPr>
                <w:lang w:val="vi-VN"/>
              </w:rPr>
            </w:pPr>
            <w:r>
              <w:rPr>
                <w:lang w:val="vi-VN"/>
              </w:rPr>
              <w:t>Federal cash transfer</w:t>
            </w:r>
          </w:p>
        </w:tc>
        <w:tc>
          <w:tcPr>
            <w:tcW w:w="1170" w:type="dxa"/>
          </w:tcPr>
          <w:p w14:paraId="653BCB92" w14:textId="77777777" w:rsidR="00540017" w:rsidRDefault="00540017" w:rsidP="00A03BCD">
            <w:pPr>
              <w:jc w:val="center"/>
              <w:rPr>
                <w:lang w:val="vi-VN"/>
              </w:rPr>
            </w:pPr>
            <w:r>
              <w:rPr>
                <w:lang w:val="vi-VN"/>
              </w:rPr>
              <w:t>2195.4</w:t>
            </w:r>
          </w:p>
        </w:tc>
        <w:tc>
          <w:tcPr>
            <w:tcW w:w="1401" w:type="dxa"/>
          </w:tcPr>
          <w:p w14:paraId="41FD9EBE" w14:textId="77777777" w:rsidR="00540017" w:rsidRDefault="00540017" w:rsidP="00A03BCD">
            <w:pPr>
              <w:jc w:val="center"/>
              <w:rPr>
                <w:lang w:val="vi-VN"/>
              </w:rPr>
            </w:pPr>
            <w:r w:rsidRPr="00016EF8">
              <w:rPr>
                <w:lang w:val="vi-VN"/>
              </w:rPr>
              <w:t>412.45</w:t>
            </w:r>
          </w:p>
        </w:tc>
      </w:tr>
      <w:tr w:rsidR="00540017" w14:paraId="3A63EB28" w14:textId="77777777" w:rsidTr="00A03BCD">
        <w:tc>
          <w:tcPr>
            <w:tcW w:w="1851" w:type="dxa"/>
          </w:tcPr>
          <w:p w14:paraId="0C06DDBE" w14:textId="77777777" w:rsidR="00540017" w:rsidRDefault="00540017" w:rsidP="00A03BCD">
            <w:pPr>
              <w:rPr>
                <w:lang w:val="vi-VN"/>
              </w:rPr>
            </w:pPr>
            <w:r>
              <w:rPr>
                <w:lang w:val="vi-VN"/>
              </w:rPr>
              <w:t>Other</w:t>
            </w:r>
          </w:p>
        </w:tc>
        <w:tc>
          <w:tcPr>
            <w:tcW w:w="4624" w:type="dxa"/>
          </w:tcPr>
          <w:p w14:paraId="7E7588C1" w14:textId="77777777" w:rsidR="00540017" w:rsidRDefault="00540017" w:rsidP="00A03BCD">
            <w:pPr>
              <w:rPr>
                <w:lang w:val="vi-VN"/>
              </w:rPr>
            </w:pPr>
            <w:r>
              <w:rPr>
                <w:lang w:val="vi-VN"/>
              </w:rPr>
              <w:t>Other own-source revenue</w:t>
            </w:r>
          </w:p>
        </w:tc>
        <w:tc>
          <w:tcPr>
            <w:tcW w:w="1170" w:type="dxa"/>
          </w:tcPr>
          <w:p w14:paraId="7E0C3FEE" w14:textId="77777777" w:rsidR="00540017" w:rsidRDefault="00540017" w:rsidP="00A03BCD">
            <w:pPr>
              <w:jc w:val="center"/>
              <w:rPr>
                <w:lang w:val="vi-VN"/>
              </w:rPr>
            </w:pPr>
            <w:r w:rsidRPr="00067FF1">
              <w:rPr>
                <w:lang w:val="vi-VN"/>
              </w:rPr>
              <w:t>1017.35</w:t>
            </w:r>
          </w:p>
        </w:tc>
        <w:tc>
          <w:tcPr>
            <w:tcW w:w="1401" w:type="dxa"/>
          </w:tcPr>
          <w:p w14:paraId="36FD9C5A" w14:textId="77777777" w:rsidR="00540017" w:rsidRDefault="00540017" w:rsidP="00A03BCD">
            <w:pPr>
              <w:jc w:val="center"/>
              <w:rPr>
                <w:lang w:val="vi-VN"/>
              </w:rPr>
            </w:pPr>
            <w:r>
              <w:rPr>
                <w:lang w:val="vi-VN"/>
              </w:rPr>
              <w:t>454.19</w:t>
            </w:r>
          </w:p>
        </w:tc>
      </w:tr>
      <w:tr w:rsidR="00540017" w14:paraId="234B5F07" w14:textId="77777777" w:rsidTr="00A03BCD">
        <w:trPr>
          <w:trHeight w:val="269"/>
        </w:trPr>
        <w:tc>
          <w:tcPr>
            <w:tcW w:w="1851" w:type="dxa"/>
          </w:tcPr>
          <w:p w14:paraId="26413BCB" w14:textId="77777777" w:rsidR="00540017" w:rsidRDefault="00540017" w:rsidP="00A03BCD">
            <w:pPr>
              <w:rPr>
                <w:lang w:val="vi-VN"/>
              </w:rPr>
            </w:pPr>
            <w:r>
              <w:rPr>
                <w:lang w:val="vi-VN"/>
              </w:rPr>
              <w:t>Growth</w:t>
            </w:r>
          </w:p>
        </w:tc>
        <w:tc>
          <w:tcPr>
            <w:tcW w:w="4624" w:type="dxa"/>
          </w:tcPr>
          <w:p w14:paraId="2F9FA18E" w14:textId="77777777" w:rsidR="00540017" w:rsidRDefault="00540017" w:rsidP="00A03BCD">
            <w:pPr>
              <w:rPr>
                <w:lang w:val="vi-VN"/>
              </w:rPr>
            </w:pPr>
            <w:r>
              <w:rPr>
                <w:lang w:val="vi-VN"/>
              </w:rPr>
              <w:t>Average annual population growth rate (%)</w:t>
            </w:r>
          </w:p>
        </w:tc>
        <w:tc>
          <w:tcPr>
            <w:tcW w:w="1170" w:type="dxa"/>
          </w:tcPr>
          <w:p w14:paraId="1A059104" w14:textId="77777777" w:rsidR="00540017" w:rsidRDefault="00540017" w:rsidP="00A03BCD">
            <w:pPr>
              <w:jc w:val="center"/>
              <w:rPr>
                <w:lang w:val="vi-VN"/>
              </w:rPr>
            </w:pPr>
            <w:r>
              <w:rPr>
                <w:lang w:val="vi-VN"/>
              </w:rPr>
              <w:t>0</w:t>
            </w:r>
            <w:r w:rsidRPr="00B61AAC">
              <w:rPr>
                <w:lang w:val="vi-VN"/>
              </w:rPr>
              <w:t>.3</w:t>
            </w:r>
            <w:r>
              <w:rPr>
                <w:lang w:val="vi-VN"/>
              </w:rPr>
              <w:t>1</w:t>
            </w:r>
          </w:p>
        </w:tc>
        <w:tc>
          <w:tcPr>
            <w:tcW w:w="1401" w:type="dxa"/>
          </w:tcPr>
          <w:p w14:paraId="6299046B" w14:textId="77777777" w:rsidR="00540017" w:rsidRDefault="00540017" w:rsidP="00A03BCD">
            <w:pPr>
              <w:jc w:val="center"/>
              <w:rPr>
                <w:lang w:val="vi-VN"/>
              </w:rPr>
            </w:pPr>
            <w:r>
              <w:rPr>
                <w:lang w:val="vi-VN"/>
              </w:rPr>
              <w:t>0</w:t>
            </w:r>
            <w:r w:rsidRPr="00B61AAC">
              <w:rPr>
                <w:lang w:val="vi-VN"/>
              </w:rPr>
              <w:t xml:space="preserve"> .34</w:t>
            </w:r>
          </w:p>
        </w:tc>
      </w:tr>
      <w:tr w:rsidR="00540017" w14:paraId="3B51E9A3" w14:textId="77777777" w:rsidTr="00A03BCD">
        <w:trPr>
          <w:trHeight w:val="269"/>
        </w:trPr>
        <w:tc>
          <w:tcPr>
            <w:tcW w:w="9046" w:type="dxa"/>
            <w:gridSpan w:val="4"/>
          </w:tcPr>
          <w:p w14:paraId="1D896770" w14:textId="77777777" w:rsidR="00540017" w:rsidRPr="00BB0571" w:rsidRDefault="00540017" w:rsidP="00A03BCD">
            <w:pPr>
              <w:rPr>
                <w:b/>
                <w:lang w:val="vi-VN"/>
              </w:rPr>
            </w:pPr>
            <w:r w:rsidRPr="00BB0571">
              <w:rPr>
                <w:b/>
                <w:lang w:val="vi-VN"/>
              </w:rPr>
              <w:t>Prince Edward Island</w:t>
            </w:r>
          </w:p>
        </w:tc>
      </w:tr>
      <w:tr w:rsidR="00540017" w14:paraId="0BAC6ECE" w14:textId="77777777" w:rsidTr="00A03BCD">
        <w:trPr>
          <w:trHeight w:val="269"/>
        </w:trPr>
        <w:tc>
          <w:tcPr>
            <w:tcW w:w="1851" w:type="dxa"/>
          </w:tcPr>
          <w:p w14:paraId="507CE3A9" w14:textId="77777777" w:rsidR="00540017" w:rsidRDefault="00540017" w:rsidP="00A03BCD">
            <w:pPr>
              <w:rPr>
                <w:lang w:val="vi-VN"/>
              </w:rPr>
            </w:pPr>
            <w:r>
              <w:rPr>
                <w:lang w:val="vi-VN"/>
              </w:rPr>
              <w:t>P</w:t>
            </w:r>
          </w:p>
        </w:tc>
        <w:tc>
          <w:tcPr>
            <w:tcW w:w="4624" w:type="dxa"/>
          </w:tcPr>
          <w:p w14:paraId="6236B53E" w14:textId="77777777" w:rsidR="00540017" w:rsidRDefault="00540017" w:rsidP="00A03BCD">
            <w:pPr>
              <w:rPr>
                <w:lang w:val="vi-VN"/>
              </w:rPr>
            </w:pPr>
            <w:r>
              <w:rPr>
                <w:lang w:val="vi-VN"/>
              </w:rPr>
              <w:t>Average oil price</w:t>
            </w:r>
          </w:p>
        </w:tc>
        <w:tc>
          <w:tcPr>
            <w:tcW w:w="1170" w:type="dxa"/>
          </w:tcPr>
          <w:p w14:paraId="67D3E61C" w14:textId="77777777" w:rsidR="00540017" w:rsidRPr="005020CA" w:rsidRDefault="00540017" w:rsidP="00A03BCD">
            <w:pPr>
              <w:jc w:val="center"/>
              <w:rPr>
                <w:lang w:val="vi-VN"/>
              </w:rPr>
            </w:pPr>
            <w:r>
              <w:rPr>
                <w:lang w:val="vi-VN"/>
              </w:rPr>
              <w:t>51.22</w:t>
            </w:r>
          </w:p>
        </w:tc>
        <w:tc>
          <w:tcPr>
            <w:tcW w:w="1401" w:type="dxa"/>
          </w:tcPr>
          <w:p w14:paraId="472FB12A" w14:textId="77777777" w:rsidR="00540017" w:rsidRPr="005020CA" w:rsidRDefault="00540017" w:rsidP="00A03BCD">
            <w:pPr>
              <w:jc w:val="center"/>
              <w:rPr>
                <w:lang w:val="vi-VN"/>
              </w:rPr>
            </w:pPr>
            <w:r>
              <w:rPr>
                <w:lang w:val="vi-VN"/>
              </w:rPr>
              <w:t>20.49</w:t>
            </w:r>
          </w:p>
        </w:tc>
      </w:tr>
      <w:tr w:rsidR="00540017" w14:paraId="327FBC1A" w14:textId="77777777" w:rsidTr="00A03BCD">
        <w:trPr>
          <w:trHeight w:val="269"/>
        </w:trPr>
        <w:tc>
          <w:tcPr>
            <w:tcW w:w="1851" w:type="dxa"/>
          </w:tcPr>
          <w:p w14:paraId="71238071" w14:textId="77777777" w:rsidR="00540017" w:rsidRDefault="00540017" w:rsidP="00A03BCD">
            <w:pPr>
              <w:rPr>
                <w:lang w:val="vi-VN"/>
              </w:rPr>
            </w:pPr>
            <w:r>
              <w:rPr>
                <w:lang w:val="vi-VN"/>
              </w:rPr>
              <w:t>Income</w:t>
            </w:r>
          </w:p>
        </w:tc>
        <w:tc>
          <w:tcPr>
            <w:tcW w:w="4624" w:type="dxa"/>
          </w:tcPr>
          <w:p w14:paraId="7A03644F" w14:textId="77777777" w:rsidR="00540017" w:rsidRDefault="00540017" w:rsidP="00A03BCD">
            <w:pPr>
              <w:rPr>
                <w:lang w:val="vi-VN"/>
              </w:rPr>
            </w:pPr>
            <w:r>
              <w:rPr>
                <w:lang w:val="vi-VN"/>
              </w:rPr>
              <w:t>Income tax</w:t>
            </w:r>
          </w:p>
        </w:tc>
        <w:tc>
          <w:tcPr>
            <w:tcW w:w="1170" w:type="dxa"/>
          </w:tcPr>
          <w:p w14:paraId="6F2C353D" w14:textId="77777777" w:rsidR="00540017" w:rsidRDefault="00540017" w:rsidP="00A03BCD">
            <w:pPr>
              <w:jc w:val="center"/>
              <w:rPr>
                <w:lang w:val="vi-VN"/>
              </w:rPr>
            </w:pPr>
            <w:r w:rsidRPr="005020CA">
              <w:rPr>
                <w:lang w:val="vi-VN"/>
              </w:rPr>
              <w:t>1170.2</w:t>
            </w:r>
            <w:r>
              <w:rPr>
                <w:lang w:val="vi-VN"/>
              </w:rPr>
              <w:t>9</w:t>
            </w:r>
          </w:p>
        </w:tc>
        <w:tc>
          <w:tcPr>
            <w:tcW w:w="1401" w:type="dxa"/>
          </w:tcPr>
          <w:p w14:paraId="0E035FD2" w14:textId="77777777" w:rsidR="00540017" w:rsidRDefault="00540017" w:rsidP="00A03BCD">
            <w:pPr>
              <w:jc w:val="center"/>
              <w:rPr>
                <w:lang w:val="vi-VN"/>
              </w:rPr>
            </w:pPr>
            <w:r w:rsidRPr="005020CA">
              <w:rPr>
                <w:lang w:val="vi-VN"/>
              </w:rPr>
              <w:t>382.</w:t>
            </w:r>
            <w:r>
              <w:rPr>
                <w:lang w:val="vi-VN"/>
              </w:rPr>
              <w:t>1</w:t>
            </w:r>
          </w:p>
        </w:tc>
      </w:tr>
      <w:tr w:rsidR="00540017" w14:paraId="463B35CE" w14:textId="77777777" w:rsidTr="00A03BCD">
        <w:trPr>
          <w:trHeight w:val="269"/>
        </w:trPr>
        <w:tc>
          <w:tcPr>
            <w:tcW w:w="1851" w:type="dxa"/>
          </w:tcPr>
          <w:p w14:paraId="69600FDA" w14:textId="77777777" w:rsidR="00540017" w:rsidRDefault="00540017" w:rsidP="00A03BCD">
            <w:pPr>
              <w:rPr>
                <w:lang w:val="vi-VN"/>
              </w:rPr>
            </w:pPr>
            <w:r>
              <w:rPr>
                <w:lang w:val="vi-VN"/>
              </w:rPr>
              <w:t>Corporate</w:t>
            </w:r>
          </w:p>
        </w:tc>
        <w:tc>
          <w:tcPr>
            <w:tcW w:w="4624" w:type="dxa"/>
          </w:tcPr>
          <w:p w14:paraId="254D194E" w14:textId="77777777" w:rsidR="00540017" w:rsidRDefault="00540017" w:rsidP="00A03BCD">
            <w:pPr>
              <w:rPr>
                <w:lang w:val="vi-VN"/>
              </w:rPr>
            </w:pPr>
            <w:r>
              <w:rPr>
                <w:lang w:val="vi-VN"/>
              </w:rPr>
              <w:t>Corporate income tax</w:t>
            </w:r>
          </w:p>
        </w:tc>
        <w:tc>
          <w:tcPr>
            <w:tcW w:w="1170" w:type="dxa"/>
          </w:tcPr>
          <w:p w14:paraId="19D08986" w14:textId="77777777" w:rsidR="00540017" w:rsidRDefault="00540017" w:rsidP="00A03BCD">
            <w:pPr>
              <w:jc w:val="center"/>
              <w:rPr>
                <w:lang w:val="vi-VN"/>
              </w:rPr>
            </w:pPr>
            <w:r w:rsidRPr="00D42A8B">
              <w:rPr>
                <w:lang w:val="vi-VN"/>
              </w:rPr>
              <w:t>198.2</w:t>
            </w:r>
          </w:p>
        </w:tc>
        <w:tc>
          <w:tcPr>
            <w:tcW w:w="1401" w:type="dxa"/>
          </w:tcPr>
          <w:p w14:paraId="70389864" w14:textId="77777777" w:rsidR="00540017" w:rsidRDefault="00540017" w:rsidP="00A03BCD">
            <w:pPr>
              <w:jc w:val="center"/>
              <w:rPr>
                <w:lang w:val="vi-VN"/>
              </w:rPr>
            </w:pPr>
            <w:r w:rsidRPr="00D42A8B">
              <w:rPr>
                <w:lang w:val="vi-VN"/>
              </w:rPr>
              <w:t>91.4</w:t>
            </w:r>
            <w:r>
              <w:rPr>
                <w:lang w:val="vi-VN"/>
              </w:rPr>
              <w:t>1</w:t>
            </w:r>
          </w:p>
        </w:tc>
      </w:tr>
      <w:tr w:rsidR="00540017" w14:paraId="67F9E851" w14:textId="77777777" w:rsidTr="00A03BCD">
        <w:trPr>
          <w:trHeight w:val="269"/>
        </w:trPr>
        <w:tc>
          <w:tcPr>
            <w:tcW w:w="1851" w:type="dxa"/>
          </w:tcPr>
          <w:p w14:paraId="688BF4E1" w14:textId="77777777" w:rsidR="00540017" w:rsidRDefault="00540017" w:rsidP="00A03BCD">
            <w:pPr>
              <w:rPr>
                <w:lang w:val="vi-VN"/>
              </w:rPr>
            </w:pPr>
            <w:r>
              <w:rPr>
                <w:lang w:val="vi-VN"/>
              </w:rPr>
              <w:t>Retail</w:t>
            </w:r>
          </w:p>
        </w:tc>
        <w:tc>
          <w:tcPr>
            <w:tcW w:w="4624" w:type="dxa"/>
          </w:tcPr>
          <w:p w14:paraId="5C3E3BCC" w14:textId="77777777" w:rsidR="00540017" w:rsidRDefault="00540017" w:rsidP="00A03BCD">
            <w:pPr>
              <w:rPr>
                <w:lang w:val="vi-VN"/>
              </w:rPr>
            </w:pPr>
            <w:r>
              <w:rPr>
                <w:lang w:val="vi-VN"/>
              </w:rPr>
              <w:t>Retail tax</w:t>
            </w:r>
          </w:p>
        </w:tc>
        <w:tc>
          <w:tcPr>
            <w:tcW w:w="1170" w:type="dxa"/>
          </w:tcPr>
          <w:p w14:paraId="5A88D5B4" w14:textId="77777777" w:rsidR="00540017" w:rsidRDefault="00540017" w:rsidP="00A03BCD">
            <w:pPr>
              <w:jc w:val="center"/>
              <w:rPr>
                <w:lang w:val="vi-VN"/>
              </w:rPr>
            </w:pPr>
            <w:r w:rsidRPr="00ED0833">
              <w:rPr>
                <w:lang w:val="vi-VN"/>
              </w:rPr>
              <w:t>1046.6</w:t>
            </w:r>
            <w:r>
              <w:rPr>
                <w:lang w:val="vi-VN"/>
              </w:rPr>
              <w:t>3</w:t>
            </w:r>
          </w:p>
        </w:tc>
        <w:tc>
          <w:tcPr>
            <w:tcW w:w="1401" w:type="dxa"/>
          </w:tcPr>
          <w:p w14:paraId="4E7B3700" w14:textId="77777777" w:rsidR="00540017" w:rsidRDefault="00540017" w:rsidP="00A03BCD">
            <w:pPr>
              <w:jc w:val="center"/>
              <w:rPr>
                <w:lang w:val="vi-VN"/>
              </w:rPr>
            </w:pPr>
            <w:r>
              <w:rPr>
                <w:lang w:val="vi-VN"/>
              </w:rPr>
              <w:t>219.6</w:t>
            </w:r>
          </w:p>
        </w:tc>
      </w:tr>
      <w:tr w:rsidR="00540017" w14:paraId="4F38419D" w14:textId="77777777" w:rsidTr="00A03BCD">
        <w:trPr>
          <w:trHeight w:val="269"/>
        </w:trPr>
        <w:tc>
          <w:tcPr>
            <w:tcW w:w="1851" w:type="dxa"/>
          </w:tcPr>
          <w:p w14:paraId="79526C26" w14:textId="77777777" w:rsidR="00540017" w:rsidRDefault="00540017" w:rsidP="00A03BCD">
            <w:pPr>
              <w:rPr>
                <w:lang w:val="vi-VN"/>
              </w:rPr>
            </w:pPr>
            <w:r>
              <w:rPr>
                <w:lang w:val="vi-VN"/>
              </w:rPr>
              <w:t>Federal</w:t>
            </w:r>
          </w:p>
        </w:tc>
        <w:tc>
          <w:tcPr>
            <w:tcW w:w="4624" w:type="dxa"/>
          </w:tcPr>
          <w:p w14:paraId="6A0BF041" w14:textId="77777777" w:rsidR="00540017" w:rsidRDefault="00540017" w:rsidP="00A03BCD">
            <w:pPr>
              <w:rPr>
                <w:lang w:val="vi-VN"/>
              </w:rPr>
            </w:pPr>
            <w:r>
              <w:rPr>
                <w:lang w:val="vi-VN"/>
              </w:rPr>
              <w:t>Federal cash transfer</w:t>
            </w:r>
          </w:p>
        </w:tc>
        <w:tc>
          <w:tcPr>
            <w:tcW w:w="1170" w:type="dxa"/>
          </w:tcPr>
          <w:p w14:paraId="670CD097" w14:textId="77777777" w:rsidR="00540017" w:rsidRDefault="00540017" w:rsidP="00A03BCD">
            <w:pPr>
              <w:jc w:val="center"/>
              <w:rPr>
                <w:lang w:val="vi-VN"/>
              </w:rPr>
            </w:pPr>
            <w:r w:rsidRPr="00624DEA">
              <w:rPr>
                <w:lang w:val="vi-VN"/>
              </w:rPr>
              <w:t>2996.88</w:t>
            </w:r>
          </w:p>
        </w:tc>
        <w:tc>
          <w:tcPr>
            <w:tcW w:w="1401" w:type="dxa"/>
          </w:tcPr>
          <w:p w14:paraId="71AB2F08" w14:textId="77777777" w:rsidR="00540017" w:rsidRPr="00301F55" w:rsidRDefault="00540017" w:rsidP="00A03BCD">
            <w:pPr>
              <w:jc w:val="center"/>
            </w:pPr>
            <w:r w:rsidRPr="00301F55">
              <w:rPr>
                <w:lang w:val="vi-VN"/>
              </w:rPr>
              <w:t>379.0</w:t>
            </w:r>
            <w:r>
              <w:rPr>
                <w:lang w:val="vi-VN"/>
              </w:rPr>
              <w:t>6</w:t>
            </w:r>
          </w:p>
        </w:tc>
      </w:tr>
      <w:tr w:rsidR="00540017" w14:paraId="59A295E8" w14:textId="77777777" w:rsidTr="00A03BCD">
        <w:trPr>
          <w:trHeight w:val="269"/>
        </w:trPr>
        <w:tc>
          <w:tcPr>
            <w:tcW w:w="1851" w:type="dxa"/>
          </w:tcPr>
          <w:p w14:paraId="3C39F9AE" w14:textId="77777777" w:rsidR="00540017" w:rsidRDefault="00540017" w:rsidP="00A03BCD">
            <w:pPr>
              <w:rPr>
                <w:lang w:val="vi-VN"/>
              </w:rPr>
            </w:pPr>
            <w:r>
              <w:rPr>
                <w:lang w:val="vi-VN"/>
              </w:rPr>
              <w:t>Other</w:t>
            </w:r>
          </w:p>
        </w:tc>
        <w:tc>
          <w:tcPr>
            <w:tcW w:w="4624" w:type="dxa"/>
          </w:tcPr>
          <w:p w14:paraId="172C534B" w14:textId="77777777" w:rsidR="00540017" w:rsidRDefault="00540017" w:rsidP="00A03BCD">
            <w:pPr>
              <w:rPr>
                <w:lang w:val="vi-VN"/>
              </w:rPr>
            </w:pPr>
            <w:r>
              <w:rPr>
                <w:lang w:val="vi-VN"/>
              </w:rPr>
              <w:t>Other own-source revenue</w:t>
            </w:r>
          </w:p>
        </w:tc>
        <w:tc>
          <w:tcPr>
            <w:tcW w:w="1170" w:type="dxa"/>
          </w:tcPr>
          <w:p w14:paraId="1A8417E0" w14:textId="77777777" w:rsidR="00540017" w:rsidRDefault="00540017" w:rsidP="00A03BCD">
            <w:pPr>
              <w:jc w:val="center"/>
              <w:rPr>
                <w:lang w:val="vi-VN"/>
              </w:rPr>
            </w:pPr>
            <w:r w:rsidRPr="00301F55">
              <w:rPr>
                <w:lang w:val="vi-VN"/>
              </w:rPr>
              <w:t>1621.8</w:t>
            </w:r>
            <w:r>
              <w:rPr>
                <w:lang w:val="vi-VN"/>
              </w:rPr>
              <w:t>2</w:t>
            </w:r>
          </w:p>
        </w:tc>
        <w:tc>
          <w:tcPr>
            <w:tcW w:w="1401" w:type="dxa"/>
          </w:tcPr>
          <w:p w14:paraId="5894A59E" w14:textId="77777777" w:rsidR="00540017" w:rsidRDefault="00540017" w:rsidP="00A03BCD">
            <w:pPr>
              <w:jc w:val="center"/>
              <w:rPr>
                <w:lang w:val="vi-VN"/>
              </w:rPr>
            </w:pPr>
            <w:r>
              <w:rPr>
                <w:lang w:val="vi-VN"/>
              </w:rPr>
              <w:t>242.37</w:t>
            </w:r>
          </w:p>
        </w:tc>
      </w:tr>
      <w:tr w:rsidR="00540017" w14:paraId="5DB7906D" w14:textId="77777777" w:rsidTr="00A03BCD">
        <w:trPr>
          <w:trHeight w:val="332"/>
        </w:trPr>
        <w:tc>
          <w:tcPr>
            <w:tcW w:w="1851" w:type="dxa"/>
          </w:tcPr>
          <w:p w14:paraId="4D5DDA9E" w14:textId="77777777" w:rsidR="00540017" w:rsidRDefault="00540017" w:rsidP="00A03BCD">
            <w:pPr>
              <w:rPr>
                <w:lang w:val="vi-VN"/>
              </w:rPr>
            </w:pPr>
            <w:r>
              <w:rPr>
                <w:lang w:val="vi-VN"/>
              </w:rPr>
              <w:t>Growth</w:t>
            </w:r>
          </w:p>
        </w:tc>
        <w:tc>
          <w:tcPr>
            <w:tcW w:w="4624" w:type="dxa"/>
          </w:tcPr>
          <w:p w14:paraId="2498CA79" w14:textId="77777777" w:rsidR="00540017" w:rsidRDefault="00540017" w:rsidP="00A03BCD">
            <w:pPr>
              <w:rPr>
                <w:lang w:val="vi-VN"/>
              </w:rPr>
            </w:pPr>
            <w:r>
              <w:rPr>
                <w:lang w:val="vi-VN"/>
              </w:rPr>
              <w:t>Average annual population growth rate (%)</w:t>
            </w:r>
          </w:p>
        </w:tc>
        <w:tc>
          <w:tcPr>
            <w:tcW w:w="1170" w:type="dxa"/>
          </w:tcPr>
          <w:p w14:paraId="149C4D17" w14:textId="77777777" w:rsidR="00540017" w:rsidRDefault="00540017" w:rsidP="00A03BCD">
            <w:pPr>
              <w:jc w:val="center"/>
              <w:rPr>
                <w:lang w:val="vi-VN"/>
              </w:rPr>
            </w:pPr>
            <w:r>
              <w:rPr>
                <w:lang w:val="vi-VN"/>
              </w:rPr>
              <w:t>0</w:t>
            </w:r>
            <w:r w:rsidRPr="005020CA">
              <w:rPr>
                <w:lang w:val="vi-VN"/>
              </w:rPr>
              <w:t>.56</w:t>
            </w:r>
          </w:p>
        </w:tc>
        <w:tc>
          <w:tcPr>
            <w:tcW w:w="1401" w:type="dxa"/>
          </w:tcPr>
          <w:p w14:paraId="4B46299F" w14:textId="77777777" w:rsidR="00540017" w:rsidRDefault="00540017" w:rsidP="00A03BCD">
            <w:pPr>
              <w:jc w:val="center"/>
              <w:rPr>
                <w:lang w:val="vi-VN"/>
              </w:rPr>
            </w:pPr>
            <w:r>
              <w:rPr>
                <w:lang w:val="vi-VN"/>
              </w:rPr>
              <w:t>0.53</w:t>
            </w:r>
          </w:p>
        </w:tc>
      </w:tr>
      <w:tr w:rsidR="00540017" w14:paraId="571E5AF5" w14:textId="77777777" w:rsidTr="00A03BCD">
        <w:trPr>
          <w:trHeight w:val="269"/>
        </w:trPr>
        <w:tc>
          <w:tcPr>
            <w:tcW w:w="9046" w:type="dxa"/>
            <w:gridSpan w:val="4"/>
          </w:tcPr>
          <w:p w14:paraId="662C935E" w14:textId="77777777" w:rsidR="00540017" w:rsidRPr="00E32D19" w:rsidRDefault="00540017" w:rsidP="00A03BCD">
            <w:pPr>
              <w:rPr>
                <w:lang w:val="vi-VN"/>
              </w:rPr>
            </w:pPr>
            <w:r w:rsidRPr="00BB0571">
              <w:rPr>
                <w:b/>
                <w:lang w:val="vi-VN"/>
              </w:rPr>
              <w:t>New Brunswick</w:t>
            </w:r>
          </w:p>
        </w:tc>
      </w:tr>
      <w:tr w:rsidR="00540017" w14:paraId="26762345" w14:textId="77777777" w:rsidTr="00A03BCD">
        <w:trPr>
          <w:trHeight w:val="269"/>
        </w:trPr>
        <w:tc>
          <w:tcPr>
            <w:tcW w:w="1851" w:type="dxa"/>
          </w:tcPr>
          <w:p w14:paraId="429452BA" w14:textId="77777777" w:rsidR="00540017" w:rsidRDefault="00540017" w:rsidP="00A03BCD">
            <w:pPr>
              <w:rPr>
                <w:lang w:val="vi-VN"/>
              </w:rPr>
            </w:pPr>
            <w:r>
              <w:rPr>
                <w:lang w:val="vi-VN"/>
              </w:rPr>
              <w:t>P</w:t>
            </w:r>
          </w:p>
        </w:tc>
        <w:tc>
          <w:tcPr>
            <w:tcW w:w="4624" w:type="dxa"/>
          </w:tcPr>
          <w:p w14:paraId="4F368EB9" w14:textId="77777777" w:rsidR="00540017" w:rsidRDefault="00540017" w:rsidP="00A03BCD">
            <w:pPr>
              <w:rPr>
                <w:lang w:val="vi-VN"/>
              </w:rPr>
            </w:pPr>
            <w:r>
              <w:rPr>
                <w:lang w:val="vi-VN"/>
              </w:rPr>
              <w:t>Average oil price</w:t>
            </w:r>
          </w:p>
        </w:tc>
        <w:tc>
          <w:tcPr>
            <w:tcW w:w="1170" w:type="dxa"/>
          </w:tcPr>
          <w:p w14:paraId="7B0E3149" w14:textId="77777777" w:rsidR="00540017" w:rsidRPr="00E32D19" w:rsidRDefault="00540017" w:rsidP="00A03BCD">
            <w:pPr>
              <w:jc w:val="center"/>
              <w:rPr>
                <w:lang w:val="vi-VN"/>
              </w:rPr>
            </w:pPr>
            <w:r>
              <w:rPr>
                <w:lang w:val="vi-VN"/>
              </w:rPr>
              <w:t>49.29</w:t>
            </w:r>
          </w:p>
        </w:tc>
        <w:tc>
          <w:tcPr>
            <w:tcW w:w="1401" w:type="dxa"/>
          </w:tcPr>
          <w:p w14:paraId="6A85B4CE" w14:textId="77777777" w:rsidR="00540017" w:rsidRDefault="00540017" w:rsidP="00A03BCD">
            <w:pPr>
              <w:jc w:val="center"/>
              <w:rPr>
                <w:lang w:val="vi-VN"/>
              </w:rPr>
            </w:pPr>
            <w:r>
              <w:rPr>
                <w:lang w:val="vi-VN"/>
              </w:rPr>
              <w:t>26.42</w:t>
            </w:r>
          </w:p>
        </w:tc>
      </w:tr>
      <w:tr w:rsidR="00540017" w14:paraId="03808CF0" w14:textId="77777777" w:rsidTr="00A03BCD">
        <w:trPr>
          <w:trHeight w:val="269"/>
        </w:trPr>
        <w:tc>
          <w:tcPr>
            <w:tcW w:w="1851" w:type="dxa"/>
          </w:tcPr>
          <w:p w14:paraId="1D33DF24" w14:textId="77777777" w:rsidR="00540017" w:rsidRDefault="00540017" w:rsidP="00A03BCD">
            <w:pPr>
              <w:rPr>
                <w:lang w:val="vi-VN"/>
              </w:rPr>
            </w:pPr>
            <w:r>
              <w:rPr>
                <w:lang w:val="vi-VN"/>
              </w:rPr>
              <w:t>Income</w:t>
            </w:r>
          </w:p>
        </w:tc>
        <w:tc>
          <w:tcPr>
            <w:tcW w:w="4624" w:type="dxa"/>
          </w:tcPr>
          <w:p w14:paraId="6A043015" w14:textId="77777777" w:rsidR="00540017" w:rsidRDefault="00540017" w:rsidP="00A03BCD">
            <w:pPr>
              <w:rPr>
                <w:lang w:val="vi-VN"/>
              </w:rPr>
            </w:pPr>
            <w:r>
              <w:rPr>
                <w:lang w:val="vi-VN"/>
              </w:rPr>
              <w:t>Income tax</w:t>
            </w:r>
          </w:p>
        </w:tc>
        <w:tc>
          <w:tcPr>
            <w:tcW w:w="1170" w:type="dxa"/>
          </w:tcPr>
          <w:p w14:paraId="3DB584D3" w14:textId="77777777" w:rsidR="00540017" w:rsidRPr="005020CA" w:rsidRDefault="00540017" w:rsidP="00A03BCD">
            <w:pPr>
              <w:jc w:val="center"/>
              <w:rPr>
                <w:lang w:val="vi-VN"/>
              </w:rPr>
            </w:pPr>
            <w:r w:rsidRPr="00E32D19">
              <w:rPr>
                <w:lang w:val="vi-VN"/>
              </w:rPr>
              <w:t>1215.6</w:t>
            </w:r>
          </w:p>
        </w:tc>
        <w:tc>
          <w:tcPr>
            <w:tcW w:w="1401" w:type="dxa"/>
          </w:tcPr>
          <w:p w14:paraId="77B55B68" w14:textId="77777777" w:rsidR="00540017" w:rsidRDefault="00540017" w:rsidP="00A03BCD">
            <w:pPr>
              <w:jc w:val="center"/>
              <w:rPr>
                <w:lang w:val="vi-VN"/>
              </w:rPr>
            </w:pPr>
            <w:r>
              <w:rPr>
                <w:lang w:val="vi-VN"/>
              </w:rPr>
              <w:t>276</w:t>
            </w:r>
          </w:p>
        </w:tc>
      </w:tr>
      <w:tr w:rsidR="00540017" w14:paraId="557A6001" w14:textId="77777777" w:rsidTr="00A03BCD">
        <w:trPr>
          <w:trHeight w:val="269"/>
        </w:trPr>
        <w:tc>
          <w:tcPr>
            <w:tcW w:w="1851" w:type="dxa"/>
          </w:tcPr>
          <w:p w14:paraId="75AB72E1" w14:textId="77777777" w:rsidR="00540017" w:rsidRDefault="00540017" w:rsidP="00A03BCD">
            <w:pPr>
              <w:rPr>
                <w:lang w:val="vi-VN"/>
              </w:rPr>
            </w:pPr>
            <w:r>
              <w:rPr>
                <w:lang w:val="vi-VN"/>
              </w:rPr>
              <w:t>Corporate</w:t>
            </w:r>
          </w:p>
        </w:tc>
        <w:tc>
          <w:tcPr>
            <w:tcW w:w="4624" w:type="dxa"/>
          </w:tcPr>
          <w:p w14:paraId="4D631B92" w14:textId="77777777" w:rsidR="00540017" w:rsidRDefault="00540017" w:rsidP="00A03BCD">
            <w:pPr>
              <w:rPr>
                <w:lang w:val="vi-VN"/>
              </w:rPr>
            </w:pPr>
            <w:r>
              <w:rPr>
                <w:lang w:val="vi-VN"/>
              </w:rPr>
              <w:t>Corporate income tax</w:t>
            </w:r>
          </w:p>
        </w:tc>
        <w:tc>
          <w:tcPr>
            <w:tcW w:w="1170" w:type="dxa"/>
          </w:tcPr>
          <w:p w14:paraId="6E25975D" w14:textId="77777777" w:rsidR="00540017" w:rsidRPr="005020CA" w:rsidRDefault="00540017" w:rsidP="00A03BCD">
            <w:pPr>
              <w:jc w:val="center"/>
              <w:rPr>
                <w:lang w:val="vi-VN"/>
              </w:rPr>
            </w:pPr>
            <w:r w:rsidRPr="00E32D19">
              <w:rPr>
                <w:lang w:val="vi-VN"/>
              </w:rPr>
              <w:t>213.4</w:t>
            </w:r>
            <w:r>
              <w:rPr>
                <w:lang w:val="vi-VN"/>
              </w:rPr>
              <w:t>4</w:t>
            </w:r>
          </w:p>
        </w:tc>
        <w:tc>
          <w:tcPr>
            <w:tcW w:w="1401" w:type="dxa"/>
          </w:tcPr>
          <w:p w14:paraId="332CB722" w14:textId="77777777" w:rsidR="00540017" w:rsidRDefault="00540017" w:rsidP="00A03BCD">
            <w:pPr>
              <w:jc w:val="center"/>
              <w:rPr>
                <w:lang w:val="vi-VN"/>
              </w:rPr>
            </w:pPr>
            <w:r w:rsidRPr="00E32D19">
              <w:rPr>
                <w:lang w:val="vi-VN"/>
              </w:rPr>
              <w:t>78.89</w:t>
            </w:r>
          </w:p>
        </w:tc>
      </w:tr>
      <w:tr w:rsidR="00540017" w14:paraId="49E307D6" w14:textId="77777777" w:rsidTr="00A03BCD">
        <w:trPr>
          <w:trHeight w:val="269"/>
        </w:trPr>
        <w:tc>
          <w:tcPr>
            <w:tcW w:w="1851" w:type="dxa"/>
          </w:tcPr>
          <w:p w14:paraId="52C1D93C" w14:textId="77777777" w:rsidR="00540017" w:rsidRDefault="00540017" w:rsidP="00A03BCD">
            <w:pPr>
              <w:rPr>
                <w:lang w:val="vi-VN"/>
              </w:rPr>
            </w:pPr>
            <w:r>
              <w:rPr>
                <w:lang w:val="vi-VN"/>
              </w:rPr>
              <w:t>Retail</w:t>
            </w:r>
          </w:p>
        </w:tc>
        <w:tc>
          <w:tcPr>
            <w:tcW w:w="4624" w:type="dxa"/>
          </w:tcPr>
          <w:p w14:paraId="71B7A896" w14:textId="77777777" w:rsidR="00540017" w:rsidRDefault="00540017" w:rsidP="00A03BCD">
            <w:pPr>
              <w:rPr>
                <w:lang w:val="vi-VN"/>
              </w:rPr>
            </w:pPr>
            <w:r>
              <w:rPr>
                <w:lang w:val="vi-VN"/>
              </w:rPr>
              <w:t>Retail tax</w:t>
            </w:r>
          </w:p>
        </w:tc>
        <w:tc>
          <w:tcPr>
            <w:tcW w:w="1170" w:type="dxa"/>
          </w:tcPr>
          <w:p w14:paraId="2DCB81DF" w14:textId="77777777" w:rsidR="00540017" w:rsidRPr="005020CA" w:rsidRDefault="00540017" w:rsidP="00A03BCD">
            <w:pPr>
              <w:jc w:val="center"/>
              <w:rPr>
                <w:lang w:val="vi-VN"/>
              </w:rPr>
            </w:pPr>
            <w:r w:rsidRPr="00E4390D">
              <w:rPr>
                <w:lang w:val="vi-VN"/>
              </w:rPr>
              <w:t>1020.48</w:t>
            </w:r>
          </w:p>
        </w:tc>
        <w:tc>
          <w:tcPr>
            <w:tcW w:w="1401" w:type="dxa"/>
          </w:tcPr>
          <w:p w14:paraId="734219C1" w14:textId="77777777" w:rsidR="00540017" w:rsidRDefault="00540017" w:rsidP="00A03BCD">
            <w:pPr>
              <w:jc w:val="center"/>
              <w:rPr>
                <w:lang w:val="vi-VN"/>
              </w:rPr>
            </w:pPr>
            <w:r w:rsidRPr="0063225B">
              <w:rPr>
                <w:lang w:val="vi-VN"/>
              </w:rPr>
              <w:t>195.0</w:t>
            </w:r>
            <w:r>
              <w:rPr>
                <w:lang w:val="vi-VN"/>
              </w:rPr>
              <w:t>8</w:t>
            </w:r>
          </w:p>
        </w:tc>
      </w:tr>
      <w:tr w:rsidR="00540017" w14:paraId="178EF48A" w14:textId="77777777" w:rsidTr="00A03BCD">
        <w:trPr>
          <w:trHeight w:val="269"/>
        </w:trPr>
        <w:tc>
          <w:tcPr>
            <w:tcW w:w="1851" w:type="dxa"/>
          </w:tcPr>
          <w:p w14:paraId="25B06700" w14:textId="77777777" w:rsidR="00540017" w:rsidRDefault="00540017" w:rsidP="00A03BCD">
            <w:pPr>
              <w:rPr>
                <w:lang w:val="vi-VN"/>
              </w:rPr>
            </w:pPr>
            <w:r>
              <w:rPr>
                <w:lang w:val="vi-VN"/>
              </w:rPr>
              <w:t>Federal</w:t>
            </w:r>
          </w:p>
        </w:tc>
        <w:tc>
          <w:tcPr>
            <w:tcW w:w="4624" w:type="dxa"/>
          </w:tcPr>
          <w:p w14:paraId="7B6C1EB2" w14:textId="77777777" w:rsidR="00540017" w:rsidRDefault="00540017" w:rsidP="00A03BCD">
            <w:pPr>
              <w:rPr>
                <w:lang w:val="vi-VN"/>
              </w:rPr>
            </w:pPr>
            <w:r>
              <w:rPr>
                <w:lang w:val="vi-VN"/>
              </w:rPr>
              <w:t>Federal cash transfer</w:t>
            </w:r>
          </w:p>
        </w:tc>
        <w:tc>
          <w:tcPr>
            <w:tcW w:w="1170" w:type="dxa"/>
          </w:tcPr>
          <w:p w14:paraId="7DE29F9A" w14:textId="77777777" w:rsidR="00540017" w:rsidRPr="005020CA" w:rsidRDefault="00540017" w:rsidP="00A03BCD">
            <w:pPr>
              <w:jc w:val="center"/>
              <w:rPr>
                <w:lang w:val="vi-VN"/>
              </w:rPr>
            </w:pPr>
            <w:r w:rsidRPr="0063225B">
              <w:rPr>
                <w:lang w:val="vi-VN"/>
              </w:rPr>
              <w:t>2706.6</w:t>
            </w:r>
            <w:r>
              <w:rPr>
                <w:lang w:val="vi-VN"/>
              </w:rPr>
              <w:t>1</w:t>
            </w:r>
          </w:p>
        </w:tc>
        <w:tc>
          <w:tcPr>
            <w:tcW w:w="1401" w:type="dxa"/>
          </w:tcPr>
          <w:p w14:paraId="7A11CA68" w14:textId="77777777" w:rsidR="00540017" w:rsidRDefault="00540017" w:rsidP="00A03BCD">
            <w:pPr>
              <w:jc w:val="center"/>
              <w:rPr>
                <w:lang w:val="vi-VN"/>
              </w:rPr>
            </w:pPr>
            <w:r>
              <w:rPr>
                <w:lang w:val="vi-VN"/>
              </w:rPr>
              <w:t>452.43</w:t>
            </w:r>
          </w:p>
        </w:tc>
      </w:tr>
      <w:tr w:rsidR="00540017" w14:paraId="385D81F8" w14:textId="77777777" w:rsidTr="00A03BCD">
        <w:trPr>
          <w:trHeight w:val="269"/>
        </w:trPr>
        <w:tc>
          <w:tcPr>
            <w:tcW w:w="1851" w:type="dxa"/>
          </w:tcPr>
          <w:p w14:paraId="6248163E" w14:textId="77777777" w:rsidR="00540017" w:rsidRDefault="00540017" w:rsidP="00A03BCD">
            <w:pPr>
              <w:rPr>
                <w:lang w:val="vi-VN"/>
              </w:rPr>
            </w:pPr>
            <w:r>
              <w:rPr>
                <w:lang w:val="vi-VN"/>
              </w:rPr>
              <w:t>Other</w:t>
            </w:r>
          </w:p>
        </w:tc>
        <w:tc>
          <w:tcPr>
            <w:tcW w:w="4624" w:type="dxa"/>
          </w:tcPr>
          <w:p w14:paraId="028A26A3" w14:textId="77777777" w:rsidR="00540017" w:rsidRDefault="00540017" w:rsidP="00A03BCD">
            <w:pPr>
              <w:rPr>
                <w:lang w:val="vi-VN"/>
              </w:rPr>
            </w:pPr>
            <w:r>
              <w:rPr>
                <w:lang w:val="vi-VN"/>
              </w:rPr>
              <w:t>Other own-source revenue</w:t>
            </w:r>
          </w:p>
        </w:tc>
        <w:tc>
          <w:tcPr>
            <w:tcW w:w="1170" w:type="dxa"/>
          </w:tcPr>
          <w:p w14:paraId="08F8F417" w14:textId="77777777" w:rsidR="00540017" w:rsidRPr="005020CA" w:rsidRDefault="00540017" w:rsidP="00A03BCD">
            <w:pPr>
              <w:jc w:val="center"/>
              <w:rPr>
                <w:lang w:val="vi-VN"/>
              </w:rPr>
            </w:pPr>
            <w:r w:rsidRPr="00BE2BA0">
              <w:rPr>
                <w:lang w:val="vi-VN"/>
              </w:rPr>
              <w:t>1915.316</w:t>
            </w:r>
          </w:p>
        </w:tc>
        <w:tc>
          <w:tcPr>
            <w:tcW w:w="1401" w:type="dxa"/>
          </w:tcPr>
          <w:p w14:paraId="51B8C4AA" w14:textId="77777777" w:rsidR="00540017" w:rsidRDefault="00540017" w:rsidP="00A03BCD">
            <w:pPr>
              <w:jc w:val="center"/>
              <w:rPr>
                <w:lang w:val="vi-VN"/>
              </w:rPr>
            </w:pPr>
            <w:r w:rsidRPr="00BE2BA0">
              <w:rPr>
                <w:lang w:val="vi-VN"/>
              </w:rPr>
              <w:t>466.0</w:t>
            </w:r>
            <w:r>
              <w:rPr>
                <w:lang w:val="vi-VN"/>
              </w:rPr>
              <w:t>5</w:t>
            </w:r>
          </w:p>
        </w:tc>
      </w:tr>
      <w:tr w:rsidR="00540017" w14:paraId="1995DA45" w14:textId="77777777" w:rsidTr="00A03BCD">
        <w:trPr>
          <w:trHeight w:val="269"/>
        </w:trPr>
        <w:tc>
          <w:tcPr>
            <w:tcW w:w="1851" w:type="dxa"/>
          </w:tcPr>
          <w:p w14:paraId="764FD7F0" w14:textId="77777777" w:rsidR="00540017" w:rsidRDefault="00540017" w:rsidP="00A03BCD">
            <w:pPr>
              <w:rPr>
                <w:lang w:val="vi-VN"/>
              </w:rPr>
            </w:pPr>
            <w:r>
              <w:rPr>
                <w:lang w:val="vi-VN"/>
              </w:rPr>
              <w:t>Growth</w:t>
            </w:r>
          </w:p>
        </w:tc>
        <w:tc>
          <w:tcPr>
            <w:tcW w:w="4624" w:type="dxa"/>
          </w:tcPr>
          <w:p w14:paraId="701C1203" w14:textId="77777777" w:rsidR="00540017" w:rsidRDefault="00540017" w:rsidP="00A03BCD">
            <w:pPr>
              <w:rPr>
                <w:lang w:val="vi-VN"/>
              </w:rPr>
            </w:pPr>
            <w:r>
              <w:rPr>
                <w:lang w:val="vi-VN"/>
              </w:rPr>
              <w:t>Average annual population growth rate (%)</w:t>
            </w:r>
          </w:p>
        </w:tc>
        <w:tc>
          <w:tcPr>
            <w:tcW w:w="1170" w:type="dxa"/>
          </w:tcPr>
          <w:p w14:paraId="7FEBF8CB" w14:textId="77777777" w:rsidR="00540017" w:rsidRPr="005020CA" w:rsidRDefault="00540017" w:rsidP="00A03BCD">
            <w:pPr>
              <w:jc w:val="center"/>
              <w:rPr>
                <w:lang w:val="vi-VN"/>
              </w:rPr>
            </w:pPr>
            <w:r>
              <w:rPr>
                <w:lang w:val="vi-VN"/>
              </w:rPr>
              <w:t>0</w:t>
            </w:r>
            <w:r w:rsidRPr="00E32D19">
              <w:rPr>
                <w:lang w:val="vi-VN"/>
              </w:rPr>
              <w:t>.20</w:t>
            </w:r>
          </w:p>
        </w:tc>
        <w:tc>
          <w:tcPr>
            <w:tcW w:w="1401" w:type="dxa"/>
          </w:tcPr>
          <w:p w14:paraId="1AB47FC1" w14:textId="77777777" w:rsidR="00540017" w:rsidRDefault="00540017" w:rsidP="00A03BCD">
            <w:pPr>
              <w:jc w:val="center"/>
              <w:rPr>
                <w:lang w:val="vi-VN"/>
              </w:rPr>
            </w:pPr>
            <w:r w:rsidRPr="00E32D19">
              <w:rPr>
                <w:lang w:val="vi-VN"/>
              </w:rPr>
              <w:t>-</w:t>
            </w:r>
            <w:r>
              <w:rPr>
                <w:lang w:val="vi-VN"/>
              </w:rPr>
              <w:t>0</w:t>
            </w:r>
            <w:r w:rsidRPr="00E32D19">
              <w:rPr>
                <w:lang w:val="vi-VN"/>
              </w:rPr>
              <w:t>.3</w:t>
            </w:r>
            <w:r>
              <w:rPr>
                <w:lang w:val="vi-VN"/>
              </w:rPr>
              <w:t>3</w:t>
            </w:r>
          </w:p>
        </w:tc>
      </w:tr>
      <w:tr w:rsidR="00540017" w14:paraId="3DA785E2" w14:textId="77777777" w:rsidTr="00A03BCD">
        <w:trPr>
          <w:trHeight w:val="269"/>
        </w:trPr>
        <w:tc>
          <w:tcPr>
            <w:tcW w:w="9046" w:type="dxa"/>
            <w:gridSpan w:val="4"/>
          </w:tcPr>
          <w:p w14:paraId="24E343AA" w14:textId="77777777" w:rsidR="00540017" w:rsidRPr="00620741" w:rsidRDefault="00540017" w:rsidP="00A03BCD">
            <w:pPr>
              <w:rPr>
                <w:lang w:val="vi-VN"/>
              </w:rPr>
            </w:pPr>
            <w:r w:rsidRPr="00BB0571">
              <w:rPr>
                <w:b/>
                <w:lang w:val="vi-VN"/>
              </w:rPr>
              <w:t>Quebec</w:t>
            </w:r>
          </w:p>
        </w:tc>
      </w:tr>
      <w:tr w:rsidR="00540017" w14:paraId="4C1F3091" w14:textId="77777777" w:rsidTr="00A03BCD">
        <w:trPr>
          <w:trHeight w:val="269"/>
        </w:trPr>
        <w:tc>
          <w:tcPr>
            <w:tcW w:w="1851" w:type="dxa"/>
          </w:tcPr>
          <w:p w14:paraId="5EC8009F" w14:textId="77777777" w:rsidR="00540017" w:rsidRDefault="00540017" w:rsidP="00A03BCD">
            <w:pPr>
              <w:rPr>
                <w:lang w:val="vi-VN"/>
              </w:rPr>
            </w:pPr>
            <w:r>
              <w:rPr>
                <w:lang w:val="vi-VN"/>
              </w:rPr>
              <w:t>P</w:t>
            </w:r>
          </w:p>
        </w:tc>
        <w:tc>
          <w:tcPr>
            <w:tcW w:w="4624" w:type="dxa"/>
          </w:tcPr>
          <w:p w14:paraId="39CCC594" w14:textId="77777777" w:rsidR="00540017" w:rsidRDefault="00540017" w:rsidP="00A03BCD">
            <w:pPr>
              <w:rPr>
                <w:lang w:val="vi-VN"/>
              </w:rPr>
            </w:pPr>
            <w:r>
              <w:rPr>
                <w:lang w:val="vi-VN"/>
              </w:rPr>
              <w:t>Average oil price</w:t>
            </w:r>
          </w:p>
        </w:tc>
        <w:tc>
          <w:tcPr>
            <w:tcW w:w="1170" w:type="dxa"/>
          </w:tcPr>
          <w:p w14:paraId="7FC4953B" w14:textId="77777777" w:rsidR="00540017" w:rsidRDefault="00540017" w:rsidP="00A03BCD">
            <w:pPr>
              <w:jc w:val="center"/>
              <w:rPr>
                <w:lang w:val="vi-VN"/>
              </w:rPr>
            </w:pPr>
            <w:r>
              <w:rPr>
                <w:lang w:val="vi-VN"/>
              </w:rPr>
              <w:t>52.4</w:t>
            </w:r>
          </w:p>
        </w:tc>
        <w:tc>
          <w:tcPr>
            <w:tcW w:w="1401" w:type="dxa"/>
          </w:tcPr>
          <w:p w14:paraId="339DE9CD" w14:textId="77777777" w:rsidR="00540017" w:rsidRPr="00620741" w:rsidRDefault="00540017" w:rsidP="00A03BCD">
            <w:pPr>
              <w:jc w:val="center"/>
              <w:rPr>
                <w:lang w:val="vi-VN"/>
              </w:rPr>
            </w:pPr>
            <w:r>
              <w:rPr>
                <w:lang w:val="vi-VN"/>
              </w:rPr>
              <w:t>21.98</w:t>
            </w:r>
          </w:p>
        </w:tc>
      </w:tr>
      <w:tr w:rsidR="00540017" w14:paraId="374D647D" w14:textId="77777777" w:rsidTr="00A03BCD">
        <w:trPr>
          <w:trHeight w:val="269"/>
        </w:trPr>
        <w:tc>
          <w:tcPr>
            <w:tcW w:w="1851" w:type="dxa"/>
          </w:tcPr>
          <w:p w14:paraId="6397155F" w14:textId="77777777" w:rsidR="00540017" w:rsidRDefault="00540017" w:rsidP="00A03BCD">
            <w:pPr>
              <w:rPr>
                <w:lang w:val="vi-VN"/>
              </w:rPr>
            </w:pPr>
            <w:r>
              <w:rPr>
                <w:lang w:val="vi-VN"/>
              </w:rPr>
              <w:t>Income</w:t>
            </w:r>
          </w:p>
        </w:tc>
        <w:tc>
          <w:tcPr>
            <w:tcW w:w="4624" w:type="dxa"/>
          </w:tcPr>
          <w:p w14:paraId="361BD087" w14:textId="77777777" w:rsidR="00540017" w:rsidRDefault="00540017" w:rsidP="00A03BCD">
            <w:pPr>
              <w:rPr>
                <w:lang w:val="vi-VN"/>
              </w:rPr>
            </w:pPr>
            <w:r>
              <w:rPr>
                <w:lang w:val="vi-VN"/>
              </w:rPr>
              <w:t>Income tax</w:t>
            </w:r>
          </w:p>
        </w:tc>
        <w:tc>
          <w:tcPr>
            <w:tcW w:w="1170" w:type="dxa"/>
          </w:tcPr>
          <w:p w14:paraId="641B9DE9" w14:textId="77777777" w:rsidR="00540017" w:rsidRDefault="00540017" w:rsidP="00A03BCD">
            <w:pPr>
              <w:jc w:val="center"/>
              <w:rPr>
                <w:lang w:val="vi-VN"/>
              </w:rPr>
            </w:pPr>
            <w:r>
              <w:rPr>
                <w:lang w:val="vi-VN"/>
              </w:rPr>
              <w:t>2040.55</w:t>
            </w:r>
          </w:p>
        </w:tc>
        <w:tc>
          <w:tcPr>
            <w:tcW w:w="1401" w:type="dxa"/>
          </w:tcPr>
          <w:p w14:paraId="1285EFCE" w14:textId="77777777" w:rsidR="00540017" w:rsidRDefault="00540017" w:rsidP="00A03BCD">
            <w:pPr>
              <w:jc w:val="center"/>
              <w:rPr>
                <w:lang w:val="vi-VN"/>
              </w:rPr>
            </w:pPr>
            <w:r w:rsidRPr="00620741">
              <w:rPr>
                <w:lang w:val="vi-VN"/>
              </w:rPr>
              <w:t>148.4</w:t>
            </w:r>
            <w:r>
              <w:rPr>
                <w:lang w:val="vi-VN"/>
              </w:rPr>
              <w:t>1</w:t>
            </w:r>
          </w:p>
        </w:tc>
      </w:tr>
    </w:tbl>
    <w:p w14:paraId="2F14E129" w14:textId="77777777" w:rsidR="00540017" w:rsidRDefault="00540017" w:rsidP="00540017"/>
    <w:tbl>
      <w:tblPr>
        <w:tblStyle w:val="TableGrid"/>
        <w:tblW w:w="9046" w:type="dxa"/>
        <w:tblLayout w:type="fixed"/>
        <w:tblLook w:val="04A0" w:firstRow="1" w:lastRow="0" w:firstColumn="1" w:lastColumn="0" w:noHBand="0" w:noVBand="1"/>
      </w:tblPr>
      <w:tblGrid>
        <w:gridCol w:w="1851"/>
        <w:gridCol w:w="4624"/>
        <w:gridCol w:w="1170"/>
        <w:gridCol w:w="1401"/>
      </w:tblGrid>
      <w:tr w:rsidR="00540017" w14:paraId="0D5EAB70" w14:textId="77777777" w:rsidTr="00A03BCD">
        <w:trPr>
          <w:trHeight w:val="269"/>
        </w:trPr>
        <w:tc>
          <w:tcPr>
            <w:tcW w:w="1851" w:type="dxa"/>
          </w:tcPr>
          <w:p w14:paraId="4F0E9BE3" w14:textId="77777777" w:rsidR="00540017" w:rsidRDefault="00540017" w:rsidP="00A03BCD">
            <w:pPr>
              <w:tabs>
                <w:tab w:val="left" w:pos="4230"/>
              </w:tabs>
              <w:rPr>
                <w:lang w:val="vi-VN"/>
              </w:rPr>
            </w:pPr>
            <w:r>
              <w:rPr>
                <w:lang w:val="vi-VN"/>
              </w:rPr>
              <w:t>Corporate</w:t>
            </w:r>
          </w:p>
        </w:tc>
        <w:tc>
          <w:tcPr>
            <w:tcW w:w="4624" w:type="dxa"/>
          </w:tcPr>
          <w:p w14:paraId="7E7F43EE" w14:textId="77777777" w:rsidR="00540017" w:rsidRDefault="00540017" w:rsidP="00A03BCD">
            <w:pPr>
              <w:tabs>
                <w:tab w:val="left" w:pos="4230"/>
              </w:tabs>
              <w:rPr>
                <w:lang w:val="vi-VN"/>
              </w:rPr>
            </w:pPr>
            <w:r>
              <w:rPr>
                <w:lang w:val="vi-VN"/>
              </w:rPr>
              <w:t>Corporate income tax</w:t>
            </w:r>
          </w:p>
        </w:tc>
        <w:tc>
          <w:tcPr>
            <w:tcW w:w="1170" w:type="dxa"/>
          </w:tcPr>
          <w:p w14:paraId="735DF3F3" w14:textId="77777777" w:rsidR="00540017" w:rsidRDefault="00540017" w:rsidP="00A03BCD">
            <w:pPr>
              <w:tabs>
                <w:tab w:val="left" w:pos="4230"/>
              </w:tabs>
              <w:jc w:val="center"/>
              <w:rPr>
                <w:lang w:val="vi-VN"/>
              </w:rPr>
            </w:pPr>
            <w:r w:rsidRPr="00780639">
              <w:rPr>
                <w:lang w:val="vi-VN"/>
              </w:rPr>
              <w:t>945.0</w:t>
            </w:r>
            <w:r>
              <w:rPr>
                <w:lang w:val="vi-VN"/>
              </w:rPr>
              <w:t>2</w:t>
            </w:r>
          </w:p>
        </w:tc>
        <w:tc>
          <w:tcPr>
            <w:tcW w:w="1401" w:type="dxa"/>
          </w:tcPr>
          <w:p w14:paraId="7664A018" w14:textId="77777777" w:rsidR="00540017" w:rsidRDefault="00540017" w:rsidP="00A03BCD">
            <w:pPr>
              <w:tabs>
                <w:tab w:val="left" w:pos="4230"/>
              </w:tabs>
              <w:jc w:val="center"/>
              <w:rPr>
                <w:lang w:val="vi-VN"/>
              </w:rPr>
            </w:pPr>
            <w:r w:rsidRPr="00780639">
              <w:rPr>
                <w:lang w:val="vi-VN"/>
              </w:rPr>
              <w:t>218.52</w:t>
            </w:r>
          </w:p>
        </w:tc>
      </w:tr>
      <w:tr w:rsidR="00540017" w14:paraId="08FC43B4" w14:textId="77777777" w:rsidTr="00A03BCD">
        <w:trPr>
          <w:trHeight w:val="188"/>
        </w:trPr>
        <w:tc>
          <w:tcPr>
            <w:tcW w:w="1851" w:type="dxa"/>
          </w:tcPr>
          <w:p w14:paraId="03E39EC4" w14:textId="77777777" w:rsidR="00540017" w:rsidRDefault="00540017" w:rsidP="00A03BCD">
            <w:pPr>
              <w:tabs>
                <w:tab w:val="left" w:pos="4230"/>
              </w:tabs>
              <w:rPr>
                <w:lang w:val="vi-VN"/>
              </w:rPr>
            </w:pPr>
            <w:r>
              <w:rPr>
                <w:lang w:val="vi-VN"/>
              </w:rPr>
              <w:t>Retail</w:t>
            </w:r>
          </w:p>
        </w:tc>
        <w:tc>
          <w:tcPr>
            <w:tcW w:w="4624" w:type="dxa"/>
          </w:tcPr>
          <w:p w14:paraId="4E4E65B9" w14:textId="77777777" w:rsidR="00540017" w:rsidRDefault="00540017" w:rsidP="00A03BCD">
            <w:pPr>
              <w:tabs>
                <w:tab w:val="left" w:pos="4230"/>
              </w:tabs>
              <w:rPr>
                <w:lang w:val="vi-VN"/>
              </w:rPr>
            </w:pPr>
            <w:r>
              <w:rPr>
                <w:lang w:val="vi-VN"/>
              </w:rPr>
              <w:t>Retail tax</w:t>
            </w:r>
          </w:p>
        </w:tc>
        <w:tc>
          <w:tcPr>
            <w:tcW w:w="1170" w:type="dxa"/>
          </w:tcPr>
          <w:p w14:paraId="30A13D9A" w14:textId="77777777" w:rsidR="00540017" w:rsidRDefault="00540017" w:rsidP="00A03BCD">
            <w:pPr>
              <w:tabs>
                <w:tab w:val="left" w:pos="4230"/>
              </w:tabs>
              <w:jc w:val="center"/>
              <w:rPr>
                <w:lang w:val="vi-VN"/>
              </w:rPr>
            </w:pPr>
            <w:r w:rsidRPr="00620ACD">
              <w:rPr>
                <w:lang w:val="vi-VN"/>
              </w:rPr>
              <w:t>1070.58</w:t>
            </w:r>
          </w:p>
        </w:tc>
        <w:tc>
          <w:tcPr>
            <w:tcW w:w="1401" w:type="dxa"/>
          </w:tcPr>
          <w:p w14:paraId="34C51D27" w14:textId="77777777" w:rsidR="00540017" w:rsidRDefault="00540017" w:rsidP="00A03BCD">
            <w:pPr>
              <w:tabs>
                <w:tab w:val="left" w:pos="4230"/>
              </w:tabs>
              <w:jc w:val="center"/>
              <w:rPr>
                <w:lang w:val="vi-VN"/>
              </w:rPr>
            </w:pPr>
            <w:r w:rsidRPr="00620ACD">
              <w:rPr>
                <w:lang w:val="vi-VN"/>
              </w:rPr>
              <w:t>1070.58</w:t>
            </w:r>
          </w:p>
        </w:tc>
      </w:tr>
      <w:tr w:rsidR="00540017" w14:paraId="55E65F01" w14:textId="77777777" w:rsidTr="00A03BCD">
        <w:trPr>
          <w:trHeight w:val="98"/>
        </w:trPr>
        <w:tc>
          <w:tcPr>
            <w:tcW w:w="1851" w:type="dxa"/>
          </w:tcPr>
          <w:p w14:paraId="50BDFE65" w14:textId="77777777" w:rsidR="00540017" w:rsidRDefault="00540017" w:rsidP="00A03BCD">
            <w:pPr>
              <w:tabs>
                <w:tab w:val="left" w:pos="4230"/>
              </w:tabs>
              <w:rPr>
                <w:lang w:val="vi-VN"/>
              </w:rPr>
            </w:pPr>
            <w:r>
              <w:rPr>
                <w:lang w:val="vi-VN"/>
              </w:rPr>
              <w:t>Federal</w:t>
            </w:r>
          </w:p>
        </w:tc>
        <w:tc>
          <w:tcPr>
            <w:tcW w:w="4624" w:type="dxa"/>
          </w:tcPr>
          <w:p w14:paraId="23D556C3" w14:textId="77777777" w:rsidR="00540017" w:rsidRDefault="00540017" w:rsidP="00A03BCD">
            <w:pPr>
              <w:tabs>
                <w:tab w:val="left" w:pos="4230"/>
              </w:tabs>
              <w:rPr>
                <w:lang w:val="vi-VN"/>
              </w:rPr>
            </w:pPr>
            <w:r>
              <w:rPr>
                <w:lang w:val="vi-VN"/>
              </w:rPr>
              <w:t>Federal cash transfer</w:t>
            </w:r>
          </w:p>
        </w:tc>
        <w:tc>
          <w:tcPr>
            <w:tcW w:w="1170" w:type="dxa"/>
          </w:tcPr>
          <w:p w14:paraId="4A6E4A29" w14:textId="77777777" w:rsidR="00540017" w:rsidRDefault="00540017" w:rsidP="00A03BCD">
            <w:pPr>
              <w:tabs>
                <w:tab w:val="left" w:pos="4230"/>
              </w:tabs>
              <w:jc w:val="center"/>
              <w:rPr>
                <w:lang w:val="vi-VN"/>
              </w:rPr>
            </w:pPr>
            <w:r>
              <w:rPr>
                <w:lang w:val="vi-VN"/>
              </w:rPr>
              <w:t>1362.94</w:t>
            </w:r>
          </w:p>
        </w:tc>
        <w:tc>
          <w:tcPr>
            <w:tcW w:w="1401" w:type="dxa"/>
          </w:tcPr>
          <w:p w14:paraId="041FE023" w14:textId="77777777" w:rsidR="00540017" w:rsidRPr="00512AAC" w:rsidRDefault="00540017" w:rsidP="00A03BCD">
            <w:pPr>
              <w:tabs>
                <w:tab w:val="left" w:pos="4230"/>
              </w:tabs>
              <w:jc w:val="center"/>
              <w:rPr>
                <w:lang w:val="vi-VN"/>
              </w:rPr>
            </w:pPr>
            <w:r>
              <w:t>233.19</w:t>
            </w:r>
          </w:p>
        </w:tc>
      </w:tr>
      <w:tr w:rsidR="00540017" w14:paraId="360131AB" w14:textId="77777777" w:rsidTr="00A03BCD">
        <w:trPr>
          <w:trHeight w:val="269"/>
        </w:trPr>
        <w:tc>
          <w:tcPr>
            <w:tcW w:w="1851" w:type="dxa"/>
          </w:tcPr>
          <w:p w14:paraId="01D77D5D" w14:textId="77777777" w:rsidR="00540017" w:rsidRDefault="00540017" w:rsidP="00A03BCD">
            <w:pPr>
              <w:tabs>
                <w:tab w:val="left" w:pos="4230"/>
              </w:tabs>
              <w:rPr>
                <w:lang w:val="vi-VN"/>
              </w:rPr>
            </w:pPr>
            <w:r>
              <w:rPr>
                <w:lang w:val="vi-VN"/>
              </w:rPr>
              <w:t>Other</w:t>
            </w:r>
          </w:p>
        </w:tc>
        <w:tc>
          <w:tcPr>
            <w:tcW w:w="4624" w:type="dxa"/>
          </w:tcPr>
          <w:p w14:paraId="42F0FDA6" w14:textId="77777777" w:rsidR="00540017" w:rsidRDefault="00540017" w:rsidP="00A03BCD">
            <w:pPr>
              <w:tabs>
                <w:tab w:val="left" w:pos="4230"/>
              </w:tabs>
              <w:rPr>
                <w:lang w:val="vi-VN"/>
              </w:rPr>
            </w:pPr>
            <w:r>
              <w:rPr>
                <w:lang w:val="vi-VN"/>
              </w:rPr>
              <w:t>Other own-source revenue</w:t>
            </w:r>
          </w:p>
        </w:tc>
        <w:tc>
          <w:tcPr>
            <w:tcW w:w="1170" w:type="dxa"/>
          </w:tcPr>
          <w:p w14:paraId="323FB13C" w14:textId="77777777" w:rsidR="00540017" w:rsidRDefault="00540017" w:rsidP="00A03BCD">
            <w:pPr>
              <w:tabs>
                <w:tab w:val="left" w:pos="4230"/>
              </w:tabs>
              <w:jc w:val="center"/>
              <w:rPr>
                <w:lang w:val="vi-VN"/>
              </w:rPr>
            </w:pPr>
            <w:r w:rsidRPr="00512AAC">
              <w:rPr>
                <w:lang w:val="vi-VN"/>
              </w:rPr>
              <w:t>797.5</w:t>
            </w:r>
            <w:r>
              <w:rPr>
                <w:lang w:val="vi-VN"/>
              </w:rPr>
              <w:t>5</w:t>
            </w:r>
          </w:p>
        </w:tc>
        <w:tc>
          <w:tcPr>
            <w:tcW w:w="1401" w:type="dxa"/>
          </w:tcPr>
          <w:p w14:paraId="507F12CD" w14:textId="77777777" w:rsidR="00540017" w:rsidRDefault="00540017" w:rsidP="00A03BCD">
            <w:pPr>
              <w:tabs>
                <w:tab w:val="left" w:pos="4230"/>
              </w:tabs>
              <w:jc w:val="center"/>
              <w:rPr>
                <w:lang w:val="vi-VN"/>
              </w:rPr>
            </w:pPr>
            <w:r w:rsidRPr="00512AAC">
              <w:rPr>
                <w:lang w:val="vi-VN"/>
              </w:rPr>
              <w:t>114.95</w:t>
            </w:r>
          </w:p>
        </w:tc>
      </w:tr>
      <w:tr w:rsidR="00540017" w14:paraId="55667E65" w14:textId="77777777" w:rsidTr="00A03BCD">
        <w:trPr>
          <w:trHeight w:val="269"/>
        </w:trPr>
        <w:tc>
          <w:tcPr>
            <w:tcW w:w="1851" w:type="dxa"/>
          </w:tcPr>
          <w:p w14:paraId="66DB35E0" w14:textId="77777777" w:rsidR="00540017" w:rsidRPr="00512AAC" w:rsidRDefault="00540017" w:rsidP="00A03BCD">
            <w:pPr>
              <w:tabs>
                <w:tab w:val="left" w:pos="4230"/>
              </w:tabs>
            </w:pPr>
            <w:r>
              <w:rPr>
                <w:lang w:val="vi-VN"/>
              </w:rPr>
              <w:t>Growth</w:t>
            </w:r>
          </w:p>
        </w:tc>
        <w:tc>
          <w:tcPr>
            <w:tcW w:w="4624" w:type="dxa"/>
          </w:tcPr>
          <w:p w14:paraId="02AEBA88" w14:textId="77777777" w:rsidR="00540017" w:rsidRDefault="00540017" w:rsidP="00A03BCD">
            <w:pPr>
              <w:tabs>
                <w:tab w:val="left" w:pos="4230"/>
              </w:tabs>
              <w:rPr>
                <w:lang w:val="vi-VN"/>
              </w:rPr>
            </w:pPr>
            <w:r>
              <w:rPr>
                <w:lang w:val="vi-VN"/>
              </w:rPr>
              <w:t>Average annual population growth rate (%)</w:t>
            </w:r>
          </w:p>
        </w:tc>
        <w:tc>
          <w:tcPr>
            <w:tcW w:w="1170" w:type="dxa"/>
          </w:tcPr>
          <w:p w14:paraId="043692F4" w14:textId="77777777" w:rsidR="00540017" w:rsidRDefault="00540017" w:rsidP="00A03BCD">
            <w:pPr>
              <w:tabs>
                <w:tab w:val="left" w:pos="4230"/>
              </w:tabs>
              <w:jc w:val="center"/>
              <w:rPr>
                <w:lang w:val="vi-VN"/>
              </w:rPr>
            </w:pPr>
            <w:r>
              <w:rPr>
                <w:lang w:val="vi-VN"/>
              </w:rPr>
              <w:t>0</w:t>
            </w:r>
            <w:r w:rsidRPr="00620741">
              <w:rPr>
                <w:lang w:val="vi-VN"/>
              </w:rPr>
              <w:t>.6</w:t>
            </w:r>
            <w:r>
              <w:rPr>
                <w:lang w:val="vi-VN"/>
              </w:rPr>
              <w:t>9</w:t>
            </w:r>
          </w:p>
        </w:tc>
        <w:tc>
          <w:tcPr>
            <w:tcW w:w="1401" w:type="dxa"/>
          </w:tcPr>
          <w:p w14:paraId="3CB0602D" w14:textId="77777777" w:rsidR="00540017" w:rsidRDefault="00540017" w:rsidP="00A03BCD">
            <w:pPr>
              <w:tabs>
                <w:tab w:val="left" w:pos="4230"/>
              </w:tabs>
              <w:jc w:val="center"/>
              <w:rPr>
                <w:lang w:val="vi-VN"/>
              </w:rPr>
            </w:pPr>
            <w:r>
              <w:rPr>
                <w:lang w:val="vi-VN"/>
              </w:rPr>
              <w:t>0</w:t>
            </w:r>
            <w:r w:rsidRPr="00620741">
              <w:rPr>
                <w:lang w:val="vi-VN"/>
              </w:rPr>
              <w:t>.25</w:t>
            </w:r>
          </w:p>
        </w:tc>
      </w:tr>
    </w:tbl>
    <w:p w14:paraId="580BD45D" w14:textId="77777777" w:rsidR="00540017" w:rsidRDefault="00540017" w:rsidP="00540017">
      <w:pPr>
        <w:tabs>
          <w:tab w:val="left" w:pos="4230"/>
        </w:tabs>
      </w:pPr>
    </w:p>
    <w:tbl>
      <w:tblPr>
        <w:tblStyle w:val="TableGrid"/>
        <w:tblW w:w="9046" w:type="dxa"/>
        <w:tblLayout w:type="fixed"/>
        <w:tblLook w:val="04A0" w:firstRow="1" w:lastRow="0" w:firstColumn="1" w:lastColumn="0" w:noHBand="0" w:noVBand="1"/>
      </w:tblPr>
      <w:tblGrid>
        <w:gridCol w:w="1851"/>
        <w:gridCol w:w="4624"/>
        <w:gridCol w:w="1170"/>
        <w:gridCol w:w="1401"/>
      </w:tblGrid>
      <w:tr w:rsidR="00540017" w14:paraId="769D23A1" w14:textId="77777777" w:rsidTr="00A03BCD">
        <w:trPr>
          <w:trHeight w:val="269"/>
        </w:trPr>
        <w:tc>
          <w:tcPr>
            <w:tcW w:w="9046" w:type="dxa"/>
            <w:gridSpan w:val="4"/>
          </w:tcPr>
          <w:p w14:paraId="58DECE4C" w14:textId="77777777" w:rsidR="00540017" w:rsidRPr="00BB0571" w:rsidRDefault="00540017" w:rsidP="00A03BCD">
            <w:pPr>
              <w:tabs>
                <w:tab w:val="left" w:pos="4230"/>
              </w:tabs>
              <w:rPr>
                <w:b/>
                <w:lang w:val="vi-VN"/>
              </w:rPr>
            </w:pPr>
            <w:r w:rsidRPr="00BB0571">
              <w:rPr>
                <w:b/>
                <w:lang w:val="vi-VN"/>
              </w:rPr>
              <w:t>Ontario</w:t>
            </w:r>
          </w:p>
        </w:tc>
      </w:tr>
      <w:tr w:rsidR="00540017" w14:paraId="0F1A7EAB" w14:textId="77777777" w:rsidTr="00A03BCD">
        <w:trPr>
          <w:trHeight w:val="269"/>
        </w:trPr>
        <w:tc>
          <w:tcPr>
            <w:tcW w:w="1851" w:type="dxa"/>
          </w:tcPr>
          <w:p w14:paraId="056CD885" w14:textId="77777777" w:rsidR="00540017" w:rsidRDefault="00540017" w:rsidP="00A03BCD">
            <w:pPr>
              <w:tabs>
                <w:tab w:val="left" w:pos="4230"/>
              </w:tabs>
              <w:rPr>
                <w:lang w:val="vi-VN"/>
              </w:rPr>
            </w:pPr>
            <w:r>
              <w:rPr>
                <w:lang w:val="vi-VN"/>
              </w:rPr>
              <w:t>P</w:t>
            </w:r>
          </w:p>
        </w:tc>
        <w:tc>
          <w:tcPr>
            <w:tcW w:w="4624" w:type="dxa"/>
          </w:tcPr>
          <w:p w14:paraId="3BBB11B3" w14:textId="77777777" w:rsidR="00540017" w:rsidRDefault="00540017" w:rsidP="00A03BCD">
            <w:pPr>
              <w:tabs>
                <w:tab w:val="left" w:pos="4230"/>
              </w:tabs>
              <w:rPr>
                <w:lang w:val="vi-VN"/>
              </w:rPr>
            </w:pPr>
            <w:r>
              <w:rPr>
                <w:lang w:val="vi-VN"/>
              </w:rPr>
              <w:t>Average oil price</w:t>
            </w:r>
          </w:p>
        </w:tc>
        <w:tc>
          <w:tcPr>
            <w:tcW w:w="1170" w:type="dxa"/>
          </w:tcPr>
          <w:p w14:paraId="12A2E063" w14:textId="77777777" w:rsidR="00540017" w:rsidRPr="00D6343B" w:rsidRDefault="00540017" w:rsidP="00A03BCD">
            <w:pPr>
              <w:tabs>
                <w:tab w:val="left" w:pos="4230"/>
              </w:tabs>
              <w:jc w:val="center"/>
              <w:rPr>
                <w:lang w:val="vi-VN"/>
              </w:rPr>
            </w:pPr>
            <w:r>
              <w:rPr>
                <w:lang w:val="vi-VN"/>
              </w:rPr>
              <w:t>52.85</w:t>
            </w:r>
          </w:p>
        </w:tc>
        <w:tc>
          <w:tcPr>
            <w:tcW w:w="1401" w:type="dxa"/>
          </w:tcPr>
          <w:p w14:paraId="0D870013" w14:textId="77777777" w:rsidR="00540017" w:rsidRDefault="00540017" w:rsidP="00A03BCD">
            <w:pPr>
              <w:tabs>
                <w:tab w:val="left" w:pos="4230"/>
              </w:tabs>
              <w:jc w:val="center"/>
              <w:rPr>
                <w:lang w:val="vi-VN"/>
              </w:rPr>
            </w:pPr>
            <w:r>
              <w:rPr>
                <w:lang w:val="vi-VN"/>
              </w:rPr>
              <w:t>22.12</w:t>
            </w:r>
          </w:p>
        </w:tc>
      </w:tr>
      <w:tr w:rsidR="00540017" w14:paraId="21DB52EE" w14:textId="77777777" w:rsidTr="00A03BCD">
        <w:trPr>
          <w:trHeight w:val="269"/>
        </w:trPr>
        <w:tc>
          <w:tcPr>
            <w:tcW w:w="1851" w:type="dxa"/>
          </w:tcPr>
          <w:p w14:paraId="067A2E95" w14:textId="77777777" w:rsidR="00540017" w:rsidRDefault="00540017" w:rsidP="00A03BCD">
            <w:pPr>
              <w:tabs>
                <w:tab w:val="left" w:pos="4230"/>
              </w:tabs>
              <w:rPr>
                <w:lang w:val="vi-VN"/>
              </w:rPr>
            </w:pPr>
            <w:r>
              <w:rPr>
                <w:lang w:val="vi-VN"/>
              </w:rPr>
              <w:t>Income</w:t>
            </w:r>
          </w:p>
        </w:tc>
        <w:tc>
          <w:tcPr>
            <w:tcW w:w="4624" w:type="dxa"/>
          </w:tcPr>
          <w:p w14:paraId="1859B00C" w14:textId="77777777" w:rsidR="00540017" w:rsidRDefault="00540017" w:rsidP="00A03BCD">
            <w:pPr>
              <w:tabs>
                <w:tab w:val="left" w:pos="4230"/>
              </w:tabs>
              <w:rPr>
                <w:lang w:val="vi-VN"/>
              </w:rPr>
            </w:pPr>
            <w:r>
              <w:rPr>
                <w:lang w:val="vi-VN"/>
              </w:rPr>
              <w:t>Income tax</w:t>
            </w:r>
          </w:p>
        </w:tc>
        <w:tc>
          <w:tcPr>
            <w:tcW w:w="1170" w:type="dxa"/>
          </w:tcPr>
          <w:p w14:paraId="43C36C63" w14:textId="77777777" w:rsidR="00540017" w:rsidRPr="00620741" w:rsidRDefault="00540017" w:rsidP="00A03BCD">
            <w:pPr>
              <w:tabs>
                <w:tab w:val="left" w:pos="4230"/>
              </w:tabs>
              <w:jc w:val="center"/>
              <w:rPr>
                <w:lang w:val="vi-VN"/>
              </w:rPr>
            </w:pPr>
            <w:r w:rsidRPr="00D6343B">
              <w:rPr>
                <w:lang w:val="vi-VN"/>
              </w:rPr>
              <w:t>1555.</w:t>
            </w:r>
            <w:r>
              <w:rPr>
                <w:lang w:val="vi-VN"/>
              </w:rPr>
              <w:t>4</w:t>
            </w:r>
          </w:p>
        </w:tc>
        <w:tc>
          <w:tcPr>
            <w:tcW w:w="1401" w:type="dxa"/>
          </w:tcPr>
          <w:p w14:paraId="3B21FC5D" w14:textId="77777777" w:rsidR="00540017" w:rsidRPr="00620741" w:rsidRDefault="00540017" w:rsidP="00A03BCD">
            <w:pPr>
              <w:tabs>
                <w:tab w:val="left" w:pos="4230"/>
              </w:tabs>
              <w:jc w:val="center"/>
              <w:rPr>
                <w:lang w:val="vi-VN"/>
              </w:rPr>
            </w:pPr>
            <w:r>
              <w:rPr>
                <w:lang w:val="vi-VN"/>
              </w:rPr>
              <w:t>205</w:t>
            </w:r>
          </w:p>
        </w:tc>
      </w:tr>
      <w:tr w:rsidR="00540017" w14:paraId="5AF0BB63" w14:textId="77777777" w:rsidTr="00A03BCD">
        <w:trPr>
          <w:trHeight w:val="269"/>
        </w:trPr>
        <w:tc>
          <w:tcPr>
            <w:tcW w:w="1851" w:type="dxa"/>
          </w:tcPr>
          <w:p w14:paraId="76093173" w14:textId="77777777" w:rsidR="00540017" w:rsidRDefault="00540017" w:rsidP="00A03BCD">
            <w:pPr>
              <w:tabs>
                <w:tab w:val="left" w:pos="4230"/>
              </w:tabs>
              <w:rPr>
                <w:lang w:val="vi-VN"/>
              </w:rPr>
            </w:pPr>
            <w:r>
              <w:rPr>
                <w:lang w:val="vi-VN"/>
              </w:rPr>
              <w:t>Corporate</w:t>
            </w:r>
          </w:p>
        </w:tc>
        <w:tc>
          <w:tcPr>
            <w:tcW w:w="4624" w:type="dxa"/>
          </w:tcPr>
          <w:p w14:paraId="59BB036F" w14:textId="77777777" w:rsidR="00540017" w:rsidRDefault="00540017" w:rsidP="00A03BCD">
            <w:pPr>
              <w:tabs>
                <w:tab w:val="left" w:pos="4230"/>
              </w:tabs>
              <w:rPr>
                <w:lang w:val="vi-VN"/>
              </w:rPr>
            </w:pPr>
            <w:r>
              <w:rPr>
                <w:lang w:val="vi-VN"/>
              </w:rPr>
              <w:t>Corporate income tax</w:t>
            </w:r>
          </w:p>
        </w:tc>
        <w:tc>
          <w:tcPr>
            <w:tcW w:w="1170" w:type="dxa"/>
          </w:tcPr>
          <w:p w14:paraId="767FA07F" w14:textId="77777777" w:rsidR="00540017" w:rsidRPr="00620741" w:rsidRDefault="00540017" w:rsidP="00A03BCD">
            <w:pPr>
              <w:tabs>
                <w:tab w:val="left" w:pos="4230"/>
              </w:tabs>
              <w:jc w:val="center"/>
              <w:rPr>
                <w:lang w:val="vi-VN"/>
              </w:rPr>
            </w:pPr>
            <w:r>
              <w:rPr>
                <w:lang w:val="vi-VN"/>
              </w:rPr>
              <w:t>582.85</w:t>
            </w:r>
          </w:p>
        </w:tc>
        <w:tc>
          <w:tcPr>
            <w:tcW w:w="1401" w:type="dxa"/>
          </w:tcPr>
          <w:p w14:paraId="193D2CEA" w14:textId="77777777" w:rsidR="00540017" w:rsidRPr="00620741" w:rsidRDefault="00540017" w:rsidP="00A03BCD">
            <w:pPr>
              <w:tabs>
                <w:tab w:val="left" w:pos="4230"/>
              </w:tabs>
              <w:jc w:val="center"/>
              <w:rPr>
                <w:lang w:val="vi-VN"/>
              </w:rPr>
            </w:pPr>
            <w:r w:rsidRPr="00B77E0F">
              <w:rPr>
                <w:lang w:val="vi-VN"/>
              </w:rPr>
              <w:t>165.18</w:t>
            </w:r>
          </w:p>
        </w:tc>
      </w:tr>
      <w:tr w:rsidR="00540017" w14:paraId="70B77229" w14:textId="77777777" w:rsidTr="00A03BCD">
        <w:trPr>
          <w:trHeight w:val="78"/>
        </w:trPr>
        <w:tc>
          <w:tcPr>
            <w:tcW w:w="1851" w:type="dxa"/>
          </w:tcPr>
          <w:p w14:paraId="6051AF83" w14:textId="77777777" w:rsidR="00540017" w:rsidRDefault="00540017" w:rsidP="00A03BCD">
            <w:pPr>
              <w:tabs>
                <w:tab w:val="left" w:pos="4230"/>
              </w:tabs>
              <w:rPr>
                <w:lang w:val="vi-VN"/>
              </w:rPr>
            </w:pPr>
            <w:r>
              <w:rPr>
                <w:lang w:val="vi-VN"/>
              </w:rPr>
              <w:t>Retail</w:t>
            </w:r>
          </w:p>
        </w:tc>
        <w:tc>
          <w:tcPr>
            <w:tcW w:w="4624" w:type="dxa"/>
          </w:tcPr>
          <w:p w14:paraId="38C719AB" w14:textId="77777777" w:rsidR="00540017" w:rsidRDefault="00540017" w:rsidP="00A03BCD">
            <w:pPr>
              <w:tabs>
                <w:tab w:val="left" w:pos="4230"/>
              </w:tabs>
              <w:rPr>
                <w:lang w:val="vi-VN"/>
              </w:rPr>
            </w:pPr>
            <w:r>
              <w:rPr>
                <w:lang w:val="vi-VN"/>
              </w:rPr>
              <w:t>Retail tax</w:t>
            </w:r>
          </w:p>
        </w:tc>
        <w:tc>
          <w:tcPr>
            <w:tcW w:w="1170" w:type="dxa"/>
          </w:tcPr>
          <w:p w14:paraId="4930903C" w14:textId="77777777" w:rsidR="00540017" w:rsidRPr="00620741" w:rsidRDefault="00540017" w:rsidP="00A03BCD">
            <w:pPr>
              <w:tabs>
                <w:tab w:val="left" w:pos="4230"/>
              </w:tabs>
              <w:jc w:val="center"/>
              <w:rPr>
                <w:lang w:val="vi-VN"/>
              </w:rPr>
            </w:pPr>
            <w:r w:rsidRPr="00F45966">
              <w:rPr>
                <w:lang w:val="vi-VN"/>
              </w:rPr>
              <w:t>1072.5</w:t>
            </w:r>
          </w:p>
        </w:tc>
        <w:tc>
          <w:tcPr>
            <w:tcW w:w="1401" w:type="dxa"/>
          </w:tcPr>
          <w:p w14:paraId="671A22D7" w14:textId="77777777" w:rsidR="00540017" w:rsidRPr="00620741" w:rsidRDefault="00540017" w:rsidP="00A03BCD">
            <w:pPr>
              <w:tabs>
                <w:tab w:val="left" w:pos="4230"/>
              </w:tabs>
              <w:jc w:val="center"/>
              <w:rPr>
                <w:lang w:val="vi-VN"/>
              </w:rPr>
            </w:pPr>
            <w:r w:rsidRPr="00F45966">
              <w:rPr>
                <w:lang w:val="vi-VN"/>
              </w:rPr>
              <w:t>193.3</w:t>
            </w:r>
            <w:r>
              <w:rPr>
                <w:lang w:val="vi-VN"/>
              </w:rPr>
              <w:t>1</w:t>
            </w:r>
          </w:p>
        </w:tc>
      </w:tr>
      <w:tr w:rsidR="00540017" w14:paraId="37609D7B" w14:textId="77777777" w:rsidTr="00A03BCD">
        <w:trPr>
          <w:trHeight w:val="269"/>
        </w:trPr>
        <w:tc>
          <w:tcPr>
            <w:tcW w:w="1851" w:type="dxa"/>
          </w:tcPr>
          <w:p w14:paraId="48A389DA" w14:textId="77777777" w:rsidR="00540017" w:rsidRDefault="00540017" w:rsidP="00A03BCD">
            <w:pPr>
              <w:tabs>
                <w:tab w:val="left" w:pos="4230"/>
              </w:tabs>
              <w:rPr>
                <w:lang w:val="vi-VN"/>
              </w:rPr>
            </w:pPr>
            <w:r>
              <w:rPr>
                <w:lang w:val="vi-VN"/>
              </w:rPr>
              <w:t>Federal</w:t>
            </w:r>
          </w:p>
        </w:tc>
        <w:tc>
          <w:tcPr>
            <w:tcW w:w="4624" w:type="dxa"/>
          </w:tcPr>
          <w:p w14:paraId="44EC4CE2" w14:textId="77777777" w:rsidR="00540017" w:rsidRDefault="00540017" w:rsidP="00A03BCD">
            <w:pPr>
              <w:tabs>
                <w:tab w:val="left" w:pos="4230"/>
              </w:tabs>
              <w:rPr>
                <w:lang w:val="vi-VN"/>
              </w:rPr>
            </w:pPr>
            <w:r>
              <w:rPr>
                <w:lang w:val="vi-VN"/>
              </w:rPr>
              <w:t>Federal cash transfer</w:t>
            </w:r>
          </w:p>
        </w:tc>
        <w:tc>
          <w:tcPr>
            <w:tcW w:w="1170" w:type="dxa"/>
          </w:tcPr>
          <w:p w14:paraId="384E4807" w14:textId="77777777" w:rsidR="00540017" w:rsidRPr="00620741" w:rsidRDefault="00540017" w:rsidP="00A03BCD">
            <w:pPr>
              <w:tabs>
                <w:tab w:val="left" w:pos="4230"/>
              </w:tabs>
              <w:jc w:val="center"/>
              <w:rPr>
                <w:lang w:val="vi-VN"/>
              </w:rPr>
            </w:pPr>
            <w:r w:rsidRPr="00167926">
              <w:rPr>
                <w:lang w:val="vi-VN"/>
              </w:rPr>
              <w:t>909.2</w:t>
            </w:r>
            <w:r>
              <w:rPr>
                <w:lang w:val="vi-VN"/>
              </w:rPr>
              <w:t>6</w:t>
            </w:r>
          </w:p>
        </w:tc>
        <w:tc>
          <w:tcPr>
            <w:tcW w:w="1401" w:type="dxa"/>
          </w:tcPr>
          <w:p w14:paraId="2E2E0AC9" w14:textId="77777777" w:rsidR="00540017" w:rsidRPr="00620741" w:rsidRDefault="00540017" w:rsidP="00A03BCD">
            <w:pPr>
              <w:tabs>
                <w:tab w:val="left" w:pos="4230"/>
              </w:tabs>
              <w:jc w:val="center"/>
              <w:rPr>
                <w:lang w:val="vi-VN"/>
              </w:rPr>
            </w:pPr>
            <w:r>
              <w:rPr>
                <w:lang w:val="vi-VN"/>
              </w:rPr>
              <w:t>283.29</w:t>
            </w:r>
          </w:p>
        </w:tc>
      </w:tr>
      <w:tr w:rsidR="00540017" w14:paraId="17080868" w14:textId="77777777" w:rsidTr="00A03BCD">
        <w:trPr>
          <w:trHeight w:val="269"/>
        </w:trPr>
        <w:tc>
          <w:tcPr>
            <w:tcW w:w="1851" w:type="dxa"/>
          </w:tcPr>
          <w:p w14:paraId="10865712" w14:textId="77777777" w:rsidR="00540017" w:rsidRDefault="00540017" w:rsidP="00A03BCD">
            <w:pPr>
              <w:tabs>
                <w:tab w:val="left" w:pos="4230"/>
              </w:tabs>
              <w:rPr>
                <w:lang w:val="vi-VN"/>
              </w:rPr>
            </w:pPr>
            <w:r>
              <w:rPr>
                <w:lang w:val="vi-VN"/>
              </w:rPr>
              <w:t>Other</w:t>
            </w:r>
          </w:p>
        </w:tc>
        <w:tc>
          <w:tcPr>
            <w:tcW w:w="4624" w:type="dxa"/>
          </w:tcPr>
          <w:p w14:paraId="0CC709C9" w14:textId="77777777" w:rsidR="00540017" w:rsidRDefault="00540017" w:rsidP="00A03BCD">
            <w:pPr>
              <w:tabs>
                <w:tab w:val="left" w:pos="4230"/>
              </w:tabs>
              <w:rPr>
                <w:lang w:val="vi-VN"/>
              </w:rPr>
            </w:pPr>
            <w:r>
              <w:rPr>
                <w:lang w:val="vi-VN"/>
              </w:rPr>
              <w:t>Other own-source revenue</w:t>
            </w:r>
          </w:p>
        </w:tc>
        <w:tc>
          <w:tcPr>
            <w:tcW w:w="1170" w:type="dxa"/>
          </w:tcPr>
          <w:p w14:paraId="4ACF18FE" w14:textId="77777777" w:rsidR="00540017" w:rsidRPr="00620741" w:rsidRDefault="00540017" w:rsidP="00A03BCD">
            <w:pPr>
              <w:tabs>
                <w:tab w:val="left" w:pos="4230"/>
              </w:tabs>
              <w:jc w:val="center"/>
              <w:rPr>
                <w:lang w:val="vi-VN"/>
              </w:rPr>
            </w:pPr>
            <w:r w:rsidRPr="0086482B">
              <w:rPr>
                <w:lang w:val="vi-VN"/>
              </w:rPr>
              <w:t>1596.55</w:t>
            </w:r>
          </w:p>
        </w:tc>
        <w:tc>
          <w:tcPr>
            <w:tcW w:w="1401" w:type="dxa"/>
          </w:tcPr>
          <w:p w14:paraId="05FEB23A" w14:textId="77777777" w:rsidR="00540017" w:rsidRPr="00620741" w:rsidRDefault="00540017" w:rsidP="00A03BCD">
            <w:pPr>
              <w:tabs>
                <w:tab w:val="left" w:pos="4230"/>
              </w:tabs>
              <w:jc w:val="center"/>
              <w:rPr>
                <w:lang w:val="vi-VN"/>
              </w:rPr>
            </w:pPr>
            <w:r w:rsidRPr="0086482B">
              <w:rPr>
                <w:lang w:val="vi-VN"/>
              </w:rPr>
              <w:t>478.8</w:t>
            </w:r>
            <w:r>
              <w:rPr>
                <w:lang w:val="vi-VN"/>
              </w:rPr>
              <w:t>3</w:t>
            </w:r>
          </w:p>
        </w:tc>
      </w:tr>
      <w:tr w:rsidR="00540017" w14:paraId="58E6CE49" w14:textId="77777777" w:rsidTr="00A03BCD">
        <w:trPr>
          <w:trHeight w:val="260"/>
        </w:trPr>
        <w:tc>
          <w:tcPr>
            <w:tcW w:w="1851" w:type="dxa"/>
          </w:tcPr>
          <w:p w14:paraId="2A372D23" w14:textId="77777777" w:rsidR="00540017" w:rsidRDefault="00540017" w:rsidP="00A03BCD">
            <w:pPr>
              <w:tabs>
                <w:tab w:val="left" w:pos="4230"/>
              </w:tabs>
              <w:rPr>
                <w:lang w:val="vi-VN"/>
              </w:rPr>
            </w:pPr>
            <w:r>
              <w:rPr>
                <w:lang w:val="vi-VN"/>
              </w:rPr>
              <w:t>Growth</w:t>
            </w:r>
          </w:p>
        </w:tc>
        <w:tc>
          <w:tcPr>
            <w:tcW w:w="4624" w:type="dxa"/>
          </w:tcPr>
          <w:p w14:paraId="21CB69C3" w14:textId="77777777" w:rsidR="00540017" w:rsidRDefault="00540017" w:rsidP="00A03BCD">
            <w:pPr>
              <w:tabs>
                <w:tab w:val="left" w:pos="4230"/>
              </w:tabs>
              <w:rPr>
                <w:lang w:val="vi-VN"/>
              </w:rPr>
            </w:pPr>
            <w:r>
              <w:rPr>
                <w:lang w:val="vi-VN"/>
              </w:rPr>
              <w:t>Average annual population growth rate (%)</w:t>
            </w:r>
          </w:p>
        </w:tc>
        <w:tc>
          <w:tcPr>
            <w:tcW w:w="1170" w:type="dxa"/>
          </w:tcPr>
          <w:p w14:paraId="13A533B6" w14:textId="77777777" w:rsidR="00540017" w:rsidRPr="00620741" w:rsidRDefault="00540017" w:rsidP="00A03BCD">
            <w:pPr>
              <w:tabs>
                <w:tab w:val="left" w:pos="4230"/>
              </w:tabs>
              <w:jc w:val="center"/>
              <w:rPr>
                <w:lang w:val="vi-VN"/>
              </w:rPr>
            </w:pPr>
            <w:r w:rsidRPr="00D6343B">
              <w:rPr>
                <w:lang w:val="vi-VN"/>
              </w:rPr>
              <w:t>1.3</w:t>
            </w:r>
            <w:r>
              <w:rPr>
                <w:lang w:val="vi-VN"/>
              </w:rPr>
              <w:t>1</w:t>
            </w:r>
          </w:p>
        </w:tc>
        <w:tc>
          <w:tcPr>
            <w:tcW w:w="1401" w:type="dxa"/>
          </w:tcPr>
          <w:p w14:paraId="43BD86BD" w14:textId="77777777" w:rsidR="00540017" w:rsidRPr="00620741" w:rsidRDefault="00540017" w:rsidP="00A03BCD">
            <w:pPr>
              <w:tabs>
                <w:tab w:val="left" w:pos="4230"/>
              </w:tabs>
              <w:jc w:val="center"/>
              <w:rPr>
                <w:lang w:val="vi-VN"/>
              </w:rPr>
            </w:pPr>
            <w:r>
              <w:rPr>
                <w:lang w:val="vi-VN"/>
              </w:rPr>
              <w:t>0</w:t>
            </w:r>
            <w:r w:rsidRPr="00D6343B">
              <w:rPr>
                <w:lang w:val="vi-VN"/>
              </w:rPr>
              <w:t>.40</w:t>
            </w:r>
          </w:p>
        </w:tc>
      </w:tr>
      <w:tr w:rsidR="00540017" w14:paraId="61112F32" w14:textId="77777777" w:rsidTr="00A03BCD">
        <w:trPr>
          <w:trHeight w:val="68"/>
        </w:trPr>
        <w:tc>
          <w:tcPr>
            <w:tcW w:w="9046" w:type="dxa"/>
            <w:gridSpan w:val="4"/>
          </w:tcPr>
          <w:p w14:paraId="2984A741" w14:textId="77777777" w:rsidR="00540017" w:rsidRPr="00425DD5" w:rsidRDefault="00540017" w:rsidP="00A03BCD">
            <w:pPr>
              <w:tabs>
                <w:tab w:val="left" w:pos="4230"/>
              </w:tabs>
              <w:rPr>
                <w:lang w:val="vi-VN"/>
              </w:rPr>
            </w:pPr>
            <w:r w:rsidRPr="00143F58">
              <w:rPr>
                <w:b/>
                <w:lang w:val="vi-VN"/>
              </w:rPr>
              <w:t>Manitoba</w:t>
            </w:r>
          </w:p>
        </w:tc>
      </w:tr>
      <w:tr w:rsidR="00540017" w14:paraId="57555F4F" w14:textId="77777777" w:rsidTr="00A03BCD">
        <w:trPr>
          <w:trHeight w:val="68"/>
        </w:trPr>
        <w:tc>
          <w:tcPr>
            <w:tcW w:w="1851" w:type="dxa"/>
          </w:tcPr>
          <w:p w14:paraId="6B4C6F0C" w14:textId="77777777" w:rsidR="00540017" w:rsidRDefault="00540017" w:rsidP="00A03BCD">
            <w:pPr>
              <w:tabs>
                <w:tab w:val="left" w:pos="4230"/>
              </w:tabs>
              <w:rPr>
                <w:lang w:val="vi-VN"/>
              </w:rPr>
            </w:pPr>
            <w:r>
              <w:rPr>
                <w:lang w:val="vi-VN"/>
              </w:rPr>
              <w:t>P</w:t>
            </w:r>
          </w:p>
        </w:tc>
        <w:tc>
          <w:tcPr>
            <w:tcW w:w="4624" w:type="dxa"/>
          </w:tcPr>
          <w:p w14:paraId="6E4D100D" w14:textId="77777777" w:rsidR="00540017" w:rsidRDefault="00540017" w:rsidP="00A03BCD">
            <w:pPr>
              <w:tabs>
                <w:tab w:val="left" w:pos="4230"/>
              </w:tabs>
              <w:rPr>
                <w:lang w:val="vi-VN"/>
              </w:rPr>
            </w:pPr>
            <w:r>
              <w:rPr>
                <w:lang w:val="vi-VN"/>
              </w:rPr>
              <w:t>Average oil price</w:t>
            </w:r>
          </w:p>
        </w:tc>
        <w:tc>
          <w:tcPr>
            <w:tcW w:w="1170" w:type="dxa"/>
          </w:tcPr>
          <w:p w14:paraId="1D6DA3C2" w14:textId="77777777" w:rsidR="00540017" w:rsidRPr="00425DD5" w:rsidRDefault="00540017" w:rsidP="00A03BCD">
            <w:pPr>
              <w:tabs>
                <w:tab w:val="left" w:pos="4230"/>
              </w:tabs>
              <w:jc w:val="center"/>
              <w:rPr>
                <w:lang w:val="vi-VN"/>
              </w:rPr>
            </w:pPr>
            <w:r>
              <w:rPr>
                <w:lang w:val="vi-VN"/>
              </w:rPr>
              <w:t>53</w:t>
            </w:r>
          </w:p>
        </w:tc>
        <w:tc>
          <w:tcPr>
            <w:tcW w:w="1401" w:type="dxa"/>
          </w:tcPr>
          <w:p w14:paraId="123005A6" w14:textId="77777777" w:rsidR="00540017" w:rsidRPr="00425DD5" w:rsidRDefault="00540017" w:rsidP="00A03BCD">
            <w:pPr>
              <w:tabs>
                <w:tab w:val="left" w:pos="4230"/>
              </w:tabs>
              <w:jc w:val="center"/>
              <w:rPr>
                <w:lang w:val="vi-VN"/>
              </w:rPr>
            </w:pPr>
            <w:r>
              <w:rPr>
                <w:lang w:val="vi-VN"/>
              </w:rPr>
              <w:t>21.91</w:t>
            </w:r>
          </w:p>
        </w:tc>
      </w:tr>
      <w:tr w:rsidR="00540017" w14:paraId="11ED4A1B" w14:textId="77777777" w:rsidTr="00A03BCD">
        <w:trPr>
          <w:trHeight w:val="68"/>
        </w:trPr>
        <w:tc>
          <w:tcPr>
            <w:tcW w:w="1851" w:type="dxa"/>
          </w:tcPr>
          <w:p w14:paraId="013647C6" w14:textId="77777777" w:rsidR="00540017" w:rsidRDefault="00540017" w:rsidP="00A03BCD">
            <w:pPr>
              <w:tabs>
                <w:tab w:val="left" w:pos="4230"/>
              </w:tabs>
              <w:rPr>
                <w:lang w:val="vi-VN"/>
              </w:rPr>
            </w:pPr>
            <w:r>
              <w:rPr>
                <w:lang w:val="vi-VN"/>
              </w:rPr>
              <w:t>Income</w:t>
            </w:r>
          </w:p>
        </w:tc>
        <w:tc>
          <w:tcPr>
            <w:tcW w:w="4624" w:type="dxa"/>
          </w:tcPr>
          <w:p w14:paraId="1A6C23E4" w14:textId="77777777" w:rsidR="00540017" w:rsidRDefault="00540017" w:rsidP="00A03BCD">
            <w:pPr>
              <w:tabs>
                <w:tab w:val="left" w:pos="4230"/>
              </w:tabs>
              <w:rPr>
                <w:lang w:val="vi-VN"/>
              </w:rPr>
            </w:pPr>
            <w:r>
              <w:rPr>
                <w:lang w:val="vi-VN"/>
              </w:rPr>
              <w:t>Income tax</w:t>
            </w:r>
          </w:p>
        </w:tc>
        <w:tc>
          <w:tcPr>
            <w:tcW w:w="1170" w:type="dxa"/>
          </w:tcPr>
          <w:p w14:paraId="41A994B5" w14:textId="77777777" w:rsidR="00540017" w:rsidRPr="00620741" w:rsidRDefault="00540017" w:rsidP="00A03BCD">
            <w:pPr>
              <w:tabs>
                <w:tab w:val="left" w:pos="4230"/>
              </w:tabs>
              <w:jc w:val="center"/>
              <w:rPr>
                <w:lang w:val="vi-VN"/>
              </w:rPr>
            </w:pPr>
            <w:r w:rsidRPr="00425DD5">
              <w:rPr>
                <w:lang w:val="vi-VN"/>
              </w:rPr>
              <w:t>1480.2</w:t>
            </w:r>
            <w:r>
              <w:rPr>
                <w:lang w:val="vi-VN"/>
              </w:rPr>
              <w:t>3</w:t>
            </w:r>
          </w:p>
        </w:tc>
        <w:tc>
          <w:tcPr>
            <w:tcW w:w="1401" w:type="dxa"/>
          </w:tcPr>
          <w:p w14:paraId="21BAAF8C" w14:textId="77777777" w:rsidR="00540017" w:rsidRPr="00620741" w:rsidRDefault="00540017" w:rsidP="00A03BCD">
            <w:pPr>
              <w:tabs>
                <w:tab w:val="left" w:pos="4230"/>
              </w:tabs>
              <w:jc w:val="center"/>
              <w:rPr>
                <w:lang w:val="vi-VN"/>
              </w:rPr>
            </w:pPr>
            <w:r w:rsidRPr="00425DD5">
              <w:rPr>
                <w:lang w:val="vi-VN"/>
              </w:rPr>
              <w:t>326.4</w:t>
            </w:r>
            <w:r>
              <w:rPr>
                <w:lang w:val="vi-VN"/>
              </w:rPr>
              <w:t>6</w:t>
            </w:r>
          </w:p>
        </w:tc>
      </w:tr>
      <w:tr w:rsidR="00540017" w14:paraId="072D2DAE" w14:textId="77777777" w:rsidTr="00A03BCD">
        <w:trPr>
          <w:trHeight w:val="260"/>
        </w:trPr>
        <w:tc>
          <w:tcPr>
            <w:tcW w:w="1851" w:type="dxa"/>
          </w:tcPr>
          <w:p w14:paraId="5740A2C8" w14:textId="77777777" w:rsidR="00540017" w:rsidRDefault="00540017" w:rsidP="00A03BCD">
            <w:pPr>
              <w:tabs>
                <w:tab w:val="left" w:pos="4230"/>
              </w:tabs>
              <w:rPr>
                <w:lang w:val="vi-VN"/>
              </w:rPr>
            </w:pPr>
            <w:r>
              <w:rPr>
                <w:lang w:val="vi-VN"/>
              </w:rPr>
              <w:t>Corporate</w:t>
            </w:r>
          </w:p>
        </w:tc>
        <w:tc>
          <w:tcPr>
            <w:tcW w:w="4624" w:type="dxa"/>
          </w:tcPr>
          <w:p w14:paraId="65B1BC9A" w14:textId="77777777" w:rsidR="00540017" w:rsidRDefault="00540017" w:rsidP="00A03BCD">
            <w:pPr>
              <w:tabs>
                <w:tab w:val="left" w:pos="4230"/>
              </w:tabs>
              <w:rPr>
                <w:lang w:val="vi-VN"/>
              </w:rPr>
            </w:pPr>
            <w:r>
              <w:rPr>
                <w:lang w:val="vi-VN"/>
              </w:rPr>
              <w:t>Corporate income tax</w:t>
            </w:r>
          </w:p>
        </w:tc>
        <w:tc>
          <w:tcPr>
            <w:tcW w:w="1170" w:type="dxa"/>
          </w:tcPr>
          <w:p w14:paraId="6E9D5A00" w14:textId="77777777" w:rsidR="00540017" w:rsidRPr="00620741" w:rsidRDefault="00540017" w:rsidP="00A03BCD">
            <w:pPr>
              <w:tabs>
                <w:tab w:val="left" w:pos="4230"/>
              </w:tabs>
              <w:jc w:val="center"/>
              <w:rPr>
                <w:lang w:val="vi-VN"/>
              </w:rPr>
            </w:pPr>
            <w:r w:rsidRPr="003373FD">
              <w:rPr>
                <w:lang w:val="vi-VN"/>
              </w:rPr>
              <w:t>224.89</w:t>
            </w:r>
          </w:p>
        </w:tc>
        <w:tc>
          <w:tcPr>
            <w:tcW w:w="1401" w:type="dxa"/>
          </w:tcPr>
          <w:p w14:paraId="2592AE15" w14:textId="77777777" w:rsidR="00540017" w:rsidRPr="00620741" w:rsidRDefault="00540017" w:rsidP="00A03BCD">
            <w:pPr>
              <w:tabs>
                <w:tab w:val="left" w:pos="4230"/>
              </w:tabs>
              <w:jc w:val="center"/>
              <w:rPr>
                <w:lang w:val="vi-VN"/>
              </w:rPr>
            </w:pPr>
            <w:r w:rsidRPr="00A2251D">
              <w:rPr>
                <w:lang w:val="vi-VN"/>
              </w:rPr>
              <w:t>79.37</w:t>
            </w:r>
          </w:p>
        </w:tc>
      </w:tr>
      <w:tr w:rsidR="00540017" w14:paraId="09C5D0B9" w14:textId="77777777" w:rsidTr="00A03BCD">
        <w:trPr>
          <w:trHeight w:val="260"/>
        </w:trPr>
        <w:tc>
          <w:tcPr>
            <w:tcW w:w="1851" w:type="dxa"/>
          </w:tcPr>
          <w:p w14:paraId="6B3E1BB7" w14:textId="77777777" w:rsidR="00540017" w:rsidRDefault="00540017" w:rsidP="00A03BCD">
            <w:pPr>
              <w:tabs>
                <w:tab w:val="left" w:pos="4230"/>
              </w:tabs>
              <w:rPr>
                <w:lang w:val="vi-VN"/>
              </w:rPr>
            </w:pPr>
            <w:r>
              <w:rPr>
                <w:lang w:val="vi-VN"/>
              </w:rPr>
              <w:t>Retail</w:t>
            </w:r>
          </w:p>
        </w:tc>
        <w:tc>
          <w:tcPr>
            <w:tcW w:w="4624" w:type="dxa"/>
          </w:tcPr>
          <w:p w14:paraId="48BA1B77" w14:textId="77777777" w:rsidR="00540017" w:rsidRDefault="00540017" w:rsidP="00A03BCD">
            <w:pPr>
              <w:tabs>
                <w:tab w:val="left" w:pos="4230"/>
              </w:tabs>
              <w:rPr>
                <w:lang w:val="vi-VN"/>
              </w:rPr>
            </w:pPr>
            <w:r>
              <w:rPr>
                <w:lang w:val="vi-VN"/>
              </w:rPr>
              <w:t>Retail tax</w:t>
            </w:r>
          </w:p>
        </w:tc>
        <w:tc>
          <w:tcPr>
            <w:tcW w:w="1170" w:type="dxa"/>
          </w:tcPr>
          <w:p w14:paraId="26BC71EF" w14:textId="77777777" w:rsidR="00540017" w:rsidRPr="00620741" w:rsidRDefault="00540017" w:rsidP="00A03BCD">
            <w:pPr>
              <w:tabs>
                <w:tab w:val="left" w:pos="4230"/>
              </w:tabs>
              <w:jc w:val="center"/>
              <w:rPr>
                <w:lang w:val="vi-VN"/>
              </w:rPr>
            </w:pPr>
            <w:r>
              <w:rPr>
                <w:lang w:val="vi-VN"/>
              </w:rPr>
              <w:t>890.15</w:t>
            </w:r>
          </w:p>
        </w:tc>
        <w:tc>
          <w:tcPr>
            <w:tcW w:w="1401" w:type="dxa"/>
          </w:tcPr>
          <w:p w14:paraId="266B9F2A" w14:textId="77777777" w:rsidR="00540017" w:rsidRPr="00620741" w:rsidRDefault="00540017" w:rsidP="00A03BCD">
            <w:pPr>
              <w:tabs>
                <w:tab w:val="left" w:pos="4230"/>
              </w:tabs>
              <w:jc w:val="center"/>
              <w:rPr>
                <w:lang w:val="vi-VN"/>
              </w:rPr>
            </w:pPr>
            <w:r w:rsidRPr="00A2251D">
              <w:rPr>
                <w:lang w:val="vi-VN"/>
              </w:rPr>
              <w:t>259.7</w:t>
            </w:r>
            <w:r>
              <w:rPr>
                <w:lang w:val="vi-VN"/>
              </w:rPr>
              <w:t>8</w:t>
            </w:r>
          </w:p>
        </w:tc>
      </w:tr>
      <w:tr w:rsidR="00540017" w14:paraId="1D62A558" w14:textId="77777777" w:rsidTr="00A03BCD">
        <w:trPr>
          <w:trHeight w:val="260"/>
        </w:trPr>
        <w:tc>
          <w:tcPr>
            <w:tcW w:w="1851" w:type="dxa"/>
          </w:tcPr>
          <w:p w14:paraId="04E5011C" w14:textId="77777777" w:rsidR="00540017" w:rsidRDefault="00540017" w:rsidP="00A03BCD">
            <w:pPr>
              <w:tabs>
                <w:tab w:val="left" w:pos="4230"/>
              </w:tabs>
              <w:rPr>
                <w:lang w:val="vi-VN"/>
              </w:rPr>
            </w:pPr>
            <w:r>
              <w:rPr>
                <w:lang w:val="vi-VN"/>
              </w:rPr>
              <w:t>Federal</w:t>
            </w:r>
          </w:p>
        </w:tc>
        <w:tc>
          <w:tcPr>
            <w:tcW w:w="4624" w:type="dxa"/>
          </w:tcPr>
          <w:p w14:paraId="60682F9D" w14:textId="77777777" w:rsidR="00540017" w:rsidRDefault="00540017" w:rsidP="00A03BCD">
            <w:pPr>
              <w:tabs>
                <w:tab w:val="left" w:pos="4230"/>
              </w:tabs>
              <w:rPr>
                <w:lang w:val="vi-VN"/>
              </w:rPr>
            </w:pPr>
            <w:r>
              <w:rPr>
                <w:lang w:val="vi-VN"/>
              </w:rPr>
              <w:t>Federal cash transfer</w:t>
            </w:r>
          </w:p>
        </w:tc>
        <w:tc>
          <w:tcPr>
            <w:tcW w:w="1170" w:type="dxa"/>
          </w:tcPr>
          <w:p w14:paraId="17F78CD4" w14:textId="77777777" w:rsidR="00540017" w:rsidRPr="00620741" w:rsidRDefault="00540017" w:rsidP="00A03BCD">
            <w:pPr>
              <w:tabs>
                <w:tab w:val="left" w:pos="4230"/>
              </w:tabs>
              <w:jc w:val="center"/>
              <w:rPr>
                <w:lang w:val="vi-VN"/>
              </w:rPr>
            </w:pPr>
            <w:r>
              <w:rPr>
                <w:lang w:val="vi-VN"/>
              </w:rPr>
              <w:t>2074</w:t>
            </w:r>
          </w:p>
        </w:tc>
        <w:tc>
          <w:tcPr>
            <w:tcW w:w="1401" w:type="dxa"/>
          </w:tcPr>
          <w:p w14:paraId="0EE25EFC" w14:textId="77777777" w:rsidR="00540017" w:rsidRPr="00620741" w:rsidRDefault="00540017" w:rsidP="00A03BCD">
            <w:pPr>
              <w:tabs>
                <w:tab w:val="left" w:pos="4230"/>
              </w:tabs>
              <w:jc w:val="center"/>
              <w:rPr>
                <w:lang w:val="vi-VN"/>
              </w:rPr>
            </w:pPr>
            <w:r w:rsidRPr="00D411C4">
              <w:rPr>
                <w:lang w:val="vi-VN"/>
              </w:rPr>
              <w:t>337.7</w:t>
            </w:r>
            <w:r>
              <w:rPr>
                <w:lang w:val="vi-VN"/>
              </w:rPr>
              <w:t>7</w:t>
            </w:r>
          </w:p>
        </w:tc>
      </w:tr>
      <w:tr w:rsidR="00540017" w14:paraId="2162BE2D" w14:textId="77777777" w:rsidTr="00A03BCD">
        <w:trPr>
          <w:trHeight w:val="260"/>
        </w:trPr>
        <w:tc>
          <w:tcPr>
            <w:tcW w:w="1851" w:type="dxa"/>
          </w:tcPr>
          <w:p w14:paraId="6C6DD27E" w14:textId="77777777" w:rsidR="00540017" w:rsidRDefault="00540017" w:rsidP="00A03BCD">
            <w:pPr>
              <w:tabs>
                <w:tab w:val="left" w:pos="4230"/>
              </w:tabs>
              <w:rPr>
                <w:lang w:val="vi-VN"/>
              </w:rPr>
            </w:pPr>
            <w:r>
              <w:rPr>
                <w:lang w:val="vi-VN"/>
              </w:rPr>
              <w:t>Other</w:t>
            </w:r>
          </w:p>
        </w:tc>
        <w:tc>
          <w:tcPr>
            <w:tcW w:w="4624" w:type="dxa"/>
          </w:tcPr>
          <w:p w14:paraId="4C312E73" w14:textId="77777777" w:rsidR="00540017" w:rsidRDefault="00540017" w:rsidP="00A03BCD">
            <w:pPr>
              <w:tabs>
                <w:tab w:val="left" w:pos="4230"/>
              </w:tabs>
              <w:rPr>
                <w:lang w:val="vi-VN"/>
              </w:rPr>
            </w:pPr>
            <w:r>
              <w:rPr>
                <w:lang w:val="vi-VN"/>
              </w:rPr>
              <w:t>Other own-source revenue</w:t>
            </w:r>
          </w:p>
        </w:tc>
        <w:tc>
          <w:tcPr>
            <w:tcW w:w="1170" w:type="dxa"/>
          </w:tcPr>
          <w:p w14:paraId="15CFC33A" w14:textId="77777777" w:rsidR="00540017" w:rsidRPr="00620741" w:rsidRDefault="00540017" w:rsidP="00A03BCD">
            <w:pPr>
              <w:tabs>
                <w:tab w:val="left" w:pos="4230"/>
              </w:tabs>
              <w:jc w:val="center"/>
              <w:rPr>
                <w:lang w:val="vi-VN"/>
              </w:rPr>
            </w:pPr>
            <w:r w:rsidRPr="00024CB5">
              <w:rPr>
                <w:lang w:val="vi-VN"/>
              </w:rPr>
              <w:t>1417.9</w:t>
            </w:r>
            <w:r>
              <w:rPr>
                <w:lang w:val="vi-VN"/>
              </w:rPr>
              <w:t>8</w:t>
            </w:r>
          </w:p>
        </w:tc>
        <w:tc>
          <w:tcPr>
            <w:tcW w:w="1401" w:type="dxa"/>
          </w:tcPr>
          <w:p w14:paraId="5E814C8E" w14:textId="77777777" w:rsidR="00540017" w:rsidRPr="00620741" w:rsidRDefault="00540017" w:rsidP="00A03BCD">
            <w:pPr>
              <w:tabs>
                <w:tab w:val="left" w:pos="4230"/>
              </w:tabs>
              <w:jc w:val="center"/>
              <w:rPr>
                <w:lang w:val="vi-VN"/>
              </w:rPr>
            </w:pPr>
            <w:r w:rsidRPr="00024CB5">
              <w:rPr>
                <w:lang w:val="vi-VN"/>
              </w:rPr>
              <w:t>229.1</w:t>
            </w:r>
            <w:r>
              <w:rPr>
                <w:lang w:val="vi-VN"/>
              </w:rPr>
              <w:t>4</w:t>
            </w:r>
          </w:p>
        </w:tc>
      </w:tr>
      <w:tr w:rsidR="00540017" w14:paraId="09F5FC0F" w14:textId="77777777" w:rsidTr="00A03BCD">
        <w:trPr>
          <w:trHeight w:val="314"/>
        </w:trPr>
        <w:tc>
          <w:tcPr>
            <w:tcW w:w="1851" w:type="dxa"/>
          </w:tcPr>
          <w:p w14:paraId="64268EF9" w14:textId="77777777" w:rsidR="00540017" w:rsidRDefault="00540017" w:rsidP="00A03BCD">
            <w:pPr>
              <w:tabs>
                <w:tab w:val="left" w:pos="4230"/>
              </w:tabs>
              <w:rPr>
                <w:lang w:val="vi-VN"/>
              </w:rPr>
            </w:pPr>
            <w:r>
              <w:rPr>
                <w:lang w:val="vi-VN"/>
              </w:rPr>
              <w:t>Growth</w:t>
            </w:r>
          </w:p>
        </w:tc>
        <w:tc>
          <w:tcPr>
            <w:tcW w:w="4624" w:type="dxa"/>
          </w:tcPr>
          <w:p w14:paraId="3647E35D" w14:textId="77777777" w:rsidR="00540017" w:rsidRDefault="00540017" w:rsidP="00A03BCD">
            <w:pPr>
              <w:tabs>
                <w:tab w:val="left" w:pos="4230"/>
              </w:tabs>
              <w:rPr>
                <w:lang w:val="vi-VN"/>
              </w:rPr>
            </w:pPr>
            <w:r>
              <w:rPr>
                <w:lang w:val="vi-VN"/>
              </w:rPr>
              <w:t>Average annual population growth rate (%)</w:t>
            </w:r>
          </w:p>
        </w:tc>
        <w:tc>
          <w:tcPr>
            <w:tcW w:w="1170" w:type="dxa"/>
          </w:tcPr>
          <w:p w14:paraId="7EEA38C1" w14:textId="77777777" w:rsidR="00540017" w:rsidRPr="00620741" w:rsidRDefault="00540017" w:rsidP="00A03BCD">
            <w:pPr>
              <w:tabs>
                <w:tab w:val="left" w:pos="4230"/>
              </w:tabs>
              <w:jc w:val="center"/>
              <w:rPr>
                <w:lang w:val="vi-VN"/>
              </w:rPr>
            </w:pPr>
            <w:r>
              <w:rPr>
                <w:lang w:val="vi-VN"/>
              </w:rPr>
              <w:t>0</w:t>
            </w:r>
            <w:r w:rsidRPr="00425DD5">
              <w:rPr>
                <w:lang w:val="vi-VN"/>
              </w:rPr>
              <w:t>.67</w:t>
            </w:r>
          </w:p>
        </w:tc>
        <w:tc>
          <w:tcPr>
            <w:tcW w:w="1401" w:type="dxa"/>
          </w:tcPr>
          <w:p w14:paraId="7A90395F" w14:textId="77777777" w:rsidR="00540017" w:rsidRPr="00620741" w:rsidRDefault="00540017" w:rsidP="00A03BCD">
            <w:pPr>
              <w:tabs>
                <w:tab w:val="left" w:pos="4230"/>
              </w:tabs>
              <w:jc w:val="center"/>
              <w:rPr>
                <w:lang w:val="vi-VN"/>
              </w:rPr>
            </w:pPr>
            <w:r>
              <w:rPr>
                <w:lang w:val="vi-VN"/>
              </w:rPr>
              <w:t>0</w:t>
            </w:r>
            <w:r w:rsidRPr="00425DD5">
              <w:rPr>
                <w:lang w:val="vi-VN"/>
              </w:rPr>
              <w:t>.45</w:t>
            </w:r>
          </w:p>
        </w:tc>
      </w:tr>
      <w:tr w:rsidR="00540017" w14:paraId="17E46558" w14:textId="77777777" w:rsidTr="00A03BCD">
        <w:trPr>
          <w:trHeight w:val="260"/>
        </w:trPr>
        <w:tc>
          <w:tcPr>
            <w:tcW w:w="9046" w:type="dxa"/>
            <w:gridSpan w:val="4"/>
          </w:tcPr>
          <w:p w14:paraId="3CD37961" w14:textId="77777777" w:rsidR="00540017" w:rsidRPr="0060005C" w:rsidRDefault="00540017" w:rsidP="00A03BCD">
            <w:pPr>
              <w:tabs>
                <w:tab w:val="left" w:pos="4230"/>
              </w:tabs>
              <w:rPr>
                <w:lang w:val="vi-VN"/>
              </w:rPr>
            </w:pPr>
            <w:r w:rsidRPr="00CA6199">
              <w:rPr>
                <w:b/>
                <w:lang w:val="vi-VN"/>
              </w:rPr>
              <w:t>Saskatchewan</w:t>
            </w:r>
          </w:p>
        </w:tc>
      </w:tr>
      <w:tr w:rsidR="00540017" w14:paraId="2CBC71F7" w14:textId="77777777" w:rsidTr="00A03BCD">
        <w:trPr>
          <w:trHeight w:val="260"/>
        </w:trPr>
        <w:tc>
          <w:tcPr>
            <w:tcW w:w="1851" w:type="dxa"/>
          </w:tcPr>
          <w:p w14:paraId="3010920C" w14:textId="77777777" w:rsidR="00540017" w:rsidRDefault="00540017" w:rsidP="00A03BCD">
            <w:pPr>
              <w:tabs>
                <w:tab w:val="left" w:pos="4230"/>
              </w:tabs>
              <w:rPr>
                <w:lang w:val="vi-VN"/>
              </w:rPr>
            </w:pPr>
            <w:r>
              <w:rPr>
                <w:lang w:val="vi-VN"/>
              </w:rPr>
              <w:t>P</w:t>
            </w:r>
          </w:p>
        </w:tc>
        <w:tc>
          <w:tcPr>
            <w:tcW w:w="4624" w:type="dxa"/>
          </w:tcPr>
          <w:p w14:paraId="06BFAF3A" w14:textId="77777777" w:rsidR="00540017" w:rsidRDefault="00540017" w:rsidP="00A03BCD">
            <w:pPr>
              <w:tabs>
                <w:tab w:val="left" w:pos="4230"/>
              </w:tabs>
              <w:rPr>
                <w:lang w:val="vi-VN"/>
              </w:rPr>
            </w:pPr>
            <w:r>
              <w:rPr>
                <w:lang w:val="vi-VN"/>
              </w:rPr>
              <w:t>Average oil price</w:t>
            </w:r>
          </w:p>
        </w:tc>
        <w:tc>
          <w:tcPr>
            <w:tcW w:w="1170" w:type="dxa"/>
          </w:tcPr>
          <w:p w14:paraId="02B207E2" w14:textId="77777777" w:rsidR="00540017" w:rsidRPr="0060005C" w:rsidRDefault="00540017" w:rsidP="00A03BCD">
            <w:pPr>
              <w:tabs>
                <w:tab w:val="left" w:pos="4230"/>
              </w:tabs>
              <w:jc w:val="center"/>
              <w:rPr>
                <w:lang w:val="vi-VN"/>
              </w:rPr>
            </w:pPr>
            <w:r>
              <w:rPr>
                <w:lang w:val="vi-VN"/>
              </w:rPr>
              <w:t>52.43</w:t>
            </w:r>
          </w:p>
        </w:tc>
        <w:tc>
          <w:tcPr>
            <w:tcW w:w="1401" w:type="dxa"/>
          </w:tcPr>
          <w:p w14:paraId="02E52B58" w14:textId="77777777" w:rsidR="00540017" w:rsidRPr="0060005C" w:rsidRDefault="00540017" w:rsidP="00A03BCD">
            <w:pPr>
              <w:tabs>
                <w:tab w:val="left" w:pos="4230"/>
              </w:tabs>
              <w:jc w:val="center"/>
              <w:rPr>
                <w:lang w:val="vi-VN"/>
              </w:rPr>
            </w:pPr>
            <w:r>
              <w:rPr>
                <w:lang w:val="vi-VN"/>
              </w:rPr>
              <w:t>21.24</w:t>
            </w:r>
          </w:p>
        </w:tc>
      </w:tr>
      <w:tr w:rsidR="00540017" w14:paraId="2523BAC8" w14:textId="77777777" w:rsidTr="00A03BCD">
        <w:trPr>
          <w:trHeight w:val="260"/>
        </w:trPr>
        <w:tc>
          <w:tcPr>
            <w:tcW w:w="1851" w:type="dxa"/>
          </w:tcPr>
          <w:p w14:paraId="546CD489" w14:textId="77777777" w:rsidR="00540017" w:rsidRDefault="00540017" w:rsidP="00A03BCD">
            <w:pPr>
              <w:tabs>
                <w:tab w:val="left" w:pos="4230"/>
              </w:tabs>
              <w:rPr>
                <w:lang w:val="vi-VN"/>
              </w:rPr>
            </w:pPr>
            <w:r>
              <w:rPr>
                <w:lang w:val="vi-VN"/>
              </w:rPr>
              <w:t>Income</w:t>
            </w:r>
          </w:p>
        </w:tc>
        <w:tc>
          <w:tcPr>
            <w:tcW w:w="4624" w:type="dxa"/>
          </w:tcPr>
          <w:p w14:paraId="6E226CB9" w14:textId="77777777" w:rsidR="00540017" w:rsidRDefault="00540017" w:rsidP="00A03BCD">
            <w:pPr>
              <w:tabs>
                <w:tab w:val="left" w:pos="4230"/>
              </w:tabs>
              <w:rPr>
                <w:lang w:val="vi-VN"/>
              </w:rPr>
            </w:pPr>
            <w:r>
              <w:rPr>
                <w:lang w:val="vi-VN"/>
              </w:rPr>
              <w:t>Income tax</w:t>
            </w:r>
          </w:p>
        </w:tc>
        <w:tc>
          <w:tcPr>
            <w:tcW w:w="1170" w:type="dxa"/>
          </w:tcPr>
          <w:p w14:paraId="39B1F70F" w14:textId="77777777" w:rsidR="00540017" w:rsidRPr="00425DD5" w:rsidRDefault="00540017" w:rsidP="00A03BCD">
            <w:pPr>
              <w:tabs>
                <w:tab w:val="left" w:pos="4230"/>
              </w:tabs>
              <w:jc w:val="center"/>
              <w:rPr>
                <w:lang w:val="vi-VN"/>
              </w:rPr>
            </w:pPr>
            <w:r w:rsidRPr="0060005C">
              <w:rPr>
                <w:lang w:val="vi-VN"/>
              </w:rPr>
              <w:t>1360.6</w:t>
            </w:r>
            <w:r>
              <w:rPr>
                <w:lang w:val="vi-VN"/>
              </w:rPr>
              <w:t>6</w:t>
            </w:r>
          </w:p>
        </w:tc>
        <w:tc>
          <w:tcPr>
            <w:tcW w:w="1401" w:type="dxa"/>
          </w:tcPr>
          <w:p w14:paraId="7B5FCC0B" w14:textId="77777777" w:rsidR="00540017" w:rsidRPr="00425DD5" w:rsidRDefault="00540017" w:rsidP="00A03BCD">
            <w:pPr>
              <w:tabs>
                <w:tab w:val="left" w:pos="4230"/>
              </w:tabs>
              <w:jc w:val="center"/>
              <w:rPr>
                <w:lang w:val="vi-VN"/>
              </w:rPr>
            </w:pPr>
            <w:r w:rsidRPr="0060005C">
              <w:rPr>
                <w:lang w:val="vi-VN"/>
              </w:rPr>
              <w:t>244.5</w:t>
            </w:r>
            <w:r>
              <w:rPr>
                <w:lang w:val="vi-VN"/>
              </w:rPr>
              <w:t>9</w:t>
            </w:r>
          </w:p>
        </w:tc>
      </w:tr>
      <w:tr w:rsidR="00540017" w14:paraId="7432527B" w14:textId="77777777" w:rsidTr="00A03BCD">
        <w:trPr>
          <w:trHeight w:val="260"/>
        </w:trPr>
        <w:tc>
          <w:tcPr>
            <w:tcW w:w="1851" w:type="dxa"/>
          </w:tcPr>
          <w:p w14:paraId="66C15D00" w14:textId="77777777" w:rsidR="00540017" w:rsidRDefault="00540017" w:rsidP="00A03BCD">
            <w:pPr>
              <w:tabs>
                <w:tab w:val="left" w:pos="4230"/>
              </w:tabs>
              <w:rPr>
                <w:lang w:val="vi-VN"/>
              </w:rPr>
            </w:pPr>
            <w:r>
              <w:rPr>
                <w:lang w:val="vi-VN"/>
              </w:rPr>
              <w:t>Corporate</w:t>
            </w:r>
          </w:p>
        </w:tc>
        <w:tc>
          <w:tcPr>
            <w:tcW w:w="4624" w:type="dxa"/>
          </w:tcPr>
          <w:p w14:paraId="2319BABE" w14:textId="77777777" w:rsidR="00540017" w:rsidRDefault="00540017" w:rsidP="00A03BCD">
            <w:pPr>
              <w:tabs>
                <w:tab w:val="left" w:pos="4230"/>
              </w:tabs>
              <w:rPr>
                <w:lang w:val="vi-VN"/>
              </w:rPr>
            </w:pPr>
            <w:r>
              <w:rPr>
                <w:lang w:val="vi-VN"/>
              </w:rPr>
              <w:t>Corporate income tax</w:t>
            </w:r>
          </w:p>
        </w:tc>
        <w:tc>
          <w:tcPr>
            <w:tcW w:w="1170" w:type="dxa"/>
          </w:tcPr>
          <w:p w14:paraId="2D1DDA86" w14:textId="77777777" w:rsidR="00540017" w:rsidRPr="00425DD5" w:rsidRDefault="00540017" w:rsidP="00A03BCD">
            <w:pPr>
              <w:tabs>
                <w:tab w:val="left" w:pos="4230"/>
              </w:tabs>
              <w:jc w:val="center"/>
              <w:rPr>
                <w:lang w:val="vi-VN"/>
              </w:rPr>
            </w:pPr>
            <w:r w:rsidRPr="0060005C">
              <w:rPr>
                <w:lang w:val="vi-VN"/>
              </w:rPr>
              <w:t>338.1</w:t>
            </w:r>
            <w:r>
              <w:rPr>
                <w:lang w:val="vi-VN"/>
              </w:rPr>
              <w:t>5</w:t>
            </w:r>
          </w:p>
        </w:tc>
        <w:tc>
          <w:tcPr>
            <w:tcW w:w="1401" w:type="dxa"/>
          </w:tcPr>
          <w:p w14:paraId="6D5515CD" w14:textId="77777777" w:rsidR="00540017" w:rsidRPr="00425DD5" w:rsidRDefault="00540017" w:rsidP="00A03BCD">
            <w:pPr>
              <w:tabs>
                <w:tab w:val="left" w:pos="4230"/>
              </w:tabs>
              <w:jc w:val="center"/>
              <w:rPr>
                <w:lang w:val="vi-VN"/>
              </w:rPr>
            </w:pPr>
            <w:r>
              <w:rPr>
                <w:lang w:val="vi-VN"/>
              </w:rPr>
              <w:t>212.98</w:t>
            </w:r>
          </w:p>
        </w:tc>
      </w:tr>
      <w:tr w:rsidR="00540017" w14:paraId="2DFE16B8" w14:textId="77777777" w:rsidTr="00A03BCD">
        <w:trPr>
          <w:trHeight w:val="260"/>
        </w:trPr>
        <w:tc>
          <w:tcPr>
            <w:tcW w:w="1851" w:type="dxa"/>
          </w:tcPr>
          <w:p w14:paraId="49932002" w14:textId="77777777" w:rsidR="00540017" w:rsidRDefault="00540017" w:rsidP="00A03BCD">
            <w:pPr>
              <w:tabs>
                <w:tab w:val="left" w:pos="4230"/>
              </w:tabs>
              <w:rPr>
                <w:lang w:val="vi-VN"/>
              </w:rPr>
            </w:pPr>
            <w:r>
              <w:rPr>
                <w:lang w:val="vi-VN"/>
              </w:rPr>
              <w:t>Retail</w:t>
            </w:r>
          </w:p>
        </w:tc>
        <w:tc>
          <w:tcPr>
            <w:tcW w:w="4624" w:type="dxa"/>
          </w:tcPr>
          <w:p w14:paraId="2C3FD926" w14:textId="77777777" w:rsidR="00540017" w:rsidRDefault="00540017" w:rsidP="00A03BCD">
            <w:pPr>
              <w:tabs>
                <w:tab w:val="left" w:pos="4230"/>
              </w:tabs>
              <w:rPr>
                <w:lang w:val="vi-VN"/>
              </w:rPr>
            </w:pPr>
            <w:r>
              <w:rPr>
                <w:lang w:val="vi-VN"/>
              </w:rPr>
              <w:t>Retail tax</w:t>
            </w:r>
          </w:p>
        </w:tc>
        <w:tc>
          <w:tcPr>
            <w:tcW w:w="1170" w:type="dxa"/>
          </w:tcPr>
          <w:p w14:paraId="287A5A47" w14:textId="77777777" w:rsidR="00540017" w:rsidRPr="00425DD5" w:rsidRDefault="00540017" w:rsidP="00A03BCD">
            <w:pPr>
              <w:tabs>
                <w:tab w:val="left" w:pos="4230"/>
              </w:tabs>
              <w:jc w:val="center"/>
              <w:rPr>
                <w:lang w:val="vi-VN"/>
              </w:rPr>
            </w:pPr>
            <w:r w:rsidRPr="009662D9">
              <w:rPr>
                <w:lang w:val="vi-VN"/>
              </w:rPr>
              <w:t>810.9</w:t>
            </w:r>
            <w:r>
              <w:rPr>
                <w:lang w:val="vi-VN"/>
              </w:rPr>
              <w:t>4</w:t>
            </w:r>
          </w:p>
        </w:tc>
        <w:tc>
          <w:tcPr>
            <w:tcW w:w="1401" w:type="dxa"/>
          </w:tcPr>
          <w:p w14:paraId="78E6169A" w14:textId="77777777" w:rsidR="00540017" w:rsidRPr="00425DD5" w:rsidRDefault="00540017" w:rsidP="00A03BCD">
            <w:pPr>
              <w:tabs>
                <w:tab w:val="left" w:pos="4230"/>
              </w:tabs>
              <w:jc w:val="center"/>
              <w:rPr>
                <w:lang w:val="vi-VN"/>
              </w:rPr>
            </w:pPr>
            <w:r w:rsidRPr="001C4900">
              <w:rPr>
                <w:lang w:val="vi-VN"/>
              </w:rPr>
              <w:t>158.99</w:t>
            </w:r>
          </w:p>
        </w:tc>
      </w:tr>
      <w:tr w:rsidR="00540017" w14:paraId="43189B7A" w14:textId="77777777" w:rsidTr="00A03BCD">
        <w:trPr>
          <w:trHeight w:val="260"/>
        </w:trPr>
        <w:tc>
          <w:tcPr>
            <w:tcW w:w="1851" w:type="dxa"/>
          </w:tcPr>
          <w:p w14:paraId="07BA6597" w14:textId="77777777" w:rsidR="00540017" w:rsidRDefault="00540017" w:rsidP="00A03BCD">
            <w:pPr>
              <w:tabs>
                <w:tab w:val="left" w:pos="4230"/>
              </w:tabs>
              <w:rPr>
                <w:lang w:val="vi-VN"/>
              </w:rPr>
            </w:pPr>
            <w:r>
              <w:rPr>
                <w:lang w:val="vi-VN"/>
              </w:rPr>
              <w:t>Federal</w:t>
            </w:r>
          </w:p>
        </w:tc>
        <w:tc>
          <w:tcPr>
            <w:tcW w:w="4624" w:type="dxa"/>
          </w:tcPr>
          <w:p w14:paraId="14D8160B" w14:textId="77777777" w:rsidR="00540017" w:rsidRDefault="00540017" w:rsidP="00A03BCD">
            <w:pPr>
              <w:tabs>
                <w:tab w:val="left" w:pos="4230"/>
              </w:tabs>
              <w:rPr>
                <w:lang w:val="vi-VN"/>
              </w:rPr>
            </w:pPr>
            <w:r>
              <w:rPr>
                <w:lang w:val="vi-VN"/>
              </w:rPr>
              <w:t>Federal cash transfer</w:t>
            </w:r>
          </w:p>
        </w:tc>
        <w:tc>
          <w:tcPr>
            <w:tcW w:w="1170" w:type="dxa"/>
          </w:tcPr>
          <w:p w14:paraId="40D262B6" w14:textId="77777777" w:rsidR="00540017" w:rsidRPr="00425DD5" w:rsidRDefault="00540017" w:rsidP="00A03BCD">
            <w:pPr>
              <w:tabs>
                <w:tab w:val="left" w:pos="4230"/>
              </w:tabs>
              <w:jc w:val="center"/>
              <w:rPr>
                <w:lang w:val="vi-VN"/>
              </w:rPr>
            </w:pPr>
            <w:r w:rsidRPr="001C4900">
              <w:rPr>
                <w:lang w:val="vi-VN"/>
              </w:rPr>
              <w:t>1241.57</w:t>
            </w:r>
          </w:p>
        </w:tc>
        <w:tc>
          <w:tcPr>
            <w:tcW w:w="1401" w:type="dxa"/>
          </w:tcPr>
          <w:p w14:paraId="6221BB3A" w14:textId="77777777" w:rsidR="00540017" w:rsidRPr="00425DD5" w:rsidRDefault="00540017" w:rsidP="00A03BCD">
            <w:pPr>
              <w:tabs>
                <w:tab w:val="left" w:pos="4230"/>
              </w:tabs>
              <w:jc w:val="center"/>
              <w:rPr>
                <w:lang w:val="vi-VN"/>
              </w:rPr>
            </w:pPr>
            <w:r w:rsidRPr="001C4900">
              <w:rPr>
                <w:lang w:val="vi-VN"/>
              </w:rPr>
              <w:t>276.2</w:t>
            </w:r>
            <w:r>
              <w:rPr>
                <w:lang w:val="vi-VN"/>
              </w:rPr>
              <w:t>7</w:t>
            </w:r>
          </w:p>
        </w:tc>
      </w:tr>
      <w:tr w:rsidR="00540017" w14:paraId="2CDF03E0" w14:textId="77777777" w:rsidTr="00A03BCD">
        <w:trPr>
          <w:trHeight w:val="260"/>
        </w:trPr>
        <w:tc>
          <w:tcPr>
            <w:tcW w:w="1851" w:type="dxa"/>
          </w:tcPr>
          <w:p w14:paraId="22117761" w14:textId="77777777" w:rsidR="00540017" w:rsidRDefault="00540017" w:rsidP="00A03BCD">
            <w:pPr>
              <w:tabs>
                <w:tab w:val="left" w:pos="4230"/>
              </w:tabs>
              <w:rPr>
                <w:lang w:val="vi-VN"/>
              </w:rPr>
            </w:pPr>
            <w:r>
              <w:rPr>
                <w:lang w:val="vi-VN"/>
              </w:rPr>
              <w:t>Natural</w:t>
            </w:r>
          </w:p>
        </w:tc>
        <w:tc>
          <w:tcPr>
            <w:tcW w:w="4624" w:type="dxa"/>
          </w:tcPr>
          <w:p w14:paraId="131D98D6" w14:textId="77777777" w:rsidR="00540017" w:rsidRDefault="00540017" w:rsidP="00A03BCD">
            <w:pPr>
              <w:tabs>
                <w:tab w:val="left" w:pos="4230"/>
              </w:tabs>
              <w:rPr>
                <w:lang w:val="vi-VN"/>
              </w:rPr>
            </w:pPr>
            <w:r>
              <w:rPr>
                <w:lang w:val="vi-VN"/>
              </w:rPr>
              <w:t>Natural resources</w:t>
            </w:r>
          </w:p>
        </w:tc>
        <w:tc>
          <w:tcPr>
            <w:tcW w:w="1170" w:type="dxa"/>
          </w:tcPr>
          <w:p w14:paraId="717CFFFD" w14:textId="77777777" w:rsidR="00540017" w:rsidRPr="00425DD5" w:rsidRDefault="00540017" w:rsidP="00A03BCD">
            <w:pPr>
              <w:tabs>
                <w:tab w:val="left" w:pos="4230"/>
              </w:tabs>
              <w:jc w:val="center"/>
              <w:rPr>
                <w:lang w:val="vi-VN"/>
              </w:rPr>
            </w:pPr>
            <w:r w:rsidRPr="001C4900">
              <w:rPr>
                <w:lang w:val="vi-VN"/>
              </w:rPr>
              <w:t>1256.05</w:t>
            </w:r>
          </w:p>
        </w:tc>
        <w:tc>
          <w:tcPr>
            <w:tcW w:w="1401" w:type="dxa"/>
          </w:tcPr>
          <w:p w14:paraId="63757A3B" w14:textId="77777777" w:rsidR="00540017" w:rsidRPr="00425DD5" w:rsidRDefault="00540017" w:rsidP="00A03BCD">
            <w:pPr>
              <w:tabs>
                <w:tab w:val="left" w:pos="4230"/>
              </w:tabs>
              <w:jc w:val="center"/>
              <w:rPr>
                <w:lang w:val="vi-VN"/>
              </w:rPr>
            </w:pPr>
            <w:r w:rsidRPr="001C4900">
              <w:rPr>
                <w:lang w:val="vi-VN"/>
              </w:rPr>
              <w:t>688.4</w:t>
            </w:r>
            <w:r>
              <w:rPr>
                <w:lang w:val="vi-VN"/>
              </w:rPr>
              <w:t>2</w:t>
            </w:r>
          </w:p>
        </w:tc>
      </w:tr>
      <w:tr w:rsidR="00540017" w14:paraId="7474D43A" w14:textId="77777777" w:rsidTr="00A03BCD">
        <w:trPr>
          <w:trHeight w:val="260"/>
        </w:trPr>
        <w:tc>
          <w:tcPr>
            <w:tcW w:w="1851" w:type="dxa"/>
          </w:tcPr>
          <w:p w14:paraId="02A46512" w14:textId="77777777" w:rsidR="00540017" w:rsidRDefault="00540017" w:rsidP="00A03BCD">
            <w:pPr>
              <w:tabs>
                <w:tab w:val="left" w:pos="4230"/>
              </w:tabs>
              <w:rPr>
                <w:lang w:val="vi-VN"/>
              </w:rPr>
            </w:pPr>
            <w:r>
              <w:rPr>
                <w:lang w:val="vi-VN"/>
              </w:rPr>
              <w:t>Other</w:t>
            </w:r>
          </w:p>
        </w:tc>
        <w:tc>
          <w:tcPr>
            <w:tcW w:w="4624" w:type="dxa"/>
          </w:tcPr>
          <w:p w14:paraId="77C61BF5" w14:textId="77777777" w:rsidR="00540017" w:rsidRDefault="00540017" w:rsidP="00A03BCD">
            <w:pPr>
              <w:tabs>
                <w:tab w:val="left" w:pos="4230"/>
              </w:tabs>
              <w:rPr>
                <w:lang w:val="vi-VN"/>
              </w:rPr>
            </w:pPr>
            <w:r>
              <w:rPr>
                <w:lang w:val="vi-VN"/>
              </w:rPr>
              <w:t>Other own-source revenue</w:t>
            </w:r>
          </w:p>
        </w:tc>
        <w:tc>
          <w:tcPr>
            <w:tcW w:w="1170" w:type="dxa"/>
          </w:tcPr>
          <w:p w14:paraId="062B7D98" w14:textId="77777777" w:rsidR="00540017" w:rsidRPr="00425DD5" w:rsidRDefault="00540017" w:rsidP="00A03BCD">
            <w:pPr>
              <w:tabs>
                <w:tab w:val="left" w:pos="4230"/>
              </w:tabs>
              <w:jc w:val="center"/>
              <w:rPr>
                <w:lang w:val="vi-VN"/>
              </w:rPr>
            </w:pPr>
            <w:r w:rsidRPr="00511A67">
              <w:rPr>
                <w:lang w:val="vi-VN"/>
              </w:rPr>
              <w:t>1489.77</w:t>
            </w:r>
          </w:p>
        </w:tc>
        <w:tc>
          <w:tcPr>
            <w:tcW w:w="1401" w:type="dxa"/>
          </w:tcPr>
          <w:p w14:paraId="4D7DF6E0" w14:textId="77777777" w:rsidR="00540017" w:rsidRPr="00425DD5" w:rsidRDefault="00540017" w:rsidP="00A03BCD">
            <w:pPr>
              <w:tabs>
                <w:tab w:val="left" w:pos="4230"/>
              </w:tabs>
              <w:jc w:val="center"/>
              <w:rPr>
                <w:lang w:val="vi-VN"/>
              </w:rPr>
            </w:pPr>
            <w:r w:rsidRPr="00511A67">
              <w:rPr>
                <w:lang w:val="vi-VN"/>
              </w:rPr>
              <w:t>633.02</w:t>
            </w:r>
          </w:p>
        </w:tc>
      </w:tr>
      <w:tr w:rsidR="00540017" w14:paraId="41A55C5F" w14:textId="77777777" w:rsidTr="00A03BCD">
        <w:trPr>
          <w:trHeight w:val="260"/>
        </w:trPr>
        <w:tc>
          <w:tcPr>
            <w:tcW w:w="1851" w:type="dxa"/>
          </w:tcPr>
          <w:p w14:paraId="40FEA1A4" w14:textId="77777777" w:rsidR="00540017" w:rsidRDefault="00540017" w:rsidP="00A03BCD">
            <w:pPr>
              <w:tabs>
                <w:tab w:val="left" w:pos="4230"/>
              </w:tabs>
              <w:rPr>
                <w:lang w:val="vi-VN"/>
              </w:rPr>
            </w:pPr>
            <w:r>
              <w:rPr>
                <w:lang w:val="vi-VN"/>
              </w:rPr>
              <w:t>Growth</w:t>
            </w:r>
          </w:p>
        </w:tc>
        <w:tc>
          <w:tcPr>
            <w:tcW w:w="4624" w:type="dxa"/>
          </w:tcPr>
          <w:p w14:paraId="038BF210" w14:textId="77777777" w:rsidR="00540017" w:rsidRDefault="00540017" w:rsidP="00A03BCD">
            <w:pPr>
              <w:tabs>
                <w:tab w:val="left" w:pos="4230"/>
              </w:tabs>
              <w:rPr>
                <w:lang w:val="vi-VN"/>
              </w:rPr>
            </w:pPr>
            <w:r>
              <w:rPr>
                <w:lang w:val="vi-VN"/>
              </w:rPr>
              <w:t>Average annual population growth rate (%)</w:t>
            </w:r>
          </w:p>
        </w:tc>
        <w:tc>
          <w:tcPr>
            <w:tcW w:w="1170" w:type="dxa"/>
          </w:tcPr>
          <w:p w14:paraId="2AD20F5A" w14:textId="77777777" w:rsidR="00540017" w:rsidRPr="00425DD5" w:rsidRDefault="00540017" w:rsidP="00A03BCD">
            <w:pPr>
              <w:tabs>
                <w:tab w:val="left" w:pos="4230"/>
              </w:tabs>
              <w:jc w:val="center"/>
              <w:rPr>
                <w:lang w:val="vi-VN"/>
              </w:rPr>
            </w:pPr>
            <w:r>
              <w:rPr>
                <w:lang w:val="vi-VN"/>
              </w:rPr>
              <w:t>0</w:t>
            </w:r>
            <w:r w:rsidRPr="0060005C">
              <w:rPr>
                <w:lang w:val="vi-VN"/>
              </w:rPr>
              <w:t>.51</w:t>
            </w:r>
          </w:p>
        </w:tc>
        <w:tc>
          <w:tcPr>
            <w:tcW w:w="1401" w:type="dxa"/>
          </w:tcPr>
          <w:p w14:paraId="57A3CABB" w14:textId="77777777" w:rsidR="00540017" w:rsidRPr="00425DD5" w:rsidRDefault="00540017" w:rsidP="00A03BCD">
            <w:pPr>
              <w:tabs>
                <w:tab w:val="left" w:pos="4230"/>
              </w:tabs>
              <w:jc w:val="center"/>
              <w:rPr>
                <w:lang w:val="vi-VN"/>
              </w:rPr>
            </w:pPr>
            <w:r>
              <w:rPr>
                <w:lang w:val="vi-VN"/>
              </w:rPr>
              <w:t>0</w:t>
            </w:r>
            <w:r w:rsidRPr="0060005C">
              <w:rPr>
                <w:lang w:val="vi-VN"/>
              </w:rPr>
              <w:t>.8</w:t>
            </w:r>
            <w:r>
              <w:rPr>
                <w:lang w:val="vi-VN"/>
              </w:rPr>
              <w:t>5</w:t>
            </w:r>
          </w:p>
        </w:tc>
      </w:tr>
      <w:tr w:rsidR="00540017" w14:paraId="3E833685" w14:textId="77777777" w:rsidTr="00A03BCD">
        <w:trPr>
          <w:trHeight w:val="260"/>
        </w:trPr>
        <w:tc>
          <w:tcPr>
            <w:tcW w:w="9046" w:type="dxa"/>
            <w:gridSpan w:val="4"/>
          </w:tcPr>
          <w:p w14:paraId="7FD58CB0" w14:textId="77777777" w:rsidR="00540017" w:rsidRPr="00E51A66" w:rsidRDefault="00540017" w:rsidP="00A03BCD">
            <w:pPr>
              <w:tabs>
                <w:tab w:val="left" w:pos="4230"/>
              </w:tabs>
              <w:rPr>
                <w:lang w:val="vi-VN"/>
              </w:rPr>
            </w:pPr>
            <w:r w:rsidRPr="00CA6199">
              <w:rPr>
                <w:b/>
                <w:lang w:val="vi-VN"/>
              </w:rPr>
              <w:t>Alberta</w:t>
            </w:r>
          </w:p>
        </w:tc>
      </w:tr>
      <w:tr w:rsidR="00540017" w14:paraId="6B877859" w14:textId="77777777" w:rsidTr="00A03BCD">
        <w:trPr>
          <w:trHeight w:val="260"/>
        </w:trPr>
        <w:tc>
          <w:tcPr>
            <w:tcW w:w="1851" w:type="dxa"/>
          </w:tcPr>
          <w:p w14:paraId="4ACF6C73" w14:textId="77777777" w:rsidR="00540017" w:rsidRDefault="00540017" w:rsidP="00A03BCD">
            <w:pPr>
              <w:tabs>
                <w:tab w:val="left" w:pos="4230"/>
              </w:tabs>
              <w:rPr>
                <w:lang w:val="vi-VN"/>
              </w:rPr>
            </w:pPr>
            <w:r>
              <w:rPr>
                <w:lang w:val="vi-VN"/>
              </w:rPr>
              <w:t>P</w:t>
            </w:r>
          </w:p>
        </w:tc>
        <w:tc>
          <w:tcPr>
            <w:tcW w:w="4624" w:type="dxa"/>
          </w:tcPr>
          <w:p w14:paraId="12805358" w14:textId="77777777" w:rsidR="00540017" w:rsidRDefault="00540017" w:rsidP="00A03BCD">
            <w:pPr>
              <w:tabs>
                <w:tab w:val="left" w:pos="4230"/>
              </w:tabs>
              <w:rPr>
                <w:lang w:val="vi-VN"/>
              </w:rPr>
            </w:pPr>
            <w:r>
              <w:rPr>
                <w:lang w:val="vi-VN"/>
              </w:rPr>
              <w:t>Average oil price</w:t>
            </w:r>
          </w:p>
        </w:tc>
        <w:tc>
          <w:tcPr>
            <w:tcW w:w="1170" w:type="dxa"/>
          </w:tcPr>
          <w:p w14:paraId="600A0918" w14:textId="77777777" w:rsidR="00540017" w:rsidRPr="00E51A66" w:rsidRDefault="00540017" w:rsidP="00A03BCD">
            <w:pPr>
              <w:tabs>
                <w:tab w:val="left" w:pos="4230"/>
              </w:tabs>
              <w:jc w:val="center"/>
              <w:rPr>
                <w:lang w:val="vi-VN"/>
              </w:rPr>
            </w:pPr>
            <w:r>
              <w:rPr>
                <w:lang w:val="vi-VN"/>
              </w:rPr>
              <w:t>51.81</w:t>
            </w:r>
          </w:p>
        </w:tc>
        <w:tc>
          <w:tcPr>
            <w:tcW w:w="1401" w:type="dxa"/>
          </w:tcPr>
          <w:p w14:paraId="7C0BCB69" w14:textId="77777777" w:rsidR="00540017" w:rsidRPr="00E51A66" w:rsidRDefault="00540017" w:rsidP="00A03BCD">
            <w:pPr>
              <w:tabs>
                <w:tab w:val="left" w:pos="4230"/>
              </w:tabs>
              <w:jc w:val="center"/>
              <w:rPr>
                <w:lang w:val="vi-VN"/>
              </w:rPr>
            </w:pPr>
            <w:r>
              <w:rPr>
                <w:lang w:val="vi-VN"/>
              </w:rPr>
              <w:t>20.37</w:t>
            </w:r>
          </w:p>
        </w:tc>
      </w:tr>
      <w:tr w:rsidR="00540017" w14:paraId="11CF35B7" w14:textId="77777777" w:rsidTr="00A03BCD">
        <w:trPr>
          <w:trHeight w:val="260"/>
        </w:trPr>
        <w:tc>
          <w:tcPr>
            <w:tcW w:w="1851" w:type="dxa"/>
          </w:tcPr>
          <w:p w14:paraId="4720DC40" w14:textId="77777777" w:rsidR="00540017" w:rsidRDefault="00540017" w:rsidP="00A03BCD">
            <w:pPr>
              <w:tabs>
                <w:tab w:val="left" w:pos="4230"/>
              </w:tabs>
              <w:rPr>
                <w:lang w:val="vi-VN"/>
              </w:rPr>
            </w:pPr>
            <w:r>
              <w:rPr>
                <w:lang w:val="vi-VN"/>
              </w:rPr>
              <w:t>Income</w:t>
            </w:r>
          </w:p>
        </w:tc>
        <w:tc>
          <w:tcPr>
            <w:tcW w:w="4624" w:type="dxa"/>
          </w:tcPr>
          <w:p w14:paraId="52AE6F12" w14:textId="77777777" w:rsidR="00540017" w:rsidRDefault="00540017" w:rsidP="00A03BCD">
            <w:pPr>
              <w:tabs>
                <w:tab w:val="left" w:pos="4230"/>
              </w:tabs>
              <w:rPr>
                <w:lang w:val="vi-VN"/>
              </w:rPr>
            </w:pPr>
            <w:r>
              <w:rPr>
                <w:lang w:val="vi-VN"/>
              </w:rPr>
              <w:t>Income tax</w:t>
            </w:r>
          </w:p>
        </w:tc>
        <w:tc>
          <w:tcPr>
            <w:tcW w:w="1170" w:type="dxa"/>
          </w:tcPr>
          <w:p w14:paraId="08E7EDFE" w14:textId="77777777" w:rsidR="00540017" w:rsidRPr="0060005C" w:rsidRDefault="00540017" w:rsidP="00A03BCD">
            <w:pPr>
              <w:tabs>
                <w:tab w:val="left" w:pos="4230"/>
              </w:tabs>
              <w:jc w:val="center"/>
              <w:rPr>
                <w:lang w:val="vi-VN"/>
              </w:rPr>
            </w:pPr>
            <w:r w:rsidRPr="00E51A66">
              <w:rPr>
                <w:lang w:val="vi-VN"/>
              </w:rPr>
              <w:t>1527.6</w:t>
            </w:r>
            <w:r>
              <w:rPr>
                <w:lang w:val="vi-VN"/>
              </w:rPr>
              <w:t>4</w:t>
            </w:r>
          </w:p>
        </w:tc>
        <w:tc>
          <w:tcPr>
            <w:tcW w:w="1401" w:type="dxa"/>
          </w:tcPr>
          <w:p w14:paraId="44A1E4B1" w14:textId="77777777" w:rsidR="00540017" w:rsidRPr="0060005C" w:rsidRDefault="00540017" w:rsidP="00A03BCD">
            <w:pPr>
              <w:tabs>
                <w:tab w:val="left" w:pos="4230"/>
              </w:tabs>
              <w:jc w:val="center"/>
              <w:rPr>
                <w:lang w:val="vi-VN"/>
              </w:rPr>
            </w:pPr>
            <w:r w:rsidRPr="00E51A66">
              <w:rPr>
                <w:lang w:val="vi-VN"/>
              </w:rPr>
              <w:t>326.35</w:t>
            </w:r>
          </w:p>
        </w:tc>
      </w:tr>
      <w:tr w:rsidR="00540017" w14:paraId="09580751" w14:textId="77777777" w:rsidTr="00A03BCD">
        <w:trPr>
          <w:trHeight w:val="260"/>
        </w:trPr>
        <w:tc>
          <w:tcPr>
            <w:tcW w:w="1851" w:type="dxa"/>
          </w:tcPr>
          <w:p w14:paraId="554C7808" w14:textId="77777777" w:rsidR="00540017" w:rsidRDefault="00540017" w:rsidP="00A03BCD">
            <w:pPr>
              <w:tabs>
                <w:tab w:val="left" w:pos="4230"/>
              </w:tabs>
              <w:rPr>
                <w:lang w:val="vi-VN"/>
              </w:rPr>
            </w:pPr>
            <w:r>
              <w:rPr>
                <w:lang w:val="vi-VN"/>
              </w:rPr>
              <w:t>Corporate</w:t>
            </w:r>
          </w:p>
        </w:tc>
        <w:tc>
          <w:tcPr>
            <w:tcW w:w="4624" w:type="dxa"/>
          </w:tcPr>
          <w:p w14:paraId="71A5C0D7" w14:textId="77777777" w:rsidR="00540017" w:rsidRDefault="00540017" w:rsidP="00A03BCD">
            <w:pPr>
              <w:tabs>
                <w:tab w:val="left" w:pos="4230"/>
              </w:tabs>
              <w:rPr>
                <w:lang w:val="vi-VN"/>
              </w:rPr>
            </w:pPr>
            <w:r>
              <w:rPr>
                <w:lang w:val="vi-VN"/>
              </w:rPr>
              <w:t>Corporate income tax</w:t>
            </w:r>
          </w:p>
        </w:tc>
        <w:tc>
          <w:tcPr>
            <w:tcW w:w="1170" w:type="dxa"/>
          </w:tcPr>
          <w:p w14:paraId="7EE3F48F" w14:textId="77777777" w:rsidR="00540017" w:rsidRPr="0060005C" w:rsidRDefault="00540017" w:rsidP="00A03BCD">
            <w:pPr>
              <w:tabs>
                <w:tab w:val="left" w:pos="4230"/>
              </w:tabs>
              <w:jc w:val="center"/>
              <w:rPr>
                <w:lang w:val="vi-VN"/>
              </w:rPr>
            </w:pPr>
            <w:r w:rsidRPr="006D6B37">
              <w:rPr>
                <w:lang w:val="vi-VN"/>
              </w:rPr>
              <w:t>639.68</w:t>
            </w:r>
          </w:p>
        </w:tc>
        <w:tc>
          <w:tcPr>
            <w:tcW w:w="1401" w:type="dxa"/>
          </w:tcPr>
          <w:p w14:paraId="0A2A06EA" w14:textId="77777777" w:rsidR="00540017" w:rsidRPr="0060005C" w:rsidRDefault="00540017" w:rsidP="00A03BCD">
            <w:pPr>
              <w:tabs>
                <w:tab w:val="left" w:pos="4230"/>
              </w:tabs>
              <w:jc w:val="center"/>
              <w:rPr>
                <w:lang w:val="vi-VN"/>
              </w:rPr>
            </w:pPr>
            <w:r w:rsidRPr="006D6B37">
              <w:rPr>
                <w:lang w:val="vi-VN"/>
              </w:rPr>
              <w:t>233.43</w:t>
            </w:r>
          </w:p>
        </w:tc>
      </w:tr>
      <w:tr w:rsidR="00540017" w14:paraId="052F29DF" w14:textId="77777777" w:rsidTr="00A03BCD">
        <w:trPr>
          <w:trHeight w:val="260"/>
        </w:trPr>
        <w:tc>
          <w:tcPr>
            <w:tcW w:w="1851" w:type="dxa"/>
          </w:tcPr>
          <w:p w14:paraId="111D6CC5" w14:textId="77777777" w:rsidR="00540017" w:rsidRDefault="00540017" w:rsidP="00A03BCD">
            <w:pPr>
              <w:tabs>
                <w:tab w:val="left" w:pos="4230"/>
              </w:tabs>
              <w:rPr>
                <w:lang w:val="vi-VN"/>
              </w:rPr>
            </w:pPr>
            <w:r>
              <w:rPr>
                <w:lang w:val="vi-VN"/>
              </w:rPr>
              <w:t>Federal</w:t>
            </w:r>
          </w:p>
        </w:tc>
        <w:tc>
          <w:tcPr>
            <w:tcW w:w="4624" w:type="dxa"/>
          </w:tcPr>
          <w:p w14:paraId="30E279D7" w14:textId="77777777" w:rsidR="00540017" w:rsidRDefault="00540017" w:rsidP="00A03BCD">
            <w:pPr>
              <w:tabs>
                <w:tab w:val="left" w:pos="4230"/>
              </w:tabs>
              <w:rPr>
                <w:lang w:val="vi-VN"/>
              </w:rPr>
            </w:pPr>
            <w:r>
              <w:rPr>
                <w:lang w:val="vi-VN"/>
              </w:rPr>
              <w:t>Federal cash transfer</w:t>
            </w:r>
          </w:p>
        </w:tc>
        <w:tc>
          <w:tcPr>
            <w:tcW w:w="1170" w:type="dxa"/>
          </w:tcPr>
          <w:p w14:paraId="7B68F063" w14:textId="77777777" w:rsidR="00540017" w:rsidRPr="0060005C" w:rsidRDefault="00540017" w:rsidP="00A03BCD">
            <w:pPr>
              <w:tabs>
                <w:tab w:val="left" w:pos="4230"/>
              </w:tabs>
              <w:jc w:val="center"/>
              <w:rPr>
                <w:lang w:val="vi-VN"/>
              </w:rPr>
            </w:pPr>
            <w:r w:rsidRPr="00570CF9">
              <w:rPr>
                <w:lang w:val="vi-VN"/>
              </w:rPr>
              <w:t>955.4</w:t>
            </w:r>
            <w:r>
              <w:rPr>
                <w:lang w:val="vi-VN"/>
              </w:rPr>
              <w:t>8</w:t>
            </w:r>
          </w:p>
        </w:tc>
        <w:tc>
          <w:tcPr>
            <w:tcW w:w="1401" w:type="dxa"/>
          </w:tcPr>
          <w:p w14:paraId="03DB0A84" w14:textId="77777777" w:rsidR="00540017" w:rsidRPr="0060005C" w:rsidRDefault="00540017" w:rsidP="00A03BCD">
            <w:pPr>
              <w:tabs>
                <w:tab w:val="left" w:pos="4230"/>
              </w:tabs>
              <w:jc w:val="center"/>
              <w:rPr>
                <w:lang w:val="vi-VN"/>
              </w:rPr>
            </w:pPr>
            <w:r w:rsidRPr="00570CF9">
              <w:rPr>
                <w:lang w:val="vi-VN"/>
              </w:rPr>
              <w:t>231.2</w:t>
            </w:r>
            <w:r>
              <w:rPr>
                <w:lang w:val="vi-VN"/>
              </w:rPr>
              <w:t>6</w:t>
            </w:r>
          </w:p>
        </w:tc>
      </w:tr>
      <w:tr w:rsidR="00540017" w14:paraId="12F0C834" w14:textId="77777777" w:rsidTr="00A03BCD">
        <w:trPr>
          <w:trHeight w:val="260"/>
        </w:trPr>
        <w:tc>
          <w:tcPr>
            <w:tcW w:w="1851" w:type="dxa"/>
          </w:tcPr>
          <w:p w14:paraId="7D660129" w14:textId="77777777" w:rsidR="00540017" w:rsidRDefault="00540017" w:rsidP="00A03BCD">
            <w:pPr>
              <w:tabs>
                <w:tab w:val="left" w:pos="4230"/>
              </w:tabs>
              <w:rPr>
                <w:lang w:val="vi-VN"/>
              </w:rPr>
            </w:pPr>
            <w:r>
              <w:rPr>
                <w:lang w:val="vi-VN"/>
              </w:rPr>
              <w:t>Natural</w:t>
            </w:r>
          </w:p>
        </w:tc>
        <w:tc>
          <w:tcPr>
            <w:tcW w:w="4624" w:type="dxa"/>
          </w:tcPr>
          <w:p w14:paraId="4D478817" w14:textId="77777777" w:rsidR="00540017" w:rsidRDefault="00540017" w:rsidP="00A03BCD">
            <w:pPr>
              <w:tabs>
                <w:tab w:val="left" w:pos="4230"/>
              </w:tabs>
              <w:rPr>
                <w:lang w:val="vi-VN"/>
              </w:rPr>
            </w:pPr>
            <w:r>
              <w:rPr>
                <w:lang w:val="vi-VN"/>
              </w:rPr>
              <w:t>Natural resources</w:t>
            </w:r>
          </w:p>
        </w:tc>
        <w:tc>
          <w:tcPr>
            <w:tcW w:w="1170" w:type="dxa"/>
          </w:tcPr>
          <w:p w14:paraId="4C3CC07B" w14:textId="77777777" w:rsidR="00540017" w:rsidRPr="0060005C" w:rsidRDefault="00540017" w:rsidP="00A03BCD">
            <w:pPr>
              <w:tabs>
                <w:tab w:val="left" w:pos="4230"/>
              </w:tabs>
              <w:jc w:val="center"/>
              <w:rPr>
                <w:lang w:val="vi-VN"/>
              </w:rPr>
            </w:pPr>
            <w:r>
              <w:rPr>
                <w:lang w:val="vi-VN"/>
              </w:rPr>
              <w:t>2103.03</w:t>
            </w:r>
          </w:p>
        </w:tc>
        <w:tc>
          <w:tcPr>
            <w:tcW w:w="1401" w:type="dxa"/>
          </w:tcPr>
          <w:p w14:paraId="51B11EA0" w14:textId="77777777" w:rsidR="00540017" w:rsidRPr="0060005C" w:rsidRDefault="00540017" w:rsidP="00A03BCD">
            <w:pPr>
              <w:tabs>
                <w:tab w:val="left" w:pos="4230"/>
              </w:tabs>
              <w:jc w:val="center"/>
              <w:rPr>
                <w:lang w:val="vi-VN"/>
              </w:rPr>
            </w:pPr>
            <w:r w:rsidRPr="00E451D0">
              <w:rPr>
                <w:lang w:val="vi-VN"/>
              </w:rPr>
              <w:t>1100.79</w:t>
            </w:r>
          </w:p>
        </w:tc>
      </w:tr>
      <w:tr w:rsidR="00540017" w14:paraId="07912AE6" w14:textId="77777777" w:rsidTr="00A03BCD">
        <w:trPr>
          <w:trHeight w:val="260"/>
        </w:trPr>
        <w:tc>
          <w:tcPr>
            <w:tcW w:w="1851" w:type="dxa"/>
          </w:tcPr>
          <w:p w14:paraId="3A3D31D5" w14:textId="77777777" w:rsidR="00540017" w:rsidRDefault="00540017" w:rsidP="00A03BCD">
            <w:pPr>
              <w:tabs>
                <w:tab w:val="left" w:pos="4230"/>
              </w:tabs>
              <w:rPr>
                <w:lang w:val="vi-VN"/>
              </w:rPr>
            </w:pPr>
            <w:r>
              <w:rPr>
                <w:lang w:val="vi-VN"/>
              </w:rPr>
              <w:t>Other</w:t>
            </w:r>
          </w:p>
        </w:tc>
        <w:tc>
          <w:tcPr>
            <w:tcW w:w="4624" w:type="dxa"/>
          </w:tcPr>
          <w:p w14:paraId="58AD8208" w14:textId="77777777" w:rsidR="00540017" w:rsidRDefault="00540017" w:rsidP="00A03BCD">
            <w:pPr>
              <w:tabs>
                <w:tab w:val="left" w:pos="4230"/>
              </w:tabs>
              <w:rPr>
                <w:lang w:val="vi-VN"/>
              </w:rPr>
            </w:pPr>
            <w:r>
              <w:rPr>
                <w:lang w:val="vi-VN"/>
              </w:rPr>
              <w:t>Other own-source revenue</w:t>
            </w:r>
          </w:p>
        </w:tc>
        <w:tc>
          <w:tcPr>
            <w:tcW w:w="1170" w:type="dxa"/>
          </w:tcPr>
          <w:p w14:paraId="13625BF4" w14:textId="77777777" w:rsidR="00540017" w:rsidRPr="0060005C" w:rsidRDefault="00540017" w:rsidP="00A03BCD">
            <w:pPr>
              <w:tabs>
                <w:tab w:val="left" w:pos="4230"/>
              </w:tabs>
              <w:jc w:val="center"/>
              <w:rPr>
                <w:lang w:val="vi-VN"/>
              </w:rPr>
            </w:pPr>
            <w:r w:rsidRPr="00E451D0">
              <w:rPr>
                <w:lang w:val="vi-VN"/>
              </w:rPr>
              <w:t>2581.2</w:t>
            </w:r>
            <w:r>
              <w:rPr>
                <w:lang w:val="vi-VN"/>
              </w:rPr>
              <w:t>4</w:t>
            </w:r>
          </w:p>
        </w:tc>
        <w:tc>
          <w:tcPr>
            <w:tcW w:w="1401" w:type="dxa"/>
          </w:tcPr>
          <w:p w14:paraId="3F6E5A76" w14:textId="77777777" w:rsidR="00540017" w:rsidRPr="0060005C" w:rsidRDefault="00540017" w:rsidP="00A03BCD">
            <w:pPr>
              <w:tabs>
                <w:tab w:val="left" w:pos="4230"/>
              </w:tabs>
              <w:jc w:val="center"/>
              <w:rPr>
                <w:lang w:val="vi-VN"/>
              </w:rPr>
            </w:pPr>
            <w:r w:rsidRPr="00E451D0">
              <w:rPr>
                <w:lang w:val="vi-VN"/>
              </w:rPr>
              <w:t>399.61</w:t>
            </w:r>
          </w:p>
        </w:tc>
      </w:tr>
      <w:tr w:rsidR="00540017" w14:paraId="35ABF52F" w14:textId="77777777" w:rsidTr="00A03BCD">
        <w:trPr>
          <w:trHeight w:val="251"/>
        </w:trPr>
        <w:tc>
          <w:tcPr>
            <w:tcW w:w="1851" w:type="dxa"/>
          </w:tcPr>
          <w:p w14:paraId="67277EB6" w14:textId="77777777" w:rsidR="00540017" w:rsidRDefault="00540017" w:rsidP="00A03BCD">
            <w:pPr>
              <w:tabs>
                <w:tab w:val="left" w:pos="4230"/>
              </w:tabs>
              <w:rPr>
                <w:lang w:val="vi-VN"/>
              </w:rPr>
            </w:pPr>
            <w:r>
              <w:rPr>
                <w:lang w:val="vi-VN"/>
              </w:rPr>
              <w:t>Growth</w:t>
            </w:r>
          </w:p>
        </w:tc>
        <w:tc>
          <w:tcPr>
            <w:tcW w:w="4624" w:type="dxa"/>
          </w:tcPr>
          <w:p w14:paraId="7134FF0E" w14:textId="77777777" w:rsidR="00540017" w:rsidRDefault="00540017" w:rsidP="00A03BCD">
            <w:pPr>
              <w:tabs>
                <w:tab w:val="left" w:pos="4230"/>
              </w:tabs>
              <w:rPr>
                <w:lang w:val="vi-VN"/>
              </w:rPr>
            </w:pPr>
            <w:r>
              <w:rPr>
                <w:lang w:val="vi-VN"/>
              </w:rPr>
              <w:t>Average annual population growth rate (%)</w:t>
            </w:r>
          </w:p>
        </w:tc>
        <w:tc>
          <w:tcPr>
            <w:tcW w:w="1170" w:type="dxa"/>
          </w:tcPr>
          <w:p w14:paraId="1929AE5B" w14:textId="77777777" w:rsidR="00540017" w:rsidRPr="0060005C" w:rsidRDefault="00540017" w:rsidP="00A03BCD">
            <w:pPr>
              <w:tabs>
                <w:tab w:val="left" w:pos="4230"/>
              </w:tabs>
              <w:jc w:val="center"/>
              <w:rPr>
                <w:lang w:val="vi-VN"/>
              </w:rPr>
            </w:pPr>
            <w:r w:rsidRPr="00E51A66">
              <w:rPr>
                <w:lang w:val="vi-VN"/>
              </w:rPr>
              <w:t>1.90</w:t>
            </w:r>
          </w:p>
        </w:tc>
        <w:tc>
          <w:tcPr>
            <w:tcW w:w="1401" w:type="dxa"/>
          </w:tcPr>
          <w:p w14:paraId="6F128CAF" w14:textId="77777777" w:rsidR="00540017" w:rsidRPr="0060005C" w:rsidRDefault="00540017" w:rsidP="00A03BCD">
            <w:pPr>
              <w:tabs>
                <w:tab w:val="left" w:pos="4230"/>
              </w:tabs>
              <w:jc w:val="center"/>
              <w:rPr>
                <w:lang w:val="vi-VN"/>
              </w:rPr>
            </w:pPr>
            <w:r>
              <w:rPr>
                <w:lang w:val="vi-VN"/>
              </w:rPr>
              <w:t>0</w:t>
            </w:r>
            <w:r w:rsidRPr="00E51A66">
              <w:rPr>
                <w:lang w:val="vi-VN"/>
              </w:rPr>
              <w:t>.9</w:t>
            </w:r>
            <w:r>
              <w:rPr>
                <w:lang w:val="vi-VN"/>
              </w:rPr>
              <w:t>8</w:t>
            </w:r>
          </w:p>
        </w:tc>
      </w:tr>
      <w:tr w:rsidR="00540017" w14:paraId="46D8A2AE" w14:textId="77777777" w:rsidTr="00A03BCD">
        <w:trPr>
          <w:trHeight w:val="251"/>
        </w:trPr>
        <w:tc>
          <w:tcPr>
            <w:tcW w:w="9046" w:type="dxa"/>
            <w:gridSpan w:val="4"/>
          </w:tcPr>
          <w:p w14:paraId="20E9DD39" w14:textId="77777777" w:rsidR="00540017" w:rsidRPr="00CA6199" w:rsidRDefault="00540017" w:rsidP="00A03BCD">
            <w:pPr>
              <w:tabs>
                <w:tab w:val="left" w:pos="4230"/>
              </w:tabs>
              <w:rPr>
                <w:b/>
                <w:lang w:val="vi-VN"/>
              </w:rPr>
            </w:pPr>
            <w:r w:rsidRPr="00CA6199">
              <w:rPr>
                <w:b/>
                <w:lang w:val="vi-VN"/>
              </w:rPr>
              <w:t>British Columbia</w:t>
            </w:r>
          </w:p>
        </w:tc>
      </w:tr>
      <w:tr w:rsidR="00540017" w14:paraId="12A38A2F" w14:textId="77777777" w:rsidTr="00A03BCD">
        <w:trPr>
          <w:trHeight w:val="305"/>
        </w:trPr>
        <w:tc>
          <w:tcPr>
            <w:tcW w:w="1851" w:type="dxa"/>
          </w:tcPr>
          <w:p w14:paraId="7FE5D848" w14:textId="77777777" w:rsidR="00540017" w:rsidRDefault="00540017" w:rsidP="00A03BCD">
            <w:pPr>
              <w:tabs>
                <w:tab w:val="left" w:pos="4230"/>
              </w:tabs>
              <w:rPr>
                <w:lang w:val="vi-VN"/>
              </w:rPr>
            </w:pPr>
            <w:r>
              <w:rPr>
                <w:lang w:val="vi-VN"/>
              </w:rPr>
              <w:t>P</w:t>
            </w:r>
          </w:p>
        </w:tc>
        <w:tc>
          <w:tcPr>
            <w:tcW w:w="4624" w:type="dxa"/>
          </w:tcPr>
          <w:p w14:paraId="2FA731A7" w14:textId="77777777" w:rsidR="00540017" w:rsidRDefault="00540017" w:rsidP="00A03BCD">
            <w:pPr>
              <w:tabs>
                <w:tab w:val="left" w:pos="4230"/>
              </w:tabs>
              <w:rPr>
                <w:lang w:val="vi-VN"/>
              </w:rPr>
            </w:pPr>
            <w:r>
              <w:rPr>
                <w:lang w:val="vi-VN"/>
              </w:rPr>
              <w:t>Average oil price</w:t>
            </w:r>
          </w:p>
        </w:tc>
        <w:tc>
          <w:tcPr>
            <w:tcW w:w="1170" w:type="dxa"/>
          </w:tcPr>
          <w:p w14:paraId="3C2891EF" w14:textId="77777777" w:rsidR="00540017" w:rsidRPr="00A2738D" w:rsidRDefault="00540017" w:rsidP="00A03BCD">
            <w:pPr>
              <w:tabs>
                <w:tab w:val="left" w:pos="4230"/>
              </w:tabs>
              <w:jc w:val="center"/>
              <w:rPr>
                <w:lang w:val="vi-VN"/>
              </w:rPr>
            </w:pPr>
            <w:r>
              <w:rPr>
                <w:lang w:val="vi-VN"/>
              </w:rPr>
              <w:t>52.57</w:t>
            </w:r>
          </w:p>
        </w:tc>
        <w:tc>
          <w:tcPr>
            <w:tcW w:w="1401" w:type="dxa"/>
          </w:tcPr>
          <w:p w14:paraId="7B73557D" w14:textId="77777777" w:rsidR="00540017" w:rsidRDefault="00540017" w:rsidP="00A03BCD">
            <w:pPr>
              <w:tabs>
                <w:tab w:val="left" w:pos="4230"/>
              </w:tabs>
              <w:jc w:val="center"/>
              <w:rPr>
                <w:lang w:val="vi-VN"/>
              </w:rPr>
            </w:pPr>
            <w:r>
              <w:rPr>
                <w:lang w:val="vi-VN"/>
              </w:rPr>
              <w:t>22.11</w:t>
            </w:r>
          </w:p>
        </w:tc>
      </w:tr>
      <w:tr w:rsidR="00540017" w14:paraId="09E9CABE" w14:textId="77777777" w:rsidTr="00A03BCD">
        <w:trPr>
          <w:trHeight w:val="251"/>
        </w:trPr>
        <w:tc>
          <w:tcPr>
            <w:tcW w:w="1851" w:type="dxa"/>
          </w:tcPr>
          <w:p w14:paraId="26F8E499" w14:textId="77777777" w:rsidR="00540017" w:rsidRDefault="00540017" w:rsidP="00A03BCD">
            <w:pPr>
              <w:tabs>
                <w:tab w:val="left" w:pos="4230"/>
              </w:tabs>
              <w:rPr>
                <w:lang w:val="vi-VN"/>
              </w:rPr>
            </w:pPr>
            <w:r>
              <w:rPr>
                <w:lang w:val="vi-VN"/>
              </w:rPr>
              <w:t>Income</w:t>
            </w:r>
          </w:p>
        </w:tc>
        <w:tc>
          <w:tcPr>
            <w:tcW w:w="4624" w:type="dxa"/>
          </w:tcPr>
          <w:p w14:paraId="35668BE9" w14:textId="77777777" w:rsidR="00540017" w:rsidRDefault="00540017" w:rsidP="00A03BCD">
            <w:pPr>
              <w:tabs>
                <w:tab w:val="left" w:pos="4230"/>
              </w:tabs>
              <w:rPr>
                <w:lang w:val="vi-VN"/>
              </w:rPr>
            </w:pPr>
            <w:r>
              <w:rPr>
                <w:lang w:val="vi-VN"/>
              </w:rPr>
              <w:t>Income tax</w:t>
            </w:r>
          </w:p>
        </w:tc>
        <w:tc>
          <w:tcPr>
            <w:tcW w:w="1170" w:type="dxa"/>
          </w:tcPr>
          <w:p w14:paraId="3A124AAD" w14:textId="77777777" w:rsidR="00540017" w:rsidRPr="0060005C" w:rsidRDefault="00540017" w:rsidP="00A03BCD">
            <w:pPr>
              <w:tabs>
                <w:tab w:val="left" w:pos="4230"/>
              </w:tabs>
              <w:jc w:val="center"/>
              <w:rPr>
                <w:lang w:val="vi-VN"/>
              </w:rPr>
            </w:pPr>
            <w:r w:rsidRPr="00A2738D">
              <w:rPr>
                <w:lang w:val="vi-VN"/>
              </w:rPr>
              <w:t>1332.19</w:t>
            </w:r>
          </w:p>
        </w:tc>
        <w:tc>
          <w:tcPr>
            <w:tcW w:w="1401" w:type="dxa"/>
          </w:tcPr>
          <w:p w14:paraId="6AC7B14D" w14:textId="77777777" w:rsidR="00540017" w:rsidRPr="0060005C" w:rsidRDefault="00540017" w:rsidP="00A03BCD">
            <w:pPr>
              <w:tabs>
                <w:tab w:val="left" w:pos="4230"/>
              </w:tabs>
              <w:jc w:val="center"/>
              <w:rPr>
                <w:lang w:val="vi-VN"/>
              </w:rPr>
            </w:pPr>
            <w:r>
              <w:rPr>
                <w:lang w:val="vi-VN"/>
              </w:rPr>
              <w:t>172.36</w:t>
            </w:r>
          </w:p>
        </w:tc>
      </w:tr>
      <w:tr w:rsidR="00540017" w14:paraId="06C4AAB8" w14:textId="77777777" w:rsidTr="00A03BCD">
        <w:trPr>
          <w:trHeight w:val="251"/>
        </w:trPr>
        <w:tc>
          <w:tcPr>
            <w:tcW w:w="1851" w:type="dxa"/>
          </w:tcPr>
          <w:p w14:paraId="6913808F" w14:textId="77777777" w:rsidR="00540017" w:rsidRDefault="00540017" w:rsidP="00A03BCD">
            <w:pPr>
              <w:tabs>
                <w:tab w:val="left" w:pos="4230"/>
              </w:tabs>
              <w:rPr>
                <w:lang w:val="vi-VN"/>
              </w:rPr>
            </w:pPr>
            <w:r>
              <w:rPr>
                <w:lang w:val="vi-VN"/>
              </w:rPr>
              <w:t>Corporate</w:t>
            </w:r>
          </w:p>
        </w:tc>
        <w:tc>
          <w:tcPr>
            <w:tcW w:w="4624" w:type="dxa"/>
          </w:tcPr>
          <w:p w14:paraId="2C37EE3A" w14:textId="77777777" w:rsidR="00540017" w:rsidRDefault="00540017" w:rsidP="00A03BCD">
            <w:pPr>
              <w:tabs>
                <w:tab w:val="left" w:pos="4230"/>
              </w:tabs>
              <w:rPr>
                <w:lang w:val="vi-VN"/>
              </w:rPr>
            </w:pPr>
            <w:r>
              <w:rPr>
                <w:lang w:val="vi-VN"/>
              </w:rPr>
              <w:t>Corporate income tax</w:t>
            </w:r>
          </w:p>
        </w:tc>
        <w:tc>
          <w:tcPr>
            <w:tcW w:w="1170" w:type="dxa"/>
          </w:tcPr>
          <w:p w14:paraId="78BAFFB5" w14:textId="77777777" w:rsidR="00540017" w:rsidRPr="0060005C" w:rsidRDefault="00540017" w:rsidP="00A03BCD">
            <w:pPr>
              <w:tabs>
                <w:tab w:val="left" w:pos="4230"/>
              </w:tabs>
              <w:jc w:val="center"/>
              <w:rPr>
                <w:lang w:val="vi-VN"/>
              </w:rPr>
            </w:pPr>
            <w:r w:rsidRPr="006C26B7">
              <w:rPr>
                <w:lang w:val="vi-VN"/>
              </w:rPr>
              <w:t>324.5</w:t>
            </w:r>
            <w:r>
              <w:rPr>
                <w:lang w:val="vi-VN"/>
              </w:rPr>
              <w:t>5</w:t>
            </w:r>
          </w:p>
        </w:tc>
        <w:tc>
          <w:tcPr>
            <w:tcW w:w="1401" w:type="dxa"/>
          </w:tcPr>
          <w:p w14:paraId="38F0BE63" w14:textId="77777777" w:rsidR="00540017" w:rsidRPr="0060005C" w:rsidRDefault="00540017" w:rsidP="00A03BCD">
            <w:pPr>
              <w:tabs>
                <w:tab w:val="left" w:pos="4230"/>
              </w:tabs>
              <w:jc w:val="center"/>
              <w:rPr>
                <w:lang w:val="vi-VN"/>
              </w:rPr>
            </w:pPr>
            <w:r w:rsidRPr="006C26B7">
              <w:rPr>
                <w:lang w:val="vi-VN"/>
              </w:rPr>
              <w:t>137.22</w:t>
            </w:r>
          </w:p>
        </w:tc>
      </w:tr>
      <w:tr w:rsidR="00540017" w14:paraId="1BE0DE91" w14:textId="77777777" w:rsidTr="00A03BCD">
        <w:trPr>
          <w:trHeight w:val="251"/>
        </w:trPr>
        <w:tc>
          <w:tcPr>
            <w:tcW w:w="1851" w:type="dxa"/>
          </w:tcPr>
          <w:p w14:paraId="41D604A6" w14:textId="77777777" w:rsidR="00540017" w:rsidRDefault="00540017" w:rsidP="00A03BCD">
            <w:pPr>
              <w:tabs>
                <w:tab w:val="left" w:pos="4230"/>
              </w:tabs>
              <w:rPr>
                <w:lang w:val="vi-VN"/>
              </w:rPr>
            </w:pPr>
            <w:r>
              <w:rPr>
                <w:lang w:val="vi-VN"/>
              </w:rPr>
              <w:t>Retail</w:t>
            </w:r>
          </w:p>
        </w:tc>
        <w:tc>
          <w:tcPr>
            <w:tcW w:w="4624" w:type="dxa"/>
          </w:tcPr>
          <w:p w14:paraId="4A7D29CC" w14:textId="77777777" w:rsidR="00540017" w:rsidRDefault="00540017" w:rsidP="00A03BCD">
            <w:pPr>
              <w:tabs>
                <w:tab w:val="left" w:pos="4230"/>
              </w:tabs>
              <w:rPr>
                <w:lang w:val="vi-VN"/>
              </w:rPr>
            </w:pPr>
            <w:r>
              <w:rPr>
                <w:lang w:val="vi-VN"/>
              </w:rPr>
              <w:t>Retail tax</w:t>
            </w:r>
          </w:p>
        </w:tc>
        <w:tc>
          <w:tcPr>
            <w:tcW w:w="1170" w:type="dxa"/>
          </w:tcPr>
          <w:p w14:paraId="3EB95A9D" w14:textId="77777777" w:rsidR="00540017" w:rsidRPr="0060005C" w:rsidRDefault="00540017" w:rsidP="00A03BCD">
            <w:pPr>
              <w:tabs>
                <w:tab w:val="left" w:pos="4230"/>
              </w:tabs>
              <w:jc w:val="center"/>
              <w:rPr>
                <w:lang w:val="vi-VN"/>
              </w:rPr>
            </w:pPr>
            <w:r w:rsidRPr="00DE69C6">
              <w:rPr>
                <w:lang w:val="vi-VN"/>
              </w:rPr>
              <w:t>892.38</w:t>
            </w:r>
          </w:p>
        </w:tc>
        <w:tc>
          <w:tcPr>
            <w:tcW w:w="1401" w:type="dxa"/>
          </w:tcPr>
          <w:p w14:paraId="67D61B44" w14:textId="77777777" w:rsidR="00540017" w:rsidRPr="0060005C" w:rsidRDefault="00540017" w:rsidP="00A03BCD">
            <w:pPr>
              <w:tabs>
                <w:tab w:val="left" w:pos="4230"/>
              </w:tabs>
              <w:jc w:val="center"/>
              <w:rPr>
                <w:lang w:val="vi-VN"/>
              </w:rPr>
            </w:pPr>
            <w:r w:rsidRPr="00DE69C6">
              <w:rPr>
                <w:lang w:val="vi-VN"/>
              </w:rPr>
              <w:t>150.8</w:t>
            </w:r>
            <w:r>
              <w:rPr>
                <w:lang w:val="vi-VN"/>
              </w:rPr>
              <w:t>5</w:t>
            </w:r>
          </w:p>
        </w:tc>
      </w:tr>
      <w:tr w:rsidR="00540017" w14:paraId="6684F16B" w14:textId="77777777" w:rsidTr="00A03BCD">
        <w:trPr>
          <w:trHeight w:val="251"/>
        </w:trPr>
        <w:tc>
          <w:tcPr>
            <w:tcW w:w="1851" w:type="dxa"/>
          </w:tcPr>
          <w:p w14:paraId="1CC71281" w14:textId="77777777" w:rsidR="00540017" w:rsidRDefault="00540017" w:rsidP="00A03BCD">
            <w:pPr>
              <w:tabs>
                <w:tab w:val="left" w:pos="4230"/>
              </w:tabs>
              <w:rPr>
                <w:lang w:val="vi-VN"/>
              </w:rPr>
            </w:pPr>
            <w:r>
              <w:rPr>
                <w:lang w:val="vi-VN"/>
              </w:rPr>
              <w:t>Federal</w:t>
            </w:r>
          </w:p>
        </w:tc>
        <w:tc>
          <w:tcPr>
            <w:tcW w:w="4624" w:type="dxa"/>
          </w:tcPr>
          <w:p w14:paraId="1C1DB0B0" w14:textId="77777777" w:rsidR="00540017" w:rsidRDefault="00540017" w:rsidP="00A03BCD">
            <w:pPr>
              <w:tabs>
                <w:tab w:val="left" w:pos="4230"/>
              </w:tabs>
              <w:rPr>
                <w:lang w:val="vi-VN"/>
              </w:rPr>
            </w:pPr>
            <w:r>
              <w:rPr>
                <w:lang w:val="vi-VN"/>
              </w:rPr>
              <w:t>Federal cash transfer</w:t>
            </w:r>
          </w:p>
        </w:tc>
        <w:tc>
          <w:tcPr>
            <w:tcW w:w="1170" w:type="dxa"/>
          </w:tcPr>
          <w:p w14:paraId="3A1010E7" w14:textId="77777777" w:rsidR="00540017" w:rsidRPr="0060005C" w:rsidRDefault="00540017" w:rsidP="00A03BCD">
            <w:pPr>
              <w:tabs>
                <w:tab w:val="left" w:pos="4230"/>
              </w:tabs>
              <w:jc w:val="center"/>
              <w:rPr>
                <w:lang w:val="vi-VN"/>
              </w:rPr>
            </w:pPr>
            <w:r>
              <w:rPr>
                <w:lang w:val="vi-VN"/>
              </w:rPr>
              <w:t>911.07</w:t>
            </w:r>
          </w:p>
        </w:tc>
        <w:tc>
          <w:tcPr>
            <w:tcW w:w="1401" w:type="dxa"/>
          </w:tcPr>
          <w:p w14:paraId="156533E7" w14:textId="77777777" w:rsidR="00540017" w:rsidRPr="0060005C" w:rsidRDefault="00540017" w:rsidP="00A03BCD">
            <w:pPr>
              <w:tabs>
                <w:tab w:val="left" w:pos="4230"/>
              </w:tabs>
              <w:jc w:val="center"/>
              <w:rPr>
                <w:lang w:val="vi-VN"/>
              </w:rPr>
            </w:pPr>
            <w:r w:rsidRPr="00105DA2">
              <w:rPr>
                <w:lang w:val="vi-VN"/>
              </w:rPr>
              <w:t>201.2</w:t>
            </w:r>
            <w:r>
              <w:rPr>
                <w:lang w:val="vi-VN"/>
              </w:rPr>
              <w:t>5</w:t>
            </w:r>
          </w:p>
        </w:tc>
      </w:tr>
      <w:tr w:rsidR="00540017" w14:paraId="0453C144" w14:textId="77777777" w:rsidTr="00A03BCD">
        <w:trPr>
          <w:trHeight w:val="251"/>
        </w:trPr>
        <w:tc>
          <w:tcPr>
            <w:tcW w:w="1851" w:type="dxa"/>
          </w:tcPr>
          <w:p w14:paraId="152E812C" w14:textId="77777777" w:rsidR="00540017" w:rsidRDefault="00540017" w:rsidP="00A03BCD">
            <w:pPr>
              <w:tabs>
                <w:tab w:val="left" w:pos="4230"/>
              </w:tabs>
              <w:rPr>
                <w:lang w:val="vi-VN"/>
              </w:rPr>
            </w:pPr>
            <w:r>
              <w:rPr>
                <w:lang w:val="vi-VN"/>
              </w:rPr>
              <w:t>Natural</w:t>
            </w:r>
          </w:p>
        </w:tc>
        <w:tc>
          <w:tcPr>
            <w:tcW w:w="4624" w:type="dxa"/>
          </w:tcPr>
          <w:p w14:paraId="341E2CA8" w14:textId="77777777" w:rsidR="00540017" w:rsidRDefault="00540017" w:rsidP="00A03BCD">
            <w:pPr>
              <w:tabs>
                <w:tab w:val="left" w:pos="4230"/>
              </w:tabs>
              <w:rPr>
                <w:lang w:val="vi-VN"/>
              </w:rPr>
            </w:pPr>
            <w:r>
              <w:rPr>
                <w:lang w:val="vi-VN"/>
              </w:rPr>
              <w:t>Natural resources</w:t>
            </w:r>
          </w:p>
        </w:tc>
        <w:tc>
          <w:tcPr>
            <w:tcW w:w="1170" w:type="dxa"/>
          </w:tcPr>
          <w:p w14:paraId="04A4014D" w14:textId="77777777" w:rsidR="00540017" w:rsidRPr="0060005C" w:rsidRDefault="00540017" w:rsidP="00A03BCD">
            <w:pPr>
              <w:tabs>
                <w:tab w:val="left" w:pos="4230"/>
              </w:tabs>
              <w:jc w:val="center"/>
              <w:rPr>
                <w:lang w:val="vi-VN"/>
              </w:rPr>
            </w:pPr>
            <w:r w:rsidRPr="00EB5910">
              <w:rPr>
                <w:lang w:val="vi-VN"/>
              </w:rPr>
              <w:t>582.74</w:t>
            </w:r>
          </w:p>
        </w:tc>
        <w:tc>
          <w:tcPr>
            <w:tcW w:w="1401" w:type="dxa"/>
          </w:tcPr>
          <w:p w14:paraId="22D29967" w14:textId="77777777" w:rsidR="00540017" w:rsidRPr="0060005C" w:rsidRDefault="00540017" w:rsidP="00A03BCD">
            <w:pPr>
              <w:tabs>
                <w:tab w:val="left" w:pos="4230"/>
              </w:tabs>
              <w:jc w:val="center"/>
              <w:rPr>
                <w:lang w:val="vi-VN"/>
              </w:rPr>
            </w:pPr>
            <w:r w:rsidRPr="00EB5910">
              <w:rPr>
                <w:lang w:val="vi-VN"/>
              </w:rPr>
              <w:t>185.72</w:t>
            </w:r>
          </w:p>
        </w:tc>
      </w:tr>
      <w:tr w:rsidR="00540017" w14:paraId="567E0B50" w14:textId="77777777" w:rsidTr="00A03BCD">
        <w:trPr>
          <w:trHeight w:val="251"/>
        </w:trPr>
        <w:tc>
          <w:tcPr>
            <w:tcW w:w="1851" w:type="dxa"/>
          </w:tcPr>
          <w:p w14:paraId="1C29EDB3" w14:textId="77777777" w:rsidR="00540017" w:rsidRDefault="00540017" w:rsidP="00A03BCD">
            <w:pPr>
              <w:rPr>
                <w:lang w:val="vi-VN"/>
              </w:rPr>
            </w:pPr>
            <w:r>
              <w:rPr>
                <w:lang w:val="vi-VN"/>
              </w:rPr>
              <w:t>Other</w:t>
            </w:r>
          </w:p>
        </w:tc>
        <w:tc>
          <w:tcPr>
            <w:tcW w:w="4624" w:type="dxa"/>
          </w:tcPr>
          <w:p w14:paraId="0F90B503" w14:textId="77777777" w:rsidR="00540017" w:rsidRDefault="00540017" w:rsidP="00A03BCD">
            <w:pPr>
              <w:rPr>
                <w:lang w:val="vi-VN"/>
              </w:rPr>
            </w:pPr>
            <w:r>
              <w:rPr>
                <w:lang w:val="vi-VN"/>
              </w:rPr>
              <w:t>Other own-source revenue</w:t>
            </w:r>
          </w:p>
        </w:tc>
        <w:tc>
          <w:tcPr>
            <w:tcW w:w="1170" w:type="dxa"/>
          </w:tcPr>
          <w:p w14:paraId="3D7CE46B" w14:textId="77777777" w:rsidR="00540017" w:rsidRPr="0060005C" w:rsidRDefault="00540017" w:rsidP="00A03BCD">
            <w:pPr>
              <w:jc w:val="center"/>
              <w:rPr>
                <w:lang w:val="vi-VN"/>
              </w:rPr>
            </w:pPr>
            <w:r w:rsidRPr="00EB5910">
              <w:rPr>
                <w:lang w:val="vi-VN"/>
              </w:rPr>
              <w:t>1742.39</w:t>
            </w:r>
          </w:p>
        </w:tc>
        <w:tc>
          <w:tcPr>
            <w:tcW w:w="1401" w:type="dxa"/>
          </w:tcPr>
          <w:p w14:paraId="7B53BCC7" w14:textId="77777777" w:rsidR="00540017" w:rsidRPr="0060005C" w:rsidRDefault="00540017" w:rsidP="00A03BCD">
            <w:pPr>
              <w:jc w:val="center"/>
              <w:rPr>
                <w:lang w:val="vi-VN"/>
              </w:rPr>
            </w:pPr>
            <w:r w:rsidRPr="00EB5910">
              <w:rPr>
                <w:lang w:val="vi-VN"/>
              </w:rPr>
              <w:t>327.8</w:t>
            </w:r>
            <w:r>
              <w:rPr>
                <w:lang w:val="vi-VN"/>
              </w:rPr>
              <w:t>1</w:t>
            </w:r>
          </w:p>
        </w:tc>
      </w:tr>
      <w:tr w:rsidR="00540017" w14:paraId="283363E7" w14:textId="77777777" w:rsidTr="00A03BCD">
        <w:trPr>
          <w:trHeight w:val="251"/>
        </w:trPr>
        <w:tc>
          <w:tcPr>
            <w:tcW w:w="1851" w:type="dxa"/>
          </w:tcPr>
          <w:p w14:paraId="3C84E0FE" w14:textId="77777777" w:rsidR="00540017" w:rsidRDefault="00540017" w:rsidP="00A03BCD">
            <w:pPr>
              <w:rPr>
                <w:lang w:val="vi-VN"/>
              </w:rPr>
            </w:pPr>
            <w:r>
              <w:rPr>
                <w:lang w:val="vi-VN"/>
              </w:rPr>
              <w:t>Growth</w:t>
            </w:r>
          </w:p>
        </w:tc>
        <w:tc>
          <w:tcPr>
            <w:tcW w:w="4624" w:type="dxa"/>
          </w:tcPr>
          <w:p w14:paraId="50B83D73" w14:textId="77777777" w:rsidR="00540017" w:rsidRDefault="00540017" w:rsidP="00A03BCD">
            <w:pPr>
              <w:rPr>
                <w:lang w:val="vi-VN"/>
              </w:rPr>
            </w:pPr>
            <w:r>
              <w:rPr>
                <w:lang w:val="vi-VN"/>
              </w:rPr>
              <w:t>Average annual population growth rate (%)</w:t>
            </w:r>
          </w:p>
        </w:tc>
        <w:tc>
          <w:tcPr>
            <w:tcW w:w="1170" w:type="dxa"/>
          </w:tcPr>
          <w:p w14:paraId="471A4210" w14:textId="77777777" w:rsidR="00540017" w:rsidRPr="0060005C" w:rsidRDefault="00540017" w:rsidP="00A03BCD">
            <w:pPr>
              <w:jc w:val="center"/>
              <w:rPr>
                <w:lang w:val="vi-VN"/>
              </w:rPr>
            </w:pPr>
            <w:r w:rsidRPr="00A2738D">
              <w:rPr>
                <w:lang w:val="vi-VN"/>
              </w:rPr>
              <w:t>1.57</w:t>
            </w:r>
          </w:p>
        </w:tc>
        <w:tc>
          <w:tcPr>
            <w:tcW w:w="1401" w:type="dxa"/>
          </w:tcPr>
          <w:p w14:paraId="55653F1F" w14:textId="77777777" w:rsidR="00540017" w:rsidRPr="0060005C" w:rsidRDefault="00540017" w:rsidP="00A03BCD">
            <w:pPr>
              <w:jc w:val="center"/>
              <w:rPr>
                <w:lang w:val="vi-VN"/>
              </w:rPr>
            </w:pPr>
            <w:r>
              <w:rPr>
                <w:lang w:val="vi-VN"/>
              </w:rPr>
              <w:t>0</w:t>
            </w:r>
            <w:r w:rsidRPr="00A2738D">
              <w:rPr>
                <w:lang w:val="vi-VN"/>
              </w:rPr>
              <w:t>.82</w:t>
            </w:r>
          </w:p>
        </w:tc>
      </w:tr>
    </w:tbl>
    <w:p w14:paraId="568C4E03" w14:textId="77777777" w:rsidR="00540017" w:rsidRDefault="00540017" w:rsidP="00540017">
      <w:pPr>
        <w:rPr>
          <w:lang w:val="vi-VN"/>
        </w:rPr>
      </w:pPr>
    </w:p>
    <w:tbl>
      <w:tblPr>
        <w:tblStyle w:val="TableGrid"/>
        <w:tblW w:w="9046" w:type="dxa"/>
        <w:tblLayout w:type="fixed"/>
        <w:tblLook w:val="04A0" w:firstRow="1" w:lastRow="0" w:firstColumn="1" w:lastColumn="0" w:noHBand="0" w:noVBand="1"/>
      </w:tblPr>
      <w:tblGrid>
        <w:gridCol w:w="1851"/>
        <w:gridCol w:w="4624"/>
        <w:gridCol w:w="1170"/>
        <w:gridCol w:w="1401"/>
      </w:tblGrid>
      <w:tr w:rsidR="00540017" w14:paraId="1200C0A5" w14:textId="77777777" w:rsidTr="00A03BCD">
        <w:tc>
          <w:tcPr>
            <w:tcW w:w="1851" w:type="dxa"/>
          </w:tcPr>
          <w:p w14:paraId="5F99B2AA" w14:textId="77777777" w:rsidR="00540017" w:rsidRPr="00702458" w:rsidRDefault="00540017" w:rsidP="00A03BCD">
            <w:pPr>
              <w:jc w:val="center"/>
              <w:rPr>
                <w:b/>
                <w:lang w:val="vi-VN"/>
              </w:rPr>
            </w:pPr>
            <w:r w:rsidRPr="00702458">
              <w:rPr>
                <w:b/>
                <w:lang w:val="vi-VN"/>
              </w:rPr>
              <w:t>U.S. Variable</w:t>
            </w:r>
          </w:p>
        </w:tc>
        <w:tc>
          <w:tcPr>
            <w:tcW w:w="4624" w:type="dxa"/>
          </w:tcPr>
          <w:p w14:paraId="2667FAFA" w14:textId="77777777" w:rsidR="00540017" w:rsidRPr="00702458" w:rsidRDefault="00540017" w:rsidP="00A03BCD">
            <w:pPr>
              <w:jc w:val="center"/>
              <w:rPr>
                <w:b/>
                <w:lang w:val="vi-VN"/>
              </w:rPr>
            </w:pPr>
            <w:r w:rsidRPr="00702458">
              <w:rPr>
                <w:b/>
                <w:lang w:val="vi-VN"/>
              </w:rPr>
              <w:t>Definition</w:t>
            </w:r>
          </w:p>
        </w:tc>
        <w:tc>
          <w:tcPr>
            <w:tcW w:w="1170" w:type="dxa"/>
          </w:tcPr>
          <w:p w14:paraId="7E140CC7" w14:textId="77777777" w:rsidR="00540017" w:rsidRPr="00702458" w:rsidRDefault="00540017" w:rsidP="00A03BCD">
            <w:pPr>
              <w:jc w:val="center"/>
              <w:rPr>
                <w:b/>
                <w:lang w:val="vi-VN"/>
              </w:rPr>
            </w:pPr>
            <w:r w:rsidRPr="00702458">
              <w:rPr>
                <w:b/>
                <w:lang w:val="vi-VN"/>
              </w:rPr>
              <w:t>Mean</w:t>
            </w:r>
          </w:p>
        </w:tc>
        <w:tc>
          <w:tcPr>
            <w:tcW w:w="1401" w:type="dxa"/>
          </w:tcPr>
          <w:p w14:paraId="623B24D4" w14:textId="77777777" w:rsidR="00540017" w:rsidRPr="00702458" w:rsidRDefault="00540017" w:rsidP="00A03BCD">
            <w:pPr>
              <w:jc w:val="center"/>
              <w:rPr>
                <w:b/>
                <w:lang w:val="vi-VN"/>
              </w:rPr>
            </w:pPr>
            <w:r w:rsidRPr="00702458">
              <w:rPr>
                <w:b/>
                <w:lang w:val="vi-VN"/>
              </w:rPr>
              <w:t>S.D</w:t>
            </w:r>
          </w:p>
        </w:tc>
      </w:tr>
      <w:tr w:rsidR="00540017" w14:paraId="40B47489" w14:textId="77777777" w:rsidTr="00A03BCD">
        <w:tc>
          <w:tcPr>
            <w:tcW w:w="1851" w:type="dxa"/>
          </w:tcPr>
          <w:p w14:paraId="41EB356F" w14:textId="77777777" w:rsidR="00540017" w:rsidRDefault="00540017" w:rsidP="00A03BCD">
            <w:pPr>
              <w:rPr>
                <w:lang w:val="vi-VN"/>
              </w:rPr>
            </w:pPr>
            <w:r>
              <w:rPr>
                <w:lang w:val="vi-VN"/>
              </w:rPr>
              <w:t>irate</w:t>
            </w:r>
          </w:p>
        </w:tc>
        <w:tc>
          <w:tcPr>
            <w:tcW w:w="4624" w:type="dxa"/>
          </w:tcPr>
          <w:p w14:paraId="776DC5B4" w14:textId="77777777" w:rsidR="00540017" w:rsidRDefault="00540017" w:rsidP="00A03BCD">
            <w:pPr>
              <w:rPr>
                <w:lang w:val="vi-VN"/>
              </w:rPr>
            </w:pPr>
            <w:r>
              <w:rPr>
                <w:lang w:val="vi-VN"/>
              </w:rPr>
              <w:t>Real U.S. interest rate</w:t>
            </w:r>
          </w:p>
        </w:tc>
        <w:tc>
          <w:tcPr>
            <w:tcW w:w="1170" w:type="dxa"/>
          </w:tcPr>
          <w:p w14:paraId="49467730" w14:textId="77777777" w:rsidR="00540017" w:rsidRDefault="00540017" w:rsidP="00A03BCD">
            <w:pPr>
              <w:jc w:val="center"/>
              <w:rPr>
                <w:lang w:val="vi-VN"/>
              </w:rPr>
            </w:pPr>
            <w:r>
              <w:rPr>
                <w:lang w:val="vi-VN"/>
              </w:rPr>
              <w:t>0</w:t>
            </w:r>
            <w:r w:rsidRPr="00F04BBB">
              <w:rPr>
                <w:lang w:val="vi-VN"/>
              </w:rPr>
              <w:t>.0</w:t>
            </w:r>
            <w:r>
              <w:rPr>
                <w:lang w:val="vi-VN"/>
              </w:rPr>
              <w:t>3</w:t>
            </w:r>
          </w:p>
        </w:tc>
        <w:tc>
          <w:tcPr>
            <w:tcW w:w="1401" w:type="dxa"/>
          </w:tcPr>
          <w:p w14:paraId="2F573C63" w14:textId="77777777" w:rsidR="00540017" w:rsidRDefault="00540017" w:rsidP="00A03BCD">
            <w:pPr>
              <w:jc w:val="center"/>
              <w:rPr>
                <w:lang w:val="vi-VN"/>
              </w:rPr>
            </w:pPr>
            <w:r>
              <w:rPr>
                <w:lang w:val="vi-VN"/>
              </w:rPr>
              <w:t>0.02</w:t>
            </w:r>
          </w:p>
        </w:tc>
      </w:tr>
      <w:tr w:rsidR="00540017" w14:paraId="54A560A9" w14:textId="77777777" w:rsidTr="00A03BCD">
        <w:trPr>
          <w:trHeight w:val="224"/>
        </w:trPr>
        <w:tc>
          <w:tcPr>
            <w:tcW w:w="1851" w:type="dxa"/>
          </w:tcPr>
          <w:p w14:paraId="65E78C0D" w14:textId="77777777" w:rsidR="00540017" w:rsidRDefault="00540017" w:rsidP="00A03BCD">
            <w:pPr>
              <w:rPr>
                <w:lang w:val="vi-VN"/>
              </w:rPr>
            </w:pPr>
            <w:r>
              <w:rPr>
                <w:lang w:val="vi-VN"/>
              </w:rPr>
              <w:t>hpi</w:t>
            </w:r>
          </w:p>
        </w:tc>
        <w:tc>
          <w:tcPr>
            <w:tcW w:w="4624" w:type="dxa"/>
          </w:tcPr>
          <w:p w14:paraId="7EF4B838" w14:textId="77777777" w:rsidR="00540017" w:rsidRDefault="00540017" w:rsidP="00A03BCD">
            <w:pPr>
              <w:rPr>
                <w:lang w:val="vi-VN"/>
              </w:rPr>
            </w:pPr>
            <w:r>
              <w:rPr>
                <w:lang w:val="vi-VN"/>
              </w:rPr>
              <w:t>Real U.S. housing price index</w:t>
            </w:r>
          </w:p>
        </w:tc>
        <w:tc>
          <w:tcPr>
            <w:tcW w:w="1170" w:type="dxa"/>
          </w:tcPr>
          <w:p w14:paraId="0D4C32F5" w14:textId="77777777" w:rsidR="00540017" w:rsidRDefault="00540017" w:rsidP="00A03BCD">
            <w:pPr>
              <w:jc w:val="center"/>
              <w:rPr>
                <w:lang w:val="vi-VN"/>
              </w:rPr>
            </w:pPr>
            <w:r w:rsidRPr="00F04BBB">
              <w:rPr>
                <w:lang w:val="vi-VN"/>
              </w:rPr>
              <w:t>135.32</w:t>
            </w:r>
          </w:p>
        </w:tc>
        <w:tc>
          <w:tcPr>
            <w:tcW w:w="1401" w:type="dxa"/>
          </w:tcPr>
          <w:p w14:paraId="3F4BA929" w14:textId="77777777" w:rsidR="00540017" w:rsidRDefault="00540017" w:rsidP="00A03BCD">
            <w:pPr>
              <w:jc w:val="center"/>
              <w:rPr>
                <w:lang w:val="vi-VN"/>
              </w:rPr>
            </w:pPr>
            <w:r w:rsidRPr="00F04BBB">
              <w:rPr>
                <w:lang w:val="vi-VN"/>
              </w:rPr>
              <w:t>24.04</w:t>
            </w:r>
          </w:p>
        </w:tc>
      </w:tr>
    </w:tbl>
    <w:p w14:paraId="677A1A45" w14:textId="77777777" w:rsidR="00540017" w:rsidRPr="006977F9" w:rsidRDefault="00540017" w:rsidP="00540017">
      <w:pPr>
        <w:rPr>
          <w:sz w:val="20"/>
          <w:szCs w:val="20"/>
          <w:lang w:val="vi-VN"/>
        </w:rPr>
      </w:pPr>
      <w:r w:rsidRPr="006977F9">
        <w:rPr>
          <w:sz w:val="20"/>
          <w:szCs w:val="20"/>
          <w:lang w:val="vi-VN"/>
        </w:rPr>
        <w:t>Note: Variables are measured in per capita 2002 Canadian dollar</w:t>
      </w:r>
    </w:p>
    <w:p w14:paraId="524EB1F7" w14:textId="77777777" w:rsidR="00540017" w:rsidRPr="006977F9" w:rsidRDefault="00540017" w:rsidP="00540017">
      <w:pPr>
        <w:rPr>
          <w:sz w:val="20"/>
          <w:szCs w:val="20"/>
          <w:lang w:val="vi-VN"/>
        </w:rPr>
      </w:pPr>
      <w:r w:rsidRPr="006977F9">
        <w:rPr>
          <w:sz w:val="20"/>
          <w:szCs w:val="20"/>
          <w:lang w:val="vi-VN"/>
        </w:rPr>
        <w:t>S.D. = Standard deviation</w:t>
      </w:r>
    </w:p>
    <w:p w14:paraId="300E35F6" w14:textId="77777777" w:rsidR="00540017" w:rsidRPr="006977F9" w:rsidRDefault="00540017" w:rsidP="00540017">
      <w:pPr>
        <w:rPr>
          <w:sz w:val="20"/>
          <w:szCs w:val="20"/>
          <w:lang w:val="vi-VN"/>
        </w:rPr>
      </w:pPr>
      <w:r w:rsidRPr="006977F9">
        <w:rPr>
          <w:sz w:val="20"/>
          <w:szCs w:val="20"/>
          <w:lang w:val="vi-VN"/>
        </w:rPr>
        <w:t>The number of obeservations is 38</w:t>
      </w:r>
    </w:p>
    <w:p w14:paraId="2BF78112" w14:textId="77777777" w:rsidR="00540017" w:rsidRPr="00540017" w:rsidRDefault="00540017" w:rsidP="00540017"/>
    <w:p w14:paraId="6FF38248" w14:textId="77777777" w:rsidR="008B2A57" w:rsidRDefault="008B2A57" w:rsidP="008B2A57"/>
    <w:p w14:paraId="37B2000B" w14:textId="1D1EA2E4" w:rsidR="008B2A57" w:rsidRDefault="000B7617" w:rsidP="00994AB4">
      <w:pPr>
        <w:spacing w:line="480" w:lineRule="auto"/>
      </w:pPr>
      <w:bookmarkStart w:id="60" w:name="_Toc5627819"/>
      <w:bookmarkStart w:id="61" w:name="_Toc7429456"/>
      <w:r w:rsidRPr="00A23E26">
        <w:rPr>
          <w:rStyle w:val="Heading2Char"/>
        </w:rPr>
        <w:t xml:space="preserve">Table </w:t>
      </w:r>
      <w:r w:rsidR="00540017">
        <w:rPr>
          <w:rStyle w:val="Heading2Char"/>
        </w:rPr>
        <w:t>2</w:t>
      </w:r>
      <w:bookmarkEnd w:id="60"/>
      <w:bookmarkEnd w:id="61"/>
      <w:r w:rsidR="00F70507">
        <w:t xml:space="preserve">: Effects of oil prices on six </w:t>
      </w:r>
      <w:r w:rsidR="00F72114">
        <w:t xml:space="preserve">sources </w:t>
      </w:r>
      <w:r w:rsidR="00F70507">
        <w:t>in Newfoundland and Labrador, 1980 – 2017</w:t>
      </w:r>
    </w:p>
    <w:tbl>
      <w:tblPr>
        <w:tblW w:w="10933" w:type="dxa"/>
        <w:tblInd w:w="-711" w:type="dxa"/>
        <w:tblLook w:val="04A0" w:firstRow="1" w:lastRow="0" w:firstColumn="1" w:lastColumn="0" w:noHBand="0" w:noVBand="1"/>
      </w:tblPr>
      <w:tblGrid>
        <w:gridCol w:w="2100"/>
        <w:gridCol w:w="1740"/>
        <w:gridCol w:w="1560"/>
        <w:gridCol w:w="1633"/>
        <w:gridCol w:w="1300"/>
        <w:gridCol w:w="1300"/>
        <w:gridCol w:w="1300"/>
      </w:tblGrid>
      <w:tr w:rsidR="00F72114" w:rsidRPr="00F72114" w14:paraId="5A36D328" w14:textId="77777777" w:rsidTr="00F72114">
        <w:trPr>
          <w:trHeight w:val="340"/>
        </w:trPr>
        <w:tc>
          <w:tcPr>
            <w:tcW w:w="2100" w:type="dxa"/>
            <w:tcBorders>
              <w:top w:val="single" w:sz="4" w:space="0" w:color="auto"/>
              <w:left w:val="nil"/>
              <w:bottom w:val="single" w:sz="8" w:space="0" w:color="auto"/>
              <w:right w:val="nil"/>
            </w:tcBorders>
            <w:shd w:val="clear" w:color="auto" w:fill="auto"/>
            <w:noWrap/>
            <w:vAlign w:val="bottom"/>
            <w:hideMark/>
          </w:tcPr>
          <w:p w14:paraId="30C55C31" w14:textId="77777777" w:rsidR="00F72114" w:rsidRPr="00F72114" w:rsidRDefault="00F72114">
            <w:pPr>
              <w:rPr>
                <w:rFonts w:eastAsia="Times New Roman"/>
                <w:color w:val="000000"/>
              </w:rPr>
            </w:pPr>
            <w:r w:rsidRPr="00F72114">
              <w:rPr>
                <w:rFonts w:eastAsia="Times New Roman"/>
                <w:color w:val="000000"/>
              </w:rPr>
              <w:t> </w:t>
            </w:r>
          </w:p>
        </w:tc>
        <w:tc>
          <w:tcPr>
            <w:tcW w:w="1740" w:type="dxa"/>
            <w:tcBorders>
              <w:top w:val="single" w:sz="4" w:space="0" w:color="auto"/>
              <w:left w:val="nil"/>
              <w:bottom w:val="single" w:sz="8" w:space="0" w:color="auto"/>
              <w:right w:val="nil"/>
            </w:tcBorders>
            <w:shd w:val="clear" w:color="auto" w:fill="auto"/>
            <w:noWrap/>
            <w:vAlign w:val="bottom"/>
            <w:hideMark/>
          </w:tcPr>
          <w:p w14:paraId="1E6E90FB" w14:textId="77777777" w:rsidR="00F72114" w:rsidRPr="00F72114" w:rsidRDefault="00F72114">
            <w:pPr>
              <w:jc w:val="center"/>
              <w:rPr>
                <w:rFonts w:eastAsia="Times New Roman"/>
                <w:color w:val="000000"/>
              </w:rPr>
            </w:pPr>
            <w:r w:rsidRPr="00F72114">
              <w:rPr>
                <w:rFonts w:eastAsia="Times New Roman"/>
                <w:color w:val="000000"/>
              </w:rPr>
              <w:t>Income</w:t>
            </w:r>
          </w:p>
        </w:tc>
        <w:tc>
          <w:tcPr>
            <w:tcW w:w="1560" w:type="dxa"/>
            <w:tcBorders>
              <w:top w:val="single" w:sz="4" w:space="0" w:color="auto"/>
              <w:left w:val="nil"/>
              <w:bottom w:val="single" w:sz="8" w:space="0" w:color="auto"/>
              <w:right w:val="nil"/>
            </w:tcBorders>
            <w:shd w:val="clear" w:color="auto" w:fill="auto"/>
            <w:noWrap/>
            <w:vAlign w:val="bottom"/>
            <w:hideMark/>
          </w:tcPr>
          <w:p w14:paraId="12BCA41C" w14:textId="47F5A6CB" w:rsidR="00F72114" w:rsidRPr="00F72114" w:rsidRDefault="00ED28FF">
            <w:pPr>
              <w:jc w:val="center"/>
              <w:rPr>
                <w:rFonts w:eastAsia="Times New Roman"/>
                <w:color w:val="000000"/>
              </w:rPr>
            </w:pPr>
            <w:r>
              <w:rPr>
                <w:rFonts w:eastAsia="Times New Roman"/>
                <w:color w:val="000000"/>
              </w:rPr>
              <w:t>Corporate</w:t>
            </w:r>
          </w:p>
        </w:tc>
        <w:tc>
          <w:tcPr>
            <w:tcW w:w="1633" w:type="dxa"/>
            <w:tcBorders>
              <w:top w:val="single" w:sz="4" w:space="0" w:color="auto"/>
              <w:left w:val="nil"/>
              <w:bottom w:val="single" w:sz="8" w:space="0" w:color="auto"/>
              <w:right w:val="nil"/>
            </w:tcBorders>
            <w:shd w:val="clear" w:color="auto" w:fill="auto"/>
            <w:noWrap/>
            <w:vAlign w:val="bottom"/>
            <w:hideMark/>
          </w:tcPr>
          <w:p w14:paraId="69F07F1D" w14:textId="77777777" w:rsidR="00F72114" w:rsidRPr="00F72114" w:rsidRDefault="00F72114">
            <w:pPr>
              <w:jc w:val="center"/>
              <w:rPr>
                <w:rFonts w:eastAsia="Times New Roman"/>
                <w:color w:val="000000"/>
              </w:rPr>
            </w:pPr>
            <w:r w:rsidRPr="00F72114">
              <w:rPr>
                <w:rFonts w:eastAsia="Times New Roman"/>
                <w:color w:val="000000"/>
              </w:rPr>
              <w:t>Retail</w:t>
            </w:r>
          </w:p>
        </w:tc>
        <w:tc>
          <w:tcPr>
            <w:tcW w:w="1300" w:type="dxa"/>
            <w:tcBorders>
              <w:top w:val="single" w:sz="4" w:space="0" w:color="auto"/>
              <w:left w:val="nil"/>
              <w:bottom w:val="single" w:sz="8" w:space="0" w:color="auto"/>
              <w:right w:val="nil"/>
            </w:tcBorders>
            <w:shd w:val="clear" w:color="auto" w:fill="auto"/>
            <w:noWrap/>
            <w:vAlign w:val="bottom"/>
            <w:hideMark/>
          </w:tcPr>
          <w:p w14:paraId="4A497D89" w14:textId="77777777" w:rsidR="00F72114" w:rsidRPr="00F72114" w:rsidRDefault="00F72114">
            <w:pPr>
              <w:jc w:val="center"/>
              <w:rPr>
                <w:rFonts w:eastAsia="Times New Roman"/>
                <w:color w:val="000000"/>
              </w:rPr>
            </w:pPr>
            <w:r w:rsidRPr="00F72114">
              <w:rPr>
                <w:rFonts w:eastAsia="Times New Roman"/>
                <w:color w:val="000000"/>
              </w:rPr>
              <w:t>Federal</w:t>
            </w:r>
          </w:p>
        </w:tc>
        <w:tc>
          <w:tcPr>
            <w:tcW w:w="1300" w:type="dxa"/>
            <w:tcBorders>
              <w:top w:val="single" w:sz="4" w:space="0" w:color="auto"/>
              <w:left w:val="nil"/>
              <w:bottom w:val="single" w:sz="8" w:space="0" w:color="auto"/>
              <w:right w:val="nil"/>
            </w:tcBorders>
            <w:shd w:val="clear" w:color="auto" w:fill="auto"/>
            <w:noWrap/>
            <w:vAlign w:val="bottom"/>
            <w:hideMark/>
          </w:tcPr>
          <w:p w14:paraId="0061D03B" w14:textId="77777777" w:rsidR="00F72114" w:rsidRPr="00F72114" w:rsidRDefault="00F72114">
            <w:pPr>
              <w:jc w:val="center"/>
              <w:rPr>
                <w:rFonts w:eastAsia="Times New Roman"/>
                <w:color w:val="000000"/>
              </w:rPr>
            </w:pPr>
            <w:r w:rsidRPr="00F72114">
              <w:rPr>
                <w:rFonts w:eastAsia="Times New Roman"/>
                <w:color w:val="000000"/>
              </w:rPr>
              <w:t>Natural</w:t>
            </w:r>
          </w:p>
        </w:tc>
        <w:tc>
          <w:tcPr>
            <w:tcW w:w="1300" w:type="dxa"/>
            <w:tcBorders>
              <w:top w:val="single" w:sz="4" w:space="0" w:color="auto"/>
              <w:left w:val="nil"/>
              <w:bottom w:val="single" w:sz="8" w:space="0" w:color="auto"/>
              <w:right w:val="nil"/>
            </w:tcBorders>
            <w:shd w:val="clear" w:color="auto" w:fill="auto"/>
            <w:noWrap/>
            <w:vAlign w:val="bottom"/>
            <w:hideMark/>
          </w:tcPr>
          <w:p w14:paraId="437E2AA5" w14:textId="77777777" w:rsidR="00F72114" w:rsidRPr="00F72114" w:rsidRDefault="00F72114">
            <w:pPr>
              <w:jc w:val="center"/>
              <w:rPr>
                <w:rFonts w:eastAsia="Times New Roman"/>
                <w:color w:val="000000"/>
              </w:rPr>
            </w:pPr>
            <w:r w:rsidRPr="00F72114">
              <w:rPr>
                <w:rFonts w:eastAsia="Times New Roman"/>
                <w:color w:val="000000"/>
              </w:rPr>
              <w:t>Other</w:t>
            </w:r>
          </w:p>
        </w:tc>
      </w:tr>
      <w:tr w:rsidR="00F72114" w:rsidRPr="00F72114" w14:paraId="771F14E2" w14:textId="77777777" w:rsidTr="00F72114">
        <w:trPr>
          <w:trHeight w:val="320"/>
        </w:trPr>
        <w:tc>
          <w:tcPr>
            <w:tcW w:w="2100" w:type="dxa"/>
            <w:tcBorders>
              <w:top w:val="nil"/>
              <w:left w:val="nil"/>
              <w:bottom w:val="nil"/>
              <w:right w:val="nil"/>
            </w:tcBorders>
            <w:shd w:val="clear" w:color="auto" w:fill="auto"/>
            <w:noWrap/>
            <w:vAlign w:val="bottom"/>
            <w:hideMark/>
          </w:tcPr>
          <w:p w14:paraId="044F9E3F" w14:textId="77777777" w:rsidR="00F72114" w:rsidRPr="00F72114" w:rsidRDefault="00F72114" w:rsidP="00F72114">
            <w:pPr>
              <w:rPr>
                <w:rFonts w:eastAsia="Times New Roman"/>
                <w:color w:val="000000"/>
              </w:rPr>
            </w:pPr>
            <w:r w:rsidRPr="00F72114">
              <w:rPr>
                <w:rFonts w:eastAsia="Times New Roman"/>
                <w:color w:val="000000"/>
              </w:rPr>
              <w:t>Change in P</w:t>
            </w:r>
          </w:p>
        </w:tc>
        <w:tc>
          <w:tcPr>
            <w:tcW w:w="1740" w:type="dxa"/>
            <w:tcBorders>
              <w:top w:val="nil"/>
              <w:left w:val="nil"/>
              <w:bottom w:val="nil"/>
              <w:right w:val="nil"/>
            </w:tcBorders>
            <w:shd w:val="clear" w:color="auto" w:fill="auto"/>
            <w:noWrap/>
            <w:vAlign w:val="bottom"/>
            <w:hideMark/>
          </w:tcPr>
          <w:p w14:paraId="7D767BE6" w14:textId="3DBE6985" w:rsidR="00F72114" w:rsidRPr="00F72114" w:rsidRDefault="001846CA" w:rsidP="00F72114">
            <w:pPr>
              <w:jc w:val="center"/>
              <w:rPr>
                <w:rFonts w:eastAsia="Times New Roman"/>
                <w:color w:val="000000"/>
              </w:rPr>
            </w:pPr>
            <w:r>
              <w:rPr>
                <w:rFonts w:eastAsia="Times New Roman"/>
                <w:color w:val="000000"/>
              </w:rPr>
              <w:t>1.66</w:t>
            </w:r>
          </w:p>
        </w:tc>
        <w:tc>
          <w:tcPr>
            <w:tcW w:w="1560" w:type="dxa"/>
            <w:tcBorders>
              <w:top w:val="nil"/>
              <w:left w:val="nil"/>
              <w:bottom w:val="nil"/>
              <w:right w:val="nil"/>
            </w:tcBorders>
            <w:shd w:val="clear" w:color="auto" w:fill="auto"/>
            <w:noWrap/>
            <w:vAlign w:val="bottom"/>
            <w:hideMark/>
          </w:tcPr>
          <w:p w14:paraId="457C1C6B" w14:textId="114E93B7" w:rsidR="00F72114" w:rsidRPr="00F72114" w:rsidRDefault="001846CA" w:rsidP="00F72114">
            <w:pPr>
              <w:jc w:val="center"/>
              <w:rPr>
                <w:rFonts w:eastAsia="Times New Roman"/>
                <w:color w:val="000000"/>
              </w:rPr>
            </w:pPr>
            <w:r>
              <w:rPr>
                <w:rFonts w:eastAsia="Times New Roman"/>
                <w:color w:val="000000"/>
              </w:rPr>
              <w:t>-0.29</w:t>
            </w:r>
          </w:p>
        </w:tc>
        <w:tc>
          <w:tcPr>
            <w:tcW w:w="1633" w:type="dxa"/>
            <w:tcBorders>
              <w:top w:val="nil"/>
              <w:left w:val="nil"/>
              <w:bottom w:val="nil"/>
              <w:right w:val="nil"/>
            </w:tcBorders>
            <w:shd w:val="clear" w:color="auto" w:fill="auto"/>
            <w:noWrap/>
            <w:vAlign w:val="bottom"/>
            <w:hideMark/>
          </w:tcPr>
          <w:p w14:paraId="455B0412" w14:textId="23E286C9" w:rsidR="00F72114" w:rsidRPr="00F72114" w:rsidRDefault="001846CA" w:rsidP="00F72114">
            <w:pPr>
              <w:jc w:val="center"/>
              <w:rPr>
                <w:rFonts w:eastAsia="Times New Roman"/>
                <w:color w:val="000000"/>
              </w:rPr>
            </w:pPr>
            <w:r>
              <w:rPr>
                <w:rFonts w:eastAsia="Times New Roman"/>
                <w:color w:val="000000"/>
              </w:rPr>
              <w:t>-0.</w:t>
            </w:r>
            <w:r w:rsidR="009007F0">
              <w:rPr>
                <w:rFonts w:eastAsia="Times New Roman"/>
                <w:color w:val="000000"/>
              </w:rPr>
              <w:t>59</w:t>
            </w:r>
          </w:p>
        </w:tc>
        <w:tc>
          <w:tcPr>
            <w:tcW w:w="1300" w:type="dxa"/>
            <w:tcBorders>
              <w:top w:val="nil"/>
              <w:left w:val="nil"/>
              <w:bottom w:val="nil"/>
              <w:right w:val="nil"/>
            </w:tcBorders>
            <w:shd w:val="clear" w:color="auto" w:fill="auto"/>
            <w:noWrap/>
            <w:vAlign w:val="bottom"/>
            <w:hideMark/>
          </w:tcPr>
          <w:p w14:paraId="4FB80027" w14:textId="47EB90A2" w:rsidR="00F72114" w:rsidRPr="00F72114" w:rsidRDefault="001846CA" w:rsidP="00F72114">
            <w:pPr>
              <w:jc w:val="center"/>
              <w:rPr>
                <w:rFonts w:eastAsia="Times New Roman"/>
                <w:color w:val="000000"/>
              </w:rPr>
            </w:pPr>
            <w:r>
              <w:rPr>
                <w:rFonts w:eastAsia="Times New Roman"/>
                <w:color w:val="000000"/>
              </w:rPr>
              <w:t>2.18</w:t>
            </w:r>
          </w:p>
        </w:tc>
        <w:tc>
          <w:tcPr>
            <w:tcW w:w="1300" w:type="dxa"/>
            <w:tcBorders>
              <w:top w:val="nil"/>
              <w:left w:val="nil"/>
              <w:bottom w:val="nil"/>
              <w:right w:val="nil"/>
            </w:tcBorders>
            <w:shd w:val="clear" w:color="auto" w:fill="auto"/>
            <w:noWrap/>
            <w:vAlign w:val="bottom"/>
            <w:hideMark/>
          </w:tcPr>
          <w:p w14:paraId="60EABB4C" w14:textId="6604433D" w:rsidR="00F72114" w:rsidRPr="00F72114" w:rsidRDefault="001846CA" w:rsidP="00F72114">
            <w:pPr>
              <w:jc w:val="center"/>
              <w:rPr>
                <w:rFonts w:eastAsia="Times New Roman"/>
                <w:color w:val="000000"/>
              </w:rPr>
            </w:pPr>
            <w:r>
              <w:rPr>
                <w:rFonts w:eastAsia="Times New Roman"/>
                <w:color w:val="000000"/>
              </w:rPr>
              <w:t>2.4</w:t>
            </w:r>
          </w:p>
        </w:tc>
        <w:tc>
          <w:tcPr>
            <w:tcW w:w="1300" w:type="dxa"/>
            <w:tcBorders>
              <w:top w:val="nil"/>
              <w:left w:val="nil"/>
              <w:bottom w:val="nil"/>
              <w:right w:val="nil"/>
            </w:tcBorders>
            <w:shd w:val="clear" w:color="auto" w:fill="auto"/>
            <w:noWrap/>
            <w:vAlign w:val="bottom"/>
            <w:hideMark/>
          </w:tcPr>
          <w:p w14:paraId="2820385D" w14:textId="08BAEF3E" w:rsidR="00F72114" w:rsidRPr="00F72114" w:rsidRDefault="001846CA" w:rsidP="00F72114">
            <w:pPr>
              <w:jc w:val="center"/>
              <w:rPr>
                <w:rFonts w:eastAsia="Times New Roman"/>
                <w:color w:val="000000"/>
              </w:rPr>
            </w:pPr>
            <w:r>
              <w:rPr>
                <w:rFonts w:eastAsia="Times New Roman"/>
                <w:color w:val="000000"/>
              </w:rPr>
              <w:t>-0.52</w:t>
            </w:r>
          </w:p>
        </w:tc>
      </w:tr>
      <w:tr w:rsidR="00F72114" w:rsidRPr="00F72114" w14:paraId="78FAAE91" w14:textId="77777777" w:rsidTr="00F72114">
        <w:trPr>
          <w:trHeight w:val="81"/>
        </w:trPr>
        <w:tc>
          <w:tcPr>
            <w:tcW w:w="2100" w:type="dxa"/>
            <w:tcBorders>
              <w:top w:val="nil"/>
              <w:left w:val="nil"/>
              <w:bottom w:val="nil"/>
              <w:right w:val="nil"/>
            </w:tcBorders>
            <w:shd w:val="clear" w:color="auto" w:fill="auto"/>
            <w:noWrap/>
            <w:vAlign w:val="bottom"/>
            <w:hideMark/>
          </w:tcPr>
          <w:p w14:paraId="7E711EC7" w14:textId="77777777" w:rsidR="00F72114" w:rsidRPr="00F72114" w:rsidRDefault="00F72114" w:rsidP="00F72114">
            <w:pPr>
              <w:jc w:val="center"/>
              <w:rPr>
                <w:rFonts w:eastAsia="Times New Roman"/>
                <w:color w:val="000000"/>
              </w:rPr>
            </w:pPr>
          </w:p>
        </w:tc>
        <w:tc>
          <w:tcPr>
            <w:tcW w:w="1740" w:type="dxa"/>
            <w:tcBorders>
              <w:top w:val="nil"/>
              <w:left w:val="nil"/>
              <w:bottom w:val="nil"/>
              <w:right w:val="nil"/>
            </w:tcBorders>
            <w:shd w:val="clear" w:color="auto" w:fill="auto"/>
            <w:noWrap/>
            <w:vAlign w:val="bottom"/>
            <w:hideMark/>
          </w:tcPr>
          <w:p w14:paraId="54B6C216" w14:textId="3AB5DEE9" w:rsidR="00F72114" w:rsidRPr="00F72114" w:rsidRDefault="001846CA" w:rsidP="00F72114">
            <w:pPr>
              <w:jc w:val="center"/>
              <w:rPr>
                <w:rFonts w:eastAsia="Times New Roman"/>
                <w:color w:val="000000"/>
              </w:rPr>
            </w:pPr>
            <w:r>
              <w:rPr>
                <w:rFonts w:eastAsia="Times New Roman"/>
                <w:color w:val="000000"/>
              </w:rPr>
              <w:t>(1.6</w:t>
            </w:r>
            <w:r w:rsidR="00F72114" w:rsidRPr="00F72114">
              <w:rPr>
                <w:rFonts w:eastAsia="Times New Roman"/>
                <w:color w:val="000000"/>
              </w:rPr>
              <w:t>)</w:t>
            </w:r>
          </w:p>
        </w:tc>
        <w:tc>
          <w:tcPr>
            <w:tcW w:w="1560" w:type="dxa"/>
            <w:tcBorders>
              <w:top w:val="nil"/>
              <w:left w:val="nil"/>
              <w:bottom w:val="nil"/>
              <w:right w:val="nil"/>
            </w:tcBorders>
            <w:shd w:val="clear" w:color="auto" w:fill="auto"/>
            <w:noWrap/>
            <w:vAlign w:val="bottom"/>
            <w:hideMark/>
          </w:tcPr>
          <w:p w14:paraId="0240A155" w14:textId="34496EA9" w:rsidR="00F72114" w:rsidRPr="00F72114" w:rsidRDefault="001846CA" w:rsidP="00F72114">
            <w:pPr>
              <w:jc w:val="center"/>
              <w:rPr>
                <w:rFonts w:eastAsia="Times New Roman"/>
                <w:color w:val="000000"/>
              </w:rPr>
            </w:pPr>
            <w:r>
              <w:rPr>
                <w:rFonts w:eastAsia="Times New Roman"/>
                <w:color w:val="000000"/>
              </w:rPr>
              <w:t>(0.32</w:t>
            </w:r>
            <w:r w:rsidR="00F72114" w:rsidRPr="00F72114">
              <w:rPr>
                <w:rFonts w:eastAsia="Times New Roman"/>
                <w:color w:val="000000"/>
              </w:rPr>
              <w:t>)</w:t>
            </w:r>
          </w:p>
        </w:tc>
        <w:tc>
          <w:tcPr>
            <w:tcW w:w="1633" w:type="dxa"/>
            <w:tcBorders>
              <w:top w:val="nil"/>
              <w:left w:val="nil"/>
              <w:bottom w:val="nil"/>
              <w:right w:val="nil"/>
            </w:tcBorders>
            <w:shd w:val="clear" w:color="auto" w:fill="auto"/>
            <w:noWrap/>
            <w:vAlign w:val="bottom"/>
            <w:hideMark/>
          </w:tcPr>
          <w:p w14:paraId="0479FD78" w14:textId="38BA58C6" w:rsidR="00F72114" w:rsidRPr="00F72114" w:rsidRDefault="009007F0" w:rsidP="00F72114">
            <w:pPr>
              <w:jc w:val="center"/>
              <w:rPr>
                <w:rFonts w:eastAsia="Times New Roman"/>
                <w:color w:val="000000"/>
              </w:rPr>
            </w:pPr>
            <w:r>
              <w:rPr>
                <w:rFonts w:eastAsia="Times New Roman"/>
                <w:color w:val="000000"/>
              </w:rPr>
              <w:t>(1.29</w:t>
            </w:r>
            <w:r w:rsidR="00F72114" w:rsidRPr="00F72114">
              <w:rPr>
                <w:rFonts w:eastAsia="Times New Roman"/>
                <w:color w:val="000000"/>
              </w:rPr>
              <w:t>)</w:t>
            </w:r>
          </w:p>
        </w:tc>
        <w:tc>
          <w:tcPr>
            <w:tcW w:w="1300" w:type="dxa"/>
            <w:tcBorders>
              <w:top w:val="nil"/>
              <w:left w:val="nil"/>
              <w:bottom w:val="nil"/>
              <w:right w:val="nil"/>
            </w:tcBorders>
            <w:shd w:val="clear" w:color="auto" w:fill="auto"/>
            <w:noWrap/>
            <w:vAlign w:val="bottom"/>
            <w:hideMark/>
          </w:tcPr>
          <w:p w14:paraId="56FD91ED" w14:textId="4D3795FF" w:rsidR="00F72114" w:rsidRPr="00F72114" w:rsidRDefault="001846CA" w:rsidP="00F72114">
            <w:pPr>
              <w:jc w:val="center"/>
              <w:rPr>
                <w:rFonts w:eastAsia="Times New Roman"/>
                <w:color w:val="000000"/>
              </w:rPr>
            </w:pPr>
            <w:r>
              <w:rPr>
                <w:rFonts w:eastAsia="Times New Roman"/>
                <w:color w:val="000000"/>
              </w:rPr>
              <w:t>(1.1</w:t>
            </w:r>
            <w:r w:rsidR="00F72114" w:rsidRPr="00F72114">
              <w:rPr>
                <w:rFonts w:eastAsia="Times New Roman"/>
                <w:color w:val="000000"/>
              </w:rPr>
              <w:t>)*</w:t>
            </w:r>
          </w:p>
        </w:tc>
        <w:tc>
          <w:tcPr>
            <w:tcW w:w="1300" w:type="dxa"/>
            <w:tcBorders>
              <w:top w:val="nil"/>
              <w:left w:val="nil"/>
              <w:bottom w:val="nil"/>
              <w:right w:val="nil"/>
            </w:tcBorders>
            <w:shd w:val="clear" w:color="auto" w:fill="auto"/>
            <w:noWrap/>
            <w:vAlign w:val="bottom"/>
            <w:hideMark/>
          </w:tcPr>
          <w:p w14:paraId="58D41DCF" w14:textId="769298DC" w:rsidR="00F72114" w:rsidRPr="00F72114" w:rsidRDefault="001846CA" w:rsidP="00F72114">
            <w:pPr>
              <w:jc w:val="center"/>
              <w:rPr>
                <w:rFonts w:eastAsia="Times New Roman"/>
                <w:color w:val="000000"/>
              </w:rPr>
            </w:pPr>
            <w:r>
              <w:rPr>
                <w:rFonts w:eastAsia="Times New Roman"/>
                <w:color w:val="000000"/>
              </w:rPr>
              <w:t>(1.29</w:t>
            </w:r>
            <w:r w:rsidR="00F72114" w:rsidRPr="00F72114">
              <w:rPr>
                <w:rFonts w:eastAsia="Times New Roman"/>
                <w:color w:val="000000"/>
              </w:rPr>
              <w:t>)*</w:t>
            </w:r>
          </w:p>
        </w:tc>
        <w:tc>
          <w:tcPr>
            <w:tcW w:w="1300" w:type="dxa"/>
            <w:tcBorders>
              <w:top w:val="nil"/>
              <w:left w:val="nil"/>
              <w:bottom w:val="nil"/>
              <w:right w:val="nil"/>
            </w:tcBorders>
            <w:shd w:val="clear" w:color="auto" w:fill="auto"/>
            <w:noWrap/>
            <w:vAlign w:val="bottom"/>
            <w:hideMark/>
          </w:tcPr>
          <w:p w14:paraId="5C886E42" w14:textId="61AC590D" w:rsidR="00F72114" w:rsidRPr="00F72114" w:rsidRDefault="001846CA" w:rsidP="00F72114">
            <w:pPr>
              <w:jc w:val="center"/>
              <w:rPr>
                <w:rFonts w:eastAsia="Times New Roman"/>
                <w:color w:val="000000"/>
              </w:rPr>
            </w:pPr>
            <w:r>
              <w:rPr>
                <w:rFonts w:eastAsia="Times New Roman"/>
                <w:color w:val="000000"/>
              </w:rPr>
              <w:t>(0.56</w:t>
            </w:r>
            <w:r w:rsidR="00F72114" w:rsidRPr="00F72114">
              <w:rPr>
                <w:rFonts w:eastAsia="Times New Roman"/>
                <w:color w:val="000000"/>
              </w:rPr>
              <w:t>)</w:t>
            </w:r>
          </w:p>
        </w:tc>
      </w:tr>
      <w:tr w:rsidR="00F72114" w:rsidRPr="00F72114" w14:paraId="2DEF63D2" w14:textId="77777777" w:rsidTr="00F72114">
        <w:trPr>
          <w:trHeight w:val="320"/>
        </w:trPr>
        <w:tc>
          <w:tcPr>
            <w:tcW w:w="2100" w:type="dxa"/>
            <w:tcBorders>
              <w:top w:val="nil"/>
              <w:left w:val="nil"/>
              <w:bottom w:val="nil"/>
              <w:right w:val="nil"/>
            </w:tcBorders>
            <w:shd w:val="clear" w:color="auto" w:fill="auto"/>
            <w:noWrap/>
            <w:vAlign w:val="bottom"/>
            <w:hideMark/>
          </w:tcPr>
          <w:p w14:paraId="3C6E90EF" w14:textId="77777777" w:rsidR="00F72114" w:rsidRPr="00F72114" w:rsidRDefault="00F72114" w:rsidP="00F72114">
            <w:pPr>
              <w:rPr>
                <w:rFonts w:eastAsia="Times New Roman"/>
                <w:color w:val="000000"/>
              </w:rPr>
            </w:pPr>
          </w:p>
          <w:p w14:paraId="4407F3A7" w14:textId="77777777" w:rsidR="00F72114" w:rsidRPr="00F72114" w:rsidRDefault="00F72114" w:rsidP="00F72114">
            <w:pPr>
              <w:rPr>
                <w:rFonts w:eastAsia="Times New Roman"/>
                <w:color w:val="000000"/>
              </w:rPr>
            </w:pPr>
            <w:r w:rsidRPr="00F72114">
              <w:rPr>
                <w:rFonts w:eastAsia="Times New Roman"/>
                <w:color w:val="000000"/>
              </w:rPr>
              <w:t>Change in irate</w:t>
            </w:r>
          </w:p>
        </w:tc>
        <w:tc>
          <w:tcPr>
            <w:tcW w:w="1740" w:type="dxa"/>
            <w:tcBorders>
              <w:top w:val="nil"/>
              <w:left w:val="nil"/>
              <w:bottom w:val="nil"/>
              <w:right w:val="nil"/>
            </w:tcBorders>
            <w:shd w:val="clear" w:color="auto" w:fill="auto"/>
            <w:noWrap/>
            <w:vAlign w:val="bottom"/>
            <w:hideMark/>
          </w:tcPr>
          <w:p w14:paraId="001B14A1" w14:textId="2BE1442E" w:rsidR="00F72114" w:rsidRPr="00F72114" w:rsidRDefault="00F72114" w:rsidP="00F72114">
            <w:pPr>
              <w:jc w:val="center"/>
              <w:rPr>
                <w:rFonts w:eastAsia="Times New Roman"/>
                <w:color w:val="000000"/>
              </w:rPr>
            </w:pPr>
            <w:r w:rsidRPr="00F72114">
              <w:rPr>
                <w:rFonts w:eastAsia="Times New Roman"/>
                <w:color w:val="000000"/>
              </w:rPr>
              <w:t>-1580.19</w:t>
            </w:r>
          </w:p>
        </w:tc>
        <w:tc>
          <w:tcPr>
            <w:tcW w:w="1560" w:type="dxa"/>
            <w:tcBorders>
              <w:top w:val="nil"/>
              <w:left w:val="nil"/>
              <w:bottom w:val="nil"/>
              <w:right w:val="nil"/>
            </w:tcBorders>
            <w:shd w:val="clear" w:color="auto" w:fill="auto"/>
            <w:noWrap/>
            <w:vAlign w:val="bottom"/>
            <w:hideMark/>
          </w:tcPr>
          <w:p w14:paraId="29F3187D" w14:textId="4820F022" w:rsidR="00F72114" w:rsidRPr="00F72114" w:rsidRDefault="001846CA" w:rsidP="00F72114">
            <w:pPr>
              <w:jc w:val="center"/>
              <w:rPr>
                <w:rFonts w:eastAsia="Times New Roman"/>
                <w:color w:val="000000"/>
              </w:rPr>
            </w:pPr>
            <w:r>
              <w:rPr>
                <w:rFonts w:eastAsia="Times New Roman"/>
                <w:color w:val="000000"/>
              </w:rPr>
              <w:t>-121.49</w:t>
            </w:r>
          </w:p>
        </w:tc>
        <w:tc>
          <w:tcPr>
            <w:tcW w:w="1633" w:type="dxa"/>
            <w:tcBorders>
              <w:top w:val="nil"/>
              <w:left w:val="nil"/>
              <w:bottom w:val="nil"/>
              <w:right w:val="nil"/>
            </w:tcBorders>
            <w:shd w:val="clear" w:color="auto" w:fill="auto"/>
            <w:noWrap/>
            <w:vAlign w:val="bottom"/>
            <w:hideMark/>
          </w:tcPr>
          <w:p w14:paraId="6DFF4F7F" w14:textId="0F5F77B5" w:rsidR="00F72114" w:rsidRPr="00F72114" w:rsidRDefault="00F72114" w:rsidP="009007F0">
            <w:pPr>
              <w:jc w:val="center"/>
              <w:rPr>
                <w:rFonts w:eastAsia="Times New Roman"/>
                <w:color w:val="000000"/>
              </w:rPr>
            </w:pPr>
            <w:r w:rsidRPr="00F72114">
              <w:rPr>
                <w:rFonts w:eastAsia="Times New Roman"/>
                <w:color w:val="000000"/>
              </w:rPr>
              <w:t>-</w:t>
            </w:r>
            <w:r w:rsidR="009007F0">
              <w:rPr>
                <w:rFonts w:eastAsia="Times New Roman"/>
                <w:color w:val="000000"/>
              </w:rPr>
              <w:t>2727.54</w:t>
            </w:r>
          </w:p>
        </w:tc>
        <w:tc>
          <w:tcPr>
            <w:tcW w:w="1300" w:type="dxa"/>
            <w:tcBorders>
              <w:top w:val="nil"/>
              <w:left w:val="nil"/>
              <w:bottom w:val="nil"/>
              <w:right w:val="nil"/>
            </w:tcBorders>
            <w:shd w:val="clear" w:color="auto" w:fill="auto"/>
            <w:noWrap/>
            <w:vAlign w:val="bottom"/>
            <w:hideMark/>
          </w:tcPr>
          <w:p w14:paraId="7699AC6D" w14:textId="77777777" w:rsidR="00F72114" w:rsidRPr="00F72114" w:rsidRDefault="00F72114" w:rsidP="00F72114">
            <w:pPr>
              <w:jc w:val="center"/>
              <w:rPr>
                <w:rFonts w:eastAsia="Times New Roman"/>
                <w:color w:val="000000"/>
              </w:rPr>
            </w:pPr>
            <w:r w:rsidRPr="00F72114">
              <w:rPr>
                <w:rFonts w:eastAsia="Times New Roman"/>
                <w:color w:val="000000"/>
              </w:rPr>
              <w:t>-196.7996</w:t>
            </w:r>
          </w:p>
        </w:tc>
        <w:tc>
          <w:tcPr>
            <w:tcW w:w="1300" w:type="dxa"/>
            <w:tcBorders>
              <w:top w:val="nil"/>
              <w:left w:val="nil"/>
              <w:bottom w:val="nil"/>
              <w:right w:val="nil"/>
            </w:tcBorders>
            <w:shd w:val="clear" w:color="auto" w:fill="auto"/>
            <w:noWrap/>
            <w:vAlign w:val="bottom"/>
            <w:hideMark/>
          </w:tcPr>
          <w:p w14:paraId="0078C404" w14:textId="77777777" w:rsidR="00F72114" w:rsidRPr="00F72114" w:rsidRDefault="00F72114" w:rsidP="00F72114">
            <w:pPr>
              <w:jc w:val="center"/>
              <w:rPr>
                <w:rFonts w:eastAsia="Times New Roman"/>
                <w:color w:val="000000"/>
              </w:rPr>
            </w:pPr>
            <w:r w:rsidRPr="00F72114">
              <w:rPr>
                <w:rFonts w:eastAsia="Times New Roman"/>
                <w:color w:val="000000"/>
              </w:rPr>
              <w:t>-167.0905</w:t>
            </w:r>
          </w:p>
        </w:tc>
        <w:tc>
          <w:tcPr>
            <w:tcW w:w="1300" w:type="dxa"/>
            <w:tcBorders>
              <w:top w:val="nil"/>
              <w:left w:val="nil"/>
              <w:bottom w:val="nil"/>
              <w:right w:val="nil"/>
            </w:tcBorders>
            <w:shd w:val="clear" w:color="auto" w:fill="auto"/>
            <w:noWrap/>
            <w:vAlign w:val="bottom"/>
            <w:hideMark/>
          </w:tcPr>
          <w:p w14:paraId="34048F04" w14:textId="77777777" w:rsidR="00F72114" w:rsidRPr="00F72114" w:rsidRDefault="00F72114" w:rsidP="00F72114">
            <w:pPr>
              <w:jc w:val="center"/>
              <w:rPr>
                <w:rFonts w:eastAsia="Times New Roman"/>
                <w:color w:val="000000"/>
              </w:rPr>
            </w:pPr>
            <w:r w:rsidRPr="00F72114">
              <w:rPr>
                <w:rFonts w:eastAsia="Times New Roman"/>
                <w:color w:val="000000"/>
              </w:rPr>
              <w:t>-434.599</w:t>
            </w:r>
          </w:p>
        </w:tc>
      </w:tr>
      <w:tr w:rsidR="00F72114" w:rsidRPr="00F72114" w14:paraId="6EB5D081" w14:textId="77777777" w:rsidTr="00F72114">
        <w:trPr>
          <w:trHeight w:val="320"/>
        </w:trPr>
        <w:tc>
          <w:tcPr>
            <w:tcW w:w="2100" w:type="dxa"/>
            <w:tcBorders>
              <w:top w:val="nil"/>
              <w:left w:val="nil"/>
              <w:bottom w:val="nil"/>
              <w:right w:val="nil"/>
            </w:tcBorders>
            <w:shd w:val="clear" w:color="auto" w:fill="auto"/>
            <w:noWrap/>
            <w:vAlign w:val="bottom"/>
            <w:hideMark/>
          </w:tcPr>
          <w:p w14:paraId="53D54CB0" w14:textId="77777777" w:rsidR="00F72114" w:rsidRPr="00F72114" w:rsidRDefault="00F72114" w:rsidP="00F72114">
            <w:pPr>
              <w:jc w:val="center"/>
              <w:rPr>
                <w:rFonts w:eastAsia="Times New Roman"/>
                <w:color w:val="000000"/>
              </w:rPr>
            </w:pPr>
          </w:p>
        </w:tc>
        <w:tc>
          <w:tcPr>
            <w:tcW w:w="1740" w:type="dxa"/>
            <w:tcBorders>
              <w:top w:val="nil"/>
              <w:left w:val="nil"/>
              <w:bottom w:val="nil"/>
              <w:right w:val="nil"/>
            </w:tcBorders>
            <w:shd w:val="clear" w:color="auto" w:fill="auto"/>
            <w:noWrap/>
            <w:vAlign w:val="bottom"/>
            <w:hideMark/>
          </w:tcPr>
          <w:p w14:paraId="38EBD285" w14:textId="5CE2506C" w:rsidR="00F72114" w:rsidRPr="00F72114" w:rsidRDefault="001846CA" w:rsidP="00F72114">
            <w:pPr>
              <w:jc w:val="center"/>
              <w:rPr>
                <w:rFonts w:eastAsia="Times New Roman"/>
                <w:color w:val="000000"/>
              </w:rPr>
            </w:pPr>
            <w:r>
              <w:rPr>
                <w:rFonts w:eastAsia="Times New Roman"/>
                <w:color w:val="000000"/>
              </w:rPr>
              <w:t>(1175.71</w:t>
            </w:r>
            <w:r w:rsidR="00F72114" w:rsidRPr="00F72114">
              <w:rPr>
                <w:rFonts w:eastAsia="Times New Roman"/>
                <w:color w:val="000000"/>
              </w:rPr>
              <w:t>)</w:t>
            </w:r>
          </w:p>
        </w:tc>
        <w:tc>
          <w:tcPr>
            <w:tcW w:w="1560" w:type="dxa"/>
            <w:tcBorders>
              <w:top w:val="nil"/>
              <w:left w:val="nil"/>
              <w:bottom w:val="nil"/>
              <w:right w:val="nil"/>
            </w:tcBorders>
            <w:shd w:val="clear" w:color="auto" w:fill="auto"/>
            <w:noWrap/>
            <w:vAlign w:val="bottom"/>
            <w:hideMark/>
          </w:tcPr>
          <w:p w14:paraId="49F7FA8E" w14:textId="1E3DFBB7" w:rsidR="00F72114" w:rsidRPr="00F72114" w:rsidRDefault="001846CA" w:rsidP="00F72114">
            <w:pPr>
              <w:jc w:val="center"/>
              <w:rPr>
                <w:rFonts w:eastAsia="Times New Roman"/>
                <w:color w:val="000000"/>
              </w:rPr>
            </w:pPr>
            <w:r>
              <w:rPr>
                <w:rFonts w:eastAsia="Times New Roman"/>
                <w:color w:val="000000"/>
              </w:rPr>
              <w:t>(233.96</w:t>
            </w:r>
            <w:r w:rsidR="00F72114" w:rsidRPr="00F72114">
              <w:rPr>
                <w:rFonts w:eastAsia="Times New Roman"/>
                <w:color w:val="000000"/>
              </w:rPr>
              <w:t>)</w:t>
            </w:r>
          </w:p>
        </w:tc>
        <w:tc>
          <w:tcPr>
            <w:tcW w:w="1633" w:type="dxa"/>
            <w:tcBorders>
              <w:top w:val="nil"/>
              <w:left w:val="nil"/>
              <w:bottom w:val="nil"/>
              <w:right w:val="nil"/>
            </w:tcBorders>
            <w:shd w:val="clear" w:color="auto" w:fill="auto"/>
            <w:noWrap/>
            <w:vAlign w:val="bottom"/>
            <w:hideMark/>
          </w:tcPr>
          <w:p w14:paraId="4953E2F1" w14:textId="371945D5" w:rsidR="00F72114" w:rsidRPr="00F72114" w:rsidRDefault="008F03DB" w:rsidP="009007F0">
            <w:pPr>
              <w:jc w:val="center"/>
              <w:rPr>
                <w:rFonts w:eastAsia="Times New Roman"/>
                <w:color w:val="000000"/>
              </w:rPr>
            </w:pPr>
            <w:r>
              <w:rPr>
                <w:rFonts w:eastAsia="Times New Roman"/>
                <w:color w:val="000000"/>
              </w:rPr>
              <w:t>(</w:t>
            </w:r>
            <w:r w:rsidR="009007F0">
              <w:rPr>
                <w:rFonts w:eastAsia="Times New Roman"/>
                <w:color w:val="000000"/>
              </w:rPr>
              <w:t>939.09</w:t>
            </w:r>
            <w:r w:rsidR="00F72114" w:rsidRPr="00F72114">
              <w:rPr>
                <w:rFonts w:eastAsia="Times New Roman"/>
                <w:color w:val="000000"/>
              </w:rPr>
              <w:t>)***</w:t>
            </w:r>
          </w:p>
        </w:tc>
        <w:tc>
          <w:tcPr>
            <w:tcW w:w="1300" w:type="dxa"/>
            <w:tcBorders>
              <w:top w:val="nil"/>
              <w:left w:val="nil"/>
              <w:bottom w:val="nil"/>
              <w:right w:val="nil"/>
            </w:tcBorders>
            <w:shd w:val="clear" w:color="auto" w:fill="auto"/>
            <w:noWrap/>
            <w:vAlign w:val="bottom"/>
            <w:hideMark/>
          </w:tcPr>
          <w:p w14:paraId="32360AB9" w14:textId="3AC1EE4A" w:rsidR="00F72114" w:rsidRPr="00F72114" w:rsidRDefault="008F03DB" w:rsidP="00F72114">
            <w:pPr>
              <w:jc w:val="center"/>
              <w:rPr>
                <w:rFonts w:eastAsia="Times New Roman"/>
                <w:color w:val="000000"/>
              </w:rPr>
            </w:pPr>
            <w:r>
              <w:rPr>
                <w:rFonts w:eastAsia="Times New Roman"/>
                <w:color w:val="000000"/>
              </w:rPr>
              <w:t>(803.35</w:t>
            </w:r>
            <w:r w:rsidR="00F72114" w:rsidRPr="00F72114">
              <w:rPr>
                <w:rFonts w:eastAsia="Times New Roman"/>
                <w:color w:val="000000"/>
              </w:rPr>
              <w:t>)</w:t>
            </w:r>
          </w:p>
        </w:tc>
        <w:tc>
          <w:tcPr>
            <w:tcW w:w="1300" w:type="dxa"/>
            <w:tcBorders>
              <w:top w:val="nil"/>
              <w:left w:val="nil"/>
              <w:bottom w:val="nil"/>
              <w:right w:val="nil"/>
            </w:tcBorders>
            <w:shd w:val="clear" w:color="auto" w:fill="auto"/>
            <w:noWrap/>
            <w:vAlign w:val="bottom"/>
            <w:hideMark/>
          </w:tcPr>
          <w:p w14:paraId="5E462682" w14:textId="5FFEE9B1" w:rsidR="00F72114" w:rsidRPr="00F72114" w:rsidRDefault="008F03DB" w:rsidP="00F72114">
            <w:pPr>
              <w:jc w:val="center"/>
              <w:rPr>
                <w:rFonts w:eastAsia="Times New Roman"/>
                <w:color w:val="000000"/>
              </w:rPr>
            </w:pPr>
            <w:r>
              <w:rPr>
                <w:rFonts w:eastAsia="Times New Roman"/>
                <w:color w:val="000000"/>
              </w:rPr>
              <w:t>(936.89</w:t>
            </w:r>
            <w:r w:rsidR="00F72114" w:rsidRPr="00F72114">
              <w:rPr>
                <w:rFonts w:eastAsia="Times New Roman"/>
                <w:color w:val="000000"/>
              </w:rPr>
              <w:t>)</w:t>
            </w:r>
          </w:p>
        </w:tc>
        <w:tc>
          <w:tcPr>
            <w:tcW w:w="1300" w:type="dxa"/>
            <w:tcBorders>
              <w:top w:val="nil"/>
              <w:left w:val="nil"/>
              <w:bottom w:val="nil"/>
              <w:right w:val="nil"/>
            </w:tcBorders>
            <w:shd w:val="clear" w:color="auto" w:fill="auto"/>
            <w:noWrap/>
            <w:vAlign w:val="bottom"/>
            <w:hideMark/>
          </w:tcPr>
          <w:p w14:paraId="4440381F" w14:textId="38850ADB" w:rsidR="00F72114" w:rsidRPr="00F72114" w:rsidRDefault="008F03DB" w:rsidP="00F72114">
            <w:pPr>
              <w:jc w:val="center"/>
              <w:rPr>
                <w:rFonts w:eastAsia="Times New Roman"/>
                <w:color w:val="000000"/>
              </w:rPr>
            </w:pPr>
            <w:r>
              <w:rPr>
                <w:rFonts w:eastAsia="Times New Roman"/>
                <w:color w:val="000000"/>
              </w:rPr>
              <w:t>(409.24</w:t>
            </w:r>
            <w:r w:rsidR="00F72114" w:rsidRPr="00F72114">
              <w:rPr>
                <w:rFonts w:eastAsia="Times New Roman"/>
                <w:color w:val="000000"/>
              </w:rPr>
              <w:t>)</w:t>
            </w:r>
          </w:p>
        </w:tc>
      </w:tr>
      <w:tr w:rsidR="00F72114" w:rsidRPr="00F72114" w14:paraId="0375CE28" w14:textId="77777777" w:rsidTr="00F72114">
        <w:trPr>
          <w:trHeight w:val="320"/>
        </w:trPr>
        <w:tc>
          <w:tcPr>
            <w:tcW w:w="2100" w:type="dxa"/>
            <w:tcBorders>
              <w:top w:val="nil"/>
              <w:left w:val="nil"/>
              <w:bottom w:val="nil"/>
              <w:right w:val="nil"/>
            </w:tcBorders>
            <w:shd w:val="clear" w:color="auto" w:fill="auto"/>
            <w:noWrap/>
            <w:vAlign w:val="bottom"/>
            <w:hideMark/>
          </w:tcPr>
          <w:p w14:paraId="21F00861" w14:textId="77777777" w:rsidR="00F72114" w:rsidRPr="00F72114" w:rsidRDefault="00F72114" w:rsidP="00F72114">
            <w:pPr>
              <w:rPr>
                <w:rFonts w:eastAsia="Times New Roman"/>
                <w:color w:val="000000"/>
              </w:rPr>
            </w:pPr>
          </w:p>
          <w:p w14:paraId="500CDD7F" w14:textId="38D01630" w:rsidR="00F72114" w:rsidRPr="00F72114" w:rsidRDefault="00F72114" w:rsidP="00F72114">
            <w:pPr>
              <w:rPr>
                <w:rFonts w:eastAsia="Times New Roman"/>
                <w:color w:val="000000"/>
              </w:rPr>
            </w:pPr>
            <w:r w:rsidRPr="00F72114">
              <w:rPr>
                <w:rFonts w:eastAsia="Times New Roman"/>
                <w:color w:val="000000"/>
              </w:rPr>
              <w:t>Change in hpi</w:t>
            </w:r>
          </w:p>
        </w:tc>
        <w:tc>
          <w:tcPr>
            <w:tcW w:w="1740" w:type="dxa"/>
            <w:tcBorders>
              <w:top w:val="nil"/>
              <w:left w:val="nil"/>
              <w:bottom w:val="nil"/>
              <w:right w:val="nil"/>
            </w:tcBorders>
            <w:shd w:val="clear" w:color="auto" w:fill="auto"/>
            <w:noWrap/>
            <w:vAlign w:val="bottom"/>
            <w:hideMark/>
          </w:tcPr>
          <w:p w14:paraId="189A3C10" w14:textId="5D536678" w:rsidR="00F72114" w:rsidRPr="00F72114" w:rsidRDefault="001846CA" w:rsidP="00F72114">
            <w:pPr>
              <w:jc w:val="center"/>
              <w:rPr>
                <w:rFonts w:eastAsia="Times New Roman"/>
                <w:color w:val="000000"/>
              </w:rPr>
            </w:pPr>
            <w:r>
              <w:rPr>
                <w:rFonts w:eastAsia="Times New Roman"/>
                <w:color w:val="000000"/>
              </w:rPr>
              <w:t>1.33</w:t>
            </w:r>
          </w:p>
        </w:tc>
        <w:tc>
          <w:tcPr>
            <w:tcW w:w="1560" w:type="dxa"/>
            <w:tcBorders>
              <w:top w:val="nil"/>
              <w:left w:val="nil"/>
              <w:bottom w:val="nil"/>
              <w:right w:val="nil"/>
            </w:tcBorders>
            <w:shd w:val="clear" w:color="auto" w:fill="auto"/>
            <w:noWrap/>
            <w:vAlign w:val="bottom"/>
            <w:hideMark/>
          </w:tcPr>
          <w:p w14:paraId="6FFEED01" w14:textId="3C89A1D0" w:rsidR="00F72114" w:rsidRPr="00F72114" w:rsidRDefault="00F72114" w:rsidP="00F72114">
            <w:pPr>
              <w:jc w:val="center"/>
              <w:rPr>
                <w:rFonts w:eastAsia="Times New Roman"/>
                <w:color w:val="000000"/>
              </w:rPr>
            </w:pPr>
            <w:r w:rsidRPr="00F72114">
              <w:rPr>
                <w:rFonts w:eastAsia="Times New Roman"/>
                <w:color w:val="000000"/>
              </w:rPr>
              <w:t>-0.23</w:t>
            </w:r>
          </w:p>
        </w:tc>
        <w:tc>
          <w:tcPr>
            <w:tcW w:w="1633" w:type="dxa"/>
            <w:tcBorders>
              <w:top w:val="nil"/>
              <w:left w:val="nil"/>
              <w:bottom w:val="nil"/>
              <w:right w:val="nil"/>
            </w:tcBorders>
            <w:shd w:val="clear" w:color="auto" w:fill="auto"/>
            <w:noWrap/>
            <w:vAlign w:val="bottom"/>
            <w:hideMark/>
          </w:tcPr>
          <w:p w14:paraId="21D72C3C" w14:textId="02EC5036" w:rsidR="00F72114" w:rsidRPr="00F72114" w:rsidRDefault="009007F0" w:rsidP="00F72114">
            <w:pPr>
              <w:jc w:val="center"/>
              <w:rPr>
                <w:rFonts w:eastAsia="Times New Roman"/>
                <w:color w:val="000000"/>
              </w:rPr>
            </w:pPr>
            <w:r>
              <w:rPr>
                <w:rFonts w:eastAsia="Times New Roman"/>
                <w:color w:val="000000"/>
              </w:rPr>
              <w:t>1.07</w:t>
            </w:r>
          </w:p>
        </w:tc>
        <w:tc>
          <w:tcPr>
            <w:tcW w:w="1300" w:type="dxa"/>
            <w:tcBorders>
              <w:top w:val="nil"/>
              <w:left w:val="nil"/>
              <w:bottom w:val="nil"/>
              <w:right w:val="nil"/>
            </w:tcBorders>
            <w:shd w:val="clear" w:color="auto" w:fill="auto"/>
            <w:noWrap/>
            <w:vAlign w:val="bottom"/>
            <w:hideMark/>
          </w:tcPr>
          <w:p w14:paraId="56C8D0CA" w14:textId="7A765569" w:rsidR="00F72114" w:rsidRPr="00F72114" w:rsidRDefault="001846CA" w:rsidP="00F72114">
            <w:pPr>
              <w:jc w:val="center"/>
              <w:rPr>
                <w:rFonts w:eastAsia="Times New Roman"/>
                <w:color w:val="000000"/>
              </w:rPr>
            </w:pPr>
            <w:r>
              <w:rPr>
                <w:rFonts w:eastAsia="Times New Roman"/>
                <w:color w:val="000000"/>
              </w:rPr>
              <w:t>0.03</w:t>
            </w:r>
          </w:p>
        </w:tc>
        <w:tc>
          <w:tcPr>
            <w:tcW w:w="1300" w:type="dxa"/>
            <w:tcBorders>
              <w:top w:val="nil"/>
              <w:left w:val="nil"/>
              <w:bottom w:val="nil"/>
              <w:right w:val="nil"/>
            </w:tcBorders>
            <w:shd w:val="clear" w:color="auto" w:fill="auto"/>
            <w:noWrap/>
            <w:vAlign w:val="bottom"/>
            <w:hideMark/>
          </w:tcPr>
          <w:p w14:paraId="70FEAACC" w14:textId="6B17D88F" w:rsidR="00F72114" w:rsidRPr="00F72114" w:rsidRDefault="001846CA" w:rsidP="00F72114">
            <w:pPr>
              <w:jc w:val="center"/>
              <w:rPr>
                <w:rFonts w:eastAsia="Times New Roman"/>
                <w:color w:val="000000"/>
              </w:rPr>
            </w:pPr>
            <w:r>
              <w:rPr>
                <w:rFonts w:eastAsia="Times New Roman"/>
                <w:color w:val="000000"/>
              </w:rPr>
              <w:t>-1.62</w:t>
            </w:r>
          </w:p>
        </w:tc>
        <w:tc>
          <w:tcPr>
            <w:tcW w:w="1300" w:type="dxa"/>
            <w:tcBorders>
              <w:top w:val="nil"/>
              <w:left w:val="nil"/>
              <w:bottom w:val="nil"/>
              <w:right w:val="nil"/>
            </w:tcBorders>
            <w:shd w:val="clear" w:color="auto" w:fill="auto"/>
            <w:noWrap/>
            <w:vAlign w:val="bottom"/>
            <w:hideMark/>
          </w:tcPr>
          <w:p w14:paraId="74EB5702" w14:textId="727C5BA1" w:rsidR="00F72114" w:rsidRPr="00F72114" w:rsidRDefault="001846CA" w:rsidP="00F72114">
            <w:pPr>
              <w:jc w:val="center"/>
              <w:rPr>
                <w:rFonts w:eastAsia="Times New Roman"/>
                <w:color w:val="000000"/>
              </w:rPr>
            </w:pPr>
            <w:r>
              <w:rPr>
                <w:rFonts w:eastAsia="Times New Roman"/>
                <w:color w:val="000000"/>
              </w:rPr>
              <w:t>-0.07</w:t>
            </w:r>
          </w:p>
        </w:tc>
      </w:tr>
      <w:tr w:rsidR="00F72114" w:rsidRPr="00F72114" w14:paraId="18E11351" w14:textId="77777777" w:rsidTr="00F72114">
        <w:trPr>
          <w:trHeight w:val="320"/>
        </w:trPr>
        <w:tc>
          <w:tcPr>
            <w:tcW w:w="2100" w:type="dxa"/>
            <w:tcBorders>
              <w:top w:val="nil"/>
              <w:left w:val="nil"/>
              <w:bottom w:val="nil"/>
              <w:right w:val="nil"/>
            </w:tcBorders>
            <w:shd w:val="clear" w:color="auto" w:fill="auto"/>
            <w:noWrap/>
            <w:vAlign w:val="bottom"/>
            <w:hideMark/>
          </w:tcPr>
          <w:p w14:paraId="597293B2" w14:textId="77777777" w:rsidR="00F72114" w:rsidRPr="00F72114" w:rsidRDefault="00F72114" w:rsidP="00F72114">
            <w:pPr>
              <w:jc w:val="center"/>
              <w:rPr>
                <w:rFonts w:eastAsia="Times New Roman"/>
                <w:color w:val="000000"/>
              </w:rPr>
            </w:pPr>
          </w:p>
        </w:tc>
        <w:tc>
          <w:tcPr>
            <w:tcW w:w="1740" w:type="dxa"/>
            <w:tcBorders>
              <w:top w:val="nil"/>
              <w:left w:val="nil"/>
              <w:bottom w:val="nil"/>
              <w:right w:val="nil"/>
            </w:tcBorders>
            <w:shd w:val="clear" w:color="auto" w:fill="auto"/>
            <w:noWrap/>
            <w:vAlign w:val="bottom"/>
            <w:hideMark/>
          </w:tcPr>
          <w:p w14:paraId="1B98F23A" w14:textId="3676FAB9" w:rsidR="00F72114" w:rsidRPr="00F72114" w:rsidRDefault="001846CA" w:rsidP="00F72114">
            <w:pPr>
              <w:jc w:val="center"/>
              <w:rPr>
                <w:rFonts w:eastAsia="Times New Roman"/>
                <w:color w:val="000000"/>
              </w:rPr>
            </w:pPr>
            <w:r>
              <w:rPr>
                <w:rFonts w:eastAsia="Times New Roman"/>
                <w:color w:val="000000"/>
              </w:rPr>
              <w:t>(2.02</w:t>
            </w:r>
            <w:r w:rsidR="00F72114" w:rsidRPr="00F72114">
              <w:rPr>
                <w:rFonts w:eastAsia="Times New Roman"/>
                <w:color w:val="000000"/>
              </w:rPr>
              <w:t>)</w:t>
            </w:r>
          </w:p>
        </w:tc>
        <w:tc>
          <w:tcPr>
            <w:tcW w:w="1560" w:type="dxa"/>
            <w:tcBorders>
              <w:top w:val="nil"/>
              <w:left w:val="nil"/>
              <w:bottom w:val="nil"/>
              <w:right w:val="nil"/>
            </w:tcBorders>
            <w:shd w:val="clear" w:color="auto" w:fill="auto"/>
            <w:noWrap/>
            <w:vAlign w:val="bottom"/>
            <w:hideMark/>
          </w:tcPr>
          <w:p w14:paraId="55915763" w14:textId="1F5246C2" w:rsidR="00F72114" w:rsidRPr="00F72114" w:rsidRDefault="001846CA" w:rsidP="00F72114">
            <w:pPr>
              <w:jc w:val="center"/>
              <w:rPr>
                <w:rFonts w:eastAsia="Times New Roman"/>
                <w:color w:val="000000"/>
              </w:rPr>
            </w:pPr>
            <w:r>
              <w:rPr>
                <w:rFonts w:eastAsia="Times New Roman"/>
                <w:color w:val="000000"/>
              </w:rPr>
              <w:t>(0.40</w:t>
            </w:r>
            <w:r w:rsidR="00F72114" w:rsidRPr="00F72114">
              <w:rPr>
                <w:rFonts w:eastAsia="Times New Roman"/>
                <w:color w:val="000000"/>
              </w:rPr>
              <w:t>)</w:t>
            </w:r>
          </w:p>
        </w:tc>
        <w:tc>
          <w:tcPr>
            <w:tcW w:w="1633" w:type="dxa"/>
            <w:tcBorders>
              <w:top w:val="nil"/>
              <w:left w:val="nil"/>
              <w:bottom w:val="nil"/>
              <w:right w:val="nil"/>
            </w:tcBorders>
            <w:shd w:val="clear" w:color="auto" w:fill="auto"/>
            <w:noWrap/>
            <w:vAlign w:val="bottom"/>
            <w:hideMark/>
          </w:tcPr>
          <w:p w14:paraId="43D25345" w14:textId="7CB0DE7D" w:rsidR="00F72114" w:rsidRPr="00F72114" w:rsidRDefault="001846CA" w:rsidP="009007F0">
            <w:pPr>
              <w:jc w:val="center"/>
              <w:rPr>
                <w:rFonts w:eastAsia="Times New Roman"/>
                <w:color w:val="000000"/>
              </w:rPr>
            </w:pPr>
            <w:r>
              <w:rPr>
                <w:rFonts w:eastAsia="Times New Roman"/>
                <w:color w:val="000000"/>
              </w:rPr>
              <w:t>(</w:t>
            </w:r>
            <w:r w:rsidR="009007F0">
              <w:rPr>
                <w:rFonts w:eastAsia="Times New Roman"/>
                <w:color w:val="000000"/>
              </w:rPr>
              <w:t>1.62</w:t>
            </w:r>
            <w:r w:rsidR="00F72114" w:rsidRPr="00F72114">
              <w:rPr>
                <w:rFonts w:eastAsia="Times New Roman"/>
                <w:color w:val="000000"/>
              </w:rPr>
              <w:t>)</w:t>
            </w:r>
          </w:p>
        </w:tc>
        <w:tc>
          <w:tcPr>
            <w:tcW w:w="1300" w:type="dxa"/>
            <w:tcBorders>
              <w:top w:val="nil"/>
              <w:left w:val="nil"/>
              <w:bottom w:val="nil"/>
              <w:right w:val="nil"/>
            </w:tcBorders>
            <w:shd w:val="clear" w:color="auto" w:fill="auto"/>
            <w:noWrap/>
            <w:vAlign w:val="bottom"/>
            <w:hideMark/>
          </w:tcPr>
          <w:p w14:paraId="76D163E4" w14:textId="28752190" w:rsidR="00F72114" w:rsidRPr="00F72114" w:rsidRDefault="001846CA" w:rsidP="00F72114">
            <w:pPr>
              <w:jc w:val="center"/>
              <w:rPr>
                <w:rFonts w:eastAsia="Times New Roman"/>
                <w:color w:val="000000"/>
              </w:rPr>
            </w:pPr>
            <w:r>
              <w:rPr>
                <w:rFonts w:eastAsia="Times New Roman"/>
                <w:color w:val="000000"/>
              </w:rPr>
              <w:t>(1.38</w:t>
            </w:r>
            <w:r w:rsidR="00F72114" w:rsidRPr="00F72114">
              <w:rPr>
                <w:rFonts w:eastAsia="Times New Roman"/>
                <w:color w:val="000000"/>
              </w:rPr>
              <w:t>)</w:t>
            </w:r>
          </w:p>
        </w:tc>
        <w:tc>
          <w:tcPr>
            <w:tcW w:w="1300" w:type="dxa"/>
            <w:tcBorders>
              <w:top w:val="nil"/>
              <w:left w:val="nil"/>
              <w:bottom w:val="nil"/>
              <w:right w:val="nil"/>
            </w:tcBorders>
            <w:shd w:val="clear" w:color="auto" w:fill="auto"/>
            <w:noWrap/>
            <w:vAlign w:val="bottom"/>
            <w:hideMark/>
          </w:tcPr>
          <w:p w14:paraId="59F21C42" w14:textId="68F4308A" w:rsidR="00F72114" w:rsidRPr="00F72114" w:rsidRDefault="001846CA" w:rsidP="00F72114">
            <w:pPr>
              <w:jc w:val="center"/>
              <w:rPr>
                <w:rFonts w:eastAsia="Times New Roman"/>
                <w:color w:val="000000"/>
              </w:rPr>
            </w:pPr>
            <w:r>
              <w:rPr>
                <w:rFonts w:eastAsia="Times New Roman"/>
                <w:color w:val="000000"/>
              </w:rPr>
              <w:t>1.61</w:t>
            </w:r>
          </w:p>
        </w:tc>
        <w:tc>
          <w:tcPr>
            <w:tcW w:w="1300" w:type="dxa"/>
            <w:tcBorders>
              <w:top w:val="nil"/>
              <w:left w:val="nil"/>
              <w:bottom w:val="nil"/>
              <w:right w:val="nil"/>
            </w:tcBorders>
            <w:shd w:val="clear" w:color="auto" w:fill="auto"/>
            <w:noWrap/>
            <w:vAlign w:val="bottom"/>
            <w:hideMark/>
          </w:tcPr>
          <w:p w14:paraId="383308B0" w14:textId="132D9FEE" w:rsidR="00F72114" w:rsidRPr="00F72114" w:rsidRDefault="001846CA" w:rsidP="00F72114">
            <w:pPr>
              <w:jc w:val="center"/>
              <w:rPr>
                <w:rFonts w:eastAsia="Times New Roman"/>
                <w:color w:val="000000"/>
              </w:rPr>
            </w:pPr>
            <w:r>
              <w:rPr>
                <w:rFonts w:eastAsia="Times New Roman"/>
                <w:color w:val="000000"/>
              </w:rPr>
              <w:t>(0.70</w:t>
            </w:r>
            <w:r w:rsidR="00F72114" w:rsidRPr="00F72114">
              <w:rPr>
                <w:rFonts w:eastAsia="Times New Roman"/>
                <w:color w:val="000000"/>
              </w:rPr>
              <w:t>)</w:t>
            </w:r>
          </w:p>
        </w:tc>
      </w:tr>
      <w:tr w:rsidR="00F72114" w:rsidRPr="00F72114" w14:paraId="0146AB9A" w14:textId="77777777" w:rsidTr="00F72114">
        <w:trPr>
          <w:trHeight w:val="320"/>
        </w:trPr>
        <w:tc>
          <w:tcPr>
            <w:tcW w:w="2100" w:type="dxa"/>
            <w:tcBorders>
              <w:top w:val="nil"/>
              <w:left w:val="nil"/>
              <w:bottom w:val="nil"/>
              <w:right w:val="nil"/>
            </w:tcBorders>
            <w:shd w:val="clear" w:color="auto" w:fill="auto"/>
            <w:noWrap/>
            <w:vAlign w:val="bottom"/>
            <w:hideMark/>
          </w:tcPr>
          <w:p w14:paraId="590E1F8D" w14:textId="77777777" w:rsidR="00F72114" w:rsidRPr="00F72114" w:rsidRDefault="00F72114" w:rsidP="00F72114">
            <w:pPr>
              <w:rPr>
                <w:rFonts w:eastAsia="Times New Roman"/>
                <w:color w:val="000000"/>
              </w:rPr>
            </w:pPr>
          </w:p>
          <w:p w14:paraId="0DAED9EE" w14:textId="55D149EE" w:rsidR="00F72114" w:rsidRPr="00F72114" w:rsidRDefault="00F72114" w:rsidP="00F72114">
            <w:pPr>
              <w:rPr>
                <w:rFonts w:eastAsia="Times New Roman"/>
                <w:color w:val="000000"/>
              </w:rPr>
            </w:pPr>
            <w:r w:rsidRPr="00F72114">
              <w:rPr>
                <w:rFonts w:eastAsia="Times New Roman"/>
                <w:color w:val="000000"/>
              </w:rPr>
              <w:t>Change in Growth</w:t>
            </w:r>
          </w:p>
        </w:tc>
        <w:tc>
          <w:tcPr>
            <w:tcW w:w="1740" w:type="dxa"/>
            <w:tcBorders>
              <w:top w:val="nil"/>
              <w:left w:val="nil"/>
              <w:bottom w:val="nil"/>
              <w:right w:val="nil"/>
            </w:tcBorders>
            <w:shd w:val="clear" w:color="auto" w:fill="auto"/>
            <w:noWrap/>
            <w:vAlign w:val="bottom"/>
            <w:hideMark/>
          </w:tcPr>
          <w:p w14:paraId="07EB283A" w14:textId="6A9F50B8" w:rsidR="00F72114" w:rsidRPr="00F72114" w:rsidRDefault="001846CA" w:rsidP="00F72114">
            <w:pPr>
              <w:jc w:val="center"/>
              <w:rPr>
                <w:rFonts w:eastAsia="Times New Roman"/>
                <w:color w:val="000000"/>
              </w:rPr>
            </w:pPr>
            <w:r>
              <w:rPr>
                <w:rFonts w:eastAsia="Times New Roman"/>
                <w:color w:val="000000"/>
              </w:rPr>
              <w:t>11</w:t>
            </w:r>
          </w:p>
        </w:tc>
        <w:tc>
          <w:tcPr>
            <w:tcW w:w="1560" w:type="dxa"/>
            <w:tcBorders>
              <w:top w:val="nil"/>
              <w:left w:val="nil"/>
              <w:bottom w:val="nil"/>
              <w:right w:val="nil"/>
            </w:tcBorders>
            <w:shd w:val="clear" w:color="auto" w:fill="auto"/>
            <w:noWrap/>
            <w:vAlign w:val="bottom"/>
            <w:hideMark/>
          </w:tcPr>
          <w:p w14:paraId="6372E55A" w14:textId="4329502E" w:rsidR="00F72114" w:rsidRPr="00F72114" w:rsidRDefault="001846CA" w:rsidP="00F72114">
            <w:pPr>
              <w:jc w:val="center"/>
              <w:rPr>
                <w:rFonts w:eastAsia="Times New Roman"/>
                <w:color w:val="000000"/>
              </w:rPr>
            </w:pPr>
            <w:r>
              <w:rPr>
                <w:rFonts w:eastAsia="Times New Roman"/>
                <w:color w:val="000000"/>
              </w:rPr>
              <w:t>1.15</w:t>
            </w:r>
          </w:p>
        </w:tc>
        <w:tc>
          <w:tcPr>
            <w:tcW w:w="1633" w:type="dxa"/>
            <w:tcBorders>
              <w:top w:val="nil"/>
              <w:left w:val="nil"/>
              <w:bottom w:val="nil"/>
              <w:right w:val="nil"/>
            </w:tcBorders>
            <w:shd w:val="clear" w:color="auto" w:fill="auto"/>
            <w:noWrap/>
            <w:vAlign w:val="bottom"/>
            <w:hideMark/>
          </w:tcPr>
          <w:p w14:paraId="49D594F2" w14:textId="4998E58A" w:rsidR="00F72114" w:rsidRPr="00F72114" w:rsidRDefault="009007F0" w:rsidP="00F72114">
            <w:pPr>
              <w:jc w:val="center"/>
              <w:rPr>
                <w:rFonts w:eastAsia="Times New Roman"/>
                <w:color w:val="000000"/>
              </w:rPr>
            </w:pPr>
            <w:r>
              <w:rPr>
                <w:rFonts w:eastAsia="Times New Roman"/>
                <w:color w:val="000000"/>
              </w:rPr>
              <w:t>26.95</w:t>
            </w:r>
          </w:p>
        </w:tc>
        <w:tc>
          <w:tcPr>
            <w:tcW w:w="1300" w:type="dxa"/>
            <w:tcBorders>
              <w:top w:val="nil"/>
              <w:left w:val="nil"/>
              <w:bottom w:val="nil"/>
              <w:right w:val="nil"/>
            </w:tcBorders>
            <w:shd w:val="clear" w:color="auto" w:fill="auto"/>
            <w:noWrap/>
            <w:vAlign w:val="bottom"/>
            <w:hideMark/>
          </w:tcPr>
          <w:p w14:paraId="21BFED4B" w14:textId="0F66A222" w:rsidR="00F72114" w:rsidRPr="00F72114" w:rsidRDefault="001846CA" w:rsidP="00F72114">
            <w:pPr>
              <w:jc w:val="center"/>
              <w:rPr>
                <w:rFonts w:eastAsia="Times New Roman"/>
                <w:color w:val="000000"/>
              </w:rPr>
            </w:pPr>
            <w:r>
              <w:rPr>
                <w:rFonts w:eastAsia="Times New Roman"/>
                <w:color w:val="000000"/>
              </w:rPr>
              <w:t>-8.56</w:t>
            </w:r>
          </w:p>
        </w:tc>
        <w:tc>
          <w:tcPr>
            <w:tcW w:w="1300" w:type="dxa"/>
            <w:tcBorders>
              <w:top w:val="nil"/>
              <w:left w:val="nil"/>
              <w:bottom w:val="nil"/>
              <w:right w:val="nil"/>
            </w:tcBorders>
            <w:shd w:val="clear" w:color="auto" w:fill="auto"/>
            <w:noWrap/>
            <w:vAlign w:val="bottom"/>
            <w:hideMark/>
          </w:tcPr>
          <w:p w14:paraId="5AFF26DE" w14:textId="2039B4DF" w:rsidR="00F72114" w:rsidRPr="00F72114" w:rsidRDefault="001846CA" w:rsidP="00F72114">
            <w:pPr>
              <w:jc w:val="center"/>
              <w:rPr>
                <w:rFonts w:eastAsia="Times New Roman"/>
                <w:color w:val="000000"/>
              </w:rPr>
            </w:pPr>
            <w:r>
              <w:rPr>
                <w:rFonts w:eastAsia="Times New Roman"/>
                <w:color w:val="000000"/>
              </w:rPr>
              <w:t>20.67</w:t>
            </w:r>
          </w:p>
        </w:tc>
        <w:tc>
          <w:tcPr>
            <w:tcW w:w="1300" w:type="dxa"/>
            <w:tcBorders>
              <w:top w:val="nil"/>
              <w:left w:val="nil"/>
              <w:bottom w:val="nil"/>
              <w:right w:val="nil"/>
            </w:tcBorders>
            <w:shd w:val="clear" w:color="auto" w:fill="auto"/>
            <w:noWrap/>
            <w:vAlign w:val="bottom"/>
            <w:hideMark/>
          </w:tcPr>
          <w:p w14:paraId="0982FD93" w14:textId="25E74AD9" w:rsidR="00F72114" w:rsidRPr="00F72114" w:rsidRDefault="001846CA" w:rsidP="00F72114">
            <w:pPr>
              <w:jc w:val="center"/>
              <w:rPr>
                <w:rFonts w:eastAsia="Times New Roman"/>
                <w:color w:val="000000"/>
              </w:rPr>
            </w:pPr>
            <w:r>
              <w:rPr>
                <w:rFonts w:eastAsia="Times New Roman"/>
                <w:color w:val="000000"/>
              </w:rPr>
              <w:t>-2.64</w:t>
            </w:r>
          </w:p>
        </w:tc>
      </w:tr>
      <w:tr w:rsidR="00F72114" w:rsidRPr="00F72114" w14:paraId="064E6859" w14:textId="77777777" w:rsidTr="00F72114">
        <w:trPr>
          <w:trHeight w:val="351"/>
        </w:trPr>
        <w:tc>
          <w:tcPr>
            <w:tcW w:w="2100" w:type="dxa"/>
            <w:tcBorders>
              <w:top w:val="nil"/>
              <w:left w:val="nil"/>
              <w:bottom w:val="nil"/>
              <w:right w:val="nil"/>
            </w:tcBorders>
            <w:shd w:val="clear" w:color="auto" w:fill="auto"/>
            <w:noWrap/>
            <w:vAlign w:val="bottom"/>
            <w:hideMark/>
          </w:tcPr>
          <w:p w14:paraId="0F31D318" w14:textId="77777777" w:rsidR="00F72114" w:rsidRPr="00F72114" w:rsidRDefault="00F72114" w:rsidP="00F72114">
            <w:pPr>
              <w:jc w:val="center"/>
              <w:rPr>
                <w:rFonts w:eastAsia="Times New Roman"/>
                <w:color w:val="000000"/>
              </w:rPr>
            </w:pPr>
          </w:p>
        </w:tc>
        <w:tc>
          <w:tcPr>
            <w:tcW w:w="1740" w:type="dxa"/>
            <w:tcBorders>
              <w:top w:val="nil"/>
              <w:left w:val="nil"/>
              <w:bottom w:val="nil"/>
              <w:right w:val="nil"/>
            </w:tcBorders>
            <w:shd w:val="clear" w:color="auto" w:fill="auto"/>
            <w:noWrap/>
            <w:vAlign w:val="bottom"/>
            <w:hideMark/>
          </w:tcPr>
          <w:p w14:paraId="057BF047" w14:textId="0087FA48" w:rsidR="00F72114" w:rsidRPr="00F72114" w:rsidRDefault="001846CA" w:rsidP="00F72114">
            <w:pPr>
              <w:jc w:val="center"/>
              <w:rPr>
                <w:rFonts w:eastAsia="Times New Roman"/>
                <w:color w:val="000000"/>
              </w:rPr>
            </w:pPr>
            <w:r>
              <w:rPr>
                <w:rFonts w:eastAsia="Times New Roman"/>
                <w:color w:val="000000"/>
              </w:rPr>
              <w:t>(35.06</w:t>
            </w:r>
            <w:r w:rsidR="00F72114" w:rsidRPr="00F72114">
              <w:rPr>
                <w:rFonts w:eastAsia="Times New Roman"/>
                <w:color w:val="000000"/>
              </w:rPr>
              <w:t>)</w:t>
            </w:r>
          </w:p>
        </w:tc>
        <w:tc>
          <w:tcPr>
            <w:tcW w:w="1560" w:type="dxa"/>
            <w:tcBorders>
              <w:top w:val="nil"/>
              <w:left w:val="nil"/>
              <w:bottom w:val="nil"/>
              <w:right w:val="nil"/>
            </w:tcBorders>
            <w:shd w:val="clear" w:color="auto" w:fill="auto"/>
            <w:noWrap/>
            <w:vAlign w:val="bottom"/>
            <w:hideMark/>
          </w:tcPr>
          <w:p w14:paraId="7EBD8761" w14:textId="4BE7BE8C" w:rsidR="00F72114" w:rsidRPr="00F72114" w:rsidRDefault="00F72114" w:rsidP="00F72114">
            <w:pPr>
              <w:jc w:val="center"/>
              <w:rPr>
                <w:rFonts w:eastAsia="Times New Roman"/>
                <w:color w:val="000000"/>
              </w:rPr>
            </w:pPr>
            <w:r w:rsidRPr="00F72114">
              <w:rPr>
                <w:rFonts w:eastAsia="Times New Roman"/>
                <w:color w:val="000000"/>
              </w:rPr>
              <w:t>(</w:t>
            </w:r>
            <w:r w:rsidR="001846CA">
              <w:rPr>
                <w:rFonts w:eastAsia="Times New Roman"/>
                <w:color w:val="000000"/>
              </w:rPr>
              <w:t>6.98</w:t>
            </w:r>
            <w:r w:rsidRPr="00F72114">
              <w:rPr>
                <w:rFonts w:eastAsia="Times New Roman"/>
                <w:color w:val="000000"/>
              </w:rPr>
              <w:t>)</w:t>
            </w:r>
          </w:p>
        </w:tc>
        <w:tc>
          <w:tcPr>
            <w:tcW w:w="1633" w:type="dxa"/>
            <w:tcBorders>
              <w:top w:val="nil"/>
              <w:left w:val="nil"/>
              <w:bottom w:val="nil"/>
              <w:right w:val="nil"/>
            </w:tcBorders>
            <w:shd w:val="clear" w:color="auto" w:fill="auto"/>
            <w:noWrap/>
            <w:vAlign w:val="bottom"/>
            <w:hideMark/>
          </w:tcPr>
          <w:p w14:paraId="47FF838B" w14:textId="772753FF" w:rsidR="00F72114" w:rsidRPr="00F72114" w:rsidRDefault="009007F0" w:rsidP="009007F0">
            <w:pPr>
              <w:jc w:val="center"/>
              <w:rPr>
                <w:rFonts w:eastAsia="Times New Roman"/>
                <w:color w:val="000000"/>
              </w:rPr>
            </w:pPr>
            <w:r>
              <w:rPr>
                <w:rFonts w:eastAsia="Times New Roman"/>
                <w:color w:val="000000"/>
              </w:rPr>
              <w:t>(28.00</w:t>
            </w:r>
            <w:r w:rsidR="00F72114" w:rsidRPr="00F72114">
              <w:rPr>
                <w:rFonts w:eastAsia="Times New Roman"/>
                <w:color w:val="000000"/>
              </w:rPr>
              <w:t>)</w:t>
            </w:r>
          </w:p>
        </w:tc>
        <w:tc>
          <w:tcPr>
            <w:tcW w:w="1300" w:type="dxa"/>
            <w:tcBorders>
              <w:top w:val="nil"/>
              <w:left w:val="nil"/>
              <w:bottom w:val="nil"/>
              <w:right w:val="nil"/>
            </w:tcBorders>
            <w:shd w:val="clear" w:color="auto" w:fill="auto"/>
            <w:noWrap/>
            <w:vAlign w:val="bottom"/>
            <w:hideMark/>
          </w:tcPr>
          <w:p w14:paraId="306651ED" w14:textId="5186F595" w:rsidR="00F72114" w:rsidRPr="00F72114" w:rsidRDefault="001846CA" w:rsidP="00F72114">
            <w:pPr>
              <w:jc w:val="center"/>
              <w:rPr>
                <w:rFonts w:eastAsia="Times New Roman"/>
                <w:color w:val="000000"/>
              </w:rPr>
            </w:pPr>
            <w:r>
              <w:rPr>
                <w:rFonts w:eastAsia="Times New Roman"/>
                <w:color w:val="000000"/>
              </w:rPr>
              <w:t>(23.95</w:t>
            </w:r>
            <w:r w:rsidR="00F72114" w:rsidRPr="00F72114">
              <w:rPr>
                <w:rFonts w:eastAsia="Times New Roman"/>
                <w:color w:val="000000"/>
              </w:rPr>
              <w:t>)</w:t>
            </w:r>
          </w:p>
        </w:tc>
        <w:tc>
          <w:tcPr>
            <w:tcW w:w="1300" w:type="dxa"/>
            <w:tcBorders>
              <w:top w:val="nil"/>
              <w:left w:val="nil"/>
              <w:bottom w:val="nil"/>
              <w:right w:val="nil"/>
            </w:tcBorders>
            <w:shd w:val="clear" w:color="auto" w:fill="auto"/>
            <w:noWrap/>
            <w:vAlign w:val="bottom"/>
            <w:hideMark/>
          </w:tcPr>
          <w:p w14:paraId="6061B030" w14:textId="09C86195" w:rsidR="00F72114" w:rsidRPr="00F72114" w:rsidRDefault="001846CA" w:rsidP="00F72114">
            <w:pPr>
              <w:jc w:val="center"/>
              <w:rPr>
                <w:rFonts w:eastAsia="Times New Roman"/>
                <w:color w:val="000000"/>
              </w:rPr>
            </w:pPr>
            <w:r>
              <w:rPr>
                <w:rFonts w:eastAsia="Times New Roman"/>
                <w:color w:val="000000"/>
              </w:rPr>
              <w:t>27.94</w:t>
            </w:r>
          </w:p>
        </w:tc>
        <w:tc>
          <w:tcPr>
            <w:tcW w:w="1300" w:type="dxa"/>
            <w:tcBorders>
              <w:top w:val="nil"/>
              <w:left w:val="nil"/>
              <w:bottom w:val="nil"/>
              <w:right w:val="nil"/>
            </w:tcBorders>
            <w:shd w:val="clear" w:color="auto" w:fill="auto"/>
            <w:noWrap/>
            <w:vAlign w:val="bottom"/>
            <w:hideMark/>
          </w:tcPr>
          <w:p w14:paraId="1EB0F908" w14:textId="6B225998" w:rsidR="00F72114" w:rsidRPr="00F72114" w:rsidRDefault="001846CA" w:rsidP="00F72114">
            <w:pPr>
              <w:jc w:val="center"/>
              <w:rPr>
                <w:rFonts w:eastAsia="Times New Roman"/>
                <w:color w:val="000000"/>
              </w:rPr>
            </w:pPr>
            <w:r>
              <w:rPr>
                <w:rFonts w:eastAsia="Times New Roman"/>
                <w:color w:val="000000"/>
              </w:rPr>
              <w:t>(12.2</w:t>
            </w:r>
            <w:r w:rsidR="00F72114" w:rsidRPr="00F72114">
              <w:rPr>
                <w:rFonts w:eastAsia="Times New Roman"/>
                <w:color w:val="000000"/>
              </w:rPr>
              <w:t>)</w:t>
            </w:r>
          </w:p>
        </w:tc>
      </w:tr>
      <w:tr w:rsidR="00F72114" w:rsidRPr="00F72114" w14:paraId="1C463815" w14:textId="77777777" w:rsidTr="00F72114">
        <w:trPr>
          <w:trHeight w:val="320"/>
        </w:trPr>
        <w:tc>
          <w:tcPr>
            <w:tcW w:w="2100" w:type="dxa"/>
            <w:tcBorders>
              <w:top w:val="nil"/>
              <w:left w:val="nil"/>
              <w:bottom w:val="nil"/>
              <w:right w:val="nil"/>
            </w:tcBorders>
            <w:shd w:val="clear" w:color="auto" w:fill="auto"/>
            <w:noWrap/>
            <w:vAlign w:val="bottom"/>
            <w:hideMark/>
          </w:tcPr>
          <w:p w14:paraId="0DDD5A3D" w14:textId="77777777" w:rsidR="00F72114" w:rsidRPr="00F72114" w:rsidRDefault="00F72114" w:rsidP="00F72114">
            <w:pPr>
              <w:rPr>
                <w:rFonts w:eastAsia="Times New Roman"/>
                <w:color w:val="000000"/>
              </w:rPr>
            </w:pPr>
          </w:p>
          <w:p w14:paraId="0905D9E7" w14:textId="77777777" w:rsidR="00F72114" w:rsidRPr="00F72114" w:rsidRDefault="00F72114" w:rsidP="00F72114">
            <w:pPr>
              <w:rPr>
                <w:rFonts w:eastAsia="Times New Roman"/>
                <w:color w:val="000000"/>
              </w:rPr>
            </w:pPr>
            <w:r w:rsidRPr="00F72114">
              <w:rPr>
                <w:rFonts w:eastAsia="Times New Roman"/>
                <w:color w:val="000000"/>
              </w:rPr>
              <w:t>Constant</w:t>
            </w:r>
          </w:p>
        </w:tc>
        <w:tc>
          <w:tcPr>
            <w:tcW w:w="1740" w:type="dxa"/>
            <w:tcBorders>
              <w:top w:val="nil"/>
              <w:left w:val="nil"/>
              <w:bottom w:val="nil"/>
              <w:right w:val="nil"/>
            </w:tcBorders>
            <w:shd w:val="clear" w:color="auto" w:fill="auto"/>
            <w:noWrap/>
            <w:vAlign w:val="bottom"/>
            <w:hideMark/>
          </w:tcPr>
          <w:p w14:paraId="408535E7" w14:textId="42A74F79" w:rsidR="00F72114" w:rsidRPr="00F72114" w:rsidRDefault="00F72114" w:rsidP="00F72114">
            <w:pPr>
              <w:jc w:val="center"/>
              <w:rPr>
                <w:rFonts w:eastAsia="Times New Roman"/>
                <w:color w:val="000000"/>
              </w:rPr>
            </w:pPr>
            <w:r w:rsidRPr="00F72114">
              <w:rPr>
                <w:rFonts w:eastAsia="Times New Roman"/>
                <w:color w:val="000000"/>
              </w:rPr>
              <w:t>35.6</w:t>
            </w:r>
            <w:r w:rsidR="001846CA">
              <w:rPr>
                <w:rFonts w:eastAsia="Times New Roman"/>
                <w:color w:val="000000"/>
              </w:rPr>
              <w:t>7</w:t>
            </w:r>
          </w:p>
        </w:tc>
        <w:tc>
          <w:tcPr>
            <w:tcW w:w="1560" w:type="dxa"/>
            <w:tcBorders>
              <w:top w:val="nil"/>
              <w:left w:val="nil"/>
              <w:bottom w:val="nil"/>
              <w:right w:val="nil"/>
            </w:tcBorders>
            <w:shd w:val="clear" w:color="auto" w:fill="auto"/>
            <w:noWrap/>
            <w:vAlign w:val="bottom"/>
            <w:hideMark/>
          </w:tcPr>
          <w:p w14:paraId="5171C798" w14:textId="4BB2E987" w:rsidR="00F72114" w:rsidRPr="00F72114" w:rsidRDefault="001846CA" w:rsidP="00F72114">
            <w:pPr>
              <w:jc w:val="center"/>
              <w:rPr>
                <w:rFonts w:eastAsia="Times New Roman"/>
                <w:color w:val="000000"/>
              </w:rPr>
            </w:pPr>
            <w:r>
              <w:rPr>
                <w:rFonts w:eastAsia="Times New Roman"/>
                <w:color w:val="000000"/>
              </w:rPr>
              <w:t>-0.09</w:t>
            </w:r>
          </w:p>
        </w:tc>
        <w:tc>
          <w:tcPr>
            <w:tcW w:w="1633" w:type="dxa"/>
            <w:tcBorders>
              <w:top w:val="nil"/>
              <w:left w:val="nil"/>
              <w:bottom w:val="nil"/>
              <w:right w:val="nil"/>
            </w:tcBorders>
            <w:shd w:val="clear" w:color="auto" w:fill="auto"/>
            <w:noWrap/>
            <w:vAlign w:val="bottom"/>
            <w:hideMark/>
          </w:tcPr>
          <w:p w14:paraId="1502E28B" w14:textId="1712F3F6" w:rsidR="00F72114" w:rsidRPr="00F72114" w:rsidRDefault="009007F0" w:rsidP="00F72114">
            <w:pPr>
              <w:jc w:val="center"/>
              <w:rPr>
                <w:rFonts w:eastAsia="Times New Roman"/>
                <w:color w:val="000000"/>
              </w:rPr>
            </w:pPr>
            <w:r>
              <w:rPr>
                <w:rFonts w:eastAsia="Times New Roman"/>
                <w:color w:val="000000"/>
              </w:rPr>
              <w:t>17.96</w:t>
            </w:r>
          </w:p>
        </w:tc>
        <w:tc>
          <w:tcPr>
            <w:tcW w:w="1300" w:type="dxa"/>
            <w:tcBorders>
              <w:top w:val="nil"/>
              <w:left w:val="nil"/>
              <w:bottom w:val="nil"/>
              <w:right w:val="nil"/>
            </w:tcBorders>
            <w:shd w:val="clear" w:color="auto" w:fill="auto"/>
            <w:noWrap/>
            <w:vAlign w:val="bottom"/>
            <w:hideMark/>
          </w:tcPr>
          <w:p w14:paraId="2AB9BD8C" w14:textId="73A86255" w:rsidR="00F72114" w:rsidRPr="00F72114" w:rsidRDefault="001846CA" w:rsidP="00F72114">
            <w:pPr>
              <w:jc w:val="center"/>
              <w:rPr>
                <w:rFonts w:eastAsia="Times New Roman"/>
                <w:color w:val="000000"/>
              </w:rPr>
            </w:pPr>
            <w:r>
              <w:rPr>
                <w:rFonts w:eastAsia="Times New Roman"/>
                <w:color w:val="000000"/>
              </w:rPr>
              <w:t>-8.86</w:t>
            </w:r>
          </w:p>
        </w:tc>
        <w:tc>
          <w:tcPr>
            <w:tcW w:w="1300" w:type="dxa"/>
            <w:tcBorders>
              <w:top w:val="nil"/>
              <w:left w:val="nil"/>
              <w:bottom w:val="nil"/>
              <w:right w:val="nil"/>
            </w:tcBorders>
            <w:shd w:val="clear" w:color="auto" w:fill="auto"/>
            <w:noWrap/>
            <w:vAlign w:val="bottom"/>
            <w:hideMark/>
          </w:tcPr>
          <w:p w14:paraId="32A96F8A" w14:textId="7EEA81B5" w:rsidR="00F72114" w:rsidRPr="00F72114" w:rsidRDefault="001846CA" w:rsidP="00F72114">
            <w:pPr>
              <w:jc w:val="center"/>
              <w:rPr>
                <w:rFonts w:eastAsia="Times New Roman"/>
                <w:color w:val="000000"/>
              </w:rPr>
            </w:pPr>
            <w:r>
              <w:rPr>
                <w:rFonts w:eastAsia="Times New Roman"/>
                <w:color w:val="000000"/>
              </w:rPr>
              <w:t>10.24</w:t>
            </w:r>
          </w:p>
        </w:tc>
        <w:tc>
          <w:tcPr>
            <w:tcW w:w="1300" w:type="dxa"/>
            <w:tcBorders>
              <w:top w:val="nil"/>
              <w:left w:val="nil"/>
              <w:bottom w:val="nil"/>
              <w:right w:val="nil"/>
            </w:tcBorders>
            <w:shd w:val="clear" w:color="auto" w:fill="auto"/>
            <w:noWrap/>
            <w:vAlign w:val="bottom"/>
            <w:hideMark/>
          </w:tcPr>
          <w:p w14:paraId="2928C625" w14:textId="3DD02F35" w:rsidR="00F72114" w:rsidRPr="00F72114" w:rsidRDefault="001846CA" w:rsidP="00F72114">
            <w:pPr>
              <w:jc w:val="center"/>
              <w:rPr>
                <w:rFonts w:eastAsia="Times New Roman"/>
                <w:color w:val="000000"/>
              </w:rPr>
            </w:pPr>
            <w:r>
              <w:rPr>
                <w:rFonts w:eastAsia="Times New Roman"/>
                <w:color w:val="000000"/>
              </w:rPr>
              <w:t>0.01</w:t>
            </w:r>
          </w:p>
        </w:tc>
      </w:tr>
      <w:tr w:rsidR="00F72114" w:rsidRPr="00F72114" w14:paraId="2CD80C18" w14:textId="77777777" w:rsidTr="00F72114">
        <w:trPr>
          <w:trHeight w:val="320"/>
        </w:trPr>
        <w:tc>
          <w:tcPr>
            <w:tcW w:w="2100" w:type="dxa"/>
            <w:tcBorders>
              <w:top w:val="nil"/>
              <w:left w:val="nil"/>
              <w:bottom w:val="nil"/>
              <w:right w:val="nil"/>
            </w:tcBorders>
            <w:shd w:val="clear" w:color="auto" w:fill="auto"/>
            <w:noWrap/>
            <w:vAlign w:val="bottom"/>
            <w:hideMark/>
          </w:tcPr>
          <w:p w14:paraId="4CE251C6" w14:textId="77777777" w:rsidR="00F72114" w:rsidRPr="00F72114" w:rsidRDefault="00F72114" w:rsidP="00F72114">
            <w:pPr>
              <w:jc w:val="center"/>
              <w:rPr>
                <w:rFonts w:eastAsia="Times New Roman"/>
                <w:color w:val="000000"/>
              </w:rPr>
            </w:pPr>
          </w:p>
        </w:tc>
        <w:tc>
          <w:tcPr>
            <w:tcW w:w="1740" w:type="dxa"/>
            <w:tcBorders>
              <w:top w:val="nil"/>
              <w:left w:val="nil"/>
              <w:bottom w:val="nil"/>
              <w:right w:val="nil"/>
            </w:tcBorders>
            <w:shd w:val="clear" w:color="auto" w:fill="auto"/>
            <w:noWrap/>
            <w:vAlign w:val="bottom"/>
            <w:hideMark/>
          </w:tcPr>
          <w:p w14:paraId="2167F219" w14:textId="576AA742" w:rsidR="00F72114" w:rsidRPr="00F72114" w:rsidRDefault="001846CA" w:rsidP="00F72114">
            <w:pPr>
              <w:jc w:val="center"/>
              <w:rPr>
                <w:rFonts w:eastAsia="Times New Roman"/>
                <w:color w:val="000000"/>
              </w:rPr>
            </w:pPr>
            <w:r>
              <w:rPr>
                <w:rFonts w:eastAsia="Times New Roman"/>
                <w:color w:val="000000"/>
              </w:rPr>
              <w:t xml:space="preserve">  (15.79</w:t>
            </w:r>
            <w:r w:rsidR="00F72114" w:rsidRPr="00F72114">
              <w:rPr>
                <w:rFonts w:eastAsia="Times New Roman"/>
                <w:color w:val="000000"/>
              </w:rPr>
              <w:t>)**</w:t>
            </w:r>
          </w:p>
        </w:tc>
        <w:tc>
          <w:tcPr>
            <w:tcW w:w="1560" w:type="dxa"/>
            <w:tcBorders>
              <w:top w:val="nil"/>
              <w:left w:val="nil"/>
              <w:bottom w:val="nil"/>
              <w:right w:val="nil"/>
            </w:tcBorders>
            <w:shd w:val="clear" w:color="auto" w:fill="auto"/>
            <w:noWrap/>
            <w:vAlign w:val="bottom"/>
            <w:hideMark/>
          </w:tcPr>
          <w:p w14:paraId="2BBF6267" w14:textId="3D3592ED" w:rsidR="00F72114" w:rsidRPr="00F72114" w:rsidRDefault="001846CA" w:rsidP="00F72114">
            <w:pPr>
              <w:jc w:val="center"/>
              <w:rPr>
                <w:rFonts w:eastAsia="Times New Roman"/>
                <w:color w:val="000000"/>
              </w:rPr>
            </w:pPr>
            <w:r>
              <w:rPr>
                <w:rFonts w:eastAsia="Times New Roman"/>
                <w:color w:val="000000"/>
              </w:rPr>
              <w:t>(3.14</w:t>
            </w:r>
            <w:r w:rsidR="00F72114" w:rsidRPr="00F72114">
              <w:rPr>
                <w:rFonts w:eastAsia="Times New Roman"/>
                <w:color w:val="000000"/>
              </w:rPr>
              <w:t>)</w:t>
            </w:r>
          </w:p>
        </w:tc>
        <w:tc>
          <w:tcPr>
            <w:tcW w:w="1633" w:type="dxa"/>
            <w:tcBorders>
              <w:top w:val="nil"/>
              <w:left w:val="nil"/>
              <w:bottom w:val="nil"/>
              <w:right w:val="nil"/>
            </w:tcBorders>
            <w:shd w:val="clear" w:color="auto" w:fill="auto"/>
            <w:noWrap/>
            <w:vAlign w:val="bottom"/>
            <w:hideMark/>
          </w:tcPr>
          <w:p w14:paraId="682EE188" w14:textId="43B03EC8" w:rsidR="00F72114" w:rsidRPr="00F72114" w:rsidRDefault="001846CA" w:rsidP="009007F0">
            <w:pPr>
              <w:jc w:val="center"/>
              <w:rPr>
                <w:rFonts w:eastAsia="Times New Roman"/>
                <w:color w:val="000000"/>
              </w:rPr>
            </w:pPr>
            <w:r>
              <w:rPr>
                <w:rFonts w:eastAsia="Times New Roman"/>
                <w:color w:val="000000"/>
              </w:rPr>
              <w:t>(</w:t>
            </w:r>
            <w:r w:rsidR="009007F0">
              <w:rPr>
                <w:rFonts w:eastAsia="Times New Roman"/>
                <w:color w:val="000000"/>
              </w:rPr>
              <w:t>12.61</w:t>
            </w:r>
            <w:r w:rsidR="00F72114" w:rsidRPr="00F72114">
              <w:rPr>
                <w:rFonts w:eastAsia="Times New Roman"/>
                <w:color w:val="000000"/>
              </w:rPr>
              <w:t>)</w:t>
            </w:r>
          </w:p>
        </w:tc>
        <w:tc>
          <w:tcPr>
            <w:tcW w:w="1300" w:type="dxa"/>
            <w:tcBorders>
              <w:top w:val="nil"/>
              <w:left w:val="nil"/>
              <w:bottom w:val="nil"/>
              <w:right w:val="nil"/>
            </w:tcBorders>
            <w:shd w:val="clear" w:color="auto" w:fill="auto"/>
            <w:noWrap/>
            <w:vAlign w:val="bottom"/>
            <w:hideMark/>
          </w:tcPr>
          <w:p w14:paraId="698F0F9F" w14:textId="5FDB387F" w:rsidR="00F72114" w:rsidRPr="00F72114" w:rsidRDefault="00F72114" w:rsidP="00F72114">
            <w:pPr>
              <w:jc w:val="center"/>
              <w:rPr>
                <w:rFonts w:eastAsia="Times New Roman"/>
                <w:color w:val="000000"/>
              </w:rPr>
            </w:pPr>
            <w:r w:rsidRPr="00F72114">
              <w:rPr>
                <w:rFonts w:eastAsia="Times New Roman"/>
                <w:color w:val="000000"/>
              </w:rPr>
              <w:t>(10.79)</w:t>
            </w:r>
          </w:p>
        </w:tc>
        <w:tc>
          <w:tcPr>
            <w:tcW w:w="1300" w:type="dxa"/>
            <w:tcBorders>
              <w:top w:val="nil"/>
              <w:left w:val="nil"/>
              <w:bottom w:val="nil"/>
              <w:right w:val="nil"/>
            </w:tcBorders>
            <w:shd w:val="clear" w:color="auto" w:fill="auto"/>
            <w:noWrap/>
            <w:vAlign w:val="bottom"/>
            <w:hideMark/>
          </w:tcPr>
          <w:p w14:paraId="30573236" w14:textId="70C716B0" w:rsidR="00F72114" w:rsidRPr="00F72114" w:rsidRDefault="001846CA" w:rsidP="00F72114">
            <w:pPr>
              <w:jc w:val="center"/>
              <w:rPr>
                <w:rFonts w:eastAsia="Times New Roman"/>
                <w:color w:val="000000"/>
              </w:rPr>
            </w:pPr>
            <w:r>
              <w:rPr>
                <w:rFonts w:eastAsia="Times New Roman"/>
                <w:color w:val="000000"/>
              </w:rPr>
              <w:t>(12.58</w:t>
            </w:r>
            <w:r w:rsidR="00F72114" w:rsidRPr="00F72114">
              <w:rPr>
                <w:rFonts w:eastAsia="Times New Roman"/>
                <w:color w:val="000000"/>
              </w:rPr>
              <w:t>)</w:t>
            </w:r>
          </w:p>
        </w:tc>
        <w:tc>
          <w:tcPr>
            <w:tcW w:w="1300" w:type="dxa"/>
            <w:tcBorders>
              <w:top w:val="nil"/>
              <w:left w:val="nil"/>
              <w:bottom w:val="nil"/>
              <w:right w:val="nil"/>
            </w:tcBorders>
            <w:shd w:val="clear" w:color="auto" w:fill="auto"/>
            <w:noWrap/>
            <w:vAlign w:val="bottom"/>
            <w:hideMark/>
          </w:tcPr>
          <w:p w14:paraId="1C2E073A" w14:textId="093F0FCA" w:rsidR="00F72114" w:rsidRPr="00F72114" w:rsidRDefault="001846CA" w:rsidP="00F72114">
            <w:pPr>
              <w:jc w:val="center"/>
              <w:rPr>
                <w:rFonts w:eastAsia="Times New Roman"/>
                <w:color w:val="000000"/>
              </w:rPr>
            </w:pPr>
            <w:r>
              <w:rPr>
                <w:rFonts w:eastAsia="Times New Roman"/>
                <w:color w:val="000000"/>
              </w:rPr>
              <w:t>(5.5</w:t>
            </w:r>
            <w:r w:rsidR="00F72114" w:rsidRPr="00F72114">
              <w:rPr>
                <w:rFonts w:eastAsia="Times New Roman"/>
                <w:color w:val="000000"/>
              </w:rPr>
              <w:t>)</w:t>
            </w:r>
          </w:p>
        </w:tc>
      </w:tr>
      <w:tr w:rsidR="00F72114" w:rsidRPr="00F72114" w14:paraId="62B11241" w14:textId="77777777" w:rsidTr="00F72114">
        <w:trPr>
          <w:trHeight w:val="320"/>
        </w:trPr>
        <w:tc>
          <w:tcPr>
            <w:tcW w:w="2100" w:type="dxa"/>
            <w:tcBorders>
              <w:top w:val="nil"/>
              <w:left w:val="nil"/>
              <w:bottom w:val="nil"/>
              <w:right w:val="nil"/>
            </w:tcBorders>
            <w:shd w:val="clear" w:color="auto" w:fill="auto"/>
            <w:noWrap/>
            <w:vAlign w:val="bottom"/>
            <w:hideMark/>
          </w:tcPr>
          <w:p w14:paraId="7754CE41" w14:textId="77777777" w:rsidR="00F72114" w:rsidRPr="00F72114" w:rsidRDefault="00F72114">
            <w:pPr>
              <w:jc w:val="center"/>
              <w:rPr>
                <w:rFonts w:eastAsia="Times New Roman"/>
                <w:color w:val="000000"/>
              </w:rPr>
            </w:pPr>
          </w:p>
        </w:tc>
        <w:tc>
          <w:tcPr>
            <w:tcW w:w="1740" w:type="dxa"/>
            <w:tcBorders>
              <w:top w:val="nil"/>
              <w:left w:val="nil"/>
              <w:bottom w:val="nil"/>
              <w:right w:val="nil"/>
            </w:tcBorders>
            <w:shd w:val="clear" w:color="auto" w:fill="auto"/>
            <w:noWrap/>
            <w:vAlign w:val="bottom"/>
            <w:hideMark/>
          </w:tcPr>
          <w:p w14:paraId="0B799624" w14:textId="77777777" w:rsidR="00F72114" w:rsidRPr="00F72114" w:rsidRDefault="00F72114">
            <w:pPr>
              <w:rPr>
                <w:rFonts w:eastAsia="Times New Roman"/>
              </w:rPr>
            </w:pPr>
          </w:p>
        </w:tc>
        <w:tc>
          <w:tcPr>
            <w:tcW w:w="1560" w:type="dxa"/>
            <w:tcBorders>
              <w:top w:val="nil"/>
              <w:left w:val="nil"/>
              <w:bottom w:val="nil"/>
              <w:right w:val="nil"/>
            </w:tcBorders>
            <w:shd w:val="clear" w:color="auto" w:fill="auto"/>
            <w:noWrap/>
            <w:vAlign w:val="bottom"/>
            <w:hideMark/>
          </w:tcPr>
          <w:p w14:paraId="5281A6BD" w14:textId="77777777" w:rsidR="00F72114" w:rsidRPr="00F72114" w:rsidRDefault="00F72114">
            <w:pPr>
              <w:jc w:val="center"/>
              <w:rPr>
                <w:rFonts w:eastAsia="Times New Roman"/>
              </w:rPr>
            </w:pPr>
          </w:p>
        </w:tc>
        <w:tc>
          <w:tcPr>
            <w:tcW w:w="1633" w:type="dxa"/>
            <w:tcBorders>
              <w:top w:val="nil"/>
              <w:left w:val="nil"/>
              <w:bottom w:val="nil"/>
              <w:right w:val="nil"/>
            </w:tcBorders>
            <w:shd w:val="clear" w:color="auto" w:fill="auto"/>
            <w:noWrap/>
            <w:vAlign w:val="bottom"/>
            <w:hideMark/>
          </w:tcPr>
          <w:p w14:paraId="52E67B53" w14:textId="77777777" w:rsidR="00F72114" w:rsidRPr="00F72114" w:rsidRDefault="00F72114">
            <w:pPr>
              <w:jc w:val="center"/>
              <w:rPr>
                <w:rFonts w:eastAsia="Times New Roman"/>
              </w:rPr>
            </w:pPr>
          </w:p>
        </w:tc>
        <w:tc>
          <w:tcPr>
            <w:tcW w:w="1300" w:type="dxa"/>
            <w:tcBorders>
              <w:top w:val="nil"/>
              <w:left w:val="nil"/>
              <w:bottom w:val="nil"/>
              <w:right w:val="nil"/>
            </w:tcBorders>
            <w:shd w:val="clear" w:color="auto" w:fill="auto"/>
            <w:noWrap/>
            <w:vAlign w:val="bottom"/>
            <w:hideMark/>
          </w:tcPr>
          <w:p w14:paraId="6F15F0BF" w14:textId="77777777" w:rsidR="00F72114" w:rsidRPr="00F72114" w:rsidRDefault="00F72114">
            <w:pPr>
              <w:jc w:val="center"/>
              <w:rPr>
                <w:rFonts w:eastAsia="Times New Roman"/>
              </w:rPr>
            </w:pPr>
          </w:p>
        </w:tc>
        <w:tc>
          <w:tcPr>
            <w:tcW w:w="1300" w:type="dxa"/>
            <w:tcBorders>
              <w:top w:val="nil"/>
              <w:left w:val="nil"/>
              <w:bottom w:val="nil"/>
              <w:right w:val="nil"/>
            </w:tcBorders>
            <w:shd w:val="clear" w:color="auto" w:fill="auto"/>
            <w:noWrap/>
            <w:vAlign w:val="bottom"/>
            <w:hideMark/>
          </w:tcPr>
          <w:p w14:paraId="37C1C82C" w14:textId="77777777" w:rsidR="00F72114" w:rsidRPr="00F72114" w:rsidRDefault="00F72114">
            <w:pPr>
              <w:jc w:val="center"/>
              <w:rPr>
                <w:rFonts w:eastAsia="Times New Roman"/>
              </w:rPr>
            </w:pPr>
          </w:p>
        </w:tc>
        <w:tc>
          <w:tcPr>
            <w:tcW w:w="1300" w:type="dxa"/>
            <w:tcBorders>
              <w:top w:val="nil"/>
              <w:left w:val="nil"/>
              <w:bottom w:val="nil"/>
              <w:right w:val="nil"/>
            </w:tcBorders>
            <w:shd w:val="clear" w:color="auto" w:fill="auto"/>
            <w:noWrap/>
            <w:vAlign w:val="bottom"/>
            <w:hideMark/>
          </w:tcPr>
          <w:p w14:paraId="20291255" w14:textId="77777777" w:rsidR="00F72114" w:rsidRPr="00F72114" w:rsidRDefault="00F72114">
            <w:pPr>
              <w:jc w:val="center"/>
              <w:rPr>
                <w:rFonts w:eastAsia="Times New Roman"/>
              </w:rPr>
            </w:pPr>
          </w:p>
        </w:tc>
      </w:tr>
      <w:tr w:rsidR="00F72114" w:rsidRPr="00F72114" w14:paraId="439B3088" w14:textId="77777777" w:rsidTr="00F72114">
        <w:trPr>
          <w:trHeight w:val="320"/>
        </w:trPr>
        <w:tc>
          <w:tcPr>
            <w:tcW w:w="2100" w:type="dxa"/>
            <w:tcBorders>
              <w:top w:val="nil"/>
              <w:left w:val="nil"/>
              <w:bottom w:val="nil"/>
              <w:right w:val="nil"/>
            </w:tcBorders>
            <w:shd w:val="clear" w:color="auto" w:fill="auto"/>
            <w:noWrap/>
            <w:vAlign w:val="bottom"/>
            <w:hideMark/>
          </w:tcPr>
          <w:p w14:paraId="24B79E54" w14:textId="77777777" w:rsidR="00F72114" w:rsidRPr="00F72114" w:rsidRDefault="00F72114">
            <w:pPr>
              <w:rPr>
                <w:rFonts w:eastAsia="Times New Roman"/>
                <w:color w:val="000000"/>
              </w:rPr>
            </w:pPr>
          </w:p>
          <w:p w14:paraId="3E163D7A" w14:textId="665D73F5" w:rsidR="00F72114" w:rsidRPr="00F72114" w:rsidRDefault="00F72114">
            <w:pPr>
              <w:rPr>
                <w:rFonts w:eastAsia="Times New Roman"/>
                <w:color w:val="000000"/>
              </w:rPr>
            </w:pPr>
            <w:r w:rsidRPr="00F72114">
              <w:rPr>
                <w:rFonts w:eastAsia="Times New Roman"/>
                <w:color w:val="000000"/>
              </w:rPr>
              <w:t>Observations</w:t>
            </w:r>
          </w:p>
        </w:tc>
        <w:tc>
          <w:tcPr>
            <w:tcW w:w="1740" w:type="dxa"/>
            <w:tcBorders>
              <w:top w:val="nil"/>
              <w:left w:val="nil"/>
              <w:bottom w:val="nil"/>
              <w:right w:val="nil"/>
            </w:tcBorders>
            <w:shd w:val="clear" w:color="auto" w:fill="auto"/>
            <w:noWrap/>
            <w:vAlign w:val="bottom"/>
            <w:hideMark/>
          </w:tcPr>
          <w:p w14:paraId="76414071" w14:textId="77777777" w:rsidR="00F72114" w:rsidRPr="00F72114" w:rsidRDefault="00F72114">
            <w:pPr>
              <w:jc w:val="center"/>
              <w:rPr>
                <w:rFonts w:eastAsia="Times New Roman"/>
                <w:color w:val="000000"/>
              </w:rPr>
            </w:pPr>
            <w:r w:rsidRPr="00F72114">
              <w:rPr>
                <w:rFonts w:eastAsia="Times New Roman"/>
                <w:color w:val="000000"/>
              </w:rPr>
              <w:t>37</w:t>
            </w:r>
          </w:p>
        </w:tc>
        <w:tc>
          <w:tcPr>
            <w:tcW w:w="1560" w:type="dxa"/>
            <w:tcBorders>
              <w:top w:val="nil"/>
              <w:left w:val="nil"/>
              <w:bottom w:val="nil"/>
              <w:right w:val="nil"/>
            </w:tcBorders>
            <w:shd w:val="clear" w:color="auto" w:fill="auto"/>
            <w:noWrap/>
            <w:vAlign w:val="bottom"/>
            <w:hideMark/>
          </w:tcPr>
          <w:p w14:paraId="4052280F" w14:textId="77777777" w:rsidR="00F72114" w:rsidRPr="00F72114" w:rsidRDefault="00F72114">
            <w:pPr>
              <w:jc w:val="center"/>
              <w:rPr>
                <w:rFonts w:eastAsia="Times New Roman"/>
                <w:color w:val="000000"/>
              </w:rPr>
            </w:pPr>
            <w:r w:rsidRPr="00F72114">
              <w:rPr>
                <w:rFonts w:eastAsia="Times New Roman"/>
                <w:color w:val="000000"/>
              </w:rPr>
              <w:t>37</w:t>
            </w:r>
          </w:p>
        </w:tc>
        <w:tc>
          <w:tcPr>
            <w:tcW w:w="1633" w:type="dxa"/>
            <w:tcBorders>
              <w:top w:val="nil"/>
              <w:left w:val="nil"/>
              <w:bottom w:val="nil"/>
              <w:right w:val="nil"/>
            </w:tcBorders>
            <w:shd w:val="clear" w:color="auto" w:fill="auto"/>
            <w:noWrap/>
            <w:vAlign w:val="bottom"/>
            <w:hideMark/>
          </w:tcPr>
          <w:p w14:paraId="2AD7AEC7" w14:textId="77777777" w:rsidR="00F72114" w:rsidRPr="00F72114" w:rsidRDefault="00F72114">
            <w:pPr>
              <w:jc w:val="center"/>
              <w:rPr>
                <w:rFonts w:eastAsia="Times New Roman"/>
                <w:color w:val="000000"/>
              </w:rPr>
            </w:pPr>
            <w:r w:rsidRPr="00F72114">
              <w:rPr>
                <w:rFonts w:eastAsia="Times New Roman"/>
                <w:color w:val="000000"/>
              </w:rPr>
              <w:t>37</w:t>
            </w:r>
          </w:p>
        </w:tc>
        <w:tc>
          <w:tcPr>
            <w:tcW w:w="1300" w:type="dxa"/>
            <w:tcBorders>
              <w:top w:val="nil"/>
              <w:left w:val="nil"/>
              <w:bottom w:val="nil"/>
              <w:right w:val="nil"/>
            </w:tcBorders>
            <w:shd w:val="clear" w:color="auto" w:fill="auto"/>
            <w:noWrap/>
            <w:vAlign w:val="bottom"/>
            <w:hideMark/>
          </w:tcPr>
          <w:p w14:paraId="2F58CE47" w14:textId="77777777" w:rsidR="00F72114" w:rsidRPr="00F72114" w:rsidRDefault="00F72114">
            <w:pPr>
              <w:jc w:val="center"/>
              <w:rPr>
                <w:rFonts w:eastAsia="Times New Roman"/>
                <w:color w:val="000000"/>
              </w:rPr>
            </w:pPr>
            <w:r w:rsidRPr="00F72114">
              <w:rPr>
                <w:rFonts w:eastAsia="Times New Roman"/>
                <w:color w:val="000000"/>
              </w:rPr>
              <w:t>37</w:t>
            </w:r>
          </w:p>
        </w:tc>
        <w:tc>
          <w:tcPr>
            <w:tcW w:w="1300" w:type="dxa"/>
            <w:tcBorders>
              <w:top w:val="nil"/>
              <w:left w:val="nil"/>
              <w:bottom w:val="nil"/>
              <w:right w:val="nil"/>
            </w:tcBorders>
            <w:shd w:val="clear" w:color="auto" w:fill="auto"/>
            <w:noWrap/>
            <w:vAlign w:val="bottom"/>
            <w:hideMark/>
          </w:tcPr>
          <w:p w14:paraId="7CEE464B" w14:textId="77777777" w:rsidR="00F72114" w:rsidRPr="00F72114" w:rsidRDefault="00F72114">
            <w:pPr>
              <w:jc w:val="center"/>
              <w:rPr>
                <w:rFonts w:eastAsia="Times New Roman"/>
                <w:color w:val="000000"/>
              </w:rPr>
            </w:pPr>
            <w:r w:rsidRPr="00F72114">
              <w:rPr>
                <w:rFonts w:eastAsia="Times New Roman"/>
                <w:color w:val="000000"/>
              </w:rPr>
              <w:t>37</w:t>
            </w:r>
          </w:p>
        </w:tc>
        <w:tc>
          <w:tcPr>
            <w:tcW w:w="1300" w:type="dxa"/>
            <w:tcBorders>
              <w:top w:val="nil"/>
              <w:left w:val="nil"/>
              <w:bottom w:val="nil"/>
              <w:right w:val="nil"/>
            </w:tcBorders>
            <w:shd w:val="clear" w:color="auto" w:fill="auto"/>
            <w:noWrap/>
            <w:vAlign w:val="bottom"/>
            <w:hideMark/>
          </w:tcPr>
          <w:p w14:paraId="5C0B968B" w14:textId="77777777" w:rsidR="00F72114" w:rsidRPr="00F72114" w:rsidRDefault="00F72114">
            <w:pPr>
              <w:jc w:val="center"/>
              <w:rPr>
                <w:rFonts w:eastAsia="Times New Roman"/>
                <w:color w:val="000000"/>
              </w:rPr>
            </w:pPr>
            <w:r w:rsidRPr="00F72114">
              <w:rPr>
                <w:rFonts w:eastAsia="Times New Roman"/>
                <w:color w:val="000000"/>
              </w:rPr>
              <w:t>37</w:t>
            </w:r>
          </w:p>
        </w:tc>
      </w:tr>
      <w:tr w:rsidR="00F72114" w:rsidRPr="00F72114" w14:paraId="64CF4EF8" w14:textId="77777777" w:rsidTr="00F72114">
        <w:trPr>
          <w:trHeight w:val="320"/>
        </w:trPr>
        <w:tc>
          <w:tcPr>
            <w:tcW w:w="2100" w:type="dxa"/>
            <w:tcBorders>
              <w:top w:val="nil"/>
              <w:left w:val="nil"/>
              <w:bottom w:val="nil"/>
              <w:right w:val="nil"/>
            </w:tcBorders>
            <w:shd w:val="clear" w:color="auto" w:fill="auto"/>
            <w:noWrap/>
            <w:vAlign w:val="bottom"/>
            <w:hideMark/>
          </w:tcPr>
          <w:p w14:paraId="33A1A9AC" w14:textId="77777777" w:rsidR="00F72114" w:rsidRPr="00F72114" w:rsidRDefault="00F72114">
            <w:pPr>
              <w:rPr>
                <w:rFonts w:eastAsia="Times New Roman"/>
                <w:color w:val="000000"/>
              </w:rPr>
            </w:pPr>
            <w:r w:rsidRPr="00F72114">
              <w:rPr>
                <w:rFonts w:eastAsia="Times New Roman"/>
                <w:color w:val="000000"/>
              </w:rPr>
              <w:t xml:space="preserve">R- squared </w:t>
            </w:r>
          </w:p>
        </w:tc>
        <w:tc>
          <w:tcPr>
            <w:tcW w:w="1740" w:type="dxa"/>
            <w:tcBorders>
              <w:top w:val="nil"/>
              <w:left w:val="nil"/>
              <w:bottom w:val="nil"/>
              <w:right w:val="nil"/>
            </w:tcBorders>
            <w:shd w:val="clear" w:color="auto" w:fill="auto"/>
            <w:noWrap/>
            <w:vAlign w:val="bottom"/>
            <w:hideMark/>
          </w:tcPr>
          <w:p w14:paraId="5BF70446" w14:textId="513A2D51" w:rsidR="00F72114" w:rsidRPr="00F72114" w:rsidRDefault="001846CA">
            <w:pPr>
              <w:jc w:val="center"/>
              <w:rPr>
                <w:rFonts w:eastAsia="Times New Roman"/>
                <w:color w:val="000000"/>
              </w:rPr>
            </w:pPr>
            <w:r>
              <w:rPr>
                <w:rFonts w:eastAsia="Times New Roman"/>
                <w:color w:val="000000"/>
              </w:rPr>
              <w:t>0.18</w:t>
            </w:r>
          </w:p>
        </w:tc>
        <w:tc>
          <w:tcPr>
            <w:tcW w:w="1560" w:type="dxa"/>
            <w:tcBorders>
              <w:top w:val="nil"/>
              <w:left w:val="nil"/>
              <w:bottom w:val="nil"/>
              <w:right w:val="nil"/>
            </w:tcBorders>
            <w:shd w:val="clear" w:color="auto" w:fill="auto"/>
            <w:noWrap/>
            <w:vAlign w:val="bottom"/>
            <w:hideMark/>
          </w:tcPr>
          <w:p w14:paraId="2E6BD4A3" w14:textId="7870BFE9" w:rsidR="00F72114" w:rsidRPr="00F72114" w:rsidRDefault="001846CA">
            <w:pPr>
              <w:jc w:val="center"/>
              <w:rPr>
                <w:rFonts w:eastAsia="Times New Roman"/>
                <w:color w:val="000000"/>
              </w:rPr>
            </w:pPr>
            <w:r>
              <w:rPr>
                <w:rFonts w:eastAsia="Times New Roman"/>
                <w:color w:val="000000"/>
              </w:rPr>
              <w:t>0.04</w:t>
            </w:r>
          </w:p>
        </w:tc>
        <w:tc>
          <w:tcPr>
            <w:tcW w:w="1633" w:type="dxa"/>
            <w:tcBorders>
              <w:top w:val="nil"/>
              <w:left w:val="nil"/>
              <w:bottom w:val="nil"/>
              <w:right w:val="nil"/>
            </w:tcBorders>
            <w:shd w:val="clear" w:color="auto" w:fill="auto"/>
            <w:noWrap/>
            <w:vAlign w:val="bottom"/>
            <w:hideMark/>
          </w:tcPr>
          <w:p w14:paraId="79C93792" w14:textId="64890AF5" w:rsidR="00F72114" w:rsidRPr="00F72114" w:rsidRDefault="001846CA">
            <w:pPr>
              <w:jc w:val="center"/>
              <w:rPr>
                <w:rFonts w:eastAsia="Times New Roman"/>
                <w:color w:val="000000"/>
              </w:rPr>
            </w:pPr>
            <w:r>
              <w:rPr>
                <w:rFonts w:eastAsia="Times New Roman"/>
                <w:color w:val="000000"/>
              </w:rPr>
              <w:t>0.</w:t>
            </w:r>
            <w:r w:rsidR="00A81F05">
              <w:rPr>
                <w:rFonts w:eastAsia="Times New Roman"/>
                <w:color w:val="000000"/>
              </w:rPr>
              <w:t>28</w:t>
            </w:r>
          </w:p>
        </w:tc>
        <w:tc>
          <w:tcPr>
            <w:tcW w:w="1300" w:type="dxa"/>
            <w:tcBorders>
              <w:top w:val="nil"/>
              <w:left w:val="nil"/>
              <w:bottom w:val="nil"/>
              <w:right w:val="nil"/>
            </w:tcBorders>
            <w:shd w:val="clear" w:color="auto" w:fill="auto"/>
            <w:noWrap/>
            <w:vAlign w:val="bottom"/>
            <w:hideMark/>
          </w:tcPr>
          <w:p w14:paraId="3765CB62" w14:textId="46365B79" w:rsidR="00F72114" w:rsidRPr="00F72114" w:rsidRDefault="001846CA">
            <w:pPr>
              <w:jc w:val="center"/>
              <w:rPr>
                <w:rFonts w:eastAsia="Times New Roman"/>
                <w:color w:val="000000"/>
              </w:rPr>
            </w:pPr>
            <w:r>
              <w:rPr>
                <w:rFonts w:eastAsia="Times New Roman"/>
                <w:color w:val="000000"/>
              </w:rPr>
              <w:t>0.16</w:t>
            </w:r>
          </w:p>
        </w:tc>
        <w:tc>
          <w:tcPr>
            <w:tcW w:w="1300" w:type="dxa"/>
            <w:tcBorders>
              <w:top w:val="nil"/>
              <w:left w:val="nil"/>
              <w:bottom w:val="nil"/>
              <w:right w:val="nil"/>
            </w:tcBorders>
            <w:shd w:val="clear" w:color="auto" w:fill="auto"/>
            <w:noWrap/>
            <w:vAlign w:val="bottom"/>
            <w:hideMark/>
          </w:tcPr>
          <w:p w14:paraId="57384571" w14:textId="3814A88E" w:rsidR="00F72114" w:rsidRPr="00F72114" w:rsidRDefault="001846CA">
            <w:pPr>
              <w:jc w:val="center"/>
              <w:rPr>
                <w:rFonts w:eastAsia="Times New Roman"/>
                <w:color w:val="000000"/>
              </w:rPr>
            </w:pPr>
            <w:r>
              <w:rPr>
                <w:rFonts w:eastAsia="Times New Roman"/>
                <w:color w:val="000000"/>
              </w:rPr>
              <w:t>0.19</w:t>
            </w:r>
          </w:p>
        </w:tc>
        <w:tc>
          <w:tcPr>
            <w:tcW w:w="1300" w:type="dxa"/>
            <w:tcBorders>
              <w:top w:val="nil"/>
              <w:left w:val="nil"/>
              <w:bottom w:val="nil"/>
              <w:right w:val="nil"/>
            </w:tcBorders>
            <w:shd w:val="clear" w:color="auto" w:fill="auto"/>
            <w:noWrap/>
            <w:vAlign w:val="bottom"/>
            <w:hideMark/>
          </w:tcPr>
          <w:p w14:paraId="24CCEDE6" w14:textId="5A9354A3" w:rsidR="00F72114" w:rsidRPr="00F72114" w:rsidRDefault="001846CA">
            <w:pPr>
              <w:jc w:val="center"/>
              <w:rPr>
                <w:rFonts w:eastAsia="Times New Roman"/>
                <w:color w:val="000000"/>
              </w:rPr>
            </w:pPr>
            <w:r>
              <w:rPr>
                <w:rFonts w:eastAsia="Times New Roman"/>
                <w:color w:val="000000"/>
              </w:rPr>
              <w:t>0.04</w:t>
            </w:r>
          </w:p>
        </w:tc>
      </w:tr>
      <w:tr w:rsidR="00F72114" w:rsidRPr="00F72114" w14:paraId="6FEA58F7" w14:textId="77777777" w:rsidTr="00F72114">
        <w:trPr>
          <w:trHeight w:val="320"/>
        </w:trPr>
        <w:tc>
          <w:tcPr>
            <w:tcW w:w="2100" w:type="dxa"/>
            <w:tcBorders>
              <w:top w:val="nil"/>
              <w:left w:val="nil"/>
              <w:bottom w:val="nil"/>
              <w:right w:val="nil"/>
            </w:tcBorders>
            <w:shd w:val="clear" w:color="auto" w:fill="auto"/>
            <w:noWrap/>
            <w:vAlign w:val="bottom"/>
            <w:hideMark/>
          </w:tcPr>
          <w:p w14:paraId="001565B3" w14:textId="77777777" w:rsidR="00F72114" w:rsidRPr="00F72114" w:rsidRDefault="00F72114">
            <w:pPr>
              <w:rPr>
                <w:rFonts w:eastAsia="Times New Roman"/>
                <w:color w:val="000000"/>
              </w:rPr>
            </w:pPr>
            <w:r w:rsidRPr="00F72114">
              <w:rPr>
                <w:rFonts w:eastAsia="Times New Roman"/>
                <w:color w:val="000000"/>
              </w:rPr>
              <w:t>White Test</w:t>
            </w:r>
          </w:p>
        </w:tc>
        <w:tc>
          <w:tcPr>
            <w:tcW w:w="1740" w:type="dxa"/>
            <w:tcBorders>
              <w:top w:val="nil"/>
              <w:left w:val="nil"/>
              <w:bottom w:val="nil"/>
              <w:right w:val="nil"/>
            </w:tcBorders>
            <w:shd w:val="clear" w:color="auto" w:fill="auto"/>
            <w:noWrap/>
            <w:vAlign w:val="bottom"/>
            <w:hideMark/>
          </w:tcPr>
          <w:p w14:paraId="4FEB4331" w14:textId="187C8D08" w:rsidR="00F72114" w:rsidRPr="00F72114" w:rsidRDefault="00F72114">
            <w:pPr>
              <w:jc w:val="center"/>
              <w:rPr>
                <w:rFonts w:eastAsia="Times New Roman"/>
                <w:color w:val="000000"/>
              </w:rPr>
            </w:pPr>
            <w:r w:rsidRPr="00F72114">
              <w:rPr>
                <w:rFonts w:eastAsia="Times New Roman"/>
                <w:color w:val="000000"/>
              </w:rPr>
              <w:t>0.8</w:t>
            </w:r>
            <w:r w:rsidR="001846CA">
              <w:rPr>
                <w:rFonts w:eastAsia="Times New Roman"/>
                <w:color w:val="000000"/>
              </w:rPr>
              <w:t>6</w:t>
            </w:r>
          </w:p>
        </w:tc>
        <w:tc>
          <w:tcPr>
            <w:tcW w:w="1560" w:type="dxa"/>
            <w:tcBorders>
              <w:top w:val="nil"/>
              <w:left w:val="nil"/>
              <w:bottom w:val="nil"/>
              <w:right w:val="nil"/>
            </w:tcBorders>
            <w:shd w:val="clear" w:color="auto" w:fill="auto"/>
            <w:noWrap/>
            <w:vAlign w:val="bottom"/>
            <w:hideMark/>
          </w:tcPr>
          <w:p w14:paraId="0F7D8D5D" w14:textId="49ABD348" w:rsidR="00F72114" w:rsidRPr="00F72114" w:rsidRDefault="001846CA">
            <w:pPr>
              <w:jc w:val="center"/>
              <w:rPr>
                <w:rFonts w:eastAsia="Times New Roman"/>
                <w:color w:val="000000"/>
              </w:rPr>
            </w:pPr>
            <w:r>
              <w:rPr>
                <w:rFonts w:eastAsia="Times New Roman"/>
                <w:color w:val="000000"/>
              </w:rPr>
              <w:t>0.31</w:t>
            </w:r>
          </w:p>
        </w:tc>
        <w:tc>
          <w:tcPr>
            <w:tcW w:w="1633" w:type="dxa"/>
            <w:tcBorders>
              <w:top w:val="nil"/>
              <w:left w:val="nil"/>
              <w:bottom w:val="nil"/>
              <w:right w:val="nil"/>
            </w:tcBorders>
            <w:shd w:val="clear" w:color="auto" w:fill="auto"/>
            <w:noWrap/>
            <w:vAlign w:val="bottom"/>
            <w:hideMark/>
          </w:tcPr>
          <w:p w14:paraId="5EA4F2BD" w14:textId="5AF7B4F6" w:rsidR="00F72114" w:rsidRPr="00F72114" w:rsidRDefault="001846CA">
            <w:pPr>
              <w:jc w:val="center"/>
              <w:rPr>
                <w:rFonts w:eastAsia="Times New Roman"/>
                <w:color w:val="000000"/>
              </w:rPr>
            </w:pPr>
            <w:r>
              <w:rPr>
                <w:rFonts w:eastAsia="Times New Roman"/>
                <w:color w:val="000000"/>
              </w:rPr>
              <w:t>0.9</w:t>
            </w:r>
            <w:r w:rsidR="00A81F05">
              <w:rPr>
                <w:rFonts w:eastAsia="Times New Roman"/>
                <w:color w:val="000000"/>
              </w:rPr>
              <w:t>9</w:t>
            </w:r>
          </w:p>
        </w:tc>
        <w:tc>
          <w:tcPr>
            <w:tcW w:w="1300" w:type="dxa"/>
            <w:tcBorders>
              <w:top w:val="nil"/>
              <w:left w:val="nil"/>
              <w:bottom w:val="nil"/>
              <w:right w:val="nil"/>
            </w:tcBorders>
            <w:shd w:val="clear" w:color="auto" w:fill="auto"/>
            <w:noWrap/>
            <w:vAlign w:val="bottom"/>
            <w:hideMark/>
          </w:tcPr>
          <w:p w14:paraId="79012136" w14:textId="3ECE974E" w:rsidR="00F72114" w:rsidRPr="00F72114" w:rsidRDefault="001846CA">
            <w:pPr>
              <w:jc w:val="center"/>
              <w:rPr>
                <w:rFonts w:eastAsia="Times New Roman"/>
                <w:color w:val="000000"/>
              </w:rPr>
            </w:pPr>
            <w:r>
              <w:rPr>
                <w:rFonts w:eastAsia="Times New Roman"/>
                <w:color w:val="000000"/>
              </w:rPr>
              <w:t>0.87</w:t>
            </w:r>
          </w:p>
        </w:tc>
        <w:tc>
          <w:tcPr>
            <w:tcW w:w="1300" w:type="dxa"/>
            <w:tcBorders>
              <w:top w:val="nil"/>
              <w:left w:val="nil"/>
              <w:bottom w:val="nil"/>
              <w:right w:val="nil"/>
            </w:tcBorders>
            <w:shd w:val="clear" w:color="auto" w:fill="auto"/>
            <w:noWrap/>
            <w:vAlign w:val="bottom"/>
            <w:hideMark/>
          </w:tcPr>
          <w:p w14:paraId="3B640BAE" w14:textId="7E29F532" w:rsidR="00F72114" w:rsidRPr="00F72114" w:rsidRDefault="001846CA">
            <w:pPr>
              <w:jc w:val="center"/>
              <w:rPr>
                <w:rFonts w:eastAsia="Times New Roman"/>
                <w:color w:val="000000"/>
              </w:rPr>
            </w:pPr>
            <w:r>
              <w:rPr>
                <w:rFonts w:eastAsia="Times New Roman"/>
                <w:color w:val="000000"/>
              </w:rPr>
              <w:t>0.82</w:t>
            </w:r>
          </w:p>
        </w:tc>
        <w:tc>
          <w:tcPr>
            <w:tcW w:w="1300" w:type="dxa"/>
            <w:tcBorders>
              <w:top w:val="nil"/>
              <w:left w:val="nil"/>
              <w:bottom w:val="nil"/>
              <w:right w:val="nil"/>
            </w:tcBorders>
            <w:shd w:val="clear" w:color="auto" w:fill="auto"/>
            <w:noWrap/>
            <w:vAlign w:val="bottom"/>
            <w:hideMark/>
          </w:tcPr>
          <w:p w14:paraId="0820DDD1" w14:textId="3ED847A9" w:rsidR="00F72114" w:rsidRPr="00F72114" w:rsidRDefault="001846CA">
            <w:pPr>
              <w:jc w:val="center"/>
              <w:rPr>
                <w:rFonts w:eastAsia="Times New Roman"/>
                <w:color w:val="000000"/>
              </w:rPr>
            </w:pPr>
            <w:r>
              <w:rPr>
                <w:rFonts w:eastAsia="Times New Roman"/>
                <w:color w:val="000000"/>
              </w:rPr>
              <w:t>0.98</w:t>
            </w:r>
          </w:p>
        </w:tc>
      </w:tr>
      <w:tr w:rsidR="00F72114" w:rsidRPr="00F72114" w14:paraId="3294C7E1" w14:textId="77777777" w:rsidTr="00F72114">
        <w:trPr>
          <w:trHeight w:val="320"/>
        </w:trPr>
        <w:tc>
          <w:tcPr>
            <w:tcW w:w="2100" w:type="dxa"/>
            <w:tcBorders>
              <w:top w:val="nil"/>
              <w:left w:val="nil"/>
              <w:bottom w:val="nil"/>
              <w:right w:val="nil"/>
            </w:tcBorders>
            <w:shd w:val="clear" w:color="auto" w:fill="auto"/>
            <w:noWrap/>
            <w:vAlign w:val="bottom"/>
            <w:hideMark/>
          </w:tcPr>
          <w:p w14:paraId="0C63E4DC" w14:textId="77777777" w:rsidR="00F72114" w:rsidRPr="00F72114" w:rsidRDefault="00F72114">
            <w:pPr>
              <w:rPr>
                <w:rFonts w:eastAsia="Times New Roman"/>
                <w:color w:val="000000"/>
              </w:rPr>
            </w:pPr>
            <w:r w:rsidRPr="00F72114">
              <w:rPr>
                <w:rFonts w:eastAsia="Times New Roman"/>
                <w:color w:val="000000"/>
              </w:rPr>
              <w:t>Dwatson</w:t>
            </w:r>
          </w:p>
        </w:tc>
        <w:tc>
          <w:tcPr>
            <w:tcW w:w="1740" w:type="dxa"/>
            <w:tcBorders>
              <w:top w:val="nil"/>
              <w:left w:val="nil"/>
              <w:bottom w:val="nil"/>
              <w:right w:val="nil"/>
            </w:tcBorders>
            <w:shd w:val="clear" w:color="auto" w:fill="auto"/>
            <w:noWrap/>
            <w:vAlign w:val="bottom"/>
            <w:hideMark/>
          </w:tcPr>
          <w:p w14:paraId="6F4F7967" w14:textId="64BBEFE5" w:rsidR="00F72114" w:rsidRPr="00F72114" w:rsidRDefault="00F72114">
            <w:pPr>
              <w:jc w:val="center"/>
              <w:rPr>
                <w:rFonts w:eastAsia="Times New Roman"/>
                <w:color w:val="000000"/>
              </w:rPr>
            </w:pPr>
            <w:r w:rsidRPr="00F72114">
              <w:rPr>
                <w:rFonts w:eastAsia="Times New Roman"/>
                <w:color w:val="000000"/>
              </w:rPr>
              <w:t>2.13</w:t>
            </w:r>
          </w:p>
        </w:tc>
        <w:tc>
          <w:tcPr>
            <w:tcW w:w="1560" w:type="dxa"/>
            <w:tcBorders>
              <w:top w:val="nil"/>
              <w:left w:val="nil"/>
              <w:bottom w:val="nil"/>
              <w:right w:val="nil"/>
            </w:tcBorders>
            <w:shd w:val="clear" w:color="auto" w:fill="auto"/>
            <w:noWrap/>
            <w:vAlign w:val="bottom"/>
            <w:hideMark/>
          </w:tcPr>
          <w:p w14:paraId="56F14812" w14:textId="17656AE3" w:rsidR="00F72114" w:rsidRPr="00F72114" w:rsidRDefault="00F72114">
            <w:pPr>
              <w:jc w:val="center"/>
              <w:rPr>
                <w:rFonts w:eastAsia="Times New Roman"/>
                <w:color w:val="000000"/>
              </w:rPr>
            </w:pPr>
            <w:r w:rsidRPr="00F72114">
              <w:rPr>
                <w:rFonts w:eastAsia="Times New Roman"/>
                <w:color w:val="000000"/>
              </w:rPr>
              <w:t>2.15</w:t>
            </w:r>
          </w:p>
        </w:tc>
        <w:tc>
          <w:tcPr>
            <w:tcW w:w="1633" w:type="dxa"/>
            <w:tcBorders>
              <w:top w:val="nil"/>
              <w:left w:val="nil"/>
              <w:bottom w:val="nil"/>
              <w:right w:val="nil"/>
            </w:tcBorders>
            <w:shd w:val="clear" w:color="auto" w:fill="auto"/>
            <w:noWrap/>
            <w:vAlign w:val="bottom"/>
            <w:hideMark/>
          </w:tcPr>
          <w:p w14:paraId="0166CADC" w14:textId="1CDBF5DA" w:rsidR="00F72114" w:rsidRPr="00F72114" w:rsidRDefault="00A81F05">
            <w:pPr>
              <w:jc w:val="center"/>
              <w:rPr>
                <w:rFonts w:eastAsia="Times New Roman"/>
                <w:color w:val="000000"/>
              </w:rPr>
            </w:pPr>
            <w:r>
              <w:rPr>
                <w:rFonts w:eastAsia="Times New Roman"/>
                <w:color w:val="000000"/>
              </w:rPr>
              <w:t>1.7</w:t>
            </w:r>
            <w:r w:rsidR="00F72114" w:rsidRPr="00F72114">
              <w:rPr>
                <w:rFonts w:eastAsia="Times New Roman"/>
                <w:color w:val="000000"/>
              </w:rPr>
              <w:t>6</w:t>
            </w:r>
          </w:p>
        </w:tc>
        <w:tc>
          <w:tcPr>
            <w:tcW w:w="1300" w:type="dxa"/>
            <w:tcBorders>
              <w:top w:val="nil"/>
              <w:left w:val="nil"/>
              <w:bottom w:val="nil"/>
              <w:right w:val="nil"/>
            </w:tcBorders>
            <w:shd w:val="clear" w:color="auto" w:fill="auto"/>
            <w:noWrap/>
            <w:vAlign w:val="bottom"/>
            <w:hideMark/>
          </w:tcPr>
          <w:p w14:paraId="5F81181C" w14:textId="12BC8878" w:rsidR="00F72114" w:rsidRPr="00F72114" w:rsidRDefault="00F72114">
            <w:pPr>
              <w:jc w:val="center"/>
              <w:rPr>
                <w:rFonts w:eastAsia="Times New Roman"/>
                <w:color w:val="000000"/>
              </w:rPr>
            </w:pPr>
            <w:r w:rsidRPr="00F72114">
              <w:rPr>
                <w:rFonts w:eastAsia="Times New Roman"/>
                <w:color w:val="000000"/>
              </w:rPr>
              <w:t>2.33</w:t>
            </w:r>
          </w:p>
        </w:tc>
        <w:tc>
          <w:tcPr>
            <w:tcW w:w="1300" w:type="dxa"/>
            <w:tcBorders>
              <w:top w:val="nil"/>
              <w:left w:val="nil"/>
              <w:bottom w:val="nil"/>
              <w:right w:val="nil"/>
            </w:tcBorders>
            <w:shd w:val="clear" w:color="auto" w:fill="auto"/>
            <w:noWrap/>
            <w:vAlign w:val="bottom"/>
            <w:hideMark/>
          </w:tcPr>
          <w:p w14:paraId="7686E13B" w14:textId="51BF578D" w:rsidR="00F72114" w:rsidRPr="00F72114" w:rsidRDefault="00F72114">
            <w:pPr>
              <w:jc w:val="center"/>
              <w:rPr>
                <w:rFonts w:eastAsia="Times New Roman"/>
                <w:color w:val="000000"/>
              </w:rPr>
            </w:pPr>
            <w:r w:rsidRPr="00F72114">
              <w:rPr>
                <w:rFonts w:eastAsia="Times New Roman"/>
                <w:color w:val="000000"/>
              </w:rPr>
              <w:t>2.41</w:t>
            </w:r>
          </w:p>
        </w:tc>
        <w:tc>
          <w:tcPr>
            <w:tcW w:w="1300" w:type="dxa"/>
            <w:tcBorders>
              <w:top w:val="nil"/>
              <w:left w:val="nil"/>
              <w:bottom w:val="nil"/>
              <w:right w:val="nil"/>
            </w:tcBorders>
            <w:shd w:val="clear" w:color="auto" w:fill="auto"/>
            <w:noWrap/>
            <w:vAlign w:val="bottom"/>
            <w:hideMark/>
          </w:tcPr>
          <w:p w14:paraId="2F7B91CA" w14:textId="78E6FA32" w:rsidR="00F72114" w:rsidRPr="00F72114" w:rsidRDefault="00F72114">
            <w:pPr>
              <w:jc w:val="center"/>
              <w:rPr>
                <w:rFonts w:eastAsia="Times New Roman"/>
                <w:color w:val="000000"/>
              </w:rPr>
            </w:pPr>
            <w:r w:rsidRPr="00F72114">
              <w:rPr>
                <w:rFonts w:eastAsia="Times New Roman"/>
                <w:color w:val="000000"/>
              </w:rPr>
              <w:t>2.5</w:t>
            </w:r>
            <w:r w:rsidR="001846CA">
              <w:rPr>
                <w:rFonts w:eastAsia="Times New Roman"/>
                <w:color w:val="000000"/>
              </w:rPr>
              <w:t>6</w:t>
            </w:r>
          </w:p>
        </w:tc>
      </w:tr>
      <w:tr w:rsidR="00F72114" w:rsidRPr="00F72114" w14:paraId="2BB43C00" w14:textId="77777777" w:rsidTr="00F72114">
        <w:trPr>
          <w:trHeight w:val="320"/>
        </w:trPr>
        <w:tc>
          <w:tcPr>
            <w:tcW w:w="2100" w:type="dxa"/>
            <w:tcBorders>
              <w:top w:val="nil"/>
              <w:left w:val="nil"/>
              <w:bottom w:val="single" w:sz="4" w:space="0" w:color="auto"/>
              <w:right w:val="nil"/>
            </w:tcBorders>
            <w:shd w:val="clear" w:color="auto" w:fill="auto"/>
            <w:noWrap/>
            <w:vAlign w:val="bottom"/>
            <w:hideMark/>
          </w:tcPr>
          <w:p w14:paraId="10C4BFE2" w14:textId="77777777" w:rsidR="00F72114" w:rsidRPr="00F72114" w:rsidRDefault="00F72114">
            <w:pPr>
              <w:rPr>
                <w:rFonts w:eastAsia="Times New Roman"/>
                <w:color w:val="000000"/>
              </w:rPr>
            </w:pPr>
            <w:r w:rsidRPr="00F72114">
              <w:rPr>
                <w:rFonts w:eastAsia="Times New Roman"/>
                <w:color w:val="000000"/>
              </w:rPr>
              <w:t>Bgodfrey</w:t>
            </w:r>
          </w:p>
        </w:tc>
        <w:tc>
          <w:tcPr>
            <w:tcW w:w="1740" w:type="dxa"/>
            <w:tcBorders>
              <w:top w:val="nil"/>
              <w:left w:val="nil"/>
              <w:bottom w:val="single" w:sz="4" w:space="0" w:color="auto"/>
              <w:right w:val="nil"/>
            </w:tcBorders>
            <w:shd w:val="clear" w:color="auto" w:fill="auto"/>
            <w:noWrap/>
            <w:vAlign w:val="bottom"/>
            <w:hideMark/>
          </w:tcPr>
          <w:p w14:paraId="6701FCF8" w14:textId="7BD4240A" w:rsidR="00F72114" w:rsidRPr="00F72114" w:rsidRDefault="001846CA">
            <w:pPr>
              <w:jc w:val="center"/>
              <w:rPr>
                <w:rFonts w:eastAsia="Times New Roman"/>
                <w:color w:val="000000"/>
              </w:rPr>
            </w:pPr>
            <w:r>
              <w:rPr>
                <w:rFonts w:eastAsia="Times New Roman"/>
                <w:color w:val="000000"/>
              </w:rPr>
              <w:t>0.15</w:t>
            </w:r>
          </w:p>
        </w:tc>
        <w:tc>
          <w:tcPr>
            <w:tcW w:w="1560" w:type="dxa"/>
            <w:tcBorders>
              <w:top w:val="nil"/>
              <w:left w:val="nil"/>
              <w:bottom w:val="single" w:sz="4" w:space="0" w:color="auto"/>
              <w:right w:val="nil"/>
            </w:tcBorders>
            <w:shd w:val="clear" w:color="auto" w:fill="auto"/>
            <w:noWrap/>
            <w:vAlign w:val="bottom"/>
            <w:hideMark/>
          </w:tcPr>
          <w:p w14:paraId="525294F4" w14:textId="3D8C0BDA" w:rsidR="00F72114" w:rsidRPr="00F72114" w:rsidRDefault="001846CA">
            <w:pPr>
              <w:jc w:val="center"/>
              <w:rPr>
                <w:rFonts w:eastAsia="Times New Roman"/>
                <w:color w:val="000000"/>
              </w:rPr>
            </w:pPr>
            <w:r>
              <w:rPr>
                <w:rFonts w:eastAsia="Times New Roman"/>
                <w:color w:val="000000"/>
              </w:rPr>
              <w:t>0.60</w:t>
            </w:r>
          </w:p>
        </w:tc>
        <w:tc>
          <w:tcPr>
            <w:tcW w:w="1633" w:type="dxa"/>
            <w:tcBorders>
              <w:top w:val="nil"/>
              <w:left w:val="nil"/>
              <w:bottom w:val="single" w:sz="4" w:space="0" w:color="auto"/>
              <w:right w:val="nil"/>
            </w:tcBorders>
            <w:shd w:val="clear" w:color="auto" w:fill="auto"/>
            <w:noWrap/>
            <w:vAlign w:val="bottom"/>
            <w:hideMark/>
          </w:tcPr>
          <w:p w14:paraId="45292CD5" w14:textId="4C9D7DB6" w:rsidR="00F72114" w:rsidRPr="00F72114" w:rsidRDefault="00F72114">
            <w:pPr>
              <w:jc w:val="center"/>
              <w:rPr>
                <w:rFonts w:eastAsia="Times New Roman"/>
                <w:color w:val="000000"/>
              </w:rPr>
            </w:pPr>
            <w:r w:rsidRPr="00F72114">
              <w:rPr>
                <w:rFonts w:eastAsia="Times New Roman"/>
                <w:color w:val="000000"/>
              </w:rPr>
              <w:t>0.</w:t>
            </w:r>
            <w:r w:rsidR="00A81F05">
              <w:rPr>
                <w:rFonts w:eastAsia="Times New Roman"/>
                <w:color w:val="000000"/>
              </w:rPr>
              <w:t>50</w:t>
            </w:r>
          </w:p>
        </w:tc>
        <w:tc>
          <w:tcPr>
            <w:tcW w:w="1300" w:type="dxa"/>
            <w:tcBorders>
              <w:top w:val="nil"/>
              <w:left w:val="nil"/>
              <w:bottom w:val="single" w:sz="4" w:space="0" w:color="auto"/>
              <w:right w:val="nil"/>
            </w:tcBorders>
            <w:shd w:val="clear" w:color="auto" w:fill="auto"/>
            <w:noWrap/>
            <w:vAlign w:val="bottom"/>
            <w:hideMark/>
          </w:tcPr>
          <w:p w14:paraId="57A9B933" w14:textId="6030CFA2" w:rsidR="00F72114" w:rsidRPr="00F72114" w:rsidRDefault="00F72114">
            <w:pPr>
              <w:jc w:val="center"/>
              <w:rPr>
                <w:rFonts w:eastAsia="Times New Roman"/>
                <w:color w:val="000000"/>
              </w:rPr>
            </w:pPr>
            <w:r w:rsidRPr="00F72114">
              <w:rPr>
                <w:rFonts w:eastAsia="Times New Roman"/>
                <w:color w:val="000000"/>
              </w:rPr>
              <w:t>0.25</w:t>
            </w:r>
          </w:p>
        </w:tc>
        <w:tc>
          <w:tcPr>
            <w:tcW w:w="1300" w:type="dxa"/>
            <w:tcBorders>
              <w:top w:val="nil"/>
              <w:left w:val="nil"/>
              <w:bottom w:val="single" w:sz="4" w:space="0" w:color="auto"/>
              <w:right w:val="nil"/>
            </w:tcBorders>
            <w:shd w:val="clear" w:color="auto" w:fill="auto"/>
            <w:noWrap/>
            <w:vAlign w:val="bottom"/>
            <w:hideMark/>
          </w:tcPr>
          <w:p w14:paraId="2532C0DB" w14:textId="13B3D817" w:rsidR="00F72114" w:rsidRPr="00F72114" w:rsidRDefault="001846CA">
            <w:pPr>
              <w:jc w:val="center"/>
              <w:rPr>
                <w:rFonts w:eastAsia="Times New Roman"/>
                <w:color w:val="000000"/>
              </w:rPr>
            </w:pPr>
            <w:r>
              <w:rPr>
                <w:rFonts w:eastAsia="Times New Roman"/>
                <w:color w:val="000000"/>
              </w:rPr>
              <w:t>0.13</w:t>
            </w:r>
          </w:p>
        </w:tc>
        <w:tc>
          <w:tcPr>
            <w:tcW w:w="1300" w:type="dxa"/>
            <w:tcBorders>
              <w:top w:val="nil"/>
              <w:left w:val="nil"/>
              <w:bottom w:val="single" w:sz="4" w:space="0" w:color="auto"/>
              <w:right w:val="nil"/>
            </w:tcBorders>
            <w:shd w:val="clear" w:color="auto" w:fill="auto"/>
            <w:noWrap/>
            <w:vAlign w:val="bottom"/>
            <w:hideMark/>
          </w:tcPr>
          <w:p w14:paraId="271D578B" w14:textId="72E2BDDC" w:rsidR="00F72114" w:rsidRPr="00F72114" w:rsidRDefault="001846CA">
            <w:pPr>
              <w:jc w:val="center"/>
              <w:rPr>
                <w:rFonts w:eastAsia="Times New Roman"/>
                <w:color w:val="000000"/>
              </w:rPr>
            </w:pPr>
            <w:r>
              <w:rPr>
                <w:rFonts w:eastAsia="Times New Roman"/>
                <w:color w:val="000000"/>
              </w:rPr>
              <w:t>0.05</w:t>
            </w:r>
          </w:p>
        </w:tc>
      </w:tr>
    </w:tbl>
    <w:p w14:paraId="0627952A" w14:textId="77777777" w:rsidR="00F70507" w:rsidRPr="00F72114" w:rsidRDefault="00F70507" w:rsidP="00F70507">
      <w:pPr>
        <w:spacing w:line="480" w:lineRule="auto"/>
        <w:rPr>
          <w:sz w:val="20"/>
          <w:szCs w:val="20"/>
        </w:rPr>
      </w:pPr>
      <w:r w:rsidRPr="00F72114">
        <w:rPr>
          <w:sz w:val="20"/>
          <w:szCs w:val="20"/>
        </w:rPr>
        <w:t>Notes: Standard errors in parentheses *** p&lt;0.01, ** p&lt;0.05, * p&lt;0.1</w:t>
      </w:r>
    </w:p>
    <w:p w14:paraId="30FA1C97" w14:textId="0BDEDCE9" w:rsidR="00F72114" w:rsidRDefault="00F72114" w:rsidP="00994AB4">
      <w:pPr>
        <w:spacing w:line="480" w:lineRule="auto"/>
      </w:pPr>
    </w:p>
    <w:p w14:paraId="7FCD926F" w14:textId="77777777" w:rsidR="00F72114" w:rsidRDefault="00F72114">
      <w:r>
        <w:br w:type="page"/>
      </w:r>
    </w:p>
    <w:p w14:paraId="22BFCC96" w14:textId="49C5ADFB" w:rsidR="00F72114" w:rsidRDefault="000B7617" w:rsidP="00F72114">
      <w:pPr>
        <w:spacing w:line="480" w:lineRule="auto"/>
        <w:ind w:hanging="90"/>
      </w:pPr>
      <w:bookmarkStart w:id="62" w:name="_Toc5627820"/>
      <w:bookmarkStart w:id="63" w:name="_Toc7429457"/>
      <w:r w:rsidRPr="00A23E26">
        <w:rPr>
          <w:rStyle w:val="Heading2Char"/>
        </w:rPr>
        <w:t xml:space="preserve">Table </w:t>
      </w:r>
      <w:r w:rsidR="00540017">
        <w:rPr>
          <w:rStyle w:val="Heading2Char"/>
        </w:rPr>
        <w:t>3</w:t>
      </w:r>
      <w:bookmarkEnd w:id="62"/>
      <w:bookmarkEnd w:id="63"/>
      <w:r w:rsidR="00F72114">
        <w:t>: Effects of oil prices on six sources in Nova Scotia, 1980 – 2017</w:t>
      </w:r>
    </w:p>
    <w:tbl>
      <w:tblPr>
        <w:tblW w:w="10340" w:type="dxa"/>
        <w:tblInd w:w="-351" w:type="dxa"/>
        <w:tblLook w:val="04A0" w:firstRow="1" w:lastRow="0" w:firstColumn="1" w:lastColumn="0" w:noHBand="0" w:noVBand="1"/>
      </w:tblPr>
      <w:tblGrid>
        <w:gridCol w:w="2100"/>
        <w:gridCol w:w="1980"/>
        <w:gridCol w:w="1620"/>
        <w:gridCol w:w="1640"/>
        <w:gridCol w:w="1520"/>
        <w:gridCol w:w="1480"/>
      </w:tblGrid>
      <w:tr w:rsidR="00495F9D" w14:paraId="4101D871" w14:textId="77777777" w:rsidTr="00495F9D">
        <w:trPr>
          <w:trHeight w:val="340"/>
        </w:trPr>
        <w:tc>
          <w:tcPr>
            <w:tcW w:w="2100" w:type="dxa"/>
            <w:tcBorders>
              <w:top w:val="single" w:sz="4" w:space="0" w:color="auto"/>
              <w:left w:val="nil"/>
              <w:bottom w:val="single" w:sz="8" w:space="0" w:color="auto"/>
              <w:right w:val="nil"/>
            </w:tcBorders>
            <w:shd w:val="clear" w:color="auto" w:fill="auto"/>
            <w:noWrap/>
            <w:vAlign w:val="bottom"/>
            <w:hideMark/>
          </w:tcPr>
          <w:p w14:paraId="3169F970" w14:textId="77777777" w:rsidR="00495F9D" w:rsidRDefault="00495F9D">
            <w:pPr>
              <w:rPr>
                <w:rFonts w:ascii="Calibri" w:eastAsia="Times New Roman" w:hAnsi="Calibri"/>
                <w:color w:val="000000"/>
              </w:rPr>
            </w:pPr>
            <w:r>
              <w:rPr>
                <w:rFonts w:ascii="Calibri" w:eastAsia="Times New Roman" w:hAnsi="Calibri"/>
                <w:color w:val="000000"/>
              </w:rPr>
              <w:t> </w:t>
            </w:r>
          </w:p>
        </w:tc>
        <w:tc>
          <w:tcPr>
            <w:tcW w:w="1980" w:type="dxa"/>
            <w:tcBorders>
              <w:top w:val="single" w:sz="4" w:space="0" w:color="auto"/>
              <w:left w:val="nil"/>
              <w:bottom w:val="single" w:sz="8" w:space="0" w:color="auto"/>
              <w:right w:val="nil"/>
            </w:tcBorders>
            <w:shd w:val="clear" w:color="auto" w:fill="auto"/>
            <w:noWrap/>
            <w:vAlign w:val="bottom"/>
            <w:hideMark/>
          </w:tcPr>
          <w:p w14:paraId="4993125B" w14:textId="77777777" w:rsidR="00495F9D" w:rsidRDefault="00495F9D">
            <w:pPr>
              <w:jc w:val="center"/>
              <w:rPr>
                <w:rFonts w:ascii="Calibri" w:eastAsia="Times New Roman" w:hAnsi="Calibri"/>
                <w:color w:val="000000"/>
              </w:rPr>
            </w:pPr>
            <w:r>
              <w:rPr>
                <w:rFonts w:ascii="Calibri" w:eastAsia="Times New Roman" w:hAnsi="Calibri"/>
                <w:color w:val="000000"/>
              </w:rPr>
              <w:t>Income</w:t>
            </w:r>
          </w:p>
        </w:tc>
        <w:tc>
          <w:tcPr>
            <w:tcW w:w="1620" w:type="dxa"/>
            <w:tcBorders>
              <w:top w:val="single" w:sz="4" w:space="0" w:color="auto"/>
              <w:left w:val="nil"/>
              <w:bottom w:val="single" w:sz="8" w:space="0" w:color="auto"/>
              <w:right w:val="nil"/>
            </w:tcBorders>
            <w:shd w:val="clear" w:color="auto" w:fill="auto"/>
            <w:noWrap/>
            <w:vAlign w:val="bottom"/>
            <w:hideMark/>
          </w:tcPr>
          <w:p w14:paraId="2A3410A4" w14:textId="1E8070E5" w:rsidR="00495F9D" w:rsidRDefault="00495F9D" w:rsidP="00ED28FF">
            <w:pPr>
              <w:jc w:val="center"/>
              <w:rPr>
                <w:rFonts w:ascii="Calibri" w:eastAsia="Times New Roman" w:hAnsi="Calibri"/>
                <w:color w:val="000000"/>
              </w:rPr>
            </w:pPr>
            <w:r>
              <w:rPr>
                <w:rFonts w:ascii="Calibri" w:eastAsia="Times New Roman" w:hAnsi="Calibri"/>
                <w:color w:val="000000"/>
              </w:rPr>
              <w:t>Corp</w:t>
            </w:r>
            <w:r w:rsidR="00ED28FF">
              <w:rPr>
                <w:rFonts w:ascii="Calibri" w:eastAsia="Times New Roman" w:hAnsi="Calibri"/>
                <w:color w:val="000000"/>
              </w:rPr>
              <w:t>orate</w:t>
            </w:r>
          </w:p>
        </w:tc>
        <w:tc>
          <w:tcPr>
            <w:tcW w:w="1640" w:type="dxa"/>
            <w:tcBorders>
              <w:top w:val="single" w:sz="4" w:space="0" w:color="auto"/>
              <w:left w:val="nil"/>
              <w:bottom w:val="single" w:sz="8" w:space="0" w:color="auto"/>
              <w:right w:val="nil"/>
            </w:tcBorders>
            <w:shd w:val="clear" w:color="auto" w:fill="auto"/>
            <w:noWrap/>
            <w:vAlign w:val="bottom"/>
            <w:hideMark/>
          </w:tcPr>
          <w:p w14:paraId="2A6F266A" w14:textId="77777777" w:rsidR="00495F9D" w:rsidRDefault="00495F9D">
            <w:pPr>
              <w:jc w:val="center"/>
              <w:rPr>
                <w:rFonts w:ascii="Calibri" w:eastAsia="Times New Roman" w:hAnsi="Calibri"/>
                <w:color w:val="000000"/>
              </w:rPr>
            </w:pPr>
            <w:r>
              <w:rPr>
                <w:rFonts w:ascii="Calibri" w:eastAsia="Times New Roman" w:hAnsi="Calibri"/>
                <w:color w:val="000000"/>
              </w:rPr>
              <w:t>Retail</w:t>
            </w:r>
          </w:p>
        </w:tc>
        <w:tc>
          <w:tcPr>
            <w:tcW w:w="1520" w:type="dxa"/>
            <w:tcBorders>
              <w:top w:val="single" w:sz="4" w:space="0" w:color="auto"/>
              <w:left w:val="nil"/>
              <w:bottom w:val="single" w:sz="8" w:space="0" w:color="auto"/>
              <w:right w:val="nil"/>
            </w:tcBorders>
            <w:shd w:val="clear" w:color="auto" w:fill="auto"/>
            <w:noWrap/>
            <w:vAlign w:val="bottom"/>
            <w:hideMark/>
          </w:tcPr>
          <w:p w14:paraId="05218B40" w14:textId="77777777" w:rsidR="00495F9D" w:rsidRDefault="00495F9D">
            <w:pPr>
              <w:jc w:val="center"/>
              <w:rPr>
                <w:rFonts w:ascii="Calibri" w:eastAsia="Times New Roman" w:hAnsi="Calibri"/>
                <w:color w:val="000000"/>
              </w:rPr>
            </w:pPr>
            <w:r>
              <w:rPr>
                <w:rFonts w:ascii="Calibri" w:eastAsia="Times New Roman" w:hAnsi="Calibri"/>
                <w:color w:val="000000"/>
              </w:rPr>
              <w:t>Federal</w:t>
            </w:r>
          </w:p>
        </w:tc>
        <w:tc>
          <w:tcPr>
            <w:tcW w:w="1480" w:type="dxa"/>
            <w:tcBorders>
              <w:top w:val="single" w:sz="4" w:space="0" w:color="auto"/>
              <w:left w:val="nil"/>
              <w:bottom w:val="single" w:sz="8" w:space="0" w:color="auto"/>
              <w:right w:val="nil"/>
            </w:tcBorders>
            <w:shd w:val="clear" w:color="auto" w:fill="auto"/>
            <w:noWrap/>
            <w:vAlign w:val="bottom"/>
            <w:hideMark/>
          </w:tcPr>
          <w:p w14:paraId="72E7C873" w14:textId="77777777" w:rsidR="00495F9D" w:rsidRDefault="00495F9D">
            <w:pPr>
              <w:jc w:val="center"/>
              <w:rPr>
                <w:rFonts w:ascii="Calibri" w:eastAsia="Times New Roman" w:hAnsi="Calibri"/>
                <w:color w:val="000000"/>
              </w:rPr>
            </w:pPr>
            <w:r>
              <w:rPr>
                <w:rFonts w:ascii="Calibri" w:eastAsia="Times New Roman" w:hAnsi="Calibri"/>
                <w:color w:val="000000"/>
              </w:rPr>
              <w:t>Other</w:t>
            </w:r>
          </w:p>
        </w:tc>
      </w:tr>
      <w:tr w:rsidR="00495F9D" w14:paraId="4BE56BB2" w14:textId="77777777" w:rsidTr="00495F9D">
        <w:trPr>
          <w:trHeight w:val="320"/>
        </w:trPr>
        <w:tc>
          <w:tcPr>
            <w:tcW w:w="2100" w:type="dxa"/>
            <w:tcBorders>
              <w:top w:val="nil"/>
              <w:left w:val="nil"/>
              <w:bottom w:val="nil"/>
              <w:right w:val="nil"/>
            </w:tcBorders>
            <w:shd w:val="clear" w:color="auto" w:fill="auto"/>
            <w:noWrap/>
            <w:vAlign w:val="bottom"/>
            <w:hideMark/>
          </w:tcPr>
          <w:p w14:paraId="7ED939D8" w14:textId="77777777" w:rsidR="00495F9D" w:rsidRDefault="00495F9D">
            <w:pPr>
              <w:rPr>
                <w:rFonts w:ascii="Calibri" w:eastAsia="Times New Roman" w:hAnsi="Calibri"/>
                <w:color w:val="000000"/>
              </w:rPr>
            </w:pPr>
            <w:r>
              <w:rPr>
                <w:rFonts w:ascii="Calibri" w:eastAsia="Times New Roman" w:hAnsi="Calibri"/>
                <w:color w:val="000000"/>
              </w:rPr>
              <w:t>Change in P</w:t>
            </w:r>
          </w:p>
        </w:tc>
        <w:tc>
          <w:tcPr>
            <w:tcW w:w="1980" w:type="dxa"/>
            <w:tcBorders>
              <w:top w:val="nil"/>
              <w:left w:val="nil"/>
              <w:bottom w:val="nil"/>
              <w:right w:val="nil"/>
            </w:tcBorders>
            <w:shd w:val="clear" w:color="auto" w:fill="auto"/>
            <w:noWrap/>
            <w:vAlign w:val="bottom"/>
            <w:hideMark/>
          </w:tcPr>
          <w:p w14:paraId="6E8D08A7" w14:textId="1084C456" w:rsidR="00495F9D" w:rsidRDefault="00495F9D">
            <w:pPr>
              <w:jc w:val="center"/>
              <w:rPr>
                <w:rFonts w:ascii="Calibri" w:eastAsia="Times New Roman" w:hAnsi="Calibri"/>
                <w:color w:val="000000"/>
              </w:rPr>
            </w:pPr>
            <w:r>
              <w:rPr>
                <w:rFonts w:ascii="Calibri" w:eastAsia="Times New Roman" w:hAnsi="Calibri"/>
                <w:color w:val="000000"/>
              </w:rPr>
              <w:t>-0.10</w:t>
            </w:r>
          </w:p>
        </w:tc>
        <w:tc>
          <w:tcPr>
            <w:tcW w:w="1620" w:type="dxa"/>
            <w:tcBorders>
              <w:top w:val="nil"/>
              <w:left w:val="nil"/>
              <w:bottom w:val="nil"/>
              <w:right w:val="nil"/>
            </w:tcBorders>
            <w:shd w:val="clear" w:color="auto" w:fill="auto"/>
            <w:noWrap/>
            <w:vAlign w:val="bottom"/>
            <w:hideMark/>
          </w:tcPr>
          <w:p w14:paraId="3391F22B" w14:textId="4EE2F47F" w:rsidR="00495F9D" w:rsidRDefault="00C8773A">
            <w:pPr>
              <w:jc w:val="center"/>
              <w:rPr>
                <w:rFonts w:ascii="Calibri" w:eastAsia="Times New Roman" w:hAnsi="Calibri"/>
                <w:color w:val="000000"/>
              </w:rPr>
            </w:pPr>
            <w:r>
              <w:rPr>
                <w:rFonts w:ascii="Calibri" w:eastAsia="Times New Roman" w:hAnsi="Calibri"/>
                <w:color w:val="000000"/>
              </w:rPr>
              <w:t>-0.09</w:t>
            </w:r>
          </w:p>
        </w:tc>
        <w:tc>
          <w:tcPr>
            <w:tcW w:w="1640" w:type="dxa"/>
            <w:tcBorders>
              <w:top w:val="nil"/>
              <w:left w:val="nil"/>
              <w:bottom w:val="nil"/>
              <w:right w:val="nil"/>
            </w:tcBorders>
            <w:shd w:val="clear" w:color="auto" w:fill="auto"/>
            <w:noWrap/>
            <w:vAlign w:val="bottom"/>
            <w:hideMark/>
          </w:tcPr>
          <w:p w14:paraId="01042D13" w14:textId="3B771A03" w:rsidR="00495F9D" w:rsidRDefault="00C8773A">
            <w:pPr>
              <w:jc w:val="center"/>
              <w:rPr>
                <w:rFonts w:ascii="Calibri" w:eastAsia="Times New Roman" w:hAnsi="Calibri"/>
                <w:color w:val="000000"/>
              </w:rPr>
            </w:pPr>
            <w:r>
              <w:rPr>
                <w:rFonts w:ascii="Calibri" w:eastAsia="Times New Roman" w:hAnsi="Calibri"/>
                <w:color w:val="000000"/>
              </w:rPr>
              <w:t>-0.49</w:t>
            </w:r>
          </w:p>
        </w:tc>
        <w:tc>
          <w:tcPr>
            <w:tcW w:w="1520" w:type="dxa"/>
            <w:tcBorders>
              <w:top w:val="nil"/>
              <w:left w:val="nil"/>
              <w:bottom w:val="nil"/>
              <w:right w:val="nil"/>
            </w:tcBorders>
            <w:shd w:val="clear" w:color="auto" w:fill="auto"/>
            <w:noWrap/>
            <w:vAlign w:val="bottom"/>
            <w:hideMark/>
          </w:tcPr>
          <w:p w14:paraId="1841D007" w14:textId="69AFA869" w:rsidR="00495F9D" w:rsidRDefault="00C8773A">
            <w:pPr>
              <w:jc w:val="center"/>
              <w:rPr>
                <w:rFonts w:ascii="Calibri" w:eastAsia="Times New Roman" w:hAnsi="Calibri"/>
                <w:color w:val="000000"/>
              </w:rPr>
            </w:pPr>
            <w:r>
              <w:rPr>
                <w:rFonts w:ascii="Calibri" w:eastAsia="Times New Roman" w:hAnsi="Calibri"/>
                <w:color w:val="000000"/>
              </w:rPr>
              <w:t>4.65</w:t>
            </w:r>
          </w:p>
        </w:tc>
        <w:tc>
          <w:tcPr>
            <w:tcW w:w="1480" w:type="dxa"/>
            <w:tcBorders>
              <w:top w:val="nil"/>
              <w:left w:val="nil"/>
              <w:bottom w:val="nil"/>
              <w:right w:val="nil"/>
            </w:tcBorders>
            <w:shd w:val="clear" w:color="auto" w:fill="auto"/>
            <w:noWrap/>
            <w:vAlign w:val="bottom"/>
            <w:hideMark/>
          </w:tcPr>
          <w:p w14:paraId="2FD650C5" w14:textId="39292A3B" w:rsidR="00495F9D" w:rsidRDefault="00C8773A">
            <w:pPr>
              <w:jc w:val="center"/>
              <w:rPr>
                <w:rFonts w:ascii="Calibri" w:eastAsia="Times New Roman" w:hAnsi="Calibri"/>
                <w:color w:val="000000"/>
              </w:rPr>
            </w:pPr>
            <w:r>
              <w:rPr>
                <w:rFonts w:ascii="Calibri" w:eastAsia="Times New Roman" w:hAnsi="Calibri"/>
                <w:color w:val="000000"/>
              </w:rPr>
              <w:t>2.7</w:t>
            </w:r>
          </w:p>
        </w:tc>
      </w:tr>
      <w:tr w:rsidR="00495F9D" w14:paraId="1DCE9AB3" w14:textId="77777777" w:rsidTr="00495F9D">
        <w:trPr>
          <w:trHeight w:val="320"/>
        </w:trPr>
        <w:tc>
          <w:tcPr>
            <w:tcW w:w="2100" w:type="dxa"/>
            <w:tcBorders>
              <w:top w:val="nil"/>
              <w:left w:val="nil"/>
              <w:bottom w:val="nil"/>
              <w:right w:val="nil"/>
            </w:tcBorders>
            <w:shd w:val="clear" w:color="auto" w:fill="auto"/>
            <w:noWrap/>
            <w:vAlign w:val="bottom"/>
            <w:hideMark/>
          </w:tcPr>
          <w:p w14:paraId="3B6170DB" w14:textId="77777777" w:rsidR="00495F9D" w:rsidRDefault="00495F9D">
            <w:pPr>
              <w:jc w:val="center"/>
              <w:rPr>
                <w:rFonts w:ascii="Calibri" w:eastAsia="Times New Roman" w:hAnsi="Calibri"/>
                <w:color w:val="000000"/>
              </w:rPr>
            </w:pPr>
          </w:p>
        </w:tc>
        <w:tc>
          <w:tcPr>
            <w:tcW w:w="1980" w:type="dxa"/>
            <w:tcBorders>
              <w:top w:val="nil"/>
              <w:left w:val="nil"/>
              <w:bottom w:val="nil"/>
              <w:right w:val="nil"/>
            </w:tcBorders>
            <w:shd w:val="clear" w:color="auto" w:fill="auto"/>
            <w:noWrap/>
            <w:vAlign w:val="bottom"/>
            <w:hideMark/>
          </w:tcPr>
          <w:p w14:paraId="243353FB" w14:textId="086E2361" w:rsidR="00495F9D" w:rsidRDefault="00C8773A">
            <w:pPr>
              <w:jc w:val="center"/>
              <w:rPr>
                <w:rFonts w:ascii="Calibri" w:eastAsia="Times New Roman" w:hAnsi="Calibri"/>
                <w:color w:val="000000"/>
              </w:rPr>
            </w:pPr>
            <w:r>
              <w:rPr>
                <w:rFonts w:ascii="Calibri" w:eastAsia="Times New Roman" w:hAnsi="Calibri"/>
                <w:color w:val="000000"/>
              </w:rPr>
              <w:t>(0.95</w:t>
            </w:r>
            <w:r w:rsidR="00495F9D">
              <w:rPr>
                <w:rFonts w:ascii="Calibri" w:eastAsia="Times New Roman" w:hAnsi="Calibri"/>
                <w:color w:val="000000"/>
              </w:rPr>
              <w:t>)</w:t>
            </w:r>
          </w:p>
        </w:tc>
        <w:tc>
          <w:tcPr>
            <w:tcW w:w="1620" w:type="dxa"/>
            <w:tcBorders>
              <w:top w:val="nil"/>
              <w:left w:val="nil"/>
              <w:bottom w:val="nil"/>
              <w:right w:val="nil"/>
            </w:tcBorders>
            <w:shd w:val="clear" w:color="auto" w:fill="auto"/>
            <w:noWrap/>
            <w:vAlign w:val="bottom"/>
            <w:hideMark/>
          </w:tcPr>
          <w:p w14:paraId="60299687" w14:textId="07B342C6" w:rsidR="00495F9D" w:rsidRDefault="00C8773A">
            <w:pPr>
              <w:jc w:val="center"/>
              <w:rPr>
                <w:rFonts w:ascii="Calibri" w:eastAsia="Times New Roman" w:hAnsi="Calibri"/>
                <w:color w:val="000000"/>
              </w:rPr>
            </w:pPr>
            <w:r>
              <w:rPr>
                <w:rFonts w:ascii="Calibri" w:eastAsia="Times New Roman" w:hAnsi="Calibri"/>
                <w:color w:val="000000"/>
              </w:rPr>
              <w:t>(0.47</w:t>
            </w:r>
            <w:r w:rsidR="00495F9D">
              <w:rPr>
                <w:rFonts w:ascii="Calibri" w:eastAsia="Times New Roman" w:hAnsi="Calibri"/>
                <w:color w:val="000000"/>
              </w:rPr>
              <w:t>)</w:t>
            </w:r>
          </w:p>
        </w:tc>
        <w:tc>
          <w:tcPr>
            <w:tcW w:w="1640" w:type="dxa"/>
            <w:tcBorders>
              <w:top w:val="nil"/>
              <w:left w:val="nil"/>
              <w:bottom w:val="nil"/>
              <w:right w:val="nil"/>
            </w:tcBorders>
            <w:shd w:val="clear" w:color="auto" w:fill="auto"/>
            <w:noWrap/>
            <w:vAlign w:val="bottom"/>
            <w:hideMark/>
          </w:tcPr>
          <w:p w14:paraId="3680AAC9" w14:textId="62B537BD" w:rsidR="00495F9D" w:rsidRDefault="00C8773A">
            <w:pPr>
              <w:jc w:val="center"/>
              <w:rPr>
                <w:rFonts w:ascii="Calibri" w:eastAsia="Times New Roman" w:hAnsi="Calibri"/>
                <w:color w:val="000000"/>
              </w:rPr>
            </w:pPr>
            <w:r>
              <w:rPr>
                <w:rFonts w:ascii="Calibri" w:eastAsia="Times New Roman" w:hAnsi="Calibri"/>
                <w:color w:val="000000"/>
              </w:rPr>
              <w:t>(1.53</w:t>
            </w:r>
            <w:r w:rsidR="00495F9D">
              <w:rPr>
                <w:rFonts w:ascii="Calibri" w:eastAsia="Times New Roman" w:hAnsi="Calibri"/>
                <w:color w:val="000000"/>
              </w:rPr>
              <w:t>)</w:t>
            </w:r>
          </w:p>
        </w:tc>
        <w:tc>
          <w:tcPr>
            <w:tcW w:w="1520" w:type="dxa"/>
            <w:tcBorders>
              <w:top w:val="nil"/>
              <w:left w:val="nil"/>
              <w:bottom w:val="nil"/>
              <w:right w:val="nil"/>
            </w:tcBorders>
            <w:shd w:val="clear" w:color="auto" w:fill="auto"/>
            <w:noWrap/>
            <w:vAlign w:val="bottom"/>
            <w:hideMark/>
          </w:tcPr>
          <w:p w14:paraId="0124B086" w14:textId="6C4336D9" w:rsidR="00495F9D" w:rsidRDefault="00C8773A">
            <w:pPr>
              <w:jc w:val="center"/>
              <w:rPr>
                <w:rFonts w:ascii="Calibri" w:eastAsia="Times New Roman" w:hAnsi="Calibri"/>
                <w:color w:val="000000"/>
              </w:rPr>
            </w:pPr>
            <w:r>
              <w:rPr>
                <w:rFonts w:ascii="Calibri" w:eastAsia="Times New Roman" w:hAnsi="Calibri"/>
                <w:color w:val="000000"/>
              </w:rPr>
              <w:t>(2.41</w:t>
            </w:r>
            <w:r w:rsidR="00495F9D">
              <w:rPr>
                <w:rFonts w:ascii="Calibri" w:eastAsia="Times New Roman" w:hAnsi="Calibri"/>
                <w:color w:val="000000"/>
              </w:rPr>
              <w:t>)*</w:t>
            </w:r>
          </w:p>
        </w:tc>
        <w:tc>
          <w:tcPr>
            <w:tcW w:w="1480" w:type="dxa"/>
            <w:tcBorders>
              <w:top w:val="nil"/>
              <w:left w:val="nil"/>
              <w:bottom w:val="nil"/>
              <w:right w:val="nil"/>
            </w:tcBorders>
            <w:shd w:val="clear" w:color="auto" w:fill="auto"/>
            <w:noWrap/>
            <w:vAlign w:val="bottom"/>
            <w:hideMark/>
          </w:tcPr>
          <w:p w14:paraId="7794AD70" w14:textId="249FF18A" w:rsidR="00495F9D" w:rsidRDefault="00C8773A">
            <w:pPr>
              <w:jc w:val="center"/>
              <w:rPr>
                <w:rFonts w:ascii="Calibri" w:eastAsia="Times New Roman" w:hAnsi="Calibri"/>
                <w:color w:val="000000"/>
              </w:rPr>
            </w:pPr>
            <w:r>
              <w:rPr>
                <w:rFonts w:ascii="Calibri" w:eastAsia="Times New Roman" w:hAnsi="Calibri"/>
                <w:color w:val="000000"/>
              </w:rPr>
              <w:t>(3.16</w:t>
            </w:r>
            <w:r w:rsidR="00495F9D">
              <w:rPr>
                <w:rFonts w:ascii="Calibri" w:eastAsia="Times New Roman" w:hAnsi="Calibri"/>
                <w:color w:val="000000"/>
              </w:rPr>
              <w:t>)</w:t>
            </w:r>
          </w:p>
        </w:tc>
      </w:tr>
      <w:tr w:rsidR="00495F9D" w14:paraId="67418C9E" w14:textId="77777777" w:rsidTr="00495F9D">
        <w:trPr>
          <w:trHeight w:val="320"/>
        </w:trPr>
        <w:tc>
          <w:tcPr>
            <w:tcW w:w="2100" w:type="dxa"/>
            <w:tcBorders>
              <w:top w:val="nil"/>
              <w:left w:val="nil"/>
              <w:bottom w:val="nil"/>
              <w:right w:val="nil"/>
            </w:tcBorders>
            <w:shd w:val="clear" w:color="auto" w:fill="auto"/>
            <w:noWrap/>
            <w:vAlign w:val="bottom"/>
            <w:hideMark/>
          </w:tcPr>
          <w:p w14:paraId="07C0FC19" w14:textId="77777777" w:rsidR="00495F9D" w:rsidRDefault="00495F9D">
            <w:pPr>
              <w:rPr>
                <w:rFonts w:ascii="Calibri" w:eastAsia="Times New Roman" w:hAnsi="Calibri"/>
                <w:color w:val="000000"/>
              </w:rPr>
            </w:pPr>
          </w:p>
          <w:p w14:paraId="1A119188" w14:textId="77777777" w:rsidR="00495F9D" w:rsidRDefault="00495F9D">
            <w:pPr>
              <w:rPr>
                <w:rFonts w:ascii="Calibri" w:eastAsia="Times New Roman" w:hAnsi="Calibri"/>
                <w:color w:val="000000"/>
              </w:rPr>
            </w:pPr>
            <w:r>
              <w:rPr>
                <w:rFonts w:ascii="Calibri" w:eastAsia="Times New Roman" w:hAnsi="Calibri"/>
                <w:color w:val="000000"/>
              </w:rPr>
              <w:t>Change in irate</w:t>
            </w:r>
          </w:p>
        </w:tc>
        <w:tc>
          <w:tcPr>
            <w:tcW w:w="1980" w:type="dxa"/>
            <w:tcBorders>
              <w:top w:val="nil"/>
              <w:left w:val="nil"/>
              <w:bottom w:val="nil"/>
              <w:right w:val="nil"/>
            </w:tcBorders>
            <w:shd w:val="clear" w:color="auto" w:fill="auto"/>
            <w:noWrap/>
            <w:vAlign w:val="bottom"/>
            <w:hideMark/>
          </w:tcPr>
          <w:p w14:paraId="2F08D357" w14:textId="44732309" w:rsidR="00495F9D" w:rsidRDefault="00495F9D">
            <w:pPr>
              <w:jc w:val="center"/>
              <w:rPr>
                <w:rFonts w:ascii="Calibri" w:eastAsia="Times New Roman" w:hAnsi="Calibri"/>
                <w:color w:val="000000"/>
              </w:rPr>
            </w:pPr>
            <w:r>
              <w:rPr>
                <w:rFonts w:ascii="Calibri" w:eastAsia="Times New Roman" w:hAnsi="Calibri"/>
                <w:color w:val="000000"/>
              </w:rPr>
              <w:t>79.07</w:t>
            </w:r>
          </w:p>
        </w:tc>
        <w:tc>
          <w:tcPr>
            <w:tcW w:w="1620" w:type="dxa"/>
            <w:tcBorders>
              <w:top w:val="nil"/>
              <w:left w:val="nil"/>
              <w:bottom w:val="nil"/>
              <w:right w:val="nil"/>
            </w:tcBorders>
            <w:shd w:val="clear" w:color="auto" w:fill="auto"/>
            <w:noWrap/>
            <w:vAlign w:val="bottom"/>
            <w:hideMark/>
          </w:tcPr>
          <w:p w14:paraId="00A08EA5" w14:textId="246CB5A7" w:rsidR="00495F9D" w:rsidRDefault="00495F9D">
            <w:pPr>
              <w:jc w:val="center"/>
              <w:rPr>
                <w:rFonts w:ascii="Calibri" w:eastAsia="Times New Roman" w:hAnsi="Calibri"/>
                <w:color w:val="000000"/>
              </w:rPr>
            </w:pPr>
            <w:r>
              <w:rPr>
                <w:rFonts w:ascii="Calibri" w:eastAsia="Times New Roman" w:hAnsi="Calibri"/>
                <w:color w:val="000000"/>
              </w:rPr>
              <w:t>-41.8</w:t>
            </w:r>
            <w:r w:rsidR="00C8773A">
              <w:rPr>
                <w:rFonts w:ascii="Calibri" w:eastAsia="Times New Roman" w:hAnsi="Calibri"/>
                <w:color w:val="000000"/>
              </w:rPr>
              <w:t>2</w:t>
            </w:r>
          </w:p>
        </w:tc>
        <w:tc>
          <w:tcPr>
            <w:tcW w:w="1640" w:type="dxa"/>
            <w:tcBorders>
              <w:top w:val="nil"/>
              <w:left w:val="nil"/>
              <w:bottom w:val="nil"/>
              <w:right w:val="nil"/>
            </w:tcBorders>
            <w:shd w:val="clear" w:color="auto" w:fill="auto"/>
            <w:noWrap/>
            <w:vAlign w:val="bottom"/>
            <w:hideMark/>
          </w:tcPr>
          <w:p w14:paraId="2A8D01D8" w14:textId="2E47A3C5" w:rsidR="00495F9D" w:rsidRDefault="00C8773A">
            <w:pPr>
              <w:jc w:val="center"/>
              <w:rPr>
                <w:rFonts w:ascii="Calibri" w:eastAsia="Times New Roman" w:hAnsi="Calibri"/>
                <w:color w:val="000000"/>
              </w:rPr>
            </w:pPr>
            <w:r>
              <w:rPr>
                <w:rFonts w:ascii="Calibri" w:eastAsia="Times New Roman" w:hAnsi="Calibri"/>
                <w:color w:val="000000"/>
              </w:rPr>
              <w:t>-1331.5</w:t>
            </w:r>
          </w:p>
        </w:tc>
        <w:tc>
          <w:tcPr>
            <w:tcW w:w="1520" w:type="dxa"/>
            <w:tcBorders>
              <w:top w:val="nil"/>
              <w:left w:val="nil"/>
              <w:bottom w:val="nil"/>
              <w:right w:val="nil"/>
            </w:tcBorders>
            <w:shd w:val="clear" w:color="auto" w:fill="auto"/>
            <w:noWrap/>
            <w:vAlign w:val="bottom"/>
            <w:hideMark/>
          </w:tcPr>
          <w:p w14:paraId="7E8C9442" w14:textId="4FB6526F" w:rsidR="00495F9D" w:rsidRDefault="00C8773A">
            <w:pPr>
              <w:jc w:val="center"/>
              <w:rPr>
                <w:rFonts w:ascii="Calibri" w:eastAsia="Times New Roman" w:hAnsi="Calibri"/>
                <w:color w:val="000000"/>
              </w:rPr>
            </w:pPr>
            <w:r>
              <w:rPr>
                <w:rFonts w:ascii="Calibri" w:eastAsia="Times New Roman" w:hAnsi="Calibri"/>
                <w:color w:val="000000"/>
              </w:rPr>
              <w:t>7141.37</w:t>
            </w:r>
          </w:p>
        </w:tc>
        <w:tc>
          <w:tcPr>
            <w:tcW w:w="1480" w:type="dxa"/>
            <w:tcBorders>
              <w:top w:val="nil"/>
              <w:left w:val="nil"/>
              <w:bottom w:val="nil"/>
              <w:right w:val="nil"/>
            </w:tcBorders>
            <w:shd w:val="clear" w:color="auto" w:fill="auto"/>
            <w:noWrap/>
            <w:vAlign w:val="bottom"/>
            <w:hideMark/>
          </w:tcPr>
          <w:p w14:paraId="722096AE" w14:textId="6255C2B2" w:rsidR="00495F9D" w:rsidRDefault="00C8773A">
            <w:pPr>
              <w:jc w:val="center"/>
              <w:rPr>
                <w:rFonts w:ascii="Calibri" w:eastAsia="Times New Roman" w:hAnsi="Calibri"/>
                <w:color w:val="000000"/>
              </w:rPr>
            </w:pPr>
            <w:r>
              <w:rPr>
                <w:rFonts w:ascii="Calibri" w:eastAsia="Times New Roman" w:hAnsi="Calibri"/>
                <w:color w:val="000000"/>
              </w:rPr>
              <w:t>257</w:t>
            </w:r>
          </w:p>
        </w:tc>
      </w:tr>
      <w:tr w:rsidR="00495F9D" w14:paraId="7617E221" w14:textId="77777777" w:rsidTr="00495F9D">
        <w:trPr>
          <w:trHeight w:val="320"/>
        </w:trPr>
        <w:tc>
          <w:tcPr>
            <w:tcW w:w="2100" w:type="dxa"/>
            <w:tcBorders>
              <w:top w:val="nil"/>
              <w:left w:val="nil"/>
              <w:bottom w:val="nil"/>
              <w:right w:val="nil"/>
            </w:tcBorders>
            <w:shd w:val="clear" w:color="auto" w:fill="auto"/>
            <w:noWrap/>
            <w:vAlign w:val="bottom"/>
            <w:hideMark/>
          </w:tcPr>
          <w:p w14:paraId="58BC6988" w14:textId="77777777" w:rsidR="00495F9D" w:rsidRDefault="00495F9D">
            <w:pPr>
              <w:jc w:val="center"/>
              <w:rPr>
                <w:rFonts w:ascii="Calibri" w:eastAsia="Times New Roman" w:hAnsi="Calibri"/>
                <w:color w:val="000000"/>
              </w:rPr>
            </w:pPr>
          </w:p>
        </w:tc>
        <w:tc>
          <w:tcPr>
            <w:tcW w:w="1980" w:type="dxa"/>
            <w:tcBorders>
              <w:top w:val="nil"/>
              <w:left w:val="nil"/>
              <w:bottom w:val="nil"/>
              <w:right w:val="nil"/>
            </w:tcBorders>
            <w:shd w:val="clear" w:color="auto" w:fill="auto"/>
            <w:noWrap/>
            <w:vAlign w:val="bottom"/>
            <w:hideMark/>
          </w:tcPr>
          <w:p w14:paraId="4F2961F8" w14:textId="6582176E" w:rsidR="00495F9D" w:rsidRDefault="00495F9D">
            <w:pPr>
              <w:jc w:val="center"/>
              <w:rPr>
                <w:rFonts w:ascii="Calibri" w:eastAsia="Times New Roman" w:hAnsi="Calibri"/>
                <w:color w:val="000000"/>
              </w:rPr>
            </w:pPr>
            <w:r>
              <w:rPr>
                <w:rFonts w:ascii="Calibri" w:eastAsia="Times New Roman" w:hAnsi="Calibri"/>
                <w:color w:val="000000"/>
              </w:rPr>
              <w:t>(6</w:t>
            </w:r>
            <w:r w:rsidR="00C8773A">
              <w:rPr>
                <w:rFonts w:ascii="Calibri" w:eastAsia="Times New Roman" w:hAnsi="Calibri"/>
                <w:color w:val="000000"/>
              </w:rPr>
              <w:t>86.62</w:t>
            </w:r>
            <w:r>
              <w:rPr>
                <w:rFonts w:ascii="Calibri" w:eastAsia="Times New Roman" w:hAnsi="Calibri"/>
                <w:color w:val="000000"/>
              </w:rPr>
              <w:t>)</w:t>
            </w:r>
          </w:p>
        </w:tc>
        <w:tc>
          <w:tcPr>
            <w:tcW w:w="1620" w:type="dxa"/>
            <w:tcBorders>
              <w:top w:val="nil"/>
              <w:left w:val="nil"/>
              <w:bottom w:val="nil"/>
              <w:right w:val="nil"/>
            </w:tcBorders>
            <w:shd w:val="clear" w:color="auto" w:fill="auto"/>
            <w:noWrap/>
            <w:vAlign w:val="bottom"/>
            <w:hideMark/>
          </w:tcPr>
          <w:p w14:paraId="01A03F97" w14:textId="7A7D2828" w:rsidR="00495F9D" w:rsidRDefault="00C8773A">
            <w:pPr>
              <w:jc w:val="center"/>
              <w:rPr>
                <w:rFonts w:ascii="Calibri" w:eastAsia="Times New Roman" w:hAnsi="Calibri"/>
                <w:color w:val="000000"/>
              </w:rPr>
            </w:pPr>
            <w:r>
              <w:rPr>
                <w:rFonts w:ascii="Calibri" w:eastAsia="Times New Roman" w:hAnsi="Calibri"/>
                <w:color w:val="000000"/>
              </w:rPr>
              <w:t>(340.21</w:t>
            </w:r>
            <w:r w:rsidR="00495F9D">
              <w:rPr>
                <w:rFonts w:ascii="Calibri" w:eastAsia="Times New Roman" w:hAnsi="Calibri"/>
                <w:color w:val="000000"/>
              </w:rPr>
              <w:t>)</w:t>
            </w:r>
          </w:p>
        </w:tc>
        <w:tc>
          <w:tcPr>
            <w:tcW w:w="1640" w:type="dxa"/>
            <w:tcBorders>
              <w:top w:val="nil"/>
              <w:left w:val="nil"/>
              <w:bottom w:val="nil"/>
              <w:right w:val="nil"/>
            </w:tcBorders>
            <w:shd w:val="clear" w:color="auto" w:fill="auto"/>
            <w:noWrap/>
            <w:vAlign w:val="bottom"/>
            <w:hideMark/>
          </w:tcPr>
          <w:p w14:paraId="7BB424D2" w14:textId="16233425" w:rsidR="00495F9D" w:rsidRDefault="00C8773A">
            <w:pPr>
              <w:jc w:val="center"/>
              <w:rPr>
                <w:rFonts w:ascii="Calibri" w:eastAsia="Times New Roman" w:hAnsi="Calibri"/>
                <w:color w:val="000000"/>
              </w:rPr>
            </w:pPr>
            <w:r>
              <w:rPr>
                <w:rFonts w:ascii="Calibri" w:eastAsia="Times New Roman" w:hAnsi="Calibri"/>
                <w:color w:val="000000"/>
              </w:rPr>
              <w:t>(1111.92</w:t>
            </w:r>
            <w:r w:rsidR="00495F9D">
              <w:rPr>
                <w:rFonts w:ascii="Calibri" w:eastAsia="Times New Roman" w:hAnsi="Calibri"/>
                <w:color w:val="000000"/>
              </w:rPr>
              <w:t>)</w:t>
            </w:r>
          </w:p>
        </w:tc>
        <w:tc>
          <w:tcPr>
            <w:tcW w:w="1520" w:type="dxa"/>
            <w:tcBorders>
              <w:top w:val="nil"/>
              <w:left w:val="nil"/>
              <w:bottom w:val="nil"/>
              <w:right w:val="nil"/>
            </w:tcBorders>
            <w:shd w:val="clear" w:color="auto" w:fill="auto"/>
            <w:noWrap/>
            <w:vAlign w:val="bottom"/>
            <w:hideMark/>
          </w:tcPr>
          <w:p w14:paraId="48F5897F" w14:textId="32913A10" w:rsidR="00495F9D" w:rsidRDefault="00C8773A">
            <w:pPr>
              <w:jc w:val="center"/>
              <w:rPr>
                <w:rFonts w:ascii="Calibri" w:eastAsia="Times New Roman" w:hAnsi="Calibri"/>
                <w:color w:val="000000"/>
              </w:rPr>
            </w:pPr>
            <w:r>
              <w:rPr>
                <w:rFonts w:ascii="Calibri" w:eastAsia="Times New Roman" w:hAnsi="Calibri"/>
                <w:color w:val="000000"/>
              </w:rPr>
              <w:t>(1750.75</w:t>
            </w:r>
            <w:r w:rsidR="00495F9D">
              <w:rPr>
                <w:rFonts w:ascii="Calibri" w:eastAsia="Times New Roman" w:hAnsi="Calibri"/>
                <w:color w:val="000000"/>
              </w:rPr>
              <w:t>)***</w:t>
            </w:r>
          </w:p>
        </w:tc>
        <w:tc>
          <w:tcPr>
            <w:tcW w:w="1480" w:type="dxa"/>
            <w:tcBorders>
              <w:top w:val="nil"/>
              <w:left w:val="nil"/>
              <w:bottom w:val="nil"/>
              <w:right w:val="nil"/>
            </w:tcBorders>
            <w:shd w:val="clear" w:color="auto" w:fill="auto"/>
            <w:noWrap/>
            <w:vAlign w:val="bottom"/>
            <w:hideMark/>
          </w:tcPr>
          <w:p w14:paraId="0EA8A03C" w14:textId="1C142DD6" w:rsidR="00495F9D" w:rsidRDefault="00C8773A">
            <w:pPr>
              <w:jc w:val="center"/>
              <w:rPr>
                <w:rFonts w:ascii="Calibri" w:eastAsia="Times New Roman" w:hAnsi="Calibri"/>
                <w:color w:val="000000"/>
              </w:rPr>
            </w:pPr>
            <w:r>
              <w:rPr>
                <w:rFonts w:ascii="Calibri" w:eastAsia="Times New Roman" w:hAnsi="Calibri"/>
                <w:color w:val="000000"/>
              </w:rPr>
              <w:t>(2291.64</w:t>
            </w:r>
            <w:r w:rsidR="00495F9D">
              <w:rPr>
                <w:rFonts w:ascii="Calibri" w:eastAsia="Times New Roman" w:hAnsi="Calibri"/>
                <w:color w:val="000000"/>
              </w:rPr>
              <w:t>)</w:t>
            </w:r>
          </w:p>
        </w:tc>
      </w:tr>
      <w:tr w:rsidR="00495F9D" w14:paraId="6BEC9AA4" w14:textId="77777777" w:rsidTr="00495F9D">
        <w:trPr>
          <w:trHeight w:val="320"/>
        </w:trPr>
        <w:tc>
          <w:tcPr>
            <w:tcW w:w="2100" w:type="dxa"/>
            <w:tcBorders>
              <w:top w:val="nil"/>
              <w:left w:val="nil"/>
              <w:bottom w:val="nil"/>
              <w:right w:val="nil"/>
            </w:tcBorders>
            <w:shd w:val="clear" w:color="auto" w:fill="auto"/>
            <w:noWrap/>
            <w:vAlign w:val="bottom"/>
            <w:hideMark/>
          </w:tcPr>
          <w:p w14:paraId="11940E39" w14:textId="77777777" w:rsidR="00495F9D" w:rsidRDefault="00495F9D">
            <w:pPr>
              <w:rPr>
                <w:rFonts w:ascii="Calibri" w:eastAsia="Times New Roman" w:hAnsi="Calibri"/>
                <w:color w:val="000000"/>
              </w:rPr>
            </w:pPr>
          </w:p>
          <w:p w14:paraId="0D4AFF02" w14:textId="44F89BFF" w:rsidR="00495F9D" w:rsidRDefault="00495F9D">
            <w:pPr>
              <w:rPr>
                <w:rFonts w:ascii="Calibri" w:eastAsia="Times New Roman" w:hAnsi="Calibri"/>
                <w:color w:val="000000"/>
              </w:rPr>
            </w:pPr>
            <w:r>
              <w:rPr>
                <w:rFonts w:ascii="Calibri" w:eastAsia="Times New Roman" w:hAnsi="Calibri"/>
                <w:color w:val="000000"/>
              </w:rPr>
              <w:t>Change in hpi</w:t>
            </w:r>
          </w:p>
        </w:tc>
        <w:tc>
          <w:tcPr>
            <w:tcW w:w="1980" w:type="dxa"/>
            <w:tcBorders>
              <w:top w:val="nil"/>
              <w:left w:val="nil"/>
              <w:bottom w:val="nil"/>
              <w:right w:val="nil"/>
            </w:tcBorders>
            <w:shd w:val="clear" w:color="auto" w:fill="auto"/>
            <w:noWrap/>
            <w:vAlign w:val="bottom"/>
            <w:hideMark/>
          </w:tcPr>
          <w:p w14:paraId="11259C50" w14:textId="265BDCDA" w:rsidR="00495F9D" w:rsidRDefault="00C8773A">
            <w:pPr>
              <w:jc w:val="center"/>
              <w:rPr>
                <w:rFonts w:ascii="Calibri" w:eastAsia="Times New Roman" w:hAnsi="Calibri"/>
                <w:color w:val="000000"/>
              </w:rPr>
            </w:pPr>
            <w:r>
              <w:rPr>
                <w:rFonts w:ascii="Calibri" w:eastAsia="Times New Roman" w:hAnsi="Calibri"/>
                <w:color w:val="000000"/>
              </w:rPr>
              <w:t>2.08</w:t>
            </w:r>
          </w:p>
        </w:tc>
        <w:tc>
          <w:tcPr>
            <w:tcW w:w="1620" w:type="dxa"/>
            <w:tcBorders>
              <w:top w:val="nil"/>
              <w:left w:val="nil"/>
              <w:bottom w:val="nil"/>
              <w:right w:val="nil"/>
            </w:tcBorders>
            <w:shd w:val="clear" w:color="auto" w:fill="auto"/>
            <w:noWrap/>
            <w:vAlign w:val="bottom"/>
            <w:hideMark/>
          </w:tcPr>
          <w:p w14:paraId="6AEA5F75" w14:textId="69FC6DAD" w:rsidR="00495F9D" w:rsidRDefault="00C8773A">
            <w:pPr>
              <w:jc w:val="center"/>
              <w:rPr>
                <w:rFonts w:ascii="Calibri" w:eastAsia="Times New Roman" w:hAnsi="Calibri"/>
                <w:color w:val="000000"/>
              </w:rPr>
            </w:pPr>
            <w:r>
              <w:rPr>
                <w:rFonts w:ascii="Calibri" w:eastAsia="Times New Roman" w:hAnsi="Calibri"/>
                <w:color w:val="000000"/>
              </w:rPr>
              <w:t>2.20</w:t>
            </w:r>
          </w:p>
        </w:tc>
        <w:tc>
          <w:tcPr>
            <w:tcW w:w="1640" w:type="dxa"/>
            <w:tcBorders>
              <w:top w:val="nil"/>
              <w:left w:val="nil"/>
              <w:bottom w:val="nil"/>
              <w:right w:val="nil"/>
            </w:tcBorders>
            <w:shd w:val="clear" w:color="auto" w:fill="auto"/>
            <w:noWrap/>
            <w:vAlign w:val="bottom"/>
            <w:hideMark/>
          </w:tcPr>
          <w:p w14:paraId="3C5D06C3" w14:textId="21EC81DC" w:rsidR="00495F9D" w:rsidRDefault="00C8773A">
            <w:pPr>
              <w:jc w:val="center"/>
              <w:rPr>
                <w:rFonts w:ascii="Calibri" w:eastAsia="Times New Roman" w:hAnsi="Calibri"/>
                <w:color w:val="000000"/>
              </w:rPr>
            </w:pPr>
            <w:r>
              <w:rPr>
                <w:rFonts w:ascii="Calibri" w:eastAsia="Times New Roman" w:hAnsi="Calibri"/>
                <w:color w:val="000000"/>
              </w:rPr>
              <w:t>-0.17</w:t>
            </w:r>
          </w:p>
        </w:tc>
        <w:tc>
          <w:tcPr>
            <w:tcW w:w="1520" w:type="dxa"/>
            <w:tcBorders>
              <w:top w:val="nil"/>
              <w:left w:val="nil"/>
              <w:bottom w:val="nil"/>
              <w:right w:val="nil"/>
            </w:tcBorders>
            <w:shd w:val="clear" w:color="auto" w:fill="auto"/>
            <w:noWrap/>
            <w:vAlign w:val="bottom"/>
            <w:hideMark/>
          </w:tcPr>
          <w:p w14:paraId="57D93909" w14:textId="4AEDB060" w:rsidR="00495F9D" w:rsidRDefault="00C8773A">
            <w:pPr>
              <w:jc w:val="center"/>
              <w:rPr>
                <w:rFonts w:ascii="Calibri" w:eastAsia="Times New Roman" w:hAnsi="Calibri"/>
                <w:color w:val="000000"/>
              </w:rPr>
            </w:pPr>
            <w:r>
              <w:rPr>
                <w:rFonts w:ascii="Calibri" w:eastAsia="Times New Roman" w:hAnsi="Calibri"/>
                <w:color w:val="000000"/>
              </w:rPr>
              <w:t>2.44</w:t>
            </w:r>
          </w:p>
        </w:tc>
        <w:tc>
          <w:tcPr>
            <w:tcW w:w="1480" w:type="dxa"/>
            <w:tcBorders>
              <w:top w:val="nil"/>
              <w:left w:val="nil"/>
              <w:bottom w:val="nil"/>
              <w:right w:val="nil"/>
            </w:tcBorders>
            <w:shd w:val="clear" w:color="auto" w:fill="auto"/>
            <w:noWrap/>
            <w:vAlign w:val="bottom"/>
            <w:hideMark/>
          </w:tcPr>
          <w:p w14:paraId="436DF213" w14:textId="4F145E8C" w:rsidR="00495F9D" w:rsidRDefault="00C8773A">
            <w:pPr>
              <w:jc w:val="center"/>
              <w:rPr>
                <w:rFonts w:ascii="Calibri" w:eastAsia="Times New Roman" w:hAnsi="Calibri"/>
                <w:color w:val="000000"/>
              </w:rPr>
            </w:pPr>
            <w:r>
              <w:rPr>
                <w:rFonts w:ascii="Calibri" w:eastAsia="Times New Roman" w:hAnsi="Calibri"/>
                <w:color w:val="000000"/>
              </w:rPr>
              <w:t>1.15</w:t>
            </w:r>
          </w:p>
        </w:tc>
      </w:tr>
      <w:tr w:rsidR="00495F9D" w14:paraId="676E1E53" w14:textId="77777777" w:rsidTr="00495F9D">
        <w:trPr>
          <w:trHeight w:val="342"/>
        </w:trPr>
        <w:tc>
          <w:tcPr>
            <w:tcW w:w="2100" w:type="dxa"/>
            <w:tcBorders>
              <w:top w:val="nil"/>
              <w:left w:val="nil"/>
              <w:bottom w:val="nil"/>
              <w:right w:val="nil"/>
            </w:tcBorders>
            <w:shd w:val="clear" w:color="auto" w:fill="auto"/>
            <w:noWrap/>
            <w:vAlign w:val="bottom"/>
            <w:hideMark/>
          </w:tcPr>
          <w:p w14:paraId="6EF57A50" w14:textId="77777777" w:rsidR="00495F9D" w:rsidRDefault="00495F9D">
            <w:pPr>
              <w:jc w:val="center"/>
              <w:rPr>
                <w:rFonts w:ascii="Calibri" w:eastAsia="Times New Roman" w:hAnsi="Calibri"/>
                <w:color w:val="000000"/>
              </w:rPr>
            </w:pPr>
          </w:p>
        </w:tc>
        <w:tc>
          <w:tcPr>
            <w:tcW w:w="1980" w:type="dxa"/>
            <w:tcBorders>
              <w:top w:val="nil"/>
              <w:left w:val="nil"/>
              <w:bottom w:val="nil"/>
              <w:right w:val="nil"/>
            </w:tcBorders>
            <w:shd w:val="clear" w:color="auto" w:fill="auto"/>
            <w:noWrap/>
            <w:vAlign w:val="bottom"/>
            <w:hideMark/>
          </w:tcPr>
          <w:p w14:paraId="5A624F43" w14:textId="4AB4138F" w:rsidR="00495F9D" w:rsidRDefault="00C8773A">
            <w:pPr>
              <w:jc w:val="center"/>
              <w:rPr>
                <w:rFonts w:ascii="Calibri" w:eastAsia="Times New Roman" w:hAnsi="Calibri"/>
                <w:color w:val="000000"/>
              </w:rPr>
            </w:pPr>
            <w:r>
              <w:rPr>
                <w:rFonts w:ascii="Calibri" w:eastAsia="Times New Roman" w:hAnsi="Calibri"/>
                <w:color w:val="000000"/>
              </w:rPr>
              <w:t>(1.19</w:t>
            </w:r>
            <w:r w:rsidR="00495F9D">
              <w:rPr>
                <w:rFonts w:ascii="Calibri" w:eastAsia="Times New Roman" w:hAnsi="Calibri"/>
                <w:color w:val="000000"/>
              </w:rPr>
              <w:t>)*</w:t>
            </w:r>
          </w:p>
        </w:tc>
        <w:tc>
          <w:tcPr>
            <w:tcW w:w="1620" w:type="dxa"/>
            <w:tcBorders>
              <w:top w:val="nil"/>
              <w:left w:val="nil"/>
              <w:bottom w:val="nil"/>
              <w:right w:val="nil"/>
            </w:tcBorders>
            <w:shd w:val="clear" w:color="auto" w:fill="auto"/>
            <w:noWrap/>
            <w:vAlign w:val="bottom"/>
            <w:hideMark/>
          </w:tcPr>
          <w:p w14:paraId="0887B574" w14:textId="0E920375" w:rsidR="00495F9D" w:rsidRDefault="00C8773A">
            <w:pPr>
              <w:jc w:val="center"/>
              <w:rPr>
                <w:rFonts w:ascii="Calibri" w:eastAsia="Times New Roman" w:hAnsi="Calibri"/>
                <w:color w:val="000000"/>
              </w:rPr>
            </w:pPr>
            <w:r>
              <w:rPr>
                <w:rFonts w:ascii="Calibri" w:eastAsia="Times New Roman" w:hAnsi="Calibri"/>
                <w:color w:val="000000"/>
              </w:rPr>
              <w:t>(0.59</w:t>
            </w:r>
            <w:r w:rsidR="00495F9D">
              <w:rPr>
                <w:rFonts w:ascii="Calibri" w:eastAsia="Times New Roman" w:hAnsi="Calibri"/>
                <w:color w:val="000000"/>
              </w:rPr>
              <w:t>)***</w:t>
            </w:r>
          </w:p>
        </w:tc>
        <w:tc>
          <w:tcPr>
            <w:tcW w:w="1640" w:type="dxa"/>
            <w:tcBorders>
              <w:top w:val="nil"/>
              <w:left w:val="nil"/>
              <w:bottom w:val="nil"/>
              <w:right w:val="nil"/>
            </w:tcBorders>
            <w:shd w:val="clear" w:color="auto" w:fill="auto"/>
            <w:noWrap/>
            <w:vAlign w:val="bottom"/>
            <w:hideMark/>
          </w:tcPr>
          <w:p w14:paraId="5948DD22" w14:textId="41620770" w:rsidR="00495F9D" w:rsidRDefault="00C8773A">
            <w:pPr>
              <w:jc w:val="center"/>
              <w:rPr>
                <w:rFonts w:ascii="Calibri" w:eastAsia="Times New Roman" w:hAnsi="Calibri"/>
                <w:color w:val="000000"/>
              </w:rPr>
            </w:pPr>
            <w:r>
              <w:rPr>
                <w:rFonts w:ascii="Calibri" w:eastAsia="Times New Roman" w:hAnsi="Calibri"/>
                <w:color w:val="000000"/>
              </w:rPr>
              <w:t>(1.93</w:t>
            </w:r>
            <w:r w:rsidR="00495F9D">
              <w:rPr>
                <w:rFonts w:ascii="Calibri" w:eastAsia="Times New Roman" w:hAnsi="Calibri"/>
                <w:color w:val="000000"/>
              </w:rPr>
              <w:t>)</w:t>
            </w:r>
          </w:p>
        </w:tc>
        <w:tc>
          <w:tcPr>
            <w:tcW w:w="1520" w:type="dxa"/>
            <w:tcBorders>
              <w:top w:val="nil"/>
              <w:left w:val="nil"/>
              <w:bottom w:val="nil"/>
              <w:right w:val="nil"/>
            </w:tcBorders>
            <w:shd w:val="clear" w:color="auto" w:fill="auto"/>
            <w:noWrap/>
            <w:vAlign w:val="bottom"/>
            <w:hideMark/>
          </w:tcPr>
          <w:p w14:paraId="5B5851D1" w14:textId="200848B2" w:rsidR="00495F9D" w:rsidRDefault="00C8773A">
            <w:pPr>
              <w:jc w:val="center"/>
              <w:rPr>
                <w:rFonts w:ascii="Calibri" w:eastAsia="Times New Roman" w:hAnsi="Calibri"/>
                <w:color w:val="000000"/>
              </w:rPr>
            </w:pPr>
            <w:r>
              <w:rPr>
                <w:rFonts w:ascii="Calibri" w:eastAsia="Times New Roman" w:hAnsi="Calibri"/>
                <w:color w:val="000000"/>
              </w:rPr>
              <w:t>(3.04</w:t>
            </w:r>
            <w:r w:rsidR="00495F9D">
              <w:rPr>
                <w:rFonts w:ascii="Calibri" w:eastAsia="Times New Roman" w:hAnsi="Calibri"/>
                <w:color w:val="000000"/>
              </w:rPr>
              <w:t>)</w:t>
            </w:r>
          </w:p>
        </w:tc>
        <w:tc>
          <w:tcPr>
            <w:tcW w:w="1480" w:type="dxa"/>
            <w:tcBorders>
              <w:top w:val="nil"/>
              <w:left w:val="nil"/>
              <w:bottom w:val="nil"/>
              <w:right w:val="nil"/>
            </w:tcBorders>
            <w:shd w:val="clear" w:color="auto" w:fill="auto"/>
            <w:noWrap/>
            <w:vAlign w:val="bottom"/>
            <w:hideMark/>
          </w:tcPr>
          <w:p w14:paraId="6647B16A" w14:textId="3FB1E6AA" w:rsidR="00495F9D" w:rsidRDefault="00C8773A">
            <w:pPr>
              <w:jc w:val="center"/>
              <w:rPr>
                <w:rFonts w:ascii="Calibri" w:eastAsia="Times New Roman" w:hAnsi="Calibri"/>
                <w:color w:val="000000"/>
              </w:rPr>
            </w:pPr>
            <w:r>
              <w:rPr>
                <w:rFonts w:ascii="Calibri" w:eastAsia="Times New Roman" w:hAnsi="Calibri"/>
                <w:color w:val="000000"/>
              </w:rPr>
              <w:t>(3.98</w:t>
            </w:r>
            <w:r w:rsidR="00495F9D">
              <w:rPr>
                <w:rFonts w:ascii="Calibri" w:eastAsia="Times New Roman" w:hAnsi="Calibri"/>
                <w:color w:val="000000"/>
              </w:rPr>
              <w:t>)</w:t>
            </w:r>
          </w:p>
        </w:tc>
      </w:tr>
      <w:tr w:rsidR="00495F9D" w14:paraId="517E8B2D" w14:textId="77777777" w:rsidTr="00495F9D">
        <w:trPr>
          <w:trHeight w:val="320"/>
        </w:trPr>
        <w:tc>
          <w:tcPr>
            <w:tcW w:w="2100" w:type="dxa"/>
            <w:tcBorders>
              <w:top w:val="nil"/>
              <w:left w:val="nil"/>
              <w:bottom w:val="nil"/>
              <w:right w:val="nil"/>
            </w:tcBorders>
            <w:shd w:val="clear" w:color="auto" w:fill="auto"/>
            <w:noWrap/>
            <w:vAlign w:val="bottom"/>
            <w:hideMark/>
          </w:tcPr>
          <w:p w14:paraId="77F24A97" w14:textId="77777777" w:rsidR="00495F9D" w:rsidRDefault="00495F9D">
            <w:pPr>
              <w:rPr>
                <w:rFonts w:ascii="Calibri" w:eastAsia="Times New Roman" w:hAnsi="Calibri"/>
                <w:color w:val="000000"/>
              </w:rPr>
            </w:pPr>
          </w:p>
          <w:p w14:paraId="068E48CC" w14:textId="66312E10" w:rsidR="00495F9D" w:rsidRDefault="00495F9D">
            <w:pPr>
              <w:rPr>
                <w:rFonts w:ascii="Calibri" w:eastAsia="Times New Roman" w:hAnsi="Calibri"/>
                <w:color w:val="000000"/>
              </w:rPr>
            </w:pPr>
            <w:r>
              <w:rPr>
                <w:rFonts w:ascii="Calibri" w:eastAsia="Times New Roman" w:hAnsi="Calibri"/>
                <w:color w:val="000000"/>
              </w:rPr>
              <w:t>Change in Growth</w:t>
            </w:r>
          </w:p>
        </w:tc>
        <w:tc>
          <w:tcPr>
            <w:tcW w:w="1980" w:type="dxa"/>
            <w:tcBorders>
              <w:top w:val="nil"/>
              <w:left w:val="nil"/>
              <w:bottom w:val="nil"/>
              <w:right w:val="nil"/>
            </w:tcBorders>
            <w:shd w:val="clear" w:color="auto" w:fill="auto"/>
            <w:noWrap/>
            <w:vAlign w:val="bottom"/>
            <w:hideMark/>
          </w:tcPr>
          <w:p w14:paraId="1B8B6A24" w14:textId="56810B4D" w:rsidR="00495F9D" w:rsidRDefault="00C8773A">
            <w:pPr>
              <w:jc w:val="center"/>
              <w:rPr>
                <w:rFonts w:ascii="Calibri" w:eastAsia="Times New Roman" w:hAnsi="Calibri"/>
                <w:color w:val="000000"/>
              </w:rPr>
            </w:pPr>
            <w:r>
              <w:rPr>
                <w:rFonts w:ascii="Calibri" w:eastAsia="Times New Roman" w:hAnsi="Calibri"/>
                <w:color w:val="000000"/>
              </w:rPr>
              <w:t>26.30</w:t>
            </w:r>
          </w:p>
        </w:tc>
        <w:tc>
          <w:tcPr>
            <w:tcW w:w="1620" w:type="dxa"/>
            <w:tcBorders>
              <w:top w:val="nil"/>
              <w:left w:val="nil"/>
              <w:bottom w:val="nil"/>
              <w:right w:val="nil"/>
            </w:tcBorders>
            <w:shd w:val="clear" w:color="auto" w:fill="auto"/>
            <w:noWrap/>
            <w:vAlign w:val="bottom"/>
            <w:hideMark/>
          </w:tcPr>
          <w:p w14:paraId="4E73AB1D" w14:textId="2B4FD1BF" w:rsidR="00495F9D" w:rsidRDefault="00C8773A">
            <w:pPr>
              <w:jc w:val="center"/>
              <w:rPr>
                <w:rFonts w:ascii="Calibri" w:eastAsia="Times New Roman" w:hAnsi="Calibri"/>
                <w:color w:val="000000"/>
              </w:rPr>
            </w:pPr>
            <w:r>
              <w:rPr>
                <w:rFonts w:ascii="Calibri" w:eastAsia="Times New Roman" w:hAnsi="Calibri"/>
                <w:color w:val="000000"/>
              </w:rPr>
              <w:t>14.14</w:t>
            </w:r>
          </w:p>
        </w:tc>
        <w:tc>
          <w:tcPr>
            <w:tcW w:w="1640" w:type="dxa"/>
            <w:tcBorders>
              <w:top w:val="nil"/>
              <w:left w:val="nil"/>
              <w:bottom w:val="nil"/>
              <w:right w:val="nil"/>
            </w:tcBorders>
            <w:shd w:val="clear" w:color="auto" w:fill="auto"/>
            <w:noWrap/>
            <w:vAlign w:val="bottom"/>
            <w:hideMark/>
          </w:tcPr>
          <w:p w14:paraId="46784EAD" w14:textId="19F4D23E" w:rsidR="00495F9D" w:rsidRDefault="00C8773A">
            <w:pPr>
              <w:jc w:val="center"/>
              <w:rPr>
                <w:rFonts w:ascii="Calibri" w:eastAsia="Times New Roman" w:hAnsi="Calibri"/>
                <w:color w:val="000000"/>
              </w:rPr>
            </w:pPr>
            <w:r>
              <w:rPr>
                <w:rFonts w:ascii="Calibri" w:eastAsia="Times New Roman" w:hAnsi="Calibri"/>
                <w:color w:val="000000"/>
              </w:rPr>
              <w:t>86.23</w:t>
            </w:r>
          </w:p>
        </w:tc>
        <w:tc>
          <w:tcPr>
            <w:tcW w:w="1520" w:type="dxa"/>
            <w:tcBorders>
              <w:top w:val="nil"/>
              <w:left w:val="nil"/>
              <w:bottom w:val="nil"/>
              <w:right w:val="nil"/>
            </w:tcBorders>
            <w:shd w:val="clear" w:color="auto" w:fill="auto"/>
            <w:noWrap/>
            <w:vAlign w:val="bottom"/>
            <w:hideMark/>
          </w:tcPr>
          <w:p w14:paraId="106F2635" w14:textId="7D90BD8D" w:rsidR="00495F9D" w:rsidRDefault="00C8773A">
            <w:pPr>
              <w:jc w:val="center"/>
              <w:rPr>
                <w:rFonts w:ascii="Calibri" w:eastAsia="Times New Roman" w:hAnsi="Calibri"/>
                <w:color w:val="000000"/>
              </w:rPr>
            </w:pPr>
            <w:r>
              <w:rPr>
                <w:rFonts w:ascii="Calibri" w:eastAsia="Times New Roman" w:hAnsi="Calibri"/>
                <w:color w:val="000000"/>
              </w:rPr>
              <w:t>-75.38</w:t>
            </w:r>
          </w:p>
        </w:tc>
        <w:tc>
          <w:tcPr>
            <w:tcW w:w="1480" w:type="dxa"/>
            <w:tcBorders>
              <w:top w:val="nil"/>
              <w:left w:val="nil"/>
              <w:bottom w:val="nil"/>
              <w:right w:val="nil"/>
            </w:tcBorders>
            <w:shd w:val="clear" w:color="auto" w:fill="auto"/>
            <w:noWrap/>
            <w:vAlign w:val="bottom"/>
            <w:hideMark/>
          </w:tcPr>
          <w:p w14:paraId="13196D30" w14:textId="3864F59B" w:rsidR="00495F9D" w:rsidRDefault="00C8773A">
            <w:pPr>
              <w:jc w:val="center"/>
              <w:rPr>
                <w:rFonts w:ascii="Calibri" w:eastAsia="Times New Roman" w:hAnsi="Calibri"/>
                <w:color w:val="000000"/>
              </w:rPr>
            </w:pPr>
            <w:r>
              <w:rPr>
                <w:rFonts w:ascii="Calibri" w:eastAsia="Times New Roman" w:hAnsi="Calibri"/>
                <w:color w:val="000000"/>
              </w:rPr>
              <w:t>-69.02</w:t>
            </w:r>
          </w:p>
        </w:tc>
      </w:tr>
      <w:tr w:rsidR="00495F9D" w14:paraId="779045EE" w14:textId="77777777" w:rsidTr="00495F9D">
        <w:trPr>
          <w:trHeight w:val="320"/>
        </w:trPr>
        <w:tc>
          <w:tcPr>
            <w:tcW w:w="2100" w:type="dxa"/>
            <w:tcBorders>
              <w:top w:val="nil"/>
              <w:left w:val="nil"/>
              <w:bottom w:val="nil"/>
              <w:right w:val="nil"/>
            </w:tcBorders>
            <w:shd w:val="clear" w:color="auto" w:fill="auto"/>
            <w:noWrap/>
            <w:vAlign w:val="bottom"/>
            <w:hideMark/>
          </w:tcPr>
          <w:p w14:paraId="7EAE14C9" w14:textId="77777777" w:rsidR="00495F9D" w:rsidRDefault="00495F9D">
            <w:pPr>
              <w:jc w:val="center"/>
              <w:rPr>
                <w:rFonts w:ascii="Calibri" w:eastAsia="Times New Roman" w:hAnsi="Calibri"/>
                <w:color w:val="000000"/>
              </w:rPr>
            </w:pPr>
          </w:p>
        </w:tc>
        <w:tc>
          <w:tcPr>
            <w:tcW w:w="1980" w:type="dxa"/>
            <w:tcBorders>
              <w:top w:val="nil"/>
              <w:left w:val="nil"/>
              <w:bottom w:val="nil"/>
              <w:right w:val="nil"/>
            </w:tcBorders>
            <w:shd w:val="clear" w:color="auto" w:fill="auto"/>
            <w:noWrap/>
            <w:vAlign w:val="bottom"/>
            <w:hideMark/>
          </w:tcPr>
          <w:p w14:paraId="7760623F" w14:textId="76E59A56" w:rsidR="00495F9D" w:rsidRDefault="00C8773A">
            <w:pPr>
              <w:jc w:val="center"/>
              <w:rPr>
                <w:rFonts w:ascii="Calibri" w:eastAsia="Times New Roman" w:hAnsi="Calibri"/>
                <w:color w:val="000000"/>
              </w:rPr>
            </w:pPr>
            <w:r>
              <w:rPr>
                <w:rFonts w:ascii="Calibri" w:eastAsia="Times New Roman" w:hAnsi="Calibri"/>
                <w:color w:val="000000"/>
              </w:rPr>
              <w:t>(33.70</w:t>
            </w:r>
            <w:r w:rsidR="00495F9D">
              <w:rPr>
                <w:rFonts w:ascii="Calibri" w:eastAsia="Times New Roman" w:hAnsi="Calibri"/>
                <w:color w:val="000000"/>
              </w:rPr>
              <w:t>)</w:t>
            </w:r>
          </w:p>
        </w:tc>
        <w:tc>
          <w:tcPr>
            <w:tcW w:w="1620" w:type="dxa"/>
            <w:tcBorders>
              <w:top w:val="nil"/>
              <w:left w:val="nil"/>
              <w:bottom w:val="nil"/>
              <w:right w:val="nil"/>
            </w:tcBorders>
            <w:shd w:val="clear" w:color="auto" w:fill="auto"/>
            <w:noWrap/>
            <w:vAlign w:val="bottom"/>
            <w:hideMark/>
          </w:tcPr>
          <w:p w14:paraId="47A5F536" w14:textId="7F902B2D" w:rsidR="00495F9D" w:rsidRDefault="00C8773A">
            <w:pPr>
              <w:jc w:val="center"/>
              <w:rPr>
                <w:rFonts w:ascii="Calibri" w:eastAsia="Times New Roman" w:hAnsi="Calibri"/>
                <w:color w:val="000000"/>
              </w:rPr>
            </w:pPr>
            <w:r>
              <w:rPr>
                <w:rFonts w:ascii="Calibri" w:eastAsia="Times New Roman" w:hAnsi="Calibri"/>
                <w:color w:val="000000"/>
              </w:rPr>
              <w:t>(16.7</w:t>
            </w:r>
            <w:r w:rsidR="00495F9D">
              <w:rPr>
                <w:rFonts w:ascii="Calibri" w:eastAsia="Times New Roman" w:hAnsi="Calibri"/>
                <w:color w:val="000000"/>
              </w:rPr>
              <w:t>)</w:t>
            </w:r>
          </w:p>
        </w:tc>
        <w:tc>
          <w:tcPr>
            <w:tcW w:w="1640" w:type="dxa"/>
            <w:tcBorders>
              <w:top w:val="nil"/>
              <w:left w:val="nil"/>
              <w:bottom w:val="nil"/>
              <w:right w:val="nil"/>
            </w:tcBorders>
            <w:shd w:val="clear" w:color="auto" w:fill="auto"/>
            <w:noWrap/>
            <w:vAlign w:val="bottom"/>
            <w:hideMark/>
          </w:tcPr>
          <w:p w14:paraId="44BCE8DE" w14:textId="0570E91F" w:rsidR="00495F9D" w:rsidRDefault="00C8773A">
            <w:pPr>
              <w:jc w:val="center"/>
              <w:rPr>
                <w:rFonts w:ascii="Calibri" w:eastAsia="Times New Roman" w:hAnsi="Calibri"/>
                <w:color w:val="000000"/>
              </w:rPr>
            </w:pPr>
            <w:r>
              <w:rPr>
                <w:rFonts w:ascii="Calibri" w:eastAsia="Times New Roman" w:hAnsi="Calibri"/>
                <w:color w:val="000000"/>
              </w:rPr>
              <w:t>(54.58</w:t>
            </w:r>
            <w:r w:rsidR="00495F9D">
              <w:rPr>
                <w:rFonts w:ascii="Calibri" w:eastAsia="Times New Roman" w:hAnsi="Calibri"/>
                <w:color w:val="000000"/>
              </w:rPr>
              <w:t>)</w:t>
            </w:r>
          </w:p>
        </w:tc>
        <w:tc>
          <w:tcPr>
            <w:tcW w:w="1520" w:type="dxa"/>
            <w:tcBorders>
              <w:top w:val="nil"/>
              <w:left w:val="nil"/>
              <w:bottom w:val="nil"/>
              <w:right w:val="nil"/>
            </w:tcBorders>
            <w:shd w:val="clear" w:color="auto" w:fill="auto"/>
            <w:noWrap/>
            <w:vAlign w:val="bottom"/>
            <w:hideMark/>
          </w:tcPr>
          <w:p w14:paraId="1E3E54BB" w14:textId="7BEA111A" w:rsidR="00495F9D" w:rsidRDefault="00C8773A">
            <w:pPr>
              <w:jc w:val="center"/>
              <w:rPr>
                <w:rFonts w:ascii="Calibri" w:eastAsia="Times New Roman" w:hAnsi="Calibri"/>
                <w:color w:val="000000"/>
              </w:rPr>
            </w:pPr>
            <w:r>
              <w:rPr>
                <w:rFonts w:ascii="Calibri" w:eastAsia="Times New Roman" w:hAnsi="Calibri"/>
                <w:color w:val="000000"/>
              </w:rPr>
              <w:t>(85.94</w:t>
            </w:r>
            <w:r w:rsidR="00495F9D">
              <w:rPr>
                <w:rFonts w:ascii="Calibri" w:eastAsia="Times New Roman" w:hAnsi="Calibri"/>
                <w:color w:val="000000"/>
              </w:rPr>
              <w:t>)</w:t>
            </w:r>
          </w:p>
        </w:tc>
        <w:tc>
          <w:tcPr>
            <w:tcW w:w="1480" w:type="dxa"/>
            <w:tcBorders>
              <w:top w:val="nil"/>
              <w:left w:val="nil"/>
              <w:bottom w:val="nil"/>
              <w:right w:val="nil"/>
            </w:tcBorders>
            <w:shd w:val="clear" w:color="auto" w:fill="auto"/>
            <w:noWrap/>
            <w:vAlign w:val="bottom"/>
            <w:hideMark/>
          </w:tcPr>
          <w:p w14:paraId="584559BB" w14:textId="6A7F64AD" w:rsidR="00495F9D" w:rsidRDefault="00C8773A">
            <w:pPr>
              <w:jc w:val="center"/>
              <w:rPr>
                <w:rFonts w:ascii="Calibri" w:eastAsia="Times New Roman" w:hAnsi="Calibri"/>
                <w:color w:val="000000"/>
              </w:rPr>
            </w:pPr>
            <w:r>
              <w:rPr>
                <w:rFonts w:ascii="Calibri" w:eastAsia="Times New Roman" w:hAnsi="Calibri"/>
                <w:color w:val="000000"/>
              </w:rPr>
              <w:t>(112.5</w:t>
            </w:r>
            <w:r w:rsidR="00495F9D">
              <w:rPr>
                <w:rFonts w:ascii="Calibri" w:eastAsia="Times New Roman" w:hAnsi="Calibri"/>
                <w:color w:val="000000"/>
              </w:rPr>
              <w:t>)</w:t>
            </w:r>
          </w:p>
        </w:tc>
      </w:tr>
      <w:tr w:rsidR="00495F9D" w14:paraId="361A6551" w14:textId="77777777" w:rsidTr="00495F9D">
        <w:trPr>
          <w:trHeight w:val="320"/>
        </w:trPr>
        <w:tc>
          <w:tcPr>
            <w:tcW w:w="2100" w:type="dxa"/>
            <w:tcBorders>
              <w:top w:val="nil"/>
              <w:left w:val="nil"/>
              <w:bottom w:val="nil"/>
              <w:right w:val="nil"/>
            </w:tcBorders>
            <w:shd w:val="clear" w:color="auto" w:fill="auto"/>
            <w:noWrap/>
            <w:vAlign w:val="bottom"/>
            <w:hideMark/>
          </w:tcPr>
          <w:p w14:paraId="2524714D" w14:textId="77777777" w:rsidR="00495F9D" w:rsidRDefault="00495F9D">
            <w:pPr>
              <w:rPr>
                <w:rFonts w:ascii="Calibri" w:eastAsia="Times New Roman" w:hAnsi="Calibri"/>
                <w:color w:val="000000"/>
              </w:rPr>
            </w:pPr>
          </w:p>
          <w:p w14:paraId="74D7A3FC" w14:textId="77777777" w:rsidR="00495F9D" w:rsidRDefault="00495F9D">
            <w:pPr>
              <w:rPr>
                <w:rFonts w:ascii="Calibri" w:eastAsia="Times New Roman" w:hAnsi="Calibri"/>
                <w:color w:val="000000"/>
              </w:rPr>
            </w:pPr>
            <w:r>
              <w:rPr>
                <w:rFonts w:ascii="Calibri" w:eastAsia="Times New Roman" w:hAnsi="Calibri"/>
                <w:color w:val="000000"/>
              </w:rPr>
              <w:t>Constant</w:t>
            </w:r>
          </w:p>
        </w:tc>
        <w:tc>
          <w:tcPr>
            <w:tcW w:w="1980" w:type="dxa"/>
            <w:tcBorders>
              <w:top w:val="nil"/>
              <w:left w:val="nil"/>
              <w:bottom w:val="nil"/>
              <w:right w:val="nil"/>
            </w:tcBorders>
            <w:shd w:val="clear" w:color="auto" w:fill="auto"/>
            <w:noWrap/>
            <w:vAlign w:val="bottom"/>
            <w:hideMark/>
          </w:tcPr>
          <w:p w14:paraId="0FBAE360" w14:textId="0BB124E0" w:rsidR="00495F9D" w:rsidRDefault="00C8773A">
            <w:pPr>
              <w:jc w:val="center"/>
              <w:rPr>
                <w:rFonts w:ascii="Calibri" w:eastAsia="Times New Roman" w:hAnsi="Calibri"/>
                <w:color w:val="000000"/>
              </w:rPr>
            </w:pPr>
            <w:r>
              <w:rPr>
                <w:rFonts w:ascii="Calibri" w:eastAsia="Times New Roman" w:hAnsi="Calibri"/>
                <w:color w:val="000000"/>
              </w:rPr>
              <w:t>35.80</w:t>
            </w:r>
          </w:p>
        </w:tc>
        <w:tc>
          <w:tcPr>
            <w:tcW w:w="1620" w:type="dxa"/>
            <w:tcBorders>
              <w:top w:val="nil"/>
              <w:left w:val="nil"/>
              <w:bottom w:val="nil"/>
              <w:right w:val="nil"/>
            </w:tcBorders>
            <w:shd w:val="clear" w:color="auto" w:fill="auto"/>
            <w:noWrap/>
            <w:vAlign w:val="bottom"/>
            <w:hideMark/>
          </w:tcPr>
          <w:p w14:paraId="0FB191DA" w14:textId="7912A8FB" w:rsidR="00495F9D" w:rsidRDefault="00C8773A">
            <w:pPr>
              <w:jc w:val="center"/>
              <w:rPr>
                <w:rFonts w:ascii="Calibri" w:eastAsia="Times New Roman" w:hAnsi="Calibri"/>
                <w:color w:val="000000"/>
              </w:rPr>
            </w:pPr>
            <w:r>
              <w:rPr>
                <w:rFonts w:ascii="Calibri" w:eastAsia="Times New Roman" w:hAnsi="Calibri"/>
                <w:color w:val="000000"/>
              </w:rPr>
              <w:t>4.07</w:t>
            </w:r>
          </w:p>
        </w:tc>
        <w:tc>
          <w:tcPr>
            <w:tcW w:w="1640" w:type="dxa"/>
            <w:tcBorders>
              <w:top w:val="nil"/>
              <w:left w:val="nil"/>
              <w:bottom w:val="nil"/>
              <w:right w:val="nil"/>
            </w:tcBorders>
            <w:shd w:val="clear" w:color="auto" w:fill="auto"/>
            <w:noWrap/>
            <w:vAlign w:val="bottom"/>
            <w:hideMark/>
          </w:tcPr>
          <w:p w14:paraId="2A34FF9C" w14:textId="04B652DC" w:rsidR="00495F9D" w:rsidRDefault="00C8773A">
            <w:pPr>
              <w:jc w:val="center"/>
              <w:rPr>
                <w:rFonts w:ascii="Calibri" w:eastAsia="Times New Roman" w:hAnsi="Calibri"/>
                <w:color w:val="000000"/>
              </w:rPr>
            </w:pPr>
            <w:r>
              <w:rPr>
                <w:rFonts w:ascii="Calibri" w:eastAsia="Times New Roman" w:hAnsi="Calibri"/>
                <w:color w:val="000000"/>
              </w:rPr>
              <w:t>15.93</w:t>
            </w:r>
          </w:p>
        </w:tc>
        <w:tc>
          <w:tcPr>
            <w:tcW w:w="1520" w:type="dxa"/>
            <w:tcBorders>
              <w:top w:val="nil"/>
              <w:left w:val="nil"/>
              <w:bottom w:val="nil"/>
              <w:right w:val="nil"/>
            </w:tcBorders>
            <w:shd w:val="clear" w:color="auto" w:fill="auto"/>
            <w:noWrap/>
            <w:vAlign w:val="bottom"/>
            <w:hideMark/>
          </w:tcPr>
          <w:p w14:paraId="4E3ECBFA" w14:textId="301471AC" w:rsidR="00495F9D" w:rsidRDefault="00C8773A">
            <w:pPr>
              <w:jc w:val="center"/>
              <w:rPr>
                <w:rFonts w:ascii="Calibri" w:eastAsia="Times New Roman" w:hAnsi="Calibri"/>
                <w:color w:val="000000"/>
              </w:rPr>
            </w:pPr>
            <w:r>
              <w:rPr>
                <w:rFonts w:ascii="Calibri" w:eastAsia="Times New Roman" w:hAnsi="Calibri"/>
                <w:color w:val="000000"/>
              </w:rPr>
              <w:t>27.59</w:t>
            </w:r>
          </w:p>
        </w:tc>
        <w:tc>
          <w:tcPr>
            <w:tcW w:w="1480" w:type="dxa"/>
            <w:tcBorders>
              <w:top w:val="nil"/>
              <w:left w:val="nil"/>
              <w:bottom w:val="nil"/>
              <w:right w:val="nil"/>
            </w:tcBorders>
            <w:shd w:val="clear" w:color="auto" w:fill="auto"/>
            <w:noWrap/>
            <w:vAlign w:val="bottom"/>
            <w:hideMark/>
          </w:tcPr>
          <w:p w14:paraId="5A241A86" w14:textId="7FBE4C0B" w:rsidR="00495F9D" w:rsidRDefault="00C8773A">
            <w:pPr>
              <w:jc w:val="center"/>
              <w:rPr>
                <w:rFonts w:ascii="Calibri" w:eastAsia="Times New Roman" w:hAnsi="Calibri"/>
                <w:color w:val="000000"/>
              </w:rPr>
            </w:pPr>
            <w:r>
              <w:rPr>
                <w:rFonts w:ascii="Calibri" w:eastAsia="Times New Roman" w:hAnsi="Calibri"/>
                <w:color w:val="000000"/>
              </w:rPr>
              <w:t>36.69</w:t>
            </w:r>
          </w:p>
        </w:tc>
      </w:tr>
      <w:tr w:rsidR="00495F9D" w14:paraId="414E5E65" w14:textId="77777777" w:rsidTr="00495F9D">
        <w:trPr>
          <w:trHeight w:val="320"/>
        </w:trPr>
        <w:tc>
          <w:tcPr>
            <w:tcW w:w="2100" w:type="dxa"/>
            <w:tcBorders>
              <w:top w:val="nil"/>
              <w:left w:val="nil"/>
              <w:bottom w:val="nil"/>
              <w:right w:val="nil"/>
            </w:tcBorders>
            <w:shd w:val="clear" w:color="auto" w:fill="auto"/>
            <w:noWrap/>
            <w:vAlign w:val="bottom"/>
            <w:hideMark/>
          </w:tcPr>
          <w:p w14:paraId="2DAD97B6" w14:textId="77777777" w:rsidR="00495F9D" w:rsidRDefault="00495F9D">
            <w:pPr>
              <w:jc w:val="center"/>
              <w:rPr>
                <w:rFonts w:ascii="Calibri" w:eastAsia="Times New Roman" w:hAnsi="Calibri"/>
                <w:color w:val="000000"/>
              </w:rPr>
            </w:pPr>
          </w:p>
        </w:tc>
        <w:tc>
          <w:tcPr>
            <w:tcW w:w="1980" w:type="dxa"/>
            <w:tcBorders>
              <w:top w:val="nil"/>
              <w:left w:val="nil"/>
              <w:bottom w:val="nil"/>
              <w:right w:val="nil"/>
            </w:tcBorders>
            <w:shd w:val="clear" w:color="auto" w:fill="auto"/>
            <w:noWrap/>
            <w:vAlign w:val="bottom"/>
            <w:hideMark/>
          </w:tcPr>
          <w:p w14:paraId="77A1FF4D" w14:textId="2AD753B4" w:rsidR="00495F9D" w:rsidRDefault="00C8773A">
            <w:pPr>
              <w:jc w:val="center"/>
              <w:rPr>
                <w:rFonts w:ascii="Calibri" w:eastAsia="Times New Roman" w:hAnsi="Calibri"/>
                <w:color w:val="000000"/>
              </w:rPr>
            </w:pPr>
            <w:r>
              <w:rPr>
                <w:rFonts w:ascii="Calibri" w:eastAsia="Times New Roman" w:hAnsi="Calibri"/>
                <w:color w:val="000000"/>
              </w:rPr>
              <w:t>(9.4</w:t>
            </w:r>
            <w:r w:rsidR="00495F9D">
              <w:rPr>
                <w:rFonts w:ascii="Calibri" w:eastAsia="Times New Roman" w:hAnsi="Calibri"/>
                <w:color w:val="000000"/>
              </w:rPr>
              <w:t>)***</w:t>
            </w:r>
          </w:p>
        </w:tc>
        <w:tc>
          <w:tcPr>
            <w:tcW w:w="1620" w:type="dxa"/>
            <w:tcBorders>
              <w:top w:val="nil"/>
              <w:left w:val="nil"/>
              <w:bottom w:val="nil"/>
              <w:right w:val="nil"/>
            </w:tcBorders>
            <w:shd w:val="clear" w:color="auto" w:fill="auto"/>
            <w:noWrap/>
            <w:vAlign w:val="bottom"/>
            <w:hideMark/>
          </w:tcPr>
          <w:p w14:paraId="1CCC132D" w14:textId="6A5619AE" w:rsidR="00495F9D" w:rsidRDefault="00C8773A">
            <w:pPr>
              <w:jc w:val="center"/>
              <w:rPr>
                <w:rFonts w:ascii="Calibri" w:eastAsia="Times New Roman" w:hAnsi="Calibri"/>
                <w:color w:val="000000"/>
              </w:rPr>
            </w:pPr>
            <w:r>
              <w:rPr>
                <w:rFonts w:ascii="Calibri" w:eastAsia="Times New Roman" w:hAnsi="Calibri"/>
                <w:color w:val="000000"/>
              </w:rPr>
              <w:t>(4.63</w:t>
            </w:r>
            <w:r w:rsidR="00495F9D">
              <w:rPr>
                <w:rFonts w:ascii="Calibri" w:eastAsia="Times New Roman" w:hAnsi="Calibri"/>
                <w:color w:val="000000"/>
              </w:rPr>
              <w:t>)</w:t>
            </w:r>
          </w:p>
        </w:tc>
        <w:tc>
          <w:tcPr>
            <w:tcW w:w="1640" w:type="dxa"/>
            <w:tcBorders>
              <w:top w:val="nil"/>
              <w:left w:val="nil"/>
              <w:bottom w:val="nil"/>
              <w:right w:val="nil"/>
            </w:tcBorders>
            <w:shd w:val="clear" w:color="auto" w:fill="auto"/>
            <w:noWrap/>
            <w:vAlign w:val="bottom"/>
            <w:hideMark/>
          </w:tcPr>
          <w:p w14:paraId="5C0875E5" w14:textId="3AD75D7B" w:rsidR="00495F9D" w:rsidRDefault="00C8773A">
            <w:pPr>
              <w:jc w:val="center"/>
              <w:rPr>
                <w:rFonts w:ascii="Calibri" w:eastAsia="Times New Roman" w:hAnsi="Calibri"/>
                <w:color w:val="000000"/>
              </w:rPr>
            </w:pPr>
            <w:r>
              <w:rPr>
                <w:rFonts w:ascii="Calibri" w:eastAsia="Times New Roman" w:hAnsi="Calibri"/>
                <w:color w:val="000000"/>
              </w:rPr>
              <w:t>(15.12</w:t>
            </w:r>
            <w:r w:rsidR="00495F9D">
              <w:rPr>
                <w:rFonts w:ascii="Calibri" w:eastAsia="Times New Roman" w:hAnsi="Calibri"/>
                <w:color w:val="000000"/>
              </w:rPr>
              <w:t>)</w:t>
            </w:r>
          </w:p>
        </w:tc>
        <w:tc>
          <w:tcPr>
            <w:tcW w:w="1520" w:type="dxa"/>
            <w:tcBorders>
              <w:top w:val="nil"/>
              <w:left w:val="nil"/>
              <w:bottom w:val="nil"/>
              <w:right w:val="nil"/>
            </w:tcBorders>
            <w:shd w:val="clear" w:color="auto" w:fill="auto"/>
            <w:noWrap/>
            <w:vAlign w:val="bottom"/>
            <w:hideMark/>
          </w:tcPr>
          <w:p w14:paraId="4B9FB625" w14:textId="580535B9" w:rsidR="00495F9D" w:rsidRDefault="00C8773A">
            <w:pPr>
              <w:jc w:val="center"/>
              <w:rPr>
                <w:rFonts w:ascii="Calibri" w:eastAsia="Times New Roman" w:hAnsi="Calibri"/>
                <w:color w:val="000000"/>
              </w:rPr>
            </w:pPr>
            <w:r>
              <w:rPr>
                <w:rFonts w:ascii="Calibri" w:eastAsia="Times New Roman" w:hAnsi="Calibri"/>
                <w:color w:val="000000"/>
              </w:rPr>
              <w:t>(23.81</w:t>
            </w:r>
            <w:r w:rsidR="00495F9D">
              <w:rPr>
                <w:rFonts w:ascii="Calibri" w:eastAsia="Times New Roman" w:hAnsi="Calibri"/>
                <w:color w:val="000000"/>
              </w:rPr>
              <w:t>)</w:t>
            </w:r>
          </w:p>
        </w:tc>
        <w:tc>
          <w:tcPr>
            <w:tcW w:w="1480" w:type="dxa"/>
            <w:tcBorders>
              <w:top w:val="nil"/>
              <w:left w:val="nil"/>
              <w:bottom w:val="nil"/>
              <w:right w:val="nil"/>
            </w:tcBorders>
            <w:shd w:val="clear" w:color="auto" w:fill="auto"/>
            <w:noWrap/>
            <w:vAlign w:val="bottom"/>
            <w:hideMark/>
          </w:tcPr>
          <w:p w14:paraId="491B8F1E" w14:textId="18FE0262" w:rsidR="00495F9D" w:rsidRDefault="00C8773A">
            <w:pPr>
              <w:jc w:val="center"/>
              <w:rPr>
                <w:rFonts w:ascii="Calibri" w:eastAsia="Times New Roman" w:hAnsi="Calibri"/>
                <w:color w:val="000000"/>
              </w:rPr>
            </w:pPr>
            <w:r>
              <w:rPr>
                <w:rFonts w:ascii="Calibri" w:eastAsia="Times New Roman" w:hAnsi="Calibri"/>
                <w:color w:val="000000"/>
              </w:rPr>
              <w:t>(31.17</w:t>
            </w:r>
            <w:r w:rsidR="00495F9D">
              <w:rPr>
                <w:rFonts w:ascii="Calibri" w:eastAsia="Times New Roman" w:hAnsi="Calibri"/>
                <w:color w:val="000000"/>
              </w:rPr>
              <w:t>)</w:t>
            </w:r>
          </w:p>
        </w:tc>
      </w:tr>
      <w:tr w:rsidR="00495F9D" w14:paraId="11BF7760" w14:textId="77777777" w:rsidTr="00495F9D">
        <w:trPr>
          <w:trHeight w:val="320"/>
        </w:trPr>
        <w:tc>
          <w:tcPr>
            <w:tcW w:w="2100" w:type="dxa"/>
            <w:tcBorders>
              <w:top w:val="nil"/>
              <w:left w:val="nil"/>
              <w:bottom w:val="nil"/>
              <w:right w:val="nil"/>
            </w:tcBorders>
            <w:shd w:val="clear" w:color="auto" w:fill="auto"/>
            <w:noWrap/>
            <w:vAlign w:val="bottom"/>
            <w:hideMark/>
          </w:tcPr>
          <w:p w14:paraId="76882320" w14:textId="77777777" w:rsidR="00495F9D" w:rsidRDefault="00495F9D">
            <w:pPr>
              <w:jc w:val="center"/>
              <w:rPr>
                <w:rFonts w:ascii="Calibri" w:eastAsia="Times New Roman" w:hAnsi="Calibri"/>
                <w:color w:val="000000"/>
              </w:rPr>
            </w:pPr>
          </w:p>
        </w:tc>
        <w:tc>
          <w:tcPr>
            <w:tcW w:w="1980" w:type="dxa"/>
            <w:tcBorders>
              <w:top w:val="nil"/>
              <w:left w:val="nil"/>
              <w:bottom w:val="nil"/>
              <w:right w:val="nil"/>
            </w:tcBorders>
            <w:shd w:val="clear" w:color="auto" w:fill="auto"/>
            <w:noWrap/>
            <w:vAlign w:val="bottom"/>
            <w:hideMark/>
          </w:tcPr>
          <w:p w14:paraId="5FB88C0B" w14:textId="77777777" w:rsidR="00495F9D" w:rsidRDefault="00495F9D">
            <w:pPr>
              <w:rPr>
                <w:rFonts w:eastAsia="Times New Roman"/>
                <w:sz w:val="20"/>
                <w:szCs w:val="20"/>
              </w:rPr>
            </w:pPr>
          </w:p>
        </w:tc>
        <w:tc>
          <w:tcPr>
            <w:tcW w:w="1620" w:type="dxa"/>
            <w:tcBorders>
              <w:top w:val="nil"/>
              <w:left w:val="nil"/>
              <w:bottom w:val="nil"/>
              <w:right w:val="nil"/>
            </w:tcBorders>
            <w:shd w:val="clear" w:color="auto" w:fill="auto"/>
            <w:noWrap/>
            <w:vAlign w:val="bottom"/>
            <w:hideMark/>
          </w:tcPr>
          <w:p w14:paraId="45E160EE" w14:textId="77777777" w:rsidR="00495F9D" w:rsidRDefault="00495F9D">
            <w:pPr>
              <w:jc w:val="center"/>
              <w:rPr>
                <w:rFonts w:eastAsia="Times New Roman"/>
                <w:sz w:val="20"/>
                <w:szCs w:val="20"/>
              </w:rPr>
            </w:pPr>
          </w:p>
        </w:tc>
        <w:tc>
          <w:tcPr>
            <w:tcW w:w="1640" w:type="dxa"/>
            <w:tcBorders>
              <w:top w:val="nil"/>
              <w:left w:val="nil"/>
              <w:bottom w:val="nil"/>
              <w:right w:val="nil"/>
            </w:tcBorders>
            <w:shd w:val="clear" w:color="auto" w:fill="auto"/>
            <w:noWrap/>
            <w:vAlign w:val="bottom"/>
            <w:hideMark/>
          </w:tcPr>
          <w:p w14:paraId="7250699E" w14:textId="77777777" w:rsidR="00495F9D" w:rsidRDefault="00495F9D">
            <w:pPr>
              <w:jc w:val="center"/>
              <w:rPr>
                <w:rFonts w:eastAsia="Times New Roman"/>
                <w:sz w:val="20"/>
                <w:szCs w:val="20"/>
              </w:rPr>
            </w:pPr>
          </w:p>
        </w:tc>
        <w:tc>
          <w:tcPr>
            <w:tcW w:w="1520" w:type="dxa"/>
            <w:tcBorders>
              <w:top w:val="nil"/>
              <w:left w:val="nil"/>
              <w:bottom w:val="nil"/>
              <w:right w:val="nil"/>
            </w:tcBorders>
            <w:shd w:val="clear" w:color="auto" w:fill="auto"/>
            <w:noWrap/>
            <w:vAlign w:val="bottom"/>
            <w:hideMark/>
          </w:tcPr>
          <w:p w14:paraId="11F0C677" w14:textId="77777777" w:rsidR="00495F9D" w:rsidRDefault="00495F9D">
            <w:pPr>
              <w:jc w:val="center"/>
              <w:rPr>
                <w:rFonts w:eastAsia="Times New Roman"/>
                <w:sz w:val="20"/>
                <w:szCs w:val="20"/>
              </w:rPr>
            </w:pPr>
          </w:p>
        </w:tc>
        <w:tc>
          <w:tcPr>
            <w:tcW w:w="1480" w:type="dxa"/>
            <w:tcBorders>
              <w:top w:val="nil"/>
              <w:left w:val="nil"/>
              <w:bottom w:val="nil"/>
              <w:right w:val="nil"/>
            </w:tcBorders>
            <w:shd w:val="clear" w:color="auto" w:fill="auto"/>
            <w:noWrap/>
            <w:vAlign w:val="bottom"/>
            <w:hideMark/>
          </w:tcPr>
          <w:p w14:paraId="5CFA84A4" w14:textId="77777777" w:rsidR="00495F9D" w:rsidRDefault="00495F9D">
            <w:pPr>
              <w:jc w:val="center"/>
              <w:rPr>
                <w:rFonts w:eastAsia="Times New Roman"/>
                <w:sz w:val="20"/>
                <w:szCs w:val="20"/>
              </w:rPr>
            </w:pPr>
          </w:p>
        </w:tc>
      </w:tr>
      <w:tr w:rsidR="00495F9D" w14:paraId="2C65C964" w14:textId="77777777" w:rsidTr="00495F9D">
        <w:trPr>
          <w:trHeight w:val="320"/>
        </w:trPr>
        <w:tc>
          <w:tcPr>
            <w:tcW w:w="2100" w:type="dxa"/>
            <w:tcBorders>
              <w:top w:val="nil"/>
              <w:left w:val="nil"/>
              <w:bottom w:val="nil"/>
              <w:right w:val="nil"/>
            </w:tcBorders>
            <w:shd w:val="clear" w:color="auto" w:fill="auto"/>
            <w:noWrap/>
            <w:vAlign w:val="bottom"/>
            <w:hideMark/>
          </w:tcPr>
          <w:p w14:paraId="021B66ED" w14:textId="77777777" w:rsidR="00495F9D" w:rsidRDefault="00495F9D">
            <w:pPr>
              <w:rPr>
                <w:rFonts w:ascii="Calibri" w:eastAsia="Times New Roman" w:hAnsi="Calibri"/>
                <w:color w:val="000000"/>
              </w:rPr>
            </w:pPr>
          </w:p>
          <w:p w14:paraId="795351A6" w14:textId="77777777" w:rsidR="00495F9D" w:rsidRDefault="00495F9D">
            <w:pPr>
              <w:rPr>
                <w:rFonts w:ascii="Calibri" w:eastAsia="Times New Roman" w:hAnsi="Calibri"/>
                <w:color w:val="000000"/>
              </w:rPr>
            </w:pPr>
            <w:r>
              <w:rPr>
                <w:rFonts w:ascii="Calibri" w:eastAsia="Times New Roman" w:hAnsi="Calibri"/>
                <w:color w:val="000000"/>
              </w:rPr>
              <w:t>Observations</w:t>
            </w:r>
          </w:p>
        </w:tc>
        <w:tc>
          <w:tcPr>
            <w:tcW w:w="1980" w:type="dxa"/>
            <w:tcBorders>
              <w:top w:val="nil"/>
              <w:left w:val="nil"/>
              <w:bottom w:val="nil"/>
              <w:right w:val="nil"/>
            </w:tcBorders>
            <w:shd w:val="clear" w:color="auto" w:fill="auto"/>
            <w:noWrap/>
            <w:vAlign w:val="bottom"/>
            <w:hideMark/>
          </w:tcPr>
          <w:p w14:paraId="0C703ADA" w14:textId="77777777" w:rsidR="00495F9D" w:rsidRDefault="00495F9D">
            <w:pPr>
              <w:jc w:val="center"/>
              <w:rPr>
                <w:rFonts w:ascii="Calibri" w:eastAsia="Times New Roman" w:hAnsi="Calibri"/>
                <w:color w:val="000000"/>
              </w:rPr>
            </w:pPr>
            <w:r>
              <w:rPr>
                <w:rFonts w:ascii="Calibri" w:eastAsia="Times New Roman" w:hAnsi="Calibri"/>
                <w:color w:val="000000"/>
              </w:rPr>
              <w:t>37</w:t>
            </w:r>
          </w:p>
        </w:tc>
        <w:tc>
          <w:tcPr>
            <w:tcW w:w="1620" w:type="dxa"/>
            <w:tcBorders>
              <w:top w:val="nil"/>
              <w:left w:val="nil"/>
              <w:bottom w:val="nil"/>
              <w:right w:val="nil"/>
            </w:tcBorders>
            <w:shd w:val="clear" w:color="auto" w:fill="auto"/>
            <w:noWrap/>
            <w:vAlign w:val="bottom"/>
            <w:hideMark/>
          </w:tcPr>
          <w:p w14:paraId="488E8640" w14:textId="77777777" w:rsidR="00495F9D" w:rsidRDefault="00495F9D">
            <w:pPr>
              <w:jc w:val="center"/>
              <w:rPr>
                <w:rFonts w:ascii="Calibri" w:eastAsia="Times New Roman" w:hAnsi="Calibri"/>
                <w:color w:val="000000"/>
              </w:rPr>
            </w:pPr>
            <w:r>
              <w:rPr>
                <w:rFonts w:ascii="Calibri" w:eastAsia="Times New Roman" w:hAnsi="Calibri"/>
                <w:color w:val="000000"/>
              </w:rPr>
              <w:t>37</w:t>
            </w:r>
          </w:p>
        </w:tc>
        <w:tc>
          <w:tcPr>
            <w:tcW w:w="1640" w:type="dxa"/>
            <w:tcBorders>
              <w:top w:val="nil"/>
              <w:left w:val="nil"/>
              <w:bottom w:val="nil"/>
              <w:right w:val="nil"/>
            </w:tcBorders>
            <w:shd w:val="clear" w:color="auto" w:fill="auto"/>
            <w:noWrap/>
            <w:vAlign w:val="bottom"/>
            <w:hideMark/>
          </w:tcPr>
          <w:p w14:paraId="1EC122EA" w14:textId="77777777" w:rsidR="00495F9D" w:rsidRDefault="00495F9D">
            <w:pPr>
              <w:jc w:val="center"/>
              <w:rPr>
                <w:rFonts w:ascii="Calibri" w:eastAsia="Times New Roman" w:hAnsi="Calibri"/>
                <w:color w:val="000000"/>
              </w:rPr>
            </w:pPr>
            <w:r>
              <w:rPr>
                <w:rFonts w:ascii="Calibri" w:eastAsia="Times New Roman" w:hAnsi="Calibri"/>
                <w:color w:val="000000"/>
              </w:rPr>
              <w:t>37</w:t>
            </w:r>
          </w:p>
        </w:tc>
        <w:tc>
          <w:tcPr>
            <w:tcW w:w="1520" w:type="dxa"/>
            <w:tcBorders>
              <w:top w:val="nil"/>
              <w:left w:val="nil"/>
              <w:bottom w:val="nil"/>
              <w:right w:val="nil"/>
            </w:tcBorders>
            <w:shd w:val="clear" w:color="auto" w:fill="auto"/>
            <w:noWrap/>
            <w:vAlign w:val="bottom"/>
            <w:hideMark/>
          </w:tcPr>
          <w:p w14:paraId="7265206E" w14:textId="77777777" w:rsidR="00495F9D" w:rsidRDefault="00495F9D">
            <w:pPr>
              <w:jc w:val="center"/>
              <w:rPr>
                <w:rFonts w:ascii="Calibri" w:eastAsia="Times New Roman" w:hAnsi="Calibri"/>
                <w:color w:val="000000"/>
              </w:rPr>
            </w:pPr>
            <w:r>
              <w:rPr>
                <w:rFonts w:ascii="Calibri" w:eastAsia="Times New Roman" w:hAnsi="Calibri"/>
                <w:color w:val="000000"/>
              </w:rPr>
              <w:t>37</w:t>
            </w:r>
          </w:p>
        </w:tc>
        <w:tc>
          <w:tcPr>
            <w:tcW w:w="1480" w:type="dxa"/>
            <w:tcBorders>
              <w:top w:val="nil"/>
              <w:left w:val="nil"/>
              <w:bottom w:val="nil"/>
              <w:right w:val="nil"/>
            </w:tcBorders>
            <w:shd w:val="clear" w:color="auto" w:fill="auto"/>
            <w:noWrap/>
            <w:vAlign w:val="bottom"/>
            <w:hideMark/>
          </w:tcPr>
          <w:p w14:paraId="2C9A095C" w14:textId="77777777" w:rsidR="00495F9D" w:rsidRDefault="00495F9D">
            <w:pPr>
              <w:jc w:val="center"/>
              <w:rPr>
                <w:rFonts w:ascii="Calibri" w:eastAsia="Times New Roman" w:hAnsi="Calibri"/>
                <w:color w:val="000000"/>
              </w:rPr>
            </w:pPr>
            <w:r>
              <w:rPr>
                <w:rFonts w:ascii="Calibri" w:eastAsia="Times New Roman" w:hAnsi="Calibri"/>
                <w:color w:val="000000"/>
              </w:rPr>
              <w:t>37</w:t>
            </w:r>
          </w:p>
        </w:tc>
      </w:tr>
      <w:tr w:rsidR="00495F9D" w14:paraId="003E9B96" w14:textId="77777777" w:rsidTr="00495F9D">
        <w:trPr>
          <w:trHeight w:val="320"/>
        </w:trPr>
        <w:tc>
          <w:tcPr>
            <w:tcW w:w="2100" w:type="dxa"/>
            <w:tcBorders>
              <w:top w:val="nil"/>
              <w:left w:val="nil"/>
              <w:bottom w:val="nil"/>
              <w:right w:val="nil"/>
            </w:tcBorders>
            <w:shd w:val="clear" w:color="auto" w:fill="auto"/>
            <w:noWrap/>
            <w:vAlign w:val="bottom"/>
            <w:hideMark/>
          </w:tcPr>
          <w:p w14:paraId="57EBD94B" w14:textId="77777777" w:rsidR="00495F9D" w:rsidRDefault="00495F9D">
            <w:pPr>
              <w:rPr>
                <w:rFonts w:ascii="Calibri" w:eastAsia="Times New Roman" w:hAnsi="Calibri"/>
                <w:color w:val="000000"/>
              </w:rPr>
            </w:pPr>
            <w:r>
              <w:rPr>
                <w:rFonts w:ascii="Calibri" w:eastAsia="Times New Roman" w:hAnsi="Calibri"/>
                <w:color w:val="000000"/>
              </w:rPr>
              <w:t xml:space="preserve">R- squared </w:t>
            </w:r>
          </w:p>
        </w:tc>
        <w:tc>
          <w:tcPr>
            <w:tcW w:w="1980" w:type="dxa"/>
            <w:tcBorders>
              <w:top w:val="nil"/>
              <w:left w:val="nil"/>
              <w:bottom w:val="nil"/>
              <w:right w:val="nil"/>
            </w:tcBorders>
            <w:shd w:val="clear" w:color="auto" w:fill="auto"/>
            <w:noWrap/>
            <w:vAlign w:val="bottom"/>
            <w:hideMark/>
          </w:tcPr>
          <w:p w14:paraId="0DFBF588" w14:textId="2AD1EC1A" w:rsidR="00495F9D" w:rsidRDefault="00C8773A">
            <w:pPr>
              <w:jc w:val="center"/>
              <w:rPr>
                <w:rFonts w:ascii="Calibri" w:eastAsia="Times New Roman" w:hAnsi="Calibri"/>
                <w:color w:val="000000"/>
              </w:rPr>
            </w:pPr>
            <w:r>
              <w:rPr>
                <w:rFonts w:ascii="Calibri" w:eastAsia="Times New Roman" w:hAnsi="Calibri"/>
                <w:color w:val="000000"/>
              </w:rPr>
              <w:t>0.09</w:t>
            </w:r>
          </w:p>
        </w:tc>
        <w:tc>
          <w:tcPr>
            <w:tcW w:w="1620" w:type="dxa"/>
            <w:tcBorders>
              <w:top w:val="nil"/>
              <w:left w:val="nil"/>
              <w:bottom w:val="nil"/>
              <w:right w:val="nil"/>
            </w:tcBorders>
            <w:shd w:val="clear" w:color="auto" w:fill="auto"/>
            <w:noWrap/>
            <w:vAlign w:val="bottom"/>
            <w:hideMark/>
          </w:tcPr>
          <w:p w14:paraId="1607095F" w14:textId="17ACF2B1" w:rsidR="00495F9D" w:rsidRDefault="00C8773A">
            <w:pPr>
              <w:jc w:val="center"/>
              <w:rPr>
                <w:rFonts w:ascii="Calibri" w:eastAsia="Times New Roman" w:hAnsi="Calibri"/>
                <w:color w:val="000000"/>
              </w:rPr>
            </w:pPr>
            <w:r>
              <w:rPr>
                <w:rFonts w:ascii="Calibri" w:eastAsia="Times New Roman" w:hAnsi="Calibri"/>
                <w:color w:val="000000"/>
              </w:rPr>
              <w:t>0.31</w:t>
            </w:r>
          </w:p>
        </w:tc>
        <w:tc>
          <w:tcPr>
            <w:tcW w:w="1640" w:type="dxa"/>
            <w:tcBorders>
              <w:top w:val="nil"/>
              <w:left w:val="nil"/>
              <w:bottom w:val="nil"/>
              <w:right w:val="nil"/>
            </w:tcBorders>
            <w:shd w:val="clear" w:color="auto" w:fill="auto"/>
            <w:noWrap/>
            <w:vAlign w:val="bottom"/>
            <w:hideMark/>
          </w:tcPr>
          <w:p w14:paraId="26FF465F" w14:textId="1D3D8783" w:rsidR="00495F9D" w:rsidRDefault="00C8773A">
            <w:pPr>
              <w:jc w:val="center"/>
              <w:rPr>
                <w:rFonts w:ascii="Calibri" w:eastAsia="Times New Roman" w:hAnsi="Calibri"/>
                <w:color w:val="000000"/>
              </w:rPr>
            </w:pPr>
            <w:r>
              <w:rPr>
                <w:rFonts w:ascii="Calibri" w:eastAsia="Times New Roman" w:hAnsi="Calibri"/>
                <w:color w:val="000000"/>
              </w:rPr>
              <w:t>0.11</w:t>
            </w:r>
          </w:p>
        </w:tc>
        <w:tc>
          <w:tcPr>
            <w:tcW w:w="1520" w:type="dxa"/>
            <w:tcBorders>
              <w:top w:val="nil"/>
              <w:left w:val="nil"/>
              <w:bottom w:val="nil"/>
              <w:right w:val="nil"/>
            </w:tcBorders>
            <w:shd w:val="clear" w:color="auto" w:fill="auto"/>
            <w:noWrap/>
            <w:vAlign w:val="bottom"/>
            <w:hideMark/>
          </w:tcPr>
          <w:p w14:paraId="2A3B8194" w14:textId="5FBF02D1" w:rsidR="00495F9D" w:rsidRDefault="00C8773A">
            <w:pPr>
              <w:jc w:val="center"/>
              <w:rPr>
                <w:rFonts w:ascii="Calibri" w:eastAsia="Times New Roman" w:hAnsi="Calibri"/>
                <w:color w:val="000000"/>
              </w:rPr>
            </w:pPr>
            <w:r>
              <w:rPr>
                <w:rFonts w:ascii="Calibri" w:eastAsia="Times New Roman" w:hAnsi="Calibri"/>
                <w:color w:val="000000"/>
              </w:rPr>
              <w:t>0.35</w:t>
            </w:r>
          </w:p>
        </w:tc>
        <w:tc>
          <w:tcPr>
            <w:tcW w:w="1480" w:type="dxa"/>
            <w:tcBorders>
              <w:top w:val="nil"/>
              <w:left w:val="nil"/>
              <w:bottom w:val="nil"/>
              <w:right w:val="nil"/>
            </w:tcBorders>
            <w:shd w:val="clear" w:color="auto" w:fill="auto"/>
            <w:noWrap/>
            <w:vAlign w:val="bottom"/>
            <w:hideMark/>
          </w:tcPr>
          <w:p w14:paraId="47E6E727" w14:textId="3B20DE50" w:rsidR="00495F9D" w:rsidRDefault="00C8773A">
            <w:pPr>
              <w:jc w:val="center"/>
              <w:rPr>
                <w:rFonts w:ascii="Calibri" w:eastAsia="Times New Roman" w:hAnsi="Calibri"/>
                <w:color w:val="000000"/>
              </w:rPr>
            </w:pPr>
            <w:r>
              <w:rPr>
                <w:rFonts w:ascii="Calibri" w:eastAsia="Times New Roman" w:hAnsi="Calibri"/>
                <w:color w:val="000000"/>
              </w:rPr>
              <w:t>0.04</w:t>
            </w:r>
          </w:p>
        </w:tc>
      </w:tr>
      <w:tr w:rsidR="00495F9D" w14:paraId="6AFE5DE0" w14:textId="77777777" w:rsidTr="00495F9D">
        <w:trPr>
          <w:trHeight w:val="320"/>
        </w:trPr>
        <w:tc>
          <w:tcPr>
            <w:tcW w:w="2100" w:type="dxa"/>
            <w:tcBorders>
              <w:top w:val="nil"/>
              <w:left w:val="nil"/>
              <w:bottom w:val="nil"/>
              <w:right w:val="nil"/>
            </w:tcBorders>
            <w:shd w:val="clear" w:color="auto" w:fill="auto"/>
            <w:noWrap/>
            <w:vAlign w:val="bottom"/>
            <w:hideMark/>
          </w:tcPr>
          <w:p w14:paraId="7CE389DA" w14:textId="77777777" w:rsidR="00495F9D" w:rsidRDefault="00495F9D">
            <w:pPr>
              <w:rPr>
                <w:rFonts w:ascii="Calibri" w:eastAsia="Times New Roman" w:hAnsi="Calibri"/>
                <w:color w:val="000000"/>
              </w:rPr>
            </w:pPr>
            <w:r>
              <w:rPr>
                <w:rFonts w:ascii="Calibri" w:eastAsia="Times New Roman" w:hAnsi="Calibri"/>
                <w:color w:val="000000"/>
              </w:rPr>
              <w:t>White Test</w:t>
            </w:r>
          </w:p>
        </w:tc>
        <w:tc>
          <w:tcPr>
            <w:tcW w:w="1980" w:type="dxa"/>
            <w:tcBorders>
              <w:top w:val="nil"/>
              <w:left w:val="nil"/>
              <w:bottom w:val="nil"/>
              <w:right w:val="nil"/>
            </w:tcBorders>
            <w:shd w:val="clear" w:color="auto" w:fill="auto"/>
            <w:noWrap/>
            <w:vAlign w:val="bottom"/>
            <w:hideMark/>
          </w:tcPr>
          <w:p w14:paraId="402C7186" w14:textId="6663DC01" w:rsidR="00495F9D" w:rsidRDefault="00C8773A">
            <w:pPr>
              <w:jc w:val="center"/>
              <w:rPr>
                <w:rFonts w:ascii="Calibri" w:eastAsia="Times New Roman" w:hAnsi="Calibri"/>
                <w:color w:val="000000"/>
              </w:rPr>
            </w:pPr>
            <w:r>
              <w:rPr>
                <w:rFonts w:ascii="Calibri" w:eastAsia="Times New Roman" w:hAnsi="Calibri"/>
                <w:color w:val="000000"/>
              </w:rPr>
              <w:t>0.27</w:t>
            </w:r>
          </w:p>
        </w:tc>
        <w:tc>
          <w:tcPr>
            <w:tcW w:w="1620" w:type="dxa"/>
            <w:tcBorders>
              <w:top w:val="nil"/>
              <w:left w:val="nil"/>
              <w:bottom w:val="nil"/>
              <w:right w:val="nil"/>
            </w:tcBorders>
            <w:shd w:val="clear" w:color="auto" w:fill="auto"/>
            <w:noWrap/>
            <w:vAlign w:val="bottom"/>
            <w:hideMark/>
          </w:tcPr>
          <w:p w14:paraId="040BF72D" w14:textId="1D79A665" w:rsidR="00495F9D" w:rsidRDefault="00C8773A">
            <w:pPr>
              <w:jc w:val="center"/>
              <w:rPr>
                <w:rFonts w:ascii="Calibri" w:eastAsia="Times New Roman" w:hAnsi="Calibri"/>
                <w:color w:val="000000"/>
              </w:rPr>
            </w:pPr>
            <w:r>
              <w:rPr>
                <w:rFonts w:ascii="Calibri" w:eastAsia="Times New Roman" w:hAnsi="Calibri"/>
                <w:color w:val="000000"/>
              </w:rPr>
              <w:t>0.25</w:t>
            </w:r>
          </w:p>
        </w:tc>
        <w:tc>
          <w:tcPr>
            <w:tcW w:w="1640" w:type="dxa"/>
            <w:tcBorders>
              <w:top w:val="nil"/>
              <w:left w:val="nil"/>
              <w:bottom w:val="nil"/>
              <w:right w:val="nil"/>
            </w:tcBorders>
            <w:shd w:val="clear" w:color="auto" w:fill="auto"/>
            <w:noWrap/>
            <w:vAlign w:val="bottom"/>
            <w:hideMark/>
          </w:tcPr>
          <w:p w14:paraId="5A16367D" w14:textId="224AFE6F" w:rsidR="00495F9D" w:rsidRDefault="00C8773A">
            <w:pPr>
              <w:jc w:val="center"/>
              <w:rPr>
                <w:rFonts w:ascii="Calibri" w:eastAsia="Times New Roman" w:hAnsi="Calibri"/>
                <w:color w:val="000000"/>
              </w:rPr>
            </w:pPr>
            <w:r>
              <w:rPr>
                <w:rFonts w:ascii="Calibri" w:eastAsia="Times New Roman" w:hAnsi="Calibri"/>
                <w:color w:val="000000"/>
              </w:rPr>
              <w:t>0.81</w:t>
            </w:r>
          </w:p>
        </w:tc>
        <w:tc>
          <w:tcPr>
            <w:tcW w:w="1520" w:type="dxa"/>
            <w:tcBorders>
              <w:top w:val="nil"/>
              <w:left w:val="nil"/>
              <w:bottom w:val="nil"/>
              <w:right w:val="nil"/>
            </w:tcBorders>
            <w:shd w:val="clear" w:color="auto" w:fill="auto"/>
            <w:noWrap/>
            <w:vAlign w:val="bottom"/>
            <w:hideMark/>
          </w:tcPr>
          <w:p w14:paraId="21353BA5" w14:textId="53C05AAC" w:rsidR="00495F9D" w:rsidRDefault="00C8773A">
            <w:pPr>
              <w:jc w:val="center"/>
              <w:rPr>
                <w:rFonts w:ascii="Calibri" w:eastAsia="Times New Roman" w:hAnsi="Calibri"/>
                <w:color w:val="000000"/>
              </w:rPr>
            </w:pPr>
            <w:r>
              <w:rPr>
                <w:rFonts w:ascii="Calibri" w:eastAsia="Times New Roman" w:hAnsi="Calibri"/>
                <w:color w:val="000000"/>
              </w:rPr>
              <w:t>0.08</w:t>
            </w:r>
          </w:p>
        </w:tc>
        <w:tc>
          <w:tcPr>
            <w:tcW w:w="1480" w:type="dxa"/>
            <w:tcBorders>
              <w:top w:val="nil"/>
              <w:left w:val="nil"/>
              <w:bottom w:val="nil"/>
              <w:right w:val="nil"/>
            </w:tcBorders>
            <w:shd w:val="clear" w:color="auto" w:fill="auto"/>
            <w:noWrap/>
            <w:vAlign w:val="bottom"/>
            <w:hideMark/>
          </w:tcPr>
          <w:p w14:paraId="123DE171" w14:textId="72800030" w:rsidR="00495F9D" w:rsidRDefault="00C8773A">
            <w:pPr>
              <w:jc w:val="center"/>
              <w:rPr>
                <w:rFonts w:ascii="Calibri" w:eastAsia="Times New Roman" w:hAnsi="Calibri"/>
                <w:color w:val="000000"/>
              </w:rPr>
            </w:pPr>
            <w:r>
              <w:rPr>
                <w:rFonts w:ascii="Calibri" w:eastAsia="Times New Roman" w:hAnsi="Calibri"/>
                <w:color w:val="000000"/>
              </w:rPr>
              <w:t>0.72</w:t>
            </w:r>
          </w:p>
        </w:tc>
      </w:tr>
      <w:tr w:rsidR="00495F9D" w14:paraId="7DB63A0F" w14:textId="77777777" w:rsidTr="00495F9D">
        <w:trPr>
          <w:trHeight w:val="320"/>
        </w:trPr>
        <w:tc>
          <w:tcPr>
            <w:tcW w:w="2100" w:type="dxa"/>
            <w:tcBorders>
              <w:top w:val="nil"/>
              <w:left w:val="nil"/>
              <w:bottom w:val="nil"/>
              <w:right w:val="nil"/>
            </w:tcBorders>
            <w:shd w:val="clear" w:color="auto" w:fill="auto"/>
            <w:noWrap/>
            <w:vAlign w:val="bottom"/>
            <w:hideMark/>
          </w:tcPr>
          <w:p w14:paraId="3B645290" w14:textId="77777777" w:rsidR="00495F9D" w:rsidRDefault="00495F9D">
            <w:pPr>
              <w:rPr>
                <w:rFonts w:ascii="Calibri" w:eastAsia="Times New Roman" w:hAnsi="Calibri"/>
                <w:color w:val="000000"/>
              </w:rPr>
            </w:pPr>
            <w:r>
              <w:rPr>
                <w:rFonts w:ascii="Calibri" w:eastAsia="Times New Roman" w:hAnsi="Calibri"/>
                <w:color w:val="000000"/>
              </w:rPr>
              <w:t>Dwatson</w:t>
            </w:r>
          </w:p>
        </w:tc>
        <w:tc>
          <w:tcPr>
            <w:tcW w:w="1980" w:type="dxa"/>
            <w:tcBorders>
              <w:top w:val="nil"/>
              <w:left w:val="nil"/>
              <w:bottom w:val="nil"/>
              <w:right w:val="nil"/>
            </w:tcBorders>
            <w:shd w:val="clear" w:color="auto" w:fill="auto"/>
            <w:noWrap/>
            <w:vAlign w:val="bottom"/>
            <w:hideMark/>
          </w:tcPr>
          <w:p w14:paraId="12C01F47" w14:textId="207BA33A" w:rsidR="00495F9D" w:rsidRDefault="00495F9D">
            <w:pPr>
              <w:jc w:val="center"/>
              <w:rPr>
                <w:rFonts w:ascii="Calibri" w:eastAsia="Times New Roman" w:hAnsi="Calibri"/>
                <w:color w:val="000000"/>
              </w:rPr>
            </w:pPr>
            <w:r>
              <w:rPr>
                <w:rFonts w:ascii="Calibri" w:eastAsia="Times New Roman" w:hAnsi="Calibri"/>
                <w:color w:val="000000"/>
              </w:rPr>
              <w:t>1</w:t>
            </w:r>
            <w:r w:rsidR="00C8773A">
              <w:rPr>
                <w:rFonts w:ascii="Calibri" w:eastAsia="Times New Roman" w:hAnsi="Calibri"/>
                <w:color w:val="000000"/>
              </w:rPr>
              <w:t>.97</w:t>
            </w:r>
          </w:p>
        </w:tc>
        <w:tc>
          <w:tcPr>
            <w:tcW w:w="1620" w:type="dxa"/>
            <w:tcBorders>
              <w:top w:val="nil"/>
              <w:left w:val="nil"/>
              <w:bottom w:val="nil"/>
              <w:right w:val="nil"/>
            </w:tcBorders>
            <w:shd w:val="clear" w:color="auto" w:fill="auto"/>
            <w:noWrap/>
            <w:vAlign w:val="bottom"/>
            <w:hideMark/>
          </w:tcPr>
          <w:p w14:paraId="6F7CACC6" w14:textId="644CF0B5" w:rsidR="00495F9D" w:rsidRDefault="00C8773A">
            <w:pPr>
              <w:jc w:val="center"/>
              <w:rPr>
                <w:rFonts w:ascii="Calibri" w:eastAsia="Times New Roman" w:hAnsi="Calibri"/>
                <w:color w:val="000000"/>
              </w:rPr>
            </w:pPr>
            <w:r>
              <w:rPr>
                <w:rFonts w:ascii="Calibri" w:eastAsia="Times New Roman" w:hAnsi="Calibri"/>
                <w:color w:val="000000"/>
              </w:rPr>
              <w:t>2.01</w:t>
            </w:r>
          </w:p>
        </w:tc>
        <w:tc>
          <w:tcPr>
            <w:tcW w:w="1640" w:type="dxa"/>
            <w:tcBorders>
              <w:top w:val="nil"/>
              <w:left w:val="nil"/>
              <w:bottom w:val="nil"/>
              <w:right w:val="nil"/>
            </w:tcBorders>
            <w:shd w:val="clear" w:color="auto" w:fill="auto"/>
            <w:noWrap/>
            <w:vAlign w:val="bottom"/>
            <w:hideMark/>
          </w:tcPr>
          <w:p w14:paraId="1CFD1ACC" w14:textId="560ED752" w:rsidR="00495F9D" w:rsidRDefault="00C8773A">
            <w:pPr>
              <w:jc w:val="center"/>
              <w:rPr>
                <w:rFonts w:ascii="Calibri" w:eastAsia="Times New Roman" w:hAnsi="Calibri"/>
                <w:color w:val="000000"/>
              </w:rPr>
            </w:pPr>
            <w:r>
              <w:rPr>
                <w:rFonts w:ascii="Calibri" w:eastAsia="Times New Roman" w:hAnsi="Calibri"/>
                <w:color w:val="000000"/>
              </w:rPr>
              <w:t>1.7</w:t>
            </w:r>
          </w:p>
        </w:tc>
        <w:tc>
          <w:tcPr>
            <w:tcW w:w="1520" w:type="dxa"/>
            <w:tcBorders>
              <w:top w:val="nil"/>
              <w:left w:val="nil"/>
              <w:bottom w:val="nil"/>
              <w:right w:val="nil"/>
            </w:tcBorders>
            <w:shd w:val="clear" w:color="auto" w:fill="auto"/>
            <w:noWrap/>
            <w:vAlign w:val="bottom"/>
            <w:hideMark/>
          </w:tcPr>
          <w:p w14:paraId="34F9C91F" w14:textId="18053CD2" w:rsidR="00495F9D" w:rsidRDefault="00C8773A">
            <w:pPr>
              <w:jc w:val="center"/>
              <w:rPr>
                <w:rFonts w:ascii="Calibri" w:eastAsia="Times New Roman" w:hAnsi="Calibri"/>
                <w:color w:val="000000"/>
              </w:rPr>
            </w:pPr>
            <w:r>
              <w:rPr>
                <w:rFonts w:ascii="Calibri" w:eastAsia="Times New Roman" w:hAnsi="Calibri"/>
                <w:color w:val="000000"/>
              </w:rPr>
              <w:t>1.67</w:t>
            </w:r>
          </w:p>
        </w:tc>
        <w:tc>
          <w:tcPr>
            <w:tcW w:w="1480" w:type="dxa"/>
            <w:tcBorders>
              <w:top w:val="nil"/>
              <w:left w:val="nil"/>
              <w:bottom w:val="nil"/>
              <w:right w:val="nil"/>
            </w:tcBorders>
            <w:shd w:val="clear" w:color="auto" w:fill="auto"/>
            <w:noWrap/>
            <w:vAlign w:val="bottom"/>
            <w:hideMark/>
          </w:tcPr>
          <w:p w14:paraId="6DA568E6" w14:textId="12D3FBD2" w:rsidR="00495F9D" w:rsidRDefault="00C8773A">
            <w:pPr>
              <w:jc w:val="center"/>
              <w:rPr>
                <w:rFonts w:ascii="Calibri" w:eastAsia="Times New Roman" w:hAnsi="Calibri"/>
                <w:color w:val="000000"/>
              </w:rPr>
            </w:pPr>
            <w:r>
              <w:rPr>
                <w:rFonts w:ascii="Calibri" w:eastAsia="Times New Roman" w:hAnsi="Calibri"/>
                <w:color w:val="000000"/>
              </w:rPr>
              <w:t>2</w:t>
            </w:r>
          </w:p>
        </w:tc>
      </w:tr>
      <w:tr w:rsidR="00495F9D" w14:paraId="5563F339" w14:textId="77777777" w:rsidTr="00495F9D">
        <w:trPr>
          <w:trHeight w:val="320"/>
        </w:trPr>
        <w:tc>
          <w:tcPr>
            <w:tcW w:w="2100" w:type="dxa"/>
            <w:tcBorders>
              <w:top w:val="nil"/>
              <w:left w:val="nil"/>
              <w:bottom w:val="single" w:sz="4" w:space="0" w:color="auto"/>
              <w:right w:val="nil"/>
            </w:tcBorders>
            <w:shd w:val="clear" w:color="auto" w:fill="auto"/>
            <w:noWrap/>
            <w:vAlign w:val="bottom"/>
            <w:hideMark/>
          </w:tcPr>
          <w:p w14:paraId="52DE510D" w14:textId="77777777" w:rsidR="00495F9D" w:rsidRDefault="00495F9D">
            <w:pPr>
              <w:rPr>
                <w:rFonts w:ascii="Calibri" w:eastAsia="Times New Roman" w:hAnsi="Calibri"/>
                <w:color w:val="000000"/>
              </w:rPr>
            </w:pPr>
            <w:r>
              <w:rPr>
                <w:rFonts w:ascii="Calibri" w:eastAsia="Times New Roman" w:hAnsi="Calibri"/>
                <w:color w:val="000000"/>
              </w:rPr>
              <w:t>Bgodfrey</w:t>
            </w:r>
          </w:p>
        </w:tc>
        <w:tc>
          <w:tcPr>
            <w:tcW w:w="1980" w:type="dxa"/>
            <w:tcBorders>
              <w:top w:val="nil"/>
              <w:left w:val="nil"/>
              <w:bottom w:val="single" w:sz="4" w:space="0" w:color="auto"/>
              <w:right w:val="nil"/>
            </w:tcBorders>
            <w:shd w:val="clear" w:color="auto" w:fill="auto"/>
            <w:noWrap/>
            <w:vAlign w:val="bottom"/>
            <w:hideMark/>
          </w:tcPr>
          <w:p w14:paraId="35D84673" w14:textId="05AD2A13" w:rsidR="00495F9D" w:rsidRDefault="00C8773A">
            <w:pPr>
              <w:jc w:val="center"/>
              <w:rPr>
                <w:rFonts w:ascii="Calibri" w:eastAsia="Times New Roman" w:hAnsi="Calibri"/>
                <w:color w:val="000000"/>
              </w:rPr>
            </w:pPr>
            <w:r>
              <w:rPr>
                <w:rFonts w:ascii="Calibri" w:eastAsia="Times New Roman" w:hAnsi="Calibri"/>
                <w:color w:val="000000"/>
              </w:rPr>
              <w:t>0.95</w:t>
            </w:r>
          </w:p>
        </w:tc>
        <w:tc>
          <w:tcPr>
            <w:tcW w:w="1620" w:type="dxa"/>
            <w:tcBorders>
              <w:top w:val="nil"/>
              <w:left w:val="nil"/>
              <w:bottom w:val="single" w:sz="4" w:space="0" w:color="auto"/>
              <w:right w:val="nil"/>
            </w:tcBorders>
            <w:shd w:val="clear" w:color="auto" w:fill="auto"/>
            <w:noWrap/>
            <w:vAlign w:val="bottom"/>
            <w:hideMark/>
          </w:tcPr>
          <w:p w14:paraId="451384BE" w14:textId="64EB8C6B" w:rsidR="00495F9D" w:rsidRDefault="00C8773A">
            <w:pPr>
              <w:jc w:val="center"/>
              <w:rPr>
                <w:rFonts w:ascii="Calibri" w:eastAsia="Times New Roman" w:hAnsi="Calibri"/>
                <w:color w:val="000000"/>
              </w:rPr>
            </w:pPr>
            <w:r>
              <w:rPr>
                <w:rFonts w:ascii="Calibri" w:eastAsia="Times New Roman" w:hAnsi="Calibri"/>
                <w:color w:val="000000"/>
              </w:rPr>
              <w:t>0.94</w:t>
            </w:r>
          </w:p>
        </w:tc>
        <w:tc>
          <w:tcPr>
            <w:tcW w:w="1640" w:type="dxa"/>
            <w:tcBorders>
              <w:top w:val="nil"/>
              <w:left w:val="nil"/>
              <w:bottom w:val="single" w:sz="4" w:space="0" w:color="auto"/>
              <w:right w:val="nil"/>
            </w:tcBorders>
            <w:shd w:val="clear" w:color="auto" w:fill="auto"/>
            <w:noWrap/>
            <w:vAlign w:val="bottom"/>
            <w:hideMark/>
          </w:tcPr>
          <w:p w14:paraId="18D83422" w14:textId="2166CF4C" w:rsidR="00495F9D" w:rsidRDefault="00C8773A">
            <w:pPr>
              <w:jc w:val="center"/>
              <w:rPr>
                <w:rFonts w:ascii="Calibri" w:eastAsia="Times New Roman" w:hAnsi="Calibri"/>
                <w:color w:val="000000"/>
              </w:rPr>
            </w:pPr>
            <w:r>
              <w:rPr>
                <w:rFonts w:ascii="Calibri" w:eastAsia="Times New Roman" w:hAnsi="Calibri"/>
                <w:color w:val="000000"/>
              </w:rPr>
              <w:t>0.36</w:t>
            </w:r>
          </w:p>
        </w:tc>
        <w:tc>
          <w:tcPr>
            <w:tcW w:w="1520" w:type="dxa"/>
            <w:tcBorders>
              <w:top w:val="nil"/>
              <w:left w:val="nil"/>
              <w:bottom w:val="single" w:sz="4" w:space="0" w:color="auto"/>
              <w:right w:val="nil"/>
            </w:tcBorders>
            <w:shd w:val="clear" w:color="auto" w:fill="auto"/>
            <w:noWrap/>
            <w:vAlign w:val="bottom"/>
            <w:hideMark/>
          </w:tcPr>
          <w:p w14:paraId="3954BE4A" w14:textId="0997D0DD" w:rsidR="00495F9D" w:rsidRDefault="00C8773A">
            <w:pPr>
              <w:jc w:val="center"/>
              <w:rPr>
                <w:rFonts w:ascii="Calibri" w:eastAsia="Times New Roman" w:hAnsi="Calibri"/>
                <w:color w:val="000000"/>
              </w:rPr>
            </w:pPr>
            <w:r>
              <w:rPr>
                <w:rFonts w:ascii="Calibri" w:eastAsia="Times New Roman" w:hAnsi="Calibri"/>
                <w:color w:val="000000"/>
              </w:rPr>
              <w:t>0.3</w:t>
            </w:r>
          </w:p>
        </w:tc>
        <w:tc>
          <w:tcPr>
            <w:tcW w:w="1480" w:type="dxa"/>
            <w:tcBorders>
              <w:top w:val="nil"/>
              <w:left w:val="nil"/>
              <w:bottom w:val="single" w:sz="4" w:space="0" w:color="auto"/>
              <w:right w:val="nil"/>
            </w:tcBorders>
            <w:shd w:val="clear" w:color="auto" w:fill="auto"/>
            <w:noWrap/>
            <w:vAlign w:val="bottom"/>
            <w:hideMark/>
          </w:tcPr>
          <w:p w14:paraId="0314F0BB" w14:textId="157F4C94" w:rsidR="00495F9D" w:rsidRDefault="00C8773A">
            <w:pPr>
              <w:jc w:val="center"/>
              <w:rPr>
                <w:rFonts w:ascii="Calibri" w:eastAsia="Times New Roman" w:hAnsi="Calibri"/>
                <w:color w:val="000000"/>
              </w:rPr>
            </w:pPr>
            <w:r>
              <w:rPr>
                <w:rFonts w:ascii="Calibri" w:eastAsia="Times New Roman" w:hAnsi="Calibri"/>
                <w:color w:val="000000"/>
              </w:rPr>
              <w:t>0.92</w:t>
            </w:r>
          </w:p>
        </w:tc>
      </w:tr>
    </w:tbl>
    <w:p w14:paraId="1E8B16A0" w14:textId="759BA50A" w:rsidR="00495F9D" w:rsidRDefault="00495F9D" w:rsidP="00495F9D">
      <w:pPr>
        <w:spacing w:line="480" w:lineRule="auto"/>
        <w:rPr>
          <w:sz w:val="20"/>
          <w:szCs w:val="20"/>
        </w:rPr>
      </w:pPr>
      <w:r w:rsidRPr="00F72114">
        <w:rPr>
          <w:sz w:val="20"/>
          <w:szCs w:val="20"/>
        </w:rPr>
        <w:t>Notes: Standard errors in parentheses *** p&lt;0.01, ** p&lt;0.05, * p&lt;0.1</w:t>
      </w:r>
    </w:p>
    <w:p w14:paraId="6F1754A9" w14:textId="77777777" w:rsidR="00495F9D" w:rsidRDefault="00495F9D">
      <w:pPr>
        <w:rPr>
          <w:sz w:val="20"/>
          <w:szCs w:val="20"/>
        </w:rPr>
      </w:pPr>
      <w:r>
        <w:rPr>
          <w:sz w:val="20"/>
          <w:szCs w:val="20"/>
        </w:rPr>
        <w:br w:type="page"/>
      </w:r>
    </w:p>
    <w:p w14:paraId="43CB7BF4" w14:textId="69F7E7FB" w:rsidR="00495F9D" w:rsidRDefault="000B7617" w:rsidP="00495F9D">
      <w:pPr>
        <w:spacing w:line="480" w:lineRule="auto"/>
        <w:ind w:hanging="90"/>
      </w:pPr>
      <w:bookmarkStart w:id="64" w:name="_Toc5627821"/>
      <w:bookmarkStart w:id="65" w:name="_Toc7429458"/>
      <w:r w:rsidRPr="00A23E26">
        <w:rPr>
          <w:rStyle w:val="Heading2Char"/>
        </w:rPr>
        <w:t xml:space="preserve">Table </w:t>
      </w:r>
      <w:r w:rsidR="00540017">
        <w:rPr>
          <w:rStyle w:val="Heading2Char"/>
        </w:rPr>
        <w:t>4</w:t>
      </w:r>
      <w:bookmarkEnd w:id="64"/>
      <w:bookmarkEnd w:id="65"/>
      <w:r w:rsidR="00495F9D">
        <w:t>: Effects of oil prices on six sources in Prince Edward Island, 1980 – 2017</w:t>
      </w:r>
    </w:p>
    <w:tbl>
      <w:tblPr>
        <w:tblW w:w="10453" w:type="dxa"/>
        <w:tblInd w:w="-351" w:type="dxa"/>
        <w:tblLook w:val="04A0" w:firstRow="1" w:lastRow="0" w:firstColumn="1" w:lastColumn="0" w:noHBand="0" w:noVBand="1"/>
      </w:tblPr>
      <w:tblGrid>
        <w:gridCol w:w="2100"/>
        <w:gridCol w:w="1980"/>
        <w:gridCol w:w="1620"/>
        <w:gridCol w:w="1640"/>
        <w:gridCol w:w="1633"/>
        <w:gridCol w:w="1480"/>
      </w:tblGrid>
      <w:tr w:rsidR="00495F9D" w14:paraId="39D5C1F8" w14:textId="77777777" w:rsidTr="00495F9D">
        <w:trPr>
          <w:trHeight w:val="340"/>
        </w:trPr>
        <w:tc>
          <w:tcPr>
            <w:tcW w:w="2100" w:type="dxa"/>
            <w:tcBorders>
              <w:top w:val="single" w:sz="4" w:space="0" w:color="auto"/>
              <w:left w:val="nil"/>
              <w:bottom w:val="single" w:sz="8" w:space="0" w:color="auto"/>
              <w:right w:val="nil"/>
            </w:tcBorders>
            <w:shd w:val="clear" w:color="auto" w:fill="auto"/>
            <w:noWrap/>
            <w:vAlign w:val="bottom"/>
            <w:hideMark/>
          </w:tcPr>
          <w:p w14:paraId="4963F6B7" w14:textId="77777777" w:rsidR="00495F9D" w:rsidRDefault="00495F9D" w:rsidP="00495F9D">
            <w:pPr>
              <w:rPr>
                <w:rFonts w:ascii="Calibri" w:eastAsia="Times New Roman" w:hAnsi="Calibri"/>
                <w:color w:val="000000"/>
              </w:rPr>
            </w:pPr>
            <w:r>
              <w:rPr>
                <w:rFonts w:ascii="Calibri" w:eastAsia="Times New Roman" w:hAnsi="Calibri"/>
                <w:color w:val="000000"/>
              </w:rPr>
              <w:t> </w:t>
            </w:r>
          </w:p>
        </w:tc>
        <w:tc>
          <w:tcPr>
            <w:tcW w:w="1980" w:type="dxa"/>
            <w:tcBorders>
              <w:top w:val="single" w:sz="4" w:space="0" w:color="auto"/>
              <w:left w:val="nil"/>
              <w:bottom w:val="single" w:sz="8" w:space="0" w:color="auto"/>
              <w:right w:val="nil"/>
            </w:tcBorders>
            <w:shd w:val="clear" w:color="auto" w:fill="auto"/>
            <w:noWrap/>
            <w:vAlign w:val="bottom"/>
            <w:hideMark/>
          </w:tcPr>
          <w:p w14:paraId="1AFCB1CF" w14:textId="77777777" w:rsidR="00495F9D" w:rsidRDefault="00495F9D" w:rsidP="00495F9D">
            <w:pPr>
              <w:jc w:val="center"/>
              <w:rPr>
                <w:rFonts w:ascii="Calibri" w:eastAsia="Times New Roman" w:hAnsi="Calibri"/>
                <w:color w:val="000000"/>
              </w:rPr>
            </w:pPr>
            <w:r>
              <w:rPr>
                <w:rFonts w:ascii="Calibri" w:eastAsia="Times New Roman" w:hAnsi="Calibri"/>
                <w:color w:val="000000"/>
              </w:rPr>
              <w:t>Income</w:t>
            </w:r>
          </w:p>
        </w:tc>
        <w:tc>
          <w:tcPr>
            <w:tcW w:w="1620" w:type="dxa"/>
            <w:tcBorders>
              <w:top w:val="single" w:sz="4" w:space="0" w:color="auto"/>
              <w:left w:val="nil"/>
              <w:bottom w:val="single" w:sz="8" w:space="0" w:color="auto"/>
              <w:right w:val="nil"/>
            </w:tcBorders>
            <w:shd w:val="clear" w:color="auto" w:fill="auto"/>
            <w:noWrap/>
            <w:vAlign w:val="bottom"/>
            <w:hideMark/>
          </w:tcPr>
          <w:p w14:paraId="6B3E182E" w14:textId="4E5A5343" w:rsidR="00495F9D" w:rsidRDefault="00ED28FF" w:rsidP="00495F9D">
            <w:pPr>
              <w:jc w:val="center"/>
              <w:rPr>
                <w:rFonts w:ascii="Calibri" w:eastAsia="Times New Roman" w:hAnsi="Calibri"/>
                <w:color w:val="000000"/>
              </w:rPr>
            </w:pPr>
            <w:r>
              <w:rPr>
                <w:rFonts w:ascii="Calibri" w:eastAsia="Times New Roman" w:hAnsi="Calibri"/>
                <w:color w:val="000000"/>
              </w:rPr>
              <w:t>Corporate</w:t>
            </w:r>
          </w:p>
        </w:tc>
        <w:tc>
          <w:tcPr>
            <w:tcW w:w="1640" w:type="dxa"/>
            <w:tcBorders>
              <w:top w:val="single" w:sz="4" w:space="0" w:color="auto"/>
              <w:left w:val="nil"/>
              <w:bottom w:val="single" w:sz="8" w:space="0" w:color="auto"/>
              <w:right w:val="nil"/>
            </w:tcBorders>
            <w:shd w:val="clear" w:color="auto" w:fill="auto"/>
            <w:noWrap/>
            <w:vAlign w:val="bottom"/>
            <w:hideMark/>
          </w:tcPr>
          <w:p w14:paraId="48328F93" w14:textId="77777777" w:rsidR="00495F9D" w:rsidRDefault="00495F9D" w:rsidP="00495F9D">
            <w:pPr>
              <w:jc w:val="center"/>
              <w:rPr>
                <w:rFonts w:ascii="Calibri" w:eastAsia="Times New Roman" w:hAnsi="Calibri"/>
                <w:color w:val="000000"/>
              </w:rPr>
            </w:pPr>
            <w:r>
              <w:rPr>
                <w:rFonts w:ascii="Calibri" w:eastAsia="Times New Roman" w:hAnsi="Calibri"/>
                <w:color w:val="000000"/>
              </w:rPr>
              <w:t>Retail</w:t>
            </w:r>
          </w:p>
        </w:tc>
        <w:tc>
          <w:tcPr>
            <w:tcW w:w="1633" w:type="dxa"/>
            <w:tcBorders>
              <w:top w:val="single" w:sz="4" w:space="0" w:color="auto"/>
              <w:left w:val="nil"/>
              <w:bottom w:val="single" w:sz="8" w:space="0" w:color="auto"/>
              <w:right w:val="nil"/>
            </w:tcBorders>
            <w:shd w:val="clear" w:color="auto" w:fill="auto"/>
            <w:noWrap/>
            <w:vAlign w:val="bottom"/>
            <w:hideMark/>
          </w:tcPr>
          <w:p w14:paraId="56BAE5C6" w14:textId="77777777" w:rsidR="00495F9D" w:rsidRDefault="00495F9D" w:rsidP="00495F9D">
            <w:pPr>
              <w:jc w:val="center"/>
              <w:rPr>
                <w:rFonts w:ascii="Calibri" w:eastAsia="Times New Roman" w:hAnsi="Calibri"/>
                <w:color w:val="000000"/>
              </w:rPr>
            </w:pPr>
            <w:r>
              <w:rPr>
                <w:rFonts w:ascii="Calibri" w:eastAsia="Times New Roman" w:hAnsi="Calibri"/>
                <w:color w:val="000000"/>
              </w:rPr>
              <w:t>Federal</w:t>
            </w:r>
          </w:p>
        </w:tc>
        <w:tc>
          <w:tcPr>
            <w:tcW w:w="1480" w:type="dxa"/>
            <w:tcBorders>
              <w:top w:val="single" w:sz="4" w:space="0" w:color="auto"/>
              <w:left w:val="nil"/>
              <w:bottom w:val="single" w:sz="8" w:space="0" w:color="auto"/>
              <w:right w:val="nil"/>
            </w:tcBorders>
            <w:shd w:val="clear" w:color="auto" w:fill="auto"/>
            <w:noWrap/>
            <w:vAlign w:val="bottom"/>
            <w:hideMark/>
          </w:tcPr>
          <w:p w14:paraId="5B0DC1EF" w14:textId="77777777" w:rsidR="00495F9D" w:rsidRDefault="00495F9D" w:rsidP="00495F9D">
            <w:pPr>
              <w:jc w:val="center"/>
              <w:rPr>
                <w:rFonts w:ascii="Calibri" w:eastAsia="Times New Roman" w:hAnsi="Calibri"/>
                <w:color w:val="000000"/>
              </w:rPr>
            </w:pPr>
            <w:r>
              <w:rPr>
                <w:rFonts w:ascii="Calibri" w:eastAsia="Times New Roman" w:hAnsi="Calibri"/>
                <w:color w:val="000000"/>
              </w:rPr>
              <w:t>Other</w:t>
            </w:r>
          </w:p>
        </w:tc>
      </w:tr>
      <w:tr w:rsidR="00495F9D" w14:paraId="576FAE32" w14:textId="77777777" w:rsidTr="00495F9D">
        <w:trPr>
          <w:trHeight w:val="320"/>
        </w:trPr>
        <w:tc>
          <w:tcPr>
            <w:tcW w:w="2100" w:type="dxa"/>
            <w:tcBorders>
              <w:top w:val="nil"/>
              <w:left w:val="nil"/>
              <w:bottom w:val="nil"/>
              <w:right w:val="nil"/>
            </w:tcBorders>
            <w:shd w:val="clear" w:color="auto" w:fill="auto"/>
            <w:noWrap/>
            <w:vAlign w:val="bottom"/>
            <w:hideMark/>
          </w:tcPr>
          <w:p w14:paraId="587F2042" w14:textId="77777777" w:rsidR="00495F9D" w:rsidRDefault="00495F9D" w:rsidP="00495F9D">
            <w:pPr>
              <w:rPr>
                <w:rFonts w:ascii="Calibri" w:eastAsia="Times New Roman" w:hAnsi="Calibri"/>
                <w:color w:val="000000"/>
              </w:rPr>
            </w:pPr>
            <w:r>
              <w:rPr>
                <w:rFonts w:ascii="Calibri" w:eastAsia="Times New Roman" w:hAnsi="Calibri"/>
                <w:color w:val="000000"/>
              </w:rPr>
              <w:t>Change in P</w:t>
            </w:r>
          </w:p>
        </w:tc>
        <w:tc>
          <w:tcPr>
            <w:tcW w:w="1980" w:type="dxa"/>
            <w:tcBorders>
              <w:top w:val="nil"/>
              <w:left w:val="nil"/>
              <w:bottom w:val="nil"/>
              <w:right w:val="nil"/>
            </w:tcBorders>
            <w:shd w:val="clear" w:color="auto" w:fill="auto"/>
            <w:noWrap/>
            <w:vAlign w:val="bottom"/>
            <w:hideMark/>
          </w:tcPr>
          <w:p w14:paraId="200563AA" w14:textId="60E5EB15" w:rsidR="00495F9D" w:rsidRDefault="00887DB1" w:rsidP="00495F9D">
            <w:pPr>
              <w:jc w:val="center"/>
              <w:rPr>
                <w:rFonts w:ascii="Calibri" w:eastAsia="Times New Roman" w:hAnsi="Calibri"/>
                <w:color w:val="000000"/>
              </w:rPr>
            </w:pPr>
            <w:r>
              <w:rPr>
                <w:rFonts w:ascii="Calibri" w:eastAsia="Times New Roman" w:hAnsi="Calibri"/>
                <w:color w:val="000000"/>
              </w:rPr>
              <w:t>-0.69</w:t>
            </w:r>
          </w:p>
        </w:tc>
        <w:tc>
          <w:tcPr>
            <w:tcW w:w="1620" w:type="dxa"/>
            <w:tcBorders>
              <w:top w:val="nil"/>
              <w:left w:val="nil"/>
              <w:bottom w:val="nil"/>
              <w:right w:val="nil"/>
            </w:tcBorders>
            <w:shd w:val="clear" w:color="auto" w:fill="auto"/>
            <w:noWrap/>
            <w:vAlign w:val="bottom"/>
            <w:hideMark/>
          </w:tcPr>
          <w:p w14:paraId="09CD2284" w14:textId="7C871CD1" w:rsidR="00495F9D" w:rsidRDefault="00887DB1" w:rsidP="00495F9D">
            <w:pPr>
              <w:jc w:val="center"/>
              <w:rPr>
                <w:rFonts w:ascii="Calibri" w:eastAsia="Times New Roman" w:hAnsi="Calibri"/>
                <w:color w:val="000000"/>
              </w:rPr>
            </w:pPr>
            <w:r>
              <w:rPr>
                <w:rFonts w:ascii="Calibri" w:eastAsia="Times New Roman" w:hAnsi="Calibri"/>
                <w:color w:val="000000"/>
              </w:rPr>
              <w:t>-0.7</w:t>
            </w:r>
          </w:p>
        </w:tc>
        <w:tc>
          <w:tcPr>
            <w:tcW w:w="1640" w:type="dxa"/>
            <w:tcBorders>
              <w:top w:val="nil"/>
              <w:left w:val="nil"/>
              <w:bottom w:val="nil"/>
              <w:right w:val="nil"/>
            </w:tcBorders>
            <w:shd w:val="clear" w:color="auto" w:fill="auto"/>
            <w:noWrap/>
            <w:vAlign w:val="bottom"/>
            <w:hideMark/>
          </w:tcPr>
          <w:p w14:paraId="1DB1C672" w14:textId="76BF9940" w:rsidR="00495F9D" w:rsidRDefault="00887DB1" w:rsidP="00495F9D">
            <w:pPr>
              <w:jc w:val="center"/>
              <w:rPr>
                <w:rFonts w:ascii="Calibri" w:eastAsia="Times New Roman" w:hAnsi="Calibri"/>
                <w:color w:val="000000"/>
              </w:rPr>
            </w:pPr>
            <w:r>
              <w:rPr>
                <w:rFonts w:ascii="Calibri" w:eastAsia="Times New Roman" w:hAnsi="Calibri"/>
                <w:color w:val="000000"/>
              </w:rPr>
              <w:t>0.94</w:t>
            </w:r>
          </w:p>
        </w:tc>
        <w:tc>
          <w:tcPr>
            <w:tcW w:w="1633" w:type="dxa"/>
            <w:tcBorders>
              <w:top w:val="nil"/>
              <w:left w:val="nil"/>
              <w:bottom w:val="nil"/>
              <w:right w:val="nil"/>
            </w:tcBorders>
            <w:shd w:val="clear" w:color="auto" w:fill="auto"/>
            <w:noWrap/>
            <w:vAlign w:val="bottom"/>
            <w:hideMark/>
          </w:tcPr>
          <w:p w14:paraId="4816C87F" w14:textId="247A4BF5" w:rsidR="00495F9D" w:rsidRDefault="00887DB1" w:rsidP="00495F9D">
            <w:pPr>
              <w:jc w:val="center"/>
              <w:rPr>
                <w:rFonts w:ascii="Calibri" w:eastAsia="Times New Roman" w:hAnsi="Calibri"/>
                <w:color w:val="000000"/>
              </w:rPr>
            </w:pPr>
            <w:r>
              <w:rPr>
                <w:rFonts w:ascii="Calibri" w:eastAsia="Times New Roman" w:hAnsi="Calibri"/>
                <w:color w:val="000000"/>
              </w:rPr>
              <w:t>-2.05</w:t>
            </w:r>
          </w:p>
        </w:tc>
        <w:tc>
          <w:tcPr>
            <w:tcW w:w="1480" w:type="dxa"/>
            <w:tcBorders>
              <w:top w:val="nil"/>
              <w:left w:val="nil"/>
              <w:bottom w:val="nil"/>
              <w:right w:val="nil"/>
            </w:tcBorders>
            <w:shd w:val="clear" w:color="auto" w:fill="auto"/>
            <w:noWrap/>
            <w:vAlign w:val="bottom"/>
            <w:hideMark/>
          </w:tcPr>
          <w:p w14:paraId="2D169C1C" w14:textId="06D0BD04" w:rsidR="00495F9D" w:rsidRDefault="00495F9D" w:rsidP="00495F9D">
            <w:pPr>
              <w:jc w:val="center"/>
              <w:rPr>
                <w:rFonts w:ascii="Calibri" w:eastAsia="Times New Roman" w:hAnsi="Calibri"/>
                <w:color w:val="000000"/>
              </w:rPr>
            </w:pPr>
            <w:r>
              <w:rPr>
                <w:rFonts w:ascii="Calibri" w:eastAsia="Times New Roman" w:hAnsi="Calibri"/>
                <w:color w:val="000000"/>
              </w:rPr>
              <w:t>1.43</w:t>
            </w:r>
          </w:p>
        </w:tc>
      </w:tr>
      <w:tr w:rsidR="00495F9D" w14:paraId="7D2C383E" w14:textId="77777777" w:rsidTr="00495F9D">
        <w:trPr>
          <w:trHeight w:val="320"/>
        </w:trPr>
        <w:tc>
          <w:tcPr>
            <w:tcW w:w="2100" w:type="dxa"/>
            <w:tcBorders>
              <w:top w:val="nil"/>
              <w:left w:val="nil"/>
              <w:bottom w:val="nil"/>
              <w:right w:val="nil"/>
            </w:tcBorders>
            <w:shd w:val="clear" w:color="auto" w:fill="auto"/>
            <w:noWrap/>
            <w:vAlign w:val="bottom"/>
            <w:hideMark/>
          </w:tcPr>
          <w:p w14:paraId="727A8DB3" w14:textId="77777777" w:rsidR="00495F9D" w:rsidRDefault="00495F9D" w:rsidP="00495F9D">
            <w:pPr>
              <w:jc w:val="center"/>
              <w:rPr>
                <w:rFonts w:ascii="Calibri" w:eastAsia="Times New Roman" w:hAnsi="Calibri"/>
                <w:color w:val="000000"/>
              </w:rPr>
            </w:pPr>
          </w:p>
        </w:tc>
        <w:tc>
          <w:tcPr>
            <w:tcW w:w="1980" w:type="dxa"/>
            <w:tcBorders>
              <w:top w:val="nil"/>
              <w:left w:val="nil"/>
              <w:bottom w:val="nil"/>
              <w:right w:val="nil"/>
            </w:tcBorders>
            <w:shd w:val="clear" w:color="auto" w:fill="auto"/>
            <w:noWrap/>
            <w:vAlign w:val="bottom"/>
            <w:hideMark/>
          </w:tcPr>
          <w:p w14:paraId="629B0E8D" w14:textId="6AC95655" w:rsidR="00495F9D" w:rsidRDefault="00CD740B" w:rsidP="00495F9D">
            <w:pPr>
              <w:jc w:val="center"/>
              <w:rPr>
                <w:rFonts w:ascii="Calibri" w:eastAsia="Times New Roman" w:hAnsi="Calibri"/>
                <w:color w:val="000000"/>
              </w:rPr>
            </w:pPr>
            <w:r>
              <w:rPr>
                <w:rFonts w:ascii="Calibri" w:eastAsia="Times New Roman" w:hAnsi="Calibri"/>
                <w:color w:val="000000"/>
              </w:rPr>
              <w:t>(</w:t>
            </w:r>
            <w:r w:rsidR="00887DB1">
              <w:rPr>
                <w:rFonts w:ascii="Calibri" w:eastAsia="Times New Roman" w:hAnsi="Calibri"/>
                <w:color w:val="000000"/>
              </w:rPr>
              <w:t>1.51</w:t>
            </w:r>
            <w:r>
              <w:rPr>
                <w:rFonts w:ascii="Calibri" w:eastAsia="Times New Roman" w:hAnsi="Calibri"/>
                <w:color w:val="000000"/>
              </w:rPr>
              <w:t>)</w:t>
            </w:r>
          </w:p>
        </w:tc>
        <w:tc>
          <w:tcPr>
            <w:tcW w:w="1620" w:type="dxa"/>
            <w:tcBorders>
              <w:top w:val="nil"/>
              <w:left w:val="nil"/>
              <w:bottom w:val="nil"/>
              <w:right w:val="nil"/>
            </w:tcBorders>
            <w:shd w:val="clear" w:color="auto" w:fill="auto"/>
            <w:noWrap/>
            <w:vAlign w:val="bottom"/>
            <w:hideMark/>
          </w:tcPr>
          <w:p w14:paraId="718A213E" w14:textId="6B9FE229" w:rsidR="00495F9D" w:rsidRDefault="00CD740B" w:rsidP="00495F9D">
            <w:pPr>
              <w:jc w:val="center"/>
              <w:rPr>
                <w:rFonts w:ascii="Calibri" w:eastAsia="Times New Roman" w:hAnsi="Calibri"/>
                <w:color w:val="000000"/>
              </w:rPr>
            </w:pPr>
            <w:r>
              <w:rPr>
                <w:rFonts w:ascii="Calibri" w:eastAsia="Times New Roman" w:hAnsi="Calibri"/>
                <w:color w:val="000000"/>
              </w:rPr>
              <w:t>(</w:t>
            </w:r>
            <w:r w:rsidR="00495F9D">
              <w:rPr>
                <w:rFonts w:ascii="Calibri" w:eastAsia="Times New Roman" w:hAnsi="Calibri"/>
                <w:color w:val="000000"/>
              </w:rPr>
              <w:t>0.9</w:t>
            </w:r>
            <w:r>
              <w:rPr>
                <w:rFonts w:ascii="Calibri" w:eastAsia="Times New Roman" w:hAnsi="Calibri"/>
                <w:color w:val="000000"/>
              </w:rPr>
              <w:t>)</w:t>
            </w:r>
          </w:p>
        </w:tc>
        <w:tc>
          <w:tcPr>
            <w:tcW w:w="1640" w:type="dxa"/>
            <w:tcBorders>
              <w:top w:val="nil"/>
              <w:left w:val="nil"/>
              <w:bottom w:val="nil"/>
              <w:right w:val="nil"/>
            </w:tcBorders>
            <w:shd w:val="clear" w:color="auto" w:fill="auto"/>
            <w:noWrap/>
            <w:vAlign w:val="bottom"/>
            <w:hideMark/>
          </w:tcPr>
          <w:p w14:paraId="5B2A488C" w14:textId="705E59D4" w:rsidR="00495F9D" w:rsidRDefault="00CD740B" w:rsidP="00495F9D">
            <w:pPr>
              <w:jc w:val="center"/>
              <w:rPr>
                <w:rFonts w:ascii="Calibri" w:eastAsia="Times New Roman" w:hAnsi="Calibri"/>
                <w:color w:val="000000"/>
              </w:rPr>
            </w:pPr>
            <w:r>
              <w:rPr>
                <w:rFonts w:ascii="Calibri" w:eastAsia="Times New Roman" w:hAnsi="Calibri"/>
                <w:color w:val="000000"/>
              </w:rPr>
              <w:t>(</w:t>
            </w:r>
            <w:r w:rsidR="00495F9D">
              <w:rPr>
                <w:rFonts w:ascii="Calibri" w:eastAsia="Times New Roman" w:hAnsi="Calibri"/>
                <w:color w:val="000000"/>
              </w:rPr>
              <w:t>1.2</w:t>
            </w:r>
            <w:r w:rsidR="00887DB1">
              <w:rPr>
                <w:rFonts w:ascii="Calibri" w:eastAsia="Times New Roman" w:hAnsi="Calibri"/>
                <w:color w:val="000000"/>
              </w:rPr>
              <w:t>1</w:t>
            </w:r>
            <w:r>
              <w:rPr>
                <w:rFonts w:ascii="Calibri" w:eastAsia="Times New Roman" w:hAnsi="Calibri"/>
                <w:color w:val="000000"/>
              </w:rPr>
              <w:t>)</w:t>
            </w:r>
          </w:p>
        </w:tc>
        <w:tc>
          <w:tcPr>
            <w:tcW w:w="1633" w:type="dxa"/>
            <w:tcBorders>
              <w:top w:val="nil"/>
              <w:left w:val="nil"/>
              <w:bottom w:val="nil"/>
              <w:right w:val="nil"/>
            </w:tcBorders>
            <w:shd w:val="clear" w:color="auto" w:fill="auto"/>
            <w:noWrap/>
            <w:vAlign w:val="bottom"/>
            <w:hideMark/>
          </w:tcPr>
          <w:p w14:paraId="002E1AF9" w14:textId="68992580" w:rsidR="00495F9D" w:rsidRDefault="00CD740B" w:rsidP="00495F9D">
            <w:pPr>
              <w:jc w:val="center"/>
              <w:rPr>
                <w:rFonts w:ascii="Calibri" w:eastAsia="Times New Roman" w:hAnsi="Calibri"/>
                <w:color w:val="000000"/>
              </w:rPr>
            </w:pPr>
            <w:r>
              <w:rPr>
                <w:rFonts w:ascii="Calibri" w:eastAsia="Times New Roman" w:hAnsi="Calibri"/>
                <w:color w:val="000000"/>
              </w:rPr>
              <w:t>(</w:t>
            </w:r>
            <w:r w:rsidR="00887DB1">
              <w:rPr>
                <w:rFonts w:ascii="Calibri" w:eastAsia="Times New Roman" w:hAnsi="Calibri"/>
                <w:color w:val="000000"/>
              </w:rPr>
              <w:t>4.11</w:t>
            </w:r>
            <w:r>
              <w:rPr>
                <w:rFonts w:ascii="Calibri" w:eastAsia="Times New Roman" w:hAnsi="Calibri"/>
                <w:color w:val="000000"/>
              </w:rPr>
              <w:t>)</w:t>
            </w:r>
          </w:p>
        </w:tc>
        <w:tc>
          <w:tcPr>
            <w:tcW w:w="1480" w:type="dxa"/>
            <w:tcBorders>
              <w:top w:val="nil"/>
              <w:left w:val="nil"/>
              <w:bottom w:val="nil"/>
              <w:right w:val="nil"/>
            </w:tcBorders>
            <w:shd w:val="clear" w:color="auto" w:fill="auto"/>
            <w:noWrap/>
            <w:vAlign w:val="bottom"/>
            <w:hideMark/>
          </w:tcPr>
          <w:p w14:paraId="03CD7C75" w14:textId="085E0C84" w:rsidR="00495F9D" w:rsidRDefault="00CD740B" w:rsidP="00495F9D">
            <w:pPr>
              <w:jc w:val="center"/>
              <w:rPr>
                <w:rFonts w:ascii="Calibri" w:eastAsia="Times New Roman" w:hAnsi="Calibri"/>
                <w:color w:val="000000"/>
              </w:rPr>
            </w:pPr>
            <w:r>
              <w:rPr>
                <w:rFonts w:ascii="Calibri" w:eastAsia="Times New Roman" w:hAnsi="Calibri"/>
                <w:color w:val="000000"/>
              </w:rPr>
              <w:t>(</w:t>
            </w:r>
            <w:r w:rsidR="00887DB1">
              <w:rPr>
                <w:rFonts w:ascii="Calibri" w:eastAsia="Times New Roman" w:hAnsi="Calibri"/>
                <w:color w:val="000000"/>
              </w:rPr>
              <w:t>2.51</w:t>
            </w:r>
            <w:r>
              <w:rPr>
                <w:rFonts w:ascii="Calibri" w:eastAsia="Times New Roman" w:hAnsi="Calibri"/>
                <w:color w:val="000000"/>
              </w:rPr>
              <w:t>)</w:t>
            </w:r>
          </w:p>
        </w:tc>
      </w:tr>
      <w:tr w:rsidR="00495F9D" w14:paraId="268C9383" w14:textId="77777777" w:rsidTr="00495F9D">
        <w:trPr>
          <w:trHeight w:val="320"/>
        </w:trPr>
        <w:tc>
          <w:tcPr>
            <w:tcW w:w="2100" w:type="dxa"/>
            <w:tcBorders>
              <w:top w:val="nil"/>
              <w:left w:val="nil"/>
              <w:bottom w:val="nil"/>
              <w:right w:val="nil"/>
            </w:tcBorders>
            <w:shd w:val="clear" w:color="auto" w:fill="auto"/>
            <w:noWrap/>
            <w:vAlign w:val="bottom"/>
            <w:hideMark/>
          </w:tcPr>
          <w:p w14:paraId="2476A363" w14:textId="77777777" w:rsidR="00495F9D" w:rsidRDefault="00495F9D" w:rsidP="00495F9D">
            <w:pPr>
              <w:rPr>
                <w:rFonts w:ascii="Calibri" w:eastAsia="Times New Roman" w:hAnsi="Calibri"/>
                <w:color w:val="000000"/>
              </w:rPr>
            </w:pPr>
          </w:p>
          <w:p w14:paraId="7666E035" w14:textId="77777777" w:rsidR="00495F9D" w:rsidRDefault="00495F9D" w:rsidP="00495F9D">
            <w:pPr>
              <w:rPr>
                <w:rFonts w:ascii="Calibri" w:eastAsia="Times New Roman" w:hAnsi="Calibri"/>
                <w:color w:val="000000"/>
              </w:rPr>
            </w:pPr>
            <w:r>
              <w:rPr>
                <w:rFonts w:ascii="Calibri" w:eastAsia="Times New Roman" w:hAnsi="Calibri"/>
                <w:color w:val="000000"/>
              </w:rPr>
              <w:t>Change in irate</w:t>
            </w:r>
          </w:p>
        </w:tc>
        <w:tc>
          <w:tcPr>
            <w:tcW w:w="1980" w:type="dxa"/>
            <w:tcBorders>
              <w:top w:val="nil"/>
              <w:left w:val="nil"/>
              <w:bottom w:val="nil"/>
              <w:right w:val="nil"/>
            </w:tcBorders>
            <w:shd w:val="clear" w:color="auto" w:fill="auto"/>
            <w:noWrap/>
            <w:vAlign w:val="bottom"/>
            <w:hideMark/>
          </w:tcPr>
          <w:p w14:paraId="63B449E3" w14:textId="392D464E" w:rsidR="00495F9D" w:rsidRDefault="00495F9D" w:rsidP="00495F9D">
            <w:pPr>
              <w:jc w:val="center"/>
              <w:rPr>
                <w:rFonts w:ascii="Calibri" w:eastAsia="Times New Roman" w:hAnsi="Calibri"/>
                <w:color w:val="000000"/>
              </w:rPr>
            </w:pPr>
            <w:r>
              <w:rPr>
                <w:rFonts w:ascii="Calibri" w:eastAsia="Times New Roman" w:hAnsi="Calibri"/>
                <w:color w:val="000000"/>
              </w:rPr>
              <w:t>-318.19</w:t>
            </w:r>
          </w:p>
        </w:tc>
        <w:tc>
          <w:tcPr>
            <w:tcW w:w="1620" w:type="dxa"/>
            <w:tcBorders>
              <w:top w:val="nil"/>
              <w:left w:val="nil"/>
              <w:bottom w:val="nil"/>
              <w:right w:val="nil"/>
            </w:tcBorders>
            <w:shd w:val="clear" w:color="auto" w:fill="auto"/>
            <w:noWrap/>
            <w:vAlign w:val="bottom"/>
            <w:hideMark/>
          </w:tcPr>
          <w:p w14:paraId="16837464" w14:textId="3CAB1B48" w:rsidR="00495F9D" w:rsidRDefault="00495F9D" w:rsidP="00495F9D">
            <w:pPr>
              <w:jc w:val="center"/>
              <w:rPr>
                <w:rFonts w:ascii="Calibri" w:eastAsia="Times New Roman" w:hAnsi="Calibri"/>
                <w:color w:val="000000"/>
              </w:rPr>
            </w:pPr>
            <w:r>
              <w:rPr>
                <w:rFonts w:ascii="Calibri" w:eastAsia="Times New Roman" w:hAnsi="Calibri"/>
                <w:color w:val="000000"/>
              </w:rPr>
              <w:t>-471.2</w:t>
            </w:r>
            <w:r w:rsidR="00CD740B">
              <w:rPr>
                <w:rFonts w:ascii="Calibri" w:eastAsia="Times New Roman" w:hAnsi="Calibri"/>
                <w:color w:val="000000"/>
              </w:rPr>
              <w:t>9</w:t>
            </w:r>
          </w:p>
        </w:tc>
        <w:tc>
          <w:tcPr>
            <w:tcW w:w="1640" w:type="dxa"/>
            <w:tcBorders>
              <w:top w:val="nil"/>
              <w:left w:val="nil"/>
              <w:bottom w:val="nil"/>
              <w:right w:val="nil"/>
            </w:tcBorders>
            <w:shd w:val="clear" w:color="auto" w:fill="auto"/>
            <w:noWrap/>
            <w:vAlign w:val="bottom"/>
            <w:hideMark/>
          </w:tcPr>
          <w:p w14:paraId="4C14DB85" w14:textId="0791BF90" w:rsidR="00495F9D" w:rsidRDefault="00CD740B" w:rsidP="00495F9D">
            <w:pPr>
              <w:jc w:val="center"/>
              <w:rPr>
                <w:rFonts w:ascii="Calibri" w:eastAsia="Times New Roman" w:hAnsi="Calibri"/>
                <w:color w:val="000000"/>
              </w:rPr>
            </w:pPr>
            <w:r>
              <w:rPr>
                <w:rFonts w:ascii="Calibri" w:eastAsia="Times New Roman" w:hAnsi="Calibri"/>
                <w:color w:val="000000"/>
              </w:rPr>
              <w:t>872.74</w:t>
            </w:r>
          </w:p>
        </w:tc>
        <w:tc>
          <w:tcPr>
            <w:tcW w:w="1633" w:type="dxa"/>
            <w:tcBorders>
              <w:top w:val="nil"/>
              <w:left w:val="nil"/>
              <w:bottom w:val="nil"/>
              <w:right w:val="nil"/>
            </w:tcBorders>
            <w:shd w:val="clear" w:color="auto" w:fill="auto"/>
            <w:noWrap/>
            <w:vAlign w:val="bottom"/>
            <w:hideMark/>
          </w:tcPr>
          <w:p w14:paraId="57366A30" w14:textId="62514824" w:rsidR="00495F9D" w:rsidRDefault="00CD740B" w:rsidP="00495F9D">
            <w:pPr>
              <w:jc w:val="center"/>
              <w:rPr>
                <w:rFonts w:ascii="Calibri" w:eastAsia="Times New Roman" w:hAnsi="Calibri"/>
                <w:color w:val="000000"/>
              </w:rPr>
            </w:pPr>
            <w:r>
              <w:rPr>
                <w:rFonts w:ascii="Calibri" w:eastAsia="Times New Roman" w:hAnsi="Calibri"/>
                <w:color w:val="000000"/>
              </w:rPr>
              <w:t>1769.76</w:t>
            </w:r>
          </w:p>
        </w:tc>
        <w:tc>
          <w:tcPr>
            <w:tcW w:w="1480" w:type="dxa"/>
            <w:tcBorders>
              <w:top w:val="nil"/>
              <w:left w:val="nil"/>
              <w:bottom w:val="nil"/>
              <w:right w:val="nil"/>
            </w:tcBorders>
            <w:shd w:val="clear" w:color="auto" w:fill="auto"/>
            <w:noWrap/>
            <w:vAlign w:val="bottom"/>
            <w:hideMark/>
          </w:tcPr>
          <w:p w14:paraId="5D948A5A" w14:textId="52621327" w:rsidR="00495F9D" w:rsidRDefault="00495F9D" w:rsidP="00495F9D">
            <w:pPr>
              <w:jc w:val="center"/>
              <w:rPr>
                <w:rFonts w:ascii="Calibri" w:eastAsia="Times New Roman" w:hAnsi="Calibri"/>
                <w:color w:val="000000"/>
              </w:rPr>
            </w:pPr>
            <w:r>
              <w:rPr>
                <w:rFonts w:ascii="Calibri" w:eastAsia="Times New Roman" w:hAnsi="Calibri"/>
                <w:color w:val="000000"/>
              </w:rPr>
              <w:t>2132.65</w:t>
            </w:r>
          </w:p>
        </w:tc>
      </w:tr>
      <w:tr w:rsidR="00495F9D" w14:paraId="2A20AB89" w14:textId="77777777" w:rsidTr="00495F9D">
        <w:trPr>
          <w:trHeight w:val="320"/>
        </w:trPr>
        <w:tc>
          <w:tcPr>
            <w:tcW w:w="2100" w:type="dxa"/>
            <w:tcBorders>
              <w:top w:val="nil"/>
              <w:left w:val="nil"/>
              <w:bottom w:val="nil"/>
              <w:right w:val="nil"/>
            </w:tcBorders>
            <w:shd w:val="clear" w:color="auto" w:fill="auto"/>
            <w:noWrap/>
            <w:vAlign w:val="bottom"/>
            <w:hideMark/>
          </w:tcPr>
          <w:p w14:paraId="7A03C2E1" w14:textId="77777777" w:rsidR="00495F9D" w:rsidRDefault="00495F9D" w:rsidP="00495F9D">
            <w:pPr>
              <w:jc w:val="center"/>
              <w:rPr>
                <w:rFonts w:ascii="Calibri" w:eastAsia="Times New Roman" w:hAnsi="Calibri"/>
                <w:color w:val="000000"/>
              </w:rPr>
            </w:pPr>
          </w:p>
        </w:tc>
        <w:tc>
          <w:tcPr>
            <w:tcW w:w="1980" w:type="dxa"/>
            <w:tcBorders>
              <w:top w:val="nil"/>
              <w:left w:val="nil"/>
              <w:bottom w:val="nil"/>
              <w:right w:val="nil"/>
            </w:tcBorders>
            <w:shd w:val="clear" w:color="auto" w:fill="auto"/>
            <w:noWrap/>
            <w:vAlign w:val="bottom"/>
            <w:hideMark/>
          </w:tcPr>
          <w:p w14:paraId="7D583E13" w14:textId="3B24BC8D" w:rsidR="00495F9D" w:rsidRDefault="00CD740B" w:rsidP="00495F9D">
            <w:pPr>
              <w:jc w:val="center"/>
              <w:rPr>
                <w:rFonts w:ascii="Calibri" w:eastAsia="Times New Roman" w:hAnsi="Calibri"/>
                <w:color w:val="000000"/>
              </w:rPr>
            </w:pPr>
            <w:r>
              <w:rPr>
                <w:rFonts w:ascii="Calibri" w:eastAsia="Times New Roman" w:hAnsi="Calibri"/>
                <w:color w:val="000000"/>
              </w:rPr>
              <w:t>(</w:t>
            </w:r>
            <w:r w:rsidR="00495F9D">
              <w:rPr>
                <w:rFonts w:ascii="Calibri" w:eastAsia="Times New Roman" w:hAnsi="Calibri"/>
                <w:color w:val="000000"/>
              </w:rPr>
              <w:t>1146.7</w:t>
            </w:r>
            <w:r>
              <w:rPr>
                <w:rFonts w:ascii="Calibri" w:eastAsia="Times New Roman" w:hAnsi="Calibri"/>
                <w:color w:val="000000"/>
              </w:rPr>
              <w:t>6)</w:t>
            </w:r>
          </w:p>
        </w:tc>
        <w:tc>
          <w:tcPr>
            <w:tcW w:w="1620" w:type="dxa"/>
            <w:tcBorders>
              <w:top w:val="nil"/>
              <w:left w:val="nil"/>
              <w:bottom w:val="nil"/>
              <w:right w:val="nil"/>
            </w:tcBorders>
            <w:shd w:val="clear" w:color="auto" w:fill="auto"/>
            <w:noWrap/>
            <w:vAlign w:val="bottom"/>
            <w:hideMark/>
          </w:tcPr>
          <w:p w14:paraId="3D526759" w14:textId="519B2186" w:rsidR="00495F9D" w:rsidRDefault="00CD740B" w:rsidP="00495F9D">
            <w:pPr>
              <w:jc w:val="center"/>
              <w:rPr>
                <w:rFonts w:ascii="Calibri" w:eastAsia="Times New Roman" w:hAnsi="Calibri"/>
                <w:color w:val="000000"/>
              </w:rPr>
            </w:pPr>
            <w:r>
              <w:rPr>
                <w:rFonts w:ascii="Calibri" w:eastAsia="Times New Roman" w:hAnsi="Calibri"/>
                <w:color w:val="000000"/>
              </w:rPr>
              <w:t>(684.65)</w:t>
            </w:r>
          </w:p>
        </w:tc>
        <w:tc>
          <w:tcPr>
            <w:tcW w:w="1640" w:type="dxa"/>
            <w:tcBorders>
              <w:top w:val="nil"/>
              <w:left w:val="nil"/>
              <w:bottom w:val="nil"/>
              <w:right w:val="nil"/>
            </w:tcBorders>
            <w:shd w:val="clear" w:color="auto" w:fill="auto"/>
            <w:noWrap/>
            <w:vAlign w:val="bottom"/>
            <w:hideMark/>
          </w:tcPr>
          <w:p w14:paraId="1D539255" w14:textId="1141EE40" w:rsidR="00495F9D" w:rsidRDefault="00CD740B" w:rsidP="00495F9D">
            <w:pPr>
              <w:jc w:val="center"/>
              <w:rPr>
                <w:rFonts w:ascii="Calibri" w:eastAsia="Times New Roman" w:hAnsi="Calibri"/>
                <w:color w:val="000000"/>
              </w:rPr>
            </w:pPr>
            <w:r>
              <w:rPr>
                <w:rFonts w:ascii="Calibri" w:eastAsia="Times New Roman" w:hAnsi="Calibri"/>
                <w:color w:val="000000"/>
              </w:rPr>
              <w:t>(917.08)</w:t>
            </w:r>
          </w:p>
        </w:tc>
        <w:tc>
          <w:tcPr>
            <w:tcW w:w="1633" w:type="dxa"/>
            <w:tcBorders>
              <w:top w:val="nil"/>
              <w:left w:val="nil"/>
              <w:bottom w:val="nil"/>
              <w:right w:val="nil"/>
            </w:tcBorders>
            <w:shd w:val="clear" w:color="auto" w:fill="auto"/>
            <w:noWrap/>
            <w:vAlign w:val="bottom"/>
            <w:hideMark/>
          </w:tcPr>
          <w:p w14:paraId="2A2187EB" w14:textId="1088C546" w:rsidR="00495F9D" w:rsidRDefault="00CD740B" w:rsidP="00495F9D">
            <w:pPr>
              <w:jc w:val="center"/>
              <w:rPr>
                <w:rFonts w:ascii="Calibri" w:eastAsia="Times New Roman" w:hAnsi="Calibri"/>
                <w:color w:val="000000"/>
              </w:rPr>
            </w:pPr>
            <w:r>
              <w:rPr>
                <w:rFonts w:ascii="Calibri" w:eastAsia="Times New Roman" w:hAnsi="Calibri"/>
                <w:color w:val="000000"/>
              </w:rPr>
              <w:t>(3117.85)</w:t>
            </w:r>
          </w:p>
        </w:tc>
        <w:tc>
          <w:tcPr>
            <w:tcW w:w="1480" w:type="dxa"/>
            <w:tcBorders>
              <w:top w:val="nil"/>
              <w:left w:val="nil"/>
              <w:bottom w:val="nil"/>
              <w:right w:val="nil"/>
            </w:tcBorders>
            <w:shd w:val="clear" w:color="auto" w:fill="auto"/>
            <w:noWrap/>
            <w:vAlign w:val="bottom"/>
            <w:hideMark/>
          </w:tcPr>
          <w:p w14:paraId="63680F52" w14:textId="563BD42C" w:rsidR="00495F9D" w:rsidRDefault="00CD740B" w:rsidP="00495F9D">
            <w:pPr>
              <w:jc w:val="center"/>
              <w:rPr>
                <w:rFonts w:ascii="Calibri" w:eastAsia="Times New Roman" w:hAnsi="Calibri"/>
                <w:color w:val="000000"/>
              </w:rPr>
            </w:pPr>
            <w:r>
              <w:rPr>
                <w:rFonts w:ascii="Calibri" w:eastAsia="Times New Roman" w:hAnsi="Calibri"/>
                <w:color w:val="000000"/>
              </w:rPr>
              <w:t>(1904.38)</w:t>
            </w:r>
          </w:p>
        </w:tc>
      </w:tr>
      <w:tr w:rsidR="00495F9D" w14:paraId="55D8C959" w14:textId="77777777" w:rsidTr="00495F9D">
        <w:trPr>
          <w:trHeight w:val="320"/>
        </w:trPr>
        <w:tc>
          <w:tcPr>
            <w:tcW w:w="2100" w:type="dxa"/>
            <w:tcBorders>
              <w:top w:val="nil"/>
              <w:left w:val="nil"/>
              <w:bottom w:val="nil"/>
              <w:right w:val="nil"/>
            </w:tcBorders>
            <w:shd w:val="clear" w:color="auto" w:fill="auto"/>
            <w:noWrap/>
            <w:vAlign w:val="bottom"/>
            <w:hideMark/>
          </w:tcPr>
          <w:p w14:paraId="42616C14" w14:textId="77777777" w:rsidR="00495F9D" w:rsidRDefault="00495F9D" w:rsidP="00495F9D">
            <w:pPr>
              <w:rPr>
                <w:rFonts w:ascii="Calibri" w:eastAsia="Times New Roman" w:hAnsi="Calibri"/>
                <w:color w:val="000000"/>
              </w:rPr>
            </w:pPr>
          </w:p>
          <w:p w14:paraId="2E7C15C8" w14:textId="77777777" w:rsidR="00495F9D" w:rsidRDefault="00495F9D" w:rsidP="00495F9D">
            <w:pPr>
              <w:rPr>
                <w:rFonts w:ascii="Calibri" w:eastAsia="Times New Roman" w:hAnsi="Calibri"/>
                <w:color w:val="000000"/>
              </w:rPr>
            </w:pPr>
            <w:r>
              <w:rPr>
                <w:rFonts w:ascii="Calibri" w:eastAsia="Times New Roman" w:hAnsi="Calibri"/>
                <w:color w:val="000000"/>
              </w:rPr>
              <w:t>Change in hpi</w:t>
            </w:r>
          </w:p>
        </w:tc>
        <w:tc>
          <w:tcPr>
            <w:tcW w:w="1980" w:type="dxa"/>
            <w:tcBorders>
              <w:top w:val="nil"/>
              <w:left w:val="nil"/>
              <w:bottom w:val="nil"/>
              <w:right w:val="nil"/>
            </w:tcBorders>
            <w:shd w:val="clear" w:color="auto" w:fill="auto"/>
            <w:noWrap/>
            <w:vAlign w:val="bottom"/>
            <w:hideMark/>
          </w:tcPr>
          <w:p w14:paraId="695C5D50" w14:textId="53327E04" w:rsidR="00495F9D" w:rsidRDefault="00495F9D" w:rsidP="00495F9D">
            <w:pPr>
              <w:jc w:val="center"/>
              <w:rPr>
                <w:rFonts w:ascii="Calibri" w:eastAsia="Times New Roman" w:hAnsi="Calibri"/>
                <w:color w:val="000000"/>
              </w:rPr>
            </w:pPr>
            <w:r>
              <w:rPr>
                <w:rFonts w:ascii="Calibri" w:eastAsia="Times New Roman" w:hAnsi="Calibri"/>
                <w:color w:val="000000"/>
              </w:rPr>
              <w:t>1.71</w:t>
            </w:r>
          </w:p>
        </w:tc>
        <w:tc>
          <w:tcPr>
            <w:tcW w:w="1620" w:type="dxa"/>
            <w:tcBorders>
              <w:top w:val="nil"/>
              <w:left w:val="nil"/>
              <w:bottom w:val="nil"/>
              <w:right w:val="nil"/>
            </w:tcBorders>
            <w:shd w:val="clear" w:color="auto" w:fill="auto"/>
            <w:noWrap/>
            <w:vAlign w:val="bottom"/>
            <w:hideMark/>
          </w:tcPr>
          <w:p w14:paraId="1774C718" w14:textId="5B475307" w:rsidR="00495F9D" w:rsidRDefault="00495F9D" w:rsidP="00495F9D">
            <w:pPr>
              <w:jc w:val="center"/>
              <w:rPr>
                <w:rFonts w:ascii="Calibri" w:eastAsia="Times New Roman" w:hAnsi="Calibri"/>
                <w:color w:val="000000"/>
              </w:rPr>
            </w:pPr>
            <w:r>
              <w:rPr>
                <w:rFonts w:ascii="Calibri" w:eastAsia="Times New Roman" w:hAnsi="Calibri"/>
                <w:color w:val="000000"/>
              </w:rPr>
              <w:t>1.43</w:t>
            </w:r>
          </w:p>
        </w:tc>
        <w:tc>
          <w:tcPr>
            <w:tcW w:w="1640" w:type="dxa"/>
            <w:tcBorders>
              <w:top w:val="nil"/>
              <w:left w:val="nil"/>
              <w:bottom w:val="nil"/>
              <w:right w:val="nil"/>
            </w:tcBorders>
            <w:shd w:val="clear" w:color="auto" w:fill="auto"/>
            <w:noWrap/>
            <w:vAlign w:val="bottom"/>
            <w:hideMark/>
          </w:tcPr>
          <w:p w14:paraId="76068EF3" w14:textId="633B671F" w:rsidR="00495F9D" w:rsidRDefault="00495F9D" w:rsidP="00495F9D">
            <w:pPr>
              <w:jc w:val="center"/>
              <w:rPr>
                <w:rFonts w:ascii="Calibri" w:eastAsia="Times New Roman" w:hAnsi="Calibri"/>
                <w:color w:val="000000"/>
              </w:rPr>
            </w:pPr>
            <w:r>
              <w:rPr>
                <w:rFonts w:ascii="Calibri" w:eastAsia="Times New Roman" w:hAnsi="Calibri"/>
                <w:color w:val="000000"/>
              </w:rPr>
              <w:t>1.7</w:t>
            </w:r>
            <w:r w:rsidR="00CD740B">
              <w:rPr>
                <w:rFonts w:ascii="Calibri" w:eastAsia="Times New Roman" w:hAnsi="Calibri"/>
                <w:color w:val="000000"/>
              </w:rPr>
              <w:t>7</w:t>
            </w:r>
          </w:p>
        </w:tc>
        <w:tc>
          <w:tcPr>
            <w:tcW w:w="1633" w:type="dxa"/>
            <w:tcBorders>
              <w:top w:val="nil"/>
              <w:left w:val="nil"/>
              <w:bottom w:val="nil"/>
              <w:right w:val="nil"/>
            </w:tcBorders>
            <w:shd w:val="clear" w:color="auto" w:fill="auto"/>
            <w:noWrap/>
            <w:vAlign w:val="bottom"/>
            <w:hideMark/>
          </w:tcPr>
          <w:p w14:paraId="74A6F90F" w14:textId="062D4FEB" w:rsidR="00495F9D" w:rsidRDefault="00495F9D" w:rsidP="00495F9D">
            <w:pPr>
              <w:jc w:val="center"/>
              <w:rPr>
                <w:rFonts w:ascii="Calibri" w:eastAsia="Times New Roman" w:hAnsi="Calibri"/>
                <w:color w:val="000000"/>
              </w:rPr>
            </w:pPr>
            <w:r>
              <w:rPr>
                <w:rFonts w:ascii="Calibri" w:eastAsia="Times New Roman" w:hAnsi="Calibri"/>
                <w:color w:val="000000"/>
              </w:rPr>
              <w:t>2.</w:t>
            </w:r>
            <w:r w:rsidR="00CD740B">
              <w:rPr>
                <w:rFonts w:ascii="Calibri" w:eastAsia="Times New Roman" w:hAnsi="Calibri"/>
                <w:color w:val="000000"/>
              </w:rPr>
              <w:t>34</w:t>
            </w:r>
          </w:p>
        </w:tc>
        <w:tc>
          <w:tcPr>
            <w:tcW w:w="1480" w:type="dxa"/>
            <w:tcBorders>
              <w:top w:val="nil"/>
              <w:left w:val="nil"/>
              <w:bottom w:val="nil"/>
              <w:right w:val="nil"/>
            </w:tcBorders>
            <w:shd w:val="clear" w:color="auto" w:fill="auto"/>
            <w:noWrap/>
            <w:vAlign w:val="bottom"/>
            <w:hideMark/>
          </w:tcPr>
          <w:p w14:paraId="44ADAD29" w14:textId="6CD5EC4D" w:rsidR="00495F9D" w:rsidRDefault="00CD740B" w:rsidP="00495F9D">
            <w:pPr>
              <w:jc w:val="center"/>
              <w:rPr>
                <w:rFonts w:ascii="Calibri" w:eastAsia="Times New Roman" w:hAnsi="Calibri"/>
                <w:color w:val="000000"/>
              </w:rPr>
            </w:pPr>
            <w:r>
              <w:rPr>
                <w:rFonts w:ascii="Calibri" w:eastAsia="Times New Roman" w:hAnsi="Calibri"/>
                <w:color w:val="000000"/>
              </w:rPr>
              <w:t>1.34</w:t>
            </w:r>
          </w:p>
        </w:tc>
      </w:tr>
      <w:tr w:rsidR="00495F9D" w14:paraId="042EE9D6" w14:textId="77777777" w:rsidTr="00495F9D">
        <w:trPr>
          <w:trHeight w:val="342"/>
        </w:trPr>
        <w:tc>
          <w:tcPr>
            <w:tcW w:w="2100" w:type="dxa"/>
            <w:tcBorders>
              <w:top w:val="nil"/>
              <w:left w:val="nil"/>
              <w:bottom w:val="nil"/>
              <w:right w:val="nil"/>
            </w:tcBorders>
            <w:shd w:val="clear" w:color="auto" w:fill="auto"/>
            <w:noWrap/>
            <w:vAlign w:val="bottom"/>
            <w:hideMark/>
          </w:tcPr>
          <w:p w14:paraId="78B131CC" w14:textId="77777777" w:rsidR="00495F9D" w:rsidRDefault="00495F9D" w:rsidP="00495F9D">
            <w:pPr>
              <w:jc w:val="center"/>
              <w:rPr>
                <w:rFonts w:ascii="Calibri" w:eastAsia="Times New Roman" w:hAnsi="Calibri"/>
                <w:color w:val="000000"/>
              </w:rPr>
            </w:pPr>
          </w:p>
        </w:tc>
        <w:tc>
          <w:tcPr>
            <w:tcW w:w="1980" w:type="dxa"/>
            <w:tcBorders>
              <w:top w:val="nil"/>
              <w:left w:val="nil"/>
              <w:bottom w:val="nil"/>
              <w:right w:val="nil"/>
            </w:tcBorders>
            <w:shd w:val="clear" w:color="auto" w:fill="auto"/>
            <w:noWrap/>
            <w:vAlign w:val="bottom"/>
            <w:hideMark/>
          </w:tcPr>
          <w:p w14:paraId="40D0507A" w14:textId="00564BCD" w:rsidR="00495F9D" w:rsidRDefault="00CD740B" w:rsidP="00495F9D">
            <w:pPr>
              <w:jc w:val="center"/>
              <w:rPr>
                <w:rFonts w:ascii="Calibri" w:eastAsia="Times New Roman" w:hAnsi="Calibri"/>
                <w:color w:val="000000"/>
              </w:rPr>
            </w:pPr>
            <w:r>
              <w:rPr>
                <w:rFonts w:ascii="Calibri" w:eastAsia="Times New Roman" w:hAnsi="Calibri"/>
                <w:color w:val="000000"/>
              </w:rPr>
              <w:t>(</w:t>
            </w:r>
            <w:r w:rsidR="00495F9D">
              <w:rPr>
                <w:rFonts w:ascii="Calibri" w:eastAsia="Times New Roman" w:hAnsi="Calibri"/>
                <w:color w:val="000000"/>
              </w:rPr>
              <w:t>1.8</w:t>
            </w:r>
            <w:r>
              <w:rPr>
                <w:rFonts w:ascii="Calibri" w:eastAsia="Times New Roman" w:hAnsi="Calibri"/>
                <w:color w:val="000000"/>
              </w:rPr>
              <w:t>9)</w:t>
            </w:r>
          </w:p>
        </w:tc>
        <w:tc>
          <w:tcPr>
            <w:tcW w:w="1620" w:type="dxa"/>
            <w:tcBorders>
              <w:top w:val="nil"/>
              <w:left w:val="nil"/>
              <w:bottom w:val="nil"/>
              <w:right w:val="nil"/>
            </w:tcBorders>
            <w:shd w:val="clear" w:color="auto" w:fill="auto"/>
            <w:noWrap/>
            <w:vAlign w:val="bottom"/>
            <w:hideMark/>
          </w:tcPr>
          <w:p w14:paraId="12AC2B6B" w14:textId="06E89BDA" w:rsidR="00495F9D" w:rsidRDefault="00CD740B" w:rsidP="00495F9D">
            <w:pPr>
              <w:jc w:val="center"/>
              <w:rPr>
                <w:rFonts w:ascii="Calibri" w:eastAsia="Times New Roman" w:hAnsi="Calibri"/>
                <w:color w:val="000000"/>
              </w:rPr>
            </w:pPr>
            <w:r>
              <w:rPr>
                <w:rFonts w:ascii="Calibri" w:eastAsia="Times New Roman" w:hAnsi="Calibri"/>
                <w:color w:val="000000"/>
              </w:rPr>
              <w:t>(1.13)</w:t>
            </w:r>
          </w:p>
        </w:tc>
        <w:tc>
          <w:tcPr>
            <w:tcW w:w="1640" w:type="dxa"/>
            <w:tcBorders>
              <w:top w:val="nil"/>
              <w:left w:val="nil"/>
              <w:bottom w:val="nil"/>
              <w:right w:val="nil"/>
            </w:tcBorders>
            <w:shd w:val="clear" w:color="auto" w:fill="auto"/>
            <w:noWrap/>
            <w:vAlign w:val="bottom"/>
            <w:hideMark/>
          </w:tcPr>
          <w:p w14:paraId="720A6C34" w14:textId="68BD7122" w:rsidR="00495F9D" w:rsidRDefault="00CD740B" w:rsidP="00495F9D">
            <w:pPr>
              <w:jc w:val="center"/>
              <w:rPr>
                <w:rFonts w:ascii="Calibri" w:eastAsia="Times New Roman" w:hAnsi="Calibri"/>
                <w:color w:val="000000"/>
              </w:rPr>
            </w:pPr>
            <w:r>
              <w:rPr>
                <w:rFonts w:ascii="Calibri" w:eastAsia="Times New Roman" w:hAnsi="Calibri"/>
                <w:color w:val="000000"/>
              </w:rPr>
              <w:t>(1.51)</w:t>
            </w:r>
          </w:p>
        </w:tc>
        <w:tc>
          <w:tcPr>
            <w:tcW w:w="1633" w:type="dxa"/>
            <w:tcBorders>
              <w:top w:val="nil"/>
              <w:left w:val="nil"/>
              <w:bottom w:val="nil"/>
              <w:right w:val="nil"/>
            </w:tcBorders>
            <w:shd w:val="clear" w:color="auto" w:fill="auto"/>
            <w:noWrap/>
            <w:vAlign w:val="bottom"/>
            <w:hideMark/>
          </w:tcPr>
          <w:p w14:paraId="14E5F9E9" w14:textId="04EC0C86" w:rsidR="00495F9D" w:rsidRDefault="00CD740B" w:rsidP="00495F9D">
            <w:pPr>
              <w:jc w:val="center"/>
              <w:rPr>
                <w:rFonts w:ascii="Calibri" w:eastAsia="Times New Roman" w:hAnsi="Calibri"/>
                <w:color w:val="000000"/>
              </w:rPr>
            </w:pPr>
            <w:r>
              <w:rPr>
                <w:rFonts w:ascii="Calibri" w:eastAsia="Times New Roman" w:hAnsi="Calibri"/>
                <w:color w:val="000000"/>
              </w:rPr>
              <w:t>(5.13)</w:t>
            </w:r>
          </w:p>
        </w:tc>
        <w:tc>
          <w:tcPr>
            <w:tcW w:w="1480" w:type="dxa"/>
            <w:tcBorders>
              <w:top w:val="nil"/>
              <w:left w:val="nil"/>
              <w:bottom w:val="nil"/>
              <w:right w:val="nil"/>
            </w:tcBorders>
            <w:shd w:val="clear" w:color="auto" w:fill="auto"/>
            <w:noWrap/>
            <w:vAlign w:val="bottom"/>
            <w:hideMark/>
          </w:tcPr>
          <w:p w14:paraId="55B10C3A" w14:textId="62ECD563" w:rsidR="00495F9D" w:rsidRDefault="00CD740B" w:rsidP="00495F9D">
            <w:pPr>
              <w:jc w:val="center"/>
              <w:rPr>
                <w:rFonts w:ascii="Calibri" w:eastAsia="Times New Roman" w:hAnsi="Calibri"/>
                <w:color w:val="000000"/>
              </w:rPr>
            </w:pPr>
            <w:r>
              <w:rPr>
                <w:rFonts w:ascii="Calibri" w:eastAsia="Times New Roman" w:hAnsi="Calibri"/>
                <w:color w:val="000000"/>
              </w:rPr>
              <w:t>(3.13)</w:t>
            </w:r>
          </w:p>
        </w:tc>
      </w:tr>
      <w:tr w:rsidR="00495F9D" w14:paraId="56869713" w14:textId="77777777" w:rsidTr="00495F9D">
        <w:trPr>
          <w:trHeight w:val="320"/>
        </w:trPr>
        <w:tc>
          <w:tcPr>
            <w:tcW w:w="2100" w:type="dxa"/>
            <w:tcBorders>
              <w:top w:val="nil"/>
              <w:left w:val="nil"/>
              <w:bottom w:val="nil"/>
              <w:right w:val="nil"/>
            </w:tcBorders>
            <w:shd w:val="clear" w:color="auto" w:fill="auto"/>
            <w:noWrap/>
            <w:vAlign w:val="bottom"/>
            <w:hideMark/>
          </w:tcPr>
          <w:p w14:paraId="16CD6547" w14:textId="77777777" w:rsidR="00495F9D" w:rsidRDefault="00495F9D" w:rsidP="00495F9D">
            <w:pPr>
              <w:rPr>
                <w:rFonts w:ascii="Calibri" w:eastAsia="Times New Roman" w:hAnsi="Calibri"/>
                <w:color w:val="000000"/>
              </w:rPr>
            </w:pPr>
          </w:p>
          <w:p w14:paraId="60B3008D" w14:textId="77777777" w:rsidR="00495F9D" w:rsidRDefault="00495F9D" w:rsidP="00495F9D">
            <w:pPr>
              <w:rPr>
                <w:rFonts w:ascii="Calibri" w:eastAsia="Times New Roman" w:hAnsi="Calibri"/>
                <w:color w:val="000000"/>
              </w:rPr>
            </w:pPr>
            <w:r>
              <w:rPr>
                <w:rFonts w:ascii="Calibri" w:eastAsia="Times New Roman" w:hAnsi="Calibri"/>
                <w:color w:val="000000"/>
              </w:rPr>
              <w:t>Change in Growth</w:t>
            </w:r>
          </w:p>
        </w:tc>
        <w:tc>
          <w:tcPr>
            <w:tcW w:w="1980" w:type="dxa"/>
            <w:tcBorders>
              <w:top w:val="nil"/>
              <w:left w:val="nil"/>
              <w:bottom w:val="nil"/>
              <w:right w:val="nil"/>
            </w:tcBorders>
            <w:shd w:val="clear" w:color="auto" w:fill="auto"/>
            <w:noWrap/>
            <w:vAlign w:val="bottom"/>
            <w:hideMark/>
          </w:tcPr>
          <w:p w14:paraId="4E28FE0F" w14:textId="342559B7" w:rsidR="00495F9D" w:rsidRDefault="00495F9D" w:rsidP="00495F9D">
            <w:pPr>
              <w:jc w:val="center"/>
              <w:rPr>
                <w:rFonts w:ascii="Calibri" w:eastAsia="Times New Roman" w:hAnsi="Calibri"/>
                <w:color w:val="000000"/>
              </w:rPr>
            </w:pPr>
            <w:r>
              <w:rPr>
                <w:rFonts w:ascii="Calibri" w:eastAsia="Times New Roman" w:hAnsi="Calibri"/>
                <w:color w:val="000000"/>
              </w:rPr>
              <w:t>7.08</w:t>
            </w:r>
          </w:p>
        </w:tc>
        <w:tc>
          <w:tcPr>
            <w:tcW w:w="1620" w:type="dxa"/>
            <w:tcBorders>
              <w:top w:val="nil"/>
              <w:left w:val="nil"/>
              <w:bottom w:val="nil"/>
              <w:right w:val="nil"/>
            </w:tcBorders>
            <w:shd w:val="clear" w:color="auto" w:fill="auto"/>
            <w:noWrap/>
            <w:vAlign w:val="bottom"/>
            <w:hideMark/>
          </w:tcPr>
          <w:p w14:paraId="15A76150" w14:textId="19F4BAB6" w:rsidR="00495F9D" w:rsidRDefault="00495F9D" w:rsidP="00495F9D">
            <w:pPr>
              <w:jc w:val="center"/>
              <w:rPr>
                <w:rFonts w:ascii="Calibri" w:eastAsia="Times New Roman" w:hAnsi="Calibri"/>
                <w:color w:val="000000"/>
              </w:rPr>
            </w:pPr>
            <w:r>
              <w:rPr>
                <w:rFonts w:ascii="Calibri" w:eastAsia="Times New Roman" w:hAnsi="Calibri"/>
                <w:color w:val="000000"/>
              </w:rPr>
              <w:t>-13.81</w:t>
            </w:r>
          </w:p>
        </w:tc>
        <w:tc>
          <w:tcPr>
            <w:tcW w:w="1640" w:type="dxa"/>
            <w:tcBorders>
              <w:top w:val="nil"/>
              <w:left w:val="nil"/>
              <w:bottom w:val="nil"/>
              <w:right w:val="nil"/>
            </w:tcBorders>
            <w:shd w:val="clear" w:color="auto" w:fill="auto"/>
            <w:noWrap/>
            <w:vAlign w:val="bottom"/>
            <w:hideMark/>
          </w:tcPr>
          <w:p w14:paraId="514D0810" w14:textId="0A4B0A64" w:rsidR="00495F9D" w:rsidRDefault="00CD740B" w:rsidP="00495F9D">
            <w:pPr>
              <w:jc w:val="center"/>
              <w:rPr>
                <w:rFonts w:ascii="Calibri" w:eastAsia="Times New Roman" w:hAnsi="Calibri"/>
                <w:color w:val="000000"/>
              </w:rPr>
            </w:pPr>
            <w:r>
              <w:rPr>
                <w:rFonts w:ascii="Calibri" w:eastAsia="Times New Roman" w:hAnsi="Calibri"/>
                <w:color w:val="000000"/>
              </w:rPr>
              <w:t>4.83</w:t>
            </w:r>
          </w:p>
        </w:tc>
        <w:tc>
          <w:tcPr>
            <w:tcW w:w="1633" w:type="dxa"/>
            <w:tcBorders>
              <w:top w:val="nil"/>
              <w:left w:val="nil"/>
              <w:bottom w:val="nil"/>
              <w:right w:val="nil"/>
            </w:tcBorders>
            <w:shd w:val="clear" w:color="auto" w:fill="auto"/>
            <w:noWrap/>
            <w:vAlign w:val="bottom"/>
            <w:hideMark/>
          </w:tcPr>
          <w:p w14:paraId="133B2B07" w14:textId="46944B14" w:rsidR="00495F9D" w:rsidRDefault="00CD740B" w:rsidP="00495F9D">
            <w:pPr>
              <w:jc w:val="center"/>
              <w:rPr>
                <w:rFonts w:ascii="Calibri" w:eastAsia="Times New Roman" w:hAnsi="Calibri"/>
                <w:color w:val="000000"/>
              </w:rPr>
            </w:pPr>
            <w:r>
              <w:rPr>
                <w:rFonts w:ascii="Calibri" w:eastAsia="Times New Roman" w:hAnsi="Calibri"/>
                <w:color w:val="000000"/>
              </w:rPr>
              <w:t>36.25</w:t>
            </w:r>
          </w:p>
        </w:tc>
        <w:tc>
          <w:tcPr>
            <w:tcW w:w="1480" w:type="dxa"/>
            <w:tcBorders>
              <w:top w:val="nil"/>
              <w:left w:val="nil"/>
              <w:bottom w:val="nil"/>
              <w:right w:val="nil"/>
            </w:tcBorders>
            <w:shd w:val="clear" w:color="auto" w:fill="auto"/>
            <w:noWrap/>
            <w:vAlign w:val="bottom"/>
            <w:hideMark/>
          </w:tcPr>
          <w:p w14:paraId="5FEE5D85" w14:textId="32E2D77A" w:rsidR="00495F9D" w:rsidRDefault="00CD740B" w:rsidP="00495F9D">
            <w:pPr>
              <w:jc w:val="center"/>
              <w:rPr>
                <w:rFonts w:ascii="Calibri" w:eastAsia="Times New Roman" w:hAnsi="Calibri"/>
                <w:color w:val="000000"/>
              </w:rPr>
            </w:pPr>
            <w:r>
              <w:rPr>
                <w:rFonts w:ascii="Calibri" w:eastAsia="Times New Roman" w:hAnsi="Calibri"/>
                <w:color w:val="000000"/>
              </w:rPr>
              <w:t>100.34</w:t>
            </w:r>
          </w:p>
        </w:tc>
      </w:tr>
      <w:tr w:rsidR="00495F9D" w14:paraId="1F9EAA8F" w14:textId="77777777" w:rsidTr="00495F9D">
        <w:trPr>
          <w:trHeight w:val="320"/>
        </w:trPr>
        <w:tc>
          <w:tcPr>
            <w:tcW w:w="2100" w:type="dxa"/>
            <w:tcBorders>
              <w:top w:val="nil"/>
              <w:left w:val="nil"/>
              <w:bottom w:val="nil"/>
              <w:right w:val="nil"/>
            </w:tcBorders>
            <w:shd w:val="clear" w:color="auto" w:fill="auto"/>
            <w:noWrap/>
            <w:vAlign w:val="bottom"/>
            <w:hideMark/>
          </w:tcPr>
          <w:p w14:paraId="045E92FE" w14:textId="77777777" w:rsidR="00495F9D" w:rsidRDefault="00495F9D" w:rsidP="00495F9D">
            <w:pPr>
              <w:jc w:val="center"/>
              <w:rPr>
                <w:rFonts w:ascii="Calibri" w:eastAsia="Times New Roman" w:hAnsi="Calibri"/>
                <w:color w:val="000000"/>
              </w:rPr>
            </w:pPr>
          </w:p>
        </w:tc>
        <w:tc>
          <w:tcPr>
            <w:tcW w:w="1980" w:type="dxa"/>
            <w:tcBorders>
              <w:top w:val="nil"/>
              <w:left w:val="nil"/>
              <w:bottom w:val="nil"/>
              <w:right w:val="nil"/>
            </w:tcBorders>
            <w:shd w:val="clear" w:color="auto" w:fill="auto"/>
            <w:noWrap/>
            <w:vAlign w:val="bottom"/>
            <w:hideMark/>
          </w:tcPr>
          <w:p w14:paraId="3B39BAA5" w14:textId="5AA57631" w:rsidR="00495F9D" w:rsidRDefault="00CD740B" w:rsidP="00495F9D">
            <w:pPr>
              <w:jc w:val="center"/>
              <w:rPr>
                <w:rFonts w:ascii="Calibri" w:eastAsia="Times New Roman" w:hAnsi="Calibri"/>
                <w:color w:val="000000"/>
              </w:rPr>
            </w:pPr>
            <w:r>
              <w:rPr>
                <w:rFonts w:ascii="Calibri" w:eastAsia="Times New Roman" w:hAnsi="Calibri"/>
                <w:color w:val="000000"/>
              </w:rPr>
              <w:t>(31.16)</w:t>
            </w:r>
          </w:p>
        </w:tc>
        <w:tc>
          <w:tcPr>
            <w:tcW w:w="1620" w:type="dxa"/>
            <w:tcBorders>
              <w:top w:val="nil"/>
              <w:left w:val="nil"/>
              <w:bottom w:val="nil"/>
              <w:right w:val="nil"/>
            </w:tcBorders>
            <w:shd w:val="clear" w:color="auto" w:fill="auto"/>
            <w:noWrap/>
            <w:vAlign w:val="bottom"/>
            <w:hideMark/>
          </w:tcPr>
          <w:p w14:paraId="30BA1167" w14:textId="10B2CCA4" w:rsidR="00495F9D" w:rsidRDefault="00CD740B" w:rsidP="00495F9D">
            <w:pPr>
              <w:jc w:val="center"/>
              <w:rPr>
                <w:rFonts w:ascii="Calibri" w:eastAsia="Times New Roman" w:hAnsi="Calibri"/>
                <w:color w:val="000000"/>
              </w:rPr>
            </w:pPr>
            <w:r>
              <w:rPr>
                <w:rFonts w:ascii="Calibri" w:eastAsia="Times New Roman" w:hAnsi="Calibri"/>
                <w:color w:val="000000"/>
              </w:rPr>
              <w:t>(18.61)</w:t>
            </w:r>
          </w:p>
        </w:tc>
        <w:tc>
          <w:tcPr>
            <w:tcW w:w="1640" w:type="dxa"/>
            <w:tcBorders>
              <w:top w:val="nil"/>
              <w:left w:val="nil"/>
              <w:bottom w:val="nil"/>
              <w:right w:val="nil"/>
            </w:tcBorders>
            <w:shd w:val="clear" w:color="auto" w:fill="auto"/>
            <w:noWrap/>
            <w:vAlign w:val="bottom"/>
            <w:hideMark/>
          </w:tcPr>
          <w:p w14:paraId="6D3A5E81" w14:textId="1F0F3730" w:rsidR="00495F9D" w:rsidRDefault="00CD740B" w:rsidP="00495F9D">
            <w:pPr>
              <w:jc w:val="center"/>
              <w:rPr>
                <w:rFonts w:ascii="Calibri" w:eastAsia="Times New Roman" w:hAnsi="Calibri"/>
                <w:color w:val="000000"/>
              </w:rPr>
            </w:pPr>
            <w:r>
              <w:rPr>
                <w:rFonts w:ascii="Calibri" w:eastAsia="Times New Roman" w:hAnsi="Calibri"/>
                <w:color w:val="000000"/>
              </w:rPr>
              <w:t>(24.92)</w:t>
            </w:r>
          </w:p>
        </w:tc>
        <w:tc>
          <w:tcPr>
            <w:tcW w:w="1633" w:type="dxa"/>
            <w:tcBorders>
              <w:top w:val="nil"/>
              <w:left w:val="nil"/>
              <w:bottom w:val="nil"/>
              <w:right w:val="nil"/>
            </w:tcBorders>
            <w:shd w:val="clear" w:color="auto" w:fill="auto"/>
            <w:noWrap/>
            <w:vAlign w:val="bottom"/>
            <w:hideMark/>
          </w:tcPr>
          <w:p w14:paraId="73485CA4" w14:textId="1135B2FD" w:rsidR="00495F9D" w:rsidRDefault="00CD740B" w:rsidP="00495F9D">
            <w:pPr>
              <w:jc w:val="center"/>
              <w:rPr>
                <w:rFonts w:ascii="Calibri" w:eastAsia="Times New Roman" w:hAnsi="Calibri"/>
                <w:color w:val="000000"/>
              </w:rPr>
            </w:pPr>
            <w:r>
              <w:rPr>
                <w:rFonts w:ascii="Calibri" w:eastAsia="Times New Roman" w:hAnsi="Calibri"/>
                <w:color w:val="000000"/>
              </w:rPr>
              <w:t>(84.72)</w:t>
            </w:r>
          </w:p>
        </w:tc>
        <w:tc>
          <w:tcPr>
            <w:tcW w:w="1480" w:type="dxa"/>
            <w:tcBorders>
              <w:top w:val="nil"/>
              <w:left w:val="nil"/>
              <w:bottom w:val="nil"/>
              <w:right w:val="nil"/>
            </w:tcBorders>
            <w:shd w:val="clear" w:color="auto" w:fill="auto"/>
            <w:noWrap/>
            <w:vAlign w:val="bottom"/>
            <w:hideMark/>
          </w:tcPr>
          <w:p w14:paraId="3A17016E" w14:textId="74AD3AA7" w:rsidR="00495F9D" w:rsidRDefault="00CD740B" w:rsidP="00495F9D">
            <w:pPr>
              <w:jc w:val="center"/>
              <w:rPr>
                <w:rFonts w:ascii="Calibri" w:eastAsia="Times New Roman" w:hAnsi="Calibri"/>
                <w:color w:val="000000"/>
              </w:rPr>
            </w:pPr>
            <w:r>
              <w:rPr>
                <w:rFonts w:ascii="Calibri" w:eastAsia="Times New Roman" w:hAnsi="Calibri"/>
                <w:color w:val="000000"/>
              </w:rPr>
              <w:t>(51.74)</w:t>
            </w:r>
            <w:r w:rsidR="00495F9D">
              <w:rPr>
                <w:rFonts w:ascii="Calibri" w:eastAsia="Times New Roman" w:hAnsi="Calibri"/>
                <w:color w:val="000000"/>
              </w:rPr>
              <w:t>*</w:t>
            </w:r>
          </w:p>
        </w:tc>
      </w:tr>
      <w:tr w:rsidR="00495F9D" w14:paraId="70DFDC98" w14:textId="77777777" w:rsidTr="00495F9D">
        <w:trPr>
          <w:trHeight w:val="320"/>
        </w:trPr>
        <w:tc>
          <w:tcPr>
            <w:tcW w:w="2100" w:type="dxa"/>
            <w:tcBorders>
              <w:top w:val="nil"/>
              <w:left w:val="nil"/>
              <w:bottom w:val="nil"/>
              <w:right w:val="nil"/>
            </w:tcBorders>
            <w:shd w:val="clear" w:color="auto" w:fill="auto"/>
            <w:noWrap/>
            <w:vAlign w:val="bottom"/>
            <w:hideMark/>
          </w:tcPr>
          <w:p w14:paraId="2502025F" w14:textId="77777777" w:rsidR="00495F9D" w:rsidRDefault="00495F9D" w:rsidP="00495F9D">
            <w:pPr>
              <w:rPr>
                <w:rFonts w:ascii="Calibri" w:eastAsia="Times New Roman" w:hAnsi="Calibri"/>
                <w:color w:val="000000"/>
              </w:rPr>
            </w:pPr>
          </w:p>
          <w:p w14:paraId="5921C8DB" w14:textId="77777777" w:rsidR="00495F9D" w:rsidRDefault="00495F9D" w:rsidP="00495F9D">
            <w:pPr>
              <w:rPr>
                <w:rFonts w:ascii="Calibri" w:eastAsia="Times New Roman" w:hAnsi="Calibri"/>
                <w:color w:val="000000"/>
              </w:rPr>
            </w:pPr>
            <w:r>
              <w:rPr>
                <w:rFonts w:ascii="Calibri" w:eastAsia="Times New Roman" w:hAnsi="Calibri"/>
                <w:color w:val="000000"/>
              </w:rPr>
              <w:t>Constant</w:t>
            </w:r>
          </w:p>
        </w:tc>
        <w:tc>
          <w:tcPr>
            <w:tcW w:w="1980" w:type="dxa"/>
            <w:tcBorders>
              <w:top w:val="nil"/>
              <w:left w:val="nil"/>
              <w:bottom w:val="nil"/>
              <w:right w:val="nil"/>
            </w:tcBorders>
            <w:shd w:val="clear" w:color="auto" w:fill="auto"/>
            <w:noWrap/>
            <w:vAlign w:val="bottom"/>
            <w:hideMark/>
          </w:tcPr>
          <w:p w14:paraId="00236B4E" w14:textId="6A4DBF22" w:rsidR="00495F9D" w:rsidRDefault="00495F9D" w:rsidP="00495F9D">
            <w:pPr>
              <w:jc w:val="center"/>
              <w:rPr>
                <w:rFonts w:ascii="Calibri" w:eastAsia="Times New Roman" w:hAnsi="Calibri"/>
                <w:color w:val="000000"/>
              </w:rPr>
            </w:pPr>
            <w:r>
              <w:rPr>
                <w:rFonts w:ascii="Calibri" w:eastAsia="Times New Roman" w:hAnsi="Calibri"/>
                <w:color w:val="000000"/>
              </w:rPr>
              <w:t>32.1</w:t>
            </w:r>
            <w:r w:rsidR="00CD740B">
              <w:rPr>
                <w:rFonts w:ascii="Calibri" w:eastAsia="Times New Roman" w:hAnsi="Calibri"/>
                <w:color w:val="000000"/>
              </w:rPr>
              <w:t>3</w:t>
            </w:r>
          </w:p>
        </w:tc>
        <w:tc>
          <w:tcPr>
            <w:tcW w:w="1620" w:type="dxa"/>
            <w:tcBorders>
              <w:top w:val="nil"/>
              <w:left w:val="nil"/>
              <w:bottom w:val="nil"/>
              <w:right w:val="nil"/>
            </w:tcBorders>
            <w:shd w:val="clear" w:color="auto" w:fill="auto"/>
            <w:noWrap/>
            <w:vAlign w:val="bottom"/>
            <w:hideMark/>
          </w:tcPr>
          <w:p w14:paraId="69D83878" w14:textId="46C03D2C" w:rsidR="00495F9D" w:rsidRDefault="00CD740B" w:rsidP="00495F9D">
            <w:pPr>
              <w:jc w:val="center"/>
              <w:rPr>
                <w:rFonts w:ascii="Calibri" w:eastAsia="Times New Roman" w:hAnsi="Calibri"/>
                <w:color w:val="000000"/>
              </w:rPr>
            </w:pPr>
            <w:r>
              <w:rPr>
                <w:rFonts w:ascii="Calibri" w:eastAsia="Times New Roman" w:hAnsi="Calibri"/>
                <w:color w:val="000000"/>
              </w:rPr>
              <w:t>8.43</w:t>
            </w:r>
          </w:p>
        </w:tc>
        <w:tc>
          <w:tcPr>
            <w:tcW w:w="1640" w:type="dxa"/>
            <w:tcBorders>
              <w:top w:val="nil"/>
              <w:left w:val="nil"/>
              <w:bottom w:val="nil"/>
              <w:right w:val="nil"/>
            </w:tcBorders>
            <w:shd w:val="clear" w:color="auto" w:fill="auto"/>
            <w:noWrap/>
            <w:vAlign w:val="bottom"/>
            <w:hideMark/>
          </w:tcPr>
          <w:p w14:paraId="26FB4916" w14:textId="3C1F6518" w:rsidR="00495F9D" w:rsidRDefault="00CD740B" w:rsidP="00495F9D">
            <w:pPr>
              <w:jc w:val="center"/>
              <w:rPr>
                <w:rFonts w:ascii="Calibri" w:eastAsia="Times New Roman" w:hAnsi="Calibri"/>
                <w:color w:val="000000"/>
              </w:rPr>
            </w:pPr>
            <w:r>
              <w:rPr>
                <w:rFonts w:ascii="Calibri" w:eastAsia="Times New Roman" w:hAnsi="Calibri"/>
                <w:color w:val="000000"/>
              </w:rPr>
              <w:t>21.48</w:t>
            </w:r>
          </w:p>
        </w:tc>
        <w:tc>
          <w:tcPr>
            <w:tcW w:w="1633" w:type="dxa"/>
            <w:tcBorders>
              <w:top w:val="nil"/>
              <w:left w:val="nil"/>
              <w:bottom w:val="nil"/>
              <w:right w:val="nil"/>
            </w:tcBorders>
            <w:shd w:val="clear" w:color="auto" w:fill="auto"/>
            <w:noWrap/>
            <w:vAlign w:val="bottom"/>
            <w:hideMark/>
          </w:tcPr>
          <w:p w14:paraId="112F8BAA" w14:textId="1FA36696" w:rsidR="00495F9D" w:rsidRDefault="00CD740B" w:rsidP="00495F9D">
            <w:pPr>
              <w:jc w:val="center"/>
              <w:rPr>
                <w:rFonts w:ascii="Calibri" w:eastAsia="Times New Roman" w:hAnsi="Calibri"/>
                <w:color w:val="000000"/>
              </w:rPr>
            </w:pPr>
            <w:r>
              <w:rPr>
                <w:rFonts w:ascii="Calibri" w:eastAsia="Times New Roman" w:hAnsi="Calibri"/>
                <w:color w:val="000000"/>
              </w:rPr>
              <w:t>9.72</w:t>
            </w:r>
          </w:p>
        </w:tc>
        <w:tc>
          <w:tcPr>
            <w:tcW w:w="1480" w:type="dxa"/>
            <w:tcBorders>
              <w:top w:val="nil"/>
              <w:left w:val="nil"/>
              <w:bottom w:val="nil"/>
              <w:right w:val="nil"/>
            </w:tcBorders>
            <w:shd w:val="clear" w:color="auto" w:fill="auto"/>
            <w:noWrap/>
            <w:vAlign w:val="bottom"/>
            <w:hideMark/>
          </w:tcPr>
          <w:p w14:paraId="680DB4D9" w14:textId="19B7BB58" w:rsidR="00495F9D" w:rsidRDefault="00CD740B" w:rsidP="00495F9D">
            <w:pPr>
              <w:jc w:val="center"/>
              <w:rPr>
                <w:rFonts w:ascii="Calibri" w:eastAsia="Times New Roman" w:hAnsi="Calibri"/>
                <w:color w:val="000000"/>
              </w:rPr>
            </w:pPr>
            <w:r>
              <w:rPr>
                <w:rFonts w:ascii="Calibri" w:eastAsia="Times New Roman" w:hAnsi="Calibri"/>
                <w:color w:val="000000"/>
              </w:rPr>
              <w:t>8.23</w:t>
            </w:r>
          </w:p>
        </w:tc>
      </w:tr>
      <w:tr w:rsidR="00495F9D" w14:paraId="7E8DF0E8" w14:textId="77777777" w:rsidTr="00495F9D">
        <w:trPr>
          <w:trHeight w:val="320"/>
        </w:trPr>
        <w:tc>
          <w:tcPr>
            <w:tcW w:w="2100" w:type="dxa"/>
            <w:tcBorders>
              <w:top w:val="nil"/>
              <w:left w:val="nil"/>
              <w:bottom w:val="nil"/>
              <w:right w:val="nil"/>
            </w:tcBorders>
            <w:shd w:val="clear" w:color="auto" w:fill="auto"/>
            <w:noWrap/>
            <w:vAlign w:val="bottom"/>
            <w:hideMark/>
          </w:tcPr>
          <w:p w14:paraId="571EA569" w14:textId="77777777" w:rsidR="00495F9D" w:rsidRDefault="00495F9D" w:rsidP="00495F9D">
            <w:pPr>
              <w:jc w:val="center"/>
              <w:rPr>
                <w:rFonts w:ascii="Calibri" w:eastAsia="Times New Roman" w:hAnsi="Calibri"/>
                <w:color w:val="000000"/>
              </w:rPr>
            </w:pPr>
          </w:p>
        </w:tc>
        <w:tc>
          <w:tcPr>
            <w:tcW w:w="1980" w:type="dxa"/>
            <w:tcBorders>
              <w:top w:val="nil"/>
              <w:left w:val="nil"/>
              <w:bottom w:val="nil"/>
              <w:right w:val="nil"/>
            </w:tcBorders>
            <w:shd w:val="clear" w:color="auto" w:fill="auto"/>
            <w:noWrap/>
            <w:vAlign w:val="bottom"/>
            <w:hideMark/>
          </w:tcPr>
          <w:p w14:paraId="4DBC8017" w14:textId="4E4FC1AB" w:rsidR="00495F9D" w:rsidRDefault="00CD740B" w:rsidP="00495F9D">
            <w:pPr>
              <w:jc w:val="center"/>
              <w:rPr>
                <w:rFonts w:ascii="Calibri" w:eastAsia="Times New Roman" w:hAnsi="Calibri"/>
                <w:color w:val="000000"/>
              </w:rPr>
            </w:pPr>
            <w:r>
              <w:rPr>
                <w:rFonts w:ascii="Calibri" w:eastAsia="Times New Roman" w:hAnsi="Calibri"/>
                <w:color w:val="000000"/>
              </w:rPr>
              <w:t>(14.57)</w:t>
            </w:r>
            <w:r w:rsidR="00495F9D">
              <w:rPr>
                <w:rFonts w:ascii="Calibri" w:eastAsia="Times New Roman" w:hAnsi="Calibri"/>
                <w:color w:val="000000"/>
              </w:rPr>
              <w:t>**</w:t>
            </w:r>
          </w:p>
        </w:tc>
        <w:tc>
          <w:tcPr>
            <w:tcW w:w="1620" w:type="dxa"/>
            <w:tcBorders>
              <w:top w:val="nil"/>
              <w:left w:val="nil"/>
              <w:bottom w:val="nil"/>
              <w:right w:val="nil"/>
            </w:tcBorders>
            <w:shd w:val="clear" w:color="auto" w:fill="auto"/>
            <w:noWrap/>
            <w:vAlign w:val="bottom"/>
            <w:hideMark/>
          </w:tcPr>
          <w:p w14:paraId="538ACF1E" w14:textId="0DCC8F8E" w:rsidR="00495F9D" w:rsidRDefault="00CD740B" w:rsidP="00495F9D">
            <w:pPr>
              <w:jc w:val="center"/>
              <w:rPr>
                <w:rFonts w:ascii="Calibri" w:eastAsia="Times New Roman" w:hAnsi="Calibri"/>
                <w:color w:val="000000"/>
              </w:rPr>
            </w:pPr>
            <w:r>
              <w:rPr>
                <w:rFonts w:ascii="Calibri" w:eastAsia="Times New Roman" w:hAnsi="Calibri"/>
                <w:color w:val="000000"/>
              </w:rPr>
              <w:t>(8.7)</w:t>
            </w:r>
          </w:p>
        </w:tc>
        <w:tc>
          <w:tcPr>
            <w:tcW w:w="1640" w:type="dxa"/>
            <w:tcBorders>
              <w:top w:val="nil"/>
              <w:left w:val="nil"/>
              <w:bottom w:val="nil"/>
              <w:right w:val="nil"/>
            </w:tcBorders>
            <w:shd w:val="clear" w:color="auto" w:fill="auto"/>
            <w:noWrap/>
            <w:vAlign w:val="bottom"/>
            <w:hideMark/>
          </w:tcPr>
          <w:p w14:paraId="0F3886CC" w14:textId="1BF28BAB" w:rsidR="00495F9D" w:rsidRDefault="00CD740B" w:rsidP="00495F9D">
            <w:pPr>
              <w:jc w:val="center"/>
              <w:rPr>
                <w:rFonts w:ascii="Calibri" w:eastAsia="Times New Roman" w:hAnsi="Calibri"/>
                <w:color w:val="000000"/>
              </w:rPr>
            </w:pPr>
            <w:r>
              <w:rPr>
                <w:rFonts w:ascii="Calibri" w:eastAsia="Times New Roman" w:hAnsi="Calibri"/>
                <w:color w:val="000000"/>
              </w:rPr>
              <w:t>(</w:t>
            </w:r>
            <w:r w:rsidR="00495F9D">
              <w:rPr>
                <w:rFonts w:ascii="Calibri" w:eastAsia="Times New Roman" w:hAnsi="Calibri"/>
                <w:color w:val="000000"/>
              </w:rPr>
              <w:t>11.65</w:t>
            </w:r>
            <w:r>
              <w:rPr>
                <w:rFonts w:ascii="Calibri" w:eastAsia="Times New Roman" w:hAnsi="Calibri"/>
                <w:color w:val="000000"/>
              </w:rPr>
              <w:t>)</w:t>
            </w:r>
          </w:p>
        </w:tc>
        <w:tc>
          <w:tcPr>
            <w:tcW w:w="1633" w:type="dxa"/>
            <w:tcBorders>
              <w:top w:val="nil"/>
              <w:left w:val="nil"/>
              <w:bottom w:val="nil"/>
              <w:right w:val="nil"/>
            </w:tcBorders>
            <w:shd w:val="clear" w:color="auto" w:fill="auto"/>
            <w:noWrap/>
            <w:vAlign w:val="bottom"/>
            <w:hideMark/>
          </w:tcPr>
          <w:p w14:paraId="0697EBDF" w14:textId="0176F55A" w:rsidR="00495F9D" w:rsidRDefault="00CD740B" w:rsidP="00495F9D">
            <w:pPr>
              <w:jc w:val="center"/>
              <w:rPr>
                <w:rFonts w:ascii="Calibri" w:eastAsia="Times New Roman" w:hAnsi="Calibri"/>
                <w:color w:val="000000"/>
              </w:rPr>
            </w:pPr>
            <w:r>
              <w:rPr>
                <w:rFonts w:ascii="Calibri" w:eastAsia="Times New Roman" w:hAnsi="Calibri"/>
                <w:color w:val="000000"/>
              </w:rPr>
              <w:t>(39.61)</w:t>
            </w:r>
          </w:p>
        </w:tc>
        <w:tc>
          <w:tcPr>
            <w:tcW w:w="1480" w:type="dxa"/>
            <w:tcBorders>
              <w:top w:val="nil"/>
              <w:left w:val="nil"/>
              <w:bottom w:val="nil"/>
              <w:right w:val="nil"/>
            </w:tcBorders>
            <w:shd w:val="clear" w:color="auto" w:fill="auto"/>
            <w:noWrap/>
            <w:vAlign w:val="bottom"/>
            <w:hideMark/>
          </w:tcPr>
          <w:p w14:paraId="0D40807D" w14:textId="60B18C09" w:rsidR="00495F9D" w:rsidRDefault="00CD740B" w:rsidP="00495F9D">
            <w:pPr>
              <w:jc w:val="center"/>
              <w:rPr>
                <w:rFonts w:ascii="Calibri" w:eastAsia="Times New Roman" w:hAnsi="Calibri"/>
                <w:color w:val="000000"/>
              </w:rPr>
            </w:pPr>
            <w:r>
              <w:rPr>
                <w:rFonts w:ascii="Calibri" w:eastAsia="Times New Roman" w:hAnsi="Calibri"/>
                <w:color w:val="000000"/>
              </w:rPr>
              <w:t>(24.19)</w:t>
            </w:r>
          </w:p>
        </w:tc>
      </w:tr>
      <w:tr w:rsidR="00495F9D" w14:paraId="07DA52DC" w14:textId="77777777" w:rsidTr="00495F9D">
        <w:trPr>
          <w:trHeight w:val="320"/>
        </w:trPr>
        <w:tc>
          <w:tcPr>
            <w:tcW w:w="2100" w:type="dxa"/>
            <w:tcBorders>
              <w:top w:val="nil"/>
              <w:left w:val="nil"/>
              <w:bottom w:val="nil"/>
              <w:right w:val="nil"/>
            </w:tcBorders>
            <w:shd w:val="clear" w:color="auto" w:fill="auto"/>
            <w:noWrap/>
            <w:vAlign w:val="bottom"/>
            <w:hideMark/>
          </w:tcPr>
          <w:p w14:paraId="265FE8A6" w14:textId="77777777" w:rsidR="00495F9D" w:rsidRDefault="00495F9D" w:rsidP="00495F9D">
            <w:pPr>
              <w:jc w:val="center"/>
              <w:rPr>
                <w:rFonts w:ascii="Calibri" w:eastAsia="Times New Roman" w:hAnsi="Calibri"/>
                <w:color w:val="000000"/>
              </w:rPr>
            </w:pPr>
          </w:p>
        </w:tc>
        <w:tc>
          <w:tcPr>
            <w:tcW w:w="1980" w:type="dxa"/>
            <w:tcBorders>
              <w:top w:val="nil"/>
              <w:left w:val="nil"/>
              <w:bottom w:val="nil"/>
              <w:right w:val="nil"/>
            </w:tcBorders>
            <w:shd w:val="clear" w:color="auto" w:fill="auto"/>
            <w:noWrap/>
            <w:vAlign w:val="bottom"/>
            <w:hideMark/>
          </w:tcPr>
          <w:p w14:paraId="486CDF3A" w14:textId="77777777" w:rsidR="00495F9D" w:rsidRDefault="00495F9D" w:rsidP="00495F9D">
            <w:pPr>
              <w:rPr>
                <w:rFonts w:eastAsia="Times New Roman"/>
                <w:sz w:val="20"/>
                <w:szCs w:val="20"/>
              </w:rPr>
            </w:pPr>
          </w:p>
        </w:tc>
        <w:tc>
          <w:tcPr>
            <w:tcW w:w="1620" w:type="dxa"/>
            <w:tcBorders>
              <w:top w:val="nil"/>
              <w:left w:val="nil"/>
              <w:bottom w:val="nil"/>
              <w:right w:val="nil"/>
            </w:tcBorders>
            <w:shd w:val="clear" w:color="auto" w:fill="auto"/>
            <w:noWrap/>
            <w:vAlign w:val="bottom"/>
            <w:hideMark/>
          </w:tcPr>
          <w:p w14:paraId="13BC9362" w14:textId="77777777" w:rsidR="00495F9D" w:rsidRDefault="00495F9D" w:rsidP="00495F9D">
            <w:pPr>
              <w:jc w:val="center"/>
              <w:rPr>
                <w:rFonts w:eastAsia="Times New Roman"/>
                <w:sz w:val="20"/>
                <w:szCs w:val="20"/>
              </w:rPr>
            </w:pPr>
          </w:p>
        </w:tc>
        <w:tc>
          <w:tcPr>
            <w:tcW w:w="1640" w:type="dxa"/>
            <w:tcBorders>
              <w:top w:val="nil"/>
              <w:left w:val="nil"/>
              <w:bottom w:val="nil"/>
              <w:right w:val="nil"/>
            </w:tcBorders>
            <w:shd w:val="clear" w:color="auto" w:fill="auto"/>
            <w:noWrap/>
            <w:vAlign w:val="bottom"/>
            <w:hideMark/>
          </w:tcPr>
          <w:p w14:paraId="446ECBE0" w14:textId="77777777" w:rsidR="00495F9D" w:rsidRDefault="00495F9D" w:rsidP="00495F9D">
            <w:pPr>
              <w:jc w:val="center"/>
              <w:rPr>
                <w:rFonts w:eastAsia="Times New Roman"/>
                <w:sz w:val="20"/>
                <w:szCs w:val="20"/>
              </w:rPr>
            </w:pPr>
          </w:p>
        </w:tc>
        <w:tc>
          <w:tcPr>
            <w:tcW w:w="1633" w:type="dxa"/>
            <w:tcBorders>
              <w:top w:val="nil"/>
              <w:left w:val="nil"/>
              <w:bottom w:val="nil"/>
              <w:right w:val="nil"/>
            </w:tcBorders>
            <w:shd w:val="clear" w:color="auto" w:fill="auto"/>
            <w:noWrap/>
            <w:vAlign w:val="bottom"/>
            <w:hideMark/>
          </w:tcPr>
          <w:p w14:paraId="69902FD5" w14:textId="77777777" w:rsidR="00495F9D" w:rsidRDefault="00495F9D" w:rsidP="00495F9D">
            <w:pPr>
              <w:jc w:val="center"/>
              <w:rPr>
                <w:rFonts w:eastAsia="Times New Roman"/>
                <w:sz w:val="20"/>
                <w:szCs w:val="20"/>
              </w:rPr>
            </w:pPr>
          </w:p>
        </w:tc>
        <w:tc>
          <w:tcPr>
            <w:tcW w:w="1480" w:type="dxa"/>
            <w:tcBorders>
              <w:top w:val="nil"/>
              <w:left w:val="nil"/>
              <w:bottom w:val="nil"/>
              <w:right w:val="nil"/>
            </w:tcBorders>
            <w:shd w:val="clear" w:color="auto" w:fill="auto"/>
            <w:noWrap/>
            <w:vAlign w:val="bottom"/>
            <w:hideMark/>
          </w:tcPr>
          <w:p w14:paraId="5B87E7F4" w14:textId="77777777" w:rsidR="00495F9D" w:rsidRDefault="00495F9D" w:rsidP="00495F9D">
            <w:pPr>
              <w:jc w:val="center"/>
              <w:rPr>
                <w:rFonts w:eastAsia="Times New Roman"/>
                <w:sz w:val="20"/>
                <w:szCs w:val="20"/>
              </w:rPr>
            </w:pPr>
          </w:p>
        </w:tc>
      </w:tr>
      <w:tr w:rsidR="00495F9D" w14:paraId="4CD04DE5" w14:textId="77777777" w:rsidTr="00495F9D">
        <w:trPr>
          <w:trHeight w:val="320"/>
        </w:trPr>
        <w:tc>
          <w:tcPr>
            <w:tcW w:w="2100" w:type="dxa"/>
            <w:tcBorders>
              <w:top w:val="nil"/>
              <w:left w:val="nil"/>
              <w:bottom w:val="nil"/>
              <w:right w:val="nil"/>
            </w:tcBorders>
            <w:shd w:val="clear" w:color="auto" w:fill="auto"/>
            <w:noWrap/>
            <w:vAlign w:val="bottom"/>
            <w:hideMark/>
          </w:tcPr>
          <w:p w14:paraId="5DA985E1" w14:textId="77777777" w:rsidR="00495F9D" w:rsidRDefault="00495F9D" w:rsidP="00495F9D">
            <w:pPr>
              <w:rPr>
                <w:rFonts w:ascii="Calibri" w:eastAsia="Times New Roman" w:hAnsi="Calibri"/>
                <w:color w:val="000000"/>
              </w:rPr>
            </w:pPr>
          </w:p>
          <w:p w14:paraId="4B81FF46" w14:textId="77777777" w:rsidR="00495F9D" w:rsidRDefault="00495F9D" w:rsidP="00495F9D">
            <w:pPr>
              <w:rPr>
                <w:rFonts w:ascii="Calibri" w:eastAsia="Times New Roman" w:hAnsi="Calibri"/>
                <w:color w:val="000000"/>
              </w:rPr>
            </w:pPr>
            <w:r>
              <w:rPr>
                <w:rFonts w:ascii="Calibri" w:eastAsia="Times New Roman" w:hAnsi="Calibri"/>
                <w:color w:val="000000"/>
              </w:rPr>
              <w:t>Observations</w:t>
            </w:r>
          </w:p>
        </w:tc>
        <w:tc>
          <w:tcPr>
            <w:tcW w:w="1980" w:type="dxa"/>
            <w:tcBorders>
              <w:top w:val="nil"/>
              <w:left w:val="nil"/>
              <w:bottom w:val="nil"/>
              <w:right w:val="nil"/>
            </w:tcBorders>
            <w:shd w:val="clear" w:color="auto" w:fill="auto"/>
            <w:noWrap/>
            <w:vAlign w:val="bottom"/>
            <w:hideMark/>
          </w:tcPr>
          <w:p w14:paraId="552B07E8" w14:textId="77777777" w:rsidR="00495F9D" w:rsidRDefault="00495F9D" w:rsidP="00495F9D">
            <w:pPr>
              <w:jc w:val="center"/>
              <w:rPr>
                <w:rFonts w:ascii="Calibri" w:eastAsia="Times New Roman" w:hAnsi="Calibri"/>
                <w:color w:val="000000"/>
              </w:rPr>
            </w:pPr>
            <w:r>
              <w:rPr>
                <w:rFonts w:ascii="Calibri" w:eastAsia="Times New Roman" w:hAnsi="Calibri"/>
                <w:color w:val="000000"/>
              </w:rPr>
              <w:t>37</w:t>
            </w:r>
          </w:p>
        </w:tc>
        <w:tc>
          <w:tcPr>
            <w:tcW w:w="1620" w:type="dxa"/>
            <w:tcBorders>
              <w:top w:val="nil"/>
              <w:left w:val="nil"/>
              <w:bottom w:val="nil"/>
              <w:right w:val="nil"/>
            </w:tcBorders>
            <w:shd w:val="clear" w:color="auto" w:fill="auto"/>
            <w:noWrap/>
            <w:vAlign w:val="bottom"/>
            <w:hideMark/>
          </w:tcPr>
          <w:p w14:paraId="6EDB2333" w14:textId="77777777" w:rsidR="00495F9D" w:rsidRDefault="00495F9D" w:rsidP="00495F9D">
            <w:pPr>
              <w:jc w:val="center"/>
              <w:rPr>
                <w:rFonts w:ascii="Calibri" w:eastAsia="Times New Roman" w:hAnsi="Calibri"/>
                <w:color w:val="000000"/>
              </w:rPr>
            </w:pPr>
            <w:r>
              <w:rPr>
                <w:rFonts w:ascii="Calibri" w:eastAsia="Times New Roman" w:hAnsi="Calibri"/>
                <w:color w:val="000000"/>
              </w:rPr>
              <w:t>37</w:t>
            </w:r>
          </w:p>
        </w:tc>
        <w:tc>
          <w:tcPr>
            <w:tcW w:w="1640" w:type="dxa"/>
            <w:tcBorders>
              <w:top w:val="nil"/>
              <w:left w:val="nil"/>
              <w:bottom w:val="nil"/>
              <w:right w:val="nil"/>
            </w:tcBorders>
            <w:shd w:val="clear" w:color="auto" w:fill="auto"/>
            <w:noWrap/>
            <w:vAlign w:val="bottom"/>
            <w:hideMark/>
          </w:tcPr>
          <w:p w14:paraId="67E24626" w14:textId="77777777" w:rsidR="00495F9D" w:rsidRDefault="00495F9D" w:rsidP="00495F9D">
            <w:pPr>
              <w:jc w:val="center"/>
              <w:rPr>
                <w:rFonts w:ascii="Calibri" w:eastAsia="Times New Roman" w:hAnsi="Calibri"/>
                <w:color w:val="000000"/>
              </w:rPr>
            </w:pPr>
            <w:r>
              <w:rPr>
                <w:rFonts w:ascii="Calibri" w:eastAsia="Times New Roman" w:hAnsi="Calibri"/>
                <w:color w:val="000000"/>
              </w:rPr>
              <w:t>37</w:t>
            </w:r>
          </w:p>
        </w:tc>
        <w:tc>
          <w:tcPr>
            <w:tcW w:w="1633" w:type="dxa"/>
            <w:tcBorders>
              <w:top w:val="nil"/>
              <w:left w:val="nil"/>
              <w:bottom w:val="nil"/>
              <w:right w:val="nil"/>
            </w:tcBorders>
            <w:shd w:val="clear" w:color="auto" w:fill="auto"/>
            <w:noWrap/>
            <w:vAlign w:val="bottom"/>
            <w:hideMark/>
          </w:tcPr>
          <w:p w14:paraId="6EAA0BEC" w14:textId="77777777" w:rsidR="00495F9D" w:rsidRDefault="00495F9D" w:rsidP="00495F9D">
            <w:pPr>
              <w:jc w:val="center"/>
              <w:rPr>
                <w:rFonts w:ascii="Calibri" w:eastAsia="Times New Roman" w:hAnsi="Calibri"/>
                <w:color w:val="000000"/>
              </w:rPr>
            </w:pPr>
            <w:r>
              <w:rPr>
                <w:rFonts w:ascii="Calibri" w:eastAsia="Times New Roman" w:hAnsi="Calibri"/>
                <w:color w:val="000000"/>
              </w:rPr>
              <w:t>37</w:t>
            </w:r>
          </w:p>
        </w:tc>
        <w:tc>
          <w:tcPr>
            <w:tcW w:w="1480" w:type="dxa"/>
            <w:tcBorders>
              <w:top w:val="nil"/>
              <w:left w:val="nil"/>
              <w:bottom w:val="nil"/>
              <w:right w:val="nil"/>
            </w:tcBorders>
            <w:shd w:val="clear" w:color="auto" w:fill="auto"/>
            <w:noWrap/>
            <w:vAlign w:val="bottom"/>
            <w:hideMark/>
          </w:tcPr>
          <w:p w14:paraId="0C986110" w14:textId="77777777" w:rsidR="00495F9D" w:rsidRDefault="00495F9D" w:rsidP="00495F9D">
            <w:pPr>
              <w:jc w:val="center"/>
              <w:rPr>
                <w:rFonts w:ascii="Calibri" w:eastAsia="Times New Roman" w:hAnsi="Calibri"/>
                <w:color w:val="000000"/>
              </w:rPr>
            </w:pPr>
            <w:r>
              <w:rPr>
                <w:rFonts w:ascii="Calibri" w:eastAsia="Times New Roman" w:hAnsi="Calibri"/>
                <w:color w:val="000000"/>
              </w:rPr>
              <w:t>37</w:t>
            </w:r>
          </w:p>
        </w:tc>
      </w:tr>
      <w:tr w:rsidR="00495F9D" w14:paraId="206D4776" w14:textId="77777777" w:rsidTr="00495F9D">
        <w:trPr>
          <w:trHeight w:val="320"/>
        </w:trPr>
        <w:tc>
          <w:tcPr>
            <w:tcW w:w="2100" w:type="dxa"/>
            <w:tcBorders>
              <w:top w:val="nil"/>
              <w:left w:val="nil"/>
              <w:bottom w:val="nil"/>
              <w:right w:val="nil"/>
            </w:tcBorders>
            <w:shd w:val="clear" w:color="auto" w:fill="auto"/>
            <w:noWrap/>
            <w:vAlign w:val="bottom"/>
            <w:hideMark/>
          </w:tcPr>
          <w:p w14:paraId="6E493509" w14:textId="77777777" w:rsidR="00495F9D" w:rsidRDefault="00495F9D" w:rsidP="00495F9D">
            <w:pPr>
              <w:rPr>
                <w:rFonts w:ascii="Calibri" w:eastAsia="Times New Roman" w:hAnsi="Calibri"/>
                <w:color w:val="000000"/>
              </w:rPr>
            </w:pPr>
            <w:r>
              <w:rPr>
                <w:rFonts w:ascii="Calibri" w:eastAsia="Times New Roman" w:hAnsi="Calibri"/>
                <w:color w:val="000000"/>
              </w:rPr>
              <w:t xml:space="preserve">R- squared </w:t>
            </w:r>
          </w:p>
        </w:tc>
        <w:tc>
          <w:tcPr>
            <w:tcW w:w="1980" w:type="dxa"/>
            <w:tcBorders>
              <w:top w:val="nil"/>
              <w:left w:val="nil"/>
              <w:bottom w:val="nil"/>
              <w:right w:val="nil"/>
            </w:tcBorders>
            <w:shd w:val="clear" w:color="auto" w:fill="auto"/>
            <w:noWrap/>
            <w:vAlign w:val="bottom"/>
            <w:hideMark/>
          </w:tcPr>
          <w:p w14:paraId="09849B3A" w14:textId="3385B3F7" w:rsidR="00495F9D" w:rsidRDefault="00CD740B" w:rsidP="00495F9D">
            <w:pPr>
              <w:jc w:val="center"/>
              <w:rPr>
                <w:rFonts w:ascii="Calibri" w:eastAsia="Times New Roman" w:hAnsi="Calibri"/>
                <w:color w:val="000000"/>
              </w:rPr>
            </w:pPr>
            <w:r>
              <w:rPr>
                <w:rFonts w:ascii="Calibri" w:eastAsia="Times New Roman" w:hAnsi="Calibri"/>
                <w:color w:val="000000"/>
              </w:rPr>
              <w:t>0.04</w:t>
            </w:r>
          </w:p>
        </w:tc>
        <w:tc>
          <w:tcPr>
            <w:tcW w:w="1620" w:type="dxa"/>
            <w:tcBorders>
              <w:top w:val="nil"/>
              <w:left w:val="nil"/>
              <w:bottom w:val="nil"/>
              <w:right w:val="nil"/>
            </w:tcBorders>
            <w:shd w:val="clear" w:color="auto" w:fill="auto"/>
            <w:noWrap/>
            <w:vAlign w:val="bottom"/>
            <w:hideMark/>
          </w:tcPr>
          <w:p w14:paraId="3F43A469" w14:textId="18E0EA35" w:rsidR="00495F9D" w:rsidRDefault="00CD740B" w:rsidP="00495F9D">
            <w:pPr>
              <w:jc w:val="center"/>
              <w:rPr>
                <w:rFonts w:ascii="Calibri" w:eastAsia="Times New Roman" w:hAnsi="Calibri"/>
                <w:color w:val="000000"/>
              </w:rPr>
            </w:pPr>
            <w:r>
              <w:rPr>
                <w:rFonts w:ascii="Calibri" w:eastAsia="Times New Roman" w:hAnsi="Calibri"/>
                <w:color w:val="000000"/>
              </w:rPr>
              <w:t>0.1</w:t>
            </w:r>
          </w:p>
        </w:tc>
        <w:tc>
          <w:tcPr>
            <w:tcW w:w="1640" w:type="dxa"/>
            <w:tcBorders>
              <w:top w:val="nil"/>
              <w:left w:val="nil"/>
              <w:bottom w:val="nil"/>
              <w:right w:val="nil"/>
            </w:tcBorders>
            <w:shd w:val="clear" w:color="auto" w:fill="auto"/>
            <w:noWrap/>
            <w:vAlign w:val="bottom"/>
            <w:hideMark/>
          </w:tcPr>
          <w:p w14:paraId="21072DA8" w14:textId="2CB64CFA" w:rsidR="00495F9D" w:rsidRDefault="00CD740B" w:rsidP="00495F9D">
            <w:pPr>
              <w:jc w:val="center"/>
              <w:rPr>
                <w:rFonts w:ascii="Calibri" w:eastAsia="Times New Roman" w:hAnsi="Calibri"/>
                <w:color w:val="000000"/>
              </w:rPr>
            </w:pPr>
            <w:r>
              <w:rPr>
                <w:rFonts w:ascii="Calibri" w:eastAsia="Times New Roman" w:hAnsi="Calibri"/>
                <w:color w:val="000000"/>
              </w:rPr>
              <w:t>0.06</w:t>
            </w:r>
          </w:p>
        </w:tc>
        <w:tc>
          <w:tcPr>
            <w:tcW w:w="1633" w:type="dxa"/>
            <w:tcBorders>
              <w:top w:val="nil"/>
              <w:left w:val="nil"/>
              <w:bottom w:val="nil"/>
              <w:right w:val="nil"/>
            </w:tcBorders>
            <w:shd w:val="clear" w:color="auto" w:fill="auto"/>
            <w:noWrap/>
            <w:vAlign w:val="bottom"/>
            <w:hideMark/>
          </w:tcPr>
          <w:p w14:paraId="2B6F53E2" w14:textId="5A2EB9B2" w:rsidR="00495F9D" w:rsidRDefault="00CD740B" w:rsidP="00495F9D">
            <w:pPr>
              <w:jc w:val="center"/>
              <w:rPr>
                <w:rFonts w:ascii="Calibri" w:eastAsia="Times New Roman" w:hAnsi="Calibri"/>
                <w:color w:val="000000"/>
              </w:rPr>
            </w:pPr>
            <w:r>
              <w:rPr>
                <w:rFonts w:ascii="Calibri" w:eastAsia="Times New Roman" w:hAnsi="Calibri"/>
                <w:color w:val="000000"/>
              </w:rPr>
              <w:t>0.04</w:t>
            </w:r>
          </w:p>
        </w:tc>
        <w:tc>
          <w:tcPr>
            <w:tcW w:w="1480" w:type="dxa"/>
            <w:tcBorders>
              <w:top w:val="nil"/>
              <w:left w:val="nil"/>
              <w:bottom w:val="nil"/>
              <w:right w:val="nil"/>
            </w:tcBorders>
            <w:shd w:val="clear" w:color="auto" w:fill="auto"/>
            <w:noWrap/>
            <w:vAlign w:val="bottom"/>
            <w:hideMark/>
          </w:tcPr>
          <w:p w14:paraId="68F1D460" w14:textId="29DDBE76" w:rsidR="00495F9D" w:rsidRDefault="00CD740B" w:rsidP="00495F9D">
            <w:pPr>
              <w:jc w:val="center"/>
              <w:rPr>
                <w:rFonts w:ascii="Calibri" w:eastAsia="Times New Roman" w:hAnsi="Calibri"/>
                <w:color w:val="000000"/>
              </w:rPr>
            </w:pPr>
            <w:r>
              <w:rPr>
                <w:rFonts w:ascii="Calibri" w:eastAsia="Times New Roman" w:hAnsi="Calibri"/>
                <w:color w:val="000000"/>
              </w:rPr>
              <w:t>0.11</w:t>
            </w:r>
          </w:p>
        </w:tc>
      </w:tr>
      <w:tr w:rsidR="00495F9D" w14:paraId="47E1C07F" w14:textId="77777777" w:rsidTr="00495F9D">
        <w:trPr>
          <w:trHeight w:val="320"/>
        </w:trPr>
        <w:tc>
          <w:tcPr>
            <w:tcW w:w="2100" w:type="dxa"/>
            <w:tcBorders>
              <w:top w:val="nil"/>
              <w:left w:val="nil"/>
              <w:bottom w:val="nil"/>
              <w:right w:val="nil"/>
            </w:tcBorders>
            <w:shd w:val="clear" w:color="auto" w:fill="auto"/>
            <w:noWrap/>
            <w:vAlign w:val="bottom"/>
            <w:hideMark/>
          </w:tcPr>
          <w:p w14:paraId="1B5B3284" w14:textId="77777777" w:rsidR="00495F9D" w:rsidRDefault="00495F9D" w:rsidP="00495F9D">
            <w:pPr>
              <w:rPr>
                <w:rFonts w:ascii="Calibri" w:eastAsia="Times New Roman" w:hAnsi="Calibri"/>
                <w:color w:val="000000"/>
              </w:rPr>
            </w:pPr>
            <w:r>
              <w:rPr>
                <w:rFonts w:ascii="Calibri" w:eastAsia="Times New Roman" w:hAnsi="Calibri"/>
                <w:color w:val="000000"/>
              </w:rPr>
              <w:t>White Test</w:t>
            </w:r>
          </w:p>
        </w:tc>
        <w:tc>
          <w:tcPr>
            <w:tcW w:w="1980" w:type="dxa"/>
            <w:tcBorders>
              <w:top w:val="nil"/>
              <w:left w:val="nil"/>
              <w:bottom w:val="nil"/>
              <w:right w:val="nil"/>
            </w:tcBorders>
            <w:shd w:val="clear" w:color="auto" w:fill="auto"/>
            <w:noWrap/>
            <w:vAlign w:val="bottom"/>
            <w:hideMark/>
          </w:tcPr>
          <w:p w14:paraId="14ADB1B8" w14:textId="59E0533C" w:rsidR="00495F9D" w:rsidRDefault="00495F9D" w:rsidP="00495F9D">
            <w:pPr>
              <w:jc w:val="center"/>
              <w:rPr>
                <w:rFonts w:ascii="Calibri" w:eastAsia="Times New Roman" w:hAnsi="Calibri"/>
                <w:color w:val="000000"/>
              </w:rPr>
            </w:pPr>
            <w:r>
              <w:rPr>
                <w:rFonts w:ascii="Calibri" w:eastAsia="Times New Roman" w:hAnsi="Calibri"/>
                <w:color w:val="000000"/>
              </w:rPr>
              <w:t>0.0</w:t>
            </w:r>
            <w:r w:rsidR="00CD740B">
              <w:rPr>
                <w:rFonts w:ascii="Calibri" w:eastAsia="Times New Roman" w:hAnsi="Calibri"/>
                <w:color w:val="000000"/>
              </w:rPr>
              <w:t>8</w:t>
            </w:r>
          </w:p>
        </w:tc>
        <w:tc>
          <w:tcPr>
            <w:tcW w:w="1620" w:type="dxa"/>
            <w:tcBorders>
              <w:top w:val="nil"/>
              <w:left w:val="nil"/>
              <w:bottom w:val="nil"/>
              <w:right w:val="nil"/>
            </w:tcBorders>
            <w:shd w:val="clear" w:color="auto" w:fill="auto"/>
            <w:noWrap/>
            <w:vAlign w:val="bottom"/>
            <w:hideMark/>
          </w:tcPr>
          <w:p w14:paraId="6687A96C" w14:textId="5135643B" w:rsidR="00495F9D" w:rsidRDefault="00495F9D" w:rsidP="00495F9D">
            <w:pPr>
              <w:jc w:val="center"/>
              <w:rPr>
                <w:rFonts w:ascii="Calibri" w:eastAsia="Times New Roman" w:hAnsi="Calibri"/>
                <w:color w:val="000000"/>
              </w:rPr>
            </w:pPr>
            <w:r>
              <w:rPr>
                <w:rFonts w:ascii="Calibri" w:eastAsia="Times New Roman" w:hAnsi="Calibri"/>
                <w:color w:val="000000"/>
              </w:rPr>
              <w:t>0.26</w:t>
            </w:r>
          </w:p>
        </w:tc>
        <w:tc>
          <w:tcPr>
            <w:tcW w:w="1640" w:type="dxa"/>
            <w:tcBorders>
              <w:top w:val="nil"/>
              <w:left w:val="nil"/>
              <w:bottom w:val="nil"/>
              <w:right w:val="nil"/>
            </w:tcBorders>
            <w:shd w:val="clear" w:color="auto" w:fill="auto"/>
            <w:noWrap/>
            <w:vAlign w:val="bottom"/>
            <w:hideMark/>
          </w:tcPr>
          <w:p w14:paraId="7D7B7C4E" w14:textId="2D7D7152" w:rsidR="00495F9D" w:rsidRDefault="00CD740B" w:rsidP="00495F9D">
            <w:pPr>
              <w:jc w:val="center"/>
              <w:rPr>
                <w:rFonts w:ascii="Calibri" w:eastAsia="Times New Roman" w:hAnsi="Calibri"/>
                <w:color w:val="000000"/>
              </w:rPr>
            </w:pPr>
            <w:r>
              <w:rPr>
                <w:rFonts w:ascii="Calibri" w:eastAsia="Times New Roman" w:hAnsi="Calibri"/>
                <w:color w:val="000000"/>
              </w:rPr>
              <w:t>1.0</w:t>
            </w:r>
          </w:p>
        </w:tc>
        <w:tc>
          <w:tcPr>
            <w:tcW w:w="1633" w:type="dxa"/>
            <w:tcBorders>
              <w:top w:val="nil"/>
              <w:left w:val="nil"/>
              <w:bottom w:val="nil"/>
              <w:right w:val="nil"/>
            </w:tcBorders>
            <w:shd w:val="clear" w:color="auto" w:fill="auto"/>
            <w:noWrap/>
            <w:vAlign w:val="bottom"/>
            <w:hideMark/>
          </w:tcPr>
          <w:p w14:paraId="055CC802" w14:textId="4E195DDC" w:rsidR="00495F9D" w:rsidRDefault="00CD740B" w:rsidP="00495F9D">
            <w:pPr>
              <w:jc w:val="center"/>
              <w:rPr>
                <w:rFonts w:ascii="Calibri" w:eastAsia="Times New Roman" w:hAnsi="Calibri"/>
                <w:color w:val="000000"/>
              </w:rPr>
            </w:pPr>
            <w:r>
              <w:rPr>
                <w:rFonts w:ascii="Calibri" w:eastAsia="Times New Roman" w:hAnsi="Calibri"/>
                <w:color w:val="000000"/>
              </w:rPr>
              <w:t>0.73</w:t>
            </w:r>
          </w:p>
        </w:tc>
        <w:tc>
          <w:tcPr>
            <w:tcW w:w="1480" w:type="dxa"/>
            <w:tcBorders>
              <w:top w:val="nil"/>
              <w:left w:val="nil"/>
              <w:bottom w:val="nil"/>
              <w:right w:val="nil"/>
            </w:tcBorders>
            <w:shd w:val="clear" w:color="auto" w:fill="auto"/>
            <w:noWrap/>
            <w:vAlign w:val="bottom"/>
            <w:hideMark/>
          </w:tcPr>
          <w:p w14:paraId="53719804" w14:textId="12B83EE4" w:rsidR="00495F9D" w:rsidRDefault="00495F9D" w:rsidP="00495F9D">
            <w:pPr>
              <w:jc w:val="center"/>
              <w:rPr>
                <w:rFonts w:ascii="Calibri" w:eastAsia="Times New Roman" w:hAnsi="Calibri"/>
                <w:color w:val="000000"/>
              </w:rPr>
            </w:pPr>
            <w:r>
              <w:rPr>
                <w:rFonts w:ascii="Calibri" w:eastAsia="Times New Roman" w:hAnsi="Calibri"/>
                <w:color w:val="000000"/>
              </w:rPr>
              <w:t>0.9</w:t>
            </w:r>
            <w:r w:rsidR="00CD740B">
              <w:rPr>
                <w:rFonts w:ascii="Calibri" w:eastAsia="Times New Roman" w:hAnsi="Calibri"/>
                <w:color w:val="000000"/>
              </w:rPr>
              <w:t>4</w:t>
            </w:r>
          </w:p>
        </w:tc>
      </w:tr>
      <w:tr w:rsidR="00495F9D" w14:paraId="062388CD" w14:textId="77777777" w:rsidTr="00495F9D">
        <w:trPr>
          <w:trHeight w:val="320"/>
        </w:trPr>
        <w:tc>
          <w:tcPr>
            <w:tcW w:w="2100" w:type="dxa"/>
            <w:tcBorders>
              <w:top w:val="nil"/>
              <w:left w:val="nil"/>
              <w:bottom w:val="nil"/>
              <w:right w:val="nil"/>
            </w:tcBorders>
            <w:shd w:val="clear" w:color="auto" w:fill="auto"/>
            <w:noWrap/>
            <w:vAlign w:val="bottom"/>
            <w:hideMark/>
          </w:tcPr>
          <w:p w14:paraId="3AA2A952" w14:textId="77777777" w:rsidR="00495F9D" w:rsidRDefault="00495F9D" w:rsidP="00495F9D">
            <w:pPr>
              <w:rPr>
                <w:rFonts w:ascii="Calibri" w:eastAsia="Times New Roman" w:hAnsi="Calibri"/>
                <w:color w:val="000000"/>
              </w:rPr>
            </w:pPr>
            <w:r>
              <w:rPr>
                <w:rFonts w:ascii="Calibri" w:eastAsia="Times New Roman" w:hAnsi="Calibri"/>
                <w:color w:val="000000"/>
              </w:rPr>
              <w:t>Dwatson</w:t>
            </w:r>
          </w:p>
        </w:tc>
        <w:tc>
          <w:tcPr>
            <w:tcW w:w="1980" w:type="dxa"/>
            <w:tcBorders>
              <w:top w:val="nil"/>
              <w:left w:val="nil"/>
              <w:bottom w:val="nil"/>
              <w:right w:val="nil"/>
            </w:tcBorders>
            <w:shd w:val="clear" w:color="auto" w:fill="auto"/>
            <w:noWrap/>
            <w:vAlign w:val="bottom"/>
            <w:hideMark/>
          </w:tcPr>
          <w:p w14:paraId="0D4678D2" w14:textId="4CBF755E" w:rsidR="00495F9D" w:rsidRDefault="00495F9D" w:rsidP="00495F9D">
            <w:pPr>
              <w:jc w:val="center"/>
              <w:rPr>
                <w:rFonts w:ascii="Calibri" w:eastAsia="Times New Roman" w:hAnsi="Calibri"/>
                <w:color w:val="000000"/>
              </w:rPr>
            </w:pPr>
            <w:r>
              <w:rPr>
                <w:rFonts w:ascii="Calibri" w:eastAsia="Times New Roman" w:hAnsi="Calibri"/>
                <w:color w:val="000000"/>
              </w:rPr>
              <w:t>2.93</w:t>
            </w:r>
          </w:p>
        </w:tc>
        <w:tc>
          <w:tcPr>
            <w:tcW w:w="1620" w:type="dxa"/>
            <w:tcBorders>
              <w:top w:val="nil"/>
              <w:left w:val="nil"/>
              <w:bottom w:val="nil"/>
              <w:right w:val="nil"/>
            </w:tcBorders>
            <w:shd w:val="clear" w:color="auto" w:fill="auto"/>
            <w:noWrap/>
            <w:vAlign w:val="bottom"/>
            <w:hideMark/>
          </w:tcPr>
          <w:p w14:paraId="6395D572" w14:textId="0801C2AF" w:rsidR="00495F9D" w:rsidRDefault="00CD740B" w:rsidP="00495F9D">
            <w:pPr>
              <w:jc w:val="center"/>
              <w:rPr>
                <w:rFonts w:ascii="Calibri" w:eastAsia="Times New Roman" w:hAnsi="Calibri"/>
                <w:color w:val="000000"/>
              </w:rPr>
            </w:pPr>
            <w:r>
              <w:rPr>
                <w:rFonts w:ascii="Calibri" w:eastAsia="Times New Roman" w:hAnsi="Calibri"/>
                <w:color w:val="000000"/>
              </w:rPr>
              <w:t>2.62</w:t>
            </w:r>
          </w:p>
        </w:tc>
        <w:tc>
          <w:tcPr>
            <w:tcW w:w="1640" w:type="dxa"/>
            <w:tcBorders>
              <w:top w:val="nil"/>
              <w:left w:val="nil"/>
              <w:bottom w:val="nil"/>
              <w:right w:val="nil"/>
            </w:tcBorders>
            <w:shd w:val="clear" w:color="auto" w:fill="auto"/>
            <w:noWrap/>
            <w:vAlign w:val="bottom"/>
            <w:hideMark/>
          </w:tcPr>
          <w:p w14:paraId="062A695C" w14:textId="133B6C8D" w:rsidR="00495F9D" w:rsidRDefault="00CD740B" w:rsidP="00495F9D">
            <w:pPr>
              <w:jc w:val="center"/>
              <w:rPr>
                <w:rFonts w:ascii="Calibri" w:eastAsia="Times New Roman" w:hAnsi="Calibri"/>
                <w:color w:val="000000"/>
              </w:rPr>
            </w:pPr>
            <w:r>
              <w:rPr>
                <w:rFonts w:ascii="Calibri" w:eastAsia="Times New Roman" w:hAnsi="Calibri"/>
                <w:color w:val="000000"/>
              </w:rPr>
              <w:t>1.78</w:t>
            </w:r>
          </w:p>
        </w:tc>
        <w:tc>
          <w:tcPr>
            <w:tcW w:w="1633" w:type="dxa"/>
            <w:tcBorders>
              <w:top w:val="nil"/>
              <w:left w:val="nil"/>
              <w:bottom w:val="nil"/>
              <w:right w:val="nil"/>
            </w:tcBorders>
            <w:shd w:val="clear" w:color="auto" w:fill="auto"/>
            <w:noWrap/>
            <w:vAlign w:val="bottom"/>
            <w:hideMark/>
          </w:tcPr>
          <w:p w14:paraId="241893F7" w14:textId="0BE54B52" w:rsidR="00495F9D" w:rsidRDefault="00CD740B" w:rsidP="00495F9D">
            <w:pPr>
              <w:jc w:val="center"/>
              <w:rPr>
                <w:rFonts w:ascii="Calibri" w:eastAsia="Times New Roman" w:hAnsi="Calibri"/>
                <w:color w:val="000000"/>
              </w:rPr>
            </w:pPr>
            <w:r>
              <w:rPr>
                <w:rFonts w:ascii="Calibri" w:eastAsia="Times New Roman" w:hAnsi="Calibri"/>
                <w:color w:val="000000"/>
              </w:rPr>
              <w:t>2.13</w:t>
            </w:r>
          </w:p>
        </w:tc>
        <w:tc>
          <w:tcPr>
            <w:tcW w:w="1480" w:type="dxa"/>
            <w:tcBorders>
              <w:top w:val="nil"/>
              <w:left w:val="nil"/>
              <w:bottom w:val="nil"/>
              <w:right w:val="nil"/>
            </w:tcBorders>
            <w:shd w:val="clear" w:color="auto" w:fill="auto"/>
            <w:noWrap/>
            <w:vAlign w:val="bottom"/>
            <w:hideMark/>
          </w:tcPr>
          <w:p w14:paraId="5DF11E48" w14:textId="3AE6A7FB" w:rsidR="00495F9D" w:rsidRDefault="00CD740B" w:rsidP="00495F9D">
            <w:pPr>
              <w:jc w:val="center"/>
              <w:rPr>
                <w:rFonts w:ascii="Calibri" w:eastAsia="Times New Roman" w:hAnsi="Calibri"/>
                <w:color w:val="000000"/>
              </w:rPr>
            </w:pPr>
            <w:r>
              <w:rPr>
                <w:rFonts w:ascii="Calibri" w:eastAsia="Times New Roman" w:hAnsi="Calibri"/>
                <w:color w:val="000000"/>
              </w:rPr>
              <w:t>2.63</w:t>
            </w:r>
          </w:p>
        </w:tc>
      </w:tr>
      <w:tr w:rsidR="00495F9D" w14:paraId="77F5618D" w14:textId="77777777" w:rsidTr="00495F9D">
        <w:trPr>
          <w:trHeight w:val="320"/>
        </w:trPr>
        <w:tc>
          <w:tcPr>
            <w:tcW w:w="2100" w:type="dxa"/>
            <w:tcBorders>
              <w:top w:val="nil"/>
              <w:left w:val="nil"/>
              <w:bottom w:val="single" w:sz="4" w:space="0" w:color="auto"/>
              <w:right w:val="nil"/>
            </w:tcBorders>
            <w:shd w:val="clear" w:color="auto" w:fill="auto"/>
            <w:noWrap/>
            <w:vAlign w:val="bottom"/>
            <w:hideMark/>
          </w:tcPr>
          <w:p w14:paraId="1C43CF61" w14:textId="77777777" w:rsidR="00495F9D" w:rsidRDefault="00495F9D" w:rsidP="00495F9D">
            <w:pPr>
              <w:rPr>
                <w:rFonts w:ascii="Calibri" w:eastAsia="Times New Roman" w:hAnsi="Calibri"/>
                <w:color w:val="000000"/>
              </w:rPr>
            </w:pPr>
            <w:r>
              <w:rPr>
                <w:rFonts w:ascii="Calibri" w:eastAsia="Times New Roman" w:hAnsi="Calibri"/>
                <w:color w:val="000000"/>
              </w:rPr>
              <w:t>Bgodfrey</w:t>
            </w:r>
          </w:p>
        </w:tc>
        <w:tc>
          <w:tcPr>
            <w:tcW w:w="1980" w:type="dxa"/>
            <w:tcBorders>
              <w:top w:val="nil"/>
              <w:left w:val="nil"/>
              <w:bottom w:val="single" w:sz="4" w:space="0" w:color="auto"/>
              <w:right w:val="nil"/>
            </w:tcBorders>
            <w:shd w:val="clear" w:color="auto" w:fill="auto"/>
            <w:noWrap/>
            <w:vAlign w:val="bottom"/>
            <w:hideMark/>
          </w:tcPr>
          <w:p w14:paraId="70778AD6" w14:textId="5E20F341" w:rsidR="00495F9D" w:rsidRDefault="00495F9D" w:rsidP="00495F9D">
            <w:pPr>
              <w:jc w:val="center"/>
              <w:rPr>
                <w:rFonts w:ascii="Calibri" w:eastAsia="Times New Roman" w:hAnsi="Calibri"/>
                <w:color w:val="000000"/>
              </w:rPr>
            </w:pPr>
            <w:r>
              <w:rPr>
                <w:rFonts w:ascii="Calibri" w:eastAsia="Times New Roman" w:hAnsi="Calibri"/>
                <w:color w:val="000000"/>
              </w:rPr>
              <w:t>0.00</w:t>
            </w:r>
          </w:p>
        </w:tc>
        <w:tc>
          <w:tcPr>
            <w:tcW w:w="1620" w:type="dxa"/>
            <w:tcBorders>
              <w:top w:val="nil"/>
              <w:left w:val="nil"/>
              <w:bottom w:val="single" w:sz="4" w:space="0" w:color="auto"/>
              <w:right w:val="nil"/>
            </w:tcBorders>
            <w:shd w:val="clear" w:color="auto" w:fill="auto"/>
            <w:noWrap/>
            <w:vAlign w:val="bottom"/>
            <w:hideMark/>
          </w:tcPr>
          <w:p w14:paraId="35162256" w14:textId="6055FEE8" w:rsidR="00495F9D" w:rsidRDefault="00495F9D" w:rsidP="00495F9D">
            <w:pPr>
              <w:jc w:val="center"/>
              <w:rPr>
                <w:rFonts w:ascii="Calibri" w:eastAsia="Times New Roman" w:hAnsi="Calibri"/>
                <w:color w:val="000000"/>
              </w:rPr>
            </w:pPr>
            <w:r>
              <w:rPr>
                <w:rFonts w:ascii="Calibri" w:eastAsia="Times New Roman" w:hAnsi="Calibri"/>
                <w:color w:val="000000"/>
              </w:rPr>
              <w:t>0.03</w:t>
            </w:r>
          </w:p>
        </w:tc>
        <w:tc>
          <w:tcPr>
            <w:tcW w:w="1640" w:type="dxa"/>
            <w:tcBorders>
              <w:top w:val="nil"/>
              <w:left w:val="nil"/>
              <w:bottom w:val="single" w:sz="4" w:space="0" w:color="auto"/>
              <w:right w:val="nil"/>
            </w:tcBorders>
            <w:shd w:val="clear" w:color="auto" w:fill="auto"/>
            <w:noWrap/>
            <w:vAlign w:val="bottom"/>
            <w:hideMark/>
          </w:tcPr>
          <w:p w14:paraId="2D301AFB" w14:textId="46815C36" w:rsidR="00495F9D" w:rsidRDefault="00495F9D" w:rsidP="00495F9D">
            <w:pPr>
              <w:jc w:val="center"/>
              <w:rPr>
                <w:rFonts w:ascii="Calibri" w:eastAsia="Times New Roman" w:hAnsi="Calibri"/>
                <w:color w:val="000000"/>
              </w:rPr>
            </w:pPr>
            <w:r>
              <w:rPr>
                <w:rFonts w:ascii="Calibri" w:eastAsia="Times New Roman" w:hAnsi="Calibri"/>
                <w:color w:val="000000"/>
              </w:rPr>
              <w:t>0.42</w:t>
            </w:r>
          </w:p>
        </w:tc>
        <w:tc>
          <w:tcPr>
            <w:tcW w:w="1633" w:type="dxa"/>
            <w:tcBorders>
              <w:top w:val="nil"/>
              <w:left w:val="nil"/>
              <w:bottom w:val="single" w:sz="4" w:space="0" w:color="auto"/>
              <w:right w:val="nil"/>
            </w:tcBorders>
            <w:shd w:val="clear" w:color="auto" w:fill="auto"/>
            <w:noWrap/>
            <w:vAlign w:val="bottom"/>
            <w:hideMark/>
          </w:tcPr>
          <w:p w14:paraId="2987CB94" w14:textId="371571CE" w:rsidR="00495F9D" w:rsidRDefault="00495F9D" w:rsidP="00495F9D">
            <w:pPr>
              <w:jc w:val="center"/>
              <w:rPr>
                <w:rFonts w:ascii="Calibri" w:eastAsia="Times New Roman" w:hAnsi="Calibri"/>
                <w:color w:val="000000"/>
              </w:rPr>
            </w:pPr>
            <w:r>
              <w:rPr>
                <w:rFonts w:ascii="Calibri" w:eastAsia="Times New Roman" w:hAnsi="Calibri"/>
                <w:color w:val="000000"/>
              </w:rPr>
              <w:t>11.65</w:t>
            </w:r>
          </w:p>
        </w:tc>
        <w:tc>
          <w:tcPr>
            <w:tcW w:w="1480" w:type="dxa"/>
            <w:tcBorders>
              <w:top w:val="nil"/>
              <w:left w:val="nil"/>
              <w:bottom w:val="single" w:sz="4" w:space="0" w:color="auto"/>
              <w:right w:val="nil"/>
            </w:tcBorders>
            <w:shd w:val="clear" w:color="auto" w:fill="auto"/>
            <w:noWrap/>
            <w:vAlign w:val="bottom"/>
            <w:hideMark/>
          </w:tcPr>
          <w:p w14:paraId="5999AFAD" w14:textId="23F0F07C" w:rsidR="00495F9D" w:rsidRDefault="00CD740B" w:rsidP="00495F9D">
            <w:pPr>
              <w:jc w:val="center"/>
              <w:rPr>
                <w:rFonts w:ascii="Calibri" w:eastAsia="Times New Roman" w:hAnsi="Calibri"/>
                <w:color w:val="000000"/>
              </w:rPr>
            </w:pPr>
            <w:r>
              <w:rPr>
                <w:rFonts w:ascii="Calibri" w:eastAsia="Times New Roman" w:hAnsi="Calibri"/>
                <w:color w:val="000000"/>
              </w:rPr>
              <w:t>0.05</w:t>
            </w:r>
          </w:p>
        </w:tc>
      </w:tr>
    </w:tbl>
    <w:p w14:paraId="1BAC5908" w14:textId="77777777" w:rsidR="00495F9D" w:rsidRDefault="00495F9D" w:rsidP="00495F9D">
      <w:pPr>
        <w:spacing w:line="480" w:lineRule="auto"/>
        <w:rPr>
          <w:sz w:val="20"/>
          <w:szCs w:val="20"/>
        </w:rPr>
      </w:pPr>
      <w:r w:rsidRPr="00F72114">
        <w:rPr>
          <w:sz w:val="20"/>
          <w:szCs w:val="20"/>
        </w:rPr>
        <w:t>Notes: Standard errors in parentheses *** p&lt;0.01, ** p&lt;0.05, * p&lt;0.1</w:t>
      </w:r>
    </w:p>
    <w:p w14:paraId="1661DFEA" w14:textId="5F4A0876" w:rsidR="00495F9D" w:rsidRDefault="00495F9D" w:rsidP="00495F9D">
      <w:pPr>
        <w:spacing w:line="480" w:lineRule="auto"/>
        <w:ind w:hanging="90"/>
        <w:rPr>
          <w:sz w:val="20"/>
          <w:szCs w:val="20"/>
        </w:rPr>
      </w:pPr>
      <w:r>
        <w:rPr>
          <w:sz w:val="20"/>
          <w:szCs w:val="20"/>
        </w:rPr>
        <w:br w:type="page"/>
      </w:r>
    </w:p>
    <w:p w14:paraId="4004405F" w14:textId="0CC92B85" w:rsidR="00495F9D" w:rsidRDefault="000B7617" w:rsidP="00495F9D">
      <w:pPr>
        <w:spacing w:line="480" w:lineRule="auto"/>
        <w:ind w:hanging="90"/>
      </w:pPr>
      <w:bookmarkStart w:id="66" w:name="_Toc5627822"/>
      <w:bookmarkStart w:id="67" w:name="_Toc7429459"/>
      <w:r w:rsidRPr="00A23E26">
        <w:rPr>
          <w:rStyle w:val="Heading2Char"/>
        </w:rPr>
        <w:t xml:space="preserve">Table </w:t>
      </w:r>
      <w:r w:rsidR="00540017">
        <w:rPr>
          <w:rStyle w:val="Heading2Char"/>
        </w:rPr>
        <w:t>5</w:t>
      </w:r>
      <w:bookmarkEnd w:id="66"/>
      <w:bookmarkEnd w:id="67"/>
      <w:r w:rsidR="00495F9D">
        <w:t>: Effects of oil prices on six sources in New Brunswick, 1980 – 2017</w:t>
      </w:r>
    </w:p>
    <w:tbl>
      <w:tblPr>
        <w:tblW w:w="10453" w:type="dxa"/>
        <w:tblInd w:w="-351" w:type="dxa"/>
        <w:tblLook w:val="04A0" w:firstRow="1" w:lastRow="0" w:firstColumn="1" w:lastColumn="0" w:noHBand="0" w:noVBand="1"/>
      </w:tblPr>
      <w:tblGrid>
        <w:gridCol w:w="2100"/>
        <w:gridCol w:w="1980"/>
        <w:gridCol w:w="1620"/>
        <w:gridCol w:w="1640"/>
        <w:gridCol w:w="1633"/>
        <w:gridCol w:w="1480"/>
      </w:tblGrid>
      <w:tr w:rsidR="00495F9D" w14:paraId="1396232E" w14:textId="77777777" w:rsidTr="00495F9D">
        <w:trPr>
          <w:trHeight w:val="340"/>
        </w:trPr>
        <w:tc>
          <w:tcPr>
            <w:tcW w:w="2100" w:type="dxa"/>
            <w:tcBorders>
              <w:top w:val="single" w:sz="4" w:space="0" w:color="auto"/>
              <w:left w:val="nil"/>
              <w:bottom w:val="single" w:sz="8" w:space="0" w:color="auto"/>
              <w:right w:val="nil"/>
            </w:tcBorders>
            <w:shd w:val="clear" w:color="auto" w:fill="auto"/>
            <w:noWrap/>
            <w:vAlign w:val="bottom"/>
            <w:hideMark/>
          </w:tcPr>
          <w:p w14:paraId="7E264590" w14:textId="77777777" w:rsidR="00495F9D" w:rsidRDefault="00495F9D" w:rsidP="00495F9D">
            <w:pPr>
              <w:rPr>
                <w:rFonts w:ascii="Calibri" w:eastAsia="Times New Roman" w:hAnsi="Calibri"/>
                <w:color w:val="000000"/>
              </w:rPr>
            </w:pPr>
            <w:r>
              <w:rPr>
                <w:rFonts w:ascii="Calibri" w:eastAsia="Times New Roman" w:hAnsi="Calibri"/>
                <w:color w:val="000000"/>
              </w:rPr>
              <w:t> </w:t>
            </w:r>
          </w:p>
        </w:tc>
        <w:tc>
          <w:tcPr>
            <w:tcW w:w="1980" w:type="dxa"/>
            <w:tcBorders>
              <w:top w:val="single" w:sz="4" w:space="0" w:color="auto"/>
              <w:left w:val="nil"/>
              <w:bottom w:val="single" w:sz="8" w:space="0" w:color="auto"/>
              <w:right w:val="nil"/>
            </w:tcBorders>
            <w:shd w:val="clear" w:color="auto" w:fill="auto"/>
            <w:noWrap/>
            <w:vAlign w:val="bottom"/>
            <w:hideMark/>
          </w:tcPr>
          <w:p w14:paraId="1D47A957" w14:textId="77777777" w:rsidR="00495F9D" w:rsidRDefault="00495F9D" w:rsidP="00495F9D">
            <w:pPr>
              <w:jc w:val="center"/>
              <w:rPr>
                <w:rFonts w:ascii="Calibri" w:eastAsia="Times New Roman" w:hAnsi="Calibri"/>
                <w:color w:val="000000"/>
              </w:rPr>
            </w:pPr>
            <w:r>
              <w:rPr>
                <w:rFonts w:ascii="Calibri" w:eastAsia="Times New Roman" w:hAnsi="Calibri"/>
                <w:color w:val="000000"/>
              </w:rPr>
              <w:t>Income</w:t>
            </w:r>
          </w:p>
        </w:tc>
        <w:tc>
          <w:tcPr>
            <w:tcW w:w="1620" w:type="dxa"/>
            <w:tcBorders>
              <w:top w:val="single" w:sz="4" w:space="0" w:color="auto"/>
              <w:left w:val="nil"/>
              <w:bottom w:val="single" w:sz="8" w:space="0" w:color="auto"/>
              <w:right w:val="nil"/>
            </w:tcBorders>
            <w:shd w:val="clear" w:color="auto" w:fill="auto"/>
            <w:noWrap/>
            <w:vAlign w:val="bottom"/>
            <w:hideMark/>
          </w:tcPr>
          <w:p w14:paraId="6138242D" w14:textId="7B320113" w:rsidR="00495F9D" w:rsidRDefault="00ED28FF" w:rsidP="00495F9D">
            <w:pPr>
              <w:jc w:val="center"/>
              <w:rPr>
                <w:rFonts w:ascii="Calibri" w:eastAsia="Times New Roman" w:hAnsi="Calibri"/>
                <w:color w:val="000000"/>
              </w:rPr>
            </w:pPr>
            <w:r>
              <w:rPr>
                <w:rFonts w:ascii="Calibri" w:eastAsia="Times New Roman" w:hAnsi="Calibri"/>
                <w:color w:val="000000"/>
              </w:rPr>
              <w:t>Corporate</w:t>
            </w:r>
          </w:p>
        </w:tc>
        <w:tc>
          <w:tcPr>
            <w:tcW w:w="1640" w:type="dxa"/>
            <w:tcBorders>
              <w:top w:val="single" w:sz="4" w:space="0" w:color="auto"/>
              <w:left w:val="nil"/>
              <w:bottom w:val="single" w:sz="8" w:space="0" w:color="auto"/>
              <w:right w:val="nil"/>
            </w:tcBorders>
            <w:shd w:val="clear" w:color="auto" w:fill="auto"/>
            <w:noWrap/>
            <w:vAlign w:val="bottom"/>
            <w:hideMark/>
          </w:tcPr>
          <w:p w14:paraId="41D0CDAE" w14:textId="77777777" w:rsidR="00495F9D" w:rsidRDefault="00495F9D" w:rsidP="00495F9D">
            <w:pPr>
              <w:jc w:val="center"/>
              <w:rPr>
                <w:rFonts w:ascii="Calibri" w:eastAsia="Times New Roman" w:hAnsi="Calibri"/>
                <w:color w:val="000000"/>
              </w:rPr>
            </w:pPr>
            <w:r>
              <w:rPr>
                <w:rFonts w:ascii="Calibri" w:eastAsia="Times New Roman" w:hAnsi="Calibri"/>
                <w:color w:val="000000"/>
              </w:rPr>
              <w:t>Retail</w:t>
            </w:r>
          </w:p>
        </w:tc>
        <w:tc>
          <w:tcPr>
            <w:tcW w:w="1633" w:type="dxa"/>
            <w:tcBorders>
              <w:top w:val="single" w:sz="4" w:space="0" w:color="auto"/>
              <w:left w:val="nil"/>
              <w:bottom w:val="single" w:sz="8" w:space="0" w:color="auto"/>
              <w:right w:val="nil"/>
            </w:tcBorders>
            <w:shd w:val="clear" w:color="auto" w:fill="auto"/>
            <w:noWrap/>
            <w:vAlign w:val="bottom"/>
            <w:hideMark/>
          </w:tcPr>
          <w:p w14:paraId="026F654E" w14:textId="77777777" w:rsidR="00495F9D" w:rsidRDefault="00495F9D" w:rsidP="00495F9D">
            <w:pPr>
              <w:jc w:val="center"/>
              <w:rPr>
                <w:rFonts w:ascii="Calibri" w:eastAsia="Times New Roman" w:hAnsi="Calibri"/>
                <w:color w:val="000000"/>
              </w:rPr>
            </w:pPr>
            <w:r>
              <w:rPr>
                <w:rFonts w:ascii="Calibri" w:eastAsia="Times New Roman" w:hAnsi="Calibri"/>
                <w:color w:val="000000"/>
              </w:rPr>
              <w:t>Federal</w:t>
            </w:r>
          </w:p>
        </w:tc>
        <w:tc>
          <w:tcPr>
            <w:tcW w:w="1480" w:type="dxa"/>
            <w:tcBorders>
              <w:top w:val="single" w:sz="4" w:space="0" w:color="auto"/>
              <w:left w:val="nil"/>
              <w:bottom w:val="single" w:sz="8" w:space="0" w:color="auto"/>
              <w:right w:val="nil"/>
            </w:tcBorders>
            <w:shd w:val="clear" w:color="auto" w:fill="auto"/>
            <w:noWrap/>
            <w:vAlign w:val="bottom"/>
            <w:hideMark/>
          </w:tcPr>
          <w:p w14:paraId="068E13B1" w14:textId="77777777" w:rsidR="00495F9D" w:rsidRDefault="00495F9D" w:rsidP="00495F9D">
            <w:pPr>
              <w:jc w:val="center"/>
              <w:rPr>
                <w:rFonts w:ascii="Calibri" w:eastAsia="Times New Roman" w:hAnsi="Calibri"/>
                <w:color w:val="000000"/>
              </w:rPr>
            </w:pPr>
            <w:r>
              <w:rPr>
                <w:rFonts w:ascii="Calibri" w:eastAsia="Times New Roman" w:hAnsi="Calibri"/>
                <w:color w:val="000000"/>
              </w:rPr>
              <w:t>Other</w:t>
            </w:r>
          </w:p>
        </w:tc>
      </w:tr>
      <w:tr w:rsidR="00495F9D" w14:paraId="0D07E73B" w14:textId="77777777" w:rsidTr="00495F9D">
        <w:trPr>
          <w:trHeight w:val="320"/>
        </w:trPr>
        <w:tc>
          <w:tcPr>
            <w:tcW w:w="2100" w:type="dxa"/>
            <w:tcBorders>
              <w:top w:val="nil"/>
              <w:left w:val="nil"/>
              <w:bottom w:val="nil"/>
              <w:right w:val="nil"/>
            </w:tcBorders>
            <w:shd w:val="clear" w:color="auto" w:fill="auto"/>
            <w:noWrap/>
            <w:vAlign w:val="bottom"/>
            <w:hideMark/>
          </w:tcPr>
          <w:p w14:paraId="01D056D3" w14:textId="77777777" w:rsidR="00495F9D" w:rsidRDefault="00495F9D" w:rsidP="00495F9D">
            <w:pPr>
              <w:rPr>
                <w:rFonts w:ascii="Calibri" w:eastAsia="Times New Roman" w:hAnsi="Calibri"/>
                <w:color w:val="000000"/>
              </w:rPr>
            </w:pPr>
            <w:r>
              <w:rPr>
                <w:rFonts w:ascii="Calibri" w:eastAsia="Times New Roman" w:hAnsi="Calibri"/>
                <w:color w:val="000000"/>
              </w:rPr>
              <w:t>Change in P</w:t>
            </w:r>
          </w:p>
        </w:tc>
        <w:tc>
          <w:tcPr>
            <w:tcW w:w="1980" w:type="dxa"/>
            <w:tcBorders>
              <w:top w:val="nil"/>
              <w:left w:val="nil"/>
              <w:bottom w:val="nil"/>
              <w:right w:val="nil"/>
            </w:tcBorders>
            <w:shd w:val="clear" w:color="auto" w:fill="auto"/>
            <w:noWrap/>
            <w:vAlign w:val="bottom"/>
            <w:hideMark/>
          </w:tcPr>
          <w:p w14:paraId="309F8CF2" w14:textId="0BE0BB7E" w:rsidR="00495F9D" w:rsidRDefault="00495F9D" w:rsidP="00495F9D">
            <w:pPr>
              <w:jc w:val="center"/>
              <w:rPr>
                <w:rFonts w:ascii="Calibri" w:eastAsia="Times New Roman" w:hAnsi="Calibri"/>
                <w:color w:val="000000"/>
              </w:rPr>
            </w:pPr>
            <w:r>
              <w:rPr>
                <w:rFonts w:ascii="Calibri" w:eastAsia="Times New Roman" w:hAnsi="Calibri"/>
                <w:color w:val="000000"/>
              </w:rPr>
              <w:t>0.95</w:t>
            </w:r>
          </w:p>
        </w:tc>
        <w:tc>
          <w:tcPr>
            <w:tcW w:w="1620" w:type="dxa"/>
            <w:tcBorders>
              <w:top w:val="nil"/>
              <w:left w:val="nil"/>
              <w:bottom w:val="nil"/>
              <w:right w:val="nil"/>
            </w:tcBorders>
            <w:shd w:val="clear" w:color="auto" w:fill="auto"/>
            <w:noWrap/>
            <w:vAlign w:val="bottom"/>
            <w:hideMark/>
          </w:tcPr>
          <w:p w14:paraId="73EEE928" w14:textId="7F4B3545" w:rsidR="00495F9D" w:rsidRDefault="00495F9D" w:rsidP="00495F9D">
            <w:pPr>
              <w:jc w:val="center"/>
              <w:rPr>
                <w:rFonts w:ascii="Calibri" w:eastAsia="Times New Roman" w:hAnsi="Calibri"/>
                <w:color w:val="000000"/>
              </w:rPr>
            </w:pPr>
            <w:r>
              <w:rPr>
                <w:rFonts w:ascii="Calibri" w:eastAsia="Times New Roman" w:hAnsi="Calibri"/>
                <w:color w:val="000000"/>
              </w:rPr>
              <w:t>-0.05</w:t>
            </w:r>
          </w:p>
        </w:tc>
        <w:tc>
          <w:tcPr>
            <w:tcW w:w="1640" w:type="dxa"/>
            <w:tcBorders>
              <w:top w:val="nil"/>
              <w:left w:val="nil"/>
              <w:bottom w:val="nil"/>
              <w:right w:val="nil"/>
            </w:tcBorders>
            <w:shd w:val="clear" w:color="auto" w:fill="auto"/>
            <w:noWrap/>
            <w:vAlign w:val="bottom"/>
            <w:hideMark/>
          </w:tcPr>
          <w:p w14:paraId="2F73966F" w14:textId="7EC5D5FA" w:rsidR="00CD740B" w:rsidRDefault="00495F9D" w:rsidP="00CD740B">
            <w:pPr>
              <w:jc w:val="center"/>
              <w:rPr>
                <w:rFonts w:ascii="Calibri" w:eastAsia="Times New Roman" w:hAnsi="Calibri"/>
                <w:color w:val="000000"/>
              </w:rPr>
            </w:pPr>
            <w:r>
              <w:rPr>
                <w:rFonts w:ascii="Calibri" w:eastAsia="Times New Roman" w:hAnsi="Calibri"/>
                <w:color w:val="000000"/>
              </w:rPr>
              <w:t>1.8</w:t>
            </w:r>
            <w:r w:rsidR="00CD740B">
              <w:rPr>
                <w:rFonts w:ascii="Calibri" w:eastAsia="Times New Roman" w:hAnsi="Calibri"/>
                <w:color w:val="000000"/>
              </w:rPr>
              <w:t>8</w:t>
            </w:r>
          </w:p>
        </w:tc>
        <w:tc>
          <w:tcPr>
            <w:tcW w:w="1633" w:type="dxa"/>
            <w:tcBorders>
              <w:top w:val="nil"/>
              <w:left w:val="nil"/>
              <w:bottom w:val="nil"/>
              <w:right w:val="nil"/>
            </w:tcBorders>
            <w:shd w:val="clear" w:color="auto" w:fill="auto"/>
            <w:noWrap/>
            <w:vAlign w:val="bottom"/>
            <w:hideMark/>
          </w:tcPr>
          <w:p w14:paraId="005EFBF7" w14:textId="7C51B38B" w:rsidR="00495F9D" w:rsidRDefault="00CD740B" w:rsidP="00495F9D">
            <w:pPr>
              <w:jc w:val="center"/>
              <w:rPr>
                <w:rFonts w:ascii="Calibri" w:eastAsia="Times New Roman" w:hAnsi="Calibri"/>
                <w:color w:val="000000"/>
              </w:rPr>
            </w:pPr>
            <w:r>
              <w:rPr>
                <w:rFonts w:ascii="Calibri" w:eastAsia="Times New Roman" w:hAnsi="Calibri"/>
                <w:color w:val="000000"/>
              </w:rPr>
              <w:t>-1.25</w:t>
            </w:r>
          </w:p>
        </w:tc>
        <w:tc>
          <w:tcPr>
            <w:tcW w:w="1480" w:type="dxa"/>
            <w:tcBorders>
              <w:top w:val="nil"/>
              <w:left w:val="nil"/>
              <w:bottom w:val="nil"/>
              <w:right w:val="nil"/>
            </w:tcBorders>
            <w:shd w:val="clear" w:color="auto" w:fill="auto"/>
            <w:noWrap/>
            <w:vAlign w:val="bottom"/>
            <w:hideMark/>
          </w:tcPr>
          <w:p w14:paraId="56F4EBD3" w14:textId="3501B799" w:rsidR="00495F9D" w:rsidRDefault="00CD740B" w:rsidP="00495F9D">
            <w:pPr>
              <w:jc w:val="center"/>
              <w:rPr>
                <w:rFonts w:ascii="Calibri" w:eastAsia="Times New Roman" w:hAnsi="Calibri"/>
                <w:color w:val="000000"/>
              </w:rPr>
            </w:pPr>
            <w:r>
              <w:rPr>
                <w:rFonts w:ascii="Calibri" w:eastAsia="Times New Roman" w:hAnsi="Calibri"/>
                <w:color w:val="000000"/>
              </w:rPr>
              <w:t>2.04</w:t>
            </w:r>
          </w:p>
        </w:tc>
      </w:tr>
      <w:tr w:rsidR="00495F9D" w14:paraId="1B04E280" w14:textId="77777777" w:rsidTr="00495F9D">
        <w:trPr>
          <w:trHeight w:val="320"/>
        </w:trPr>
        <w:tc>
          <w:tcPr>
            <w:tcW w:w="2100" w:type="dxa"/>
            <w:tcBorders>
              <w:top w:val="nil"/>
              <w:left w:val="nil"/>
              <w:bottom w:val="nil"/>
              <w:right w:val="nil"/>
            </w:tcBorders>
            <w:shd w:val="clear" w:color="auto" w:fill="auto"/>
            <w:noWrap/>
            <w:vAlign w:val="bottom"/>
            <w:hideMark/>
          </w:tcPr>
          <w:p w14:paraId="033E81AD" w14:textId="099D9E12" w:rsidR="00495F9D" w:rsidRDefault="00495F9D" w:rsidP="00495F9D">
            <w:pPr>
              <w:jc w:val="center"/>
              <w:rPr>
                <w:rFonts w:ascii="Calibri" w:eastAsia="Times New Roman" w:hAnsi="Calibri"/>
                <w:color w:val="000000"/>
              </w:rPr>
            </w:pPr>
          </w:p>
        </w:tc>
        <w:tc>
          <w:tcPr>
            <w:tcW w:w="1980" w:type="dxa"/>
            <w:tcBorders>
              <w:top w:val="nil"/>
              <w:left w:val="nil"/>
              <w:bottom w:val="nil"/>
              <w:right w:val="nil"/>
            </w:tcBorders>
            <w:shd w:val="clear" w:color="auto" w:fill="auto"/>
            <w:noWrap/>
            <w:vAlign w:val="bottom"/>
            <w:hideMark/>
          </w:tcPr>
          <w:p w14:paraId="10018904" w14:textId="6DA4E11F" w:rsidR="00495F9D" w:rsidRDefault="00CD740B" w:rsidP="00495F9D">
            <w:pPr>
              <w:jc w:val="center"/>
              <w:rPr>
                <w:rFonts w:ascii="Calibri" w:eastAsia="Times New Roman" w:hAnsi="Calibri"/>
                <w:color w:val="000000"/>
              </w:rPr>
            </w:pPr>
            <w:r>
              <w:rPr>
                <w:rFonts w:ascii="Calibri" w:eastAsia="Times New Roman" w:hAnsi="Calibri"/>
                <w:color w:val="000000"/>
              </w:rPr>
              <w:t>(</w:t>
            </w:r>
            <w:r w:rsidR="00495F9D">
              <w:rPr>
                <w:rFonts w:ascii="Calibri" w:eastAsia="Times New Roman" w:hAnsi="Calibri"/>
                <w:color w:val="000000"/>
              </w:rPr>
              <w:t>1.35</w:t>
            </w:r>
            <w:r>
              <w:rPr>
                <w:rFonts w:ascii="Calibri" w:eastAsia="Times New Roman" w:hAnsi="Calibri"/>
                <w:color w:val="000000"/>
              </w:rPr>
              <w:t>)</w:t>
            </w:r>
          </w:p>
        </w:tc>
        <w:tc>
          <w:tcPr>
            <w:tcW w:w="1620" w:type="dxa"/>
            <w:tcBorders>
              <w:top w:val="nil"/>
              <w:left w:val="nil"/>
              <w:bottom w:val="nil"/>
              <w:right w:val="nil"/>
            </w:tcBorders>
            <w:shd w:val="clear" w:color="auto" w:fill="auto"/>
            <w:noWrap/>
            <w:vAlign w:val="bottom"/>
            <w:hideMark/>
          </w:tcPr>
          <w:p w14:paraId="25F216A7" w14:textId="26AABE17" w:rsidR="00495F9D" w:rsidRDefault="00CD740B" w:rsidP="00495F9D">
            <w:pPr>
              <w:jc w:val="center"/>
              <w:rPr>
                <w:rFonts w:ascii="Calibri" w:eastAsia="Times New Roman" w:hAnsi="Calibri"/>
                <w:color w:val="000000"/>
              </w:rPr>
            </w:pPr>
            <w:r>
              <w:rPr>
                <w:rFonts w:ascii="Calibri" w:eastAsia="Times New Roman" w:hAnsi="Calibri"/>
                <w:color w:val="000000"/>
              </w:rPr>
              <w:t>(</w:t>
            </w:r>
            <w:r w:rsidR="00495F9D">
              <w:rPr>
                <w:rFonts w:ascii="Calibri" w:eastAsia="Times New Roman" w:hAnsi="Calibri"/>
                <w:color w:val="000000"/>
              </w:rPr>
              <w:t>1.35</w:t>
            </w:r>
            <w:r>
              <w:rPr>
                <w:rFonts w:ascii="Calibri" w:eastAsia="Times New Roman" w:hAnsi="Calibri"/>
                <w:color w:val="000000"/>
              </w:rPr>
              <w:t>)</w:t>
            </w:r>
          </w:p>
        </w:tc>
        <w:tc>
          <w:tcPr>
            <w:tcW w:w="1640" w:type="dxa"/>
            <w:tcBorders>
              <w:top w:val="nil"/>
              <w:left w:val="nil"/>
              <w:bottom w:val="nil"/>
              <w:right w:val="nil"/>
            </w:tcBorders>
            <w:shd w:val="clear" w:color="auto" w:fill="auto"/>
            <w:noWrap/>
            <w:vAlign w:val="bottom"/>
            <w:hideMark/>
          </w:tcPr>
          <w:p w14:paraId="535BD7FD" w14:textId="3618B4E1" w:rsidR="00495F9D" w:rsidRDefault="00CD740B" w:rsidP="00495F9D">
            <w:pPr>
              <w:jc w:val="center"/>
              <w:rPr>
                <w:rFonts w:ascii="Calibri" w:eastAsia="Times New Roman" w:hAnsi="Calibri"/>
                <w:color w:val="000000"/>
              </w:rPr>
            </w:pPr>
            <w:r>
              <w:rPr>
                <w:rFonts w:ascii="Calibri" w:eastAsia="Times New Roman" w:hAnsi="Calibri"/>
                <w:color w:val="000000"/>
              </w:rPr>
              <w:t>(1.56)</w:t>
            </w:r>
          </w:p>
        </w:tc>
        <w:tc>
          <w:tcPr>
            <w:tcW w:w="1633" w:type="dxa"/>
            <w:tcBorders>
              <w:top w:val="nil"/>
              <w:left w:val="nil"/>
              <w:bottom w:val="nil"/>
              <w:right w:val="nil"/>
            </w:tcBorders>
            <w:shd w:val="clear" w:color="auto" w:fill="auto"/>
            <w:noWrap/>
            <w:vAlign w:val="bottom"/>
            <w:hideMark/>
          </w:tcPr>
          <w:p w14:paraId="0579DE27" w14:textId="4B779735" w:rsidR="00495F9D" w:rsidRDefault="00CD740B" w:rsidP="00495F9D">
            <w:pPr>
              <w:jc w:val="center"/>
              <w:rPr>
                <w:rFonts w:ascii="Calibri" w:eastAsia="Times New Roman" w:hAnsi="Calibri"/>
                <w:color w:val="000000"/>
              </w:rPr>
            </w:pPr>
            <w:r>
              <w:rPr>
                <w:rFonts w:ascii="Calibri" w:eastAsia="Times New Roman" w:hAnsi="Calibri"/>
                <w:color w:val="000000"/>
              </w:rPr>
              <w:t>(4.06)</w:t>
            </w:r>
          </w:p>
        </w:tc>
        <w:tc>
          <w:tcPr>
            <w:tcW w:w="1480" w:type="dxa"/>
            <w:tcBorders>
              <w:top w:val="nil"/>
              <w:left w:val="nil"/>
              <w:bottom w:val="nil"/>
              <w:right w:val="nil"/>
            </w:tcBorders>
            <w:shd w:val="clear" w:color="auto" w:fill="auto"/>
            <w:noWrap/>
            <w:vAlign w:val="bottom"/>
            <w:hideMark/>
          </w:tcPr>
          <w:p w14:paraId="2F4C3E75" w14:textId="79CCC95C" w:rsidR="00495F9D" w:rsidRDefault="00CD740B" w:rsidP="00495F9D">
            <w:pPr>
              <w:jc w:val="center"/>
              <w:rPr>
                <w:rFonts w:ascii="Calibri" w:eastAsia="Times New Roman" w:hAnsi="Calibri"/>
                <w:color w:val="000000"/>
              </w:rPr>
            </w:pPr>
            <w:r>
              <w:rPr>
                <w:rFonts w:ascii="Calibri" w:eastAsia="Times New Roman" w:hAnsi="Calibri"/>
                <w:color w:val="000000"/>
              </w:rPr>
              <w:t>(</w:t>
            </w:r>
            <w:r w:rsidR="00495F9D">
              <w:rPr>
                <w:rFonts w:ascii="Calibri" w:eastAsia="Times New Roman" w:hAnsi="Calibri"/>
                <w:color w:val="000000"/>
              </w:rPr>
              <w:t>3.21</w:t>
            </w:r>
            <w:r>
              <w:rPr>
                <w:rFonts w:ascii="Calibri" w:eastAsia="Times New Roman" w:hAnsi="Calibri"/>
                <w:color w:val="000000"/>
              </w:rPr>
              <w:t>)</w:t>
            </w:r>
          </w:p>
        </w:tc>
      </w:tr>
      <w:tr w:rsidR="00495F9D" w14:paraId="12751F8A" w14:textId="77777777" w:rsidTr="00495F9D">
        <w:trPr>
          <w:trHeight w:val="320"/>
        </w:trPr>
        <w:tc>
          <w:tcPr>
            <w:tcW w:w="2100" w:type="dxa"/>
            <w:tcBorders>
              <w:top w:val="nil"/>
              <w:left w:val="nil"/>
              <w:bottom w:val="nil"/>
              <w:right w:val="nil"/>
            </w:tcBorders>
            <w:shd w:val="clear" w:color="auto" w:fill="auto"/>
            <w:noWrap/>
            <w:vAlign w:val="bottom"/>
            <w:hideMark/>
          </w:tcPr>
          <w:p w14:paraId="257213BB" w14:textId="77777777" w:rsidR="00495F9D" w:rsidRDefault="00495F9D" w:rsidP="00495F9D">
            <w:pPr>
              <w:rPr>
                <w:rFonts w:ascii="Calibri" w:eastAsia="Times New Roman" w:hAnsi="Calibri"/>
                <w:color w:val="000000"/>
              </w:rPr>
            </w:pPr>
          </w:p>
          <w:p w14:paraId="246BAE7F" w14:textId="77777777" w:rsidR="00495F9D" w:rsidRDefault="00495F9D" w:rsidP="00495F9D">
            <w:pPr>
              <w:rPr>
                <w:rFonts w:ascii="Calibri" w:eastAsia="Times New Roman" w:hAnsi="Calibri"/>
                <w:color w:val="000000"/>
              </w:rPr>
            </w:pPr>
            <w:r>
              <w:rPr>
                <w:rFonts w:ascii="Calibri" w:eastAsia="Times New Roman" w:hAnsi="Calibri"/>
                <w:color w:val="000000"/>
              </w:rPr>
              <w:t>Change in irate</w:t>
            </w:r>
          </w:p>
        </w:tc>
        <w:tc>
          <w:tcPr>
            <w:tcW w:w="1980" w:type="dxa"/>
            <w:tcBorders>
              <w:top w:val="nil"/>
              <w:left w:val="nil"/>
              <w:bottom w:val="nil"/>
              <w:right w:val="nil"/>
            </w:tcBorders>
            <w:shd w:val="clear" w:color="auto" w:fill="auto"/>
            <w:noWrap/>
            <w:vAlign w:val="bottom"/>
            <w:hideMark/>
          </w:tcPr>
          <w:p w14:paraId="52121581" w14:textId="6AEF7B45" w:rsidR="00495F9D" w:rsidRDefault="00495F9D" w:rsidP="00495F9D">
            <w:pPr>
              <w:jc w:val="center"/>
              <w:rPr>
                <w:rFonts w:ascii="Calibri" w:eastAsia="Times New Roman" w:hAnsi="Calibri"/>
                <w:color w:val="000000"/>
              </w:rPr>
            </w:pPr>
            <w:r>
              <w:rPr>
                <w:rFonts w:ascii="Calibri" w:eastAsia="Times New Roman" w:hAnsi="Calibri"/>
                <w:color w:val="000000"/>
              </w:rPr>
              <w:t>664.6</w:t>
            </w:r>
            <w:r w:rsidR="00CD740B">
              <w:rPr>
                <w:rFonts w:ascii="Calibri" w:eastAsia="Times New Roman" w:hAnsi="Calibri"/>
                <w:color w:val="000000"/>
              </w:rPr>
              <w:t>4</w:t>
            </w:r>
          </w:p>
        </w:tc>
        <w:tc>
          <w:tcPr>
            <w:tcW w:w="1620" w:type="dxa"/>
            <w:tcBorders>
              <w:top w:val="nil"/>
              <w:left w:val="nil"/>
              <w:bottom w:val="nil"/>
              <w:right w:val="nil"/>
            </w:tcBorders>
            <w:shd w:val="clear" w:color="auto" w:fill="auto"/>
            <w:noWrap/>
            <w:vAlign w:val="bottom"/>
            <w:hideMark/>
          </w:tcPr>
          <w:p w14:paraId="1ACFC7C3" w14:textId="3FEB0950" w:rsidR="00495F9D" w:rsidRDefault="003A1F7E" w:rsidP="00495F9D">
            <w:pPr>
              <w:jc w:val="center"/>
              <w:rPr>
                <w:rFonts w:ascii="Calibri" w:eastAsia="Times New Roman" w:hAnsi="Calibri"/>
                <w:color w:val="000000"/>
              </w:rPr>
            </w:pPr>
            <w:r>
              <w:rPr>
                <w:rFonts w:ascii="Calibri" w:eastAsia="Times New Roman" w:hAnsi="Calibri"/>
                <w:color w:val="000000"/>
              </w:rPr>
              <w:t>488.05</w:t>
            </w:r>
          </w:p>
        </w:tc>
        <w:tc>
          <w:tcPr>
            <w:tcW w:w="1640" w:type="dxa"/>
            <w:tcBorders>
              <w:top w:val="nil"/>
              <w:left w:val="nil"/>
              <w:bottom w:val="nil"/>
              <w:right w:val="nil"/>
            </w:tcBorders>
            <w:shd w:val="clear" w:color="auto" w:fill="auto"/>
            <w:noWrap/>
            <w:vAlign w:val="bottom"/>
            <w:hideMark/>
          </w:tcPr>
          <w:p w14:paraId="302F4BC6" w14:textId="0E4EDEB1" w:rsidR="00495F9D" w:rsidRDefault="00495F9D" w:rsidP="00495F9D">
            <w:pPr>
              <w:jc w:val="center"/>
              <w:rPr>
                <w:rFonts w:ascii="Calibri" w:eastAsia="Times New Roman" w:hAnsi="Calibri"/>
                <w:color w:val="000000"/>
              </w:rPr>
            </w:pPr>
            <w:r>
              <w:rPr>
                <w:rFonts w:ascii="Calibri" w:eastAsia="Times New Roman" w:hAnsi="Calibri"/>
                <w:color w:val="000000"/>
              </w:rPr>
              <w:t>-1</w:t>
            </w:r>
            <w:r w:rsidR="003A1F7E">
              <w:rPr>
                <w:rFonts w:ascii="Calibri" w:eastAsia="Times New Roman" w:hAnsi="Calibri"/>
                <w:color w:val="000000"/>
              </w:rPr>
              <w:t>862.70</w:t>
            </w:r>
          </w:p>
        </w:tc>
        <w:tc>
          <w:tcPr>
            <w:tcW w:w="1633" w:type="dxa"/>
            <w:tcBorders>
              <w:top w:val="nil"/>
              <w:left w:val="nil"/>
              <w:bottom w:val="nil"/>
              <w:right w:val="nil"/>
            </w:tcBorders>
            <w:shd w:val="clear" w:color="auto" w:fill="auto"/>
            <w:noWrap/>
            <w:vAlign w:val="bottom"/>
            <w:hideMark/>
          </w:tcPr>
          <w:p w14:paraId="217AACCB" w14:textId="133E2097" w:rsidR="00495F9D" w:rsidRDefault="003A1F7E" w:rsidP="00495F9D">
            <w:pPr>
              <w:jc w:val="center"/>
              <w:rPr>
                <w:rFonts w:ascii="Calibri" w:eastAsia="Times New Roman" w:hAnsi="Calibri"/>
                <w:color w:val="000000"/>
              </w:rPr>
            </w:pPr>
            <w:r>
              <w:rPr>
                <w:rFonts w:ascii="Calibri" w:eastAsia="Times New Roman" w:hAnsi="Calibri"/>
                <w:color w:val="000000"/>
              </w:rPr>
              <w:t>3599.06</w:t>
            </w:r>
          </w:p>
        </w:tc>
        <w:tc>
          <w:tcPr>
            <w:tcW w:w="1480" w:type="dxa"/>
            <w:tcBorders>
              <w:top w:val="nil"/>
              <w:left w:val="nil"/>
              <w:bottom w:val="nil"/>
              <w:right w:val="nil"/>
            </w:tcBorders>
            <w:shd w:val="clear" w:color="auto" w:fill="auto"/>
            <w:noWrap/>
            <w:vAlign w:val="bottom"/>
            <w:hideMark/>
          </w:tcPr>
          <w:p w14:paraId="7A43B49F" w14:textId="606CDC52" w:rsidR="00495F9D" w:rsidRDefault="003A1F7E" w:rsidP="00495F9D">
            <w:pPr>
              <w:jc w:val="center"/>
              <w:rPr>
                <w:rFonts w:ascii="Calibri" w:eastAsia="Times New Roman" w:hAnsi="Calibri"/>
                <w:color w:val="000000"/>
              </w:rPr>
            </w:pPr>
            <w:r>
              <w:rPr>
                <w:rFonts w:ascii="Calibri" w:eastAsia="Times New Roman" w:hAnsi="Calibri"/>
                <w:color w:val="000000"/>
              </w:rPr>
              <w:t>-2310.73</w:t>
            </w:r>
          </w:p>
        </w:tc>
      </w:tr>
      <w:tr w:rsidR="00495F9D" w14:paraId="797188E3" w14:textId="77777777" w:rsidTr="00495F9D">
        <w:trPr>
          <w:trHeight w:val="320"/>
        </w:trPr>
        <w:tc>
          <w:tcPr>
            <w:tcW w:w="2100" w:type="dxa"/>
            <w:tcBorders>
              <w:top w:val="nil"/>
              <w:left w:val="nil"/>
              <w:bottom w:val="nil"/>
              <w:right w:val="nil"/>
            </w:tcBorders>
            <w:shd w:val="clear" w:color="auto" w:fill="auto"/>
            <w:noWrap/>
            <w:vAlign w:val="bottom"/>
            <w:hideMark/>
          </w:tcPr>
          <w:p w14:paraId="3247BAA3" w14:textId="77777777" w:rsidR="00495F9D" w:rsidRDefault="00495F9D" w:rsidP="00495F9D">
            <w:pPr>
              <w:jc w:val="center"/>
              <w:rPr>
                <w:rFonts w:ascii="Calibri" w:eastAsia="Times New Roman" w:hAnsi="Calibri"/>
                <w:color w:val="000000"/>
              </w:rPr>
            </w:pPr>
          </w:p>
        </w:tc>
        <w:tc>
          <w:tcPr>
            <w:tcW w:w="1980" w:type="dxa"/>
            <w:tcBorders>
              <w:top w:val="nil"/>
              <w:left w:val="nil"/>
              <w:bottom w:val="nil"/>
              <w:right w:val="nil"/>
            </w:tcBorders>
            <w:shd w:val="clear" w:color="auto" w:fill="auto"/>
            <w:noWrap/>
            <w:vAlign w:val="bottom"/>
            <w:hideMark/>
          </w:tcPr>
          <w:p w14:paraId="04CFE053" w14:textId="5A7F3B9B" w:rsidR="00495F9D" w:rsidRDefault="003A1F7E" w:rsidP="00495F9D">
            <w:pPr>
              <w:jc w:val="center"/>
              <w:rPr>
                <w:rFonts w:ascii="Calibri" w:eastAsia="Times New Roman" w:hAnsi="Calibri"/>
                <w:color w:val="000000"/>
              </w:rPr>
            </w:pPr>
            <w:r>
              <w:rPr>
                <w:rFonts w:ascii="Calibri" w:eastAsia="Times New Roman" w:hAnsi="Calibri"/>
                <w:color w:val="000000"/>
              </w:rPr>
              <w:t>(</w:t>
            </w:r>
            <w:r w:rsidR="00495F9D">
              <w:rPr>
                <w:rFonts w:ascii="Calibri" w:eastAsia="Times New Roman" w:hAnsi="Calibri"/>
                <w:color w:val="000000"/>
              </w:rPr>
              <w:t>1013.3</w:t>
            </w:r>
            <w:r w:rsidR="00CD740B">
              <w:rPr>
                <w:rFonts w:ascii="Calibri" w:eastAsia="Times New Roman" w:hAnsi="Calibri"/>
                <w:color w:val="000000"/>
              </w:rPr>
              <w:t>7</w:t>
            </w:r>
            <w:r>
              <w:rPr>
                <w:rFonts w:ascii="Calibri" w:eastAsia="Times New Roman" w:hAnsi="Calibri"/>
                <w:color w:val="000000"/>
              </w:rPr>
              <w:t>)</w:t>
            </w:r>
          </w:p>
        </w:tc>
        <w:tc>
          <w:tcPr>
            <w:tcW w:w="1620" w:type="dxa"/>
            <w:tcBorders>
              <w:top w:val="nil"/>
              <w:left w:val="nil"/>
              <w:bottom w:val="nil"/>
              <w:right w:val="nil"/>
            </w:tcBorders>
            <w:shd w:val="clear" w:color="auto" w:fill="auto"/>
            <w:noWrap/>
            <w:vAlign w:val="bottom"/>
            <w:hideMark/>
          </w:tcPr>
          <w:p w14:paraId="35DD9337" w14:textId="70B08C79" w:rsidR="00495F9D" w:rsidRDefault="003A1F7E" w:rsidP="00495F9D">
            <w:pPr>
              <w:jc w:val="center"/>
              <w:rPr>
                <w:rFonts w:ascii="Calibri" w:eastAsia="Times New Roman" w:hAnsi="Calibri"/>
                <w:color w:val="000000"/>
              </w:rPr>
            </w:pPr>
            <w:r>
              <w:rPr>
                <w:rFonts w:ascii="Calibri" w:eastAsia="Times New Roman" w:hAnsi="Calibri"/>
                <w:color w:val="000000"/>
              </w:rPr>
              <w:t>(1011.51)</w:t>
            </w:r>
          </w:p>
        </w:tc>
        <w:tc>
          <w:tcPr>
            <w:tcW w:w="1640" w:type="dxa"/>
            <w:tcBorders>
              <w:top w:val="nil"/>
              <w:left w:val="nil"/>
              <w:bottom w:val="nil"/>
              <w:right w:val="nil"/>
            </w:tcBorders>
            <w:shd w:val="clear" w:color="auto" w:fill="auto"/>
            <w:noWrap/>
            <w:vAlign w:val="bottom"/>
            <w:hideMark/>
          </w:tcPr>
          <w:p w14:paraId="10656E43" w14:textId="03DDBF27" w:rsidR="00495F9D" w:rsidRDefault="003A1F7E" w:rsidP="00495F9D">
            <w:pPr>
              <w:jc w:val="center"/>
              <w:rPr>
                <w:rFonts w:ascii="Calibri" w:eastAsia="Times New Roman" w:hAnsi="Calibri"/>
                <w:color w:val="000000"/>
              </w:rPr>
            </w:pPr>
            <w:r>
              <w:rPr>
                <w:rFonts w:ascii="Calibri" w:eastAsia="Times New Roman" w:hAnsi="Calibri"/>
                <w:color w:val="000000"/>
              </w:rPr>
              <w:t>(1167.18)</w:t>
            </w:r>
          </w:p>
        </w:tc>
        <w:tc>
          <w:tcPr>
            <w:tcW w:w="1633" w:type="dxa"/>
            <w:tcBorders>
              <w:top w:val="nil"/>
              <w:left w:val="nil"/>
              <w:bottom w:val="nil"/>
              <w:right w:val="nil"/>
            </w:tcBorders>
            <w:shd w:val="clear" w:color="auto" w:fill="auto"/>
            <w:noWrap/>
            <w:vAlign w:val="bottom"/>
            <w:hideMark/>
          </w:tcPr>
          <w:p w14:paraId="1E43CC8B" w14:textId="056986E2" w:rsidR="00495F9D" w:rsidRDefault="003A1F7E" w:rsidP="00495F9D">
            <w:pPr>
              <w:jc w:val="center"/>
              <w:rPr>
                <w:rFonts w:ascii="Calibri" w:eastAsia="Times New Roman" w:hAnsi="Calibri"/>
                <w:color w:val="000000"/>
              </w:rPr>
            </w:pPr>
            <w:r>
              <w:rPr>
                <w:rFonts w:ascii="Calibri" w:eastAsia="Times New Roman" w:hAnsi="Calibri"/>
                <w:color w:val="000000"/>
              </w:rPr>
              <w:t>(3037.7)</w:t>
            </w:r>
          </w:p>
        </w:tc>
        <w:tc>
          <w:tcPr>
            <w:tcW w:w="1480" w:type="dxa"/>
            <w:tcBorders>
              <w:top w:val="nil"/>
              <w:left w:val="nil"/>
              <w:bottom w:val="nil"/>
              <w:right w:val="nil"/>
            </w:tcBorders>
            <w:shd w:val="clear" w:color="auto" w:fill="auto"/>
            <w:noWrap/>
            <w:vAlign w:val="bottom"/>
            <w:hideMark/>
          </w:tcPr>
          <w:p w14:paraId="2A0ABFEC" w14:textId="048B8312" w:rsidR="00495F9D" w:rsidRDefault="003A1F7E" w:rsidP="00495F9D">
            <w:pPr>
              <w:jc w:val="center"/>
              <w:rPr>
                <w:rFonts w:ascii="Calibri" w:eastAsia="Times New Roman" w:hAnsi="Calibri"/>
                <w:color w:val="000000"/>
              </w:rPr>
            </w:pPr>
            <w:r>
              <w:rPr>
                <w:rFonts w:ascii="Calibri" w:eastAsia="Times New Roman" w:hAnsi="Calibri"/>
                <w:color w:val="000000"/>
              </w:rPr>
              <w:t>(2404.52)</w:t>
            </w:r>
          </w:p>
        </w:tc>
      </w:tr>
      <w:tr w:rsidR="00495F9D" w14:paraId="3389AAE5" w14:textId="77777777" w:rsidTr="00495F9D">
        <w:trPr>
          <w:trHeight w:val="320"/>
        </w:trPr>
        <w:tc>
          <w:tcPr>
            <w:tcW w:w="2100" w:type="dxa"/>
            <w:tcBorders>
              <w:top w:val="nil"/>
              <w:left w:val="nil"/>
              <w:bottom w:val="nil"/>
              <w:right w:val="nil"/>
            </w:tcBorders>
            <w:shd w:val="clear" w:color="auto" w:fill="auto"/>
            <w:noWrap/>
            <w:vAlign w:val="bottom"/>
            <w:hideMark/>
          </w:tcPr>
          <w:p w14:paraId="139D6999" w14:textId="77777777" w:rsidR="00495F9D" w:rsidRDefault="00495F9D" w:rsidP="00495F9D">
            <w:pPr>
              <w:rPr>
                <w:rFonts w:ascii="Calibri" w:eastAsia="Times New Roman" w:hAnsi="Calibri"/>
                <w:color w:val="000000"/>
              </w:rPr>
            </w:pPr>
          </w:p>
          <w:p w14:paraId="18E8D33F" w14:textId="77777777" w:rsidR="00495F9D" w:rsidRDefault="00495F9D" w:rsidP="00495F9D">
            <w:pPr>
              <w:rPr>
                <w:rFonts w:ascii="Calibri" w:eastAsia="Times New Roman" w:hAnsi="Calibri"/>
                <w:color w:val="000000"/>
              </w:rPr>
            </w:pPr>
            <w:r>
              <w:rPr>
                <w:rFonts w:ascii="Calibri" w:eastAsia="Times New Roman" w:hAnsi="Calibri"/>
                <w:color w:val="000000"/>
              </w:rPr>
              <w:t>Change in hpi</w:t>
            </w:r>
          </w:p>
        </w:tc>
        <w:tc>
          <w:tcPr>
            <w:tcW w:w="1980" w:type="dxa"/>
            <w:tcBorders>
              <w:top w:val="nil"/>
              <w:left w:val="nil"/>
              <w:bottom w:val="nil"/>
              <w:right w:val="nil"/>
            </w:tcBorders>
            <w:shd w:val="clear" w:color="auto" w:fill="auto"/>
            <w:noWrap/>
            <w:vAlign w:val="bottom"/>
            <w:hideMark/>
          </w:tcPr>
          <w:p w14:paraId="36FCE85C" w14:textId="55975B72" w:rsidR="00495F9D" w:rsidRDefault="00495F9D" w:rsidP="00495F9D">
            <w:pPr>
              <w:jc w:val="center"/>
              <w:rPr>
                <w:rFonts w:ascii="Calibri" w:eastAsia="Times New Roman" w:hAnsi="Calibri"/>
                <w:color w:val="000000"/>
              </w:rPr>
            </w:pPr>
            <w:r>
              <w:rPr>
                <w:rFonts w:ascii="Calibri" w:eastAsia="Times New Roman" w:hAnsi="Calibri"/>
                <w:color w:val="000000"/>
              </w:rPr>
              <w:t>2.3</w:t>
            </w:r>
          </w:p>
        </w:tc>
        <w:tc>
          <w:tcPr>
            <w:tcW w:w="1620" w:type="dxa"/>
            <w:tcBorders>
              <w:top w:val="nil"/>
              <w:left w:val="nil"/>
              <w:bottom w:val="nil"/>
              <w:right w:val="nil"/>
            </w:tcBorders>
            <w:shd w:val="clear" w:color="auto" w:fill="auto"/>
            <w:noWrap/>
            <w:vAlign w:val="bottom"/>
            <w:hideMark/>
          </w:tcPr>
          <w:p w14:paraId="1F6AEE69" w14:textId="3C67A171" w:rsidR="00495F9D" w:rsidRDefault="00495F9D" w:rsidP="00495F9D">
            <w:pPr>
              <w:jc w:val="center"/>
              <w:rPr>
                <w:rFonts w:ascii="Calibri" w:eastAsia="Times New Roman" w:hAnsi="Calibri"/>
                <w:color w:val="000000"/>
              </w:rPr>
            </w:pPr>
            <w:r>
              <w:rPr>
                <w:rFonts w:ascii="Calibri" w:eastAsia="Times New Roman" w:hAnsi="Calibri"/>
                <w:color w:val="000000"/>
              </w:rPr>
              <w:t>2.345</w:t>
            </w:r>
          </w:p>
        </w:tc>
        <w:tc>
          <w:tcPr>
            <w:tcW w:w="1640" w:type="dxa"/>
            <w:tcBorders>
              <w:top w:val="nil"/>
              <w:left w:val="nil"/>
              <w:bottom w:val="nil"/>
              <w:right w:val="nil"/>
            </w:tcBorders>
            <w:shd w:val="clear" w:color="auto" w:fill="auto"/>
            <w:noWrap/>
            <w:vAlign w:val="bottom"/>
            <w:hideMark/>
          </w:tcPr>
          <w:p w14:paraId="6448F594" w14:textId="6F6987CF" w:rsidR="00495F9D" w:rsidRDefault="00495F9D" w:rsidP="00495F9D">
            <w:pPr>
              <w:jc w:val="center"/>
              <w:rPr>
                <w:rFonts w:ascii="Calibri" w:eastAsia="Times New Roman" w:hAnsi="Calibri"/>
                <w:color w:val="000000"/>
              </w:rPr>
            </w:pPr>
            <w:r>
              <w:rPr>
                <w:rFonts w:ascii="Calibri" w:eastAsia="Times New Roman" w:hAnsi="Calibri"/>
                <w:color w:val="000000"/>
              </w:rPr>
              <w:t>-0.0832</w:t>
            </w:r>
          </w:p>
        </w:tc>
        <w:tc>
          <w:tcPr>
            <w:tcW w:w="1633" w:type="dxa"/>
            <w:tcBorders>
              <w:top w:val="nil"/>
              <w:left w:val="nil"/>
              <w:bottom w:val="nil"/>
              <w:right w:val="nil"/>
            </w:tcBorders>
            <w:shd w:val="clear" w:color="auto" w:fill="auto"/>
            <w:noWrap/>
            <w:vAlign w:val="bottom"/>
            <w:hideMark/>
          </w:tcPr>
          <w:p w14:paraId="5E021AE3" w14:textId="1A2541CB" w:rsidR="00495F9D" w:rsidRDefault="00495F9D" w:rsidP="00495F9D">
            <w:pPr>
              <w:jc w:val="center"/>
              <w:rPr>
                <w:rFonts w:ascii="Calibri" w:eastAsia="Times New Roman" w:hAnsi="Calibri"/>
                <w:color w:val="000000"/>
              </w:rPr>
            </w:pPr>
            <w:r>
              <w:rPr>
                <w:rFonts w:ascii="Calibri" w:eastAsia="Times New Roman" w:hAnsi="Calibri"/>
                <w:color w:val="000000"/>
              </w:rPr>
              <w:t>0.9404</w:t>
            </w:r>
          </w:p>
        </w:tc>
        <w:tc>
          <w:tcPr>
            <w:tcW w:w="1480" w:type="dxa"/>
            <w:tcBorders>
              <w:top w:val="nil"/>
              <w:left w:val="nil"/>
              <w:bottom w:val="nil"/>
              <w:right w:val="nil"/>
            </w:tcBorders>
            <w:shd w:val="clear" w:color="auto" w:fill="auto"/>
            <w:noWrap/>
            <w:vAlign w:val="bottom"/>
            <w:hideMark/>
          </w:tcPr>
          <w:p w14:paraId="11CE546E" w14:textId="6ACFA343" w:rsidR="00495F9D" w:rsidRDefault="00495F9D" w:rsidP="00495F9D">
            <w:pPr>
              <w:jc w:val="center"/>
              <w:rPr>
                <w:rFonts w:ascii="Calibri" w:eastAsia="Times New Roman" w:hAnsi="Calibri"/>
                <w:color w:val="000000"/>
              </w:rPr>
            </w:pPr>
            <w:r>
              <w:rPr>
                <w:rFonts w:ascii="Calibri" w:eastAsia="Times New Roman" w:hAnsi="Calibri"/>
                <w:color w:val="000000"/>
              </w:rPr>
              <w:t>6.3186</w:t>
            </w:r>
          </w:p>
        </w:tc>
      </w:tr>
      <w:tr w:rsidR="00495F9D" w14:paraId="543914C4" w14:textId="77777777" w:rsidTr="00495F9D">
        <w:trPr>
          <w:trHeight w:val="342"/>
        </w:trPr>
        <w:tc>
          <w:tcPr>
            <w:tcW w:w="2100" w:type="dxa"/>
            <w:tcBorders>
              <w:top w:val="nil"/>
              <w:left w:val="nil"/>
              <w:bottom w:val="nil"/>
              <w:right w:val="nil"/>
            </w:tcBorders>
            <w:shd w:val="clear" w:color="auto" w:fill="auto"/>
            <w:noWrap/>
            <w:vAlign w:val="bottom"/>
            <w:hideMark/>
          </w:tcPr>
          <w:p w14:paraId="436DF01A" w14:textId="77777777" w:rsidR="00495F9D" w:rsidRDefault="00495F9D" w:rsidP="00495F9D">
            <w:pPr>
              <w:jc w:val="center"/>
              <w:rPr>
                <w:rFonts w:ascii="Calibri" w:eastAsia="Times New Roman" w:hAnsi="Calibri"/>
                <w:color w:val="000000"/>
              </w:rPr>
            </w:pPr>
          </w:p>
        </w:tc>
        <w:tc>
          <w:tcPr>
            <w:tcW w:w="1980" w:type="dxa"/>
            <w:tcBorders>
              <w:top w:val="nil"/>
              <w:left w:val="nil"/>
              <w:bottom w:val="nil"/>
              <w:right w:val="nil"/>
            </w:tcBorders>
            <w:shd w:val="clear" w:color="auto" w:fill="auto"/>
            <w:noWrap/>
            <w:vAlign w:val="bottom"/>
            <w:hideMark/>
          </w:tcPr>
          <w:p w14:paraId="6BA0F846" w14:textId="6FF34B94" w:rsidR="00495F9D" w:rsidRDefault="003A1F7E" w:rsidP="00495F9D">
            <w:pPr>
              <w:jc w:val="center"/>
              <w:rPr>
                <w:rFonts w:ascii="Calibri" w:eastAsia="Times New Roman" w:hAnsi="Calibri"/>
                <w:color w:val="000000"/>
              </w:rPr>
            </w:pPr>
            <w:r>
              <w:rPr>
                <w:rFonts w:ascii="Calibri" w:eastAsia="Times New Roman" w:hAnsi="Calibri"/>
                <w:color w:val="000000"/>
              </w:rPr>
              <w:t>(</w:t>
            </w:r>
            <w:r w:rsidR="00495F9D">
              <w:rPr>
                <w:rFonts w:ascii="Calibri" w:eastAsia="Times New Roman" w:hAnsi="Calibri"/>
                <w:color w:val="000000"/>
              </w:rPr>
              <w:t>1.75</w:t>
            </w:r>
            <w:r>
              <w:rPr>
                <w:rFonts w:ascii="Calibri" w:eastAsia="Times New Roman" w:hAnsi="Calibri"/>
                <w:color w:val="000000"/>
              </w:rPr>
              <w:t>)</w:t>
            </w:r>
          </w:p>
        </w:tc>
        <w:tc>
          <w:tcPr>
            <w:tcW w:w="1620" w:type="dxa"/>
            <w:tcBorders>
              <w:top w:val="nil"/>
              <w:left w:val="nil"/>
              <w:bottom w:val="nil"/>
              <w:right w:val="nil"/>
            </w:tcBorders>
            <w:shd w:val="clear" w:color="auto" w:fill="auto"/>
            <w:noWrap/>
            <w:vAlign w:val="bottom"/>
            <w:hideMark/>
          </w:tcPr>
          <w:p w14:paraId="196185AD" w14:textId="0403CF43" w:rsidR="00495F9D" w:rsidRDefault="003A1F7E" w:rsidP="00495F9D">
            <w:pPr>
              <w:jc w:val="center"/>
              <w:rPr>
                <w:rFonts w:ascii="Calibri" w:eastAsia="Times New Roman" w:hAnsi="Calibri"/>
                <w:color w:val="000000"/>
              </w:rPr>
            </w:pPr>
            <w:r>
              <w:rPr>
                <w:rFonts w:ascii="Calibri" w:eastAsia="Times New Roman" w:hAnsi="Calibri"/>
                <w:color w:val="000000"/>
              </w:rPr>
              <w:t>(1.75)</w:t>
            </w:r>
          </w:p>
        </w:tc>
        <w:tc>
          <w:tcPr>
            <w:tcW w:w="1640" w:type="dxa"/>
            <w:tcBorders>
              <w:top w:val="nil"/>
              <w:left w:val="nil"/>
              <w:bottom w:val="nil"/>
              <w:right w:val="nil"/>
            </w:tcBorders>
            <w:shd w:val="clear" w:color="auto" w:fill="auto"/>
            <w:noWrap/>
            <w:vAlign w:val="bottom"/>
            <w:hideMark/>
          </w:tcPr>
          <w:p w14:paraId="4D51F538" w14:textId="08CA9C90" w:rsidR="00495F9D" w:rsidRDefault="003A1F7E" w:rsidP="00495F9D">
            <w:pPr>
              <w:jc w:val="center"/>
              <w:rPr>
                <w:rFonts w:ascii="Calibri" w:eastAsia="Times New Roman" w:hAnsi="Calibri"/>
                <w:color w:val="000000"/>
              </w:rPr>
            </w:pPr>
            <w:r>
              <w:rPr>
                <w:rFonts w:ascii="Calibri" w:eastAsia="Times New Roman" w:hAnsi="Calibri"/>
                <w:color w:val="000000"/>
              </w:rPr>
              <w:t>(2.02)</w:t>
            </w:r>
          </w:p>
        </w:tc>
        <w:tc>
          <w:tcPr>
            <w:tcW w:w="1633" w:type="dxa"/>
            <w:tcBorders>
              <w:top w:val="nil"/>
              <w:left w:val="nil"/>
              <w:bottom w:val="nil"/>
              <w:right w:val="nil"/>
            </w:tcBorders>
            <w:shd w:val="clear" w:color="auto" w:fill="auto"/>
            <w:noWrap/>
            <w:vAlign w:val="bottom"/>
            <w:hideMark/>
          </w:tcPr>
          <w:p w14:paraId="5C394819" w14:textId="2D83F466" w:rsidR="00495F9D" w:rsidRDefault="003A1F7E" w:rsidP="00495F9D">
            <w:pPr>
              <w:jc w:val="center"/>
              <w:rPr>
                <w:rFonts w:ascii="Calibri" w:eastAsia="Times New Roman" w:hAnsi="Calibri"/>
                <w:color w:val="000000"/>
              </w:rPr>
            </w:pPr>
            <w:r>
              <w:rPr>
                <w:rFonts w:ascii="Calibri" w:eastAsia="Times New Roman" w:hAnsi="Calibri"/>
                <w:color w:val="000000"/>
              </w:rPr>
              <w:t>(5.25)</w:t>
            </w:r>
          </w:p>
        </w:tc>
        <w:tc>
          <w:tcPr>
            <w:tcW w:w="1480" w:type="dxa"/>
            <w:tcBorders>
              <w:top w:val="nil"/>
              <w:left w:val="nil"/>
              <w:bottom w:val="nil"/>
              <w:right w:val="nil"/>
            </w:tcBorders>
            <w:shd w:val="clear" w:color="auto" w:fill="auto"/>
            <w:noWrap/>
            <w:vAlign w:val="bottom"/>
            <w:hideMark/>
          </w:tcPr>
          <w:p w14:paraId="1C8FD05C" w14:textId="243CF63D" w:rsidR="00495F9D" w:rsidRDefault="003A1F7E" w:rsidP="00495F9D">
            <w:pPr>
              <w:jc w:val="center"/>
              <w:rPr>
                <w:rFonts w:ascii="Calibri" w:eastAsia="Times New Roman" w:hAnsi="Calibri"/>
                <w:color w:val="000000"/>
              </w:rPr>
            </w:pPr>
            <w:r>
              <w:rPr>
                <w:rFonts w:ascii="Calibri" w:eastAsia="Times New Roman" w:hAnsi="Calibri"/>
                <w:color w:val="000000"/>
              </w:rPr>
              <w:t>(4.15)</w:t>
            </w:r>
          </w:p>
        </w:tc>
      </w:tr>
      <w:tr w:rsidR="00495F9D" w14:paraId="637F0936" w14:textId="77777777" w:rsidTr="00495F9D">
        <w:trPr>
          <w:trHeight w:val="320"/>
        </w:trPr>
        <w:tc>
          <w:tcPr>
            <w:tcW w:w="2100" w:type="dxa"/>
            <w:tcBorders>
              <w:top w:val="nil"/>
              <w:left w:val="nil"/>
              <w:bottom w:val="nil"/>
              <w:right w:val="nil"/>
            </w:tcBorders>
            <w:shd w:val="clear" w:color="auto" w:fill="auto"/>
            <w:noWrap/>
            <w:vAlign w:val="bottom"/>
            <w:hideMark/>
          </w:tcPr>
          <w:p w14:paraId="2CDE77A6" w14:textId="77777777" w:rsidR="00495F9D" w:rsidRDefault="00495F9D" w:rsidP="00495F9D">
            <w:pPr>
              <w:rPr>
                <w:rFonts w:ascii="Calibri" w:eastAsia="Times New Roman" w:hAnsi="Calibri"/>
                <w:color w:val="000000"/>
              </w:rPr>
            </w:pPr>
          </w:p>
          <w:p w14:paraId="6DA0E9FA" w14:textId="77777777" w:rsidR="00495F9D" w:rsidRDefault="00495F9D" w:rsidP="00495F9D">
            <w:pPr>
              <w:rPr>
                <w:rFonts w:ascii="Calibri" w:eastAsia="Times New Roman" w:hAnsi="Calibri"/>
                <w:color w:val="000000"/>
              </w:rPr>
            </w:pPr>
            <w:r>
              <w:rPr>
                <w:rFonts w:ascii="Calibri" w:eastAsia="Times New Roman" w:hAnsi="Calibri"/>
                <w:color w:val="000000"/>
              </w:rPr>
              <w:t>Change in Growth</w:t>
            </w:r>
          </w:p>
        </w:tc>
        <w:tc>
          <w:tcPr>
            <w:tcW w:w="1980" w:type="dxa"/>
            <w:tcBorders>
              <w:top w:val="nil"/>
              <w:left w:val="nil"/>
              <w:bottom w:val="nil"/>
              <w:right w:val="nil"/>
            </w:tcBorders>
            <w:shd w:val="clear" w:color="auto" w:fill="auto"/>
            <w:noWrap/>
            <w:vAlign w:val="bottom"/>
            <w:hideMark/>
          </w:tcPr>
          <w:p w14:paraId="513D1162" w14:textId="301D5884" w:rsidR="00495F9D" w:rsidRDefault="00495F9D" w:rsidP="00495F9D">
            <w:pPr>
              <w:jc w:val="center"/>
              <w:rPr>
                <w:rFonts w:ascii="Calibri" w:eastAsia="Times New Roman" w:hAnsi="Calibri"/>
                <w:color w:val="000000"/>
              </w:rPr>
            </w:pPr>
            <w:r>
              <w:rPr>
                <w:rFonts w:ascii="Calibri" w:eastAsia="Times New Roman" w:hAnsi="Calibri"/>
                <w:color w:val="000000"/>
              </w:rPr>
              <w:t>30.21</w:t>
            </w:r>
          </w:p>
        </w:tc>
        <w:tc>
          <w:tcPr>
            <w:tcW w:w="1620" w:type="dxa"/>
            <w:tcBorders>
              <w:top w:val="nil"/>
              <w:left w:val="nil"/>
              <w:bottom w:val="nil"/>
              <w:right w:val="nil"/>
            </w:tcBorders>
            <w:shd w:val="clear" w:color="auto" w:fill="auto"/>
            <w:noWrap/>
            <w:vAlign w:val="bottom"/>
            <w:hideMark/>
          </w:tcPr>
          <w:p w14:paraId="2ED0B64B" w14:textId="25EE3679" w:rsidR="00495F9D" w:rsidRDefault="00495F9D" w:rsidP="00495F9D">
            <w:pPr>
              <w:jc w:val="center"/>
              <w:rPr>
                <w:rFonts w:ascii="Calibri" w:eastAsia="Times New Roman" w:hAnsi="Calibri"/>
                <w:color w:val="000000"/>
              </w:rPr>
            </w:pPr>
            <w:r>
              <w:rPr>
                <w:rFonts w:ascii="Calibri" w:eastAsia="Times New Roman" w:hAnsi="Calibri"/>
                <w:color w:val="000000"/>
              </w:rPr>
              <w:t>49.2369</w:t>
            </w:r>
          </w:p>
        </w:tc>
        <w:tc>
          <w:tcPr>
            <w:tcW w:w="1640" w:type="dxa"/>
            <w:tcBorders>
              <w:top w:val="nil"/>
              <w:left w:val="nil"/>
              <w:bottom w:val="nil"/>
              <w:right w:val="nil"/>
            </w:tcBorders>
            <w:shd w:val="clear" w:color="auto" w:fill="auto"/>
            <w:noWrap/>
            <w:vAlign w:val="bottom"/>
            <w:hideMark/>
          </w:tcPr>
          <w:p w14:paraId="17EE1EFC" w14:textId="7A144CA3" w:rsidR="00495F9D" w:rsidRDefault="00495F9D" w:rsidP="00495F9D">
            <w:pPr>
              <w:jc w:val="center"/>
              <w:rPr>
                <w:rFonts w:ascii="Calibri" w:eastAsia="Times New Roman" w:hAnsi="Calibri"/>
                <w:color w:val="000000"/>
              </w:rPr>
            </w:pPr>
            <w:r>
              <w:rPr>
                <w:rFonts w:ascii="Calibri" w:eastAsia="Times New Roman" w:hAnsi="Calibri"/>
                <w:color w:val="000000"/>
              </w:rPr>
              <w:t>64.5161</w:t>
            </w:r>
          </w:p>
        </w:tc>
        <w:tc>
          <w:tcPr>
            <w:tcW w:w="1633" w:type="dxa"/>
            <w:tcBorders>
              <w:top w:val="nil"/>
              <w:left w:val="nil"/>
              <w:bottom w:val="nil"/>
              <w:right w:val="nil"/>
            </w:tcBorders>
            <w:shd w:val="clear" w:color="auto" w:fill="auto"/>
            <w:noWrap/>
            <w:vAlign w:val="bottom"/>
            <w:hideMark/>
          </w:tcPr>
          <w:p w14:paraId="252764D1" w14:textId="104DFB47" w:rsidR="00495F9D" w:rsidRDefault="00495F9D" w:rsidP="00495F9D">
            <w:pPr>
              <w:jc w:val="center"/>
              <w:rPr>
                <w:rFonts w:ascii="Calibri" w:eastAsia="Times New Roman" w:hAnsi="Calibri"/>
                <w:color w:val="000000"/>
              </w:rPr>
            </w:pPr>
            <w:r>
              <w:rPr>
                <w:rFonts w:ascii="Calibri" w:eastAsia="Times New Roman" w:hAnsi="Calibri"/>
                <w:color w:val="000000"/>
              </w:rPr>
              <w:t>-122.8611</w:t>
            </w:r>
          </w:p>
        </w:tc>
        <w:tc>
          <w:tcPr>
            <w:tcW w:w="1480" w:type="dxa"/>
            <w:tcBorders>
              <w:top w:val="nil"/>
              <w:left w:val="nil"/>
              <w:bottom w:val="nil"/>
              <w:right w:val="nil"/>
            </w:tcBorders>
            <w:shd w:val="clear" w:color="auto" w:fill="auto"/>
            <w:noWrap/>
            <w:vAlign w:val="bottom"/>
            <w:hideMark/>
          </w:tcPr>
          <w:p w14:paraId="73537366" w14:textId="10943941" w:rsidR="00495F9D" w:rsidRDefault="00495F9D" w:rsidP="00495F9D">
            <w:pPr>
              <w:jc w:val="center"/>
              <w:rPr>
                <w:rFonts w:ascii="Calibri" w:eastAsia="Times New Roman" w:hAnsi="Calibri"/>
                <w:color w:val="000000"/>
              </w:rPr>
            </w:pPr>
            <w:r>
              <w:rPr>
                <w:rFonts w:ascii="Calibri" w:eastAsia="Times New Roman" w:hAnsi="Calibri"/>
                <w:color w:val="000000"/>
              </w:rPr>
              <w:t>150.3825</w:t>
            </w:r>
          </w:p>
        </w:tc>
      </w:tr>
      <w:tr w:rsidR="00495F9D" w14:paraId="57B42234" w14:textId="77777777" w:rsidTr="00495F9D">
        <w:trPr>
          <w:trHeight w:val="320"/>
        </w:trPr>
        <w:tc>
          <w:tcPr>
            <w:tcW w:w="2100" w:type="dxa"/>
            <w:tcBorders>
              <w:top w:val="nil"/>
              <w:left w:val="nil"/>
              <w:bottom w:val="nil"/>
              <w:right w:val="nil"/>
            </w:tcBorders>
            <w:shd w:val="clear" w:color="auto" w:fill="auto"/>
            <w:noWrap/>
            <w:vAlign w:val="bottom"/>
            <w:hideMark/>
          </w:tcPr>
          <w:p w14:paraId="1B9151E2" w14:textId="77777777" w:rsidR="00495F9D" w:rsidRDefault="00495F9D" w:rsidP="00495F9D">
            <w:pPr>
              <w:jc w:val="center"/>
              <w:rPr>
                <w:rFonts w:ascii="Calibri" w:eastAsia="Times New Roman" w:hAnsi="Calibri"/>
                <w:color w:val="000000"/>
              </w:rPr>
            </w:pPr>
          </w:p>
        </w:tc>
        <w:tc>
          <w:tcPr>
            <w:tcW w:w="1980" w:type="dxa"/>
            <w:tcBorders>
              <w:top w:val="nil"/>
              <w:left w:val="nil"/>
              <w:bottom w:val="nil"/>
              <w:right w:val="nil"/>
            </w:tcBorders>
            <w:shd w:val="clear" w:color="auto" w:fill="auto"/>
            <w:noWrap/>
            <w:vAlign w:val="bottom"/>
            <w:hideMark/>
          </w:tcPr>
          <w:p w14:paraId="30FF08D8" w14:textId="1AA7E7DC" w:rsidR="00495F9D" w:rsidRDefault="003A1F7E" w:rsidP="00495F9D">
            <w:pPr>
              <w:jc w:val="center"/>
              <w:rPr>
                <w:rFonts w:ascii="Calibri" w:eastAsia="Times New Roman" w:hAnsi="Calibri"/>
                <w:color w:val="000000"/>
              </w:rPr>
            </w:pPr>
            <w:r>
              <w:rPr>
                <w:rFonts w:ascii="Calibri" w:eastAsia="Times New Roman" w:hAnsi="Calibri"/>
                <w:color w:val="000000"/>
              </w:rPr>
              <w:t>(</w:t>
            </w:r>
            <w:r w:rsidR="00495F9D">
              <w:rPr>
                <w:rFonts w:ascii="Calibri" w:eastAsia="Times New Roman" w:hAnsi="Calibri"/>
                <w:color w:val="000000"/>
              </w:rPr>
              <w:t>52.7</w:t>
            </w:r>
            <w:r>
              <w:rPr>
                <w:rFonts w:ascii="Calibri" w:eastAsia="Times New Roman" w:hAnsi="Calibri"/>
                <w:color w:val="000000"/>
              </w:rPr>
              <w:t>9)</w:t>
            </w:r>
          </w:p>
        </w:tc>
        <w:tc>
          <w:tcPr>
            <w:tcW w:w="1620" w:type="dxa"/>
            <w:tcBorders>
              <w:top w:val="nil"/>
              <w:left w:val="nil"/>
              <w:bottom w:val="nil"/>
              <w:right w:val="nil"/>
            </w:tcBorders>
            <w:shd w:val="clear" w:color="auto" w:fill="auto"/>
            <w:noWrap/>
            <w:vAlign w:val="bottom"/>
            <w:hideMark/>
          </w:tcPr>
          <w:p w14:paraId="430313B8" w14:textId="2632812A" w:rsidR="00495F9D" w:rsidRDefault="003A1F7E" w:rsidP="00495F9D">
            <w:pPr>
              <w:jc w:val="center"/>
              <w:rPr>
                <w:rFonts w:ascii="Calibri" w:eastAsia="Times New Roman" w:hAnsi="Calibri"/>
                <w:color w:val="000000"/>
              </w:rPr>
            </w:pPr>
            <w:r>
              <w:rPr>
                <w:rFonts w:ascii="Calibri" w:eastAsia="Times New Roman" w:hAnsi="Calibri"/>
                <w:color w:val="000000"/>
              </w:rPr>
              <w:t>(52.69)</w:t>
            </w:r>
          </w:p>
        </w:tc>
        <w:tc>
          <w:tcPr>
            <w:tcW w:w="1640" w:type="dxa"/>
            <w:tcBorders>
              <w:top w:val="nil"/>
              <w:left w:val="nil"/>
              <w:bottom w:val="nil"/>
              <w:right w:val="nil"/>
            </w:tcBorders>
            <w:shd w:val="clear" w:color="auto" w:fill="auto"/>
            <w:noWrap/>
            <w:vAlign w:val="bottom"/>
            <w:hideMark/>
          </w:tcPr>
          <w:p w14:paraId="68185E18" w14:textId="73C5B3D3" w:rsidR="00495F9D" w:rsidRDefault="003A1F7E" w:rsidP="00495F9D">
            <w:pPr>
              <w:jc w:val="center"/>
              <w:rPr>
                <w:rFonts w:ascii="Calibri" w:eastAsia="Times New Roman" w:hAnsi="Calibri"/>
                <w:color w:val="000000"/>
              </w:rPr>
            </w:pPr>
            <w:r>
              <w:rPr>
                <w:rFonts w:ascii="Calibri" w:eastAsia="Times New Roman" w:hAnsi="Calibri"/>
                <w:color w:val="000000"/>
              </w:rPr>
              <w:t>(60.80)</w:t>
            </w:r>
          </w:p>
        </w:tc>
        <w:tc>
          <w:tcPr>
            <w:tcW w:w="1633" w:type="dxa"/>
            <w:tcBorders>
              <w:top w:val="nil"/>
              <w:left w:val="nil"/>
              <w:bottom w:val="nil"/>
              <w:right w:val="nil"/>
            </w:tcBorders>
            <w:shd w:val="clear" w:color="auto" w:fill="auto"/>
            <w:noWrap/>
            <w:vAlign w:val="bottom"/>
            <w:hideMark/>
          </w:tcPr>
          <w:p w14:paraId="09DEC046" w14:textId="7E92CF69" w:rsidR="00495F9D" w:rsidRDefault="003A1F7E" w:rsidP="00495F9D">
            <w:pPr>
              <w:jc w:val="center"/>
              <w:rPr>
                <w:rFonts w:ascii="Calibri" w:eastAsia="Times New Roman" w:hAnsi="Calibri"/>
                <w:color w:val="000000"/>
              </w:rPr>
            </w:pPr>
            <w:r>
              <w:rPr>
                <w:rFonts w:ascii="Calibri" w:eastAsia="Times New Roman" w:hAnsi="Calibri"/>
                <w:color w:val="000000"/>
              </w:rPr>
              <w:t>(158.24)</w:t>
            </w:r>
          </w:p>
        </w:tc>
        <w:tc>
          <w:tcPr>
            <w:tcW w:w="1480" w:type="dxa"/>
            <w:tcBorders>
              <w:top w:val="nil"/>
              <w:left w:val="nil"/>
              <w:bottom w:val="nil"/>
              <w:right w:val="nil"/>
            </w:tcBorders>
            <w:shd w:val="clear" w:color="auto" w:fill="auto"/>
            <w:noWrap/>
            <w:vAlign w:val="bottom"/>
            <w:hideMark/>
          </w:tcPr>
          <w:p w14:paraId="4182F314" w14:textId="384A3637" w:rsidR="00495F9D" w:rsidRDefault="003A1F7E" w:rsidP="00495F9D">
            <w:pPr>
              <w:jc w:val="center"/>
              <w:rPr>
                <w:rFonts w:ascii="Calibri" w:eastAsia="Times New Roman" w:hAnsi="Calibri"/>
                <w:color w:val="000000"/>
              </w:rPr>
            </w:pPr>
            <w:r>
              <w:rPr>
                <w:rFonts w:ascii="Calibri" w:eastAsia="Times New Roman" w:hAnsi="Calibri"/>
                <w:color w:val="000000"/>
              </w:rPr>
              <w:t>(125.26)</w:t>
            </w:r>
          </w:p>
        </w:tc>
      </w:tr>
      <w:tr w:rsidR="00495F9D" w14:paraId="29F8BF9E" w14:textId="77777777" w:rsidTr="00495F9D">
        <w:trPr>
          <w:trHeight w:val="320"/>
        </w:trPr>
        <w:tc>
          <w:tcPr>
            <w:tcW w:w="2100" w:type="dxa"/>
            <w:tcBorders>
              <w:top w:val="nil"/>
              <w:left w:val="nil"/>
              <w:bottom w:val="nil"/>
              <w:right w:val="nil"/>
            </w:tcBorders>
            <w:shd w:val="clear" w:color="auto" w:fill="auto"/>
            <w:noWrap/>
            <w:vAlign w:val="bottom"/>
            <w:hideMark/>
          </w:tcPr>
          <w:p w14:paraId="3490F9DC" w14:textId="77777777" w:rsidR="00495F9D" w:rsidRDefault="00495F9D" w:rsidP="00495F9D">
            <w:pPr>
              <w:rPr>
                <w:rFonts w:ascii="Calibri" w:eastAsia="Times New Roman" w:hAnsi="Calibri"/>
                <w:color w:val="000000"/>
              </w:rPr>
            </w:pPr>
          </w:p>
          <w:p w14:paraId="38CE4603" w14:textId="77777777" w:rsidR="00495F9D" w:rsidRDefault="00495F9D" w:rsidP="00495F9D">
            <w:pPr>
              <w:rPr>
                <w:rFonts w:ascii="Calibri" w:eastAsia="Times New Roman" w:hAnsi="Calibri"/>
                <w:color w:val="000000"/>
              </w:rPr>
            </w:pPr>
            <w:r>
              <w:rPr>
                <w:rFonts w:ascii="Calibri" w:eastAsia="Times New Roman" w:hAnsi="Calibri"/>
                <w:color w:val="000000"/>
              </w:rPr>
              <w:t>Constant</w:t>
            </w:r>
          </w:p>
        </w:tc>
        <w:tc>
          <w:tcPr>
            <w:tcW w:w="1980" w:type="dxa"/>
            <w:tcBorders>
              <w:top w:val="nil"/>
              <w:left w:val="nil"/>
              <w:bottom w:val="nil"/>
              <w:right w:val="nil"/>
            </w:tcBorders>
            <w:shd w:val="clear" w:color="auto" w:fill="auto"/>
            <w:noWrap/>
            <w:vAlign w:val="bottom"/>
            <w:hideMark/>
          </w:tcPr>
          <w:p w14:paraId="5C60B9CE" w14:textId="4FD52081" w:rsidR="00495F9D" w:rsidRDefault="00495F9D" w:rsidP="00495F9D">
            <w:pPr>
              <w:jc w:val="center"/>
              <w:rPr>
                <w:rFonts w:ascii="Calibri" w:eastAsia="Times New Roman" w:hAnsi="Calibri"/>
                <w:color w:val="000000"/>
              </w:rPr>
            </w:pPr>
            <w:r>
              <w:rPr>
                <w:rFonts w:ascii="Calibri" w:eastAsia="Times New Roman" w:hAnsi="Calibri"/>
                <w:color w:val="000000"/>
              </w:rPr>
              <w:t>22.4085</w:t>
            </w:r>
          </w:p>
        </w:tc>
        <w:tc>
          <w:tcPr>
            <w:tcW w:w="1620" w:type="dxa"/>
            <w:tcBorders>
              <w:top w:val="nil"/>
              <w:left w:val="nil"/>
              <w:bottom w:val="nil"/>
              <w:right w:val="nil"/>
            </w:tcBorders>
            <w:shd w:val="clear" w:color="auto" w:fill="auto"/>
            <w:noWrap/>
            <w:vAlign w:val="bottom"/>
            <w:hideMark/>
          </w:tcPr>
          <w:p w14:paraId="05C4F014" w14:textId="233845D9" w:rsidR="00495F9D" w:rsidRDefault="00495F9D" w:rsidP="00495F9D">
            <w:pPr>
              <w:jc w:val="center"/>
              <w:rPr>
                <w:rFonts w:ascii="Calibri" w:eastAsia="Times New Roman" w:hAnsi="Calibri"/>
                <w:color w:val="000000"/>
              </w:rPr>
            </w:pPr>
            <w:r>
              <w:rPr>
                <w:rFonts w:ascii="Calibri" w:eastAsia="Times New Roman" w:hAnsi="Calibri"/>
                <w:color w:val="000000"/>
              </w:rPr>
              <w:t>2.2063</w:t>
            </w:r>
          </w:p>
        </w:tc>
        <w:tc>
          <w:tcPr>
            <w:tcW w:w="1640" w:type="dxa"/>
            <w:tcBorders>
              <w:top w:val="nil"/>
              <w:left w:val="nil"/>
              <w:bottom w:val="nil"/>
              <w:right w:val="nil"/>
            </w:tcBorders>
            <w:shd w:val="clear" w:color="auto" w:fill="auto"/>
            <w:noWrap/>
            <w:vAlign w:val="bottom"/>
            <w:hideMark/>
          </w:tcPr>
          <w:p w14:paraId="6F3AD361" w14:textId="637E4D9D" w:rsidR="00495F9D" w:rsidRDefault="00495F9D" w:rsidP="00495F9D">
            <w:pPr>
              <w:jc w:val="center"/>
              <w:rPr>
                <w:rFonts w:ascii="Calibri" w:eastAsia="Times New Roman" w:hAnsi="Calibri"/>
                <w:color w:val="000000"/>
              </w:rPr>
            </w:pPr>
            <w:r>
              <w:rPr>
                <w:rFonts w:ascii="Calibri" w:eastAsia="Times New Roman" w:hAnsi="Calibri"/>
                <w:color w:val="000000"/>
              </w:rPr>
              <w:t>26.3035</w:t>
            </w:r>
          </w:p>
        </w:tc>
        <w:tc>
          <w:tcPr>
            <w:tcW w:w="1633" w:type="dxa"/>
            <w:tcBorders>
              <w:top w:val="nil"/>
              <w:left w:val="nil"/>
              <w:bottom w:val="nil"/>
              <w:right w:val="nil"/>
            </w:tcBorders>
            <w:shd w:val="clear" w:color="auto" w:fill="auto"/>
            <w:noWrap/>
            <w:vAlign w:val="bottom"/>
            <w:hideMark/>
          </w:tcPr>
          <w:p w14:paraId="3ECC1F35" w14:textId="2DD3D61C" w:rsidR="00495F9D" w:rsidRDefault="00495F9D" w:rsidP="00495F9D">
            <w:pPr>
              <w:jc w:val="center"/>
              <w:rPr>
                <w:rFonts w:ascii="Calibri" w:eastAsia="Times New Roman" w:hAnsi="Calibri"/>
                <w:color w:val="000000"/>
              </w:rPr>
            </w:pPr>
            <w:r>
              <w:rPr>
                <w:rFonts w:ascii="Calibri" w:eastAsia="Times New Roman" w:hAnsi="Calibri"/>
                <w:color w:val="000000"/>
              </w:rPr>
              <w:t>37.9377</w:t>
            </w:r>
          </w:p>
        </w:tc>
        <w:tc>
          <w:tcPr>
            <w:tcW w:w="1480" w:type="dxa"/>
            <w:tcBorders>
              <w:top w:val="nil"/>
              <w:left w:val="nil"/>
              <w:bottom w:val="nil"/>
              <w:right w:val="nil"/>
            </w:tcBorders>
            <w:shd w:val="clear" w:color="auto" w:fill="auto"/>
            <w:noWrap/>
            <w:vAlign w:val="bottom"/>
            <w:hideMark/>
          </w:tcPr>
          <w:p w14:paraId="37D60E8B" w14:textId="7EC58FE2" w:rsidR="00495F9D" w:rsidRDefault="00495F9D" w:rsidP="00495F9D">
            <w:pPr>
              <w:jc w:val="center"/>
              <w:rPr>
                <w:rFonts w:ascii="Calibri" w:eastAsia="Times New Roman" w:hAnsi="Calibri"/>
                <w:color w:val="000000"/>
              </w:rPr>
            </w:pPr>
            <w:r>
              <w:rPr>
                <w:rFonts w:ascii="Calibri" w:eastAsia="Times New Roman" w:hAnsi="Calibri"/>
                <w:color w:val="000000"/>
              </w:rPr>
              <w:t>23.5066</w:t>
            </w:r>
          </w:p>
        </w:tc>
      </w:tr>
      <w:tr w:rsidR="00495F9D" w14:paraId="0B5F9483" w14:textId="77777777" w:rsidTr="00495F9D">
        <w:trPr>
          <w:trHeight w:val="320"/>
        </w:trPr>
        <w:tc>
          <w:tcPr>
            <w:tcW w:w="2100" w:type="dxa"/>
            <w:tcBorders>
              <w:top w:val="nil"/>
              <w:left w:val="nil"/>
              <w:bottom w:val="nil"/>
              <w:right w:val="nil"/>
            </w:tcBorders>
            <w:shd w:val="clear" w:color="auto" w:fill="auto"/>
            <w:noWrap/>
            <w:vAlign w:val="bottom"/>
            <w:hideMark/>
          </w:tcPr>
          <w:p w14:paraId="46DBD110" w14:textId="77777777" w:rsidR="00495F9D" w:rsidRDefault="00495F9D" w:rsidP="00495F9D">
            <w:pPr>
              <w:jc w:val="center"/>
              <w:rPr>
                <w:rFonts w:ascii="Calibri" w:eastAsia="Times New Roman" w:hAnsi="Calibri"/>
                <w:color w:val="000000"/>
              </w:rPr>
            </w:pPr>
          </w:p>
        </w:tc>
        <w:tc>
          <w:tcPr>
            <w:tcW w:w="1980" w:type="dxa"/>
            <w:tcBorders>
              <w:top w:val="nil"/>
              <w:left w:val="nil"/>
              <w:bottom w:val="nil"/>
              <w:right w:val="nil"/>
            </w:tcBorders>
            <w:shd w:val="clear" w:color="auto" w:fill="auto"/>
            <w:noWrap/>
            <w:vAlign w:val="bottom"/>
            <w:hideMark/>
          </w:tcPr>
          <w:p w14:paraId="79F02348" w14:textId="357E6D03" w:rsidR="00495F9D" w:rsidRDefault="003A1F7E" w:rsidP="00495F9D">
            <w:pPr>
              <w:jc w:val="center"/>
              <w:rPr>
                <w:rFonts w:ascii="Calibri" w:eastAsia="Times New Roman" w:hAnsi="Calibri"/>
                <w:color w:val="000000"/>
              </w:rPr>
            </w:pPr>
            <w:r>
              <w:rPr>
                <w:rFonts w:ascii="Calibri" w:eastAsia="Times New Roman" w:hAnsi="Calibri"/>
                <w:color w:val="000000"/>
              </w:rPr>
              <w:t>(</w:t>
            </w:r>
            <w:r w:rsidR="00495F9D">
              <w:rPr>
                <w:rFonts w:ascii="Calibri" w:eastAsia="Times New Roman" w:hAnsi="Calibri"/>
                <w:color w:val="000000"/>
              </w:rPr>
              <w:t>13.6</w:t>
            </w:r>
            <w:r>
              <w:rPr>
                <w:rFonts w:ascii="Calibri" w:eastAsia="Times New Roman" w:hAnsi="Calibri"/>
                <w:color w:val="000000"/>
              </w:rPr>
              <w:t>2)</w:t>
            </w:r>
          </w:p>
        </w:tc>
        <w:tc>
          <w:tcPr>
            <w:tcW w:w="1620" w:type="dxa"/>
            <w:tcBorders>
              <w:top w:val="nil"/>
              <w:left w:val="nil"/>
              <w:bottom w:val="nil"/>
              <w:right w:val="nil"/>
            </w:tcBorders>
            <w:shd w:val="clear" w:color="auto" w:fill="auto"/>
            <w:noWrap/>
            <w:vAlign w:val="bottom"/>
            <w:hideMark/>
          </w:tcPr>
          <w:p w14:paraId="0C868482" w14:textId="7E914D0D" w:rsidR="00495F9D" w:rsidRDefault="003A1F7E" w:rsidP="00495F9D">
            <w:pPr>
              <w:jc w:val="center"/>
              <w:rPr>
                <w:rFonts w:ascii="Calibri" w:eastAsia="Times New Roman" w:hAnsi="Calibri"/>
                <w:color w:val="000000"/>
              </w:rPr>
            </w:pPr>
            <w:r>
              <w:rPr>
                <w:rFonts w:ascii="Calibri" w:eastAsia="Times New Roman" w:hAnsi="Calibri"/>
                <w:color w:val="000000"/>
              </w:rPr>
              <w:t>(13.59)</w:t>
            </w:r>
          </w:p>
        </w:tc>
        <w:tc>
          <w:tcPr>
            <w:tcW w:w="1640" w:type="dxa"/>
            <w:tcBorders>
              <w:top w:val="nil"/>
              <w:left w:val="nil"/>
              <w:bottom w:val="nil"/>
              <w:right w:val="nil"/>
            </w:tcBorders>
            <w:shd w:val="clear" w:color="auto" w:fill="auto"/>
            <w:noWrap/>
            <w:vAlign w:val="bottom"/>
            <w:hideMark/>
          </w:tcPr>
          <w:p w14:paraId="1F9632BD" w14:textId="2C9D317A" w:rsidR="00495F9D" w:rsidRDefault="003A1F7E" w:rsidP="00495F9D">
            <w:pPr>
              <w:jc w:val="center"/>
              <w:rPr>
                <w:rFonts w:ascii="Calibri" w:eastAsia="Times New Roman" w:hAnsi="Calibri"/>
                <w:color w:val="000000"/>
              </w:rPr>
            </w:pPr>
            <w:r>
              <w:rPr>
                <w:rFonts w:ascii="Calibri" w:eastAsia="Times New Roman" w:hAnsi="Calibri"/>
                <w:color w:val="000000"/>
              </w:rPr>
              <w:t>(15.68)</w:t>
            </w:r>
          </w:p>
        </w:tc>
        <w:tc>
          <w:tcPr>
            <w:tcW w:w="1633" w:type="dxa"/>
            <w:tcBorders>
              <w:top w:val="nil"/>
              <w:left w:val="nil"/>
              <w:bottom w:val="nil"/>
              <w:right w:val="nil"/>
            </w:tcBorders>
            <w:shd w:val="clear" w:color="auto" w:fill="auto"/>
            <w:noWrap/>
            <w:vAlign w:val="bottom"/>
            <w:hideMark/>
          </w:tcPr>
          <w:p w14:paraId="60254963" w14:textId="4C60DC97" w:rsidR="00495F9D" w:rsidRDefault="003A1F7E" w:rsidP="00495F9D">
            <w:pPr>
              <w:jc w:val="center"/>
              <w:rPr>
                <w:rFonts w:ascii="Calibri" w:eastAsia="Times New Roman" w:hAnsi="Calibri"/>
                <w:color w:val="000000"/>
              </w:rPr>
            </w:pPr>
            <w:r>
              <w:rPr>
                <w:rFonts w:ascii="Calibri" w:eastAsia="Times New Roman" w:hAnsi="Calibri"/>
                <w:color w:val="000000"/>
              </w:rPr>
              <w:t>(40.82)</w:t>
            </w:r>
          </w:p>
        </w:tc>
        <w:tc>
          <w:tcPr>
            <w:tcW w:w="1480" w:type="dxa"/>
            <w:tcBorders>
              <w:top w:val="nil"/>
              <w:left w:val="nil"/>
              <w:bottom w:val="nil"/>
              <w:right w:val="nil"/>
            </w:tcBorders>
            <w:shd w:val="clear" w:color="auto" w:fill="auto"/>
            <w:noWrap/>
            <w:vAlign w:val="bottom"/>
            <w:hideMark/>
          </w:tcPr>
          <w:p w14:paraId="117D34CF" w14:textId="56935D3F" w:rsidR="00495F9D" w:rsidRDefault="003A1F7E" w:rsidP="00495F9D">
            <w:pPr>
              <w:jc w:val="center"/>
              <w:rPr>
                <w:rFonts w:ascii="Calibri" w:eastAsia="Times New Roman" w:hAnsi="Calibri"/>
                <w:color w:val="000000"/>
              </w:rPr>
            </w:pPr>
            <w:r>
              <w:rPr>
                <w:rFonts w:ascii="Calibri" w:eastAsia="Times New Roman" w:hAnsi="Calibri"/>
                <w:color w:val="000000"/>
              </w:rPr>
              <w:t>(32.31)</w:t>
            </w:r>
          </w:p>
        </w:tc>
      </w:tr>
      <w:tr w:rsidR="00495F9D" w14:paraId="5FF4C9FA" w14:textId="77777777" w:rsidTr="00495F9D">
        <w:trPr>
          <w:trHeight w:val="320"/>
        </w:trPr>
        <w:tc>
          <w:tcPr>
            <w:tcW w:w="2100" w:type="dxa"/>
            <w:tcBorders>
              <w:top w:val="nil"/>
              <w:left w:val="nil"/>
              <w:bottom w:val="nil"/>
              <w:right w:val="nil"/>
            </w:tcBorders>
            <w:shd w:val="clear" w:color="auto" w:fill="auto"/>
            <w:noWrap/>
            <w:vAlign w:val="bottom"/>
            <w:hideMark/>
          </w:tcPr>
          <w:p w14:paraId="6CD1189D" w14:textId="77777777" w:rsidR="00495F9D" w:rsidRDefault="00495F9D" w:rsidP="00495F9D">
            <w:pPr>
              <w:jc w:val="center"/>
              <w:rPr>
                <w:rFonts w:ascii="Calibri" w:eastAsia="Times New Roman" w:hAnsi="Calibri"/>
                <w:color w:val="000000"/>
              </w:rPr>
            </w:pPr>
          </w:p>
        </w:tc>
        <w:tc>
          <w:tcPr>
            <w:tcW w:w="1980" w:type="dxa"/>
            <w:tcBorders>
              <w:top w:val="nil"/>
              <w:left w:val="nil"/>
              <w:bottom w:val="nil"/>
              <w:right w:val="nil"/>
            </w:tcBorders>
            <w:shd w:val="clear" w:color="auto" w:fill="auto"/>
            <w:noWrap/>
            <w:vAlign w:val="bottom"/>
            <w:hideMark/>
          </w:tcPr>
          <w:p w14:paraId="2CAA33A0" w14:textId="77777777" w:rsidR="00495F9D" w:rsidRDefault="00495F9D" w:rsidP="00495F9D">
            <w:pPr>
              <w:rPr>
                <w:rFonts w:eastAsia="Times New Roman"/>
                <w:sz w:val="20"/>
                <w:szCs w:val="20"/>
              </w:rPr>
            </w:pPr>
          </w:p>
        </w:tc>
        <w:tc>
          <w:tcPr>
            <w:tcW w:w="1620" w:type="dxa"/>
            <w:tcBorders>
              <w:top w:val="nil"/>
              <w:left w:val="nil"/>
              <w:bottom w:val="nil"/>
              <w:right w:val="nil"/>
            </w:tcBorders>
            <w:shd w:val="clear" w:color="auto" w:fill="auto"/>
            <w:noWrap/>
            <w:vAlign w:val="bottom"/>
            <w:hideMark/>
          </w:tcPr>
          <w:p w14:paraId="188B4CE1" w14:textId="77777777" w:rsidR="00495F9D" w:rsidRDefault="00495F9D" w:rsidP="00495F9D">
            <w:pPr>
              <w:jc w:val="center"/>
              <w:rPr>
                <w:rFonts w:eastAsia="Times New Roman"/>
                <w:sz w:val="20"/>
                <w:szCs w:val="20"/>
              </w:rPr>
            </w:pPr>
          </w:p>
        </w:tc>
        <w:tc>
          <w:tcPr>
            <w:tcW w:w="1640" w:type="dxa"/>
            <w:tcBorders>
              <w:top w:val="nil"/>
              <w:left w:val="nil"/>
              <w:bottom w:val="nil"/>
              <w:right w:val="nil"/>
            </w:tcBorders>
            <w:shd w:val="clear" w:color="auto" w:fill="auto"/>
            <w:noWrap/>
            <w:vAlign w:val="bottom"/>
            <w:hideMark/>
          </w:tcPr>
          <w:p w14:paraId="33111FB7" w14:textId="77777777" w:rsidR="00495F9D" w:rsidRDefault="00495F9D" w:rsidP="00495F9D">
            <w:pPr>
              <w:jc w:val="center"/>
              <w:rPr>
                <w:rFonts w:eastAsia="Times New Roman"/>
                <w:sz w:val="20"/>
                <w:szCs w:val="20"/>
              </w:rPr>
            </w:pPr>
          </w:p>
        </w:tc>
        <w:tc>
          <w:tcPr>
            <w:tcW w:w="1633" w:type="dxa"/>
            <w:tcBorders>
              <w:top w:val="nil"/>
              <w:left w:val="nil"/>
              <w:bottom w:val="nil"/>
              <w:right w:val="nil"/>
            </w:tcBorders>
            <w:shd w:val="clear" w:color="auto" w:fill="auto"/>
            <w:noWrap/>
            <w:vAlign w:val="bottom"/>
            <w:hideMark/>
          </w:tcPr>
          <w:p w14:paraId="32FA905D" w14:textId="77777777" w:rsidR="00495F9D" w:rsidRDefault="00495F9D" w:rsidP="00495F9D">
            <w:pPr>
              <w:jc w:val="center"/>
              <w:rPr>
                <w:rFonts w:eastAsia="Times New Roman"/>
                <w:sz w:val="20"/>
                <w:szCs w:val="20"/>
              </w:rPr>
            </w:pPr>
          </w:p>
        </w:tc>
        <w:tc>
          <w:tcPr>
            <w:tcW w:w="1480" w:type="dxa"/>
            <w:tcBorders>
              <w:top w:val="nil"/>
              <w:left w:val="nil"/>
              <w:bottom w:val="nil"/>
              <w:right w:val="nil"/>
            </w:tcBorders>
            <w:shd w:val="clear" w:color="auto" w:fill="auto"/>
            <w:noWrap/>
            <w:vAlign w:val="bottom"/>
            <w:hideMark/>
          </w:tcPr>
          <w:p w14:paraId="5181144E" w14:textId="77777777" w:rsidR="00495F9D" w:rsidRDefault="00495F9D" w:rsidP="00495F9D">
            <w:pPr>
              <w:jc w:val="center"/>
              <w:rPr>
                <w:rFonts w:eastAsia="Times New Roman"/>
                <w:sz w:val="20"/>
                <w:szCs w:val="20"/>
              </w:rPr>
            </w:pPr>
          </w:p>
        </w:tc>
      </w:tr>
      <w:tr w:rsidR="00495F9D" w14:paraId="2149220D" w14:textId="77777777" w:rsidTr="00495F9D">
        <w:trPr>
          <w:trHeight w:val="320"/>
        </w:trPr>
        <w:tc>
          <w:tcPr>
            <w:tcW w:w="2100" w:type="dxa"/>
            <w:tcBorders>
              <w:top w:val="nil"/>
              <w:left w:val="nil"/>
              <w:bottom w:val="nil"/>
              <w:right w:val="nil"/>
            </w:tcBorders>
            <w:shd w:val="clear" w:color="auto" w:fill="auto"/>
            <w:noWrap/>
            <w:vAlign w:val="bottom"/>
            <w:hideMark/>
          </w:tcPr>
          <w:p w14:paraId="4CF56D43" w14:textId="77777777" w:rsidR="00495F9D" w:rsidRDefault="00495F9D" w:rsidP="00495F9D">
            <w:pPr>
              <w:rPr>
                <w:rFonts w:ascii="Calibri" w:eastAsia="Times New Roman" w:hAnsi="Calibri"/>
                <w:color w:val="000000"/>
              </w:rPr>
            </w:pPr>
          </w:p>
          <w:p w14:paraId="7E6D7D53" w14:textId="77777777" w:rsidR="00495F9D" w:rsidRDefault="00495F9D" w:rsidP="00495F9D">
            <w:pPr>
              <w:rPr>
                <w:rFonts w:ascii="Calibri" w:eastAsia="Times New Roman" w:hAnsi="Calibri"/>
                <w:color w:val="000000"/>
              </w:rPr>
            </w:pPr>
            <w:r>
              <w:rPr>
                <w:rFonts w:ascii="Calibri" w:eastAsia="Times New Roman" w:hAnsi="Calibri"/>
                <w:color w:val="000000"/>
              </w:rPr>
              <w:t>Observations</w:t>
            </w:r>
          </w:p>
        </w:tc>
        <w:tc>
          <w:tcPr>
            <w:tcW w:w="1980" w:type="dxa"/>
            <w:tcBorders>
              <w:top w:val="nil"/>
              <w:left w:val="nil"/>
              <w:bottom w:val="nil"/>
              <w:right w:val="nil"/>
            </w:tcBorders>
            <w:shd w:val="clear" w:color="auto" w:fill="auto"/>
            <w:noWrap/>
            <w:vAlign w:val="bottom"/>
            <w:hideMark/>
          </w:tcPr>
          <w:p w14:paraId="496DDF20" w14:textId="77777777" w:rsidR="00495F9D" w:rsidRDefault="00495F9D" w:rsidP="00495F9D">
            <w:pPr>
              <w:jc w:val="center"/>
              <w:rPr>
                <w:rFonts w:ascii="Calibri" w:eastAsia="Times New Roman" w:hAnsi="Calibri"/>
                <w:color w:val="000000"/>
              </w:rPr>
            </w:pPr>
            <w:r>
              <w:rPr>
                <w:rFonts w:ascii="Calibri" w:eastAsia="Times New Roman" w:hAnsi="Calibri"/>
                <w:color w:val="000000"/>
              </w:rPr>
              <w:t>37</w:t>
            </w:r>
          </w:p>
        </w:tc>
        <w:tc>
          <w:tcPr>
            <w:tcW w:w="1620" w:type="dxa"/>
            <w:tcBorders>
              <w:top w:val="nil"/>
              <w:left w:val="nil"/>
              <w:bottom w:val="nil"/>
              <w:right w:val="nil"/>
            </w:tcBorders>
            <w:shd w:val="clear" w:color="auto" w:fill="auto"/>
            <w:noWrap/>
            <w:vAlign w:val="bottom"/>
            <w:hideMark/>
          </w:tcPr>
          <w:p w14:paraId="17159FC6" w14:textId="77777777" w:rsidR="00495F9D" w:rsidRDefault="00495F9D" w:rsidP="00495F9D">
            <w:pPr>
              <w:jc w:val="center"/>
              <w:rPr>
                <w:rFonts w:ascii="Calibri" w:eastAsia="Times New Roman" w:hAnsi="Calibri"/>
                <w:color w:val="000000"/>
              </w:rPr>
            </w:pPr>
            <w:r>
              <w:rPr>
                <w:rFonts w:ascii="Calibri" w:eastAsia="Times New Roman" w:hAnsi="Calibri"/>
                <w:color w:val="000000"/>
              </w:rPr>
              <w:t>37</w:t>
            </w:r>
          </w:p>
        </w:tc>
        <w:tc>
          <w:tcPr>
            <w:tcW w:w="1640" w:type="dxa"/>
            <w:tcBorders>
              <w:top w:val="nil"/>
              <w:left w:val="nil"/>
              <w:bottom w:val="nil"/>
              <w:right w:val="nil"/>
            </w:tcBorders>
            <w:shd w:val="clear" w:color="auto" w:fill="auto"/>
            <w:noWrap/>
            <w:vAlign w:val="bottom"/>
            <w:hideMark/>
          </w:tcPr>
          <w:p w14:paraId="339F3DE8" w14:textId="77777777" w:rsidR="00495F9D" w:rsidRDefault="00495F9D" w:rsidP="00495F9D">
            <w:pPr>
              <w:jc w:val="center"/>
              <w:rPr>
                <w:rFonts w:ascii="Calibri" w:eastAsia="Times New Roman" w:hAnsi="Calibri"/>
                <w:color w:val="000000"/>
              </w:rPr>
            </w:pPr>
            <w:r>
              <w:rPr>
                <w:rFonts w:ascii="Calibri" w:eastAsia="Times New Roman" w:hAnsi="Calibri"/>
                <w:color w:val="000000"/>
              </w:rPr>
              <w:t>37</w:t>
            </w:r>
          </w:p>
        </w:tc>
        <w:tc>
          <w:tcPr>
            <w:tcW w:w="1633" w:type="dxa"/>
            <w:tcBorders>
              <w:top w:val="nil"/>
              <w:left w:val="nil"/>
              <w:bottom w:val="nil"/>
              <w:right w:val="nil"/>
            </w:tcBorders>
            <w:shd w:val="clear" w:color="auto" w:fill="auto"/>
            <w:noWrap/>
            <w:vAlign w:val="bottom"/>
            <w:hideMark/>
          </w:tcPr>
          <w:p w14:paraId="7F16B1FD" w14:textId="77777777" w:rsidR="00495F9D" w:rsidRDefault="00495F9D" w:rsidP="00495F9D">
            <w:pPr>
              <w:jc w:val="center"/>
              <w:rPr>
                <w:rFonts w:ascii="Calibri" w:eastAsia="Times New Roman" w:hAnsi="Calibri"/>
                <w:color w:val="000000"/>
              </w:rPr>
            </w:pPr>
            <w:r>
              <w:rPr>
                <w:rFonts w:ascii="Calibri" w:eastAsia="Times New Roman" w:hAnsi="Calibri"/>
                <w:color w:val="000000"/>
              </w:rPr>
              <w:t>37</w:t>
            </w:r>
          </w:p>
        </w:tc>
        <w:tc>
          <w:tcPr>
            <w:tcW w:w="1480" w:type="dxa"/>
            <w:tcBorders>
              <w:top w:val="nil"/>
              <w:left w:val="nil"/>
              <w:bottom w:val="nil"/>
              <w:right w:val="nil"/>
            </w:tcBorders>
            <w:shd w:val="clear" w:color="auto" w:fill="auto"/>
            <w:noWrap/>
            <w:vAlign w:val="bottom"/>
            <w:hideMark/>
          </w:tcPr>
          <w:p w14:paraId="24B72668" w14:textId="77777777" w:rsidR="00495F9D" w:rsidRDefault="00495F9D" w:rsidP="00495F9D">
            <w:pPr>
              <w:jc w:val="center"/>
              <w:rPr>
                <w:rFonts w:ascii="Calibri" w:eastAsia="Times New Roman" w:hAnsi="Calibri"/>
                <w:color w:val="000000"/>
              </w:rPr>
            </w:pPr>
            <w:r>
              <w:rPr>
                <w:rFonts w:ascii="Calibri" w:eastAsia="Times New Roman" w:hAnsi="Calibri"/>
                <w:color w:val="000000"/>
              </w:rPr>
              <w:t>37</w:t>
            </w:r>
          </w:p>
        </w:tc>
      </w:tr>
      <w:tr w:rsidR="00495F9D" w14:paraId="0EEDB8C0" w14:textId="77777777" w:rsidTr="00495F9D">
        <w:trPr>
          <w:trHeight w:val="320"/>
        </w:trPr>
        <w:tc>
          <w:tcPr>
            <w:tcW w:w="2100" w:type="dxa"/>
            <w:tcBorders>
              <w:top w:val="nil"/>
              <w:left w:val="nil"/>
              <w:bottom w:val="nil"/>
              <w:right w:val="nil"/>
            </w:tcBorders>
            <w:shd w:val="clear" w:color="auto" w:fill="auto"/>
            <w:noWrap/>
            <w:vAlign w:val="bottom"/>
            <w:hideMark/>
          </w:tcPr>
          <w:p w14:paraId="0DABFE07" w14:textId="77777777" w:rsidR="00495F9D" w:rsidRDefault="00495F9D" w:rsidP="00495F9D">
            <w:pPr>
              <w:rPr>
                <w:rFonts w:ascii="Calibri" w:eastAsia="Times New Roman" w:hAnsi="Calibri"/>
                <w:color w:val="000000"/>
              </w:rPr>
            </w:pPr>
            <w:r>
              <w:rPr>
                <w:rFonts w:ascii="Calibri" w:eastAsia="Times New Roman" w:hAnsi="Calibri"/>
                <w:color w:val="000000"/>
              </w:rPr>
              <w:t xml:space="preserve">R- squared </w:t>
            </w:r>
          </w:p>
        </w:tc>
        <w:tc>
          <w:tcPr>
            <w:tcW w:w="1980" w:type="dxa"/>
            <w:tcBorders>
              <w:top w:val="nil"/>
              <w:left w:val="nil"/>
              <w:bottom w:val="nil"/>
              <w:right w:val="nil"/>
            </w:tcBorders>
            <w:shd w:val="clear" w:color="auto" w:fill="auto"/>
            <w:noWrap/>
            <w:vAlign w:val="bottom"/>
            <w:hideMark/>
          </w:tcPr>
          <w:p w14:paraId="1A3D19F4" w14:textId="5BB24895" w:rsidR="00495F9D" w:rsidRDefault="00495F9D" w:rsidP="00495F9D">
            <w:pPr>
              <w:jc w:val="center"/>
              <w:rPr>
                <w:rFonts w:ascii="Calibri" w:eastAsia="Times New Roman" w:hAnsi="Calibri"/>
                <w:color w:val="000000"/>
              </w:rPr>
            </w:pPr>
            <w:r>
              <w:rPr>
                <w:rFonts w:ascii="Calibri" w:eastAsia="Times New Roman" w:hAnsi="Calibri"/>
                <w:color w:val="000000"/>
              </w:rPr>
              <w:t>0.06</w:t>
            </w:r>
          </w:p>
        </w:tc>
        <w:tc>
          <w:tcPr>
            <w:tcW w:w="1620" w:type="dxa"/>
            <w:tcBorders>
              <w:top w:val="nil"/>
              <w:left w:val="nil"/>
              <w:bottom w:val="nil"/>
              <w:right w:val="nil"/>
            </w:tcBorders>
            <w:shd w:val="clear" w:color="auto" w:fill="auto"/>
            <w:noWrap/>
            <w:vAlign w:val="bottom"/>
            <w:hideMark/>
          </w:tcPr>
          <w:p w14:paraId="35195D17" w14:textId="618F4EC5" w:rsidR="00495F9D" w:rsidRDefault="00495F9D" w:rsidP="00495F9D">
            <w:pPr>
              <w:jc w:val="center"/>
              <w:rPr>
                <w:rFonts w:ascii="Calibri" w:eastAsia="Times New Roman" w:hAnsi="Calibri"/>
                <w:color w:val="000000"/>
              </w:rPr>
            </w:pPr>
            <w:r>
              <w:rPr>
                <w:rFonts w:ascii="Calibri" w:eastAsia="Times New Roman" w:hAnsi="Calibri"/>
                <w:color w:val="000000"/>
              </w:rPr>
              <w:t>0.07</w:t>
            </w:r>
          </w:p>
        </w:tc>
        <w:tc>
          <w:tcPr>
            <w:tcW w:w="1640" w:type="dxa"/>
            <w:tcBorders>
              <w:top w:val="nil"/>
              <w:left w:val="nil"/>
              <w:bottom w:val="nil"/>
              <w:right w:val="nil"/>
            </w:tcBorders>
            <w:shd w:val="clear" w:color="auto" w:fill="auto"/>
            <w:noWrap/>
            <w:vAlign w:val="bottom"/>
            <w:hideMark/>
          </w:tcPr>
          <w:p w14:paraId="2914FEB8" w14:textId="72FFE96D" w:rsidR="00495F9D" w:rsidRDefault="00495F9D" w:rsidP="00495F9D">
            <w:pPr>
              <w:jc w:val="center"/>
              <w:rPr>
                <w:rFonts w:ascii="Calibri" w:eastAsia="Times New Roman" w:hAnsi="Calibri"/>
                <w:color w:val="000000"/>
              </w:rPr>
            </w:pPr>
            <w:r>
              <w:rPr>
                <w:rFonts w:ascii="Calibri" w:eastAsia="Times New Roman" w:hAnsi="Calibri"/>
                <w:color w:val="000000"/>
              </w:rPr>
              <w:t>0.23</w:t>
            </w:r>
          </w:p>
        </w:tc>
        <w:tc>
          <w:tcPr>
            <w:tcW w:w="1633" w:type="dxa"/>
            <w:tcBorders>
              <w:top w:val="nil"/>
              <w:left w:val="nil"/>
              <w:bottom w:val="nil"/>
              <w:right w:val="nil"/>
            </w:tcBorders>
            <w:shd w:val="clear" w:color="auto" w:fill="auto"/>
            <w:noWrap/>
            <w:vAlign w:val="bottom"/>
            <w:hideMark/>
          </w:tcPr>
          <w:p w14:paraId="257C97A3" w14:textId="37F5C5BD" w:rsidR="00495F9D" w:rsidRDefault="003A1F7E" w:rsidP="00495F9D">
            <w:pPr>
              <w:jc w:val="center"/>
              <w:rPr>
                <w:rFonts w:ascii="Calibri" w:eastAsia="Times New Roman" w:hAnsi="Calibri"/>
                <w:color w:val="000000"/>
              </w:rPr>
            </w:pPr>
            <w:r>
              <w:rPr>
                <w:rFonts w:ascii="Calibri" w:eastAsia="Times New Roman" w:hAnsi="Calibri"/>
                <w:color w:val="000000"/>
              </w:rPr>
              <w:t>0.1</w:t>
            </w:r>
          </w:p>
        </w:tc>
        <w:tc>
          <w:tcPr>
            <w:tcW w:w="1480" w:type="dxa"/>
            <w:tcBorders>
              <w:top w:val="nil"/>
              <w:left w:val="nil"/>
              <w:bottom w:val="nil"/>
              <w:right w:val="nil"/>
            </w:tcBorders>
            <w:shd w:val="clear" w:color="auto" w:fill="auto"/>
            <w:noWrap/>
            <w:vAlign w:val="bottom"/>
            <w:hideMark/>
          </w:tcPr>
          <w:p w14:paraId="37D203EF" w14:textId="7D404E84" w:rsidR="00495F9D" w:rsidRDefault="00495F9D" w:rsidP="00495F9D">
            <w:pPr>
              <w:jc w:val="center"/>
              <w:rPr>
                <w:rFonts w:ascii="Calibri" w:eastAsia="Times New Roman" w:hAnsi="Calibri"/>
                <w:color w:val="000000"/>
              </w:rPr>
            </w:pPr>
            <w:r>
              <w:rPr>
                <w:rFonts w:ascii="Calibri" w:eastAsia="Times New Roman" w:hAnsi="Calibri"/>
                <w:color w:val="000000"/>
              </w:rPr>
              <w:t>0.17</w:t>
            </w:r>
          </w:p>
        </w:tc>
      </w:tr>
      <w:tr w:rsidR="00495F9D" w14:paraId="1CEB24A7" w14:textId="77777777" w:rsidTr="00495F9D">
        <w:trPr>
          <w:trHeight w:val="320"/>
        </w:trPr>
        <w:tc>
          <w:tcPr>
            <w:tcW w:w="2100" w:type="dxa"/>
            <w:tcBorders>
              <w:top w:val="nil"/>
              <w:left w:val="nil"/>
              <w:bottom w:val="nil"/>
              <w:right w:val="nil"/>
            </w:tcBorders>
            <w:shd w:val="clear" w:color="auto" w:fill="auto"/>
            <w:noWrap/>
            <w:vAlign w:val="bottom"/>
            <w:hideMark/>
          </w:tcPr>
          <w:p w14:paraId="50D557D2" w14:textId="77777777" w:rsidR="00495F9D" w:rsidRDefault="00495F9D" w:rsidP="00495F9D">
            <w:pPr>
              <w:rPr>
                <w:rFonts w:ascii="Calibri" w:eastAsia="Times New Roman" w:hAnsi="Calibri"/>
                <w:color w:val="000000"/>
              </w:rPr>
            </w:pPr>
            <w:r>
              <w:rPr>
                <w:rFonts w:ascii="Calibri" w:eastAsia="Times New Roman" w:hAnsi="Calibri"/>
                <w:color w:val="000000"/>
              </w:rPr>
              <w:t>White Test</w:t>
            </w:r>
          </w:p>
        </w:tc>
        <w:tc>
          <w:tcPr>
            <w:tcW w:w="1980" w:type="dxa"/>
            <w:tcBorders>
              <w:top w:val="nil"/>
              <w:left w:val="nil"/>
              <w:bottom w:val="nil"/>
              <w:right w:val="nil"/>
            </w:tcBorders>
            <w:shd w:val="clear" w:color="auto" w:fill="auto"/>
            <w:noWrap/>
            <w:vAlign w:val="bottom"/>
            <w:hideMark/>
          </w:tcPr>
          <w:p w14:paraId="2396E45D" w14:textId="164F0362" w:rsidR="00495F9D" w:rsidRDefault="00495F9D" w:rsidP="00495F9D">
            <w:pPr>
              <w:jc w:val="center"/>
              <w:rPr>
                <w:rFonts w:ascii="Calibri" w:eastAsia="Times New Roman" w:hAnsi="Calibri"/>
                <w:color w:val="000000"/>
              </w:rPr>
            </w:pPr>
            <w:r>
              <w:rPr>
                <w:rFonts w:ascii="Calibri" w:eastAsia="Times New Roman" w:hAnsi="Calibri"/>
                <w:color w:val="000000"/>
              </w:rPr>
              <w:t>0.7</w:t>
            </w:r>
            <w:r w:rsidR="003A1F7E">
              <w:rPr>
                <w:rFonts w:ascii="Calibri" w:eastAsia="Times New Roman" w:hAnsi="Calibri"/>
                <w:color w:val="000000"/>
              </w:rPr>
              <w:t>7</w:t>
            </w:r>
          </w:p>
        </w:tc>
        <w:tc>
          <w:tcPr>
            <w:tcW w:w="1620" w:type="dxa"/>
            <w:tcBorders>
              <w:top w:val="nil"/>
              <w:left w:val="nil"/>
              <w:bottom w:val="nil"/>
              <w:right w:val="nil"/>
            </w:tcBorders>
            <w:shd w:val="clear" w:color="auto" w:fill="auto"/>
            <w:noWrap/>
            <w:vAlign w:val="bottom"/>
            <w:hideMark/>
          </w:tcPr>
          <w:p w14:paraId="6EC38BCA" w14:textId="2745A1A0" w:rsidR="00495F9D" w:rsidRDefault="003A1F7E" w:rsidP="00495F9D">
            <w:pPr>
              <w:jc w:val="center"/>
              <w:rPr>
                <w:rFonts w:ascii="Calibri" w:eastAsia="Times New Roman" w:hAnsi="Calibri"/>
                <w:color w:val="000000"/>
              </w:rPr>
            </w:pPr>
            <w:r>
              <w:rPr>
                <w:rFonts w:ascii="Calibri" w:eastAsia="Times New Roman" w:hAnsi="Calibri"/>
                <w:color w:val="000000"/>
              </w:rPr>
              <w:t>0.49</w:t>
            </w:r>
          </w:p>
        </w:tc>
        <w:tc>
          <w:tcPr>
            <w:tcW w:w="1640" w:type="dxa"/>
            <w:tcBorders>
              <w:top w:val="nil"/>
              <w:left w:val="nil"/>
              <w:bottom w:val="nil"/>
              <w:right w:val="nil"/>
            </w:tcBorders>
            <w:shd w:val="clear" w:color="auto" w:fill="auto"/>
            <w:noWrap/>
            <w:vAlign w:val="bottom"/>
            <w:hideMark/>
          </w:tcPr>
          <w:p w14:paraId="5ED6B393" w14:textId="234D5F2B" w:rsidR="00495F9D" w:rsidRDefault="003A1F7E" w:rsidP="00495F9D">
            <w:pPr>
              <w:jc w:val="center"/>
              <w:rPr>
                <w:rFonts w:ascii="Calibri" w:eastAsia="Times New Roman" w:hAnsi="Calibri"/>
                <w:color w:val="000000"/>
              </w:rPr>
            </w:pPr>
            <w:r>
              <w:rPr>
                <w:rFonts w:ascii="Calibri" w:eastAsia="Times New Roman" w:hAnsi="Calibri"/>
                <w:color w:val="000000"/>
              </w:rPr>
              <w:t>0.94</w:t>
            </w:r>
          </w:p>
        </w:tc>
        <w:tc>
          <w:tcPr>
            <w:tcW w:w="1633" w:type="dxa"/>
            <w:tcBorders>
              <w:top w:val="nil"/>
              <w:left w:val="nil"/>
              <w:bottom w:val="nil"/>
              <w:right w:val="nil"/>
            </w:tcBorders>
            <w:shd w:val="clear" w:color="auto" w:fill="auto"/>
            <w:noWrap/>
            <w:vAlign w:val="bottom"/>
            <w:hideMark/>
          </w:tcPr>
          <w:p w14:paraId="6DB3FD85" w14:textId="52509A65" w:rsidR="00495F9D" w:rsidRDefault="003A1F7E" w:rsidP="00495F9D">
            <w:pPr>
              <w:jc w:val="center"/>
              <w:rPr>
                <w:rFonts w:ascii="Calibri" w:eastAsia="Times New Roman" w:hAnsi="Calibri"/>
                <w:color w:val="000000"/>
              </w:rPr>
            </w:pPr>
            <w:r>
              <w:rPr>
                <w:rFonts w:ascii="Calibri" w:eastAsia="Times New Roman" w:hAnsi="Calibri"/>
                <w:color w:val="000000"/>
              </w:rPr>
              <w:t>0.21</w:t>
            </w:r>
          </w:p>
        </w:tc>
        <w:tc>
          <w:tcPr>
            <w:tcW w:w="1480" w:type="dxa"/>
            <w:tcBorders>
              <w:top w:val="nil"/>
              <w:left w:val="nil"/>
              <w:bottom w:val="nil"/>
              <w:right w:val="nil"/>
            </w:tcBorders>
            <w:shd w:val="clear" w:color="auto" w:fill="auto"/>
            <w:noWrap/>
            <w:vAlign w:val="bottom"/>
            <w:hideMark/>
          </w:tcPr>
          <w:p w14:paraId="2D11BF78" w14:textId="5633C801" w:rsidR="00495F9D" w:rsidRDefault="003A1F7E" w:rsidP="00495F9D">
            <w:pPr>
              <w:jc w:val="center"/>
              <w:rPr>
                <w:rFonts w:ascii="Calibri" w:eastAsia="Times New Roman" w:hAnsi="Calibri"/>
                <w:color w:val="000000"/>
              </w:rPr>
            </w:pPr>
            <w:r>
              <w:rPr>
                <w:rFonts w:ascii="Calibri" w:eastAsia="Times New Roman" w:hAnsi="Calibri"/>
                <w:color w:val="000000"/>
              </w:rPr>
              <w:t>0.31</w:t>
            </w:r>
          </w:p>
        </w:tc>
      </w:tr>
      <w:tr w:rsidR="00495F9D" w14:paraId="544225B4" w14:textId="77777777" w:rsidTr="00495F9D">
        <w:trPr>
          <w:trHeight w:val="320"/>
        </w:trPr>
        <w:tc>
          <w:tcPr>
            <w:tcW w:w="2100" w:type="dxa"/>
            <w:tcBorders>
              <w:top w:val="nil"/>
              <w:left w:val="nil"/>
              <w:bottom w:val="nil"/>
              <w:right w:val="nil"/>
            </w:tcBorders>
            <w:shd w:val="clear" w:color="auto" w:fill="auto"/>
            <w:noWrap/>
            <w:vAlign w:val="bottom"/>
            <w:hideMark/>
          </w:tcPr>
          <w:p w14:paraId="03E9EE24" w14:textId="77777777" w:rsidR="00495F9D" w:rsidRDefault="00495F9D" w:rsidP="00495F9D">
            <w:pPr>
              <w:rPr>
                <w:rFonts w:ascii="Calibri" w:eastAsia="Times New Roman" w:hAnsi="Calibri"/>
                <w:color w:val="000000"/>
              </w:rPr>
            </w:pPr>
            <w:r>
              <w:rPr>
                <w:rFonts w:ascii="Calibri" w:eastAsia="Times New Roman" w:hAnsi="Calibri"/>
                <w:color w:val="000000"/>
              </w:rPr>
              <w:t>Dwatson</w:t>
            </w:r>
          </w:p>
        </w:tc>
        <w:tc>
          <w:tcPr>
            <w:tcW w:w="1980" w:type="dxa"/>
            <w:tcBorders>
              <w:top w:val="nil"/>
              <w:left w:val="nil"/>
              <w:bottom w:val="nil"/>
              <w:right w:val="nil"/>
            </w:tcBorders>
            <w:shd w:val="clear" w:color="auto" w:fill="auto"/>
            <w:noWrap/>
            <w:vAlign w:val="bottom"/>
            <w:hideMark/>
          </w:tcPr>
          <w:p w14:paraId="40619BE4" w14:textId="68774E86" w:rsidR="00495F9D" w:rsidRDefault="003A1F7E" w:rsidP="00495F9D">
            <w:pPr>
              <w:jc w:val="center"/>
              <w:rPr>
                <w:rFonts w:ascii="Calibri" w:eastAsia="Times New Roman" w:hAnsi="Calibri"/>
                <w:color w:val="000000"/>
              </w:rPr>
            </w:pPr>
            <w:r>
              <w:rPr>
                <w:rFonts w:ascii="Calibri" w:eastAsia="Times New Roman" w:hAnsi="Calibri"/>
                <w:color w:val="000000"/>
              </w:rPr>
              <w:t>2.0</w:t>
            </w:r>
          </w:p>
        </w:tc>
        <w:tc>
          <w:tcPr>
            <w:tcW w:w="1620" w:type="dxa"/>
            <w:tcBorders>
              <w:top w:val="nil"/>
              <w:left w:val="nil"/>
              <w:bottom w:val="nil"/>
              <w:right w:val="nil"/>
            </w:tcBorders>
            <w:shd w:val="clear" w:color="auto" w:fill="auto"/>
            <w:noWrap/>
            <w:vAlign w:val="bottom"/>
            <w:hideMark/>
          </w:tcPr>
          <w:p w14:paraId="7BA6583C" w14:textId="49E5F6FE" w:rsidR="00495F9D" w:rsidRDefault="003A1F7E" w:rsidP="00495F9D">
            <w:pPr>
              <w:jc w:val="center"/>
              <w:rPr>
                <w:rFonts w:ascii="Calibri" w:eastAsia="Times New Roman" w:hAnsi="Calibri"/>
                <w:color w:val="000000"/>
              </w:rPr>
            </w:pPr>
            <w:r>
              <w:rPr>
                <w:rFonts w:ascii="Calibri" w:eastAsia="Times New Roman" w:hAnsi="Calibri"/>
                <w:color w:val="000000"/>
              </w:rPr>
              <w:t>2.21</w:t>
            </w:r>
          </w:p>
        </w:tc>
        <w:tc>
          <w:tcPr>
            <w:tcW w:w="1640" w:type="dxa"/>
            <w:tcBorders>
              <w:top w:val="nil"/>
              <w:left w:val="nil"/>
              <w:bottom w:val="nil"/>
              <w:right w:val="nil"/>
            </w:tcBorders>
            <w:shd w:val="clear" w:color="auto" w:fill="auto"/>
            <w:noWrap/>
            <w:vAlign w:val="bottom"/>
            <w:hideMark/>
          </w:tcPr>
          <w:p w14:paraId="3793F0E8" w14:textId="04568B5D" w:rsidR="00495F9D" w:rsidRDefault="003A1F7E" w:rsidP="00495F9D">
            <w:pPr>
              <w:jc w:val="center"/>
              <w:rPr>
                <w:rFonts w:ascii="Calibri" w:eastAsia="Times New Roman" w:hAnsi="Calibri"/>
                <w:color w:val="000000"/>
              </w:rPr>
            </w:pPr>
            <w:r>
              <w:rPr>
                <w:rFonts w:ascii="Calibri" w:eastAsia="Times New Roman" w:hAnsi="Calibri"/>
                <w:color w:val="000000"/>
              </w:rPr>
              <w:t>2.0</w:t>
            </w:r>
          </w:p>
        </w:tc>
        <w:tc>
          <w:tcPr>
            <w:tcW w:w="1633" w:type="dxa"/>
            <w:tcBorders>
              <w:top w:val="nil"/>
              <w:left w:val="nil"/>
              <w:bottom w:val="nil"/>
              <w:right w:val="nil"/>
            </w:tcBorders>
            <w:shd w:val="clear" w:color="auto" w:fill="auto"/>
            <w:noWrap/>
            <w:vAlign w:val="bottom"/>
            <w:hideMark/>
          </w:tcPr>
          <w:p w14:paraId="418DB88B" w14:textId="28661E46" w:rsidR="00495F9D" w:rsidRDefault="003A1F7E" w:rsidP="00495F9D">
            <w:pPr>
              <w:jc w:val="center"/>
              <w:rPr>
                <w:rFonts w:ascii="Calibri" w:eastAsia="Times New Roman" w:hAnsi="Calibri"/>
                <w:color w:val="000000"/>
              </w:rPr>
            </w:pPr>
            <w:r>
              <w:rPr>
                <w:rFonts w:ascii="Calibri" w:eastAsia="Times New Roman" w:hAnsi="Calibri"/>
                <w:color w:val="000000"/>
              </w:rPr>
              <w:t>2.78</w:t>
            </w:r>
          </w:p>
        </w:tc>
        <w:tc>
          <w:tcPr>
            <w:tcW w:w="1480" w:type="dxa"/>
            <w:tcBorders>
              <w:top w:val="nil"/>
              <w:left w:val="nil"/>
              <w:bottom w:val="nil"/>
              <w:right w:val="nil"/>
            </w:tcBorders>
            <w:shd w:val="clear" w:color="auto" w:fill="auto"/>
            <w:noWrap/>
            <w:vAlign w:val="bottom"/>
            <w:hideMark/>
          </w:tcPr>
          <w:p w14:paraId="74ED722D" w14:textId="68758F03" w:rsidR="00495F9D" w:rsidRDefault="003A1F7E" w:rsidP="00495F9D">
            <w:pPr>
              <w:jc w:val="center"/>
              <w:rPr>
                <w:rFonts w:ascii="Calibri" w:eastAsia="Times New Roman" w:hAnsi="Calibri"/>
                <w:color w:val="000000"/>
              </w:rPr>
            </w:pPr>
            <w:r>
              <w:rPr>
                <w:rFonts w:ascii="Calibri" w:eastAsia="Times New Roman" w:hAnsi="Calibri"/>
                <w:color w:val="000000"/>
              </w:rPr>
              <w:t>3.04</w:t>
            </w:r>
          </w:p>
        </w:tc>
      </w:tr>
      <w:tr w:rsidR="00495F9D" w14:paraId="636E6940" w14:textId="77777777" w:rsidTr="00495F9D">
        <w:trPr>
          <w:trHeight w:val="320"/>
        </w:trPr>
        <w:tc>
          <w:tcPr>
            <w:tcW w:w="2100" w:type="dxa"/>
            <w:tcBorders>
              <w:top w:val="nil"/>
              <w:left w:val="nil"/>
              <w:bottom w:val="single" w:sz="4" w:space="0" w:color="auto"/>
              <w:right w:val="nil"/>
            </w:tcBorders>
            <w:shd w:val="clear" w:color="auto" w:fill="auto"/>
            <w:noWrap/>
            <w:vAlign w:val="bottom"/>
            <w:hideMark/>
          </w:tcPr>
          <w:p w14:paraId="08AD3FE3" w14:textId="77777777" w:rsidR="00495F9D" w:rsidRDefault="00495F9D" w:rsidP="00495F9D">
            <w:pPr>
              <w:rPr>
                <w:rFonts w:ascii="Calibri" w:eastAsia="Times New Roman" w:hAnsi="Calibri"/>
                <w:color w:val="000000"/>
              </w:rPr>
            </w:pPr>
            <w:r>
              <w:rPr>
                <w:rFonts w:ascii="Calibri" w:eastAsia="Times New Roman" w:hAnsi="Calibri"/>
                <w:color w:val="000000"/>
              </w:rPr>
              <w:t>Bgodfrey</w:t>
            </w:r>
          </w:p>
        </w:tc>
        <w:tc>
          <w:tcPr>
            <w:tcW w:w="1980" w:type="dxa"/>
            <w:tcBorders>
              <w:top w:val="nil"/>
              <w:left w:val="nil"/>
              <w:bottom w:val="single" w:sz="4" w:space="0" w:color="auto"/>
              <w:right w:val="nil"/>
            </w:tcBorders>
            <w:shd w:val="clear" w:color="auto" w:fill="auto"/>
            <w:noWrap/>
            <w:vAlign w:val="bottom"/>
            <w:hideMark/>
          </w:tcPr>
          <w:p w14:paraId="7978A49A" w14:textId="6E0DAFE1" w:rsidR="00495F9D" w:rsidRDefault="00495F9D" w:rsidP="00495F9D">
            <w:pPr>
              <w:jc w:val="center"/>
              <w:rPr>
                <w:rFonts w:ascii="Calibri" w:eastAsia="Times New Roman" w:hAnsi="Calibri"/>
                <w:color w:val="000000"/>
              </w:rPr>
            </w:pPr>
            <w:r>
              <w:rPr>
                <w:rFonts w:ascii="Calibri" w:eastAsia="Times New Roman" w:hAnsi="Calibri"/>
                <w:color w:val="000000"/>
              </w:rPr>
              <w:t>0.83</w:t>
            </w:r>
          </w:p>
        </w:tc>
        <w:tc>
          <w:tcPr>
            <w:tcW w:w="1620" w:type="dxa"/>
            <w:tcBorders>
              <w:top w:val="nil"/>
              <w:left w:val="nil"/>
              <w:bottom w:val="single" w:sz="4" w:space="0" w:color="auto"/>
              <w:right w:val="nil"/>
            </w:tcBorders>
            <w:shd w:val="clear" w:color="auto" w:fill="auto"/>
            <w:noWrap/>
            <w:vAlign w:val="bottom"/>
            <w:hideMark/>
          </w:tcPr>
          <w:p w14:paraId="244FB08B" w14:textId="164138AE" w:rsidR="00495F9D" w:rsidRDefault="00495F9D" w:rsidP="00495F9D">
            <w:pPr>
              <w:jc w:val="center"/>
              <w:rPr>
                <w:rFonts w:ascii="Calibri" w:eastAsia="Times New Roman" w:hAnsi="Calibri"/>
                <w:color w:val="000000"/>
              </w:rPr>
            </w:pPr>
            <w:r>
              <w:rPr>
                <w:rFonts w:ascii="Calibri" w:eastAsia="Times New Roman" w:hAnsi="Calibri"/>
                <w:color w:val="000000"/>
              </w:rPr>
              <w:t>0.36</w:t>
            </w:r>
          </w:p>
        </w:tc>
        <w:tc>
          <w:tcPr>
            <w:tcW w:w="1640" w:type="dxa"/>
            <w:tcBorders>
              <w:top w:val="nil"/>
              <w:left w:val="nil"/>
              <w:bottom w:val="single" w:sz="4" w:space="0" w:color="auto"/>
              <w:right w:val="nil"/>
            </w:tcBorders>
            <w:shd w:val="clear" w:color="auto" w:fill="auto"/>
            <w:noWrap/>
            <w:vAlign w:val="bottom"/>
            <w:hideMark/>
          </w:tcPr>
          <w:p w14:paraId="20347D12" w14:textId="7C45AC75" w:rsidR="00495F9D" w:rsidRDefault="00495F9D" w:rsidP="00495F9D">
            <w:pPr>
              <w:jc w:val="center"/>
              <w:rPr>
                <w:rFonts w:ascii="Calibri" w:eastAsia="Times New Roman" w:hAnsi="Calibri"/>
                <w:color w:val="000000"/>
              </w:rPr>
            </w:pPr>
            <w:r>
              <w:rPr>
                <w:rFonts w:ascii="Calibri" w:eastAsia="Times New Roman" w:hAnsi="Calibri"/>
                <w:color w:val="000000"/>
              </w:rPr>
              <w:t>0.7</w:t>
            </w:r>
            <w:r w:rsidR="003A1F7E">
              <w:rPr>
                <w:rFonts w:ascii="Calibri" w:eastAsia="Times New Roman" w:hAnsi="Calibri"/>
                <w:color w:val="000000"/>
              </w:rPr>
              <w:t>5</w:t>
            </w:r>
          </w:p>
        </w:tc>
        <w:tc>
          <w:tcPr>
            <w:tcW w:w="1633" w:type="dxa"/>
            <w:tcBorders>
              <w:top w:val="nil"/>
              <w:left w:val="nil"/>
              <w:bottom w:val="single" w:sz="4" w:space="0" w:color="auto"/>
              <w:right w:val="nil"/>
            </w:tcBorders>
            <w:shd w:val="clear" w:color="auto" w:fill="auto"/>
            <w:noWrap/>
            <w:vAlign w:val="bottom"/>
            <w:hideMark/>
          </w:tcPr>
          <w:p w14:paraId="18AED456" w14:textId="648DB73E" w:rsidR="00495F9D" w:rsidRDefault="003A1F7E" w:rsidP="00495F9D">
            <w:pPr>
              <w:jc w:val="center"/>
              <w:rPr>
                <w:rFonts w:ascii="Calibri" w:eastAsia="Times New Roman" w:hAnsi="Calibri"/>
                <w:color w:val="000000"/>
              </w:rPr>
            </w:pPr>
            <w:r>
              <w:rPr>
                <w:rFonts w:ascii="Calibri" w:eastAsia="Times New Roman" w:hAnsi="Calibri"/>
                <w:color w:val="000000"/>
              </w:rPr>
              <w:t>0.01</w:t>
            </w:r>
          </w:p>
        </w:tc>
        <w:tc>
          <w:tcPr>
            <w:tcW w:w="1480" w:type="dxa"/>
            <w:tcBorders>
              <w:top w:val="nil"/>
              <w:left w:val="nil"/>
              <w:bottom w:val="single" w:sz="4" w:space="0" w:color="auto"/>
              <w:right w:val="nil"/>
            </w:tcBorders>
            <w:shd w:val="clear" w:color="auto" w:fill="auto"/>
            <w:noWrap/>
            <w:vAlign w:val="bottom"/>
            <w:hideMark/>
          </w:tcPr>
          <w:p w14:paraId="0614B4F2" w14:textId="58AC7B25" w:rsidR="00495F9D" w:rsidRDefault="003A1F7E" w:rsidP="00495F9D">
            <w:pPr>
              <w:jc w:val="center"/>
              <w:rPr>
                <w:rFonts w:ascii="Calibri" w:eastAsia="Times New Roman" w:hAnsi="Calibri"/>
                <w:color w:val="000000"/>
              </w:rPr>
            </w:pPr>
            <w:r>
              <w:rPr>
                <w:rFonts w:ascii="Calibri" w:eastAsia="Times New Roman" w:hAnsi="Calibri"/>
                <w:color w:val="000000"/>
              </w:rPr>
              <w:t>0.00</w:t>
            </w:r>
          </w:p>
        </w:tc>
      </w:tr>
    </w:tbl>
    <w:p w14:paraId="1DC8A514" w14:textId="77777777" w:rsidR="00495F9D" w:rsidRDefault="00495F9D" w:rsidP="00495F9D">
      <w:pPr>
        <w:spacing w:line="480" w:lineRule="auto"/>
        <w:rPr>
          <w:sz w:val="20"/>
          <w:szCs w:val="20"/>
        </w:rPr>
      </w:pPr>
      <w:r w:rsidRPr="00F72114">
        <w:rPr>
          <w:sz w:val="20"/>
          <w:szCs w:val="20"/>
        </w:rPr>
        <w:t>Notes: Standard errors in parentheses *** p&lt;0.01, ** p&lt;0.05, * p&lt;0.1</w:t>
      </w:r>
    </w:p>
    <w:p w14:paraId="3571A82A" w14:textId="77777777" w:rsidR="00495F9D" w:rsidRDefault="00495F9D" w:rsidP="00495F9D">
      <w:pPr>
        <w:spacing w:line="480" w:lineRule="auto"/>
        <w:ind w:hanging="90"/>
        <w:rPr>
          <w:sz w:val="20"/>
          <w:szCs w:val="20"/>
        </w:rPr>
      </w:pPr>
      <w:r>
        <w:rPr>
          <w:sz w:val="20"/>
          <w:szCs w:val="20"/>
        </w:rPr>
        <w:br w:type="page"/>
      </w:r>
    </w:p>
    <w:p w14:paraId="78DA6F63" w14:textId="70082FA6" w:rsidR="00495F9D" w:rsidRDefault="000B7617" w:rsidP="00495F9D">
      <w:pPr>
        <w:spacing w:line="480" w:lineRule="auto"/>
        <w:ind w:hanging="90"/>
      </w:pPr>
      <w:bookmarkStart w:id="68" w:name="_Toc5627823"/>
      <w:bookmarkStart w:id="69" w:name="_Toc7429460"/>
      <w:r w:rsidRPr="00A23E26">
        <w:rPr>
          <w:rStyle w:val="Heading2Char"/>
        </w:rPr>
        <w:t xml:space="preserve">Table </w:t>
      </w:r>
      <w:r w:rsidR="00540017">
        <w:rPr>
          <w:rStyle w:val="Heading2Char"/>
        </w:rPr>
        <w:t>6</w:t>
      </w:r>
      <w:bookmarkEnd w:id="68"/>
      <w:bookmarkEnd w:id="69"/>
      <w:r w:rsidR="00495F9D">
        <w:t>: Effects of oil prices on six sources in Quebec, 1980 – 2017</w:t>
      </w:r>
    </w:p>
    <w:tbl>
      <w:tblPr>
        <w:tblW w:w="10453" w:type="dxa"/>
        <w:tblInd w:w="-351" w:type="dxa"/>
        <w:tblLook w:val="04A0" w:firstRow="1" w:lastRow="0" w:firstColumn="1" w:lastColumn="0" w:noHBand="0" w:noVBand="1"/>
      </w:tblPr>
      <w:tblGrid>
        <w:gridCol w:w="2100"/>
        <w:gridCol w:w="1980"/>
        <w:gridCol w:w="1620"/>
        <w:gridCol w:w="1640"/>
        <w:gridCol w:w="1633"/>
        <w:gridCol w:w="1480"/>
      </w:tblGrid>
      <w:tr w:rsidR="00495F9D" w14:paraId="3535E297" w14:textId="77777777" w:rsidTr="00495F9D">
        <w:trPr>
          <w:trHeight w:val="340"/>
        </w:trPr>
        <w:tc>
          <w:tcPr>
            <w:tcW w:w="2100" w:type="dxa"/>
            <w:tcBorders>
              <w:top w:val="single" w:sz="4" w:space="0" w:color="auto"/>
              <w:left w:val="nil"/>
              <w:bottom w:val="single" w:sz="8" w:space="0" w:color="auto"/>
              <w:right w:val="nil"/>
            </w:tcBorders>
            <w:shd w:val="clear" w:color="auto" w:fill="auto"/>
            <w:noWrap/>
            <w:vAlign w:val="bottom"/>
            <w:hideMark/>
          </w:tcPr>
          <w:p w14:paraId="6EF00F64" w14:textId="77777777" w:rsidR="00495F9D" w:rsidRDefault="00495F9D" w:rsidP="00495F9D">
            <w:pPr>
              <w:rPr>
                <w:rFonts w:ascii="Calibri" w:eastAsia="Times New Roman" w:hAnsi="Calibri"/>
                <w:color w:val="000000"/>
              </w:rPr>
            </w:pPr>
            <w:r>
              <w:rPr>
                <w:rFonts w:ascii="Calibri" w:eastAsia="Times New Roman" w:hAnsi="Calibri"/>
                <w:color w:val="000000"/>
              </w:rPr>
              <w:t> </w:t>
            </w:r>
          </w:p>
        </w:tc>
        <w:tc>
          <w:tcPr>
            <w:tcW w:w="1980" w:type="dxa"/>
            <w:tcBorders>
              <w:top w:val="single" w:sz="4" w:space="0" w:color="auto"/>
              <w:left w:val="nil"/>
              <w:bottom w:val="single" w:sz="8" w:space="0" w:color="auto"/>
              <w:right w:val="nil"/>
            </w:tcBorders>
            <w:shd w:val="clear" w:color="auto" w:fill="auto"/>
            <w:noWrap/>
            <w:vAlign w:val="bottom"/>
            <w:hideMark/>
          </w:tcPr>
          <w:p w14:paraId="0A8B54DC" w14:textId="77777777" w:rsidR="00495F9D" w:rsidRDefault="00495F9D" w:rsidP="00495F9D">
            <w:pPr>
              <w:jc w:val="center"/>
              <w:rPr>
                <w:rFonts w:ascii="Calibri" w:eastAsia="Times New Roman" w:hAnsi="Calibri"/>
                <w:color w:val="000000"/>
              </w:rPr>
            </w:pPr>
            <w:r>
              <w:rPr>
                <w:rFonts w:ascii="Calibri" w:eastAsia="Times New Roman" w:hAnsi="Calibri"/>
                <w:color w:val="000000"/>
              </w:rPr>
              <w:t>Income</w:t>
            </w:r>
          </w:p>
        </w:tc>
        <w:tc>
          <w:tcPr>
            <w:tcW w:w="1620" w:type="dxa"/>
            <w:tcBorders>
              <w:top w:val="single" w:sz="4" w:space="0" w:color="auto"/>
              <w:left w:val="nil"/>
              <w:bottom w:val="single" w:sz="8" w:space="0" w:color="auto"/>
              <w:right w:val="nil"/>
            </w:tcBorders>
            <w:shd w:val="clear" w:color="auto" w:fill="auto"/>
            <w:noWrap/>
            <w:vAlign w:val="bottom"/>
            <w:hideMark/>
          </w:tcPr>
          <w:p w14:paraId="1E433432" w14:textId="2EC07348" w:rsidR="00495F9D" w:rsidRDefault="00ED28FF" w:rsidP="00495F9D">
            <w:pPr>
              <w:jc w:val="center"/>
              <w:rPr>
                <w:rFonts w:ascii="Calibri" w:eastAsia="Times New Roman" w:hAnsi="Calibri"/>
                <w:color w:val="000000"/>
              </w:rPr>
            </w:pPr>
            <w:r>
              <w:rPr>
                <w:rFonts w:ascii="Calibri" w:eastAsia="Times New Roman" w:hAnsi="Calibri"/>
                <w:color w:val="000000"/>
              </w:rPr>
              <w:t>Corporate</w:t>
            </w:r>
          </w:p>
        </w:tc>
        <w:tc>
          <w:tcPr>
            <w:tcW w:w="1640" w:type="dxa"/>
            <w:tcBorders>
              <w:top w:val="single" w:sz="4" w:space="0" w:color="auto"/>
              <w:left w:val="nil"/>
              <w:bottom w:val="single" w:sz="8" w:space="0" w:color="auto"/>
              <w:right w:val="nil"/>
            </w:tcBorders>
            <w:shd w:val="clear" w:color="auto" w:fill="auto"/>
            <w:noWrap/>
            <w:vAlign w:val="bottom"/>
            <w:hideMark/>
          </w:tcPr>
          <w:p w14:paraId="13362574" w14:textId="77777777" w:rsidR="00495F9D" w:rsidRDefault="00495F9D" w:rsidP="00495F9D">
            <w:pPr>
              <w:jc w:val="center"/>
              <w:rPr>
                <w:rFonts w:ascii="Calibri" w:eastAsia="Times New Roman" w:hAnsi="Calibri"/>
                <w:color w:val="000000"/>
              </w:rPr>
            </w:pPr>
            <w:r>
              <w:rPr>
                <w:rFonts w:ascii="Calibri" w:eastAsia="Times New Roman" w:hAnsi="Calibri"/>
                <w:color w:val="000000"/>
              </w:rPr>
              <w:t>Retail</w:t>
            </w:r>
          </w:p>
        </w:tc>
        <w:tc>
          <w:tcPr>
            <w:tcW w:w="1633" w:type="dxa"/>
            <w:tcBorders>
              <w:top w:val="single" w:sz="4" w:space="0" w:color="auto"/>
              <w:left w:val="nil"/>
              <w:bottom w:val="single" w:sz="8" w:space="0" w:color="auto"/>
              <w:right w:val="nil"/>
            </w:tcBorders>
            <w:shd w:val="clear" w:color="auto" w:fill="auto"/>
            <w:noWrap/>
            <w:vAlign w:val="bottom"/>
            <w:hideMark/>
          </w:tcPr>
          <w:p w14:paraId="1F478AF7" w14:textId="77777777" w:rsidR="00495F9D" w:rsidRDefault="00495F9D" w:rsidP="00495F9D">
            <w:pPr>
              <w:jc w:val="center"/>
              <w:rPr>
                <w:rFonts w:ascii="Calibri" w:eastAsia="Times New Roman" w:hAnsi="Calibri"/>
                <w:color w:val="000000"/>
              </w:rPr>
            </w:pPr>
            <w:r>
              <w:rPr>
                <w:rFonts w:ascii="Calibri" w:eastAsia="Times New Roman" w:hAnsi="Calibri"/>
                <w:color w:val="000000"/>
              </w:rPr>
              <w:t>Federal</w:t>
            </w:r>
          </w:p>
        </w:tc>
        <w:tc>
          <w:tcPr>
            <w:tcW w:w="1480" w:type="dxa"/>
            <w:tcBorders>
              <w:top w:val="single" w:sz="4" w:space="0" w:color="auto"/>
              <w:left w:val="nil"/>
              <w:bottom w:val="single" w:sz="8" w:space="0" w:color="auto"/>
              <w:right w:val="nil"/>
            </w:tcBorders>
            <w:shd w:val="clear" w:color="auto" w:fill="auto"/>
            <w:noWrap/>
            <w:vAlign w:val="bottom"/>
            <w:hideMark/>
          </w:tcPr>
          <w:p w14:paraId="16AAE592" w14:textId="77777777" w:rsidR="00495F9D" w:rsidRDefault="00495F9D" w:rsidP="00495F9D">
            <w:pPr>
              <w:jc w:val="center"/>
              <w:rPr>
                <w:rFonts w:ascii="Calibri" w:eastAsia="Times New Roman" w:hAnsi="Calibri"/>
                <w:color w:val="000000"/>
              </w:rPr>
            </w:pPr>
            <w:r>
              <w:rPr>
                <w:rFonts w:ascii="Calibri" w:eastAsia="Times New Roman" w:hAnsi="Calibri"/>
                <w:color w:val="000000"/>
              </w:rPr>
              <w:t>Other</w:t>
            </w:r>
          </w:p>
        </w:tc>
      </w:tr>
      <w:tr w:rsidR="00495F9D" w14:paraId="7FB00AC3" w14:textId="77777777" w:rsidTr="00495F9D">
        <w:trPr>
          <w:trHeight w:val="320"/>
        </w:trPr>
        <w:tc>
          <w:tcPr>
            <w:tcW w:w="2100" w:type="dxa"/>
            <w:tcBorders>
              <w:top w:val="nil"/>
              <w:left w:val="nil"/>
              <w:bottom w:val="nil"/>
              <w:right w:val="nil"/>
            </w:tcBorders>
            <w:shd w:val="clear" w:color="auto" w:fill="auto"/>
            <w:noWrap/>
            <w:vAlign w:val="bottom"/>
            <w:hideMark/>
          </w:tcPr>
          <w:p w14:paraId="6F427872" w14:textId="77777777" w:rsidR="00495F9D" w:rsidRDefault="00495F9D" w:rsidP="00495F9D">
            <w:pPr>
              <w:rPr>
                <w:rFonts w:ascii="Calibri" w:eastAsia="Times New Roman" w:hAnsi="Calibri"/>
                <w:color w:val="000000"/>
              </w:rPr>
            </w:pPr>
            <w:r>
              <w:rPr>
                <w:rFonts w:ascii="Calibri" w:eastAsia="Times New Roman" w:hAnsi="Calibri"/>
                <w:color w:val="000000"/>
              </w:rPr>
              <w:t>Change in P</w:t>
            </w:r>
          </w:p>
        </w:tc>
        <w:tc>
          <w:tcPr>
            <w:tcW w:w="1980" w:type="dxa"/>
            <w:tcBorders>
              <w:top w:val="nil"/>
              <w:left w:val="nil"/>
              <w:bottom w:val="nil"/>
              <w:right w:val="nil"/>
            </w:tcBorders>
            <w:shd w:val="clear" w:color="auto" w:fill="auto"/>
            <w:noWrap/>
            <w:vAlign w:val="bottom"/>
            <w:hideMark/>
          </w:tcPr>
          <w:p w14:paraId="64139317" w14:textId="0FE4EA21" w:rsidR="00495F9D" w:rsidRDefault="00495F9D" w:rsidP="00495F9D">
            <w:pPr>
              <w:jc w:val="center"/>
              <w:rPr>
                <w:rFonts w:ascii="Calibri" w:eastAsia="Times New Roman" w:hAnsi="Calibri"/>
                <w:color w:val="000000"/>
              </w:rPr>
            </w:pPr>
            <w:r>
              <w:rPr>
                <w:rFonts w:ascii="Calibri" w:eastAsia="Times New Roman" w:hAnsi="Calibri"/>
                <w:color w:val="000000"/>
              </w:rPr>
              <w:t>0.27</w:t>
            </w:r>
          </w:p>
        </w:tc>
        <w:tc>
          <w:tcPr>
            <w:tcW w:w="1620" w:type="dxa"/>
            <w:tcBorders>
              <w:top w:val="nil"/>
              <w:left w:val="nil"/>
              <w:bottom w:val="nil"/>
              <w:right w:val="nil"/>
            </w:tcBorders>
            <w:shd w:val="clear" w:color="auto" w:fill="auto"/>
            <w:noWrap/>
            <w:vAlign w:val="bottom"/>
            <w:hideMark/>
          </w:tcPr>
          <w:p w14:paraId="5DFEC5ED" w14:textId="16DFDA2A" w:rsidR="00495F9D" w:rsidRDefault="00495F9D" w:rsidP="00495F9D">
            <w:pPr>
              <w:jc w:val="center"/>
              <w:rPr>
                <w:rFonts w:ascii="Calibri" w:eastAsia="Times New Roman" w:hAnsi="Calibri"/>
                <w:color w:val="000000"/>
              </w:rPr>
            </w:pPr>
            <w:r>
              <w:rPr>
                <w:rFonts w:ascii="Calibri" w:eastAsia="Times New Roman" w:hAnsi="Calibri"/>
                <w:color w:val="000000"/>
              </w:rPr>
              <w:t>0.43</w:t>
            </w:r>
          </w:p>
        </w:tc>
        <w:tc>
          <w:tcPr>
            <w:tcW w:w="1640" w:type="dxa"/>
            <w:tcBorders>
              <w:top w:val="nil"/>
              <w:left w:val="nil"/>
              <w:bottom w:val="nil"/>
              <w:right w:val="nil"/>
            </w:tcBorders>
            <w:shd w:val="clear" w:color="auto" w:fill="auto"/>
            <w:noWrap/>
            <w:vAlign w:val="bottom"/>
            <w:hideMark/>
          </w:tcPr>
          <w:p w14:paraId="11FBF682" w14:textId="22FBA806" w:rsidR="00495F9D" w:rsidRDefault="00495F9D" w:rsidP="00495F9D">
            <w:pPr>
              <w:jc w:val="center"/>
              <w:rPr>
                <w:rFonts w:ascii="Calibri" w:eastAsia="Times New Roman" w:hAnsi="Calibri"/>
                <w:color w:val="000000"/>
              </w:rPr>
            </w:pPr>
            <w:r>
              <w:rPr>
                <w:rFonts w:ascii="Calibri" w:eastAsia="Times New Roman" w:hAnsi="Calibri"/>
                <w:color w:val="000000"/>
              </w:rPr>
              <w:t>-0.41</w:t>
            </w:r>
          </w:p>
        </w:tc>
        <w:tc>
          <w:tcPr>
            <w:tcW w:w="1633" w:type="dxa"/>
            <w:tcBorders>
              <w:top w:val="nil"/>
              <w:left w:val="nil"/>
              <w:bottom w:val="nil"/>
              <w:right w:val="nil"/>
            </w:tcBorders>
            <w:shd w:val="clear" w:color="auto" w:fill="auto"/>
            <w:noWrap/>
            <w:vAlign w:val="bottom"/>
            <w:hideMark/>
          </w:tcPr>
          <w:p w14:paraId="0A2C91CD" w14:textId="72A4434A" w:rsidR="00495F9D" w:rsidRDefault="00F20623" w:rsidP="00495F9D">
            <w:pPr>
              <w:jc w:val="center"/>
              <w:rPr>
                <w:rFonts w:ascii="Calibri" w:eastAsia="Times New Roman" w:hAnsi="Calibri"/>
                <w:color w:val="000000"/>
              </w:rPr>
            </w:pPr>
            <w:r>
              <w:rPr>
                <w:rFonts w:ascii="Calibri" w:eastAsia="Times New Roman" w:hAnsi="Calibri"/>
                <w:color w:val="000000"/>
              </w:rPr>
              <w:t>0.83</w:t>
            </w:r>
          </w:p>
        </w:tc>
        <w:tc>
          <w:tcPr>
            <w:tcW w:w="1480" w:type="dxa"/>
            <w:tcBorders>
              <w:top w:val="nil"/>
              <w:left w:val="nil"/>
              <w:bottom w:val="nil"/>
              <w:right w:val="nil"/>
            </w:tcBorders>
            <w:shd w:val="clear" w:color="auto" w:fill="auto"/>
            <w:noWrap/>
            <w:vAlign w:val="bottom"/>
            <w:hideMark/>
          </w:tcPr>
          <w:p w14:paraId="6AE21E44" w14:textId="0260396B" w:rsidR="00495F9D" w:rsidRDefault="00F20623" w:rsidP="00495F9D">
            <w:pPr>
              <w:jc w:val="center"/>
              <w:rPr>
                <w:rFonts w:ascii="Calibri" w:eastAsia="Times New Roman" w:hAnsi="Calibri"/>
                <w:color w:val="000000"/>
              </w:rPr>
            </w:pPr>
            <w:r>
              <w:rPr>
                <w:rFonts w:ascii="Calibri" w:eastAsia="Times New Roman" w:hAnsi="Calibri"/>
                <w:color w:val="000000"/>
              </w:rPr>
              <w:t>0.68</w:t>
            </w:r>
          </w:p>
        </w:tc>
      </w:tr>
      <w:tr w:rsidR="00495F9D" w14:paraId="7849A5D8" w14:textId="77777777" w:rsidTr="00495F9D">
        <w:trPr>
          <w:trHeight w:val="320"/>
        </w:trPr>
        <w:tc>
          <w:tcPr>
            <w:tcW w:w="2100" w:type="dxa"/>
            <w:tcBorders>
              <w:top w:val="nil"/>
              <w:left w:val="nil"/>
              <w:bottom w:val="nil"/>
              <w:right w:val="nil"/>
            </w:tcBorders>
            <w:shd w:val="clear" w:color="auto" w:fill="auto"/>
            <w:noWrap/>
            <w:vAlign w:val="bottom"/>
            <w:hideMark/>
          </w:tcPr>
          <w:p w14:paraId="1F99E8FB" w14:textId="77777777" w:rsidR="00495F9D" w:rsidRDefault="00495F9D" w:rsidP="00495F9D">
            <w:pPr>
              <w:jc w:val="center"/>
              <w:rPr>
                <w:rFonts w:ascii="Calibri" w:eastAsia="Times New Roman" w:hAnsi="Calibri"/>
                <w:color w:val="000000"/>
              </w:rPr>
            </w:pPr>
          </w:p>
        </w:tc>
        <w:tc>
          <w:tcPr>
            <w:tcW w:w="1980" w:type="dxa"/>
            <w:tcBorders>
              <w:top w:val="nil"/>
              <w:left w:val="nil"/>
              <w:bottom w:val="nil"/>
              <w:right w:val="nil"/>
            </w:tcBorders>
            <w:shd w:val="clear" w:color="auto" w:fill="auto"/>
            <w:noWrap/>
            <w:vAlign w:val="bottom"/>
            <w:hideMark/>
          </w:tcPr>
          <w:p w14:paraId="6E8BAEB0" w14:textId="283C4FE8" w:rsidR="00495F9D" w:rsidRDefault="00F20623" w:rsidP="00495F9D">
            <w:pPr>
              <w:jc w:val="center"/>
              <w:rPr>
                <w:rFonts w:ascii="Calibri" w:eastAsia="Times New Roman" w:hAnsi="Calibri"/>
                <w:color w:val="000000"/>
              </w:rPr>
            </w:pPr>
            <w:r>
              <w:rPr>
                <w:rFonts w:ascii="Calibri" w:eastAsia="Times New Roman" w:hAnsi="Calibri"/>
                <w:color w:val="000000"/>
              </w:rPr>
              <w:t>(1.7)</w:t>
            </w:r>
          </w:p>
        </w:tc>
        <w:tc>
          <w:tcPr>
            <w:tcW w:w="1620" w:type="dxa"/>
            <w:tcBorders>
              <w:top w:val="nil"/>
              <w:left w:val="nil"/>
              <w:bottom w:val="nil"/>
              <w:right w:val="nil"/>
            </w:tcBorders>
            <w:shd w:val="clear" w:color="auto" w:fill="auto"/>
            <w:noWrap/>
            <w:vAlign w:val="bottom"/>
            <w:hideMark/>
          </w:tcPr>
          <w:p w14:paraId="7FB9770A" w14:textId="18FB00E8" w:rsidR="00495F9D" w:rsidRDefault="00F20623" w:rsidP="00495F9D">
            <w:pPr>
              <w:jc w:val="center"/>
              <w:rPr>
                <w:rFonts w:ascii="Calibri" w:eastAsia="Times New Roman" w:hAnsi="Calibri"/>
                <w:color w:val="000000"/>
              </w:rPr>
            </w:pPr>
            <w:r>
              <w:rPr>
                <w:rFonts w:ascii="Calibri" w:eastAsia="Times New Roman" w:hAnsi="Calibri"/>
                <w:color w:val="000000"/>
              </w:rPr>
              <w:t>(</w:t>
            </w:r>
            <w:r w:rsidR="00495F9D">
              <w:rPr>
                <w:rFonts w:ascii="Calibri" w:eastAsia="Times New Roman" w:hAnsi="Calibri"/>
                <w:color w:val="000000"/>
              </w:rPr>
              <w:t>1.10</w:t>
            </w:r>
            <w:r>
              <w:rPr>
                <w:rFonts w:ascii="Calibri" w:eastAsia="Times New Roman" w:hAnsi="Calibri"/>
                <w:color w:val="000000"/>
              </w:rPr>
              <w:t>)</w:t>
            </w:r>
          </w:p>
        </w:tc>
        <w:tc>
          <w:tcPr>
            <w:tcW w:w="1640" w:type="dxa"/>
            <w:tcBorders>
              <w:top w:val="nil"/>
              <w:left w:val="nil"/>
              <w:bottom w:val="nil"/>
              <w:right w:val="nil"/>
            </w:tcBorders>
            <w:shd w:val="clear" w:color="auto" w:fill="auto"/>
            <w:noWrap/>
            <w:vAlign w:val="bottom"/>
            <w:hideMark/>
          </w:tcPr>
          <w:p w14:paraId="0918CA6D" w14:textId="736FDBC8" w:rsidR="00495F9D" w:rsidRDefault="00F20623" w:rsidP="00495F9D">
            <w:pPr>
              <w:jc w:val="center"/>
              <w:rPr>
                <w:rFonts w:ascii="Calibri" w:eastAsia="Times New Roman" w:hAnsi="Calibri"/>
                <w:color w:val="000000"/>
              </w:rPr>
            </w:pPr>
            <w:r>
              <w:rPr>
                <w:rFonts w:ascii="Calibri" w:eastAsia="Times New Roman" w:hAnsi="Calibri"/>
                <w:color w:val="000000"/>
              </w:rPr>
              <w:t>(</w:t>
            </w:r>
            <w:r w:rsidR="00495F9D">
              <w:rPr>
                <w:rFonts w:ascii="Calibri" w:eastAsia="Times New Roman" w:hAnsi="Calibri"/>
                <w:color w:val="000000"/>
              </w:rPr>
              <w:t>0.8</w:t>
            </w:r>
            <w:r>
              <w:rPr>
                <w:rFonts w:ascii="Calibri" w:eastAsia="Times New Roman" w:hAnsi="Calibri"/>
                <w:color w:val="000000"/>
              </w:rPr>
              <w:t>6)</w:t>
            </w:r>
          </w:p>
        </w:tc>
        <w:tc>
          <w:tcPr>
            <w:tcW w:w="1633" w:type="dxa"/>
            <w:tcBorders>
              <w:top w:val="nil"/>
              <w:left w:val="nil"/>
              <w:bottom w:val="nil"/>
              <w:right w:val="nil"/>
            </w:tcBorders>
            <w:shd w:val="clear" w:color="auto" w:fill="auto"/>
            <w:noWrap/>
            <w:vAlign w:val="bottom"/>
            <w:hideMark/>
          </w:tcPr>
          <w:p w14:paraId="171A5A98" w14:textId="783B47BC" w:rsidR="00495F9D" w:rsidRDefault="00F20623" w:rsidP="00495F9D">
            <w:pPr>
              <w:jc w:val="center"/>
              <w:rPr>
                <w:rFonts w:ascii="Calibri" w:eastAsia="Times New Roman" w:hAnsi="Calibri"/>
                <w:color w:val="000000"/>
              </w:rPr>
            </w:pPr>
            <w:r>
              <w:rPr>
                <w:rFonts w:ascii="Calibri" w:eastAsia="Times New Roman" w:hAnsi="Calibri"/>
                <w:color w:val="000000"/>
              </w:rPr>
              <w:t>(2.14)</w:t>
            </w:r>
          </w:p>
        </w:tc>
        <w:tc>
          <w:tcPr>
            <w:tcW w:w="1480" w:type="dxa"/>
            <w:tcBorders>
              <w:top w:val="nil"/>
              <w:left w:val="nil"/>
              <w:bottom w:val="nil"/>
              <w:right w:val="nil"/>
            </w:tcBorders>
            <w:shd w:val="clear" w:color="auto" w:fill="auto"/>
            <w:noWrap/>
            <w:vAlign w:val="bottom"/>
            <w:hideMark/>
          </w:tcPr>
          <w:p w14:paraId="69122606" w14:textId="35488137" w:rsidR="00495F9D" w:rsidRDefault="00F20623" w:rsidP="00495F9D">
            <w:pPr>
              <w:jc w:val="center"/>
              <w:rPr>
                <w:rFonts w:ascii="Calibri" w:eastAsia="Times New Roman" w:hAnsi="Calibri"/>
                <w:color w:val="000000"/>
              </w:rPr>
            </w:pPr>
            <w:r>
              <w:rPr>
                <w:rFonts w:ascii="Calibri" w:eastAsia="Times New Roman" w:hAnsi="Calibri"/>
                <w:color w:val="000000"/>
              </w:rPr>
              <w:t>(1.82)</w:t>
            </w:r>
          </w:p>
        </w:tc>
      </w:tr>
      <w:tr w:rsidR="00495F9D" w14:paraId="6246A126" w14:textId="77777777" w:rsidTr="00495F9D">
        <w:trPr>
          <w:trHeight w:val="320"/>
        </w:trPr>
        <w:tc>
          <w:tcPr>
            <w:tcW w:w="2100" w:type="dxa"/>
            <w:tcBorders>
              <w:top w:val="nil"/>
              <w:left w:val="nil"/>
              <w:bottom w:val="nil"/>
              <w:right w:val="nil"/>
            </w:tcBorders>
            <w:shd w:val="clear" w:color="auto" w:fill="auto"/>
            <w:noWrap/>
            <w:vAlign w:val="bottom"/>
            <w:hideMark/>
          </w:tcPr>
          <w:p w14:paraId="3C6C3E5D" w14:textId="77777777" w:rsidR="00495F9D" w:rsidRDefault="00495F9D" w:rsidP="00495F9D">
            <w:pPr>
              <w:rPr>
                <w:rFonts w:ascii="Calibri" w:eastAsia="Times New Roman" w:hAnsi="Calibri"/>
                <w:color w:val="000000"/>
              </w:rPr>
            </w:pPr>
          </w:p>
          <w:p w14:paraId="1FA14908" w14:textId="77777777" w:rsidR="00495F9D" w:rsidRDefault="00495F9D" w:rsidP="00495F9D">
            <w:pPr>
              <w:rPr>
                <w:rFonts w:ascii="Calibri" w:eastAsia="Times New Roman" w:hAnsi="Calibri"/>
                <w:color w:val="000000"/>
              </w:rPr>
            </w:pPr>
            <w:r>
              <w:rPr>
                <w:rFonts w:ascii="Calibri" w:eastAsia="Times New Roman" w:hAnsi="Calibri"/>
                <w:color w:val="000000"/>
              </w:rPr>
              <w:t>Change in irate</w:t>
            </w:r>
          </w:p>
        </w:tc>
        <w:tc>
          <w:tcPr>
            <w:tcW w:w="1980" w:type="dxa"/>
            <w:tcBorders>
              <w:top w:val="nil"/>
              <w:left w:val="nil"/>
              <w:bottom w:val="nil"/>
              <w:right w:val="nil"/>
            </w:tcBorders>
            <w:shd w:val="clear" w:color="auto" w:fill="auto"/>
            <w:noWrap/>
            <w:vAlign w:val="bottom"/>
            <w:hideMark/>
          </w:tcPr>
          <w:p w14:paraId="097B8A2E" w14:textId="5AD2B34D" w:rsidR="00495F9D" w:rsidRDefault="00495F9D" w:rsidP="00495F9D">
            <w:pPr>
              <w:jc w:val="center"/>
              <w:rPr>
                <w:rFonts w:ascii="Calibri" w:eastAsia="Times New Roman" w:hAnsi="Calibri"/>
                <w:color w:val="000000"/>
              </w:rPr>
            </w:pPr>
            <w:r>
              <w:rPr>
                <w:rFonts w:ascii="Calibri" w:eastAsia="Times New Roman" w:hAnsi="Calibri"/>
                <w:color w:val="000000"/>
              </w:rPr>
              <w:t>-541.44</w:t>
            </w:r>
          </w:p>
        </w:tc>
        <w:tc>
          <w:tcPr>
            <w:tcW w:w="1620" w:type="dxa"/>
            <w:tcBorders>
              <w:top w:val="nil"/>
              <w:left w:val="nil"/>
              <w:bottom w:val="nil"/>
              <w:right w:val="nil"/>
            </w:tcBorders>
            <w:shd w:val="clear" w:color="auto" w:fill="auto"/>
            <w:noWrap/>
            <w:vAlign w:val="bottom"/>
            <w:hideMark/>
          </w:tcPr>
          <w:p w14:paraId="6370CB1E" w14:textId="0A95DC18" w:rsidR="00495F9D" w:rsidRDefault="00495F9D" w:rsidP="00495F9D">
            <w:pPr>
              <w:jc w:val="center"/>
              <w:rPr>
                <w:rFonts w:ascii="Calibri" w:eastAsia="Times New Roman" w:hAnsi="Calibri"/>
                <w:color w:val="000000"/>
              </w:rPr>
            </w:pPr>
            <w:r>
              <w:rPr>
                <w:rFonts w:ascii="Calibri" w:eastAsia="Times New Roman" w:hAnsi="Calibri"/>
                <w:color w:val="000000"/>
              </w:rPr>
              <w:t>507.4</w:t>
            </w:r>
            <w:r w:rsidR="00F20623">
              <w:rPr>
                <w:rFonts w:ascii="Calibri" w:eastAsia="Times New Roman" w:hAnsi="Calibri"/>
                <w:color w:val="000000"/>
              </w:rPr>
              <w:t>3</w:t>
            </w:r>
          </w:p>
        </w:tc>
        <w:tc>
          <w:tcPr>
            <w:tcW w:w="1640" w:type="dxa"/>
            <w:tcBorders>
              <w:top w:val="nil"/>
              <w:left w:val="nil"/>
              <w:bottom w:val="nil"/>
              <w:right w:val="nil"/>
            </w:tcBorders>
            <w:shd w:val="clear" w:color="auto" w:fill="auto"/>
            <w:noWrap/>
            <w:vAlign w:val="bottom"/>
            <w:hideMark/>
          </w:tcPr>
          <w:p w14:paraId="792D37E1" w14:textId="3F443D88" w:rsidR="00495F9D" w:rsidRDefault="00F20623" w:rsidP="00495F9D">
            <w:pPr>
              <w:jc w:val="center"/>
              <w:rPr>
                <w:rFonts w:ascii="Calibri" w:eastAsia="Times New Roman" w:hAnsi="Calibri"/>
                <w:color w:val="000000"/>
              </w:rPr>
            </w:pPr>
            <w:r>
              <w:rPr>
                <w:rFonts w:ascii="Calibri" w:eastAsia="Times New Roman" w:hAnsi="Calibri"/>
                <w:color w:val="000000"/>
              </w:rPr>
              <w:t>-1199.82</w:t>
            </w:r>
          </w:p>
        </w:tc>
        <w:tc>
          <w:tcPr>
            <w:tcW w:w="1633" w:type="dxa"/>
            <w:tcBorders>
              <w:top w:val="nil"/>
              <w:left w:val="nil"/>
              <w:bottom w:val="nil"/>
              <w:right w:val="nil"/>
            </w:tcBorders>
            <w:shd w:val="clear" w:color="auto" w:fill="auto"/>
            <w:noWrap/>
            <w:vAlign w:val="bottom"/>
            <w:hideMark/>
          </w:tcPr>
          <w:p w14:paraId="56C5A7DA" w14:textId="6251A8E2" w:rsidR="00495F9D" w:rsidRDefault="00495F9D" w:rsidP="00495F9D">
            <w:pPr>
              <w:jc w:val="center"/>
              <w:rPr>
                <w:rFonts w:ascii="Calibri" w:eastAsia="Times New Roman" w:hAnsi="Calibri"/>
                <w:color w:val="000000"/>
              </w:rPr>
            </w:pPr>
            <w:r>
              <w:rPr>
                <w:rFonts w:ascii="Calibri" w:eastAsia="Times New Roman" w:hAnsi="Calibri"/>
                <w:color w:val="000000"/>
              </w:rPr>
              <w:t>1221.48</w:t>
            </w:r>
          </w:p>
        </w:tc>
        <w:tc>
          <w:tcPr>
            <w:tcW w:w="1480" w:type="dxa"/>
            <w:tcBorders>
              <w:top w:val="nil"/>
              <w:left w:val="nil"/>
              <w:bottom w:val="nil"/>
              <w:right w:val="nil"/>
            </w:tcBorders>
            <w:shd w:val="clear" w:color="auto" w:fill="auto"/>
            <w:noWrap/>
            <w:vAlign w:val="bottom"/>
            <w:hideMark/>
          </w:tcPr>
          <w:p w14:paraId="77C52C6F" w14:textId="1853CFA5" w:rsidR="00495F9D" w:rsidRDefault="00495F9D" w:rsidP="00495F9D">
            <w:pPr>
              <w:jc w:val="center"/>
              <w:rPr>
                <w:rFonts w:ascii="Calibri" w:eastAsia="Times New Roman" w:hAnsi="Calibri"/>
                <w:color w:val="000000"/>
              </w:rPr>
            </w:pPr>
            <w:r>
              <w:rPr>
                <w:rFonts w:ascii="Calibri" w:eastAsia="Times New Roman" w:hAnsi="Calibri"/>
                <w:color w:val="000000"/>
              </w:rPr>
              <w:t>2501.10</w:t>
            </w:r>
          </w:p>
        </w:tc>
      </w:tr>
      <w:tr w:rsidR="00495F9D" w14:paraId="5077DBF8" w14:textId="77777777" w:rsidTr="00495F9D">
        <w:trPr>
          <w:trHeight w:val="320"/>
        </w:trPr>
        <w:tc>
          <w:tcPr>
            <w:tcW w:w="2100" w:type="dxa"/>
            <w:tcBorders>
              <w:top w:val="nil"/>
              <w:left w:val="nil"/>
              <w:bottom w:val="nil"/>
              <w:right w:val="nil"/>
            </w:tcBorders>
            <w:shd w:val="clear" w:color="auto" w:fill="auto"/>
            <w:noWrap/>
            <w:vAlign w:val="bottom"/>
            <w:hideMark/>
          </w:tcPr>
          <w:p w14:paraId="4AA10E57" w14:textId="77777777" w:rsidR="00495F9D" w:rsidRDefault="00495F9D" w:rsidP="00495F9D">
            <w:pPr>
              <w:jc w:val="center"/>
              <w:rPr>
                <w:rFonts w:ascii="Calibri" w:eastAsia="Times New Roman" w:hAnsi="Calibri"/>
                <w:color w:val="000000"/>
              </w:rPr>
            </w:pPr>
          </w:p>
        </w:tc>
        <w:tc>
          <w:tcPr>
            <w:tcW w:w="1980" w:type="dxa"/>
            <w:tcBorders>
              <w:top w:val="nil"/>
              <w:left w:val="nil"/>
              <w:bottom w:val="nil"/>
              <w:right w:val="nil"/>
            </w:tcBorders>
            <w:shd w:val="clear" w:color="auto" w:fill="auto"/>
            <w:noWrap/>
            <w:vAlign w:val="bottom"/>
            <w:hideMark/>
          </w:tcPr>
          <w:p w14:paraId="1FAFE9C9" w14:textId="6E1D27A4" w:rsidR="00495F9D" w:rsidRDefault="00F20623" w:rsidP="00495F9D">
            <w:pPr>
              <w:jc w:val="center"/>
              <w:rPr>
                <w:rFonts w:ascii="Calibri" w:eastAsia="Times New Roman" w:hAnsi="Calibri"/>
                <w:color w:val="000000"/>
              </w:rPr>
            </w:pPr>
            <w:r>
              <w:rPr>
                <w:rFonts w:ascii="Calibri" w:eastAsia="Times New Roman" w:hAnsi="Calibri"/>
                <w:color w:val="000000"/>
              </w:rPr>
              <w:t>(</w:t>
            </w:r>
            <w:r w:rsidR="00495F9D">
              <w:rPr>
                <w:rFonts w:ascii="Calibri" w:eastAsia="Times New Roman" w:hAnsi="Calibri"/>
                <w:color w:val="000000"/>
              </w:rPr>
              <w:t>1299.2</w:t>
            </w:r>
            <w:r>
              <w:rPr>
                <w:rFonts w:ascii="Calibri" w:eastAsia="Times New Roman" w:hAnsi="Calibri"/>
                <w:color w:val="000000"/>
              </w:rPr>
              <w:t>1)</w:t>
            </w:r>
          </w:p>
        </w:tc>
        <w:tc>
          <w:tcPr>
            <w:tcW w:w="1620" w:type="dxa"/>
            <w:tcBorders>
              <w:top w:val="nil"/>
              <w:left w:val="nil"/>
              <w:bottom w:val="nil"/>
              <w:right w:val="nil"/>
            </w:tcBorders>
            <w:shd w:val="clear" w:color="auto" w:fill="auto"/>
            <w:noWrap/>
            <w:vAlign w:val="bottom"/>
            <w:hideMark/>
          </w:tcPr>
          <w:p w14:paraId="3AA8971E" w14:textId="6C8FC641" w:rsidR="00495F9D" w:rsidRDefault="00F20623" w:rsidP="00495F9D">
            <w:pPr>
              <w:jc w:val="center"/>
              <w:rPr>
                <w:rFonts w:ascii="Calibri" w:eastAsia="Times New Roman" w:hAnsi="Calibri"/>
                <w:color w:val="000000"/>
              </w:rPr>
            </w:pPr>
            <w:r>
              <w:rPr>
                <w:rFonts w:ascii="Calibri" w:eastAsia="Times New Roman" w:hAnsi="Calibri"/>
                <w:color w:val="000000"/>
              </w:rPr>
              <w:t>(</w:t>
            </w:r>
            <w:r w:rsidR="00495F9D">
              <w:rPr>
                <w:rFonts w:ascii="Calibri" w:eastAsia="Times New Roman" w:hAnsi="Calibri"/>
                <w:color w:val="000000"/>
              </w:rPr>
              <w:t>848.9</w:t>
            </w:r>
            <w:r>
              <w:rPr>
                <w:rFonts w:ascii="Calibri" w:eastAsia="Times New Roman" w:hAnsi="Calibri"/>
                <w:color w:val="000000"/>
              </w:rPr>
              <w:t>2)</w:t>
            </w:r>
          </w:p>
        </w:tc>
        <w:tc>
          <w:tcPr>
            <w:tcW w:w="1640" w:type="dxa"/>
            <w:tcBorders>
              <w:top w:val="nil"/>
              <w:left w:val="nil"/>
              <w:bottom w:val="nil"/>
              <w:right w:val="nil"/>
            </w:tcBorders>
            <w:shd w:val="clear" w:color="auto" w:fill="auto"/>
            <w:noWrap/>
            <w:vAlign w:val="bottom"/>
            <w:hideMark/>
          </w:tcPr>
          <w:p w14:paraId="70BA1E3B" w14:textId="667490E5" w:rsidR="00495F9D" w:rsidRDefault="00F20623" w:rsidP="00495F9D">
            <w:pPr>
              <w:jc w:val="center"/>
              <w:rPr>
                <w:rFonts w:ascii="Calibri" w:eastAsia="Times New Roman" w:hAnsi="Calibri"/>
                <w:color w:val="000000"/>
              </w:rPr>
            </w:pPr>
            <w:r>
              <w:rPr>
                <w:rFonts w:ascii="Calibri" w:eastAsia="Times New Roman" w:hAnsi="Calibri"/>
                <w:color w:val="000000"/>
              </w:rPr>
              <w:t>(657.96)</w:t>
            </w:r>
            <w:r w:rsidR="00495F9D">
              <w:rPr>
                <w:rFonts w:ascii="Calibri" w:eastAsia="Times New Roman" w:hAnsi="Calibri"/>
                <w:color w:val="000000"/>
              </w:rPr>
              <w:t>*</w:t>
            </w:r>
          </w:p>
        </w:tc>
        <w:tc>
          <w:tcPr>
            <w:tcW w:w="1633" w:type="dxa"/>
            <w:tcBorders>
              <w:top w:val="nil"/>
              <w:left w:val="nil"/>
              <w:bottom w:val="nil"/>
              <w:right w:val="nil"/>
            </w:tcBorders>
            <w:shd w:val="clear" w:color="auto" w:fill="auto"/>
            <w:noWrap/>
            <w:vAlign w:val="bottom"/>
            <w:hideMark/>
          </w:tcPr>
          <w:p w14:paraId="2F26B073" w14:textId="78D931A7" w:rsidR="00495F9D" w:rsidRDefault="00F20623" w:rsidP="00495F9D">
            <w:pPr>
              <w:jc w:val="center"/>
              <w:rPr>
                <w:rFonts w:ascii="Calibri" w:eastAsia="Times New Roman" w:hAnsi="Calibri"/>
                <w:color w:val="000000"/>
              </w:rPr>
            </w:pPr>
            <w:r>
              <w:rPr>
                <w:rFonts w:ascii="Calibri" w:eastAsia="Times New Roman" w:hAnsi="Calibri"/>
                <w:color w:val="000000"/>
              </w:rPr>
              <w:t>(1649.16)</w:t>
            </w:r>
          </w:p>
        </w:tc>
        <w:tc>
          <w:tcPr>
            <w:tcW w:w="1480" w:type="dxa"/>
            <w:tcBorders>
              <w:top w:val="nil"/>
              <w:left w:val="nil"/>
              <w:bottom w:val="nil"/>
              <w:right w:val="nil"/>
            </w:tcBorders>
            <w:shd w:val="clear" w:color="auto" w:fill="auto"/>
            <w:noWrap/>
            <w:vAlign w:val="bottom"/>
            <w:hideMark/>
          </w:tcPr>
          <w:p w14:paraId="7A4BFEB8" w14:textId="2E6A1979" w:rsidR="00495F9D" w:rsidRDefault="00F20623" w:rsidP="00495F9D">
            <w:pPr>
              <w:jc w:val="center"/>
              <w:rPr>
                <w:rFonts w:ascii="Calibri" w:eastAsia="Times New Roman" w:hAnsi="Calibri"/>
                <w:color w:val="000000"/>
              </w:rPr>
            </w:pPr>
            <w:r>
              <w:rPr>
                <w:rFonts w:ascii="Calibri" w:eastAsia="Times New Roman" w:hAnsi="Calibri"/>
                <w:color w:val="000000"/>
              </w:rPr>
              <w:t>(1398.02)</w:t>
            </w:r>
            <w:r w:rsidR="00495F9D">
              <w:rPr>
                <w:rFonts w:ascii="Calibri" w:eastAsia="Times New Roman" w:hAnsi="Calibri"/>
                <w:color w:val="000000"/>
              </w:rPr>
              <w:t>*</w:t>
            </w:r>
          </w:p>
        </w:tc>
      </w:tr>
      <w:tr w:rsidR="00495F9D" w14:paraId="649F9873" w14:textId="77777777" w:rsidTr="00495F9D">
        <w:trPr>
          <w:trHeight w:val="320"/>
        </w:trPr>
        <w:tc>
          <w:tcPr>
            <w:tcW w:w="2100" w:type="dxa"/>
            <w:tcBorders>
              <w:top w:val="nil"/>
              <w:left w:val="nil"/>
              <w:bottom w:val="nil"/>
              <w:right w:val="nil"/>
            </w:tcBorders>
            <w:shd w:val="clear" w:color="auto" w:fill="auto"/>
            <w:noWrap/>
            <w:vAlign w:val="bottom"/>
            <w:hideMark/>
          </w:tcPr>
          <w:p w14:paraId="213E8E24" w14:textId="77777777" w:rsidR="00495F9D" w:rsidRDefault="00495F9D" w:rsidP="00495F9D">
            <w:pPr>
              <w:rPr>
                <w:rFonts w:ascii="Calibri" w:eastAsia="Times New Roman" w:hAnsi="Calibri"/>
                <w:color w:val="000000"/>
              </w:rPr>
            </w:pPr>
          </w:p>
          <w:p w14:paraId="77DFB4C5" w14:textId="77777777" w:rsidR="00495F9D" w:rsidRDefault="00495F9D" w:rsidP="00495F9D">
            <w:pPr>
              <w:rPr>
                <w:rFonts w:ascii="Calibri" w:eastAsia="Times New Roman" w:hAnsi="Calibri"/>
                <w:color w:val="000000"/>
              </w:rPr>
            </w:pPr>
            <w:r>
              <w:rPr>
                <w:rFonts w:ascii="Calibri" w:eastAsia="Times New Roman" w:hAnsi="Calibri"/>
                <w:color w:val="000000"/>
              </w:rPr>
              <w:t>Change in hpi</w:t>
            </w:r>
          </w:p>
        </w:tc>
        <w:tc>
          <w:tcPr>
            <w:tcW w:w="1980" w:type="dxa"/>
            <w:tcBorders>
              <w:top w:val="nil"/>
              <w:left w:val="nil"/>
              <w:bottom w:val="nil"/>
              <w:right w:val="nil"/>
            </w:tcBorders>
            <w:shd w:val="clear" w:color="auto" w:fill="auto"/>
            <w:noWrap/>
            <w:vAlign w:val="bottom"/>
            <w:hideMark/>
          </w:tcPr>
          <w:p w14:paraId="5C26E486" w14:textId="525622A2" w:rsidR="00495F9D" w:rsidRDefault="00495F9D" w:rsidP="00495F9D">
            <w:pPr>
              <w:jc w:val="center"/>
              <w:rPr>
                <w:rFonts w:ascii="Calibri" w:eastAsia="Times New Roman" w:hAnsi="Calibri"/>
                <w:color w:val="000000"/>
              </w:rPr>
            </w:pPr>
            <w:r>
              <w:rPr>
                <w:rFonts w:ascii="Calibri" w:eastAsia="Times New Roman" w:hAnsi="Calibri"/>
                <w:color w:val="000000"/>
              </w:rPr>
              <w:t>3.22</w:t>
            </w:r>
          </w:p>
        </w:tc>
        <w:tc>
          <w:tcPr>
            <w:tcW w:w="1620" w:type="dxa"/>
            <w:tcBorders>
              <w:top w:val="nil"/>
              <w:left w:val="nil"/>
              <w:bottom w:val="nil"/>
              <w:right w:val="nil"/>
            </w:tcBorders>
            <w:shd w:val="clear" w:color="auto" w:fill="auto"/>
            <w:noWrap/>
            <w:vAlign w:val="bottom"/>
            <w:hideMark/>
          </w:tcPr>
          <w:p w14:paraId="5B19C55D" w14:textId="19B4812D" w:rsidR="00495F9D" w:rsidRDefault="00F20623" w:rsidP="00495F9D">
            <w:pPr>
              <w:jc w:val="center"/>
              <w:rPr>
                <w:rFonts w:ascii="Calibri" w:eastAsia="Times New Roman" w:hAnsi="Calibri"/>
                <w:color w:val="000000"/>
              </w:rPr>
            </w:pPr>
            <w:r>
              <w:rPr>
                <w:rFonts w:ascii="Calibri" w:eastAsia="Times New Roman" w:hAnsi="Calibri"/>
                <w:color w:val="000000"/>
              </w:rPr>
              <w:t>2.17</w:t>
            </w:r>
          </w:p>
        </w:tc>
        <w:tc>
          <w:tcPr>
            <w:tcW w:w="1640" w:type="dxa"/>
            <w:tcBorders>
              <w:top w:val="nil"/>
              <w:left w:val="nil"/>
              <w:bottom w:val="nil"/>
              <w:right w:val="nil"/>
            </w:tcBorders>
            <w:shd w:val="clear" w:color="auto" w:fill="auto"/>
            <w:noWrap/>
            <w:vAlign w:val="bottom"/>
            <w:hideMark/>
          </w:tcPr>
          <w:p w14:paraId="06B57514" w14:textId="4A058557" w:rsidR="00495F9D" w:rsidRDefault="00F20623" w:rsidP="00495F9D">
            <w:pPr>
              <w:jc w:val="center"/>
              <w:rPr>
                <w:rFonts w:ascii="Calibri" w:eastAsia="Times New Roman" w:hAnsi="Calibri"/>
                <w:color w:val="000000"/>
              </w:rPr>
            </w:pPr>
            <w:r>
              <w:rPr>
                <w:rFonts w:ascii="Calibri" w:eastAsia="Times New Roman" w:hAnsi="Calibri"/>
                <w:color w:val="000000"/>
              </w:rPr>
              <w:t>0.93</w:t>
            </w:r>
          </w:p>
        </w:tc>
        <w:tc>
          <w:tcPr>
            <w:tcW w:w="1633" w:type="dxa"/>
            <w:tcBorders>
              <w:top w:val="nil"/>
              <w:left w:val="nil"/>
              <w:bottom w:val="nil"/>
              <w:right w:val="nil"/>
            </w:tcBorders>
            <w:shd w:val="clear" w:color="auto" w:fill="auto"/>
            <w:noWrap/>
            <w:vAlign w:val="bottom"/>
            <w:hideMark/>
          </w:tcPr>
          <w:p w14:paraId="7A593024" w14:textId="2D858A7E" w:rsidR="00495F9D" w:rsidRDefault="00F20623" w:rsidP="00495F9D">
            <w:pPr>
              <w:jc w:val="center"/>
              <w:rPr>
                <w:rFonts w:ascii="Calibri" w:eastAsia="Times New Roman" w:hAnsi="Calibri"/>
                <w:color w:val="000000"/>
              </w:rPr>
            </w:pPr>
            <w:r>
              <w:rPr>
                <w:rFonts w:ascii="Calibri" w:eastAsia="Times New Roman" w:hAnsi="Calibri"/>
                <w:color w:val="000000"/>
              </w:rPr>
              <w:t>0.01</w:t>
            </w:r>
          </w:p>
        </w:tc>
        <w:tc>
          <w:tcPr>
            <w:tcW w:w="1480" w:type="dxa"/>
            <w:tcBorders>
              <w:top w:val="nil"/>
              <w:left w:val="nil"/>
              <w:bottom w:val="nil"/>
              <w:right w:val="nil"/>
            </w:tcBorders>
            <w:shd w:val="clear" w:color="auto" w:fill="auto"/>
            <w:noWrap/>
            <w:vAlign w:val="bottom"/>
            <w:hideMark/>
          </w:tcPr>
          <w:p w14:paraId="4A98D7E7" w14:textId="22ADFDE6" w:rsidR="00495F9D" w:rsidRDefault="00F20623" w:rsidP="00495F9D">
            <w:pPr>
              <w:jc w:val="center"/>
              <w:rPr>
                <w:rFonts w:ascii="Calibri" w:eastAsia="Times New Roman" w:hAnsi="Calibri"/>
                <w:color w:val="000000"/>
              </w:rPr>
            </w:pPr>
            <w:r>
              <w:rPr>
                <w:rFonts w:ascii="Calibri" w:eastAsia="Times New Roman" w:hAnsi="Calibri"/>
                <w:color w:val="000000"/>
              </w:rPr>
              <w:t>3.28</w:t>
            </w:r>
          </w:p>
        </w:tc>
      </w:tr>
      <w:tr w:rsidR="00495F9D" w14:paraId="16B037B1" w14:textId="77777777" w:rsidTr="00495F9D">
        <w:trPr>
          <w:trHeight w:val="342"/>
        </w:trPr>
        <w:tc>
          <w:tcPr>
            <w:tcW w:w="2100" w:type="dxa"/>
            <w:tcBorders>
              <w:top w:val="nil"/>
              <w:left w:val="nil"/>
              <w:bottom w:val="nil"/>
              <w:right w:val="nil"/>
            </w:tcBorders>
            <w:shd w:val="clear" w:color="auto" w:fill="auto"/>
            <w:noWrap/>
            <w:vAlign w:val="bottom"/>
            <w:hideMark/>
          </w:tcPr>
          <w:p w14:paraId="59A86452" w14:textId="77777777" w:rsidR="00495F9D" w:rsidRDefault="00495F9D" w:rsidP="00495F9D">
            <w:pPr>
              <w:jc w:val="center"/>
              <w:rPr>
                <w:rFonts w:ascii="Calibri" w:eastAsia="Times New Roman" w:hAnsi="Calibri"/>
                <w:color w:val="000000"/>
              </w:rPr>
            </w:pPr>
          </w:p>
        </w:tc>
        <w:tc>
          <w:tcPr>
            <w:tcW w:w="1980" w:type="dxa"/>
            <w:tcBorders>
              <w:top w:val="nil"/>
              <w:left w:val="nil"/>
              <w:bottom w:val="nil"/>
              <w:right w:val="nil"/>
            </w:tcBorders>
            <w:shd w:val="clear" w:color="auto" w:fill="auto"/>
            <w:noWrap/>
            <w:vAlign w:val="bottom"/>
            <w:hideMark/>
          </w:tcPr>
          <w:p w14:paraId="2C1D70E3" w14:textId="1A97A6ED" w:rsidR="00495F9D" w:rsidRDefault="00F20623" w:rsidP="00495F9D">
            <w:pPr>
              <w:jc w:val="center"/>
              <w:rPr>
                <w:rFonts w:ascii="Calibri" w:eastAsia="Times New Roman" w:hAnsi="Calibri"/>
                <w:color w:val="000000"/>
              </w:rPr>
            </w:pPr>
            <w:r>
              <w:rPr>
                <w:rFonts w:ascii="Calibri" w:eastAsia="Times New Roman" w:hAnsi="Calibri"/>
                <w:color w:val="000000"/>
              </w:rPr>
              <w:t>(</w:t>
            </w:r>
            <w:r w:rsidR="00495F9D">
              <w:rPr>
                <w:rFonts w:ascii="Calibri" w:eastAsia="Times New Roman" w:hAnsi="Calibri"/>
                <w:color w:val="000000"/>
              </w:rPr>
              <w:t>2.18</w:t>
            </w:r>
            <w:r>
              <w:rPr>
                <w:rFonts w:ascii="Calibri" w:eastAsia="Times New Roman" w:hAnsi="Calibri"/>
                <w:color w:val="000000"/>
              </w:rPr>
              <w:t>)</w:t>
            </w:r>
          </w:p>
        </w:tc>
        <w:tc>
          <w:tcPr>
            <w:tcW w:w="1620" w:type="dxa"/>
            <w:tcBorders>
              <w:top w:val="nil"/>
              <w:left w:val="nil"/>
              <w:bottom w:val="nil"/>
              <w:right w:val="nil"/>
            </w:tcBorders>
            <w:shd w:val="clear" w:color="auto" w:fill="auto"/>
            <w:noWrap/>
            <w:vAlign w:val="bottom"/>
            <w:hideMark/>
          </w:tcPr>
          <w:p w14:paraId="008078CE" w14:textId="43234240" w:rsidR="00495F9D" w:rsidRDefault="00F20623" w:rsidP="00495F9D">
            <w:pPr>
              <w:jc w:val="center"/>
              <w:rPr>
                <w:rFonts w:ascii="Calibri" w:eastAsia="Times New Roman" w:hAnsi="Calibri"/>
                <w:color w:val="000000"/>
              </w:rPr>
            </w:pPr>
            <w:r>
              <w:rPr>
                <w:rFonts w:ascii="Calibri" w:eastAsia="Times New Roman" w:hAnsi="Calibri"/>
                <w:color w:val="000000"/>
              </w:rPr>
              <w:t>(</w:t>
            </w:r>
            <w:r w:rsidR="00495F9D">
              <w:rPr>
                <w:rFonts w:ascii="Calibri" w:eastAsia="Times New Roman" w:hAnsi="Calibri"/>
                <w:color w:val="000000"/>
              </w:rPr>
              <w:t>1.4</w:t>
            </w:r>
            <w:r>
              <w:rPr>
                <w:rFonts w:ascii="Calibri" w:eastAsia="Times New Roman" w:hAnsi="Calibri"/>
                <w:color w:val="000000"/>
              </w:rPr>
              <w:t>3)</w:t>
            </w:r>
          </w:p>
        </w:tc>
        <w:tc>
          <w:tcPr>
            <w:tcW w:w="1640" w:type="dxa"/>
            <w:tcBorders>
              <w:top w:val="nil"/>
              <w:left w:val="nil"/>
              <w:bottom w:val="nil"/>
              <w:right w:val="nil"/>
            </w:tcBorders>
            <w:shd w:val="clear" w:color="auto" w:fill="auto"/>
            <w:noWrap/>
            <w:vAlign w:val="bottom"/>
            <w:hideMark/>
          </w:tcPr>
          <w:p w14:paraId="5BA71D1F" w14:textId="42C24A66" w:rsidR="00495F9D" w:rsidRDefault="00F20623" w:rsidP="00495F9D">
            <w:pPr>
              <w:jc w:val="center"/>
              <w:rPr>
                <w:rFonts w:ascii="Calibri" w:eastAsia="Times New Roman" w:hAnsi="Calibri"/>
                <w:color w:val="000000"/>
              </w:rPr>
            </w:pPr>
            <w:r>
              <w:rPr>
                <w:rFonts w:ascii="Calibri" w:eastAsia="Times New Roman" w:hAnsi="Calibri"/>
                <w:color w:val="000000"/>
              </w:rPr>
              <w:t>(1.11)</w:t>
            </w:r>
          </w:p>
        </w:tc>
        <w:tc>
          <w:tcPr>
            <w:tcW w:w="1633" w:type="dxa"/>
            <w:tcBorders>
              <w:top w:val="nil"/>
              <w:left w:val="nil"/>
              <w:bottom w:val="nil"/>
              <w:right w:val="nil"/>
            </w:tcBorders>
            <w:shd w:val="clear" w:color="auto" w:fill="auto"/>
            <w:noWrap/>
            <w:vAlign w:val="bottom"/>
            <w:hideMark/>
          </w:tcPr>
          <w:p w14:paraId="3515277F" w14:textId="33456F7E" w:rsidR="00495F9D" w:rsidRDefault="00F20623" w:rsidP="00495F9D">
            <w:pPr>
              <w:jc w:val="center"/>
              <w:rPr>
                <w:rFonts w:ascii="Calibri" w:eastAsia="Times New Roman" w:hAnsi="Calibri"/>
                <w:color w:val="000000"/>
              </w:rPr>
            </w:pPr>
            <w:r>
              <w:rPr>
                <w:rFonts w:ascii="Calibri" w:eastAsia="Times New Roman" w:hAnsi="Calibri"/>
                <w:color w:val="000000"/>
              </w:rPr>
              <w:t>(2.77)</w:t>
            </w:r>
          </w:p>
        </w:tc>
        <w:tc>
          <w:tcPr>
            <w:tcW w:w="1480" w:type="dxa"/>
            <w:tcBorders>
              <w:top w:val="nil"/>
              <w:left w:val="nil"/>
              <w:bottom w:val="nil"/>
              <w:right w:val="nil"/>
            </w:tcBorders>
            <w:shd w:val="clear" w:color="auto" w:fill="auto"/>
            <w:noWrap/>
            <w:vAlign w:val="bottom"/>
            <w:hideMark/>
          </w:tcPr>
          <w:p w14:paraId="07991466" w14:textId="001E17A2" w:rsidR="00495F9D" w:rsidRDefault="00F20623" w:rsidP="00495F9D">
            <w:pPr>
              <w:jc w:val="center"/>
              <w:rPr>
                <w:rFonts w:ascii="Calibri" w:eastAsia="Times New Roman" w:hAnsi="Calibri"/>
                <w:color w:val="000000"/>
              </w:rPr>
            </w:pPr>
            <w:r>
              <w:rPr>
                <w:rFonts w:ascii="Calibri" w:eastAsia="Times New Roman" w:hAnsi="Calibri"/>
                <w:color w:val="000000"/>
              </w:rPr>
              <w:t>(2.35)</w:t>
            </w:r>
          </w:p>
        </w:tc>
      </w:tr>
      <w:tr w:rsidR="00495F9D" w14:paraId="0BECE546" w14:textId="77777777" w:rsidTr="00495F9D">
        <w:trPr>
          <w:trHeight w:val="320"/>
        </w:trPr>
        <w:tc>
          <w:tcPr>
            <w:tcW w:w="2100" w:type="dxa"/>
            <w:tcBorders>
              <w:top w:val="nil"/>
              <w:left w:val="nil"/>
              <w:bottom w:val="nil"/>
              <w:right w:val="nil"/>
            </w:tcBorders>
            <w:shd w:val="clear" w:color="auto" w:fill="auto"/>
            <w:noWrap/>
            <w:vAlign w:val="bottom"/>
            <w:hideMark/>
          </w:tcPr>
          <w:p w14:paraId="01554258" w14:textId="77777777" w:rsidR="00495F9D" w:rsidRDefault="00495F9D" w:rsidP="00495F9D">
            <w:pPr>
              <w:rPr>
                <w:rFonts w:ascii="Calibri" w:eastAsia="Times New Roman" w:hAnsi="Calibri"/>
                <w:color w:val="000000"/>
              </w:rPr>
            </w:pPr>
          </w:p>
          <w:p w14:paraId="3EDED08F" w14:textId="77777777" w:rsidR="00495F9D" w:rsidRDefault="00495F9D" w:rsidP="00495F9D">
            <w:pPr>
              <w:rPr>
                <w:rFonts w:ascii="Calibri" w:eastAsia="Times New Roman" w:hAnsi="Calibri"/>
                <w:color w:val="000000"/>
              </w:rPr>
            </w:pPr>
            <w:r>
              <w:rPr>
                <w:rFonts w:ascii="Calibri" w:eastAsia="Times New Roman" w:hAnsi="Calibri"/>
                <w:color w:val="000000"/>
              </w:rPr>
              <w:t>Change in Growth</w:t>
            </w:r>
          </w:p>
        </w:tc>
        <w:tc>
          <w:tcPr>
            <w:tcW w:w="1980" w:type="dxa"/>
            <w:tcBorders>
              <w:top w:val="nil"/>
              <w:left w:val="nil"/>
              <w:bottom w:val="nil"/>
              <w:right w:val="nil"/>
            </w:tcBorders>
            <w:shd w:val="clear" w:color="auto" w:fill="auto"/>
            <w:noWrap/>
            <w:vAlign w:val="bottom"/>
            <w:hideMark/>
          </w:tcPr>
          <w:p w14:paraId="04F3C656" w14:textId="25A20579" w:rsidR="00495F9D" w:rsidRDefault="00495F9D" w:rsidP="00495F9D">
            <w:pPr>
              <w:jc w:val="center"/>
              <w:rPr>
                <w:rFonts w:ascii="Calibri" w:eastAsia="Times New Roman" w:hAnsi="Calibri"/>
                <w:color w:val="000000"/>
              </w:rPr>
            </w:pPr>
            <w:r>
              <w:rPr>
                <w:rFonts w:ascii="Calibri" w:eastAsia="Times New Roman" w:hAnsi="Calibri"/>
                <w:color w:val="000000"/>
              </w:rPr>
              <w:t>-10.2</w:t>
            </w:r>
            <w:r w:rsidR="00F20623">
              <w:rPr>
                <w:rFonts w:ascii="Calibri" w:eastAsia="Times New Roman" w:hAnsi="Calibri"/>
                <w:color w:val="000000"/>
              </w:rPr>
              <w:t>3</w:t>
            </w:r>
          </w:p>
        </w:tc>
        <w:tc>
          <w:tcPr>
            <w:tcW w:w="1620" w:type="dxa"/>
            <w:tcBorders>
              <w:top w:val="nil"/>
              <w:left w:val="nil"/>
              <w:bottom w:val="nil"/>
              <w:right w:val="nil"/>
            </w:tcBorders>
            <w:shd w:val="clear" w:color="auto" w:fill="auto"/>
            <w:noWrap/>
            <w:vAlign w:val="bottom"/>
            <w:hideMark/>
          </w:tcPr>
          <w:p w14:paraId="170C7BA8" w14:textId="0E4F8264" w:rsidR="00495F9D" w:rsidRDefault="00F20623" w:rsidP="00495F9D">
            <w:pPr>
              <w:jc w:val="center"/>
              <w:rPr>
                <w:rFonts w:ascii="Calibri" w:eastAsia="Times New Roman" w:hAnsi="Calibri"/>
                <w:color w:val="000000"/>
              </w:rPr>
            </w:pPr>
            <w:r>
              <w:rPr>
                <w:rFonts w:ascii="Calibri" w:eastAsia="Times New Roman" w:hAnsi="Calibri"/>
                <w:color w:val="000000"/>
              </w:rPr>
              <w:t>119.3</w:t>
            </w:r>
          </w:p>
        </w:tc>
        <w:tc>
          <w:tcPr>
            <w:tcW w:w="1640" w:type="dxa"/>
            <w:tcBorders>
              <w:top w:val="nil"/>
              <w:left w:val="nil"/>
              <w:bottom w:val="nil"/>
              <w:right w:val="nil"/>
            </w:tcBorders>
            <w:shd w:val="clear" w:color="auto" w:fill="auto"/>
            <w:noWrap/>
            <w:vAlign w:val="bottom"/>
            <w:hideMark/>
          </w:tcPr>
          <w:p w14:paraId="54F0882A" w14:textId="783114E6" w:rsidR="00495F9D" w:rsidRDefault="00F20623" w:rsidP="00495F9D">
            <w:pPr>
              <w:jc w:val="center"/>
              <w:rPr>
                <w:rFonts w:ascii="Calibri" w:eastAsia="Times New Roman" w:hAnsi="Calibri"/>
                <w:color w:val="000000"/>
              </w:rPr>
            </w:pPr>
            <w:r>
              <w:rPr>
                <w:rFonts w:ascii="Calibri" w:eastAsia="Times New Roman" w:hAnsi="Calibri"/>
                <w:color w:val="000000"/>
              </w:rPr>
              <w:t>-5.78</w:t>
            </w:r>
          </w:p>
        </w:tc>
        <w:tc>
          <w:tcPr>
            <w:tcW w:w="1633" w:type="dxa"/>
            <w:tcBorders>
              <w:top w:val="nil"/>
              <w:left w:val="nil"/>
              <w:bottom w:val="nil"/>
              <w:right w:val="nil"/>
            </w:tcBorders>
            <w:shd w:val="clear" w:color="auto" w:fill="auto"/>
            <w:noWrap/>
            <w:vAlign w:val="bottom"/>
            <w:hideMark/>
          </w:tcPr>
          <w:p w14:paraId="2AA48C93" w14:textId="5989B915" w:rsidR="00495F9D" w:rsidRDefault="00F20623" w:rsidP="00495F9D">
            <w:pPr>
              <w:jc w:val="center"/>
              <w:rPr>
                <w:rFonts w:ascii="Calibri" w:eastAsia="Times New Roman" w:hAnsi="Calibri"/>
                <w:color w:val="000000"/>
              </w:rPr>
            </w:pPr>
            <w:r>
              <w:rPr>
                <w:rFonts w:ascii="Calibri" w:eastAsia="Times New Roman" w:hAnsi="Calibri"/>
                <w:color w:val="000000"/>
              </w:rPr>
              <w:t>-78.6</w:t>
            </w:r>
          </w:p>
        </w:tc>
        <w:tc>
          <w:tcPr>
            <w:tcW w:w="1480" w:type="dxa"/>
            <w:tcBorders>
              <w:top w:val="nil"/>
              <w:left w:val="nil"/>
              <w:bottom w:val="nil"/>
              <w:right w:val="nil"/>
            </w:tcBorders>
            <w:shd w:val="clear" w:color="auto" w:fill="auto"/>
            <w:noWrap/>
            <w:vAlign w:val="bottom"/>
            <w:hideMark/>
          </w:tcPr>
          <w:p w14:paraId="05B1AAAA" w14:textId="79091E4F" w:rsidR="00495F9D" w:rsidRDefault="00F20623" w:rsidP="00495F9D">
            <w:pPr>
              <w:jc w:val="center"/>
              <w:rPr>
                <w:rFonts w:ascii="Calibri" w:eastAsia="Times New Roman" w:hAnsi="Calibri"/>
                <w:color w:val="000000"/>
              </w:rPr>
            </w:pPr>
            <w:r>
              <w:rPr>
                <w:rFonts w:ascii="Calibri" w:eastAsia="Times New Roman" w:hAnsi="Calibri"/>
                <w:color w:val="000000"/>
              </w:rPr>
              <w:t>-41.88</w:t>
            </w:r>
          </w:p>
        </w:tc>
      </w:tr>
      <w:tr w:rsidR="00495F9D" w14:paraId="1EA134A7" w14:textId="77777777" w:rsidTr="00495F9D">
        <w:trPr>
          <w:trHeight w:val="320"/>
        </w:trPr>
        <w:tc>
          <w:tcPr>
            <w:tcW w:w="2100" w:type="dxa"/>
            <w:tcBorders>
              <w:top w:val="nil"/>
              <w:left w:val="nil"/>
              <w:bottom w:val="nil"/>
              <w:right w:val="nil"/>
            </w:tcBorders>
            <w:shd w:val="clear" w:color="auto" w:fill="auto"/>
            <w:noWrap/>
            <w:vAlign w:val="bottom"/>
            <w:hideMark/>
          </w:tcPr>
          <w:p w14:paraId="1A2453AC" w14:textId="77777777" w:rsidR="00495F9D" w:rsidRDefault="00495F9D" w:rsidP="00495F9D">
            <w:pPr>
              <w:jc w:val="center"/>
              <w:rPr>
                <w:rFonts w:ascii="Calibri" w:eastAsia="Times New Roman" w:hAnsi="Calibri"/>
                <w:color w:val="000000"/>
              </w:rPr>
            </w:pPr>
          </w:p>
        </w:tc>
        <w:tc>
          <w:tcPr>
            <w:tcW w:w="1980" w:type="dxa"/>
            <w:tcBorders>
              <w:top w:val="nil"/>
              <w:left w:val="nil"/>
              <w:bottom w:val="nil"/>
              <w:right w:val="nil"/>
            </w:tcBorders>
            <w:shd w:val="clear" w:color="auto" w:fill="auto"/>
            <w:noWrap/>
            <w:vAlign w:val="bottom"/>
            <w:hideMark/>
          </w:tcPr>
          <w:p w14:paraId="7EAAAB86" w14:textId="57C303CB" w:rsidR="00495F9D" w:rsidRDefault="00F20623" w:rsidP="00495F9D">
            <w:pPr>
              <w:jc w:val="center"/>
              <w:rPr>
                <w:rFonts w:ascii="Calibri" w:eastAsia="Times New Roman" w:hAnsi="Calibri"/>
                <w:color w:val="000000"/>
              </w:rPr>
            </w:pPr>
            <w:r>
              <w:rPr>
                <w:rFonts w:ascii="Calibri" w:eastAsia="Times New Roman" w:hAnsi="Calibri"/>
                <w:color w:val="000000"/>
              </w:rPr>
              <w:t>(</w:t>
            </w:r>
            <w:r w:rsidR="00495F9D">
              <w:rPr>
                <w:rFonts w:ascii="Calibri" w:eastAsia="Times New Roman" w:hAnsi="Calibri"/>
                <w:color w:val="000000"/>
              </w:rPr>
              <w:t>99.41</w:t>
            </w:r>
            <w:r>
              <w:rPr>
                <w:rFonts w:ascii="Calibri" w:eastAsia="Times New Roman" w:hAnsi="Calibri"/>
                <w:color w:val="000000"/>
              </w:rPr>
              <w:t>)</w:t>
            </w:r>
          </w:p>
        </w:tc>
        <w:tc>
          <w:tcPr>
            <w:tcW w:w="1620" w:type="dxa"/>
            <w:tcBorders>
              <w:top w:val="nil"/>
              <w:left w:val="nil"/>
              <w:bottom w:val="nil"/>
              <w:right w:val="nil"/>
            </w:tcBorders>
            <w:shd w:val="clear" w:color="auto" w:fill="auto"/>
            <w:noWrap/>
            <w:vAlign w:val="bottom"/>
            <w:hideMark/>
          </w:tcPr>
          <w:p w14:paraId="74831CCD" w14:textId="781A70B3" w:rsidR="00495F9D" w:rsidRDefault="00F20623" w:rsidP="00495F9D">
            <w:pPr>
              <w:jc w:val="center"/>
              <w:rPr>
                <w:rFonts w:ascii="Calibri" w:eastAsia="Times New Roman" w:hAnsi="Calibri"/>
                <w:color w:val="000000"/>
              </w:rPr>
            </w:pPr>
            <w:r>
              <w:rPr>
                <w:rFonts w:ascii="Calibri" w:eastAsia="Times New Roman" w:hAnsi="Calibri"/>
                <w:color w:val="000000"/>
              </w:rPr>
              <w:t>(64.96)</w:t>
            </w:r>
            <w:r w:rsidR="00495F9D">
              <w:rPr>
                <w:rFonts w:ascii="Calibri" w:eastAsia="Times New Roman" w:hAnsi="Calibri"/>
                <w:color w:val="000000"/>
              </w:rPr>
              <w:t>*</w:t>
            </w:r>
          </w:p>
        </w:tc>
        <w:tc>
          <w:tcPr>
            <w:tcW w:w="1640" w:type="dxa"/>
            <w:tcBorders>
              <w:top w:val="nil"/>
              <w:left w:val="nil"/>
              <w:bottom w:val="nil"/>
              <w:right w:val="nil"/>
            </w:tcBorders>
            <w:shd w:val="clear" w:color="auto" w:fill="auto"/>
            <w:noWrap/>
            <w:vAlign w:val="bottom"/>
            <w:hideMark/>
          </w:tcPr>
          <w:p w14:paraId="64F4DEAE" w14:textId="57D2324D" w:rsidR="00495F9D" w:rsidRDefault="00F20623" w:rsidP="00495F9D">
            <w:pPr>
              <w:jc w:val="center"/>
              <w:rPr>
                <w:rFonts w:ascii="Calibri" w:eastAsia="Times New Roman" w:hAnsi="Calibri"/>
                <w:color w:val="000000"/>
              </w:rPr>
            </w:pPr>
            <w:r>
              <w:rPr>
                <w:rFonts w:ascii="Calibri" w:eastAsia="Times New Roman" w:hAnsi="Calibri"/>
                <w:color w:val="000000"/>
              </w:rPr>
              <w:t>(50.35)</w:t>
            </w:r>
          </w:p>
        </w:tc>
        <w:tc>
          <w:tcPr>
            <w:tcW w:w="1633" w:type="dxa"/>
            <w:tcBorders>
              <w:top w:val="nil"/>
              <w:left w:val="nil"/>
              <w:bottom w:val="nil"/>
              <w:right w:val="nil"/>
            </w:tcBorders>
            <w:shd w:val="clear" w:color="auto" w:fill="auto"/>
            <w:noWrap/>
            <w:vAlign w:val="bottom"/>
            <w:hideMark/>
          </w:tcPr>
          <w:p w14:paraId="210F9CF1" w14:textId="3EC9A721" w:rsidR="00495F9D" w:rsidRDefault="00F20623" w:rsidP="00495F9D">
            <w:pPr>
              <w:jc w:val="center"/>
              <w:rPr>
                <w:rFonts w:ascii="Calibri" w:eastAsia="Times New Roman" w:hAnsi="Calibri"/>
                <w:color w:val="000000"/>
              </w:rPr>
            </w:pPr>
            <w:r>
              <w:rPr>
                <w:rFonts w:ascii="Calibri" w:eastAsia="Times New Roman" w:hAnsi="Calibri"/>
                <w:color w:val="000000"/>
              </w:rPr>
              <w:t>(21.97)</w:t>
            </w:r>
          </w:p>
        </w:tc>
        <w:tc>
          <w:tcPr>
            <w:tcW w:w="1480" w:type="dxa"/>
            <w:tcBorders>
              <w:top w:val="nil"/>
              <w:left w:val="nil"/>
              <w:bottom w:val="nil"/>
              <w:right w:val="nil"/>
            </w:tcBorders>
            <w:shd w:val="clear" w:color="auto" w:fill="auto"/>
            <w:noWrap/>
            <w:vAlign w:val="bottom"/>
            <w:hideMark/>
          </w:tcPr>
          <w:p w14:paraId="6F049A52" w14:textId="6E8C8EAD" w:rsidR="00495F9D" w:rsidRDefault="00F20623" w:rsidP="00495F9D">
            <w:pPr>
              <w:jc w:val="center"/>
              <w:rPr>
                <w:rFonts w:ascii="Calibri" w:eastAsia="Times New Roman" w:hAnsi="Calibri"/>
                <w:color w:val="000000"/>
              </w:rPr>
            </w:pPr>
            <w:r>
              <w:rPr>
                <w:rFonts w:ascii="Calibri" w:eastAsia="Times New Roman" w:hAnsi="Calibri"/>
                <w:color w:val="000000"/>
              </w:rPr>
              <w:t>(106.97)</w:t>
            </w:r>
          </w:p>
        </w:tc>
      </w:tr>
      <w:tr w:rsidR="00495F9D" w14:paraId="5ACAAB79" w14:textId="77777777" w:rsidTr="00495F9D">
        <w:trPr>
          <w:trHeight w:val="320"/>
        </w:trPr>
        <w:tc>
          <w:tcPr>
            <w:tcW w:w="2100" w:type="dxa"/>
            <w:tcBorders>
              <w:top w:val="nil"/>
              <w:left w:val="nil"/>
              <w:bottom w:val="nil"/>
              <w:right w:val="nil"/>
            </w:tcBorders>
            <w:shd w:val="clear" w:color="auto" w:fill="auto"/>
            <w:noWrap/>
            <w:vAlign w:val="bottom"/>
            <w:hideMark/>
          </w:tcPr>
          <w:p w14:paraId="296D9DB2" w14:textId="77777777" w:rsidR="00495F9D" w:rsidRDefault="00495F9D" w:rsidP="00495F9D">
            <w:pPr>
              <w:rPr>
                <w:rFonts w:ascii="Calibri" w:eastAsia="Times New Roman" w:hAnsi="Calibri"/>
                <w:color w:val="000000"/>
              </w:rPr>
            </w:pPr>
          </w:p>
          <w:p w14:paraId="6D4783E3" w14:textId="77777777" w:rsidR="00495F9D" w:rsidRDefault="00495F9D" w:rsidP="00495F9D">
            <w:pPr>
              <w:rPr>
                <w:rFonts w:ascii="Calibri" w:eastAsia="Times New Roman" w:hAnsi="Calibri"/>
                <w:color w:val="000000"/>
              </w:rPr>
            </w:pPr>
            <w:r>
              <w:rPr>
                <w:rFonts w:ascii="Calibri" w:eastAsia="Times New Roman" w:hAnsi="Calibri"/>
                <w:color w:val="000000"/>
              </w:rPr>
              <w:t>Constant</w:t>
            </w:r>
          </w:p>
        </w:tc>
        <w:tc>
          <w:tcPr>
            <w:tcW w:w="1980" w:type="dxa"/>
            <w:tcBorders>
              <w:top w:val="nil"/>
              <w:left w:val="nil"/>
              <w:bottom w:val="nil"/>
              <w:right w:val="nil"/>
            </w:tcBorders>
            <w:shd w:val="clear" w:color="auto" w:fill="auto"/>
            <w:noWrap/>
            <w:vAlign w:val="bottom"/>
            <w:hideMark/>
          </w:tcPr>
          <w:p w14:paraId="6B9B8D94" w14:textId="42CD5706" w:rsidR="00495F9D" w:rsidRDefault="00495F9D" w:rsidP="00495F9D">
            <w:pPr>
              <w:jc w:val="center"/>
              <w:rPr>
                <w:rFonts w:ascii="Calibri" w:eastAsia="Times New Roman" w:hAnsi="Calibri"/>
                <w:color w:val="000000"/>
              </w:rPr>
            </w:pPr>
            <w:r>
              <w:rPr>
                <w:rFonts w:ascii="Calibri" w:eastAsia="Times New Roman" w:hAnsi="Calibri"/>
                <w:color w:val="000000"/>
              </w:rPr>
              <w:t>5.16</w:t>
            </w:r>
          </w:p>
        </w:tc>
        <w:tc>
          <w:tcPr>
            <w:tcW w:w="1620" w:type="dxa"/>
            <w:tcBorders>
              <w:top w:val="nil"/>
              <w:left w:val="nil"/>
              <w:bottom w:val="nil"/>
              <w:right w:val="nil"/>
            </w:tcBorders>
            <w:shd w:val="clear" w:color="auto" w:fill="auto"/>
            <w:noWrap/>
            <w:vAlign w:val="bottom"/>
            <w:hideMark/>
          </w:tcPr>
          <w:p w14:paraId="4993592E" w14:textId="6E5CC7DB" w:rsidR="00495F9D" w:rsidRDefault="00495F9D" w:rsidP="00495F9D">
            <w:pPr>
              <w:jc w:val="center"/>
              <w:rPr>
                <w:rFonts w:ascii="Calibri" w:eastAsia="Times New Roman" w:hAnsi="Calibri"/>
                <w:color w:val="000000"/>
              </w:rPr>
            </w:pPr>
            <w:r>
              <w:rPr>
                <w:rFonts w:ascii="Calibri" w:eastAsia="Times New Roman" w:hAnsi="Calibri"/>
                <w:color w:val="000000"/>
              </w:rPr>
              <w:t>16.24</w:t>
            </w:r>
          </w:p>
        </w:tc>
        <w:tc>
          <w:tcPr>
            <w:tcW w:w="1640" w:type="dxa"/>
            <w:tcBorders>
              <w:top w:val="nil"/>
              <w:left w:val="nil"/>
              <w:bottom w:val="nil"/>
              <w:right w:val="nil"/>
            </w:tcBorders>
            <w:shd w:val="clear" w:color="auto" w:fill="auto"/>
            <w:noWrap/>
            <w:vAlign w:val="bottom"/>
            <w:hideMark/>
          </w:tcPr>
          <w:p w14:paraId="34D121A3" w14:textId="702CFF66" w:rsidR="00495F9D" w:rsidRDefault="00495F9D" w:rsidP="00495F9D">
            <w:pPr>
              <w:jc w:val="center"/>
              <w:rPr>
                <w:rFonts w:ascii="Calibri" w:eastAsia="Times New Roman" w:hAnsi="Calibri"/>
                <w:color w:val="000000"/>
              </w:rPr>
            </w:pPr>
            <w:r>
              <w:rPr>
                <w:rFonts w:ascii="Calibri" w:eastAsia="Times New Roman" w:hAnsi="Calibri"/>
                <w:color w:val="000000"/>
              </w:rPr>
              <w:t>26.7</w:t>
            </w:r>
            <w:r w:rsidR="00F20623">
              <w:rPr>
                <w:rFonts w:ascii="Calibri" w:eastAsia="Times New Roman" w:hAnsi="Calibri"/>
                <w:color w:val="000000"/>
              </w:rPr>
              <w:t>5</w:t>
            </w:r>
          </w:p>
        </w:tc>
        <w:tc>
          <w:tcPr>
            <w:tcW w:w="1633" w:type="dxa"/>
            <w:tcBorders>
              <w:top w:val="nil"/>
              <w:left w:val="nil"/>
              <w:bottom w:val="nil"/>
              <w:right w:val="nil"/>
            </w:tcBorders>
            <w:shd w:val="clear" w:color="auto" w:fill="auto"/>
            <w:noWrap/>
            <w:vAlign w:val="bottom"/>
            <w:hideMark/>
          </w:tcPr>
          <w:p w14:paraId="56044195" w14:textId="1AE3C5CE" w:rsidR="00495F9D" w:rsidRDefault="00F20623" w:rsidP="00495F9D">
            <w:pPr>
              <w:jc w:val="center"/>
              <w:rPr>
                <w:rFonts w:ascii="Calibri" w:eastAsia="Times New Roman" w:hAnsi="Calibri"/>
                <w:color w:val="000000"/>
              </w:rPr>
            </w:pPr>
            <w:r>
              <w:rPr>
                <w:rFonts w:ascii="Calibri" w:eastAsia="Times New Roman" w:hAnsi="Calibri"/>
                <w:color w:val="000000"/>
              </w:rPr>
              <w:t>11.78</w:t>
            </w:r>
          </w:p>
        </w:tc>
        <w:tc>
          <w:tcPr>
            <w:tcW w:w="1480" w:type="dxa"/>
            <w:tcBorders>
              <w:top w:val="nil"/>
              <w:left w:val="nil"/>
              <w:bottom w:val="nil"/>
              <w:right w:val="nil"/>
            </w:tcBorders>
            <w:shd w:val="clear" w:color="auto" w:fill="auto"/>
            <w:noWrap/>
            <w:vAlign w:val="bottom"/>
            <w:hideMark/>
          </w:tcPr>
          <w:p w14:paraId="7C54C306" w14:textId="627B71E5" w:rsidR="00495F9D" w:rsidRDefault="00F20623" w:rsidP="00495F9D">
            <w:pPr>
              <w:jc w:val="center"/>
              <w:rPr>
                <w:rFonts w:ascii="Calibri" w:eastAsia="Times New Roman" w:hAnsi="Calibri"/>
                <w:color w:val="000000"/>
              </w:rPr>
            </w:pPr>
            <w:r>
              <w:rPr>
                <w:rFonts w:ascii="Calibri" w:eastAsia="Times New Roman" w:hAnsi="Calibri"/>
                <w:color w:val="000000"/>
              </w:rPr>
              <w:t>1.71</w:t>
            </w:r>
          </w:p>
        </w:tc>
      </w:tr>
      <w:tr w:rsidR="00495F9D" w14:paraId="2C6083D3" w14:textId="77777777" w:rsidTr="00495F9D">
        <w:trPr>
          <w:trHeight w:val="320"/>
        </w:trPr>
        <w:tc>
          <w:tcPr>
            <w:tcW w:w="2100" w:type="dxa"/>
            <w:tcBorders>
              <w:top w:val="nil"/>
              <w:left w:val="nil"/>
              <w:bottom w:val="nil"/>
              <w:right w:val="nil"/>
            </w:tcBorders>
            <w:shd w:val="clear" w:color="auto" w:fill="auto"/>
            <w:noWrap/>
            <w:vAlign w:val="bottom"/>
            <w:hideMark/>
          </w:tcPr>
          <w:p w14:paraId="2C21292F" w14:textId="77777777" w:rsidR="00495F9D" w:rsidRDefault="00495F9D" w:rsidP="00495F9D">
            <w:pPr>
              <w:jc w:val="center"/>
              <w:rPr>
                <w:rFonts w:ascii="Calibri" w:eastAsia="Times New Roman" w:hAnsi="Calibri"/>
                <w:color w:val="000000"/>
              </w:rPr>
            </w:pPr>
          </w:p>
        </w:tc>
        <w:tc>
          <w:tcPr>
            <w:tcW w:w="1980" w:type="dxa"/>
            <w:tcBorders>
              <w:top w:val="nil"/>
              <w:left w:val="nil"/>
              <w:bottom w:val="nil"/>
              <w:right w:val="nil"/>
            </w:tcBorders>
            <w:shd w:val="clear" w:color="auto" w:fill="auto"/>
            <w:noWrap/>
            <w:vAlign w:val="bottom"/>
            <w:hideMark/>
          </w:tcPr>
          <w:p w14:paraId="0F35BCF4" w14:textId="05876B7E" w:rsidR="00495F9D" w:rsidRDefault="00F20623" w:rsidP="00495F9D">
            <w:pPr>
              <w:jc w:val="center"/>
              <w:rPr>
                <w:rFonts w:ascii="Calibri" w:eastAsia="Times New Roman" w:hAnsi="Calibri"/>
                <w:color w:val="000000"/>
              </w:rPr>
            </w:pPr>
            <w:r>
              <w:rPr>
                <w:rFonts w:ascii="Calibri" w:eastAsia="Times New Roman" w:hAnsi="Calibri"/>
                <w:color w:val="000000"/>
              </w:rPr>
              <w:t>(</w:t>
            </w:r>
            <w:r w:rsidR="00495F9D">
              <w:rPr>
                <w:rFonts w:ascii="Calibri" w:eastAsia="Times New Roman" w:hAnsi="Calibri"/>
                <w:color w:val="000000"/>
              </w:rPr>
              <w:t>17.31</w:t>
            </w:r>
            <w:r>
              <w:rPr>
                <w:rFonts w:ascii="Calibri" w:eastAsia="Times New Roman" w:hAnsi="Calibri"/>
                <w:color w:val="000000"/>
              </w:rPr>
              <w:t>)</w:t>
            </w:r>
          </w:p>
        </w:tc>
        <w:tc>
          <w:tcPr>
            <w:tcW w:w="1620" w:type="dxa"/>
            <w:tcBorders>
              <w:top w:val="nil"/>
              <w:left w:val="nil"/>
              <w:bottom w:val="nil"/>
              <w:right w:val="nil"/>
            </w:tcBorders>
            <w:shd w:val="clear" w:color="auto" w:fill="auto"/>
            <w:noWrap/>
            <w:vAlign w:val="bottom"/>
            <w:hideMark/>
          </w:tcPr>
          <w:p w14:paraId="1B9E9E0E" w14:textId="4EA5EE66" w:rsidR="00495F9D" w:rsidRDefault="00F20623" w:rsidP="00495F9D">
            <w:pPr>
              <w:jc w:val="center"/>
              <w:rPr>
                <w:rFonts w:ascii="Calibri" w:eastAsia="Times New Roman" w:hAnsi="Calibri"/>
                <w:color w:val="000000"/>
              </w:rPr>
            </w:pPr>
            <w:r>
              <w:rPr>
                <w:rFonts w:ascii="Calibri" w:eastAsia="Times New Roman" w:hAnsi="Calibri"/>
                <w:color w:val="000000"/>
              </w:rPr>
              <w:t>(</w:t>
            </w:r>
            <w:r w:rsidR="00495F9D">
              <w:rPr>
                <w:rFonts w:ascii="Calibri" w:eastAsia="Times New Roman" w:hAnsi="Calibri"/>
                <w:color w:val="000000"/>
              </w:rPr>
              <w:t>11.31</w:t>
            </w:r>
            <w:r>
              <w:rPr>
                <w:rFonts w:ascii="Calibri" w:eastAsia="Times New Roman" w:hAnsi="Calibri"/>
                <w:color w:val="000000"/>
              </w:rPr>
              <w:t>)</w:t>
            </w:r>
          </w:p>
        </w:tc>
        <w:tc>
          <w:tcPr>
            <w:tcW w:w="1640" w:type="dxa"/>
            <w:tcBorders>
              <w:top w:val="nil"/>
              <w:left w:val="nil"/>
              <w:bottom w:val="nil"/>
              <w:right w:val="nil"/>
            </w:tcBorders>
            <w:shd w:val="clear" w:color="auto" w:fill="auto"/>
            <w:noWrap/>
            <w:vAlign w:val="bottom"/>
            <w:hideMark/>
          </w:tcPr>
          <w:p w14:paraId="2F224884" w14:textId="060E6F50" w:rsidR="00495F9D" w:rsidRDefault="00F20623" w:rsidP="00495F9D">
            <w:pPr>
              <w:jc w:val="center"/>
              <w:rPr>
                <w:rFonts w:ascii="Calibri" w:eastAsia="Times New Roman" w:hAnsi="Calibri"/>
                <w:color w:val="000000"/>
              </w:rPr>
            </w:pPr>
            <w:r>
              <w:rPr>
                <w:rFonts w:ascii="Calibri" w:eastAsia="Times New Roman" w:hAnsi="Calibri"/>
                <w:color w:val="000000"/>
              </w:rPr>
              <w:t>(8.77)</w:t>
            </w:r>
            <w:r w:rsidR="00495F9D">
              <w:rPr>
                <w:rFonts w:ascii="Calibri" w:eastAsia="Times New Roman" w:hAnsi="Calibri"/>
                <w:color w:val="000000"/>
              </w:rPr>
              <w:t>***</w:t>
            </w:r>
          </w:p>
        </w:tc>
        <w:tc>
          <w:tcPr>
            <w:tcW w:w="1633" w:type="dxa"/>
            <w:tcBorders>
              <w:top w:val="nil"/>
              <w:left w:val="nil"/>
              <w:bottom w:val="nil"/>
              <w:right w:val="nil"/>
            </w:tcBorders>
            <w:shd w:val="clear" w:color="auto" w:fill="auto"/>
            <w:noWrap/>
            <w:vAlign w:val="bottom"/>
            <w:hideMark/>
          </w:tcPr>
          <w:p w14:paraId="5144CA17" w14:textId="5584CDB2" w:rsidR="00495F9D" w:rsidRDefault="00F20623" w:rsidP="00495F9D">
            <w:pPr>
              <w:jc w:val="center"/>
              <w:rPr>
                <w:rFonts w:ascii="Calibri" w:eastAsia="Times New Roman" w:hAnsi="Calibri"/>
                <w:color w:val="000000"/>
              </w:rPr>
            </w:pPr>
            <w:r>
              <w:rPr>
                <w:rFonts w:ascii="Calibri" w:eastAsia="Times New Roman" w:hAnsi="Calibri"/>
                <w:color w:val="000000"/>
              </w:rPr>
              <w:t>(21.97)</w:t>
            </w:r>
          </w:p>
        </w:tc>
        <w:tc>
          <w:tcPr>
            <w:tcW w:w="1480" w:type="dxa"/>
            <w:tcBorders>
              <w:top w:val="nil"/>
              <w:left w:val="nil"/>
              <w:bottom w:val="nil"/>
              <w:right w:val="nil"/>
            </w:tcBorders>
            <w:shd w:val="clear" w:color="auto" w:fill="auto"/>
            <w:noWrap/>
            <w:vAlign w:val="bottom"/>
            <w:hideMark/>
          </w:tcPr>
          <w:p w14:paraId="5709C1E6" w14:textId="7A038946" w:rsidR="00495F9D" w:rsidRDefault="00F20623" w:rsidP="00495F9D">
            <w:pPr>
              <w:jc w:val="center"/>
              <w:rPr>
                <w:rFonts w:ascii="Calibri" w:eastAsia="Times New Roman" w:hAnsi="Calibri"/>
                <w:color w:val="000000"/>
              </w:rPr>
            </w:pPr>
            <w:r>
              <w:rPr>
                <w:rFonts w:ascii="Calibri" w:eastAsia="Times New Roman" w:hAnsi="Calibri"/>
                <w:color w:val="000000"/>
              </w:rPr>
              <w:t>(18.63)</w:t>
            </w:r>
          </w:p>
        </w:tc>
      </w:tr>
      <w:tr w:rsidR="00495F9D" w14:paraId="69340096" w14:textId="77777777" w:rsidTr="00495F9D">
        <w:trPr>
          <w:trHeight w:val="320"/>
        </w:trPr>
        <w:tc>
          <w:tcPr>
            <w:tcW w:w="2100" w:type="dxa"/>
            <w:tcBorders>
              <w:top w:val="nil"/>
              <w:left w:val="nil"/>
              <w:bottom w:val="nil"/>
              <w:right w:val="nil"/>
            </w:tcBorders>
            <w:shd w:val="clear" w:color="auto" w:fill="auto"/>
            <w:noWrap/>
            <w:vAlign w:val="bottom"/>
            <w:hideMark/>
          </w:tcPr>
          <w:p w14:paraId="0DAE0561" w14:textId="77777777" w:rsidR="00495F9D" w:rsidRDefault="00495F9D" w:rsidP="00495F9D">
            <w:pPr>
              <w:jc w:val="center"/>
              <w:rPr>
                <w:rFonts w:ascii="Calibri" w:eastAsia="Times New Roman" w:hAnsi="Calibri"/>
                <w:color w:val="000000"/>
              </w:rPr>
            </w:pPr>
          </w:p>
        </w:tc>
        <w:tc>
          <w:tcPr>
            <w:tcW w:w="1980" w:type="dxa"/>
            <w:tcBorders>
              <w:top w:val="nil"/>
              <w:left w:val="nil"/>
              <w:bottom w:val="nil"/>
              <w:right w:val="nil"/>
            </w:tcBorders>
            <w:shd w:val="clear" w:color="auto" w:fill="auto"/>
            <w:noWrap/>
            <w:vAlign w:val="bottom"/>
            <w:hideMark/>
          </w:tcPr>
          <w:p w14:paraId="681117E7" w14:textId="77777777" w:rsidR="00495F9D" w:rsidRDefault="00495F9D" w:rsidP="00495F9D">
            <w:pPr>
              <w:rPr>
                <w:rFonts w:eastAsia="Times New Roman"/>
                <w:sz w:val="20"/>
                <w:szCs w:val="20"/>
              </w:rPr>
            </w:pPr>
          </w:p>
        </w:tc>
        <w:tc>
          <w:tcPr>
            <w:tcW w:w="1620" w:type="dxa"/>
            <w:tcBorders>
              <w:top w:val="nil"/>
              <w:left w:val="nil"/>
              <w:bottom w:val="nil"/>
              <w:right w:val="nil"/>
            </w:tcBorders>
            <w:shd w:val="clear" w:color="auto" w:fill="auto"/>
            <w:noWrap/>
            <w:vAlign w:val="bottom"/>
            <w:hideMark/>
          </w:tcPr>
          <w:p w14:paraId="72CEE590" w14:textId="77777777" w:rsidR="00495F9D" w:rsidRDefault="00495F9D" w:rsidP="00495F9D">
            <w:pPr>
              <w:jc w:val="center"/>
              <w:rPr>
                <w:rFonts w:eastAsia="Times New Roman"/>
                <w:sz w:val="20"/>
                <w:szCs w:val="20"/>
              </w:rPr>
            </w:pPr>
          </w:p>
        </w:tc>
        <w:tc>
          <w:tcPr>
            <w:tcW w:w="1640" w:type="dxa"/>
            <w:tcBorders>
              <w:top w:val="nil"/>
              <w:left w:val="nil"/>
              <w:bottom w:val="nil"/>
              <w:right w:val="nil"/>
            </w:tcBorders>
            <w:shd w:val="clear" w:color="auto" w:fill="auto"/>
            <w:noWrap/>
            <w:vAlign w:val="bottom"/>
            <w:hideMark/>
          </w:tcPr>
          <w:p w14:paraId="0649ADB1" w14:textId="77777777" w:rsidR="00495F9D" w:rsidRDefault="00495F9D" w:rsidP="00495F9D">
            <w:pPr>
              <w:jc w:val="center"/>
              <w:rPr>
                <w:rFonts w:eastAsia="Times New Roman"/>
                <w:sz w:val="20"/>
                <w:szCs w:val="20"/>
              </w:rPr>
            </w:pPr>
          </w:p>
        </w:tc>
        <w:tc>
          <w:tcPr>
            <w:tcW w:w="1633" w:type="dxa"/>
            <w:tcBorders>
              <w:top w:val="nil"/>
              <w:left w:val="nil"/>
              <w:bottom w:val="nil"/>
              <w:right w:val="nil"/>
            </w:tcBorders>
            <w:shd w:val="clear" w:color="auto" w:fill="auto"/>
            <w:noWrap/>
            <w:vAlign w:val="bottom"/>
            <w:hideMark/>
          </w:tcPr>
          <w:p w14:paraId="539913D3" w14:textId="77777777" w:rsidR="00495F9D" w:rsidRDefault="00495F9D" w:rsidP="00495F9D">
            <w:pPr>
              <w:jc w:val="center"/>
              <w:rPr>
                <w:rFonts w:eastAsia="Times New Roman"/>
                <w:sz w:val="20"/>
                <w:szCs w:val="20"/>
              </w:rPr>
            </w:pPr>
          </w:p>
        </w:tc>
        <w:tc>
          <w:tcPr>
            <w:tcW w:w="1480" w:type="dxa"/>
            <w:tcBorders>
              <w:top w:val="nil"/>
              <w:left w:val="nil"/>
              <w:bottom w:val="nil"/>
              <w:right w:val="nil"/>
            </w:tcBorders>
            <w:shd w:val="clear" w:color="auto" w:fill="auto"/>
            <w:noWrap/>
            <w:vAlign w:val="bottom"/>
            <w:hideMark/>
          </w:tcPr>
          <w:p w14:paraId="329A6C28" w14:textId="77777777" w:rsidR="00495F9D" w:rsidRDefault="00495F9D" w:rsidP="00495F9D">
            <w:pPr>
              <w:jc w:val="center"/>
              <w:rPr>
                <w:rFonts w:eastAsia="Times New Roman"/>
                <w:sz w:val="20"/>
                <w:szCs w:val="20"/>
              </w:rPr>
            </w:pPr>
          </w:p>
        </w:tc>
      </w:tr>
      <w:tr w:rsidR="00495F9D" w14:paraId="028211C0" w14:textId="77777777" w:rsidTr="00495F9D">
        <w:trPr>
          <w:trHeight w:val="320"/>
        </w:trPr>
        <w:tc>
          <w:tcPr>
            <w:tcW w:w="2100" w:type="dxa"/>
            <w:tcBorders>
              <w:top w:val="nil"/>
              <w:left w:val="nil"/>
              <w:bottom w:val="nil"/>
              <w:right w:val="nil"/>
            </w:tcBorders>
            <w:shd w:val="clear" w:color="auto" w:fill="auto"/>
            <w:noWrap/>
            <w:vAlign w:val="bottom"/>
            <w:hideMark/>
          </w:tcPr>
          <w:p w14:paraId="0B077454" w14:textId="77777777" w:rsidR="00495F9D" w:rsidRDefault="00495F9D" w:rsidP="00495F9D">
            <w:pPr>
              <w:rPr>
                <w:rFonts w:ascii="Calibri" w:eastAsia="Times New Roman" w:hAnsi="Calibri"/>
                <w:color w:val="000000"/>
              </w:rPr>
            </w:pPr>
          </w:p>
          <w:p w14:paraId="38067B54" w14:textId="77777777" w:rsidR="00495F9D" w:rsidRDefault="00495F9D" w:rsidP="00495F9D">
            <w:pPr>
              <w:rPr>
                <w:rFonts w:ascii="Calibri" w:eastAsia="Times New Roman" w:hAnsi="Calibri"/>
                <w:color w:val="000000"/>
              </w:rPr>
            </w:pPr>
            <w:r>
              <w:rPr>
                <w:rFonts w:ascii="Calibri" w:eastAsia="Times New Roman" w:hAnsi="Calibri"/>
                <w:color w:val="000000"/>
              </w:rPr>
              <w:t>Observations</w:t>
            </w:r>
          </w:p>
        </w:tc>
        <w:tc>
          <w:tcPr>
            <w:tcW w:w="1980" w:type="dxa"/>
            <w:tcBorders>
              <w:top w:val="nil"/>
              <w:left w:val="nil"/>
              <w:bottom w:val="nil"/>
              <w:right w:val="nil"/>
            </w:tcBorders>
            <w:shd w:val="clear" w:color="auto" w:fill="auto"/>
            <w:noWrap/>
            <w:vAlign w:val="bottom"/>
            <w:hideMark/>
          </w:tcPr>
          <w:p w14:paraId="6BB623EC" w14:textId="77777777" w:rsidR="00495F9D" w:rsidRDefault="00495F9D" w:rsidP="00495F9D">
            <w:pPr>
              <w:jc w:val="center"/>
              <w:rPr>
                <w:rFonts w:ascii="Calibri" w:eastAsia="Times New Roman" w:hAnsi="Calibri"/>
                <w:color w:val="000000"/>
              </w:rPr>
            </w:pPr>
            <w:r>
              <w:rPr>
                <w:rFonts w:ascii="Calibri" w:eastAsia="Times New Roman" w:hAnsi="Calibri"/>
                <w:color w:val="000000"/>
              </w:rPr>
              <w:t>37</w:t>
            </w:r>
          </w:p>
        </w:tc>
        <w:tc>
          <w:tcPr>
            <w:tcW w:w="1620" w:type="dxa"/>
            <w:tcBorders>
              <w:top w:val="nil"/>
              <w:left w:val="nil"/>
              <w:bottom w:val="nil"/>
              <w:right w:val="nil"/>
            </w:tcBorders>
            <w:shd w:val="clear" w:color="auto" w:fill="auto"/>
            <w:noWrap/>
            <w:vAlign w:val="bottom"/>
            <w:hideMark/>
          </w:tcPr>
          <w:p w14:paraId="458D0FD7" w14:textId="77777777" w:rsidR="00495F9D" w:rsidRDefault="00495F9D" w:rsidP="00495F9D">
            <w:pPr>
              <w:jc w:val="center"/>
              <w:rPr>
                <w:rFonts w:ascii="Calibri" w:eastAsia="Times New Roman" w:hAnsi="Calibri"/>
                <w:color w:val="000000"/>
              </w:rPr>
            </w:pPr>
            <w:r>
              <w:rPr>
                <w:rFonts w:ascii="Calibri" w:eastAsia="Times New Roman" w:hAnsi="Calibri"/>
                <w:color w:val="000000"/>
              </w:rPr>
              <w:t>37</w:t>
            </w:r>
          </w:p>
        </w:tc>
        <w:tc>
          <w:tcPr>
            <w:tcW w:w="1640" w:type="dxa"/>
            <w:tcBorders>
              <w:top w:val="nil"/>
              <w:left w:val="nil"/>
              <w:bottom w:val="nil"/>
              <w:right w:val="nil"/>
            </w:tcBorders>
            <w:shd w:val="clear" w:color="auto" w:fill="auto"/>
            <w:noWrap/>
            <w:vAlign w:val="bottom"/>
            <w:hideMark/>
          </w:tcPr>
          <w:p w14:paraId="4FA595BA" w14:textId="77777777" w:rsidR="00495F9D" w:rsidRDefault="00495F9D" w:rsidP="00495F9D">
            <w:pPr>
              <w:jc w:val="center"/>
              <w:rPr>
                <w:rFonts w:ascii="Calibri" w:eastAsia="Times New Roman" w:hAnsi="Calibri"/>
                <w:color w:val="000000"/>
              </w:rPr>
            </w:pPr>
            <w:r>
              <w:rPr>
                <w:rFonts w:ascii="Calibri" w:eastAsia="Times New Roman" w:hAnsi="Calibri"/>
                <w:color w:val="000000"/>
              </w:rPr>
              <w:t>37</w:t>
            </w:r>
          </w:p>
        </w:tc>
        <w:tc>
          <w:tcPr>
            <w:tcW w:w="1633" w:type="dxa"/>
            <w:tcBorders>
              <w:top w:val="nil"/>
              <w:left w:val="nil"/>
              <w:bottom w:val="nil"/>
              <w:right w:val="nil"/>
            </w:tcBorders>
            <w:shd w:val="clear" w:color="auto" w:fill="auto"/>
            <w:noWrap/>
            <w:vAlign w:val="bottom"/>
            <w:hideMark/>
          </w:tcPr>
          <w:p w14:paraId="1E6DEC9F" w14:textId="77777777" w:rsidR="00495F9D" w:rsidRDefault="00495F9D" w:rsidP="00495F9D">
            <w:pPr>
              <w:jc w:val="center"/>
              <w:rPr>
                <w:rFonts w:ascii="Calibri" w:eastAsia="Times New Roman" w:hAnsi="Calibri"/>
                <w:color w:val="000000"/>
              </w:rPr>
            </w:pPr>
            <w:r>
              <w:rPr>
                <w:rFonts w:ascii="Calibri" w:eastAsia="Times New Roman" w:hAnsi="Calibri"/>
                <w:color w:val="000000"/>
              </w:rPr>
              <w:t>37</w:t>
            </w:r>
          </w:p>
        </w:tc>
        <w:tc>
          <w:tcPr>
            <w:tcW w:w="1480" w:type="dxa"/>
            <w:tcBorders>
              <w:top w:val="nil"/>
              <w:left w:val="nil"/>
              <w:bottom w:val="nil"/>
              <w:right w:val="nil"/>
            </w:tcBorders>
            <w:shd w:val="clear" w:color="auto" w:fill="auto"/>
            <w:noWrap/>
            <w:vAlign w:val="bottom"/>
            <w:hideMark/>
          </w:tcPr>
          <w:p w14:paraId="7A1B4063" w14:textId="77777777" w:rsidR="00495F9D" w:rsidRDefault="00495F9D" w:rsidP="00495F9D">
            <w:pPr>
              <w:jc w:val="center"/>
              <w:rPr>
                <w:rFonts w:ascii="Calibri" w:eastAsia="Times New Roman" w:hAnsi="Calibri"/>
                <w:color w:val="000000"/>
              </w:rPr>
            </w:pPr>
            <w:r>
              <w:rPr>
                <w:rFonts w:ascii="Calibri" w:eastAsia="Times New Roman" w:hAnsi="Calibri"/>
                <w:color w:val="000000"/>
              </w:rPr>
              <w:t>37</w:t>
            </w:r>
          </w:p>
        </w:tc>
      </w:tr>
      <w:tr w:rsidR="00495F9D" w14:paraId="5238AFC0" w14:textId="77777777" w:rsidTr="00495F9D">
        <w:trPr>
          <w:trHeight w:val="320"/>
        </w:trPr>
        <w:tc>
          <w:tcPr>
            <w:tcW w:w="2100" w:type="dxa"/>
            <w:tcBorders>
              <w:top w:val="nil"/>
              <w:left w:val="nil"/>
              <w:bottom w:val="nil"/>
              <w:right w:val="nil"/>
            </w:tcBorders>
            <w:shd w:val="clear" w:color="auto" w:fill="auto"/>
            <w:noWrap/>
            <w:vAlign w:val="bottom"/>
            <w:hideMark/>
          </w:tcPr>
          <w:p w14:paraId="52EFA8EC" w14:textId="77777777" w:rsidR="00495F9D" w:rsidRDefault="00495F9D" w:rsidP="00495F9D">
            <w:pPr>
              <w:rPr>
                <w:rFonts w:ascii="Calibri" w:eastAsia="Times New Roman" w:hAnsi="Calibri"/>
                <w:color w:val="000000"/>
              </w:rPr>
            </w:pPr>
            <w:r>
              <w:rPr>
                <w:rFonts w:ascii="Calibri" w:eastAsia="Times New Roman" w:hAnsi="Calibri"/>
                <w:color w:val="000000"/>
              </w:rPr>
              <w:t xml:space="preserve">R- squared </w:t>
            </w:r>
          </w:p>
        </w:tc>
        <w:tc>
          <w:tcPr>
            <w:tcW w:w="1980" w:type="dxa"/>
            <w:tcBorders>
              <w:top w:val="nil"/>
              <w:left w:val="nil"/>
              <w:bottom w:val="nil"/>
              <w:right w:val="nil"/>
            </w:tcBorders>
            <w:shd w:val="clear" w:color="auto" w:fill="auto"/>
            <w:noWrap/>
            <w:vAlign w:val="bottom"/>
            <w:hideMark/>
          </w:tcPr>
          <w:p w14:paraId="4F304C17" w14:textId="465AC397" w:rsidR="00495F9D" w:rsidRDefault="00495F9D" w:rsidP="00495F9D">
            <w:pPr>
              <w:jc w:val="center"/>
              <w:rPr>
                <w:rFonts w:ascii="Calibri" w:eastAsia="Times New Roman" w:hAnsi="Calibri"/>
                <w:color w:val="000000"/>
              </w:rPr>
            </w:pPr>
            <w:r>
              <w:rPr>
                <w:rFonts w:ascii="Calibri" w:eastAsia="Times New Roman" w:hAnsi="Calibri"/>
                <w:color w:val="000000"/>
              </w:rPr>
              <w:t>0.08</w:t>
            </w:r>
          </w:p>
        </w:tc>
        <w:tc>
          <w:tcPr>
            <w:tcW w:w="1620" w:type="dxa"/>
            <w:tcBorders>
              <w:top w:val="nil"/>
              <w:left w:val="nil"/>
              <w:bottom w:val="nil"/>
              <w:right w:val="nil"/>
            </w:tcBorders>
            <w:shd w:val="clear" w:color="auto" w:fill="auto"/>
            <w:noWrap/>
            <w:vAlign w:val="bottom"/>
            <w:hideMark/>
          </w:tcPr>
          <w:p w14:paraId="0AE3DD7C" w14:textId="00F2AAA0" w:rsidR="00495F9D" w:rsidRDefault="00495F9D" w:rsidP="00495F9D">
            <w:pPr>
              <w:jc w:val="center"/>
              <w:rPr>
                <w:rFonts w:ascii="Calibri" w:eastAsia="Times New Roman" w:hAnsi="Calibri"/>
                <w:color w:val="000000"/>
              </w:rPr>
            </w:pPr>
            <w:r>
              <w:rPr>
                <w:rFonts w:ascii="Calibri" w:eastAsia="Times New Roman" w:hAnsi="Calibri"/>
                <w:color w:val="000000"/>
              </w:rPr>
              <w:t>0.15</w:t>
            </w:r>
          </w:p>
        </w:tc>
        <w:tc>
          <w:tcPr>
            <w:tcW w:w="1640" w:type="dxa"/>
            <w:tcBorders>
              <w:top w:val="nil"/>
              <w:left w:val="nil"/>
              <w:bottom w:val="nil"/>
              <w:right w:val="nil"/>
            </w:tcBorders>
            <w:shd w:val="clear" w:color="auto" w:fill="auto"/>
            <w:noWrap/>
            <w:vAlign w:val="bottom"/>
            <w:hideMark/>
          </w:tcPr>
          <w:p w14:paraId="62B48A54" w14:textId="13F44800" w:rsidR="00495F9D" w:rsidRDefault="00495F9D" w:rsidP="00495F9D">
            <w:pPr>
              <w:jc w:val="center"/>
              <w:rPr>
                <w:rFonts w:ascii="Calibri" w:eastAsia="Times New Roman" w:hAnsi="Calibri"/>
                <w:color w:val="000000"/>
              </w:rPr>
            </w:pPr>
            <w:r>
              <w:rPr>
                <w:rFonts w:ascii="Calibri" w:eastAsia="Times New Roman" w:hAnsi="Calibri"/>
                <w:color w:val="000000"/>
              </w:rPr>
              <w:t>0.13</w:t>
            </w:r>
          </w:p>
        </w:tc>
        <w:tc>
          <w:tcPr>
            <w:tcW w:w="1633" w:type="dxa"/>
            <w:tcBorders>
              <w:top w:val="nil"/>
              <w:left w:val="nil"/>
              <w:bottom w:val="nil"/>
              <w:right w:val="nil"/>
            </w:tcBorders>
            <w:shd w:val="clear" w:color="auto" w:fill="auto"/>
            <w:noWrap/>
            <w:vAlign w:val="bottom"/>
            <w:hideMark/>
          </w:tcPr>
          <w:p w14:paraId="432B9FC4" w14:textId="48B36673" w:rsidR="00495F9D" w:rsidRDefault="00F20623" w:rsidP="00495F9D">
            <w:pPr>
              <w:jc w:val="center"/>
              <w:rPr>
                <w:rFonts w:ascii="Calibri" w:eastAsia="Times New Roman" w:hAnsi="Calibri"/>
                <w:color w:val="000000"/>
              </w:rPr>
            </w:pPr>
            <w:r>
              <w:rPr>
                <w:rFonts w:ascii="Calibri" w:eastAsia="Times New Roman" w:hAnsi="Calibri"/>
                <w:color w:val="000000"/>
              </w:rPr>
              <w:t>0.03</w:t>
            </w:r>
          </w:p>
        </w:tc>
        <w:tc>
          <w:tcPr>
            <w:tcW w:w="1480" w:type="dxa"/>
            <w:tcBorders>
              <w:top w:val="nil"/>
              <w:left w:val="nil"/>
              <w:bottom w:val="nil"/>
              <w:right w:val="nil"/>
            </w:tcBorders>
            <w:shd w:val="clear" w:color="auto" w:fill="auto"/>
            <w:noWrap/>
            <w:vAlign w:val="bottom"/>
            <w:hideMark/>
          </w:tcPr>
          <w:p w14:paraId="7B9D0794" w14:textId="12E8B813" w:rsidR="00495F9D" w:rsidRDefault="00F20623" w:rsidP="00495F9D">
            <w:pPr>
              <w:jc w:val="center"/>
              <w:rPr>
                <w:rFonts w:ascii="Calibri" w:eastAsia="Times New Roman" w:hAnsi="Calibri"/>
                <w:color w:val="000000"/>
              </w:rPr>
            </w:pPr>
            <w:r>
              <w:rPr>
                <w:rFonts w:ascii="Calibri" w:eastAsia="Times New Roman" w:hAnsi="Calibri"/>
                <w:color w:val="000000"/>
              </w:rPr>
              <w:t>0.15</w:t>
            </w:r>
          </w:p>
        </w:tc>
      </w:tr>
      <w:tr w:rsidR="00495F9D" w14:paraId="3D23CC35" w14:textId="77777777" w:rsidTr="00495F9D">
        <w:trPr>
          <w:trHeight w:val="320"/>
        </w:trPr>
        <w:tc>
          <w:tcPr>
            <w:tcW w:w="2100" w:type="dxa"/>
            <w:tcBorders>
              <w:top w:val="nil"/>
              <w:left w:val="nil"/>
              <w:bottom w:val="nil"/>
              <w:right w:val="nil"/>
            </w:tcBorders>
            <w:shd w:val="clear" w:color="auto" w:fill="auto"/>
            <w:noWrap/>
            <w:vAlign w:val="bottom"/>
            <w:hideMark/>
          </w:tcPr>
          <w:p w14:paraId="63BB43AC" w14:textId="77777777" w:rsidR="00495F9D" w:rsidRDefault="00495F9D" w:rsidP="00495F9D">
            <w:pPr>
              <w:rPr>
                <w:rFonts w:ascii="Calibri" w:eastAsia="Times New Roman" w:hAnsi="Calibri"/>
                <w:color w:val="000000"/>
              </w:rPr>
            </w:pPr>
            <w:r>
              <w:rPr>
                <w:rFonts w:ascii="Calibri" w:eastAsia="Times New Roman" w:hAnsi="Calibri"/>
                <w:color w:val="000000"/>
              </w:rPr>
              <w:t>White Test</w:t>
            </w:r>
          </w:p>
        </w:tc>
        <w:tc>
          <w:tcPr>
            <w:tcW w:w="1980" w:type="dxa"/>
            <w:tcBorders>
              <w:top w:val="nil"/>
              <w:left w:val="nil"/>
              <w:bottom w:val="nil"/>
              <w:right w:val="nil"/>
            </w:tcBorders>
            <w:shd w:val="clear" w:color="auto" w:fill="auto"/>
            <w:noWrap/>
            <w:vAlign w:val="bottom"/>
            <w:hideMark/>
          </w:tcPr>
          <w:p w14:paraId="221FFF0B" w14:textId="78A5BCB8" w:rsidR="00495F9D" w:rsidRDefault="00495F9D" w:rsidP="00495F9D">
            <w:pPr>
              <w:jc w:val="center"/>
              <w:rPr>
                <w:rFonts w:ascii="Calibri" w:eastAsia="Times New Roman" w:hAnsi="Calibri"/>
                <w:color w:val="000000"/>
              </w:rPr>
            </w:pPr>
            <w:r>
              <w:rPr>
                <w:rFonts w:ascii="Calibri" w:eastAsia="Times New Roman" w:hAnsi="Calibri"/>
                <w:color w:val="000000"/>
              </w:rPr>
              <w:t>0.95</w:t>
            </w:r>
          </w:p>
        </w:tc>
        <w:tc>
          <w:tcPr>
            <w:tcW w:w="1620" w:type="dxa"/>
            <w:tcBorders>
              <w:top w:val="nil"/>
              <w:left w:val="nil"/>
              <w:bottom w:val="nil"/>
              <w:right w:val="nil"/>
            </w:tcBorders>
            <w:shd w:val="clear" w:color="auto" w:fill="auto"/>
            <w:noWrap/>
            <w:vAlign w:val="bottom"/>
            <w:hideMark/>
          </w:tcPr>
          <w:p w14:paraId="40880F81" w14:textId="23CCA887" w:rsidR="00495F9D" w:rsidRDefault="00495F9D" w:rsidP="00495F9D">
            <w:pPr>
              <w:jc w:val="center"/>
              <w:rPr>
                <w:rFonts w:ascii="Calibri" w:eastAsia="Times New Roman" w:hAnsi="Calibri"/>
                <w:color w:val="000000"/>
              </w:rPr>
            </w:pPr>
            <w:r>
              <w:rPr>
                <w:rFonts w:ascii="Calibri" w:eastAsia="Times New Roman" w:hAnsi="Calibri"/>
                <w:color w:val="000000"/>
              </w:rPr>
              <w:t>0.06</w:t>
            </w:r>
          </w:p>
        </w:tc>
        <w:tc>
          <w:tcPr>
            <w:tcW w:w="1640" w:type="dxa"/>
            <w:tcBorders>
              <w:top w:val="nil"/>
              <w:left w:val="nil"/>
              <w:bottom w:val="nil"/>
              <w:right w:val="nil"/>
            </w:tcBorders>
            <w:shd w:val="clear" w:color="auto" w:fill="auto"/>
            <w:noWrap/>
            <w:vAlign w:val="bottom"/>
            <w:hideMark/>
          </w:tcPr>
          <w:p w14:paraId="3EC79EC8" w14:textId="1135BE47" w:rsidR="00495F9D" w:rsidRDefault="00495F9D" w:rsidP="00495F9D">
            <w:pPr>
              <w:jc w:val="center"/>
              <w:rPr>
                <w:rFonts w:ascii="Calibri" w:eastAsia="Times New Roman" w:hAnsi="Calibri"/>
                <w:color w:val="000000"/>
              </w:rPr>
            </w:pPr>
            <w:r>
              <w:rPr>
                <w:rFonts w:ascii="Calibri" w:eastAsia="Times New Roman" w:hAnsi="Calibri"/>
                <w:color w:val="000000"/>
              </w:rPr>
              <w:t>0.6</w:t>
            </w:r>
            <w:r w:rsidR="00F20623">
              <w:rPr>
                <w:rFonts w:ascii="Calibri" w:eastAsia="Times New Roman" w:hAnsi="Calibri"/>
                <w:color w:val="000000"/>
              </w:rPr>
              <w:t>3</w:t>
            </w:r>
          </w:p>
        </w:tc>
        <w:tc>
          <w:tcPr>
            <w:tcW w:w="1633" w:type="dxa"/>
            <w:tcBorders>
              <w:top w:val="nil"/>
              <w:left w:val="nil"/>
              <w:bottom w:val="nil"/>
              <w:right w:val="nil"/>
            </w:tcBorders>
            <w:shd w:val="clear" w:color="auto" w:fill="auto"/>
            <w:noWrap/>
            <w:vAlign w:val="bottom"/>
            <w:hideMark/>
          </w:tcPr>
          <w:p w14:paraId="0B232D1C" w14:textId="250E47A9" w:rsidR="00495F9D" w:rsidRDefault="00F20623" w:rsidP="00495F9D">
            <w:pPr>
              <w:jc w:val="center"/>
              <w:rPr>
                <w:rFonts w:ascii="Calibri" w:eastAsia="Times New Roman" w:hAnsi="Calibri"/>
                <w:color w:val="000000"/>
              </w:rPr>
            </w:pPr>
            <w:r>
              <w:rPr>
                <w:rFonts w:ascii="Calibri" w:eastAsia="Times New Roman" w:hAnsi="Calibri"/>
                <w:color w:val="000000"/>
              </w:rPr>
              <w:t>0.43</w:t>
            </w:r>
          </w:p>
        </w:tc>
        <w:tc>
          <w:tcPr>
            <w:tcW w:w="1480" w:type="dxa"/>
            <w:tcBorders>
              <w:top w:val="nil"/>
              <w:left w:val="nil"/>
              <w:bottom w:val="nil"/>
              <w:right w:val="nil"/>
            </w:tcBorders>
            <w:shd w:val="clear" w:color="auto" w:fill="auto"/>
            <w:noWrap/>
            <w:vAlign w:val="bottom"/>
            <w:hideMark/>
          </w:tcPr>
          <w:p w14:paraId="5F864577" w14:textId="2ED4B204" w:rsidR="00495F9D" w:rsidRDefault="00F20623" w:rsidP="00495F9D">
            <w:pPr>
              <w:jc w:val="center"/>
              <w:rPr>
                <w:rFonts w:ascii="Calibri" w:eastAsia="Times New Roman" w:hAnsi="Calibri"/>
                <w:color w:val="000000"/>
              </w:rPr>
            </w:pPr>
            <w:r>
              <w:rPr>
                <w:rFonts w:ascii="Calibri" w:eastAsia="Times New Roman" w:hAnsi="Calibri"/>
                <w:color w:val="000000"/>
              </w:rPr>
              <w:t>0.94</w:t>
            </w:r>
          </w:p>
        </w:tc>
      </w:tr>
      <w:tr w:rsidR="00495F9D" w14:paraId="510FEA6D" w14:textId="77777777" w:rsidTr="00495F9D">
        <w:trPr>
          <w:trHeight w:val="320"/>
        </w:trPr>
        <w:tc>
          <w:tcPr>
            <w:tcW w:w="2100" w:type="dxa"/>
            <w:tcBorders>
              <w:top w:val="nil"/>
              <w:left w:val="nil"/>
              <w:bottom w:val="nil"/>
              <w:right w:val="nil"/>
            </w:tcBorders>
            <w:shd w:val="clear" w:color="auto" w:fill="auto"/>
            <w:noWrap/>
            <w:vAlign w:val="bottom"/>
            <w:hideMark/>
          </w:tcPr>
          <w:p w14:paraId="215DEF43" w14:textId="77777777" w:rsidR="00495F9D" w:rsidRDefault="00495F9D" w:rsidP="00495F9D">
            <w:pPr>
              <w:rPr>
                <w:rFonts w:ascii="Calibri" w:eastAsia="Times New Roman" w:hAnsi="Calibri"/>
                <w:color w:val="000000"/>
              </w:rPr>
            </w:pPr>
            <w:r>
              <w:rPr>
                <w:rFonts w:ascii="Calibri" w:eastAsia="Times New Roman" w:hAnsi="Calibri"/>
                <w:color w:val="000000"/>
              </w:rPr>
              <w:t>Dwatson</w:t>
            </w:r>
          </w:p>
        </w:tc>
        <w:tc>
          <w:tcPr>
            <w:tcW w:w="1980" w:type="dxa"/>
            <w:tcBorders>
              <w:top w:val="nil"/>
              <w:left w:val="nil"/>
              <w:bottom w:val="nil"/>
              <w:right w:val="nil"/>
            </w:tcBorders>
            <w:shd w:val="clear" w:color="auto" w:fill="auto"/>
            <w:noWrap/>
            <w:vAlign w:val="bottom"/>
            <w:hideMark/>
          </w:tcPr>
          <w:p w14:paraId="2BB0A74C" w14:textId="6048AB00" w:rsidR="00495F9D" w:rsidRDefault="00F20623" w:rsidP="00495F9D">
            <w:pPr>
              <w:jc w:val="center"/>
              <w:rPr>
                <w:rFonts w:ascii="Calibri" w:eastAsia="Times New Roman" w:hAnsi="Calibri"/>
                <w:color w:val="000000"/>
              </w:rPr>
            </w:pPr>
            <w:r>
              <w:rPr>
                <w:rFonts w:ascii="Calibri" w:eastAsia="Times New Roman" w:hAnsi="Calibri"/>
                <w:color w:val="000000"/>
              </w:rPr>
              <w:t>2.06</w:t>
            </w:r>
          </w:p>
        </w:tc>
        <w:tc>
          <w:tcPr>
            <w:tcW w:w="1620" w:type="dxa"/>
            <w:tcBorders>
              <w:top w:val="nil"/>
              <w:left w:val="nil"/>
              <w:bottom w:val="nil"/>
              <w:right w:val="nil"/>
            </w:tcBorders>
            <w:shd w:val="clear" w:color="auto" w:fill="auto"/>
            <w:noWrap/>
            <w:vAlign w:val="bottom"/>
            <w:hideMark/>
          </w:tcPr>
          <w:p w14:paraId="330ECCCD" w14:textId="6808BC9F" w:rsidR="00495F9D" w:rsidRDefault="00F20623" w:rsidP="00495F9D">
            <w:pPr>
              <w:jc w:val="center"/>
              <w:rPr>
                <w:rFonts w:ascii="Calibri" w:eastAsia="Times New Roman" w:hAnsi="Calibri"/>
                <w:color w:val="000000"/>
              </w:rPr>
            </w:pPr>
            <w:r>
              <w:rPr>
                <w:rFonts w:ascii="Calibri" w:eastAsia="Times New Roman" w:hAnsi="Calibri"/>
                <w:color w:val="000000"/>
              </w:rPr>
              <w:t>1.58</w:t>
            </w:r>
          </w:p>
        </w:tc>
        <w:tc>
          <w:tcPr>
            <w:tcW w:w="1640" w:type="dxa"/>
            <w:tcBorders>
              <w:top w:val="nil"/>
              <w:left w:val="nil"/>
              <w:bottom w:val="nil"/>
              <w:right w:val="nil"/>
            </w:tcBorders>
            <w:shd w:val="clear" w:color="auto" w:fill="auto"/>
            <w:noWrap/>
            <w:vAlign w:val="bottom"/>
            <w:hideMark/>
          </w:tcPr>
          <w:p w14:paraId="59D3A52B" w14:textId="5B75776D" w:rsidR="00495F9D" w:rsidRDefault="00F20623" w:rsidP="00495F9D">
            <w:pPr>
              <w:jc w:val="center"/>
              <w:rPr>
                <w:rFonts w:ascii="Calibri" w:eastAsia="Times New Roman" w:hAnsi="Calibri"/>
                <w:color w:val="000000"/>
              </w:rPr>
            </w:pPr>
            <w:r>
              <w:rPr>
                <w:rFonts w:ascii="Calibri" w:eastAsia="Times New Roman" w:hAnsi="Calibri"/>
                <w:color w:val="000000"/>
              </w:rPr>
              <w:t>1.53</w:t>
            </w:r>
          </w:p>
        </w:tc>
        <w:tc>
          <w:tcPr>
            <w:tcW w:w="1633" w:type="dxa"/>
            <w:tcBorders>
              <w:top w:val="nil"/>
              <w:left w:val="nil"/>
              <w:bottom w:val="nil"/>
              <w:right w:val="nil"/>
            </w:tcBorders>
            <w:shd w:val="clear" w:color="auto" w:fill="auto"/>
            <w:noWrap/>
            <w:vAlign w:val="bottom"/>
            <w:hideMark/>
          </w:tcPr>
          <w:p w14:paraId="27745484" w14:textId="3BADC537" w:rsidR="00495F9D" w:rsidRDefault="00F20623" w:rsidP="00495F9D">
            <w:pPr>
              <w:jc w:val="center"/>
              <w:rPr>
                <w:rFonts w:ascii="Calibri" w:eastAsia="Times New Roman" w:hAnsi="Calibri"/>
                <w:color w:val="000000"/>
              </w:rPr>
            </w:pPr>
            <w:r>
              <w:rPr>
                <w:rFonts w:ascii="Calibri" w:eastAsia="Times New Roman" w:hAnsi="Calibri"/>
                <w:color w:val="000000"/>
              </w:rPr>
              <w:t>2.52</w:t>
            </w:r>
          </w:p>
        </w:tc>
        <w:tc>
          <w:tcPr>
            <w:tcW w:w="1480" w:type="dxa"/>
            <w:tcBorders>
              <w:top w:val="nil"/>
              <w:left w:val="nil"/>
              <w:bottom w:val="nil"/>
              <w:right w:val="nil"/>
            </w:tcBorders>
            <w:shd w:val="clear" w:color="auto" w:fill="auto"/>
            <w:noWrap/>
            <w:vAlign w:val="bottom"/>
            <w:hideMark/>
          </w:tcPr>
          <w:p w14:paraId="34DB0307" w14:textId="05F874A2" w:rsidR="00495F9D" w:rsidRDefault="00F20623" w:rsidP="00495F9D">
            <w:pPr>
              <w:jc w:val="center"/>
              <w:rPr>
                <w:rFonts w:ascii="Calibri" w:eastAsia="Times New Roman" w:hAnsi="Calibri"/>
                <w:color w:val="000000"/>
              </w:rPr>
            </w:pPr>
            <w:r>
              <w:rPr>
                <w:rFonts w:ascii="Calibri" w:eastAsia="Times New Roman" w:hAnsi="Calibri"/>
                <w:color w:val="000000"/>
              </w:rPr>
              <w:t>2.47</w:t>
            </w:r>
          </w:p>
        </w:tc>
      </w:tr>
      <w:tr w:rsidR="00495F9D" w14:paraId="23F34EE7" w14:textId="77777777" w:rsidTr="00F20623">
        <w:trPr>
          <w:trHeight w:val="297"/>
        </w:trPr>
        <w:tc>
          <w:tcPr>
            <w:tcW w:w="2100" w:type="dxa"/>
            <w:tcBorders>
              <w:top w:val="nil"/>
              <w:left w:val="nil"/>
              <w:bottom w:val="single" w:sz="4" w:space="0" w:color="auto"/>
              <w:right w:val="nil"/>
            </w:tcBorders>
            <w:shd w:val="clear" w:color="auto" w:fill="auto"/>
            <w:noWrap/>
            <w:vAlign w:val="bottom"/>
            <w:hideMark/>
          </w:tcPr>
          <w:p w14:paraId="6AA12AFE" w14:textId="77777777" w:rsidR="00495F9D" w:rsidRDefault="00495F9D" w:rsidP="00495F9D">
            <w:pPr>
              <w:rPr>
                <w:rFonts w:ascii="Calibri" w:eastAsia="Times New Roman" w:hAnsi="Calibri"/>
                <w:color w:val="000000"/>
              </w:rPr>
            </w:pPr>
            <w:r>
              <w:rPr>
                <w:rFonts w:ascii="Calibri" w:eastAsia="Times New Roman" w:hAnsi="Calibri"/>
                <w:color w:val="000000"/>
              </w:rPr>
              <w:t>Bgodfrey</w:t>
            </w:r>
          </w:p>
        </w:tc>
        <w:tc>
          <w:tcPr>
            <w:tcW w:w="1980" w:type="dxa"/>
            <w:tcBorders>
              <w:top w:val="nil"/>
              <w:left w:val="nil"/>
              <w:bottom w:val="single" w:sz="4" w:space="0" w:color="auto"/>
              <w:right w:val="nil"/>
            </w:tcBorders>
            <w:shd w:val="clear" w:color="auto" w:fill="auto"/>
            <w:noWrap/>
            <w:vAlign w:val="bottom"/>
            <w:hideMark/>
          </w:tcPr>
          <w:p w14:paraId="43FB327B" w14:textId="2F7FD20F" w:rsidR="00495F9D" w:rsidRDefault="00495F9D" w:rsidP="00495F9D">
            <w:pPr>
              <w:jc w:val="center"/>
              <w:rPr>
                <w:rFonts w:ascii="Calibri" w:eastAsia="Times New Roman" w:hAnsi="Calibri"/>
                <w:color w:val="000000"/>
              </w:rPr>
            </w:pPr>
            <w:r>
              <w:rPr>
                <w:rFonts w:ascii="Calibri" w:eastAsia="Times New Roman" w:hAnsi="Calibri"/>
                <w:color w:val="000000"/>
              </w:rPr>
              <w:t>0.81</w:t>
            </w:r>
          </w:p>
        </w:tc>
        <w:tc>
          <w:tcPr>
            <w:tcW w:w="1620" w:type="dxa"/>
            <w:tcBorders>
              <w:top w:val="nil"/>
              <w:left w:val="nil"/>
              <w:bottom w:val="single" w:sz="4" w:space="0" w:color="auto"/>
              <w:right w:val="nil"/>
            </w:tcBorders>
            <w:shd w:val="clear" w:color="auto" w:fill="auto"/>
            <w:noWrap/>
            <w:vAlign w:val="bottom"/>
            <w:hideMark/>
          </w:tcPr>
          <w:p w14:paraId="16CC7B38" w14:textId="505EC883" w:rsidR="00495F9D" w:rsidRDefault="00495F9D" w:rsidP="00495F9D">
            <w:pPr>
              <w:jc w:val="center"/>
              <w:rPr>
                <w:rFonts w:ascii="Calibri" w:eastAsia="Times New Roman" w:hAnsi="Calibri"/>
                <w:color w:val="000000"/>
              </w:rPr>
            </w:pPr>
            <w:r>
              <w:rPr>
                <w:rFonts w:ascii="Calibri" w:eastAsia="Times New Roman" w:hAnsi="Calibri"/>
                <w:color w:val="000000"/>
              </w:rPr>
              <w:t>0.42</w:t>
            </w:r>
          </w:p>
        </w:tc>
        <w:tc>
          <w:tcPr>
            <w:tcW w:w="1640" w:type="dxa"/>
            <w:tcBorders>
              <w:top w:val="nil"/>
              <w:left w:val="nil"/>
              <w:bottom w:val="single" w:sz="4" w:space="0" w:color="auto"/>
              <w:right w:val="nil"/>
            </w:tcBorders>
            <w:shd w:val="clear" w:color="auto" w:fill="auto"/>
            <w:noWrap/>
            <w:vAlign w:val="bottom"/>
            <w:hideMark/>
          </w:tcPr>
          <w:p w14:paraId="3D9FC15A" w14:textId="0C4332CC" w:rsidR="00495F9D" w:rsidRDefault="00F20623" w:rsidP="00495F9D">
            <w:pPr>
              <w:jc w:val="center"/>
              <w:rPr>
                <w:rFonts w:ascii="Calibri" w:eastAsia="Times New Roman" w:hAnsi="Calibri"/>
                <w:color w:val="000000"/>
              </w:rPr>
            </w:pPr>
            <w:r>
              <w:rPr>
                <w:rFonts w:ascii="Calibri" w:eastAsia="Times New Roman" w:hAnsi="Calibri"/>
                <w:color w:val="000000"/>
              </w:rPr>
              <w:t>0.17</w:t>
            </w:r>
          </w:p>
        </w:tc>
        <w:tc>
          <w:tcPr>
            <w:tcW w:w="1633" w:type="dxa"/>
            <w:tcBorders>
              <w:top w:val="nil"/>
              <w:left w:val="nil"/>
              <w:bottom w:val="single" w:sz="4" w:space="0" w:color="auto"/>
              <w:right w:val="nil"/>
            </w:tcBorders>
            <w:shd w:val="clear" w:color="auto" w:fill="auto"/>
            <w:noWrap/>
            <w:vAlign w:val="bottom"/>
            <w:hideMark/>
          </w:tcPr>
          <w:p w14:paraId="34C96167" w14:textId="325FE623" w:rsidR="00495F9D" w:rsidRDefault="00F20623" w:rsidP="00495F9D">
            <w:pPr>
              <w:jc w:val="center"/>
              <w:rPr>
                <w:rFonts w:ascii="Calibri" w:eastAsia="Times New Roman" w:hAnsi="Calibri"/>
                <w:color w:val="000000"/>
              </w:rPr>
            </w:pPr>
            <w:r>
              <w:rPr>
                <w:rFonts w:ascii="Calibri" w:eastAsia="Times New Roman" w:hAnsi="Calibri"/>
                <w:color w:val="000000"/>
              </w:rPr>
              <w:t>0.08</w:t>
            </w:r>
          </w:p>
        </w:tc>
        <w:tc>
          <w:tcPr>
            <w:tcW w:w="1480" w:type="dxa"/>
            <w:tcBorders>
              <w:top w:val="nil"/>
              <w:left w:val="nil"/>
              <w:bottom w:val="single" w:sz="4" w:space="0" w:color="auto"/>
              <w:right w:val="nil"/>
            </w:tcBorders>
            <w:shd w:val="clear" w:color="auto" w:fill="auto"/>
            <w:noWrap/>
            <w:vAlign w:val="bottom"/>
            <w:hideMark/>
          </w:tcPr>
          <w:p w14:paraId="2CAA7FBD" w14:textId="1D69D90E" w:rsidR="00495F9D" w:rsidRDefault="00F20623" w:rsidP="00495F9D">
            <w:pPr>
              <w:jc w:val="center"/>
              <w:rPr>
                <w:rFonts w:ascii="Calibri" w:eastAsia="Times New Roman" w:hAnsi="Calibri"/>
                <w:color w:val="000000"/>
              </w:rPr>
            </w:pPr>
            <w:r>
              <w:rPr>
                <w:rFonts w:ascii="Calibri" w:eastAsia="Times New Roman" w:hAnsi="Calibri"/>
                <w:color w:val="000000"/>
              </w:rPr>
              <w:t>0.10</w:t>
            </w:r>
          </w:p>
        </w:tc>
      </w:tr>
    </w:tbl>
    <w:p w14:paraId="4826B435" w14:textId="77777777" w:rsidR="00495F9D" w:rsidRDefault="00495F9D" w:rsidP="00495F9D">
      <w:pPr>
        <w:spacing w:line="480" w:lineRule="auto"/>
        <w:rPr>
          <w:sz w:val="20"/>
          <w:szCs w:val="20"/>
        </w:rPr>
      </w:pPr>
      <w:r w:rsidRPr="00F72114">
        <w:rPr>
          <w:sz w:val="20"/>
          <w:szCs w:val="20"/>
        </w:rPr>
        <w:t>Notes: Standard errors in parentheses *** p&lt;0.01, ** p&lt;0.05, * p&lt;0.1</w:t>
      </w:r>
    </w:p>
    <w:p w14:paraId="36337D98" w14:textId="77777777" w:rsidR="00495F9D" w:rsidRDefault="00495F9D">
      <w:pPr>
        <w:rPr>
          <w:sz w:val="20"/>
          <w:szCs w:val="20"/>
        </w:rPr>
      </w:pPr>
      <w:r>
        <w:rPr>
          <w:sz w:val="20"/>
          <w:szCs w:val="20"/>
        </w:rPr>
        <w:br w:type="page"/>
      </w:r>
    </w:p>
    <w:p w14:paraId="588342FE" w14:textId="2A08EAFA" w:rsidR="00495F9D" w:rsidRDefault="000B7617" w:rsidP="00495F9D">
      <w:pPr>
        <w:spacing w:line="480" w:lineRule="auto"/>
        <w:ind w:hanging="90"/>
      </w:pPr>
      <w:bookmarkStart w:id="70" w:name="_Toc5627824"/>
      <w:bookmarkStart w:id="71" w:name="_Toc7429461"/>
      <w:r w:rsidRPr="00A23E26">
        <w:rPr>
          <w:rStyle w:val="Heading2Char"/>
        </w:rPr>
        <w:t xml:space="preserve">Table </w:t>
      </w:r>
      <w:r w:rsidR="00540017">
        <w:rPr>
          <w:rStyle w:val="Heading2Char"/>
        </w:rPr>
        <w:t>7</w:t>
      </w:r>
      <w:bookmarkEnd w:id="70"/>
      <w:bookmarkEnd w:id="71"/>
      <w:r w:rsidR="00495F9D">
        <w:t>: Effects of oil prices on six sources in Ontario, 1980 – 2017</w:t>
      </w:r>
    </w:p>
    <w:tbl>
      <w:tblPr>
        <w:tblW w:w="10453" w:type="dxa"/>
        <w:tblInd w:w="-351" w:type="dxa"/>
        <w:tblLook w:val="04A0" w:firstRow="1" w:lastRow="0" w:firstColumn="1" w:lastColumn="0" w:noHBand="0" w:noVBand="1"/>
      </w:tblPr>
      <w:tblGrid>
        <w:gridCol w:w="2100"/>
        <w:gridCol w:w="1980"/>
        <w:gridCol w:w="1620"/>
        <w:gridCol w:w="1640"/>
        <w:gridCol w:w="1633"/>
        <w:gridCol w:w="1480"/>
      </w:tblGrid>
      <w:tr w:rsidR="00495F9D" w14:paraId="72E54BE1" w14:textId="77777777" w:rsidTr="00495F9D">
        <w:trPr>
          <w:trHeight w:val="340"/>
        </w:trPr>
        <w:tc>
          <w:tcPr>
            <w:tcW w:w="2100" w:type="dxa"/>
            <w:tcBorders>
              <w:top w:val="single" w:sz="4" w:space="0" w:color="auto"/>
              <w:left w:val="nil"/>
              <w:bottom w:val="single" w:sz="8" w:space="0" w:color="auto"/>
              <w:right w:val="nil"/>
            </w:tcBorders>
            <w:shd w:val="clear" w:color="auto" w:fill="auto"/>
            <w:noWrap/>
            <w:vAlign w:val="bottom"/>
            <w:hideMark/>
          </w:tcPr>
          <w:p w14:paraId="3EADF040" w14:textId="77777777" w:rsidR="00495F9D" w:rsidRDefault="00495F9D" w:rsidP="00495F9D">
            <w:pPr>
              <w:rPr>
                <w:rFonts w:ascii="Calibri" w:eastAsia="Times New Roman" w:hAnsi="Calibri"/>
                <w:color w:val="000000"/>
              </w:rPr>
            </w:pPr>
            <w:r>
              <w:rPr>
                <w:rFonts w:ascii="Calibri" w:eastAsia="Times New Roman" w:hAnsi="Calibri"/>
                <w:color w:val="000000"/>
              </w:rPr>
              <w:t> </w:t>
            </w:r>
          </w:p>
        </w:tc>
        <w:tc>
          <w:tcPr>
            <w:tcW w:w="1980" w:type="dxa"/>
            <w:tcBorders>
              <w:top w:val="single" w:sz="4" w:space="0" w:color="auto"/>
              <w:left w:val="nil"/>
              <w:bottom w:val="single" w:sz="8" w:space="0" w:color="auto"/>
              <w:right w:val="nil"/>
            </w:tcBorders>
            <w:shd w:val="clear" w:color="auto" w:fill="auto"/>
            <w:noWrap/>
            <w:vAlign w:val="bottom"/>
            <w:hideMark/>
          </w:tcPr>
          <w:p w14:paraId="31E6A942" w14:textId="77777777" w:rsidR="00495F9D" w:rsidRDefault="00495F9D" w:rsidP="00495F9D">
            <w:pPr>
              <w:jc w:val="center"/>
              <w:rPr>
                <w:rFonts w:ascii="Calibri" w:eastAsia="Times New Roman" w:hAnsi="Calibri"/>
                <w:color w:val="000000"/>
              </w:rPr>
            </w:pPr>
            <w:r>
              <w:rPr>
                <w:rFonts w:ascii="Calibri" w:eastAsia="Times New Roman" w:hAnsi="Calibri"/>
                <w:color w:val="000000"/>
              </w:rPr>
              <w:t>Income</w:t>
            </w:r>
          </w:p>
        </w:tc>
        <w:tc>
          <w:tcPr>
            <w:tcW w:w="1620" w:type="dxa"/>
            <w:tcBorders>
              <w:top w:val="single" w:sz="4" w:space="0" w:color="auto"/>
              <w:left w:val="nil"/>
              <w:bottom w:val="single" w:sz="8" w:space="0" w:color="auto"/>
              <w:right w:val="nil"/>
            </w:tcBorders>
            <w:shd w:val="clear" w:color="auto" w:fill="auto"/>
            <w:noWrap/>
            <w:vAlign w:val="bottom"/>
            <w:hideMark/>
          </w:tcPr>
          <w:p w14:paraId="78F812ED" w14:textId="1DC8E679" w:rsidR="00495F9D" w:rsidRDefault="00ED28FF" w:rsidP="00495F9D">
            <w:pPr>
              <w:jc w:val="center"/>
              <w:rPr>
                <w:rFonts w:ascii="Calibri" w:eastAsia="Times New Roman" w:hAnsi="Calibri"/>
                <w:color w:val="000000"/>
              </w:rPr>
            </w:pPr>
            <w:r>
              <w:rPr>
                <w:rFonts w:ascii="Calibri" w:eastAsia="Times New Roman" w:hAnsi="Calibri"/>
                <w:color w:val="000000"/>
              </w:rPr>
              <w:t>Corporate</w:t>
            </w:r>
          </w:p>
        </w:tc>
        <w:tc>
          <w:tcPr>
            <w:tcW w:w="1640" w:type="dxa"/>
            <w:tcBorders>
              <w:top w:val="single" w:sz="4" w:space="0" w:color="auto"/>
              <w:left w:val="nil"/>
              <w:bottom w:val="single" w:sz="8" w:space="0" w:color="auto"/>
              <w:right w:val="nil"/>
            </w:tcBorders>
            <w:shd w:val="clear" w:color="auto" w:fill="auto"/>
            <w:noWrap/>
            <w:vAlign w:val="bottom"/>
            <w:hideMark/>
          </w:tcPr>
          <w:p w14:paraId="5FFB1903" w14:textId="77777777" w:rsidR="00495F9D" w:rsidRDefault="00495F9D" w:rsidP="00495F9D">
            <w:pPr>
              <w:jc w:val="center"/>
              <w:rPr>
                <w:rFonts w:ascii="Calibri" w:eastAsia="Times New Roman" w:hAnsi="Calibri"/>
                <w:color w:val="000000"/>
              </w:rPr>
            </w:pPr>
            <w:r>
              <w:rPr>
                <w:rFonts w:ascii="Calibri" w:eastAsia="Times New Roman" w:hAnsi="Calibri"/>
                <w:color w:val="000000"/>
              </w:rPr>
              <w:t>Retail</w:t>
            </w:r>
          </w:p>
        </w:tc>
        <w:tc>
          <w:tcPr>
            <w:tcW w:w="1633" w:type="dxa"/>
            <w:tcBorders>
              <w:top w:val="single" w:sz="4" w:space="0" w:color="auto"/>
              <w:left w:val="nil"/>
              <w:bottom w:val="single" w:sz="8" w:space="0" w:color="auto"/>
              <w:right w:val="nil"/>
            </w:tcBorders>
            <w:shd w:val="clear" w:color="auto" w:fill="auto"/>
            <w:noWrap/>
            <w:vAlign w:val="bottom"/>
            <w:hideMark/>
          </w:tcPr>
          <w:p w14:paraId="3EFB7F4D" w14:textId="77777777" w:rsidR="00495F9D" w:rsidRDefault="00495F9D" w:rsidP="00495F9D">
            <w:pPr>
              <w:jc w:val="center"/>
              <w:rPr>
                <w:rFonts w:ascii="Calibri" w:eastAsia="Times New Roman" w:hAnsi="Calibri"/>
                <w:color w:val="000000"/>
              </w:rPr>
            </w:pPr>
            <w:r>
              <w:rPr>
                <w:rFonts w:ascii="Calibri" w:eastAsia="Times New Roman" w:hAnsi="Calibri"/>
                <w:color w:val="000000"/>
              </w:rPr>
              <w:t>Federal</w:t>
            </w:r>
          </w:p>
        </w:tc>
        <w:tc>
          <w:tcPr>
            <w:tcW w:w="1480" w:type="dxa"/>
            <w:tcBorders>
              <w:top w:val="single" w:sz="4" w:space="0" w:color="auto"/>
              <w:left w:val="nil"/>
              <w:bottom w:val="single" w:sz="8" w:space="0" w:color="auto"/>
              <w:right w:val="nil"/>
            </w:tcBorders>
            <w:shd w:val="clear" w:color="auto" w:fill="auto"/>
            <w:noWrap/>
            <w:vAlign w:val="bottom"/>
            <w:hideMark/>
          </w:tcPr>
          <w:p w14:paraId="514F8670" w14:textId="77777777" w:rsidR="00495F9D" w:rsidRDefault="00495F9D" w:rsidP="00495F9D">
            <w:pPr>
              <w:jc w:val="center"/>
              <w:rPr>
                <w:rFonts w:ascii="Calibri" w:eastAsia="Times New Roman" w:hAnsi="Calibri"/>
                <w:color w:val="000000"/>
              </w:rPr>
            </w:pPr>
            <w:r>
              <w:rPr>
                <w:rFonts w:ascii="Calibri" w:eastAsia="Times New Roman" w:hAnsi="Calibri"/>
                <w:color w:val="000000"/>
              </w:rPr>
              <w:t>Other</w:t>
            </w:r>
          </w:p>
        </w:tc>
      </w:tr>
      <w:tr w:rsidR="00495F9D" w14:paraId="3F4D903F" w14:textId="77777777" w:rsidTr="00495F9D">
        <w:trPr>
          <w:trHeight w:val="320"/>
        </w:trPr>
        <w:tc>
          <w:tcPr>
            <w:tcW w:w="2100" w:type="dxa"/>
            <w:tcBorders>
              <w:top w:val="nil"/>
              <w:left w:val="nil"/>
              <w:bottom w:val="nil"/>
              <w:right w:val="nil"/>
            </w:tcBorders>
            <w:shd w:val="clear" w:color="auto" w:fill="auto"/>
            <w:noWrap/>
            <w:vAlign w:val="bottom"/>
            <w:hideMark/>
          </w:tcPr>
          <w:p w14:paraId="619CE4BB" w14:textId="77777777" w:rsidR="00495F9D" w:rsidRDefault="00495F9D" w:rsidP="00495F9D">
            <w:pPr>
              <w:rPr>
                <w:rFonts w:ascii="Calibri" w:eastAsia="Times New Roman" w:hAnsi="Calibri"/>
                <w:color w:val="000000"/>
              </w:rPr>
            </w:pPr>
            <w:r>
              <w:rPr>
                <w:rFonts w:ascii="Calibri" w:eastAsia="Times New Roman" w:hAnsi="Calibri"/>
                <w:color w:val="000000"/>
              </w:rPr>
              <w:t>Change in P</w:t>
            </w:r>
          </w:p>
        </w:tc>
        <w:tc>
          <w:tcPr>
            <w:tcW w:w="1980" w:type="dxa"/>
            <w:tcBorders>
              <w:top w:val="nil"/>
              <w:left w:val="nil"/>
              <w:bottom w:val="nil"/>
              <w:right w:val="nil"/>
            </w:tcBorders>
            <w:shd w:val="clear" w:color="auto" w:fill="auto"/>
            <w:noWrap/>
            <w:vAlign w:val="bottom"/>
            <w:hideMark/>
          </w:tcPr>
          <w:p w14:paraId="5AFFCCA6" w14:textId="157AD019" w:rsidR="00495F9D" w:rsidRDefault="00F20623" w:rsidP="00495F9D">
            <w:pPr>
              <w:jc w:val="center"/>
              <w:rPr>
                <w:rFonts w:ascii="Calibri" w:eastAsia="Times New Roman" w:hAnsi="Calibri"/>
                <w:color w:val="000000"/>
              </w:rPr>
            </w:pPr>
            <w:r>
              <w:rPr>
                <w:rFonts w:ascii="Calibri" w:eastAsia="Times New Roman" w:hAnsi="Calibri"/>
                <w:color w:val="000000"/>
              </w:rPr>
              <w:t>0.27</w:t>
            </w:r>
          </w:p>
        </w:tc>
        <w:tc>
          <w:tcPr>
            <w:tcW w:w="1620" w:type="dxa"/>
            <w:tcBorders>
              <w:top w:val="nil"/>
              <w:left w:val="nil"/>
              <w:bottom w:val="nil"/>
              <w:right w:val="nil"/>
            </w:tcBorders>
            <w:shd w:val="clear" w:color="auto" w:fill="auto"/>
            <w:noWrap/>
            <w:vAlign w:val="bottom"/>
            <w:hideMark/>
          </w:tcPr>
          <w:p w14:paraId="225AD9AB" w14:textId="0B159133" w:rsidR="00495F9D" w:rsidRDefault="0027566E" w:rsidP="00495F9D">
            <w:pPr>
              <w:jc w:val="center"/>
              <w:rPr>
                <w:rFonts w:ascii="Calibri" w:eastAsia="Times New Roman" w:hAnsi="Calibri"/>
                <w:color w:val="000000"/>
              </w:rPr>
            </w:pPr>
            <w:r>
              <w:rPr>
                <w:rFonts w:ascii="Calibri" w:eastAsia="Times New Roman" w:hAnsi="Calibri"/>
                <w:color w:val="000000"/>
              </w:rPr>
              <w:t>-1.92</w:t>
            </w:r>
          </w:p>
        </w:tc>
        <w:tc>
          <w:tcPr>
            <w:tcW w:w="1640" w:type="dxa"/>
            <w:tcBorders>
              <w:top w:val="nil"/>
              <w:left w:val="nil"/>
              <w:bottom w:val="nil"/>
              <w:right w:val="nil"/>
            </w:tcBorders>
            <w:shd w:val="clear" w:color="auto" w:fill="auto"/>
            <w:noWrap/>
            <w:vAlign w:val="bottom"/>
            <w:hideMark/>
          </w:tcPr>
          <w:p w14:paraId="125D350A" w14:textId="479930B9" w:rsidR="00495F9D" w:rsidRDefault="0027566E" w:rsidP="00495F9D">
            <w:pPr>
              <w:jc w:val="center"/>
              <w:rPr>
                <w:rFonts w:ascii="Calibri" w:eastAsia="Times New Roman" w:hAnsi="Calibri"/>
                <w:color w:val="000000"/>
              </w:rPr>
            </w:pPr>
            <w:r>
              <w:rPr>
                <w:rFonts w:ascii="Calibri" w:eastAsia="Times New Roman" w:hAnsi="Calibri"/>
                <w:color w:val="000000"/>
              </w:rPr>
              <w:t>-1.11</w:t>
            </w:r>
          </w:p>
        </w:tc>
        <w:tc>
          <w:tcPr>
            <w:tcW w:w="1633" w:type="dxa"/>
            <w:tcBorders>
              <w:top w:val="nil"/>
              <w:left w:val="nil"/>
              <w:bottom w:val="nil"/>
              <w:right w:val="nil"/>
            </w:tcBorders>
            <w:shd w:val="clear" w:color="auto" w:fill="auto"/>
            <w:noWrap/>
            <w:vAlign w:val="bottom"/>
            <w:hideMark/>
          </w:tcPr>
          <w:p w14:paraId="1CC871CA" w14:textId="0C847558" w:rsidR="00495F9D" w:rsidRDefault="0027566E" w:rsidP="00495F9D">
            <w:pPr>
              <w:jc w:val="center"/>
              <w:rPr>
                <w:rFonts w:ascii="Calibri" w:eastAsia="Times New Roman" w:hAnsi="Calibri"/>
                <w:color w:val="000000"/>
              </w:rPr>
            </w:pPr>
            <w:r>
              <w:rPr>
                <w:rFonts w:ascii="Calibri" w:eastAsia="Times New Roman" w:hAnsi="Calibri"/>
                <w:color w:val="000000"/>
              </w:rPr>
              <w:t>-0.67</w:t>
            </w:r>
          </w:p>
        </w:tc>
        <w:tc>
          <w:tcPr>
            <w:tcW w:w="1480" w:type="dxa"/>
            <w:tcBorders>
              <w:top w:val="nil"/>
              <w:left w:val="nil"/>
              <w:bottom w:val="nil"/>
              <w:right w:val="nil"/>
            </w:tcBorders>
            <w:shd w:val="clear" w:color="auto" w:fill="auto"/>
            <w:noWrap/>
            <w:vAlign w:val="bottom"/>
            <w:hideMark/>
          </w:tcPr>
          <w:p w14:paraId="50C20BDA" w14:textId="6EFE878A" w:rsidR="00495F9D" w:rsidRDefault="0027566E" w:rsidP="00495F9D">
            <w:pPr>
              <w:jc w:val="center"/>
              <w:rPr>
                <w:rFonts w:ascii="Calibri" w:eastAsia="Times New Roman" w:hAnsi="Calibri"/>
                <w:color w:val="000000"/>
              </w:rPr>
            </w:pPr>
            <w:r>
              <w:rPr>
                <w:rFonts w:ascii="Calibri" w:eastAsia="Times New Roman" w:hAnsi="Calibri"/>
                <w:color w:val="000000"/>
              </w:rPr>
              <w:t>-2.03</w:t>
            </w:r>
          </w:p>
        </w:tc>
      </w:tr>
      <w:tr w:rsidR="00495F9D" w14:paraId="1412B765" w14:textId="77777777" w:rsidTr="00495F9D">
        <w:trPr>
          <w:trHeight w:val="320"/>
        </w:trPr>
        <w:tc>
          <w:tcPr>
            <w:tcW w:w="2100" w:type="dxa"/>
            <w:tcBorders>
              <w:top w:val="nil"/>
              <w:left w:val="nil"/>
              <w:bottom w:val="nil"/>
              <w:right w:val="nil"/>
            </w:tcBorders>
            <w:shd w:val="clear" w:color="auto" w:fill="auto"/>
            <w:noWrap/>
            <w:vAlign w:val="bottom"/>
            <w:hideMark/>
          </w:tcPr>
          <w:p w14:paraId="1DA3A9DD" w14:textId="77777777" w:rsidR="00495F9D" w:rsidRDefault="00495F9D" w:rsidP="00495F9D">
            <w:pPr>
              <w:jc w:val="center"/>
              <w:rPr>
                <w:rFonts w:ascii="Calibri" w:eastAsia="Times New Roman" w:hAnsi="Calibri"/>
                <w:color w:val="000000"/>
              </w:rPr>
            </w:pPr>
          </w:p>
        </w:tc>
        <w:tc>
          <w:tcPr>
            <w:tcW w:w="1980" w:type="dxa"/>
            <w:tcBorders>
              <w:top w:val="nil"/>
              <w:left w:val="nil"/>
              <w:bottom w:val="nil"/>
              <w:right w:val="nil"/>
            </w:tcBorders>
            <w:shd w:val="clear" w:color="auto" w:fill="auto"/>
            <w:noWrap/>
            <w:vAlign w:val="bottom"/>
            <w:hideMark/>
          </w:tcPr>
          <w:p w14:paraId="2AB8491F" w14:textId="0ED16DEA" w:rsidR="00495F9D" w:rsidRDefault="00F20623" w:rsidP="00495F9D">
            <w:pPr>
              <w:jc w:val="center"/>
              <w:rPr>
                <w:rFonts w:ascii="Calibri" w:eastAsia="Times New Roman" w:hAnsi="Calibri"/>
                <w:color w:val="000000"/>
              </w:rPr>
            </w:pPr>
            <w:r>
              <w:rPr>
                <w:rFonts w:ascii="Calibri" w:eastAsia="Times New Roman" w:hAnsi="Calibri"/>
                <w:color w:val="000000"/>
              </w:rPr>
              <w:t>(1.68)</w:t>
            </w:r>
          </w:p>
        </w:tc>
        <w:tc>
          <w:tcPr>
            <w:tcW w:w="1620" w:type="dxa"/>
            <w:tcBorders>
              <w:top w:val="nil"/>
              <w:left w:val="nil"/>
              <w:bottom w:val="nil"/>
              <w:right w:val="nil"/>
            </w:tcBorders>
            <w:shd w:val="clear" w:color="auto" w:fill="auto"/>
            <w:noWrap/>
            <w:vAlign w:val="bottom"/>
            <w:hideMark/>
          </w:tcPr>
          <w:p w14:paraId="7AD9E8D3" w14:textId="4550617A" w:rsidR="00495F9D" w:rsidRDefault="0027566E" w:rsidP="00495F9D">
            <w:pPr>
              <w:jc w:val="center"/>
              <w:rPr>
                <w:rFonts w:ascii="Calibri" w:eastAsia="Times New Roman" w:hAnsi="Calibri"/>
                <w:color w:val="000000"/>
              </w:rPr>
            </w:pPr>
            <w:r>
              <w:rPr>
                <w:rFonts w:ascii="Calibri" w:eastAsia="Times New Roman" w:hAnsi="Calibri"/>
                <w:color w:val="000000"/>
              </w:rPr>
              <w:t>(2.06)</w:t>
            </w:r>
          </w:p>
        </w:tc>
        <w:tc>
          <w:tcPr>
            <w:tcW w:w="1640" w:type="dxa"/>
            <w:tcBorders>
              <w:top w:val="nil"/>
              <w:left w:val="nil"/>
              <w:bottom w:val="nil"/>
              <w:right w:val="nil"/>
            </w:tcBorders>
            <w:shd w:val="clear" w:color="auto" w:fill="auto"/>
            <w:noWrap/>
            <w:vAlign w:val="bottom"/>
            <w:hideMark/>
          </w:tcPr>
          <w:p w14:paraId="14C5DA32" w14:textId="37107A9A" w:rsidR="00495F9D" w:rsidRDefault="0027566E" w:rsidP="00495F9D">
            <w:pPr>
              <w:jc w:val="center"/>
              <w:rPr>
                <w:rFonts w:ascii="Calibri" w:eastAsia="Times New Roman" w:hAnsi="Calibri"/>
                <w:color w:val="000000"/>
              </w:rPr>
            </w:pPr>
            <w:r>
              <w:rPr>
                <w:rFonts w:ascii="Calibri" w:eastAsia="Times New Roman" w:hAnsi="Calibri"/>
                <w:color w:val="000000"/>
              </w:rPr>
              <w:t>(0.84)</w:t>
            </w:r>
          </w:p>
        </w:tc>
        <w:tc>
          <w:tcPr>
            <w:tcW w:w="1633" w:type="dxa"/>
            <w:tcBorders>
              <w:top w:val="nil"/>
              <w:left w:val="nil"/>
              <w:bottom w:val="nil"/>
              <w:right w:val="nil"/>
            </w:tcBorders>
            <w:shd w:val="clear" w:color="auto" w:fill="auto"/>
            <w:noWrap/>
            <w:vAlign w:val="bottom"/>
            <w:hideMark/>
          </w:tcPr>
          <w:p w14:paraId="0550673E" w14:textId="37879DC8" w:rsidR="00495F9D" w:rsidRDefault="0027566E" w:rsidP="00495F9D">
            <w:pPr>
              <w:jc w:val="center"/>
              <w:rPr>
                <w:rFonts w:ascii="Calibri" w:eastAsia="Times New Roman" w:hAnsi="Calibri"/>
                <w:color w:val="000000"/>
              </w:rPr>
            </w:pPr>
            <w:r>
              <w:rPr>
                <w:rFonts w:ascii="Calibri" w:eastAsia="Times New Roman" w:hAnsi="Calibri"/>
                <w:color w:val="000000"/>
              </w:rPr>
              <w:t>(1.59)</w:t>
            </w:r>
          </w:p>
        </w:tc>
        <w:tc>
          <w:tcPr>
            <w:tcW w:w="1480" w:type="dxa"/>
            <w:tcBorders>
              <w:top w:val="nil"/>
              <w:left w:val="nil"/>
              <w:bottom w:val="nil"/>
              <w:right w:val="nil"/>
            </w:tcBorders>
            <w:shd w:val="clear" w:color="auto" w:fill="auto"/>
            <w:noWrap/>
            <w:vAlign w:val="bottom"/>
            <w:hideMark/>
          </w:tcPr>
          <w:p w14:paraId="7895560A" w14:textId="2C9A12B6" w:rsidR="00495F9D" w:rsidRDefault="0027566E" w:rsidP="00495F9D">
            <w:pPr>
              <w:jc w:val="center"/>
              <w:rPr>
                <w:rFonts w:ascii="Calibri" w:eastAsia="Times New Roman" w:hAnsi="Calibri"/>
                <w:color w:val="000000"/>
              </w:rPr>
            </w:pPr>
            <w:r>
              <w:rPr>
                <w:rFonts w:ascii="Calibri" w:eastAsia="Times New Roman" w:hAnsi="Calibri"/>
                <w:color w:val="000000"/>
              </w:rPr>
              <w:t>(4.28)</w:t>
            </w:r>
          </w:p>
        </w:tc>
      </w:tr>
      <w:tr w:rsidR="00495F9D" w14:paraId="63413265" w14:textId="77777777" w:rsidTr="00495F9D">
        <w:trPr>
          <w:trHeight w:val="320"/>
        </w:trPr>
        <w:tc>
          <w:tcPr>
            <w:tcW w:w="2100" w:type="dxa"/>
            <w:tcBorders>
              <w:top w:val="nil"/>
              <w:left w:val="nil"/>
              <w:bottom w:val="nil"/>
              <w:right w:val="nil"/>
            </w:tcBorders>
            <w:shd w:val="clear" w:color="auto" w:fill="auto"/>
            <w:noWrap/>
            <w:vAlign w:val="bottom"/>
            <w:hideMark/>
          </w:tcPr>
          <w:p w14:paraId="2D12579D" w14:textId="77777777" w:rsidR="00495F9D" w:rsidRDefault="00495F9D" w:rsidP="00495F9D">
            <w:pPr>
              <w:rPr>
                <w:rFonts w:ascii="Calibri" w:eastAsia="Times New Roman" w:hAnsi="Calibri"/>
                <w:color w:val="000000"/>
              </w:rPr>
            </w:pPr>
          </w:p>
          <w:p w14:paraId="33B7E52C" w14:textId="77777777" w:rsidR="00495F9D" w:rsidRDefault="00495F9D" w:rsidP="00495F9D">
            <w:pPr>
              <w:rPr>
                <w:rFonts w:ascii="Calibri" w:eastAsia="Times New Roman" w:hAnsi="Calibri"/>
                <w:color w:val="000000"/>
              </w:rPr>
            </w:pPr>
            <w:r>
              <w:rPr>
                <w:rFonts w:ascii="Calibri" w:eastAsia="Times New Roman" w:hAnsi="Calibri"/>
                <w:color w:val="000000"/>
              </w:rPr>
              <w:t>Change in irate</w:t>
            </w:r>
          </w:p>
        </w:tc>
        <w:tc>
          <w:tcPr>
            <w:tcW w:w="1980" w:type="dxa"/>
            <w:tcBorders>
              <w:top w:val="nil"/>
              <w:left w:val="nil"/>
              <w:bottom w:val="nil"/>
              <w:right w:val="nil"/>
            </w:tcBorders>
            <w:shd w:val="clear" w:color="auto" w:fill="auto"/>
            <w:noWrap/>
            <w:vAlign w:val="bottom"/>
            <w:hideMark/>
          </w:tcPr>
          <w:p w14:paraId="30DF993C" w14:textId="63EEF360" w:rsidR="00495F9D" w:rsidRDefault="00495F9D" w:rsidP="00495F9D">
            <w:pPr>
              <w:jc w:val="center"/>
              <w:rPr>
                <w:rFonts w:ascii="Calibri" w:eastAsia="Times New Roman" w:hAnsi="Calibri"/>
                <w:color w:val="000000"/>
              </w:rPr>
            </w:pPr>
            <w:r>
              <w:rPr>
                <w:rFonts w:ascii="Calibri" w:eastAsia="Times New Roman" w:hAnsi="Calibri"/>
                <w:color w:val="000000"/>
              </w:rPr>
              <w:t>278.97</w:t>
            </w:r>
          </w:p>
        </w:tc>
        <w:tc>
          <w:tcPr>
            <w:tcW w:w="1620" w:type="dxa"/>
            <w:tcBorders>
              <w:top w:val="nil"/>
              <w:left w:val="nil"/>
              <w:bottom w:val="nil"/>
              <w:right w:val="nil"/>
            </w:tcBorders>
            <w:shd w:val="clear" w:color="auto" w:fill="auto"/>
            <w:noWrap/>
            <w:vAlign w:val="bottom"/>
            <w:hideMark/>
          </w:tcPr>
          <w:p w14:paraId="0D065AE2" w14:textId="40BF048F" w:rsidR="00495F9D" w:rsidRDefault="00495F9D" w:rsidP="00495F9D">
            <w:pPr>
              <w:jc w:val="center"/>
              <w:rPr>
                <w:rFonts w:ascii="Calibri" w:eastAsia="Times New Roman" w:hAnsi="Calibri"/>
                <w:color w:val="000000"/>
              </w:rPr>
            </w:pPr>
            <w:r>
              <w:rPr>
                <w:rFonts w:ascii="Calibri" w:eastAsia="Times New Roman" w:hAnsi="Calibri"/>
                <w:color w:val="000000"/>
              </w:rPr>
              <w:t>-926.30</w:t>
            </w:r>
          </w:p>
        </w:tc>
        <w:tc>
          <w:tcPr>
            <w:tcW w:w="1640" w:type="dxa"/>
            <w:tcBorders>
              <w:top w:val="nil"/>
              <w:left w:val="nil"/>
              <w:bottom w:val="nil"/>
              <w:right w:val="nil"/>
            </w:tcBorders>
            <w:shd w:val="clear" w:color="auto" w:fill="auto"/>
            <w:noWrap/>
            <w:vAlign w:val="bottom"/>
            <w:hideMark/>
          </w:tcPr>
          <w:p w14:paraId="47D93989" w14:textId="5426A1BB" w:rsidR="00495F9D" w:rsidRDefault="00495F9D" w:rsidP="00495F9D">
            <w:pPr>
              <w:jc w:val="center"/>
              <w:rPr>
                <w:rFonts w:ascii="Calibri" w:eastAsia="Times New Roman" w:hAnsi="Calibri"/>
                <w:color w:val="000000"/>
              </w:rPr>
            </w:pPr>
            <w:r>
              <w:rPr>
                <w:rFonts w:ascii="Calibri" w:eastAsia="Times New Roman" w:hAnsi="Calibri"/>
                <w:color w:val="000000"/>
              </w:rPr>
              <w:t>-425.06</w:t>
            </w:r>
          </w:p>
        </w:tc>
        <w:tc>
          <w:tcPr>
            <w:tcW w:w="1633" w:type="dxa"/>
            <w:tcBorders>
              <w:top w:val="nil"/>
              <w:left w:val="nil"/>
              <w:bottom w:val="nil"/>
              <w:right w:val="nil"/>
            </w:tcBorders>
            <w:shd w:val="clear" w:color="auto" w:fill="auto"/>
            <w:noWrap/>
            <w:vAlign w:val="bottom"/>
            <w:hideMark/>
          </w:tcPr>
          <w:p w14:paraId="738127C4" w14:textId="36B4F31D" w:rsidR="00495F9D" w:rsidRDefault="00495F9D" w:rsidP="00495F9D">
            <w:pPr>
              <w:jc w:val="center"/>
              <w:rPr>
                <w:rFonts w:ascii="Calibri" w:eastAsia="Times New Roman" w:hAnsi="Calibri"/>
                <w:color w:val="000000"/>
              </w:rPr>
            </w:pPr>
            <w:r>
              <w:rPr>
                <w:rFonts w:ascii="Calibri" w:eastAsia="Times New Roman" w:hAnsi="Calibri"/>
                <w:color w:val="000000"/>
              </w:rPr>
              <w:t>158.8</w:t>
            </w:r>
            <w:r w:rsidR="0027566E">
              <w:rPr>
                <w:rFonts w:ascii="Calibri" w:eastAsia="Times New Roman" w:hAnsi="Calibri"/>
                <w:color w:val="000000"/>
              </w:rPr>
              <w:t>3</w:t>
            </w:r>
          </w:p>
        </w:tc>
        <w:tc>
          <w:tcPr>
            <w:tcW w:w="1480" w:type="dxa"/>
            <w:tcBorders>
              <w:top w:val="nil"/>
              <w:left w:val="nil"/>
              <w:bottom w:val="nil"/>
              <w:right w:val="nil"/>
            </w:tcBorders>
            <w:shd w:val="clear" w:color="auto" w:fill="auto"/>
            <w:noWrap/>
            <w:vAlign w:val="bottom"/>
            <w:hideMark/>
          </w:tcPr>
          <w:p w14:paraId="3CDF72BB" w14:textId="7F0F1574" w:rsidR="00495F9D" w:rsidRDefault="00495F9D" w:rsidP="00495F9D">
            <w:pPr>
              <w:jc w:val="center"/>
              <w:rPr>
                <w:rFonts w:ascii="Calibri" w:eastAsia="Times New Roman" w:hAnsi="Calibri"/>
                <w:color w:val="000000"/>
              </w:rPr>
            </w:pPr>
            <w:r>
              <w:rPr>
                <w:rFonts w:ascii="Calibri" w:eastAsia="Times New Roman" w:hAnsi="Calibri"/>
                <w:color w:val="000000"/>
              </w:rPr>
              <w:t>-1055.7</w:t>
            </w:r>
            <w:r w:rsidR="0027566E">
              <w:rPr>
                <w:rFonts w:ascii="Calibri" w:eastAsia="Times New Roman" w:hAnsi="Calibri"/>
                <w:color w:val="000000"/>
              </w:rPr>
              <w:t>7</w:t>
            </w:r>
          </w:p>
        </w:tc>
      </w:tr>
      <w:tr w:rsidR="00495F9D" w14:paraId="41F494A4" w14:textId="77777777" w:rsidTr="00495F9D">
        <w:trPr>
          <w:trHeight w:val="320"/>
        </w:trPr>
        <w:tc>
          <w:tcPr>
            <w:tcW w:w="2100" w:type="dxa"/>
            <w:tcBorders>
              <w:top w:val="nil"/>
              <w:left w:val="nil"/>
              <w:bottom w:val="nil"/>
              <w:right w:val="nil"/>
            </w:tcBorders>
            <w:shd w:val="clear" w:color="auto" w:fill="auto"/>
            <w:noWrap/>
            <w:vAlign w:val="bottom"/>
            <w:hideMark/>
          </w:tcPr>
          <w:p w14:paraId="57372AF3" w14:textId="77777777" w:rsidR="00495F9D" w:rsidRDefault="00495F9D" w:rsidP="00495F9D">
            <w:pPr>
              <w:jc w:val="center"/>
              <w:rPr>
                <w:rFonts w:ascii="Calibri" w:eastAsia="Times New Roman" w:hAnsi="Calibri"/>
                <w:color w:val="000000"/>
              </w:rPr>
            </w:pPr>
          </w:p>
        </w:tc>
        <w:tc>
          <w:tcPr>
            <w:tcW w:w="1980" w:type="dxa"/>
            <w:tcBorders>
              <w:top w:val="nil"/>
              <w:left w:val="nil"/>
              <w:bottom w:val="nil"/>
              <w:right w:val="nil"/>
            </w:tcBorders>
            <w:shd w:val="clear" w:color="auto" w:fill="auto"/>
            <w:noWrap/>
            <w:vAlign w:val="bottom"/>
            <w:hideMark/>
          </w:tcPr>
          <w:p w14:paraId="7A779972" w14:textId="33A1066F" w:rsidR="00495F9D" w:rsidRDefault="0027566E" w:rsidP="00495F9D">
            <w:pPr>
              <w:jc w:val="center"/>
              <w:rPr>
                <w:rFonts w:ascii="Calibri" w:eastAsia="Times New Roman" w:hAnsi="Calibri"/>
                <w:color w:val="000000"/>
              </w:rPr>
            </w:pPr>
            <w:r>
              <w:rPr>
                <w:rFonts w:ascii="Calibri" w:eastAsia="Times New Roman" w:hAnsi="Calibri"/>
                <w:color w:val="000000"/>
              </w:rPr>
              <w:t>(1279.5)</w:t>
            </w:r>
          </w:p>
        </w:tc>
        <w:tc>
          <w:tcPr>
            <w:tcW w:w="1620" w:type="dxa"/>
            <w:tcBorders>
              <w:top w:val="nil"/>
              <w:left w:val="nil"/>
              <w:bottom w:val="nil"/>
              <w:right w:val="nil"/>
            </w:tcBorders>
            <w:shd w:val="clear" w:color="auto" w:fill="auto"/>
            <w:noWrap/>
            <w:vAlign w:val="bottom"/>
            <w:hideMark/>
          </w:tcPr>
          <w:p w14:paraId="59469D34" w14:textId="37BF9971" w:rsidR="00495F9D" w:rsidRDefault="0027566E" w:rsidP="00495F9D">
            <w:pPr>
              <w:jc w:val="center"/>
              <w:rPr>
                <w:rFonts w:ascii="Calibri" w:eastAsia="Times New Roman" w:hAnsi="Calibri"/>
                <w:color w:val="000000"/>
              </w:rPr>
            </w:pPr>
            <w:r>
              <w:rPr>
                <w:rFonts w:ascii="Calibri" w:eastAsia="Times New Roman" w:hAnsi="Calibri"/>
                <w:color w:val="000000"/>
              </w:rPr>
              <w:t>(</w:t>
            </w:r>
            <w:r w:rsidR="00495F9D">
              <w:rPr>
                <w:rFonts w:ascii="Calibri" w:eastAsia="Times New Roman" w:hAnsi="Calibri"/>
                <w:color w:val="000000"/>
              </w:rPr>
              <w:t>1565.47</w:t>
            </w:r>
            <w:r>
              <w:rPr>
                <w:rFonts w:ascii="Calibri" w:eastAsia="Times New Roman" w:hAnsi="Calibri"/>
                <w:color w:val="000000"/>
              </w:rPr>
              <w:t>)</w:t>
            </w:r>
          </w:p>
        </w:tc>
        <w:tc>
          <w:tcPr>
            <w:tcW w:w="1640" w:type="dxa"/>
            <w:tcBorders>
              <w:top w:val="nil"/>
              <w:left w:val="nil"/>
              <w:bottom w:val="nil"/>
              <w:right w:val="nil"/>
            </w:tcBorders>
            <w:shd w:val="clear" w:color="auto" w:fill="auto"/>
            <w:noWrap/>
            <w:vAlign w:val="bottom"/>
            <w:hideMark/>
          </w:tcPr>
          <w:p w14:paraId="0509B839" w14:textId="3118C211" w:rsidR="00495F9D" w:rsidRDefault="0027566E" w:rsidP="00495F9D">
            <w:pPr>
              <w:jc w:val="center"/>
              <w:rPr>
                <w:rFonts w:ascii="Calibri" w:eastAsia="Times New Roman" w:hAnsi="Calibri"/>
                <w:color w:val="000000"/>
              </w:rPr>
            </w:pPr>
            <w:r>
              <w:rPr>
                <w:rFonts w:ascii="Calibri" w:eastAsia="Times New Roman" w:hAnsi="Calibri"/>
                <w:color w:val="000000"/>
              </w:rPr>
              <w:t>(</w:t>
            </w:r>
            <w:r w:rsidR="00495F9D">
              <w:rPr>
                <w:rFonts w:ascii="Calibri" w:eastAsia="Times New Roman" w:hAnsi="Calibri"/>
                <w:color w:val="000000"/>
              </w:rPr>
              <w:t>638.10</w:t>
            </w:r>
            <w:r>
              <w:rPr>
                <w:rFonts w:ascii="Calibri" w:eastAsia="Times New Roman" w:hAnsi="Calibri"/>
                <w:color w:val="000000"/>
              </w:rPr>
              <w:t>)</w:t>
            </w:r>
          </w:p>
        </w:tc>
        <w:tc>
          <w:tcPr>
            <w:tcW w:w="1633" w:type="dxa"/>
            <w:tcBorders>
              <w:top w:val="nil"/>
              <w:left w:val="nil"/>
              <w:bottom w:val="nil"/>
              <w:right w:val="nil"/>
            </w:tcBorders>
            <w:shd w:val="clear" w:color="auto" w:fill="auto"/>
            <w:noWrap/>
            <w:vAlign w:val="bottom"/>
            <w:hideMark/>
          </w:tcPr>
          <w:p w14:paraId="60ED1E80" w14:textId="1C059E2D" w:rsidR="00495F9D" w:rsidRDefault="0027566E" w:rsidP="00495F9D">
            <w:pPr>
              <w:jc w:val="center"/>
              <w:rPr>
                <w:rFonts w:ascii="Calibri" w:eastAsia="Times New Roman" w:hAnsi="Calibri"/>
                <w:color w:val="000000"/>
              </w:rPr>
            </w:pPr>
            <w:r>
              <w:rPr>
                <w:rFonts w:ascii="Calibri" w:eastAsia="Times New Roman" w:hAnsi="Calibri"/>
                <w:color w:val="000000"/>
              </w:rPr>
              <w:t>(1.59)</w:t>
            </w:r>
          </w:p>
        </w:tc>
        <w:tc>
          <w:tcPr>
            <w:tcW w:w="1480" w:type="dxa"/>
            <w:tcBorders>
              <w:top w:val="nil"/>
              <w:left w:val="nil"/>
              <w:bottom w:val="nil"/>
              <w:right w:val="nil"/>
            </w:tcBorders>
            <w:shd w:val="clear" w:color="auto" w:fill="auto"/>
            <w:noWrap/>
            <w:vAlign w:val="bottom"/>
            <w:hideMark/>
          </w:tcPr>
          <w:p w14:paraId="03B7EC65" w14:textId="3B3ECE4A" w:rsidR="00495F9D" w:rsidRDefault="0027566E" w:rsidP="00495F9D">
            <w:pPr>
              <w:jc w:val="center"/>
              <w:rPr>
                <w:rFonts w:ascii="Calibri" w:eastAsia="Times New Roman" w:hAnsi="Calibri"/>
                <w:color w:val="000000"/>
              </w:rPr>
            </w:pPr>
            <w:r>
              <w:rPr>
                <w:rFonts w:ascii="Calibri" w:eastAsia="Times New Roman" w:hAnsi="Calibri"/>
                <w:color w:val="000000"/>
              </w:rPr>
              <w:t>(1458.85)</w:t>
            </w:r>
          </w:p>
        </w:tc>
      </w:tr>
      <w:tr w:rsidR="00495F9D" w14:paraId="6E1B98CB" w14:textId="77777777" w:rsidTr="00495F9D">
        <w:trPr>
          <w:trHeight w:val="320"/>
        </w:trPr>
        <w:tc>
          <w:tcPr>
            <w:tcW w:w="2100" w:type="dxa"/>
            <w:tcBorders>
              <w:top w:val="nil"/>
              <w:left w:val="nil"/>
              <w:bottom w:val="nil"/>
              <w:right w:val="nil"/>
            </w:tcBorders>
            <w:shd w:val="clear" w:color="auto" w:fill="auto"/>
            <w:noWrap/>
            <w:vAlign w:val="bottom"/>
            <w:hideMark/>
          </w:tcPr>
          <w:p w14:paraId="5EF72906" w14:textId="77777777" w:rsidR="00495F9D" w:rsidRDefault="00495F9D" w:rsidP="00495F9D">
            <w:pPr>
              <w:rPr>
                <w:rFonts w:ascii="Calibri" w:eastAsia="Times New Roman" w:hAnsi="Calibri"/>
                <w:color w:val="000000"/>
              </w:rPr>
            </w:pPr>
          </w:p>
          <w:p w14:paraId="4AEDB607" w14:textId="77777777" w:rsidR="00495F9D" w:rsidRDefault="00495F9D" w:rsidP="00495F9D">
            <w:pPr>
              <w:rPr>
                <w:rFonts w:ascii="Calibri" w:eastAsia="Times New Roman" w:hAnsi="Calibri"/>
                <w:color w:val="000000"/>
              </w:rPr>
            </w:pPr>
            <w:r>
              <w:rPr>
                <w:rFonts w:ascii="Calibri" w:eastAsia="Times New Roman" w:hAnsi="Calibri"/>
                <w:color w:val="000000"/>
              </w:rPr>
              <w:t>Change in hpi</w:t>
            </w:r>
          </w:p>
        </w:tc>
        <w:tc>
          <w:tcPr>
            <w:tcW w:w="1980" w:type="dxa"/>
            <w:tcBorders>
              <w:top w:val="nil"/>
              <w:left w:val="nil"/>
              <w:bottom w:val="nil"/>
              <w:right w:val="nil"/>
            </w:tcBorders>
            <w:shd w:val="clear" w:color="auto" w:fill="auto"/>
            <w:noWrap/>
            <w:vAlign w:val="bottom"/>
            <w:hideMark/>
          </w:tcPr>
          <w:p w14:paraId="1C6D0522" w14:textId="0F361E34" w:rsidR="00495F9D" w:rsidRDefault="00495F9D" w:rsidP="00495F9D">
            <w:pPr>
              <w:jc w:val="center"/>
              <w:rPr>
                <w:rFonts w:ascii="Calibri" w:eastAsia="Times New Roman" w:hAnsi="Calibri"/>
                <w:color w:val="000000"/>
              </w:rPr>
            </w:pPr>
            <w:r>
              <w:rPr>
                <w:rFonts w:ascii="Calibri" w:eastAsia="Times New Roman" w:hAnsi="Calibri"/>
                <w:color w:val="000000"/>
              </w:rPr>
              <w:t>3.00</w:t>
            </w:r>
          </w:p>
        </w:tc>
        <w:tc>
          <w:tcPr>
            <w:tcW w:w="1620" w:type="dxa"/>
            <w:tcBorders>
              <w:top w:val="nil"/>
              <w:left w:val="nil"/>
              <w:bottom w:val="nil"/>
              <w:right w:val="nil"/>
            </w:tcBorders>
            <w:shd w:val="clear" w:color="auto" w:fill="auto"/>
            <w:noWrap/>
            <w:vAlign w:val="bottom"/>
            <w:hideMark/>
          </w:tcPr>
          <w:p w14:paraId="1D6AB3FC" w14:textId="7CF6402E" w:rsidR="00495F9D" w:rsidRDefault="00495F9D" w:rsidP="00495F9D">
            <w:pPr>
              <w:jc w:val="center"/>
              <w:rPr>
                <w:rFonts w:ascii="Calibri" w:eastAsia="Times New Roman" w:hAnsi="Calibri"/>
                <w:color w:val="000000"/>
              </w:rPr>
            </w:pPr>
            <w:r>
              <w:rPr>
                <w:rFonts w:ascii="Calibri" w:eastAsia="Times New Roman" w:hAnsi="Calibri"/>
                <w:color w:val="000000"/>
              </w:rPr>
              <w:t>5.5</w:t>
            </w:r>
            <w:r w:rsidR="0027566E">
              <w:rPr>
                <w:rFonts w:ascii="Calibri" w:eastAsia="Times New Roman" w:hAnsi="Calibri"/>
                <w:color w:val="000000"/>
              </w:rPr>
              <w:t>7</w:t>
            </w:r>
          </w:p>
        </w:tc>
        <w:tc>
          <w:tcPr>
            <w:tcW w:w="1640" w:type="dxa"/>
            <w:tcBorders>
              <w:top w:val="nil"/>
              <w:left w:val="nil"/>
              <w:bottom w:val="nil"/>
              <w:right w:val="nil"/>
            </w:tcBorders>
            <w:shd w:val="clear" w:color="auto" w:fill="auto"/>
            <w:noWrap/>
            <w:vAlign w:val="bottom"/>
            <w:hideMark/>
          </w:tcPr>
          <w:p w14:paraId="21877ABA" w14:textId="1D2A932C" w:rsidR="00495F9D" w:rsidRDefault="00495F9D" w:rsidP="00495F9D">
            <w:pPr>
              <w:jc w:val="center"/>
              <w:rPr>
                <w:rFonts w:ascii="Calibri" w:eastAsia="Times New Roman" w:hAnsi="Calibri"/>
                <w:color w:val="000000"/>
              </w:rPr>
            </w:pPr>
            <w:r>
              <w:rPr>
                <w:rFonts w:ascii="Calibri" w:eastAsia="Times New Roman" w:hAnsi="Calibri"/>
                <w:color w:val="000000"/>
              </w:rPr>
              <w:t>0.8</w:t>
            </w:r>
            <w:r w:rsidR="0027566E">
              <w:rPr>
                <w:rFonts w:ascii="Calibri" w:eastAsia="Times New Roman" w:hAnsi="Calibri"/>
                <w:color w:val="000000"/>
              </w:rPr>
              <w:t>1</w:t>
            </w:r>
          </w:p>
        </w:tc>
        <w:tc>
          <w:tcPr>
            <w:tcW w:w="1633" w:type="dxa"/>
            <w:tcBorders>
              <w:top w:val="nil"/>
              <w:left w:val="nil"/>
              <w:bottom w:val="nil"/>
              <w:right w:val="nil"/>
            </w:tcBorders>
            <w:shd w:val="clear" w:color="auto" w:fill="auto"/>
            <w:noWrap/>
            <w:vAlign w:val="bottom"/>
            <w:hideMark/>
          </w:tcPr>
          <w:p w14:paraId="657C038A" w14:textId="14309027" w:rsidR="00495F9D" w:rsidRDefault="0027566E" w:rsidP="00495F9D">
            <w:pPr>
              <w:jc w:val="center"/>
              <w:rPr>
                <w:rFonts w:ascii="Calibri" w:eastAsia="Times New Roman" w:hAnsi="Calibri"/>
                <w:color w:val="000000"/>
              </w:rPr>
            </w:pPr>
            <w:r>
              <w:rPr>
                <w:rFonts w:ascii="Calibri" w:eastAsia="Times New Roman" w:hAnsi="Calibri"/>
                <w:color w:val="000000"/>
              </w:rPr>
              <w:t>1.16</w:t>
            </w:r>
          </w:p>
        </w:tc>
        <w:tc>
          <w:tcPr>
            <w:tcW w:w="1480" w:type="dxa"/>
            <w:tcBorders>
              <w:top w:val="nil"/>
              <w:left w:val="nil"/>
              <w:bottom w:val="nil"/>
              <w:right w:val="nil"/>
            </w:tcBorders>
            <w:shd w:val="clear" w:color="auto" w:fill="auto"/>
            <w:noWrap/>
            <w:vAlign w:val="bottom"/>
            <w:hideMark/>
          </w:tcPr>
          <w:p w14:paraId="61A0BA65" w14:textId="40FAB928" w:rsidR="00495F9D" w:rsidRDefault="0027566E" w:rsidP="00495F9D">
            <w:pPr>
              <w:jc w:val="center"/>
              <w:rPr>
                <w:rFonts w:ascii="Calibri" w:eastAsia="Times New Roman" w:hAnsi="Calibri"/>
                <w:color w:val="000000"/>
              </w:rPr>
            </w:pPr>
            <w:r>
              <w:rPr>
                <w:rFonts w:ascii="Calibri" w:eastAsia="Times New Roman" w:hAnsi="Calibri"/>
                <w:color w:val="000000"/>
              </w:rPr>
              <w:t>1.5</w:t>
            </w:r>
          </w:p>
        </w:tc>
      </w:tr>
      <w:tr w:rsidR="00495F9D" w14:paraId="62F8A3EF" w14:textId="77777777" w:rsidTr="00495F9D">
        <w:trPr>
          <w:trHeight w:val="342"/>
        </w:trPr>
        <w:tc>
          <w:tcPr>
            <w:tcW w:w="2100" w:type="dxa"/>
            <w:tcBorders>
              <w:top w:val="nil"/>
              <w:left w:val="nil"/>
              <w:bottom w:val="nil"/>
              <w:right w:val="nil"/>
            </w:tcBorders>
            <w:shd w:val="clear" w:color="auto" w:fill="auto"/>
            <w:noWrap/>
            <w:vAlign w:val="bottom"/>
            <w:hideMark/>
          </w:tcPr>
          <w:p w14:paraId="33C1975D" w14:textId="77777777" w:rsidR="00495F9D" w:rsidRDefault="00495F9D" w:rsidP="00495F9D">
            <w:pPr>
              <w:jc w:val="center"/>
              <w:rPr>
                <w:rFonts w:ascii="Calibri" w:eastAsia="Times New Roman" w:hAnsi="Calibri"/>
                <w:color w:val="000000"/>
              </w:rPr>
            </w:pPr>
          </w:p>
        </w:tc>
        <w:tc>
          <w:tcPr>
            <w:tcW w:w="1980" w:type="dxa"/>
            <w:tcBorders>
              <w:top w:val="nil"/>
              <w:left w:val="nil"/>
              <w:bottom w:val="nil"/>
              <w:right w:val="nil"/>
            </w:tcBorders>
            <w:shd w:val="clear" w:color="auto" w:fill="auto"/>
            <w:noWrap/>
            <w:vAlign w:val="bottom"/>
            <w:hideMark/>
          </w:tcPr>
          <w:p w14:paraId="24D888C1" w14:textId="52AE441C" w:rsidR="00495F9D" w:rsidRDefault="0027566E" w:rsidP="00495F9D">
            <w:pPr>
              <w:jc w:val="center"/>
              <w:rPr>
                <w:rFonts w:ascii="Calibri" w:eastAsia="Times New Roman" w:hAnsi="Calibri"/>
                <w:color w:val="000000"/>
              </w:rPr>
            </w:pPr>
            <w:r>
              <w:rPr>
                <w:rFonts w:ascii="Calibri" w:eastAsia="Times New Roman" w:hAnsi="Calibri"/>
                <w:color w:val="000000"/>
              </w:rPr>
              <w:t>(2.19)</w:t>
            </w:r>
          </w:p>
        </w:tc>
        <w:tc>
          <w:tcPr>
            <w:tcW w:w="1620" w:type="dxa"/>
            <w:tcBorders>
              <w:top w:val="nil"/>
              <w:left w:val="nil"/>
              <w:bottom w:val="nil"/>
              <w:right w:val="nil"/>
            </w:tcBorders>
            <w:shd w:val="clear" w:color="auto" w:fill="auto"/>
            <w:noWrap/>
            <w:vAlign w:val="bottom"/>
            <w:hideMark/>
          </w:tcPr>
          <w:p w14:paraId="22030FE9" w14:textId="01C06A4D" w:rsidR="00495F9D" w:rsidRDefault="0027566E" w:rsidP="00495F9D">
            <w:pPr>
              <w:jc w:val="center"/>
              <w:rPr>
                <w:rFonts w:ascii="Calibri" w:eastAsia="Times New Roman" w:hAnsi="Calibri"/>
                <w:color w:val="000000"/>
              </w:rPr>
            </w:pPr>
            <w:r>
              <w:rPr>
                <w:rFonts w:ascii="Calibri" w:eastAsia="Times New Roman" w:hAnsi="Calibri"/>
                <w:color w:val="000000"/>
              </w:rPr>
              <w:t>(2.67)</w:t>
            </w:r>
            <w:r w:rsidR="00495F9D">
              <w:rPr>
                <w:rFonts w:ascii="Calibri" w:eastAsia="Times New Roman" w:hAnsi="Calibri"/>
                <w:color w:val="000000"/>
              </w:rPr>
              <w:t>**</w:t>
            </w:r>
          </w:p>
        </w:tc>
        <w:tc>
          <w:tcPr>
            <w:tcW w:w="1640" w:type="dxa"/>
            <w:tcBorders>
              <w:top w:val="nil"/>
              <w:left w:val="nil"/>
              <w:bottom w:val="nil"/>
              <w:right w:val="nil"/>
            </w:tcBorders>
            <w:shd w:val="clear" w:color="auto" w:fill="auto"/>
            <w:noWrap/>
            <w:vAlign w:val="bottom"/>
            <w:hideMark/>
          </w:tcPr>
          <w:p w14:paraId="6A860F2B" w14:textId="491767DA" w:rsidR="00495F9D" w:rsidRDefault="0027566E" w:rsidP="00495F9D">
            <w:pPr>
              <w:jc w:val="center"/>
              <w:rPr>
                <w:rFonts w:ascii="Calibri" w:eastAsia="Times New Roman" w:hAnsi="Calibri"/>
                <w:color w:val="000000"/>
              </w:rPr>
            </w:pPr>
            <w:r>
              <w:rPr>
                <w:rFonts w:ascii="Calibri" w:eastAsia="Times New Roman" w:hAnsi="Calibri"/>
                <w:color w:val="000000"/>
              </w:rPr>
              <w:t>(1.09)</w:t>
            </w:r>
          </w:p>
        </w:tc>
        <w:tc>
          <w:tcPr>
            <w:tcW w:w="1633" w:type="dxa"/>
            <w:tcBorders>
              <w:top w:val="nil"/>
              <w:left w:val="nil"/>
              <w:bottom w:val="nil"/>
              <w:right w:val="nil"/>
            </w:tcBorders>
            <w:shd w:val="clear" w:color="auto" w:fill="auto"/>
            <w:noWrap/>
            <w:vAlign w:val="bottom"/>
            <w:hideMark/>
          </w:tcPr>
          <w:p w14:paraId="3400E74C" w14:textId="3E0B6E99" w:rsidR="00495F9D" w:rsidRDefault="0027566E" w:rsidP="00495F9D">
            <w:pPr>
              <w:jc w:val="center"/>
              <w:rPr>
                <w:rFonts w:ascii="Calibri" w:eastAsia="Times New Roman" w:hAnsi="Calibri"/>
                <w:color w:val="000000"/>
              </w:rPr>
            </w:pPr>
            <w:r>
              <w:rPr>
                <w:rFonts w:ascii="Calibri" w:eastAsia="Times New Roman" w:hAnsi="Calibri"/>
                <w:color w:val="000000"/>
              </w:rPr>
              <w:t>(</w:t>
            </w:r>
            <w:r w:rsidR="00495F9D">
              <w:rPr>
                <w:rFonts w:ascii="Calibri" w:eastAsia="Times New Roman" w:hAnsi="Calibri"/>
                <w:color w:val="000000"/>
              </w:rPr>
              <w:t>2.07</w:t>
            </w:r>
            <w:r>
              <w:rPr>
                <w:rFonts w:ascii="Calibri" w:eastAsia="Times New Roman" w:hAnsi="Calibri"/>
                <w:color w:val="000000"/>
              </w:rPr>
              <w:t>)</w:t>
            </w:r>
          </w:p>
        </w:tc>
        <w:tc>
          <w:tcPr>
            <w:tcW w:w="1480" w:type="dxa"/>
            <w:tcBorders>
              <w:top w:val="nil"/>
              <w:left w:val="nil"/>
              <w:bottom w:val="nil"/>
              <w:right w:val="nil"/>
            </w:tcBorders>
            <w:shd w:val="clear" w:color="auto" w:fill="auto"/>
            <w:noWrap/>
            <w:vAlign w:val="bottom"/>
            <w:hideMark/>
          </w:tcPr>
          <w:p w14:paraId="21B6200F" w14:textId="3C6BBD26" w:rsidR="00495F9D" w:rsidRDefault="0027566E" w:rsidP="00495F9D">
            <w:pPr>
              <w:jc w:val="center"/>
              <w:rPr>
                <w:rFonts w:ascii="Calibri" w:eastAsia="Times New Roman" w:hAnsi="Calibri"/>
                <w:color w:val="000000"/>
              </w:rPr>
            </w:pPr>
            <w:r>
              <w:rPr>
                <w:rFonts w:ascii="Calibri" w:eastAsia="Times New Roman" w:hAnsi="Calibri"/>
                <w:color w:val="000000"/>
              </w:rPr>
              <w:t>(</w:t>
            </w:r>
            <w:r w:rsidR="00495F9D">
              <w:rPr>
                <w:rFonts w:ascii="Calibri" w:eastAsia="Times New Roman" w:hAnsi="Calibri"/>
                <w:color w:val="000000"/>
              </w:rPr>
              <w:t>4.1</w:t>
            </w:r>
            <w:r>
              <w:rPr>
                <w:rFonts w:ascii="Calibri" w:eastAsia="Times New Roman" w:hAnsi="Calibri"/>
                <w:color w:val="000000"/>
              </w:rPr>
              <w:t>7)</w:t>
            </w:r>
          </w:p>
        </w:tc>
      </w:tr>
      <w:tr w:rsidR="00495F9D" w14:paraId="4A1BE795" w14:textId="77777777" w:rsidTr="00495F9D">
        <w:trPr>
          <w:trHeight w:val="320"/>
        </w:trPr>
        <w:tc>
          <w:tcPr>
            <w:tcW w:w="2100" w:type="dxa"/>
            <w:tcBorders>
              <w:top w:val="nil"/>
              <w:left w:val="nil"/>
              <w:bottom w:val="nil"/>
              <w:right w:val="nil"/>
            </w:tcBorders>
            <w:shd w:val="clear" w:color="auto" w:fill="auto"/>
            <w:noWrap/>
            <w:vAlign w:val="bottom"/>
            <w:hideMark/>
          </w:tcPr>
          <w:p w14:paraId="77B5E269" w14:textId="77777777" w:rsidR="00495F9D" w:rsidRDefault="00495F9D" w:rsidP="00495F9D">
            <w:pPr>
              <w:rPr>
                <w:rFonts w:ascii="Calibri" w:eastAsia="Times New Roman" w:hAnsi="Calibri"/>
                <w:color w:val="000000"/>
              </w:rPr>
            </w:pPr>
          </w:p>
          <w:p w14:paraId="17BBC724" w14:textId="77777777" w:rsidR="00495F9D" w:rsidRDefault="00495F9D" w:rsidP="00495F9D">
            <w:pPr>
              <w:rPr>
                <w:rFonts w:ascii="Calibri" w:eastAsia="Times New Roman" w:hAnsi="Calibri"/>
                <w:color w:val="000000"/>
              </w:rPr>
            </w:pPr>
            <w:r>
              <w:rPr>
                <w:rFonts w:ascii="Calibri" w:eastAsia="Times New Roman" w:hAnsi="Calibri"/>
                <w:color w:val="000000"/>
              </w:rPr>
              <w:t>Change in Growth</w:t>
            </w:r>
          </w:p>
        </w:tc>
        <w:tc>
          <w:tcPr>
            <w:tcW w:w="1980" w:type="dxa"/>
            <w:tcBorders>
              <w:top w:val="nil"/>
              <w:left w:val="nil"/>
              <w:bottom w:val="nil"/>
              <w:right w:val="nil"/>
            </w:tcBorders>
            <w:shd w:val="clear" w:color="auto" w:fill="auto"/>
            <w:noWrap/>
            <w:vAlign w:val="bottom"/>
            <w:hideMark/>
          </w:tcPr>
          <w:p w14:paraId="19D36042" w14:textId="0CB041DC" w:rsidR="00495F9D" w:rsidRDefault="00495F9D" w:rsidP="00495F9D">
            <w:pPr>
              <w:jc w:val="center"/>
              <w:rPr>
                <w:rFonts w:ascii="Calibri" w:eastAsia="Times New Roman" w:hAnsi="Calibri"/>
                <w:color w:val="000000"/>
              </w:rPr>
            </w:pPr>
            <w:r>
              <w:rPr>
                <w:rFonts w:ascii="Calibri" w:eastAsia="Times New Roman" w:hAnsi="Calibri"/>
                <w:color w:val="000000"/>
              </w:rPr>
              <w:t>34.98</w:t>
            </w:r>
          </w:p>
        </w:tc>
        <w:tc>
          <w:tcPr>
            <w:tcW w:w="1620" w:type="dxa"/>
            <w:tcBorders>
              <w:top w:val="nil"/>
              <w:left w:val="nil"/>
              <w:bottom w:val="nil"/>
              <w:right w:val="nil"/>
            </w:tcBorders>
            <w:shd w:val="clear" w:color="auto" w:fill="auto"/>
            <w:noWrap/>
            <w:vAlign w:val="bottom"/>
            <w:hideMark/>
          </w:tcPr>
          <w:p w14:paraId="5D2095F2" w14:textId="223C0245" w:rsidR="00495F9D" w:rsidRDefault="00495F9D" w:rsidP="00495F9D">
            <w:pPr>
              <w:jc w:val="center"/>
              <w:rPr>
                <w:rFonts w:ascii="Calibri" w:eastAsia="Times New Roman" w:hAnsi="Calibri"/>
                <w:color w:val="000000"/>
              </w:rPr>
            </w:pPr>
            <w:r>
              <w:rPr>
                <w:rFonts w:ascii="Calibri" w:eastAsia="Times New Roman" w:hAnsi="Calibri"/>
                <w:color w:val="000000"/>
              </w:rPr>
              <w:t>53.0</w:t>
            </w:r>
            <w:r w:rsidR="0027566E">
              <w:rPr>
                <w:rFonts w:ascii="Calibri" w:eastAsia="Times New Roman" w:hAnsi="Calibri"/>
                <w:color w:val="000000"/>
              </w:rPr>
              <w:t>2</w:t>
            </w:r>
          </w:p>
        </w:tc>
        <w:tc>
          <w:tcPr>
            <w:tcW w:w="1640" w:type="dxa"/>
            <w:tcBorders>
              <w:top w:val="nil"/>
              <w:left w:val="nil"/>
              <w:bottom w:val="nil"/>
              <w:right w:val="nil"/>
            </w:tcBorders>
            <w:shd w:val="clear" w:color="auto" w:fill="auto"/>
            <w:noWrap/>
            <w:vAlign w:val="bottom"/>
            <w:hideMark/>
          </w:tcPr>
          <w:p w14:paraId="46255A2D" w14:textId="66520C29" w:rsidR="00495F9D" w:rsidRDefault="00495F9D" w:rsidP="00495F9D">
            <w:pPr>
              <w:jc w:val="center"/>
              <w:rPr>
                <w:rFonts w:ascii="Calibri" w:eastAsia="Times New Roman" w:hAnsi="Calibri"/>
                <w:color w:val="000000"/>
              </w:rPr>
            </w:pPr>
            <w:r>
              <w:rPr>
                <w:rFonts w:ascii="Calibri" w:eastAsia="Times New Roman" w:hAnsi="Calibri"/>
                <w:color w:val="000000"/>
              </w:rPr>
              <w:t>78.84</w:t>
            </w:r>
          </w:p>
        </w:tc>
        <w:tc>
          <w:tcPr>
            <w:tcW w:w="1633" w:type="dxa"/>
            <w:tcBorders>
              <w:top w:val="nil"/>
              <w:left w:val="nil"/>
              <w:bottom w:val="nil"/>
              <w:right w:val="nil"/>
            </w:tcBorders>
            <w:shd w:val="clear" w:color="auto" w:fill="auto"/>
            <w:noWrap/>
            <w:vAlign w:val="bottom"/>
            <w:hideMark/>
          </w:tcPr>
          <w:p w14:paraId="22015474" w14:textId="1575E154" w:rsidR="00495F9D" w:rsidRDefault="00495F9D" w:rsidP="00495F9D">
            <w:pPr>
              <w:jc w:val="center"/>
              <w:rPr>
                <w:rFonts w:ascii="Calibri" w:eastAsia="Times New Roman" w:hAnsi="Calibri"/>
                <w:color w:val="000000"/>
              </w:rPr>
            </w:pPr>
            <w:r>
              <w:rPr>
                <w:rFonts w:ascii="Calibri" w:eastAsia="Times New Roman" w:hAnsi="Calibri"/>
                <w:color w:val="000000"/>
              </w:rPr>
              <w:t>-15.73</w:t>
            </w:r>
          </w:p>
        </w:tc>
        <w:tc>
          <w:tcPr>
            <w:tcW w:w="1480" w:type="dxa"/>
            <w:tcBorders>
              <w:top w:val="nil"/>
              <w:left w:val="nil"/>
              <w:bottom w:val="nil"/>
              <w:right w:val="nil"/>
            </w:tcBorders>
            <w:shd w:val="clear" w:color="auto" w:fill="auto"/>
            <w:noWrap/>
            <w:vAlign w:val="bottom"/>
            <w:hideMark/>
          </w:tcPr>
          <w:p w14:paraId="2811B365" w14:textId="79BAC4E0" w:rsidR="00495F9D" w:rsidRDefault="00495F9D" w:rsidP="00495F9D">
            <w:pPr>
              <w:jc w:val="center"/>
              <w:rPr>
                <w:rFonts w:ascii="Calibri" w:eastAsia="Times New Roman" w:hAnsi="Calibri"/>
                <w:color w:val="000000"/>
              </w:rPr>
            </w:pPr>
            <w:r>
              <w:rPr>
                <w:rFonts w:ascii="Calibri" w:eastAsia="Times New Roman" w:hAnsi="Calibri"/>
                <w:color w:val="000000"/>
              </w:rPr>
              <w:t>-26.6</w:t>
            </w:r>
            <w:r w:rsidR="0027566E">
              <w:rPr>
                <w:rFonts w:ascii="Calibri" w:eastAsia="Times New Roman" w:hAnsi="Calibri"/>
                <w:color w:val="000000"/>
              </w:rPr>
              <w:t>2</w:t>
            </w:r>
          </w:p>
        </w:tc>
      </w:tr>
      <w:tr w:rsidR="00495F9D" w14:paraId="417C7B3F" w14:textId="77777777" w:rsidTr="00495F9D">
        <w:trPr>
          <w:trHeight w:val="320"/>
        </w:trPr>
        <w:tc>
          <w:tcPr>
            <w:tcW w:w="2100" w:type="dxa"/>
            <w:tcBorders>
              <w:top w:val="nil"/>
              <w:left w:val="nil"/>
              <w:bottom w:val="nil"/>
              <w:right w:val="nil"/>
            </w:tcBorders>
            <w:shd w:val="clear" w:color="auto" w:fill="auto"/>
            <w:noWrap/>
            <w:vAlign w:val="bottom"/>
            <w:hideMark/>
          </w:tcPr>
          <w:p w14:paraId="2B901A51" w14:textId="77777777" w:rsidR="00495F9D" w:rsidRDefault="00495F9D" w:rsidP="00495F9D">
            <w:pPr>
              <w:jc w:val="center"/>
              <w:rPr>
                <w:rFonts w:ascii="Calibri" w:eastAsia="Times New Roman" w:hAnsi="Calibri"/>
                <w:color w:val="000000"/>
              </w:rPr>
            </w:pPr>
          </w:p>
        </w:tc>
        <w:tc>
          <w:tcPr>
            <w:tcW w:w="1980" w:type="dxa"/>
            <w:tcBorders>
              <w:top w:val="nil"/>
              <w:left w:val="nil"/>
              <w:bottom w:val="nil"/>
              <w:right w:val="nil"/>
            </w:tcBorders>
            <w:shd w:val="clear" w:color="auto" w:fill="auto"/>
            <w:noWrap/>
            <w:vAlign w:val="bottom"/>
            <w:hideMark/>
          </w:tcPr>
          <w:p w14:paraId="524E7170" w14:textId="3EEB408D" w:rsidR="00495F9D" w:rsidRDefault="0027566E" w:rsidP="00495F9D">
            <w:pPr>
              <w:jc w:val="center"/>
              <w:rPr>
                <w:rFonts w:ascii="Calibri" w:eastAsia="Times New Roman" w:hAnsi="Calibri"/>
                <w:color w:val="000000"/>
              </w:rPr>
            </w:pPr>
            <w:r>
              <w:rPr>
                <w:rFonts w:ascii="Calibri" w:eastAsia="Times New Roman" w:hAnsi="Calibri"/>
                <w:color w:val="000000"/>
              </w:rPr>
              <w:t>(</w:t>
            </w:r>
            <w:r w:rsidR="00495F9D">
              <w:rPr>
                <w:rFonts w:ascii="Calibri" w:eastAsia="Times New Roman" w:hAnsi="Calibri"/>
                <w:color w:val="000000"/>
              </w:rPr>
              <w:t>60.23</w:t>
            </w:r>
            <w:r>
              <w:rPr>
                <w:rFonts w:ascii="Calibri" w:eastAsia="Times New Roman" w:hAnsi="Calibri"/>
                <w:color w:val="000000"/>
              </w:rPr>
              <w:t>)</w:t>
            </w:r>
          </w:p>
        </w:tc>
        <w:tc>
          <w:tcPr>
            <w:tcW w:w="1620" w:type="dxa"/>
            <w:tcBorders>
              <w:top w:val="nil"/>
              <w:left w:val="nil"/>
              <w:bottom w:val="nil"/>
              <w:right w:val="nil"/>
            </w:tcBorders>
            <w:shd w:val="clear" w:color="auto" w:fill="auto"/>
            <w:noWrap/>
            <w:vAlign w:val="bottom"/>
            <w:hideMark/>
          </w:tcPr>
          <w:p w14:paraId="2662B1A0" w14:textId="49D32FC7" w:rsidR="00495F9D" w:rsidRDefault="0027566E" w:rsidP="00495F9D">
            <w:pPr>
              <w:jc w:val="center"/>
              <w:rPr>
                <w:rFonts w:ascii="Calibri" w:eastAsia="Times New Roman" w:hAnsi="Calibri"/>
                <w:color w:val="000000"/>
              </w:rPr>
            </w:pPr>
            <w:r>
              <w:rPr>
                <w:rFonts w:ascii="Calibri" w:eastAsia="Times New Roman" w:hAnsi="Calibri"/>
                <w:color w:val="000000"/>
              </w:rPr>
              <w:t>(</w:t>
            </w:r>
            <w:r w:rsidR="00495F9D">
              <w:rPr>
                <w:rFonts w:ascii="Calibri" w:eastAsia="Times New Roman" w:hAnsi="Calibri"/>
                <w:color w:val="000000"/>
              </w:rPr>
              <w:t>73.69</w:t>
            </w:r>
            <w:r>
              <w:rPr>
                <w:rFonts w:ascii="Calibri" w:eastAsia="Times New Roman" w:hAnsi="Calibri"/>
                <w:color w:val="000000"/>
              </w:rPr>
              <w:t>)</w:t>
            </w:r>
          </w:p>
        </w:tc>
        <w:tc>
          <w:tcPr>
            <w:tcW w:w="1640" w:type="dxa"/>
            <w:tcBorders>
              <w:top w:val="nil"/>
              <w:left w:val="nil"/>
              <w:bottom w:val="nil"/>
              <w:right w:val="nil"/>
            </w:tcBorders>
            <w:shd w:val="clear" w:color="auto" w:fill="auto"/>
            <w:noWrap/>
            <w:vAlign w:val="bottom"/>
            <w:hideMark/>
          </w:tcPr>
          <w:p w14:paraId="33451C18" w14:textId="0F8C2909" w:rsidR="00495F9D" w:rsidRDefault="0027566E" w:rsidP="00495F9D">
            <w:pPr>
              <w:jc w:val="center"/>
              <w:rPr>
                <w:rFonts w:ascii="Calibri" w:eastAsia="Times New Roman" w:hAnsi="Calibri"/>
                <w:color w:val="000000"/>
              </w:rPr>
            </w:pPr>
            <w:r>
              <w:rPr>
                <w:rFonts w:ascii="Calibri" w:eastAsia="Times New Roman" w:hAnsi="Calibri"/>
                <w:color w:val="000000"/>
              </w:rPr>
              <w:t>(30.04)</w:t>
            </w:r>
            <w:r w:rsidR="00495F9D">
              <w:rPr>
                <w:rFonts w:ascii="Calibri" w:eastAsia="Times New Roman" w:hAnsi="Calibri"/>
                <w:color w:val="000000"/>
              </w:rPr>
              <w:t>**</w:t>
            </w:r>
          </w:p>
        </w:tc>
        <w:tc>
          <w:tcPr>
            <w:tcW w:w="1633" w:type="dxa"/>
            <w:tcBorders>
              <w:top w:val="nil"/>
              <w:left w:val="nil"/>
              <w:bottom w:val="nil"/>
              <w:right w:val="nil"/>
            </w:tcBorders>
            <w:shd w:val="clear" w:color="auto" w:fill="auto"/>
            <w:noWrap/>
            <w:vAlign w:val="bottom"/>
            <w:hideMark/>
          </w:tcPr>
          <w:p w14:paraId="7D539DCE" w14:textId="7079BF59" w:rsidR="00495F9D" w:rsidRDefault="0027566E" w:rsidP="00495F9D">
            <w:pPr>
              <w:jc w:val="center"/>
              <w:rPr>
                <w:rFonts w:ascii="Calibri" w:eastAsia="Times New Roman" w:hAnsi="Calibri"/>
                <w:color w:val="000000"/>
              </w:rPr>
            </w:pPr>
            <w:r>
              <w:rPr>
                <w:rFonts w:ascii="Calibri" w:eastAsia="Times New Roman" w:hAnsi="Calibri"/>
                <w:color w:val="000000"/>
              </w:rPr>
              <w:t>(57.05)</w:t>
            </w:r>
          </w:p>
        </w:tc>
        <w:tc>
          <w:tcPr>
            <w:tcW w:w="1480" w:type="dxa"/>
            <w:tcBorders>
              <w:top w:val="nil"/>
              <w:left w:val="nil"/>
              <w:bottom w:val="nil"/>
              <w:right w:val="nil"/>
            </w:tcBorders>
            <w:shd w:val="clear" w:color="auto" w:fill="auto"/>
            <w:noWrap/>
            <w:vAlign w:val="bottom"/>
            <w:hideMark/>
          </w:tcPr>
          <w:p w14:paraId="0BD9E6EB" w14:textId="3600BD1D" w:rsidR="00495F9D" w:rsidRDefault="0027566E" w:rsidP="00495F9D">
            <w:pPr>
              <w:jc w:val="center"/>
              <w:rPr>
                <w:rFonts w:ascii="Calibri" w:eastAsia="Times New Roman" w:hAnsi="Calibri"/>
                <w:color w:val="000000"/>
              </w:rPr>
            </w:pPr>
            <w:r>
              <w:rPr>
                <w:rFonts w:ascii="Calibri" w:eastAsia="Times New Roman" w:hAnsi="Calibri"/>
                <w:color w:val="000000"/>
              </w:rPr>
              <w:t>(77.77)</w:t>
            </w:r>
          </w:p>
        </w:tc>
      </w:tr>
      <w:tr w:rsidR="00495F9D" w14:paraId="7957966D" w14:textId="77777777" w:rsidTr="00495F9D">
        <w:trPr>
          <w:trHeight w:val="320"/>
        </w:trPr>
        <w:tc>
          <w:tcPr>
            <w:tcW w:w="2100" w:type="dxa"/>
            <w:tcBorders>
              <w:top w:val="nil"/>
              <w:left w:val="nil"/>
              <w:bottom w:val="nil"/>
              <w:right w:val="nil"/>
            </w:tcBorders>
            <w:shd w:val="clear" w:color="auto" w:fill="auto"/>
            <w:noWrap/>
            <w:vAlign w:val="bottom"/>
            <w:hideMark/>
          </w:tcPr>
          <w:p w14:paraId="5F90EA5D" w14:textId="77777777" w:rsidR="00495F9D" w:rsidRDefault="00495F9D" w:rsidP="00495F9D">
            <w:pPr>
              <w:rPr>
                <w:rFonts w:ascii="Calibri" w:eastAsia="Times New Roman" w:hAnsi="Calibri"/>
                <w:color w:val="000000"/>
              </w:rPr>
            </w:pPr>
          </w:p>
          <w:p w14:paraId="557BE0C1" w14:textId="77777777" w:rsidR="00495F9D" w:rsidRDefault="00495F9D" w:rsidP="00495F9D">
            <w:pPr>
              <w:rPr>
                <w:rFonts w:ascii="Calibri" w:eastAsia="Times New Roman" w:hAnsi="Calibri"/>
                <w:color w:val="000000"/>
              </w:rPr>
            </w:pPr>
            <w:r>
              <w:rPr>
                <w:rFonts w:ascii="Calibri" w:eastAsia="Times New Roman" w:hAnsi="Calibri"/>
                <w:color w:val="000000"/>
              </w:rPr>
              <w:t>Constant</w:t>
            </w:r>
          </w:p>
        </w:tc>
        <w:tc>
          <w:tcPr>
            <w:tcW w:w="1980" w:type="dxa"/>
            <w:tcBorders>
              <w:top w:val="nil"/>
              <w:left w:val="nil"/>
              <w:bottom w:val="nil"/>
              <w:right w:val="nil"/>
            </w:tcBorders>
            <w:shd w:val="clear" w:color="auto" w:fill="auto"/>
            <w:noWrap/>
            <w:vAlign w:val="bottom"/>
            <w:hideMark/>
          </w:tcPr>
          <w:p w14:paraId="0C6A2655" w14:textId="3441106C" w:rsidR="00495F9D" w:rsidRDefault="00495F9D" w:rsidP="00495F9D">
            <w:pPr>
              <w:jc w:val="center"/>
              <w:rPr>
                <w:rFonts w:ascii="Calibri" w:eastAsia="Times New Roman" w:hAnsi="Calibri"/>
                <w:color w:val="000000"/>
              </w:rPr>
            </w:pPr>
            <w:r>
              <w:rPr>
                <w:rFonts w:ascii="Calibri" w:eastAsia="Times New Roman" w:hAnsi="Calibri"/>
                <w:color w:val="000000"/>
              </w:rPr>
              <w:t>17.3</w:t>
            </w:r>
            <w:r w:rsidR="0027566E">
              <w:rPr>
                <w:rFonts w:ascii="Calibri" w:eastAsia="Times New Roman" w:hAnsi="Calibri"/>
                <w:color w:val="000000"/>
              </w:rPr>
              <w:t>8</w:t>
            </w:r>
          </w:p>
        </w:tc>
        <w:tc>
          <w:tcPr>
            <w:tcW w:w="1620" w:type="dxa"/>
            <w:tcBorders>
              <w:top w:val="nil"/>
              <w:left w:val="nil"/>
              <w:bottom w:val="nil"/>
              <w:right w:val="nil"/>
            </w:tcBorders>
            <w:shd w:val="clear" w:color="auto" w:fill="auto"/>
            <w:noWrap/>
            <w:vAlign w:val="bottom"/>
            <w:hideMark/>
          </w:tcPr>
          <w:p w14:paraId="5F4D32AA" w14:textId="4361A4E0" w:rsidR="00495F9D" w:rsidRDefault="0027566E" w:rsidP="00495F9D">
            <w:pPr>
              <w:jc w:val="center"/>
              <w:rPr>
                <w:rFonts w:ascii="Calibri" w:eastAsia="Times New Roman" w:hAnsi="Calibri"/>
                <w:color w:val="000000"/>
              </w:rPr>
            </w:pPr>
            <w:r>
              <w:rPr>
                <w:rFonts w:ascii="Calibri" w:eastAsia="Times New Roman" w:hAnsi="Calibri"/>
                <w:color w:val="000000"/>
              </w:rPr>
              <w:t>-0.91</w:t>
            </w:r>
          </w:p>
        </w:tc>
        <w:tc>
          <w:tcPr>
            <w:tcW w:w="1640" w:type="dxa"/>
            <w:tcBorders>
              <w:top w:val="nil"/>
              <w:left w:val="nil"/>
              <w:bottom w:val="nil"/>
              <w:right w:val="nil"/>
            </w:tcBorders>
            <w:shd w:val="clear" w:color="auto" w:fill="auto"/>
            <w:noWrap/>
            <w:vAlign w:val="bottom"/>
            <w:hideMark/>
          </w:tcPr>
          <w:p w14:paraId="2F9D8EE8" w14:textId="086EBB56" w:rsidR="00495F9D" w:rsidRDefault="0027566E" w:rsidP="00495F9D">
            <w:pPr>
              <w:jc w:val="center"/>
              <w:rPr>
                <w:rFonts w:ascii="Calibri" w:eastAsia="Times New Roman" w:hAnsi="Calibri"/>
                <w:color w:val="000000"/>
              </w:rPr>
            </w:pPr>
            <w:r>
              <w:rPr>
                <w:rFonts w:ascii="Calibri" w:eastAsia="Times New Roman" w:hAnsi="Calibri"/>
                <w:color w:val="000000"/>
              </w:rPr>
              <w:t>15.34</w:t>
            </w:r>
          </w:p>
        </w:tc>
        <w:tc>
          <w:tcPr>
            <w:tcW w:w="1633" w:type="dxa"/>
            <w:tcBorders>
              <w:top w:val="nil"/>
              <w:left w:val="nil"/>
              <w:bottom w:val="nil"/>
              <w:right w:val="nil"/>
            </w:tcBorders>
            <w:shd w:val="clear" w:color="auto" w:fill="auto"/>
            <w:noWrap/>
            <w:vAlign w:val="bottom"/>
            <w:hideMark/>
          </w:tcPr>
          <w:p w14:paraId="4A802A61" w14:textId="23A6764B" w:rsidR="00495F9D" w:rsidRDefault="0027566E" w:rsidP="00495F9D">
            <w:pPr>
              <w:jc w:val="center"/>
              <w:rPr>
                <w:rFonts w:ascii="Calibri" w:eastAsia="Times New Roman" w:hAnsi="Calibri"/>
                <w:color w:val="000000"/>
              </w:rPr>
            </w:pPr>
            <w:r>
              <w:rPr>
                <w:rFonts w:ascii="Calibri" w:eastAsia="Times New Roman" w:hAnsi="Calibri"/>
                <w:color w:val="000000"/>
              </w:rPr>
              <w:t>11.77</w:t>
            </w:r>
          </w:p>
        </w:tc>
        <w:tc>
          <w:tcPr>
            <w:tcW w:w="1480" w:type="dxa"/>
            <w:tcBorders>
              <w:top w:val="nil"/>
              <w:left w:val="nil"/>
              <w:bottom w:val="nil"/>
              <w:right w:val="nil"/>
            </w:tcBorders>
            <w:shd w:val="clear" w:color="auto" w:fill="auto"/>
            <w:noWrap/>
            <w:vAlign w:val="bottom"/>
            <w:hideMark/>
          </w:tcPr>
          <w:p w14:paraId="31E6ABBF" w14:textId="03B0F62A" w:rsidR="00495F9D" w:rsidRDefault="0027566E" w:rsidP="00495F9D">
            <w:pPr>
              <w:jc w:val="center"/>
              <w:rPr>
                <w:rFonts w:ascii="Calibri" w:eastAsia="Times New Roman" w:hAnsi="Calibri"/>
                <w:color w:val="000000"/>
              </w:rPr>
            </w:pPr>
            <w:r>
              <w:rPr>
                <w:rFonts w:ascii="Calibri" w:eastAsia="Times New Roman" w:hAnsi="Calibri"/>
                <w:color w:val="000000"/>
              </w:rPr>
              <w:t>37.18</w:t>
            </w:r>
          </w:p>
        </w:tc>
      </w:tr>
      <w:tr w:rsidR="00495F9D" w14:paraId="446DDFE6" w14:textId="77777777" w:rsidTr="00495F9D">
        <w:trPr>
          <w:trHeight w:val="320"/>
        </w:trPr>
        <w:tc>
          <w:tcPr>
            <w:tcW w:w="2100" w:type="dxa"/>
            <w:tcBorders>
              <w:top w:val="nil"/>
              <w:left w:val="nil"/>
              <w:bottom w:val="nil"/>
              <w:right w:val="nil"/>
            </w:tcBorders>
            <w:shd w:val="clear" w:color="auto" w:fill="auto"/>
            <w:noWrap/>
            <w:vAlign w:val="bottom"/>
            <w:hideMark/>
          </w:tcPr>
          <w:p w14:paraId="3032BDD9" w14:textId="77777777" w:rsidR="00495F9D" w:rsidRDefault="00495F9D" w:rsidP="00495F9D">
            <w:pPr>
              <w:jc w:val="center"/>
              <w:rPr>
                <w:rFonts w:ascii="Calibri" w:eastAsia="Times New Roman" w:hAnsi="Calibri"/>
                <w:color w:val="000000"/>
              </w:rPr>
            </w:pPr>
          </w:p>
        </w:tc>
        <w:tc>
          <w:tcPr>
            <w:tcW w:w="1980" w:type="dxa"/>
            <w:tcBorders>
              <w:top w:val="nil"/>
              <w:left w:val="nil"/>
              <w:bottom w:val="nil"/>
              <w:right w:val="nil"/>
            </w:tcBorders>
            <w:shd w:val="clear" w:color="auto" w:fill="auto"/>
            <w:noWrap/>
            <w:vAlign w:val="bottom"/>
            <w:hideMark/>
          </w:tcPr>
          <w:p w14:paraId="25A9F730" w14:textId="7DE0689B" w:rsidR="00495F9D" w:rsidRDefault="0027566E" w:rsidP="00495F9D">
            <w:pPr>
              <w:jc w:val="center"/>
              <w:rPr>
                <w:rFonts w:ascii="Calibri" w:eastAsia="Times New Roman" w:hAnsi="Calibri"/>
                <w:color w:val="000000"/>
              </w:rPr>
            </w:pPr>
            <w:r>
              <w:rPr>
                <w:rFonts w:ascii="Calibri" w:eastAsia="Times New Roman" w:hAnsi="Calibri"/>
                <w:color w:val="000000"/>
              </w:rPr>
              <w:t>(</w:t>
            </w:r>
            <w:r w:rsidR="00495F9D">
              <w:rPr>
                <w:rFonts w:ascii="Calibri" w:eastAsia="Times New Roman" w:hAnsi="Calibri"/>
                <w:color w:val="000000"/>
              </w:rPr>
              <w:t>17.29</w:t>
            </w:r>
            <w:r>
              <w:rPr>
                <w:rFonts w:ascii="Calibri" w:eastAsia="Times New Roman" w:hAnsi="Calibri"/>
                <w:color w:val="000000"/>
              </w:rPr>
              <w:t>)</w:t>
            </w:r>
          </w:p>
        </w:tc>
        <w:tc>
          <w:tcPr>
            <w:tcW w:w="1620" w:type="dxa"/>
            <w:tcBorders>
              <w:top w:val="nil"/>
              <w:left w:val="nil"/>
              <w:bottom w:val="nil"/>
              <w:right w:val="nil"/>
            </w:tcBorders>
            <w:shd w:val="clear" w:color="auto" w:fill="auto"/>
            <w:noWrap/>
            <w:vAlign w:val="bottom"/>
            <w:hideMark/>
          </w:tcPr>
          <w:p w14:paraId="047CBF9D" w14:textId="5DC8AE14" w:rsidR="00495F9D" w:rsidRDefault="0027566E" w:rsidP="00495F9D">
            <w:pPr>
              <w:jc w:val="center"/>
              <w:rPr>
                <w:rFonts w:ascii="Calibri" w:eastAsia="Times New Roman" w:hAnsi="Calibri"/>
                <w:color w:val="000000"/>
              </w:rPr>
            </w:pPr>
            <w:r>
              <w:rPr>
                <w:rFonts w:ascii="Calibri" w:eastAsia="Times New Roman" w:hAnsi="Calibri"/>
                <w:color w:val="000000"/>
              </w:rPr>
              <w:t>(21.15)</w:t>
            </w:r>
          </w:p>
        </w:tc>
        <w:tc>
          <w:tcPr>
            <w:tcW w:w="1640" w:type="dxa"/>
            <w:tcBorders>
              <w:top w:val="nil"/>
              <w:left w:val="nil"/>
              <w:bottom w:val="nil"/>
              <w:right w:val="nil"/>
            </w:tcBorders>
            <w:shd w:val="clear" w:color="auto" w:fill="auto"/>
            <w:noWrap/>
            <w:vAlign w:val="bottom"/>
            <w:hideMark/>
          </w:tcPr>
          <w:p w14:paraId="40CF8EFA" w14:textId="6A87271D" w:rsidR="00495F9D" w:rsidRDefault="0027566E" w:rsidP="00495F9D">
            <w:pPr>
              <w:jc w:val="center"/>
              <w:rPr>
                <w:rFonts w:ascii="Calibri" w:eastAsia="Times New Roman" w:hAnsi="Calibri"/>
                <w:color w:val="000000"/>
              </w:rPr>
            </w:pPr>
            <w:r>
              <w:rPr>
                <w:rFonts w:ascii="Calibri" w:eastAsia="Times New Roman" w:hAnsi="Calibri"/>
                <w:color w:val="000000"/>
              </w:rPr>
              <w:t>(8.62)</w:t>
            </w:r>
            <w:r w:rsidR="00495F9D">
              <w:rPr>
                <w:rFonts w:ascii="Calibri" w:eastAsia="Times New Roman" w:hAnsi="Calibri"/>
                <w:color w:val="000000"/>
              </w:rPr>
              <w:t>*</w:t>
            </w:r>
          </w:p>
        </w:tc>
        <w:tc>
          <w:tcPr>
            <w:tcW w:w="1633" w:type="dxa"/>
            <w:tcBorders>
              <w:top w:val="nil"/>
              <w:left w:val="nil"/>
              <w:bottom w:val="nil"/>
              <w:right w:val="nil"/>
            </w:tcBorders>
            <w:shd w:val="clear" w:color="auto" w:fill="auto"/>
            <w:noWrap/>
            <w:vAlign w:val="bottom"/>
            <w:hideMark/>
          </w:tcPr>
          <w:p w14:paraId="75ACD559" w14:textId="10EE75B5" w:rsidR="00495F9D" w:rsidRDefault="0027566E" w:rsidP="00495F9D">
            <w:pPr>
              <w:jc w:val="center"/>
              <w:rPr>
                <w:rFonts w:ascii="Calibri" w:eastAsia="Times New Roman" w:hAnsi="Calibri"/>
                <w:color w:val="000000"/>
              </w:rPr>
            </w:pPr>
            <w:r>
              <w:rPr>
                <w:rFonts w:ascii="Calibri" w:eastAsia="Times New Roman" w:hAnsi="Calibri"/>
                <w:color w:val="000000"/>
              </w:rPr>
              <w:t>(16.38)</w:t>
            </w:r>
          </w:p>
        </w:tc>
        <w:tc>
          <w:tcPr>
            <w:tcW w:w="1480" w:type="dxa"/>
            <w:tcBorders>
              <w:top w:val="nil"/>
              <w:left w:val="nil"/>
              <w:bottom w:val="nil"/>
              <w:right w:val="nil"/>
            </w:tcBorders>
            <w:shd w:val="clear" w:color="auto" w:fill="auto"/>
            <w:noWrap/>
            <w:vAlign w:val="bottom"/>
            <w:hideMark/>
          </w:tcPr>
          <w:p w14:paraId="0281B0F2" w14:textId="5F67EC09" w:rsidR="00495F9D" w:rsidRDefault="0027566E" w:rsidP="00495F9D">
            <w:pPr>
              <w:jc w:val="center"/>
              <w:rPr>
                <w:rFonts w:ascii="Calibri" w:eastAsia="Times New Roman" w:hAnsi="Calibri"/>
                <w:color w:val="000000"/>
              </w:rPr>
            </w:pPr>
            <w:r>
              <w:rPr>
                <w:rFonts w:ascii="Calibri" w:eastAsia="Times New Roman" w:hAnsi="Calibri"/>
                <w:color w:val="000000"/>
              </w:rPr>
              <w:t>(24.23)</w:t>
            </w:r>
          </w:p>
        </w:tc>
      </w:tr>
      <w:tr w:rsidR="00495F9D" w14:paraId="17DEB494" w14:textId="77777777" w:rsidTr="00495F9D">
        <w:trPr>
          <w:trHeight w:val="320"/>
        </w:trPr>
        <w:tc>
          <w:tcPr>
            <w:tcW w:w="2100" w:type="dxa"/>
            <w:tcBorders>
              <w:top w:val="nil"/>
              <w:left w:val="nil"/>
              <w:bottom w:val="nil"/>
              <w:right w:val="nil"/>
            </w:tcBorders>
            <w:shd w:val="clear" w:color="auto" w:fill="auto"/>
            <w:noWrap/>
            <w:vAlign w:val="bottom"/>
            <w:hideMark/>
          </w:tcPr>
          <w:p w14:paraId="463345EF" w14:textId="77777777" w:rsidR="00495F9D" w:rsidRDefault="00495F9D" w:rsidP="00495F9D">
            <w:pPr>
              <w:jc w:val="center"/>
              <w:rPr>
                <w:rFonts w:ascii="Calibri" w:eastAsia="Times New Roman" w:hAnsi="Calibri"/>
                <w:color w:val="000000"/>
              </w:rPr>
            </w:pPr>
          </w:p>
        </w:tc>
        <w:tc>
          <w:tcPr>
            <w:tcW w:w="1980" w:type="dxa"/>
            <w:tcBorders>
              <w:top w:val="nil"/>
              <w:left w:val="nil"/>
              <w:bottom w:val="nil"/>
              <w:right w:val="nil"/>
            </w:tcBorders>
            <w:shd w:val="clear" w:color="auto" w:fill="auto"/>
            <w:noWrap/>
            <w:vAlign w:val="bottom"/>
            <w:hideMark/>
          </w:tcPr>
          <w:p w14:paraId="380EC854" w14:textId="77777777" w:rsidR="00495F9D" w:rsidRDefault="00495F9D" w:rsidP="00495F9D">
            <w:pPr>
              <w:rPr>
                <w:rFonts w:eastAsia="Times New Roman"/>
                <w:sz w:val="20"/>
                <w:szCs w:val="20"/>
              </w:rPr>
            </w:pPr>
          </w:p>
        </w:tc>
        <w:tc>
          <w:tcPr>
            <w:tcW w:w="1620" w:type="dxa"/>
            <w:tcBorders>
              <w:top w:val="nil"/>
              <w:left w:val="nil"/>
              <w:bottom w:val="nil"/>
              <w:right w:val="nil"/>
            </w:tcBorders>
            <w:shd w:val="clear" w:color="auto" w:fill="auto"/>
            <w:noWrap/>
            <w:vAlign w:val="bottom"/>
            <w:hideMark/>
          </w:tcPr>
          <w:p w14:paraId="2A280493" w14:textId="77777777" w:rsidR="00495F9D" w:rsidRDefault="00495F9D" w:rsidP="00495F9D">
            <w:pPr>
              <w:jc w:val="center"/>
              <w:rPr>
                <w:rFonts w:eastAsia="Times New Roman"/>
                <w:sz w:val="20"/>
                <w:szCs w:val="20"/>
              </w:rPr>
            </w:pPr>
          </w:p>
        </w:tc>
        <w:tc>
          <w:tcPr>
            <w:tcW w:w="1640" w:type="dxa"/>
            <w:tcBorders>
              <w:top w:val="nil"/>
              <w:left w:val="nil"/>
              <w:bottom w:val="nil"/>
              <w:right w:val="nil"/>
            </w:tcBorders>
            <w:shd w:val="clear" w:color="auto" w:fill="auto"/>
            <w:noWrap/>
            <w:vAlign w:val="bottom"/>
            <w:hideMark/>
          </w:tcPr>
          <w:p w14:paraId="5C444EDF" w14:textId="77777777" w:rsidR="00495F9D" w:rsidRDefault="00495F9D" w:rsidP="00495F9D">
            <w:pPr>
              <w:jc w:val="center"/>
              <w:rPr>
                <w:rFonts w:eastAsia="Times New Roman"/>
                <w:sz w:val="20"/>
                <w:szCs w:val="20"/>
              </w:rPr>
            </w:pPr>
          </w:p>
        </w:tc>
        <w:tc>
          <w:tcPr>
            <w:tcW w:w="1633" w:type="dxa"/>
            <w:tcBorders>
              <w:top w:val="nil"/>
              <w:left w:val="nil"/>
              <w:bottom w:val="nil"/>
              <w:right w:val="nil"/>
            </w:tcBorders>
            <w:shd w:val="clear" w:color="auto" w:fill="auto"/>
            <w:noWrap/>
            <w:vAlign w:val="bottom"/>
            <w:hideMark/>
          </w:tcPr>
          <w:p w14:paraId="4392A830" w14:textId="77777777" w:rsidR="00495F9D" w:rsidRDefault="00495F9D" w:rsidP="00495F9D">
            <w:pPr>
              <w:jc w:val="center"/>
              <w:rPr>
                <w:rFonts w:eastAsia="Times New Roman"/>
                <w:sz w:val="20"/>
                <w:szCs w:val="20"/>
              </w:rPr>
            </w:pPr>
          </w:p>
        </w:tc>
        <w:tc>
          <w:tcPr>
            <w:tcW w:w="1480" w:type="dxa"/>
            <w:tcBorders>
              <w:top w:val="nil"/>
              <w:left w:val="nil"/>
              <w:bottom w:val="nil"/>
              <w:right w:val="nil"/>
            </w:tcBorders>
            <w:shd w:val="clear" w:color="auto" w:fill="auto"/>
            <w:noWrap/>
            <w:vAlign w:val="bottom"/>
            <w:hideMark/>
          </w:tcPr>
          <w:p w14:paraId="6C4B17D8" w14:textId="77777777" w:rsidR="00495F9D" w:rsidRDefault="00495F9D" w:rsidP="00495F9D">
            <w:pPr>
              <w:jc w:val="center"/>
              <w:rPr>
                <w:rFonts w:eastAsia="Times New Roman"/>
                <w:sz w:val="20"/>
                <w:szCs w:val="20"/>
              </w:rPr>
            </w:pPr>
          </w:p>
        </w:tc>
      </w:tr>
      <w:tr w:rsidR="00495F9D" w14:paraId="10F54C45" w14:textId="77777777" w:rsidTr="00495F9D">
        <w:trPr>
          <w:trHeight w:val="320"/>
        </w:trPr>
        <w:tc>
          <w:tcPr>
            <w:tcW w:w="2100" w:type="dxa"/>
            <w:tcBorders>
              <w:top w:val="nil"/>
              <w:left w:val="nil"/>
              <w:bottom w:val="nil"/>
              <w:right w:val="nil"/>
            </w:tcBorders>
            <w:shd w:val="clear" w:color="auto" w:fill="auto"/>
            <w:noWrap/>
            <w:vAlign w:val="bottom"/>
            <w:hideMark/>
          </w:tcPr>
          <w:p w14:paraId="55C25606" w14:textId="77777777" w:rsidR="00495F9D" w:rsidRDefault="00495F9D" w:rsidP="00495F9D">
            <w:pPr>
              <w:rPr>
                <w:rFonts w:ascii="Calibri" w:eastAsia="Times New Roman" w:hAnsi="Calibri"/>
                <w:color w:val="000000"/>
              </w:rPr>
            </w:pPr>
          </w:p>
          <w:p w14:paraId="1B6B103B" w14:textId="77777777" w:rsidR="00495F9D" w:rsidRDefault="00495F9D" w:rsidP="00495F9D">
            <w:pPr>
              <w:rPr>
                <w:rFonts w:ascii="Calibri" w:eastAsia="Times New Roman" w:hAnsi="Calibri"/>
                <w:color w:val="000000"/>
              </w:rPr>
            </w:pPr>
            <w:r>
              <w:rPr>
                <w:rFonts w:ascii="Calibri" w:eastAsia="Times New Roman" w:hAnsi="Calibri"/>
                <w:color w:val="000000"/>
              </w:rPr>
              <w:t>Observations</w:t>
            </w:r>
          </w:p>
        </w:tc>
        <w:tc>
          <w:tcPr>
            <w:tcW w:w="1980" w:type="dxa"/>
            <w:tcBorders>
              <w:top w:val="nil"/>
              <w:left w:val="nil"/>
              <w:bottom w:val="nil"/>
              <w:right w:val="nil"/>
            </w:tcBorders>
            <w:shd w:val="clear" w:color="auto" w:fill="auto"/>
            <w:noWrap/>
            <w:vAlign w:val="bottom"/>
            <w:hideMark/>
          </w:tcPr>
          <w:p w14:paraId="755A580F" w14:textId="77777777" w:rsidR="00495F9D" w:rsidRDefault="00495F9D" w:rsidP="00495F9D">
            <w:pPr>
              <w:jc w:val="center"/>
              <w:rPr>
                <w:rFonts w:ascii="Calibri" w:eastAsia="Times New Roman" w:hAnsi="Calibri"/>
                <w:color w:val="000000"/>
              </w:rPr>
            </w:pPr>
            <w:r>
              <w:rPr>
                <w:rFonts w:ascii="Calibri" w:eastAsia="Times New Roman" w:hAnsi="Calibri"/>
                <w:color w:val="000000"/>
              </w:rPr>
              <w:t>37</w:t>
            </w:r>
          </w:p>
        </w:tc>
        <w:tc>
          <w:tcPr>
            <w:tcW w:w="1620" w:type="dxa"/>
            <w:tcBorders>
              <w:top w:val="nil"/>
              <w:left w:val="nil"/>
              <w:bottom w:val="nil"/>
              <w:right w:val="nil"/>
            </w:tcBorders>
            <w:shd w:val="clear" w:color="auto" w:fill="auto"/>
            <w:noWrap/>
            <w:vAlign w:val="bottom"/>
            <w:hideMark/>
          </w:tcPr>
          <w:p w14:paraId="25F1333C" w14:textId="77777777" w:rsidR="00495F9D" w:rsidRDefault="00495F9D" w:rsidP="00495F9D">
            <w:pPr>
              <w:jc w:val="center"/>
              <w:rPr>
                <w:rFonts w:ascii="Calibri" w:eastAsia="Times New Roman" w:hAnsi="Calibri"/>
                <w:color w:val="000000"/>
              </w:rPr>
            </w:pPr>
            <w:r>
              <w:rPr>
                <w:rFonts w:ascii="Calibri" w:eastAsia="Times New Roman" w:hAnsi="Calibri"/>
                <w:color w:val="000000"/>
              </w:rPr>
              <w:t>37</w:t>
            </w:r>
          </w:p>
        </w:tc>
        <w:tc>
          <w:tcPr>
            <w:tcW w:w="1640" w:type="dxa"/>
            <w:tcBorders>
              <w:top w:val="nil"/>
              <w:left w:val="nil"/>
              <w:bottom w:val="nil"/>
              <w:right w:val="nil"/>
            </w:tcBorders>
            <w:shd w:val="clear" w:color="auto" w:fill="auto"/>
            <w:noWrap/>
            <w:vAlign w:val="bottom"/>
            <w:hideMark/>
          </w:tcPr>
          <w:p w14:paraId="31473AF9" w14:textId="77777777" w:rsidR="00495F9D" w:rsidRDefault="00495F9D" w:rsidP="00495F9D">
            <w:pPr>
              <w:jc w:val="center"/>
              <w:rPr>
                <w:rFonts w:ascii="Calibri" w:eastAsia="Times New Roman" w:hAnsi="Calibri"/>
                <w:color w:val="000000"/>
              </w:rPr>
            </w:pPr>
            <w:r>
              <w:rPr>
                <w:rFonts w:ascii="Calibri" w:eastAsia="Times New Roman" w:hAnsi="Calibri"/>
                <w:color w:val="000000"/>
              </w:rPr>
              <w:t>37</w:t>
            </w:r>
          </w:p>
        </w:tc>
        <w:tc>
          <w:tcPr>
            <w:tcW w:w="1633" w:type="dxa"/>
            <w:tcBorders>
              <w:top w:val="nil"/>
              <w:left w:val="nil"/>
              <w:bottom w:val="nil"/>
              <w:right w:val="nil"/>
            </w:tcBorders>
            <w:shd w:val="clear" w:color="auto" w:fill="auto"/>
            <w:noWrap/>
            <w:vAlign w:val="bottom"/>
            <w:hideMark/>
          </w:tcPr>
          <w:p w14:paraId="14AE2273" w14:textId="77777777" w:rsidR="00495F9D" w:rsidRDefault="00495F9D" w:rsidP="00495F9D">
            <w:pPr>
              <w:jc w:val="center"/>
              <w:rPr>
                <w:rFonts w:ascii="Calibri" w:eastAsia="Times New Roman" w:hAnsi="Calibri"/>
                <w:color w:val="000000"/>
              </w:rPr>
            </w:pPr>
            <w:r>
              <w:rPr>
                <w:rFonts w:ascii="Calibri" w:eastAsia="Times New Roman" w:hAnsi="Calibri"/>
                <w:color w:val="000000"/>
              </w:rPr>
              <w:t>37</w:t>
            </w:r>
          </w:p>
        </w:tc>
        <w:tc>
          <w:tcPr>
            <w:tcW w:w="1480" w:type="dxa"/>
            <w:tcBorders>
              <w:top w:val="nil"/>
              <w:left w:val="nil"/>
              <w:bottom w:val="nil"/>
              <w:right w:val="nil"/>
            </w:tcBorders>
            <w:shd w:val="clear" w:color="auto" w:fill="auto"/>
            <w:noWrap/>
            <w:vAlign w:val="bottom"/>
            <w:hideMark/>
          </w:tcPr>
          <w:p w14:paraId="776C4DE5" w14:textId="77777777" w:rsidR="00495F9D" w:rsidRDefault="00495F9D" w:rsidP="00495F9D">
            <w:pPr>
              <w:jc w:val="center"/>
              <w:rPr>
                <w:rFonts w:ascii="Calibri" w:eastAsia="Times New Roman" w:hAnsi="Calibri"/>
                <w:color w:val="000000"/>
              </w:rPr>
            </w:pPr>
            <w:r>
              <w:rPr>
                <w:rFonts w:ascii="Calibri" w:eastAsia="Times New Roman" w:hAnsi="Calibri"/>
                <w:color w:val="000000"/>
              </w:rPr>
              <w:t>37</w:t>
            </w:r>
          </w:p>
        </w:tc>
      </w:tr>
      <w:tr w:rsidR="00495F9D" w14:paraId="2758A60C" w14:textId="77777777" w:rsidTr="00495F9D">
        <w:trPr>
          <w:trHeight w:val="320"/>
        </w:trPr>
        <w:tc>
          <w:tcPr>
            <w:tcW w:w="2100" w:type="dxa"/>
            <w:tcBorders>
              <w:top w:val="nil"/>
              <w:left w:val="nil"/>
              <w:bottom w:val="nil"/>
              <w:right w:val="nil"/>
            </w:tcBorders>
            <w:shd w:val="clear" w:color="auto" w:fill="auto"/>
            <w:noWrap/>
            <w:vAlign w:val="bottom"/>
            <w:hideMark/>
          </w:tcPr>
          <w:p w14:paraId="2D7BB322" w14:textId="77777777" w:rsidR="00495F9D" w:rsidRDefault="00495F9D" w:rsidP="00495F9D">
            <w:pPr>
              <w:rPr>
                <w:rFonts w:ascii="Calibri" w:eastAsia="Times New Roman" w:hAnsi="Calibri"/>
                <w:color w:val="000000"/>
              </w:rPr>
            </w:pPr>
            <w:r>
              <w:rPr>
                <w:rFonts w:ascii="Calibri" w:eastAsia="Times New Roman" w:hAnsi="Calibri"/>
                <w:color w:val="000000"/>
              </w:rPr>
              <w:t xml:space="preserve">R- squared </w:t>
            </w:r>
          </w:p>
        </w:tc>
        <w:tc>
          <w:tcPr>
            <w:tcW w:w="1980" w:type="dxa"/>
            <w:tcBorders>
              <w:top w:val="nil"/>
              <w:left w:val="nil"/>
              <w:bottom w:val="nil"/>
              <w:right w:val="nil"/>
            </w:tcBorders>
            <w:shd w:val="clear" w:color="auto" w:fill="auto"/>
            <w:noWrap/>
            <w:vAlign w:val="bottom"/>
            <w:hideMark/>
          </w:tcPr>
          <w:p w14:paraId="7D93DE70" w14:textId="672F1FA7" w:rsidR="00495F9D" w:rsidRDefault="00495F9D" w:rsidP="00495F9D">
            <w:pPr>
              <w:jc w:val="center"/>
              <w:rPr>
                <w:rFonts w:ascii="Calibri" w:eastAsia="Times New Roman" w:hAnsi="Calibri"/>
                <w:color w:val="000000"/>
              </w:rPr>
            </w:pPr>
            <w:r>
              <w:rPr>
                <w:rFonts w:ascii="Calibri" w:eastAsia="Times New Roman" w:hAnsi="Calibri"/>
                <w:color w:val="000000"/>
              </w:rPr>
              <w:t>0.0</w:t>
            </w:r>
            <w:r w:rsidR="0027566E">
              <w:rPr>
                <w:rFonts w:ascii="Calibri" w:eastAsia="Times New Roman" w:hAnsi="Calibri"/>
                <w:color w:val="000000"/>
              </w:rPr>
              <w:t>7</w:t>
            </w:r>
          </w:p>
        </w:tc>
        <w:tc>
          <w:tcPr>
            <w:tcW w:w="1620" w:type="dxa"/>
            <w:tcBorders>
              <w:top w:val="nil"/>
              <w:left w:val="nil"/>
              <w:bottom w:val="nil"/>
              <w:right w:val="nil"/>
            </w:tcBorders>
            <w:shd w:val="clear" w:color="auto" w:fill="auto"/>
            <w:noWrap/>
            <w:vAlign w:val="bottom"/>
            <w:hideMark/>
          </w:tcPr>
          <w:p w14:paraId="2CC96CA5" w14:textId="5349BFE4" w:rsidR="00495F9D" w:rsidRDefault="00495F9D" w:rsidP="00495F9D">
            <w:pPr>
              <w:jc w:val="center"/>
              <w:rPr>
                <w:rFonts w:ascii="Calibri" w:eastAsia="Times New Roman" w:hAnsi="Calibri"/>
                <w:color w:val="000000"/>
              </w:rPr>
            </w:pPr>
            <w:r>
              <w:rPr>
                <w:rFonts w:ascii="Calibri" w:eastAsia="Times New Roman" w:hAnsi="Calibri"/>
                <w:color w:val="000000"/>
              </w:rPr>
              <w:t>0.1</w:t>
            </w:r>
            <w:r w:rsidR="0027566E">
              <w:rPr>
                <w:rFonts w:ascii="Calibri" w:eastAsia="Times New Roman" w:hAnsi="Calibri"/>
                <w:color w:val="000000"/>
              </w:rPr>
              <w:t>7</w:t>
            </w:r>
          </w:p>
        </w:tc>
        <w:tc>
          <w:tcPr>
            <w:tcW w:w="1640" w:type="dxa"/>
            <w:tcBorders>
              <w:top w:val="nil"/>
              <w:left w:val="nil"/>
              <w:bottom w:val="nil"/>
              <w:right w:val="nil"/>
            </w:tcBorders>
            <w:shd w:val="clear" w:color="auto" w:fill="auto"/>
            <w:noWrap/>
            <w:vAlign w:val="bottom"/>
            <w:hideMark/>
          </w:tcPr>
          <w:p w14:paraId="4659B674" w14:textId="42BE6067" w:rsidR="00495F9D" w:rsidRDefault="00495F9D" w:rsidP="00495F9D">
            <w:pPr>
              <w:jc w:val="center"/>
              <w:rPr>
                <w:rFonts w:ascii="Calibri" w:eastAsia="Times New Roman" w:hAnsi="Calibri"/>
                <w:color w:val="000000"/>
              </w:rPr>
            </w:pPr>
            <w:r>
              <w:rPr>
                <w:rFonts w:ascii="Calibri" w:eastAsia="Times New Roman" w:hAnsi="Calibri"/>
                <w:color w:val="000000"/>
              </w:rPr>
              <w:t>0.2</w:t>
            </w:r>
            <w:r w:rsidR="0027566E">
              <w:rPr>
                <w:rFonts w:ascii="Calibri" w:eastAsia="Times New Roman" w:hAnsi="Calibri"/>
                <w:color w:val="000000"/>
              </w:rPr>
              <w:t>4</w:t>
            </w:r>
          </w:p>
        </w:tc>
        <w:tc>
          <w:tcPr>
            <w:tcW w:w="1633" w:type="dxa"/>
            <w:tcBorders>
              <w:top w:val="nil"/>
              <w:left w:val="nil"/>
              <w:bottom w:val="nil"/>
              <w:right w:val="nil"/>
            </w:tcBorders>
            <w:shd w:val="clear" w:color="auto" w:fill="auto"/>
            <w:noWrap/>
            <w:vAlign w:val="bottom"/>
            <w:hideMark/>
          </w:tcPr>
          <w:p w14:paraId="7AB96909" w14:textId="3AD1C30E" w:rsidR="00495F9D" w:rsidRDefault="00495F9D" w:rsidP="00495F9D">
            <w:pPr>
              <w:jc w:val="center"/>
              <w:rPr>
                <w:rFonts w:ascii="Calibri" w:eastAsia="Times New Roman" w:hAnsi="Calibri"/>
                <w:color w:val="000000"/>
              </w:rPr>
            </w:pPr>
            <w:r>
              <w:rPr>
                <w:rFonts w:ascii="Calibri" w:eastAsia="Times New Roman" w:hAnsi="Calibri"/>
                <w:color w:val="000000"/>
              </w:rPr>
              <w:t>0.02</w:t>
            </w:r>
          </w:p>
        </w:tc>
        <w:tc>
          <w:tcPr>
            <w:tcW w:w="1480" w:type="dxa"/>
            <w:tcBorders>
              <w:top w:val="nil"/>
              <w:left w:val="nil"/>
              <w:bottom w:val="nil"/>
              <w:right w:val="nil"/>
            </w:tcBorders>
            <w:shd w:val="clear" w:color="auto" w:fill="auto"/>
            <w:noWrap/>
            <w:vAlign w:val="bottom"/>
            <w:hideMark/>
          </w:tcPr>
          <w:p w14:paraId="35FF89DD" w14:textId="30083CB6" w:rsidR="00495F9D" w:rsidRDefault="00495F9D" w:rsidP="00495F9D">
            <w:pPr>
              <w:jc w:val="center"/>
              <w:rPr>
                <w:rFonts w:ascii="Calibri" w:eastAsia="Times New Roman" w:hAnsi="Calibri"/>
                <w:color w:val="000000"/>
              </w:rPr>
            </w:pPr>
            <w:r>
              <w:rPr>
                <w:rFonts w:ascii="Calibri" w:eastAsia="Times New Roman" w:hAnsi="Calibri"/>
                <w:color w:val="000000"/>
              </w:rPr>
              <w:t>0.03</w:t>
            </w:r>
          </w:p>
        </w:tc>
      </w:tr>
      <w:tr w:rsidR="00495F9D" w14:paraId="57B884B7" w14:textId="77777777" w:rsidTr="00495F9D">
        <w:trPr>
          <w:trHeight w:val="320"/>
        </w:trPr>
        <w:tc>
          <w:tcPr>
            <w:tcW w:w="2100" w:type="dxa"/>
            <w:tcBorders>
              <w:top w:val="nil"/>
              <w:left w:val="nil"/>
              <w:bottom w:val="nil"/>
              <w:right w:val="nil"/>
            </w:tcBorders>
            <w:shd w:val="clear" w:color="auto" w:fill="auto"/>
            <w:noWrap/>
            <w:vAlign w:val="bottom"/>
            <w:hideMark/>
          </w:tcPr>
          <w:p w14:paraId="0EE6EE22" w14:textId="77777777" w:rsidR="00495F9D" w:rsidRDefault="00495F9D" w:rsidP="00495F9D">
            <w:pPr>
              <w:rPr>
                <w:rFonts w:ascii="Calibri" w:eastAsia="Times New Roman" w:hAnsi="Calibri"/>
                <w:color w:val="000000"/>
              </w:rPr>
            </w:pPr>
            <w:r>
              <w:rPr>
                <w:rFonts w:ascii="Calibri" w:eastAsia="Times New Roman" w:hAnsi="Calibri"/>
                <w:color w:val="000000"/>
              </w:rPr>
              <w:t>White Test</w:t>
            </w:r>
          </w:p>
        </w:tc>
        <w:tc>
          <w:tcPr>
            <w:tcW w:w="1980" w:type="dxa"/>
            <w:tcBorders>
              <w:top w:val="nil"/>
              <w:left w:val="nil"/>
              <w:bottom w:val="nil"/>
              <w:right w:val="nil"/>
            </w:tcBorders>
            <w:shd w:val="clear" w:color="auto" w:fill="auto"/>
            <w:noWrap/>
            <w:vAlign w:val="bottom"/>
            <w:hideMark/>
          </w:tcPr>
          <w:p w14:paraId="4C4A44AD" w14:textId="67938F85" w:rsidR="00495F9D" w:rsidRDefault="00495F9D" w:rsidP="00495F9D">
            <w:pPr>
              <w:jc w:val="center"/>
              <w:rPr>
                <w:rFonts w:ascii="Calibri" w:eastAsia="Times New Roman" w:hAnsi="Calibri"/>
                <w:color w:val="000000"/>
              </w:rPr>
            </w:pPr>
            <w:r>
              <w:rPr>
                <w:rFonts w:ascii="Calibri" w:eastAsia="Times New Roman" w:hAnsi="Calibri"/>
                <w:color w:val="000000"/>
              </w:rPr>
              <w:t>0.0</w:t>
            </w:r>
            <w:r w:rsidR="0027566E">
              <w:rPr>
                <w:rFonts w:ascii="Calibri" w:eastAsia="Times New Roman" w:hAnsi="Calibri"/>
                <w:color w:val="000000"/>
              </w:rPr>
              <w:t>3</w:t>
            </w:r>
          </w:p>
        </w:tc>
        <w:tc>
          <w:tcPr>
            <w:tcW w:w="1620" w:type="dxa"/>
            <w:tcBorders>
              <w:top w:val="nil"/>
              <w:left w:val="nil"/>
              <w:bottom w:val="nil"/>
              <w:right w:val="nil"/>
            </w:tcBorders>
            <w:shd w:val="clear" w:color="auto" w:fill="auto"/>
            <w:noWrap/>
            <w:vAlign w:val="bottom"/>
            <w:hideMark/>
          </w:tcPr>
          <w:p w14:paraId="58396EC6" w14:textId="40DC33E7" w:rsidR="00495F9D" w:rsidRDefault="00495F9D" w:rsidP="00495F9D">
            <w:pPr>
              <w:jc w:val="center"/>
              <w:rPr>
                <w:rFonts w:ascii="Calibri" w:eastAsia="Times New Roman" w:hAnsi="Calibri"/>
                <w:color w:val="000000"/>
              </w:rPr>
            </w:pPr>
            <w:r>
              <w:rPr>
                <w:rFonts w:ascii="Calibri" w:eastAsia="Times New Roman" w:hAnsi="Calibri"/>
                <w:color w:val="000000"/>
              </w:rPr>
              <w:t>0.17</w:t>
            </w:r>
          </w:p>
        </w:tc>
        <w:tc>
          <w:tcPr>
            <w:tcW w:w="1640" w:type="dxa"/>
            <w:tcBorders>
              <w:top w:val="nil"/>
              <w:left w:val="nil"/>
              <w:bottom w:val="nil"/>
              <w:right w:val="nil"/>
            </w:tcBorders>
            <w:shd w:val="clear" w:color="auto" w:fill="auto"/>
            <w:noWrap/>
            <w:vAlign w:val="bottom"/>
            <w:hideMark/>
          </w:tcPr>
          <w:p w14:paraId="2E5B782C" w14:textId="179EC444" w:rsidR="00495F9D" w:rsidRDefault="00495F9D" w:rsidP="00495F9D">
            <w:pPr>
              <w:jc w:val="center"/>
              <w:rPr>
                <w:rFonts w:ascii="Calibri" w:eastAsia="Times New Roman" w:hAnsi="Calibri"/>
                <w:color w:val="000000"/>
              </w:rPr>
            </w:pPr>
            <w:r>
              <w:rPr>
                <w:rFonts w:ascii="Calibri" w:eastAsia="Times New Roman" w:hAnsi="Calibri"/>
                <w:color w:val="000000"/>
              </w:rPr>
              <w:t>0.63</w:t>
            </w:r>
          </w:p>
        </w:tc>
        <w:tc>
          <w:tcPr>
            <w:tcW w:w="1633" w:type="dxa"/>
            <w:tcBorders>
              <w:top w:val="nil"/>
              <w:left w:val="nil"/>
              <w:bottom w:val="nil"/>
              <w:right w:val="nil"/>
            </w:tcBorders>
            <w:shd w:val="clear" w:color="auto" w:fill="auto"/>
            <w:noWrap/>
            <w:vAlign w:val="bottom"/>
            <w:hideMark/>
          </w:tcPr>
          <w:p w14:paraId="061E0C73" w14:textId="1CDA8D45" w:rsidR="00495F9D" w:rsidRDefault="0027566E" w:rsidP="00495F9D">
            <w:pPr>
              <w:jc w:val="center"/>
              <w:rPr>
                <w:rFonts w:ascii="Calibri" w:eastAsia="Times New Roman" w:hAnsi="Calibri"/>
                <w:color w:val="000000"/>
              </w:rPr>
            </w:pPr>
            <w:r>
              <w:rPr>
                <w:rFonts w:ascii="Calibri" w:eastAsia="Times New Roman" w:hAnsi="Calibri"/>
                <w:color w:val="000000"/>
              </w:rPr>
              <w:t>0.39</w:t>
            </w:r>
          </w:p>
        </w:tc>
        <w:tc>
          <w:tcPr>
            <w:tcW w:w="1480" w:type="dxa"/>
            <w:tcBorders>
              <w:top w:val="nil"/>
              <w:left w:val="nil"/>
              <w:bottom w:val="nil"/>
              <w:right w:val="nil"/>
            </w:tcBorders>
            <w:shd w:val="clear" w:color="auto" w:fill="auto"/>
            <w:noWrap/>
            <w:vAlign w:val="bottom"/>
            <w:hideMark/>
          </w:tcPr>
          <w:p w14:paraId="49D050CC" w14:textId="6D5EE5A6" w:rsidR="00495F9D" w:rsidRDefault="0027566E" w:rsidP="00495F9D">
            <w:pPr>
              <w:jc w:val="center"/>
              <w:rPr>
                <w:rFonts w:ascii="Calibri" w:eastAsia="Times New Roman" w:hAnsi="Calibri"/>
                <w:color w:val="000000"/>
              </w:rPr>
            </w:pPr>
            <w:r>
              <w:rPr>
                <w:rFonts w:ascii="Calibri" w:eastAsia="Times New Roman" w:hAnsi="Calibri"/>
                <w:color w:val="000000"/>
              </w:rPr>
              <w:t>0.01</w:t>
            </w:r>
          </w:p>
        </w:tc>
      </w:tr>
      <w:tr w:rsidR="00495F9D" w14:paraId="2CFC5D58" w14:textId="77777777" w:rsidTr="00495F9D">
        <w:trPr>
          <w:trHeight w:val="320"/>
        </w:trPr>
        <w:tc>
          <w:tcPr>
            <w:tcW w:w="2100" w:type="dxa"/>
            <w:tcBorders>
              <w:top w:val="nil"/>
              <w:left w:val="nil"/>
              <w:bottom w:val="nil"/>
              <w:right w:val="nil"/>
            </w:tcBorders>
            <w:shd w:val="clear" w:color="auto" w:fill="auto"/>
            <w:noWrap/>
            <w:vAlign w:val="bottom"/>
            <w:hideMark/>
          </w:tcPr>
          <w:p w14:paraId="5CC83BD1" w14:textId="77777777" w:rsidR="00495F9D" w:rsidRDefault="00495F9D" w:rsidP="00495F9D">
            <w:pPr>
              <w:rPr>
                <w:rFonts w:ascii="Calibri" w:eastAsia="Times New Roman" w:hAnsi="Calibri"/>
                <w:color w:val="000000"/>
              </w:rPr>
            </w:pPr>
            <w:r>
              <w:rPr>
                <w:rFonts w:ascii="Calibri" w:eastAsia="Times New Roman" w:hAnsi="Calibri"/>
                <w:color w:val="000000"/>
              </w:rPr>
              <w:t>Dwatson</w:t>
            </w:r>
          </w:p>
        </w:tc>
        <w:tc>
          <w:tcPr>
            <w:tcW w:w="1980" w:type="dxa"/>
            <w:tcBorders>
              <w:top w:val="nil"/>
              <w:left w:val="nil"/>
              <w:bottom w:val="nil"/>
              <w:right w:val="nil"/>
            </w:tcBorders>
            <w:shd w:val="clear" w:color="auto" w:fill="auto"/>
            <w:noWrap/>
            <w:vAlign w:val="bottom"/>
            <w:hideMark/>
          </w:tcPr>
          <w:p w14:paraId="08ABAAE1" w14:textId="091C48BB" w:rsidR="00495F9D" w:rsidRDefault="00495F9D" w:rsidP="00495F9D">
            <w:pPr>
              <w:jc w:val="center"/>
              <w:rPr>
                <w:rFonts w:ascii="Calibri" w:eastAsia="Times New Roman" w:hAnsi="Calibri"/>
                <w:color w:val="000000"/>
              </w:rPr>
            </w:pPr>
            <w:r>
              <w:rPr>
                <w:rFonts w:ascii="Calibri" w:eastAsia="Times New Roman" w:hAnsi="Calibri"/>
                <w:color w:val="000000"/>
              </w:rPr>
              <w:t>1.7</w:t>
            </w:r>
            <w:r w:rsidR="0027566E">
              <w:rPr>
                <w:rFonts w:ascii="Calibri" w:eastAsia="Times New Roman" w:hAnsi="Calibri"/>
                <w:color w:val="000000"/>
              </w:rPr>
              <w:t>2</w:t>
            </w:r>
          </w:p>
        </w:tc>
        <w:tc>
          <w:tcPr>
            <w:tcW w:w="1620" w:type="dxa"/>
            <w:tcBorders>
              <w:top w:val="nil"/>
              <w:left w:val="nil"/>
              <w:bottom w:val="nil"/>
              <w:right w:val="nil"/>
            </w:tcBorders>
            <w:shd w:val="clear" w:color="auto" w:fill="auto"/>
            <w:noWrap/>
            <w:vAlign w:val="bottom"/>
            <w:hideMark/>
          </w:tcPr>
          <w:p w14:paraId="3CC72712" w14:textId="461EBAC8" w:rsidR="00495F9D" w:rsidRDefault="0027566E" w:rsidP="00495F9D">
            <w:pPr>
              <w:jc w:val="center"/>
              <w:rPr>
                <w:rFonts w:ascii="Calibri" w:eastAsia="Times New Roman" w:hAnsi="Calibri"/>
                <w:color w:val="000000"/>
              </w:rPr>
            </w:pPr>
            <w:r>
              <w:rPr>
                <w:rFonts w:ascii="Calibri" w:eastAsia="Times New Roman" w:hAnsi="Calibri"/>
                <w:color w:val="000000"/>
              </w:rPr>
              <w:t>2.24</w:t>
            </w:r>
          </w:p>
        </w:tc>
        <w:tc>
          <w:tcPr>
            <w:tcW w:w="1640" w:type="dxa"/>
            <w:tcBorders>
              <w:top w:val="nil"/>
              <w:left w:val="nil"/>
              <w:bottom w:val="nil"/>
              <w:right w:val="nil"/>
            </w:tcBorders>
            <w:shd w:val="clear" w:color="auto" w:fill="auto"/>
            <w:noWrap/>
            <w:vAlign w:val="bottom"/>
            <w:hideMark/>
          </w:tcPr>
          <w:p w14:paraId="3F32B342" w14:textId="566383CB" w:rsidR="00495F9D" w:rsidRDefault="0027566E" w:rsidP="00495F9D">
            <w:pPr>
              <w:jc w:val="center"/>
              <w:rPr>
                <w:rFonts w:ascii="Calibri" w:eastAsia="Times New Roman" w:hAnsi="Calibri"/>
                <w:color w:val="000000"/>
              </w:rPr>
            </w:pPr>
            <w:r>
              <w:rPr>
                <w:rFonts w:ascii="Calibri" w:eastAsia="Times New Roman" w:hAnsi="Calibri"/>
                <w:color w:val="000000"/>
              </w:rPr>
              <w:t>1.68</w:t>
            </w:r>
          </w:p>
        </w:tc>
        <w:tc>
          <w:tcPr>
            <w:tcW w:w="1633" w:type="dxa"/>
            <w:tcBorders>
              <w:top w:val="nil"/>
              <w:left w:val="nil"/>
              <w:bottom w:val="nil"/>
              <w:right w:val="nil"/>
            </w:tcBorders>
            <w:shd w:val="clear" w:color="auto" w:fill="auto"/>
            <w:noWrap/>
            <w:vAlign w:val="bottom"/>
            <w:hideMark/>
          </w:tcPr>
          <w:p w14:paraId="1713BD07" w14:textId="7062279C" w:rsidR="00495F9D" w:rsidRDefault="0027566E" w:rsidP="00495F9D">
            <w:pPr>
              <w:jc w:val="center"/>
              <w:rPr>
                <w:rFonts w:ascii="Calibri" w:eastAsia="Times New Roman" w:hAnsi="Calibri"/>
                <w:color w:val="000000"/>
              </w:rPr>
            </w:pPr>
            <w:r>
              <w:rPr>
                <w:rFonts w:ascii="Calibri" w:eastAsia="Times New Roman" w:hAnsi="Calibri"/>
                <w:color w:val="000000"/>
              </w:rPr>
              <w:t>1.87</w:t>
            </w:r>
          </w:p>
        </w:tc>
        <w:tc>
          <w:tcPr>
            <w:tcW w:w="1480" w:type="dxa"/>
            <w:tcBorders>
              <w:top w:val="nil"/>
              <w:left w:val="nil"/>
              <w:bottom w:val="nil"/>
              <w:right w:val="nil"/>
            </w:tcBorders>
            <w:shd w:val="clear" w:color="auto" w:fill="auto"/>
            <w:noWrap/>
            <w:vAlign w:val="bottom"/>
            <w:hideMark/>
          </w:tcPr>
          <w:p w14:paraId="6B47650C" w14:textId="261FD490" w:rsidR="00495F9D" w:rsidRDefault="0027566E" w:rsidP="00495F9D">
            <w:pPr>
              <w:jc w:val="center"/>
              <w:rPr>
                <w:rFonts w:ascii="Calibri" w:eastAsia="Times New Roman" w:hAnsi="Calibri"/>
                <w:color w:val="000000"/>
              </w:rPr>
            </w:pPr>
            <w:r>
              <w:rPr>
                <w:rFonts w:ascii="Calibri" w:eastAsia="Times New Roman" w:hAnsi="Calibri"/>
                <w:color w:val="000000"/>
              </w:rPr>
              <w:t>2.54</w:t>
            </w:r>
          </w:p>
        </w:tc>
      </w:tr>
      <w:tr w:rsidR="00495F9D" w14:paraId="34263570" w14:textId="77777777" w:rsidTr="0027566E">
        <w:trPr>
          <w:trHeight w:val="297"/>
        </w:trPr>
        <w:tc>
          <w:tcPr>
            <w:tcW w:w="2100" w:type="dxa"/>
            <w:tcBorders>
              <w:top w:val="nil"/>
              <w:left w:val="nil"/>
              <w:bottom w:val="single" w:sz="4" w:space="0" w:color="auto"/>
              <w:right w:val="nil"/>
            </w:tcBorders>
            <w:shd w:val="clear" w:color="auto" w:fill="auto"/>
            <w:noWrap/>
            <w:vAlign w:val="bottom"/>
            <w:hideMark/>
          </w:tcPr>
          <w:p w14:paraId="6895C6AB" w14:textId="77777777" w:rsidR="00495F9D" w:rsidRDefault="00495F9D" w:rsidP="00495F9D">
            <w:pPr>
              <w:rPr>
                <w:rFonts w:ascii="Calibri" w:eastAsia="Times New Roman" w:hAnsi="Calibri"/>
                <w:color w:val="000000"/>
              </w:rPr>
            </w:pPr>
            <w:r>
              <w:rPr>
                <w:rFonts w:ascii="Calibri" w:eastAsia="Times New Roman" w:hAnsi="Calibri"/>
                <w:color w:val="000000"/>
              </w:rPr>
              <w:t>Bgodfrey</w:t>
            </w:r>
          </w:p>
        </w:tc>
        <w:tc>
          <w:tcPr>
            <w:tcW w:w="1980" w:type="dxa"/>
            <w:tcBorders>
              <w:top w:val="nil"/>
              <w:left w:val="nil"/>
              <w:bottom w:val="single" w:sz="4" w:space="0" w:color="auto"/>
              <w:right w:val="nil"/>
            </w:tcBorders>
            <w:shd w:val="clear" w:color="auto" w:fill="auto"/>
            <w:noWrap/>
            <w:vAlign w:val="bottom"/>
            <w:hideMark/>
          </w:tcPr>
          <w:p w14:paraId="54F375D2" w14:textId="2368809A" w:rsidR="00495F9D" w:rsidRDefault="00495F9D" w:rsidP="00495F9D">
            <w:pPr>
              <w:jc w:val="center"/>
              <w:rPr>
                <w:rFonts w:ascii="Calibri" w:eastAsia="Times New Roman" w:hAnsi="Calibri"/>
                <w:color w:val="000000"/>
              </w:rPr>
            </w:pPr>
            <w:r>
              <w:rPr>
                <w:rFonts w:ascii="Calibri" w:eastAsia="Times New Roman" w:hAnsi="Calibri"/>
                <w:color w:val="000000"/>
              </w:rPr>
              <w:t>0.5</w:t>
            </w:r>
            <w:r w:rsidR="0027566E">
              <w:rPr>
                <w:rFonts w:ascii="Calibri" w:eastAsia="Times New Roman" w:hAnsi="Calibri"/>
                <w:color w:val="000000"/>
              </w:rPr>
              <w:t>9</w:t>
            </w:r>
          </w:p>
        </w:tc>
        <w:tc>
          <w:tcPr>
            <w:tcW w:w="1620" w:type="dxa"/>
            <w:tcBorders>
              <w:top w:val="nil"/>
              <w:left w:val="nil"/>
              <w:bottom w:val="single" w:sz="4" w:space="0" w:color="auto"/>
              <w:right w:val="nil"/>
            </w:tcBorders>
            <w:shd w:val="clear" w:color="auto" w:fill="auto"/>
            <w:noWrap/>
            <w:vAlign w:val="bottom"/>
            <w:hideMark/>
          </w:tcPr>
          <w:p w14:paraId="1AFBE21E" w14:textId="2A770246" w:rsidR="00495F9D" w:rsidRDefault="00495F9D" w:rsidP="00495F9D">
            <w:pPr>
              <w:jc w:val="center"/>
              <w:rPr>
                <w:rFonts w:ascii="Calibri" w:eastAsia="Times New Roman" w:hAnsi="Calibri"/>
                <w:color w:val="000000"/>
              </w:rPr>
            </w:pPr>
            <w:r>
              <w:rPr>
                <w:rFonts w:ascii="Calibri" w:eastAsia="Times New Roman" w:hAnsi="Calibri"/>
                <w:color w:val="000000"/>
              </w:rPr>
              <w:t>0.39</w:t>
            </w:r>
          </w:p>
        </w:tc>
        <w:tc>
          <w:tcPr>
            <w:tcW w:w="1640" w:type="dxa"/>
            <w:tcBorders>
              <w:top w:val="nil"/>
              <w:left w:val="nil"/>
              <w:bottom w:val="single" w:sz="4" w:space="0" w:color="auto"/>
              <w:right w:val="nil"/>
            </w:tcBorders>
            <w:shd w:val="clear" w:color="auto" w:fill="auto"/>
            <w:noWrap/>
            <w:vAlign w:val="bottom"/>
            <w:hideMark/>
          </w:tcPr>
          <w:p w14:paraId="4C1E50CB" w14:textId="38984EEA" w:rsidR="00495F9D" w:rsidRDefault="00495F9D" w:rsidP="00495F9D">
            <w:pPr>
              <w:jc w:val="center"/>
              <w:rPr>
                <w:rFonts w:ascii="Calibri" w:eastAsia="Times New Roman" w:hAnsi="Calibri"/>
                <w:color w:val="000000"/>
              </w:rPr>
            </w:pPr>
            <w:r>
              <w:rPr>
                <w:rFonts w:ascii="Calibri" w:eastAsia="Times New Roman" w:hAnsi="Calibri"/>
                <w:color w:val="000000"/>
              </w:rPr>
              <w:t>0.27</w:t>
            </w:r>
          </w:p>
        </w:tc>
        <w:tc>
          <w:tcPr>
            <w:tcW w:w="1633" w:type="dxa"/>
            <w:tcBorders>
              <w:top w:val="nil"/>
              <w:left w:val="nil"/>
              <w:bottom w:val="single" w:sz="4" w:space="0" w:color="auto"/>
              <w:right w:val="nil"/>
            </w:tcBorders>
            <w:shd w:val="clear" w:color="auto" w:fill="auto"/>
            <w:noWrap/>
            <w:vAlign w:val="bottom"/>
            <w:hideMark/>
          </w:tcPr>
          <w:p w14:paraId="420E68EB" w14:textId="05811305" w:rsidR="00495F9D" w:rsidRDefault="00495F9D" w:rsidP="00495F9D">
            <w:pPr>
              <w:jc w:val="center"/>
              <w:rPr>
                <w:rFonts w:ascii="Calibri" w:eastAsia="Times New Roman" w:hAnsi="Calibri"/>
                <w:color w:val="000000"/>
              </w:rPr>
            </w:pPr>
            <w:r>
              <w:rPr>
                <w:rFonts w:ascii="Calibri" w:eastAsia="Times New Roman" w:hAnsi="Calibri"/>
                <w:color w:val="000000"/>
              </w:rPr>
              <w:t>0.6</w:t>
            </w:r>
            <w:r w:rsidR="0027566E">
              <w:rPr>
                <w:rFonts w:ascii="Calibri" w:eastAsia="Times New Roman" w:hAnsi="Calibri"/>
                <w:color w:val="000000"/>
              </w:rPr>
              <w:t>8</w:t>
            </w:r>
          </w:p>
        </w:tc>
        <w:tc>
          <w:tcPr>
            <w:tcW w:w="1480" w:type="dxa"/>
            <w:tcBorders>
              <w:top w:val="nil"/>
              <w:left w:val="nil"/>
              <w:bottom w:val="single" w:sz="4" w:space="0" w:color="auto"/>
              <w:right w:val="nil"/>
            </w:tcBorders>
            <w:shd w:val="clear" w:color="auto" w:fill="auto"/>
            <w:noWrap/>
            <w:vAlign w:val="bottom"/>
            <w:hideMark/>
          </w:tcPr>
          <w:p w14:paraId="3DDBCBCC" w14:textId="6B63914C" w:rsidR="00495F9D" w:rsidRDefault="00DA28ED" w:rsidP="00495F9D">
            <w:pPr>
              <w:jc w:val="center"/>
              <w:rPr>
                <w:rFonts w:ascii="Calibri" w:eastAsia="Times New Roman" w:hAnsi="Calibri"/>
                <w:color w:val="000000"/>
              </w:rPr>
            </w:pPr>
            <w:r w:rsidRPr="00DA28ED">
              <w:rPr>
                <w:rFonts w:ascii="Calibri" w:eastAsia="Times New Roman" w:hAnsi="Calibri"/>
                <w:color w:val="000000"/>
              </w:rPr>
              <w:t>0.06</w:t>
            </w:r>
          </w:p>
        </w:tc>
      </w:tr>
    </w:tbl>
    <w:p w14:paraId="38DCEBD8" w14:textId="77777777" w:rsidR="00495F9D" w:rsidRDefault="00495F9D" w:rsidP="00495F9D">
      <w:pPr>
        <w:spacing w:line="480" w:lineRule="auto"/>
        <w:rPr>
          <w:sz w:val="20"/>
          <w:szCs w:val="20"/>
        </w:rPr>
      </w:pPr>
      <w:r w:rsidRPr="00F72114">
        <w:rPr>
          <w:sz w:val="20"/>
          <w:szCs w:val="20"/>
        </w:rPr>
        <w:t>Notes: Standard errors in parentheses *** p&lt;0.01, ** p&lt;0.05, * p&lt;0.1</w:t>
      </w:r>
    </w:p>
    <w:p w14:paraId="0E50955D" w14:textId="77777777" w:rsidR="00495F9D" w:rsidRDefault="00495F9D" w:rsidP="00495F9D">
      <w:pPr>
        <w:rPr>
          <w:sz w:val="20"/>
          <w:szCs w:val="20"/>
        </w:rPr>
      </w:pPr>
      <w:r>
        <w:rPr>
          <w:sz w:val="20"/>
          <w:szCs w:val="20"/>
        </w:rPr>
        <w:br w:type="page"/>
      </w:r>
    </w:p>
    <w:p w14:paraId="2D5DBC80" w14:textId="1D9F2B22" w:rsidR="00495F9D" w:rsidRDefault="00803EDB" w:rsidP="00495F9D">
      <w:pPr>
        <w:spacing w:line="480" w:lineRule="auto"/>
        <w:ind w:hanging="90"/>
      </w:pPr>
      <w:bookmarkStart w:id="72" w:name="_Toc5627825"/>
      <w:bookmarkStart w:id="73" w:name="_Toc7429462"/>
      <w:r w:rsidRPr="00A23E26">
        <w:rPr>
          <w:rStyle w:val="Heading2Char"/>
        </w:rPr>
        <w:t xml:space="preserve">Table </w:t>
      </w:r>
      <w:r w:rsidR="00540017">
        <w:rPr>
          <w:rStyle w:val="Heading2Char"/>
        </w:rPr>
        <w:t>8</w:t>
      </w:r>
      <w:bookmarkEnd w:id="72"/>
      <w:bookmarkEnd w:id="73"/>
      <w:r w:rsidR="00495F9D">
        <w:t>: Effects of oil prices on six sources in Manitoba, 1980 – 2017</w:t>
      </w:r>
    </w:p>
    <w:tbl>
      <w:tblPr>
        <w:tblW w:w="10453" w:type="dxa"/>
        <w:tblInd w:w="-351" w:type="dxa"/>
        <w:tblLook w:val="04A0" w:firstRow="1" w:lastRow="0" w:firstColumn="1" w:lastColumn="0" w:noHBand="0" w:noVBand="1"/>
      </w:tblPr>
      <w:tblGrid>
        <w:gridCol w:w="2100"/>
        <w:gridCol w:w="1980"/>
        <w:gridCol w:w="1620"/>
        <w:gridCol w:w="1640"/>
        <w:gridCol w:w="1633"/>
        <w:gridCol w:w="1480"/>
      </w:tblGrid>
      <w:tr w:rsidR="00495F9D" w14:paraId="353E1BD6" w14:textId="77777777" w:rsidTr="0055493D">
        <w:trPr>
          <w:trHeight w:val="340"/>
        </w:trPr>
        <w:tc>
          <w:tcPr>
            <w:tcW w:w="2100" w:type="dxa"/>
            <w:tcBorders>
              <w:top w:val="single" w:sz="4" w:space="0" w:color="auto"/>
              <w:left w:val="nil"/>
              <w:bottom w:val="single" w:sz="8" w:space="0" w:color="auto"/>
              <w:right w:val="nil"/>
            </w:tcBorders>
            <w:shd w:val="clear" w:color="auto" w:fill="auto"/>
            <w:noWrap/>
            <w:vAlign w:val="bottom"/>
            <w:hideMark/>
          </w:tcPr>
          <w:p w14:paraId="001545E2" w14:textId="77777777" w:rsidR="00495F9D" w:rsidRDefault="00495F9D" w:rsidP="00495F9D">
            <w:pPr>
              <w:rPr>
                <w:rFonts w:ascii="Calibri" w:eastAsia="Times New Roman" w:hAnsi="Calibri"/>
                <w:color w:val="000000"/>
              </w:rPr>
            </w:pPr>
            <w:r>
              <w:rPr>
                <w:rFonts w:ascii="Calibri" w:eastAsia="Times New Roman" w:hAnsi="Calibri"/>
                <w:color w:val="000000"/>
              </w:rPr>
              <w:t> </w:t>
            </w:r>
          </w:p>
        </w:tc>
        <w:tc>
          <w:tcPr>
            <w:tcW w:w="1980" w:type="dxa"/>
            <w:tcBorders>
              <w:top w:val="single" w:sz="4" w:space="0" w:color="auto"/>
              <w:left w:val="nil"/>
              <w:bottom w:val="single" w:sz="8" w:space="0" w:color="auto"/>
              <w:right w:val="nil"/>
            </w:tcBorders>
            <w:shd w:val="clear" w:color="auto" w:fill="auto"/>
            <w:noWrap/>
            <w:vAlign w:val="bottom"/>
            <w:hideMark/>
          </w:tcPr>
          <w:p w14:paraId="4B26983D" w14:textId="77777777" w:rsidR="00495F9D" w:rsidRDefault="00495F9D" w:rsidP="00495F9D">
            <w:pPr>
              <w:jc w:val="center"/>
              <w:rPr>
                <w:rFonts w:ascii="Calibri" w:eastAsia="Times New Roman" w:hAnsi="Calibri"/>
                <w:color w:val="000000"/>
              </w:rPr>
            </w:pPr>
            <w:r>
              <w:rPr>
                <w:rFonts w:ascii="Calibri" w:eastAsia="Times New Roman" w:hAnsi="Calibri"/>
                <w:color w:val="000000"/>
              </w:rPr>
              <w:t>Income</w:t>
            </w:r>
          </w:p>
        </w:tc>
        <w:tc>
          <w:tcPr>
            <w:tcW w:w="1620" w:type="dxa"/>
            <w:tcBorders>
              <w:top w:val="single" w:sz="4" w:space="0" w:color="auto"/>
              <w:left w:val="nil"/>
              <w:bottom w:val="single" w:sz="8" w:space="0" w:color="auto"/>
              <w:right w:val="nil"/>
            </w:tcBorders>
            <w:shd w:val="clear" w:color="auto" w:fill="auto"/>
            <w:noWrap/>
            <w:vAlign w:val="bottom"/>
            <w:hideMark/>
          </w:tcPr>
          <w:p w14:paraId="22AB2B4A" w14:textId="5A760898" w:rsidR="00495F9D" w:rsidRDefault="00495F9D" w:rsidP="00ED28FF">
            <w:pPr>
              <w:jc w:val="center"/>
              <w:rPr>
                <w:rFonts w:ascii="Calibri" w:eastAsia="Times New Roman" w:hAnsi="Calibri"/>
                <w:color w:val="000000"/>
              </w:rPr>
            </w:pPr>
            <w:r>
              <w:rPr>
                <w:rFonts w:ascii="Calibri" w:eastAsia="Times New Roman" w:hAnsi="Calibri"/>
                <w:color w:val="000000"/>
              </w:rPr>
              <w:t>Corpor</w:t>
            </w:r>
            <w:r w:rsidR="00ED28FF">
              <w:rPr>
                <w:rFonts w:ascii="Calibri" w:eastAsia="Times New Roman" w:hAnsi="Calibri"/>
                <w:color w:val="000000"/>
              </w:rPr>
              <w:t>ate</w:t>
            </w:r>
          </w:p>
        </w:tc>
        <w:tc>
          <w:tcPr>
            <w:tcW w:w="1640" w:type="dxa"/>
            <w:tcBorders>
              <w:top w:val="single" w:sz="4" w:space="0" w:color="auto"/>
              <w:left w:val="nil"/>
              <w:bottom w:val="single" w:sz="8" w:space="0" w:color="auto"/>
              <w:right w:val="nil"/>
            </w:tcBorders>
            <w:shd w:val="clear" w:color="auto" w:fill="auto"/>
            <w:noWrap/>
            <w:vAlign w:val="bottom"/>
            <w:hideMark/>
          </w:tcPr>
          <w:p w14:paraId="1BA86FCE" w14:textId="77777777" w:rsidR="00495F9D" w:rsidRDefault="00495F9D" w:rsidP="00495F9D">
            <w:pPr>
              <w:jc w:val="center"/>
              <w:rPr>
                <w:rFonts w:ascii="Calibri" w:eastAsia="Times New Roman" w:hAnsi="Calibri"/>
                <w:color w:val="000000"/>
              </w:rPr>
            </w:pPr>
            <w:r>
              <w:rPr>
                <w:rFonts w:ascii="Calibri" w:eastAsia="Times New Roman" w:hAnsi="Calibri"/>
                <w:color w:val="000000"/>
              </w:rPr>
              <w:t>Retail</w:t>
            </w:r>
          </w:p>
        </w:tc>
        <w:tc>
          <w:tcPr>
            <w:tcW w:w="1633" w:type="dxa"/>
            <w:tcBorders>
              <w:top w:val="single" w:sz="4" w:space="0" w:color="auto"/>
              <w:left w:val="nil"/>
              <w:bottom w:val="single" w:sz="8" w:space="0" w:color="auto"/>
              <w:right w:val="nil"/>
            </w:tcBorders>
            <w:shd w:val="clear" w:color="auto" w:fill="auto"/>
            <w:noWrap/>
            <w:vAlign w:val="bottom"/>
            <w:hideMark/>
          </w:tcPr>
          <w:p w14:paraId="27D5F4F9" w14:textId="77777777" w:rsidR="00495F9D" w:rsidRDefault="00495F9D" w:rsidP="00495F9D">
            <w:pPr>
              <w:jc w:val="center"/>
              <w:rPr>
                <w:rFonts w:ascii="Calibri" w:eastAsia="Times New Roman" w:hAnsi="Calibri"/>
                <w:color w:val="000000"/>
              </w:rPr>
            </w:pPr>
            <w:r>
              <w:rPr>
                <w:rFonts w:ascii="Calibri" w:eastAsia="Times New Roman" w:hAnsi="Calibri"/>
                <w:color w:val="000000"/>
              </w:rPr>
              <w:t>Federal</w:t>
            </w:r>
          </w:p>
        </w:tc>
        <w:tc>
          <w:tcPr>
            <w:tcW w:w="1480" w:type="dxa"/>
            <w:tcBorders>
              <w:top w:val="single" w:sz="4" w:space="0" w:color="auto"/>
              <w:left w:val="nil"/>
              <w:bottom w:val="single" w:sz="8" w:space="0" w:color="auto"/>
              <w:right w:val="nil"/>
            </w:tcBorders>
            <w:shd w:val="clear" w:color="auto" w:fill="auto"/>
            <w:noWrap/>
            <w:vAlign w:val="bottom"/>
            <w:hideMark/>
          </w:tcPr>
          <w:p w14:paraId="5623C4B4" w14:textId="77777777" w:rsidR="00495F9D" w:rsidRDefault="00495F9D" w:rsidP="00495F9D">
            <w:pPr>
              <w:jc w:val="center"/>
              <w:rPr>
                <w:rFonts w:ascii="Calibri" w:eastAsia="Times New Roman" w:hAnsi="Calibri"/>
                <w:color w:val="000000"/>
              </w:rPr>
            </w:pPr>
            <w:r>
              <w:rPr>
                <w:rFonts w:ascii="Calibri" w:eastAsia="Times New Roman" w:hAnsi="Calibri"/>
                <w:color w:val="000000"/>
              </w:rPr>
              <w:t>Other</w:t>
            </w:r>
          </w:p>
        </w:tc>
      </w:tr>
      <w:tr w:rsidR="00495F9D" w14:paraId="11E50C4E" w14:textId="77777777" w:rsidTr="0055493D">
        <w:trPr>
          <w:trHeight w:val="320"/>
        </w:trPr>
        <w:tc>
          <w:tcPr>
            <w:tcW w:w="2100" w:type="dxa"/>
            <w:tcBorders>
              <w:top w:val="nil"/>
              <w:left w:val="nil"/>
              <w:bottom w:val="nil"/>
              <w:right w:val="nil"/>
            </w:tcBorders>
            <w:shd w:val="clear" w:color="auto" w:fill="auto"/>
            <w:noWrap/>
            <w:vAlign w:val="bottom"/>
            <w:hideMark/>
          </w:tcPr>
          <w:p w14:paraId="2ABEB08B" w14:textId="77777777" w:rsidR="00495F9D" w:rsidRDefault="00495F9D" w:rsidP="00495F9D">
            <w:pPr>
              <w:rPr>
                <w:rFonts w:ascii="Calibri" w:eastAsia="Times New Roman" w:hAnsi="Calibri"/>
                <w:color w:val="000000"/>
              </w:rPr>
            </w:pPr>
            <w:r>
              <w:rPr>
                <w:rFonts w:ascii="Calibri" w:eastAsia="Times New Roman" w:hAnsi="Calibri"/>
                <w:color w:val="000000"/>
              </w:rPr>
              <w:t>Change in P</w:t>
            </w:r>
          </w:p>
        </w:tc>
        <w:tc>
          <w:tcPr>
            <w:tcW w:w="1980" w:type="dxa"/>
            <w:tcBorders>
              <w:top w:val="nil"/>
              <w:left w:val="nil"/>
              <w:bottom w:val="nil"/>
              <w:right w:val="nil"/>
            </w:tcBorders>
            <w:shd w:val="clear" w:color="auto" w:fill="auto"/>
            <w:noWrap/>
            <w:vAlign w:val="bottom"/>
            <w:hideMark/>
          </w:tcPr>
          <w:p w14:paraId="70878921" w14:textId="534B1EAD" w:rsidR="00495F9D" w:rsidRDefault="00495F9D" w:rsidP="00495F9D">
            <w:pPr>
              <w:jc w:val="center"/>
              <w:rPr>
                <w:rFonts w:ascii="Calibri" w:eastAsia="Times New Roman" w:hAnsi="Calibri"/>
                <w:color w:val="000000"/>
              </w:rPr>
            </w:pPr>
            <w:r>
              <w:rPr>
                <w:rFonts w:ascii="Calibri" w:eastAsia="Times New Roman" w:hAnsi="Calibri"/>
                <w:color w:val="000000"/>
              </w:rPr>
              <w:t>-0.4</w:t>
            </w:r>
            <w:r w:rsidR="0055493D">
              <w:rPr>
                <w:rFonts w:ascii="Calibri" w:eastAsia="Times New Roman" w:hAnsi="Calibri"/>
                <w:color w:val="000000"/>
              </w:rPr>
              <w:t>9</w:t>
            </w:r>
          </w:p>
        </w:tc>
        <w:tc>
          <w:tcPr>
            <w:tcW w:w="1620" w:type="dxa"/>
            <w:tcBorders>
              <w:top w:val="nil"/>
              <w:left w:val="nil"/>
              <w:bottom w:val="nil"/>
              <w:right w:val="nil"/>
            </w:tcBorders>
            <w:shd w:val="clear" w:color="auto" w:fill="auto"/>
            <w:noWrap/>
            <w:vAlign w:val="bottom"/>
            <w:hideMark/>
          </w:tcPr>
          <w:p w14:paraId="1AA49F84" w14:textId="786CEACB" w:rsidR="00495F9D" w:rsidRDefault="0055493D" w:rsidP="00495F9D">
            <w:pPr>
              <w:jc w:val="center"/>
              <w:rPr>
                <w:rFonts w:ascii="Calibri" w:eastAsia="Times New Roman" w:hAnsi="Calibri"/>
                <w:color w:val="000000"/>
              </w:rPr>
            </w:pPr>
            <w:r>
              <w:rPr>
                <w:rFonts w:ascii="Calibri" w:eastAsia="Times New Roman" w:hAnsi="Calibri"/>
                <w:color w:val="000000"/>
              </w:rPr>
              <w:t>1.48</w:t>
            </w:r>
          </w:p>
        </w:tc>
        <w:tc>
          <w:tcPr>
            <w:tcW w:w="1640" w:type="dxa"/>
            <w:tcBorders>
              <w:top w:val="nil"/>
              <w:left w:val="nil"/>
              <w:bottom w:val="nil"/>
              <w:right w:val="nil"/>
            </w:tcBorders>
            <w:shd w:val="clear" w:color="auto" w:fill="auto"/>
            <w:noWrap/>
            <w:vAlign w:val="bottom"/>
            <w:hideMark/>
          </w:tcPr>
          <w:p w14:paraId="38884D6A" w14:textId="344B44D3" w:rsidR="00495F9D" w:rsidRDefault="0055493D" w:rsidP="00495F9D">
            <w:pPr>
              <w:jc w:val="center"/>
              <w:rPr>
                <w:rFonts w:ascii="Calibri" w:eastAsia="Times New Roman" w:hAnsi="Calibri"/>
                <w:color w:val="000000"/>
              </w:rPr>
            </w:pPr>
            <w:r>
              <w:rPr>
                <w:rFonts w:ascii="Calibri" w:eastAsia="Times New Roman" w:hAnsi="Calibri"/>
                <w:color w:val="000000"/>
              </w:rPr>
              <w:t>1.15</w:t>
            </w:r>
          </w:p>
        </w:tc>
        <w:tc>
          <w:tcPr>
            <w:tcW w:w="1633" w:type="dxa"/>
            <w:tcBorders>
              <w:top w:val="nil"/>
              <w:left w:val="nil"/>
              <w:bottom w:val="nil"/>
              <w:right w:val="nil"/>
            </w:tcBorders>
            <w:shd w:val="clear" w:color="auto" w:fill="auto"/>
            <w:noWrap/>
            <w:vAlign w:val="bottom"/>
            <w:hideMark/>
          </w:tcPr>
          <w:p w14:paraId="600EB9C4" w14:textId="66F89BF1" w:rsidR="00495F9D" w:rsidRDefault="0055493D" w:rsidP="00495F9D">
            <w:pPr>
              <w:jc w:val="center"/>
              <w:rPr>
                <w:rFonts w:ascii="Calibri" w:eastAsia="Times New Roman" w:hAnsi="Calibri"/>
                <w:color w:val="000000"/>
              </w:rPr>
            </w:pPr>
            <w:r>
              <w:rPr>
                <w:rFonts w:ascii="Calibri" w:eastAsia="Times New Roman" w:hAnsi="Calibri"/>
                <w:color w:val="000000"/>
              </w:rPr>
              <w:t>1.32</w:t>
            </w:r>
          </w:p>
        </w:tc>
        <w:tc>
          <w:tcPr>
            <w:tcW w:w="1480" w:type="dxa"/>
            <w:tcBorders>
              <w:top w:val="nil"/>
              <w:left w:val="nil"/>
              <w:bottom w:val="nil"/>
              <w:right w:val="nil"/>
            </w:tcBorders>
            <w:shd w:val="clear" w:color="auto" w:fill="auto"/>
            <w:noWrap/>
            <w:vAlign w:val="bottom"/>
            <w:hideMark/>
          </w:tcPr>
          <w:p w14:paraId="2FF98160" w14:textId="43D2447E" w:rsidR="00495F9D" w:rsidRDefault="0055493D" w:rsidP="00495F9D">
            <w:pPr>
              <w:jc w:val="center"/>
              <w:rPr>
                <w:rFonts w:ascii="Calibri" w:eastAsia="Times New Roman" w:hAnsi="Calibri"/>
                <w:color w:val="000000"/>
              </w:rPr>
            </w:pPr>
            <w:r>
              <w:rPr>
                <w:rFonts w:ascii="Calibri" w:eastAsia="Times New Roman" w:hAnsi="Calibri"/>
                <w:color w:val="000000"/>
              </w:rPr>
              <w:t>-0.69</w:t>
            </w:r>
          </w:p>
        </w:tc>
      </w:tr>
      <w:tr w:rsidR="00495F9D" w14:paraId="3334E4B9" w14:textId="77777777" w:rsidTr="0055493D">
        <w:trPr>
          <w:trHeight w:val="320"/>
        </w:trPr>
        <w:tc>
          <w:tcPr>
            <w:tcW w:w="2100" w:type="dxa"/>
            <w:tcBorders>
              <w:top w:val="nil"/>
              <w:left w:val="nil"/>
              <w:bottom w:val="nil"/>
              <w:right w:val="nil"/>
            </w:tcBorders>
            <w:shd w:val="clear" w:color="auto" w:fill="auto"/>
            <w:noWrap/>
            <w:vAlign w:val="bottom"/>
            <w:hideMark/>
          </w:tcPr>
          <w:p w14:paraId="1B15CA4E" w14:textId="77777777" w:rsidR="00495F9D" w:rsidRDefault="00495F9D" w:rsidP="00495F9D">
            <w:pPr>
              <w:jc w:val="center"/>
              <w:rPr>
                <w:rFonts w:ascii="Calibri" w:eastAsia="Times New Roman" w:hAnsi="Calibri"/>
                <w:color w:val="000000"/>
              </w:rPr>
            </w:pPr>
          </w:p>
        </w:tc>
        <w:tc>
          <w:tcPr>
            <w:tcW w:w="1980" w:type="dxa"/>
            <w:tcBorders>
              <w:top w:val="nil"/>
              <w:left w:val="nil"/>
              <w:bottom w:val="nil"/>
              <w:right w:val="nil"/>
            </w:tcBorders>
            <w:shd w:val="clear" w:color="auto" w:fill="auto"/>
            <w:noWrap/>
            <w:vAlign w:val="bottom"/>
            <w:hideMark/>
          </w:tcPr>
          <w:p w14:paraId="2DFECE21" w14:textId="50B9190B" w:rsidR="00495F9D" w:rsidRDefault="0055493D" w:rsidP="00495F9D">
            <w:pPr>
              <w:jc w:val="center"/>
              <w:rPr>
                <w:rFonts w:ascii="Calibri" w:eastAsia="Times New Roman" w:hAnsi="Calibri"/>
                <w:color w:val="000000"/>
              </w:rPr>
            </w:pPr>
            <w:r>
              <w:rPr>
                <w:rFonts w:ascii="Calibri" w:eastAsia="Times New Roman" w:hAnsi="Calibri"/>
                <w:color w:val="000000"/>
              </w:rPr>
              <w:t>(1.87)</w:t>
            </w:r>
          </w:p>
        </w:tc>
        <w:tc>
          <w:tcPr>
            <w:tcW w:w="1620" w:type="dxa"/>
            <w:tcBorders>
              <w:top w:val="nil"/>
              <w:left w:val="nil"/>
              <w:bottom w:val="nil"/>
              <w:right w:val="nil"/>
            </w:tcBorders>
            <w:shd w:val="clear" w:color="auto" w:fill="auto"/>
            <w:noWrap/>
            <w:vAlign w:val="bottom"/>
            <w:hideMark/>
          </w:tcPr>
          <w:p w14:paraId="23369FE2" w14:textId="470EBC2A" w:rsidR="00495F9D" w:rsidRDefault="0055493D" w:rsidP="00495F9D">
            <w:pPr>
              <w:jc w:val="center"/>
              <w:rPr>
                <w:rFonts w:ascii="Calibri" w:eastAsia="Times New Roman" w:hAnsi="Calibri"/>
                <w:color w:val="000000"/>
              </w:rPr>
            </w:pPr>
            <w:r>
              <w:rPr>
                <w:rFonts w:ascii="Calibri" w:eastAsia="Times New Roman" w:hAnsi="Calibri"/>
                <w:color w:val="000000"/>
              </w:rPr>
              <w:t>(0.79)</w:t>
            </w:r>
            <w:r w:rsidR="00495F9D">
              <w:rPr>
                <w:rFonts w:ascii="Calibri" w:eastAsia="Times New Roman" w:hAnsi="Calibri"/>
                <w:color w:val="000000"/>
              </w:rPr>
              <w:t>*</w:t>
            </w:r>
          </w:p>
        </w:tc>
        <w:tc>
          <w:tcPr>
            <w:tcW w:w="1640" w:type="dxa"/>
            <w:tcBorders>
              <w:top w:val="nil"/>
              <w:left w:val="nil"/>
              <w:bottom w:val="nil"/>
              <w:right w:val="nil"/>
            </w:tcBorders>
            <w:shd w:val="clear" w:color="auto" w:fill="auto"/>
            <w:noWrap/>
            <w:vAlign w:val="bottom"/>
            <w:hideMark/>
          </w:tcPr>
          <w:p w14:paraId="01A0570E" w14:textId="35D2956C" w:rsidR="00495F9D" w:rsidRDefault="0055493D" w:rsidP="00495F9D">
            <w:pPr>
              <w:jc w:val="center"/>
              <w:rPr>
                <w:rFonts w:ascii="Calibri" w:eastAsia="Times New Roman" w:hAnsi="Calibri"/>
                <w:color w:val="000000"/>
              </w:rPr>
            </w:pPr>
            <w:r>
              <w:rPr>
                <w:rFonts w:ascii="Calibri" w:eastAsia="Times New Roman" w:hAnsi="Calibri"/>
                <w:color w:val="000000"/>
              </w:rPr>
              <w:t>(0.72)</w:t>
            </w:r>
          </w:p>
        </w:tc>
        <w:tc>
          <w:tcPr>
            <w:tcW w:w="1633" w:type="dxa"/>
            <w:tcBorders>
              <w:top w:val="nil"/>
              <w:left w:val="nil"/>
              <w:bottom w:val="nil"/>
              <w:right w:val="nil"/>
            </w:tcBorders>
            <w:shd w:val="clear" w:color="auto" w:fill="auto"/>
            <w:noWrap/>
            <w:vAlign w:val="bottom"/>
            <w:hideMark/>
          </w:tcPr>
          <w:p w14:paraId="7F385F2B" w14:textId="2741A3FC" w:rsidR="00495F9D" w:rsidRDefault="0055493D" w:rsidP="00495F9D">
            <w:pPr>
              <w:jc w:val="center"/>
              <w:rPr>
                <w:rFonts w:ascii="Calibri" w:eastAsia="Times New Roman" w:hAnsi="Calibri"/>
                <w:color w:val="000000"/>
              </w:rPr>
            </w:pPr>
            <w:r>
              <w:rPr>
                <w:rFonts w:ascii="Calibri" w:eastAsia="Times New Roman" w:hAnsi="Calibri"/>
                <w:color w:val="000000"/>
              </w:rPr>
              <w:t>(3.41)</w:t>
            </w:r>
          </w:p>
        </w:tc>
        <w:tc>
          <w:tcPr>
            <w:tcW w:w="1480" w:type="dxa"/>
            <w:tcBorders>
              <w:top w:val="nil"/>
              <w:left w:val="nil"/>
              <w:bottom w:val="nil"/>
              <w:right w:val="nil"/>
            </w:tcBorders>
            <w:shd w:val="clear" w:color="auto" w:fill="auto"/>
            <w:noWrap/>
            <w:vAlign w:val="bottom"/>
            <w:hideMark/>
          </w:tcPr>
          <w:p w14:paraId="30A7DF79" w14:textId="61683145" w:rsidR="00495F9D" w:rsidRDefault="0055493D" w:rsidP="00495F9D">
            <w:pPr>
              <w:jc w:val="center"/>
              <w:rPr>
                <w:rFonts w:ascii="Calibri" w:eastAsia="Times New Roman" w:hAnsi="Calibri"/>
                <w:color w:val="000000"/>
              </w:rPr>
            </w:pPr>
            <w:r>
              <w:rPr>
                <w:rFonts w:ascii="Calibri" w:eastAsia="Times New Roman" w:hAnsi="Calibri"/>
                <w:color w:val="000000"/>
              </w:rPr>
              <w:t>(2.29)</w:t>
            </w:r>
          </w:p>
        </w:tc>
      </w:tr>
      <w:tr w:rsidR="00495F9D" w14:paraId="03FEC115" w14:textId="77777777" w:rsidTr="0055493D">
        <w:trPr>
          <w:trHeight w:val="320"/>
        </w:trPr>
        <w:tc>
          <w:tcPr>
            <w:tcW w:w="2100" w:type="dxa"/>
            <w:tcBorders>
              <w:top w:val="nil"/>
              <w:left w:val="nil"/>
              <w:bottom w:val="nil"/>
              <w:right w:val="nil"/>
            </w:tcBorders>
            <w:shd w:val="clear" w:color="auto" w:fill="auto"/>
            <w:noWrap/>
            <w:vAlign w:val="bottom"/>
            <w:hideMark/>
          </w:tcPr>
          <w:p w14:paraId="0F3756CA" w14:textId="77777777" w:rsidR="00495F9D" w:rsidRDefault="00495F9D" w:rsidP="00495F9D">
            <w:pPr>
              <w:rPr>
                <w:rFonts w:ascii="Calibri" w:eastAsia="Times New Roman" w:hAnsi="Calibri"/>
                <w:color w:val="000000"/>
              </w:rPr>
            </w:pPr>
          </w:p>
          <w:p w14:paraId="59094518" w14:textId="77777777" w:rsidR="00495F9D" w:rsidRDefault="00495F9D" w:rsidP="00495F9D">
            <w:pPr>
              <w:rPr>
                <w:rFonts w:ascii="Calibri" w:eastAsia="Times New Roman" w:hAnsi="Calibri"/>
                <w:color w:val="000000"/>
              </w:rPr>
            </w:pPr>
            <w:r>
              <w:rPr>
                <w:rFonts w:ascii="Calibri" w:eastAsia="Times New Roman" w:hAnsi="Calibri"/>
                <w:color w:val="000000"/>
              </w:rPr>
              <w:t>Change in irate</w:t>
            </w:r>
          </w:p>
        </w:tc>
        <w:tc>
          <w:tcPr>
            <w:tcW w:w="1980" w:type="dxa"/>
            <w:tcBorders>
              <w:top w:val="nil"/>
              <w:left w:val="nil"/>
              <w:bottom w:val="nil"/>
              <w:right w:val="nil"/>
            </w:tcBorders>
            <w:shd w:val="clear" w:color="auto" w:fill="auto"/>
            <w:noWrap/>
            <w:vAlign w:val="bottom"/>
            <w:hideMark/>
          </w:tcPr>
          <w:p w14:paraId="53AC8F05" w14:textId="65AB3C56" w:rsidR="00495F9D" w:rsidRDefault="00495F9D" w:rsidP="00495F9D">
            <w:pPr>
              <w:jc w:val="center"/>
              <w:rPr>
                <w:rFonts w:ascii="Calibri" w:eastAsia="Times New Roman" w:hAnsi="Calibri"/>
                <w:color w:val="000000"/>
              </w:rPr>
            </w:pPr>
            <w:r>
              <w:rPr>
                <w:rFonts w:ascii="Calibri" w:eastAsia="Times New Roman" w:hAnsi="Calibri"/>
                <w:color w:val="000000"/>
              </w:rPr>
              <w:t>-1252.7</w:t>
            </w:r>
            <w:r w:rsidR="0055493D">
              <w:rPr>
                <w:rFonts w:ascii="Calibri" w:eastAsia="Times New Roman" w:hAnsi="Calibri"/>
                <w:color w:val="000000"/>
              </w:rPr>
              <w:t>2</w:t>
            </w:r>
          </w:p>
        </w:tc>
        <w:tc>
          <w:tcPr>
            <w:tcW w:w="1620" w:type="dxa"/>
            <w:tcBorders>
              <w:top w:val="nil"/>
              <w:left w:val="nil"/>
              <w:bottom w:val="nil"/>
              <w:right w:val="nil"/>
            </w:tcBorders>
            <w:shd w:val="clear" w:color="auto" w:fill="auto"/>
            <w:noWrap/>
            <w:vAlign w:val="bottom"/>
            <w:hideMark/>
          </w:tcPr>
          <w:p w14:paraId="1DF7A2D6" w14:textId="4BF8B0FA" w:rsidR="00495F9D" w:rsidRDefault="0055493D" w:rsidP="00495F9D">
            <w:pPr>
              <w:jc w:val="center"/>
              <w:rPr>
                <w:rFonts w:ascii="Calibri" w:eastAsia="Times New Roman" w:hAnsi="Calibri"/>
                <w:color w:val="000000"/>
              </w:rPr>
            </w:pPr>
            <w:r>
              <w:rPr>
                <w:rFonts w:ascii="Calibri" w:eastAsia="Times New Roman" w:hAnsi="Calibri"/>
                <w:color w:val="000000"/>
              </w:rPr>
              <w:t>-861.21</w:t>
            </w:r>
          </w:p>
        </w:tc>
        <w:tc>
          <w:tcPr>
            <w:tcW w:w="1640" w:type="dxa"/>
            <w:tcBorders>
              <w:top w:val="nil"/>
              <w:left w:val="nil"/>
              <w:bottom w:val="nil"/>
              <w:right w:val="nil"/>
            </w:tcBorders>
            <w:shd w:val="clear" w:color="auto" w:fill="auto"/>
            <w:noWrap/>
            <w:vAlign w:val="bottom"/>
            <w:hideMark/>
          </w:tcPr>
          <w:p w14:paraId="402EB46C" w14:textId="35208A47" w:rsidR="00495F9D" w:rsidRDefault="0055493D" w:rsidP="00495F9D">
            <w:pPr>
              <w:jc w:val="center"/>
              <w:rPr>
                <w:rFonts w:ascii="Calibri" w:eastAsia="Times New Roman" w:hAnsi="Calibri"/>
                <w:color w:val="000000"/>
              </w:rPr>
            </w:pPr>
            <w:r>
              <w:rPr>
                <w:rFonts w:ascii="Calibri" w:eastAsia="Times New Roman" w:hAnsi="Calibri"/>
                <w:color w:val="000000"/>
              </w:rPr>
              <w:t>-7.00</w:t>
            </w:r>
          </w:p>
        </w:tc>
        <w:tc>
          <w:tcPr>
            <w:tcW w:w="1633" w:type="dxa"/>
            <w:tcBorders>
              <w:top w:val="nil"/>
              <w:left w:val="nil"/>
              <w:bottom w:val="nil"/>
              <w:right w:val="nil"/>
            </w:tcBorders>
            <w:shd w:val="clear" w:color="auto" w:fill="auto"/>
            <w:noWrap/>
            <w:vAlign w:val="bottom"/>
            <w:hideMark/>
          </w:tcPr>
          <w:p w14:paraId="5ACC746A" w14:textId="628D6EA1" w:rsidR="00495F9D" w:rsidRDefault="0055493D" w:rsidP="00495F9D">
            <w:pPr>
              <w:jc w:val="center"/>
              <w:rPr>
                <w:rFonts w:ascii="Calibri" w:eastAsia="Times New Roman" w:hAnsi="Calibri"/>
                <w:color w:val="000000"/>
              </w:rPr>
            </w:pPr>
            <w:r>
              <w:rPr>
                <w:rFonts w:ascii="Calibri" w:eastAsia="Times New Roman" w:hAnsi="Calibri"/>
                <w:color w:val="000000"/>
              </w:rPr>
              <w:t>-1410.6</w:t>
            </w:r>
          </w:p>
        </w:tc>
        <w:tc>
          <w:tcPr>
            <w:tcW w:w="1480" w:type="dxa"/>
            <w:tcBorders>
              <w:top w:val="nil"/>
              <w:left w:val="nil"/>
              <w:bottom w:val="nil"/>
              <w:right w:val="nil"/>
            </w:tcBorders>
            <w:shd w:val="clear" w:color="auto" w:fill="auto"/>
            <w:noWrap/>
            <w:vAlign w:val="bottom"/>
            <w:hideMark/>
          </w:tcPr>
          <w:p w14:paraId="709AF6E6" w14:textId="770179D9" w:rsidR="00495F9D" w:rsidRDefault="0055493D" w:rsidP="00495F9D">
            <w:pPr>
              <w:jc w:val="center"/>
              <w:rPr>
                <w:rFonts w:ascii="Calibri" w:eastAsia="Times New Roman" w:hAnsi="Calibri"/>
                <w:color w:val="000000"/>
              </w:rPr>
            </w:pPr>
            <w:r>
              <w:rPr>
                <w:rFonts w:ascii="Calibri" w:eastAsia="Times New Roman" w:hAnsi="Calibri"/>
                <w:color w:val="000000"/>
              </w:rPr>
              <w:t>1832.27</w:t>
            </w:r>
          </w:p>
        </w:tc>
      </w:tr>
      <w:tr w:rsidR="00495F9D" w14:paraId="564935E6" w14:textId="77777777" w:rsidTr="0055493D">
        <w:trPr>
          <w:trHeight w:val="320"/>
        </w:trPr>
        <w:tc>
          <w:tcPr>
            <w:tcW w:w="2100" w:type="dxa"/>
            <w:tcBorders>
              <w:top w:val="nil"/>
              <w:left w:val="nil"/>
              <w:bottom w:val="nil"/>
              <w:right w:val="nil"/>
            </w:tcBorders>
            <w:shd w:val="clear" w:color="auto" w:fill="auto"/>
            <w:noWrap/>
            <w:vAlign w:val="bottom"/>
            <w:hideMark/>
          </w:tcPr>
          <w:p w14:paraId="5F41E8EA" w14:textId="77777777" w:rsidR="00495F9D" w:rsidRDefault="00495F9D" w:rsidP="00495F9D">
            <w:pPr>
              <w:jc w:val="center"/>
              <w:rPr>
                <w:rFonts w:ascii="Calibri" w:eastAsia="Times New Roman" w:hAnsi="Calibri"/>
                <w:color w:val="000000"/>
              </w:rPr>
            </w:pPr>
          </w:p>
        </w:tc>
        <w:tc>
          <w:tcPr>
            <w:tcW w:w="1980" w:type="dxa"/>
            <w:tcBorders>
              <w:top w:val="nil"/>
              <w:left w:val="nil"/>
              <w:bottom w:val="nil"/>
              <w:right w:val="nil"/>
            </w:tcBorders>
            <w:shd w:val="clear" w:color="auto" w:fill="auto"/>
            <w:noWrap/>
            <w:vAlign w:val="bottom"/>
            <w:hideMark/>
          </w:tcPr>
          <w:p w14:paraId="7E91523D" w14:textId="24CC2C42" w:rsidR="00495F9D" w:rsidRDefault="0055493D" w:rsidP="00495F9D">
            <w:pPr>
              <w:jc w:val="center"/>
              <w:rPr>
                <w:rFonts w:ascii="Calibri" w:eastAsia="Times New Roman" w:hAnsi="Calibri"/>
                <w:color w:val="000000"/>
              </w:rPr>
            </w:pPr>
            <w:r>
              <w:rPr>
                <w:rFonts w:ascii="Calibri" w:eastAsia="Times New Roman" w:hAnsi="Calibri"/>
                <w:color w:val="000000"/>
              </w:rPr>
              <w:t>(</w:t>
            </w:r>
            <w:r w:rsidR="00495F9D">
              <w:rPr>
                <w:rFonts w:ascii="Calibri" w:eastAsia="Times New Roman" w:hAnsi="Calibri"/>
                <w:color w:val="000000"/>
              </w:rPr>
              <w:t>1478.15</w:t>
            </w:r>
            <w:r>
              <w:rPr>
                <w:rFonts w:ascii="Calibri" w:eastAsia="Times New Roman" w:hAnsi="Calibri"/>
                <w:color w:val="000000"/>
              </w:rPr>
              <w:t>)</w:t>
            </w:r>
          </w:p>
        </w:tc>
        <w:tc>
          <w:tcPr>
            <w:tcW w:w="1620" w:type="dxa"/>
            <w:tcBorders>
              <w:top w:val="nil"/>
              <w:left w:val="nil"/>
              <w:bottom w:val="nil"/>
              <w:right w:val="nil"/>
            </w:tcBorders>
            <w:shd w:val="clear" w:color="auto" w:fill="auto"/>
            <w:noWrap/>
            <w:vAlign w:val="bottom"/>
            <w:hideMark/>
          </w:tcPr>
          <w:p w14:paraId="280CEA51" w14:textId="10FAA595" w:rsidR="00495F9D" w:rsidRDefault="0055493D" w:rsidP="00495F9D">
            <w:pPr>
              <w:jc w:val="center"/>
              <w:rPr>
                <w:rFonts w:ascii="Calibri" w:eastAsia="Times New Roman" w:hAnsi="Calibri"/>
                <w:color w:val="000000"/>
              </w:rPr>
            </w:pPr>
            <w:r>
              <w:rPr>
                <w:rFonts w:ascii="Calibri" w:eastAsia="Times New Roman" w:hAnsi="Calibri"/>
                <w:color w:val="000000"/>
              </w:rPr>
              <w:t>(670.23)</w:t>
            </w:r>
          </w:p>
        </w:tc>
        <w:tc>
          <w:tcPr>
            <w:tcW w:w="1640" w:type="dxa"/>
            <w:tcBorders>
              <w:top w:val="nil"/>
              <w:left w:val="nil"/>
              <w:bottom w:val="nil"/>
              <w:right w:val="nil"/>
            </w:tcBorders>
            <w:shd w:val="clear" w:color="auto" w:fill="auto"/>
            <w:noWrap/>
            <w:vAlign w:val="bottom"/>
            <w:hideMark/>
          </w:tcPr>
          <w:p w14:paraId="1285FE85" w14:textId="2D72E61C" w:rsidR="00495F9D" w:rsidRDefault="0055493D" w:rsidP="00495F9D">
            <w:pPr>
              <w:jc w:val="center"/>
              <w:rPr>
                <w:rFonts w:ascii="Calibri" w:eastAsia="Times New Roman" w:hAnsi="Calibri"/>
                <w:color w:val="000000"/>
              </w:rPr>
            </w:pPr>
            <w:r>
              <w:rPr>
                <w:rFonts w:ascii="Calibri" w:eastAsia="Times New Roman" w:hAnsi="Calibri"/>
                <w:color w:val="000000"/>
              </w:rPr>
              <w:t>(570.27)</w:t>
            </w:r>
          </w:p>
        </w:tc>
        <w:tc>
          <w:tcPr>
            <w:tcW w:w="1633" w:type="dxa"/>
            <w:tcBorders>
              <w:top w:val="nil"/>
              <w:left w:val="nil"/>
              <w:bottom w:val="nil"/>
              <w:right w:val="nil"/>
            </w:tcBorders>
            <w:shd w:val="clear" w:color="auto" w:fill="auto"/>
            <w:noWrap/>
            <w:vAlign w:val="bottom"/>
            <w:hideMark/>
          </w:tcPr>
          <w:p w14:paraId="3981E6AB" w14:textId="5FB41AC0" w:rsidR="00495F9D" w:rsidRDefault="0055493D" w:rsidP="00495F9D">
            <w:pPr>
              <w:jc w:val="center"/>
              <w:rPr>
                <w:rFonts w:ascii="Calibri" w:eastAsia="Times New Roman" w:hAnsi="Calibri"/>
                <w:color w:val="000000"/>
              </w:rPr>
            </w:pPr>
            <w:r>
              <w:rPr>
                <w:rFonts w:ascii="Calibri" w:eastAsia="Times New Roman" w:hAnsi="Calibri"/>
                <w:color w:val="000000"/>
              </w:rPr>
              <w:t>(2695.88)</w:t>
            </w:r>
          </w:p>
        </w:tc>
        <w:tc>
          <w:tcPr>
            <w:tcW w:w="1480" w:type="dxa"/>
            <w:tcBorders>
              <w:top w:val="nil"/>
              <w:left w:val="nil"/>
              <w:bottom w:val="nil"/>
              <w:right w:val="nil"/>
            </w:tcBorders>
            <w:shd w:val="clear" w:color="auto" w:fill="auto"/>
            <w:noWrap/>
            <w:vAlign w:val="bottom"/>
            <w:hideMark/>
          </w:tcPr>
          <w:p w14:paraId="477B0A5C" w14:textId="5B248E87" w:rsidR="00495F9D" w:rsidRDefault="0055493D" w:rsidP="00495F9D">
            <w:pPr>
              <w:jc w:val="center"/>
              <w:rPr>
                <w:rFonts w:ascii="Calibri" w:eastAsia="Times New Roman" w:hAnsi="Calibri"/>
                <w:color w:val="000000"/>
              </w:rPr>
            </w:pPr>
            <w:r>
              <w:rPr>
                <w:rFonts w:ascii="Calibri" w:eastAsia="Times New Roman" w:hAnsi="Calibri"/>
                <w:color w:val="000000"/>
              </w:rPr>
              <w:t>(1807.86)</w:t>
            </w:r>
          </w:p>
        </w:tc>
      </w:tr>
      <w:tr w:rsidR="00495F9D" w14:paraId="3376D715" w14:textId="77777777" w:rsidTr="0055493D">
        <w:trPr>
          <w:trHeight w:val="320"/>
        </w:trPr>
        <w:tc>
          <w:tcPr>
            <w:tcW w:w="2100" w:type="dxa"/>
            <w:tcBorders>
              <w:top w:val="nil"/>
              <w:left w:val="nil"/>
              <w:bottom w:val="nil"/>
              <w:right w:val="nil"/>
            </w:tcBorders>
            <w:shd w:val="clear" w:color="auto" w:fill="auto"/>
            <w:noWrap/>
            <w:vAlign w:val="bottom"/>
            <w:hideMark/>
          </w:tcPr>
          <w:p w14:paraId="51A5A786" w14:textId="77777777" w:rsidR="00495F9D" w:rsidRDefault="00495F9D" w:rsidP="00495F9D">
            <w:pPr>
              <w:rPr>
                <w:rFonts w:ascii="Calibri" w:eastAsia="Times New Roman" w:hAnsi="Calibri"/>
                <w:color w:val="000000"/>
              </w:rPr>
            </w:pPr>
          </w:p>
          <w:p w14:paraId="5B1899E4" w14:textId="77777777" w:rsidR="00495F9D" w:rsidRDefault="00495F9D" w:rsidP="00495F9D">
            <w:pPr>
              <w:rPr>
                <w:rFonts w:ascii="Calibri" w:eastAsia="Times New Roman" w:hAnsi="Calibri"/>
                <w:color w:val="000000"/>
              </w:rPr>
            </w:pPr>
            <w:r>
              <w:rPr>
                <w:rFonts w:ascii="Calibri" w:eastAsia="Times New Roman" w:hAnsi="Calibri"/>
                <w:color w:val="000000"/>
              </w:rPr>
              <w:t>Change in hpi</w:t>
            </w:r>
          </w:p>
        </w:tc>
        <w:tc>
          <w:tcPr>
            <w:tcW w:w="1980" w:type="dxa"/>
            <w:tcBorders>
              <w:top w:val="nil"/>
              <w:left w:val="nil"/>
              <w:bottom w:val="nil"/>
              <w:right w:val="nil"/>
            </w:tcBorders>
            <w:shd w:val="clear" w:color="auto" w:fill="auto"/>
            <w:noWrap/>
            <w:vAlign w:val="bottom"/>
            <w:hideMark/>
          </w:tcPr>
          <w:p w14:paraId="59D4B457" w14:textId="18B9D546" w:rsidR="00495F9D" w:rsidRDefault="00495F9D" w:rsidP="00495F9D">
            <w:pPr>
              <w:jc w:val="center"/>
              <w:rPr>
                <w:rFonts w:ascii="Calibri" w:eastAsia="Times New Roman" w:hAnsi="Calibri"/>
                <w:color w:val="000000"/>
              </w:rPr>
            </w:pPr>
            <w:r>
              <w:rPr>
                <w:rFonts w:ascii="Calibri" w:eastAsia="Times New Roman" w:hAnsi="Calibri"/>
                <w:color w:val="000000"/>
              </w:rPr>
              <w:t>0.24</w:t>
            </w:r>
          </w:p>
        </w:tc>
        <w:tc>
          <w:tcPr>
            <w:tcW w:w="1620" w:type="dxa"/>
            <w:tcBorders>
              <w:top w:val="nil"/>
              <w:left w:val="nil"/>
              <w:bottom w:val="nil"/>
              <w:right w:val="nil"/>
            </w:tcBorders>
            <w:shd w:val="clear" w:color="auto" w:fill="auto"/>
            <w:noWrap/>
            <w:vAlign w:val="bottom"/>
            <w:hideMark/>
          </w:tcPr>
          <w:p w14:paraId="501758C1" w14:textId="17F881CD" w:rsidR="00495F9D" w:rsidRDefault="00495F9D" w:rsidP="00495F9D">
            <w:pPr>
              <w:jc w:val="center"/>
              <w:rPr>
                <w:rFonts w:ascii="Calibri" w:eastAsia="Times New Roman" w:hAnsi="Calibri"/>
                <w:color w:val="000000"/>
              </w:rPr>
            </w:pPr>
            <w:r>
              <w:rPr>
                <w:rFonts w:ascii="Calibri" w:eastAsia="Times New Roman" w:hAnsi="Calibri"/>
                <w:color w:val="000000"/>
              </w:rPr>
              <w:t>0.90</w:t>
            </w:r>
          </w:p>
        </w:tc>
        <w:tc>
          <w:tcPr>
            <w:tcW w:w="1640" w:type="dxa"/>
            <w:tcBorders>
              <w:top w:val="nil"/>
              <w:left w:val="nil"/>
              <w:bottom w:val="nil"/>
              <w:right w:val="nil"/>
            </w:tcBorders>
            <w:shd w:val="clear" w:color="auto" w:fill="auto"/>
            <w:noWrap/>
            <w:vAlign w:val="bottom"/>
            <w:hideMark/>
          </w:tcPr>
          <w:p w14:paraId="2AB4B437" w14:textId="278163F2" w:rsidR="00495F9D" w:rsidRDefault="0055493D" w:rsidP="00495F9D">
            <w:pPr>
              <w:jc w:val="center"/>
              <w:rPr>
                <w:rFonts w:ascii="Calibri" w:eastAsia="Times New Roman" w:hAnsi="Calibri"/>
                <w:color w:val="000000"/>
              </w:rPr>
            </w:pPr>
            <w:r>
              <w:rPr>
                <w:rFonts w:ascii="Calibri" w:eastAsia="Times New Roman" w:hAnsi="Calibri"/>
                <w:color w:val="000000"/>
              </w:rPr>
              <w:t>0.48</w:t>
            </w:r>
          </w:p>
        </w:tc>
        <w:tc>
          <w:tcPr>
            <w:tcW w:w="1633" w:type="dxa"/>
            <w:tcBorders>
              <w:top w:val="nil"/>
              <w:left w:val="nil"/>
              <w:bottom w:val="nil"/>
              <w:right w:val="nil"/>
            </w:tcBorders>
            <w:shd w:val="clear" w:color="auto" w:fill="auto"/>
            <w:noWrap/>
            <w:vAlign w:val="bottom"/>
            <w:hideMark/>
          </w:tcPr>
          <w:p w14:paraId="71725C1F" w14:textId="01FCC2B5" w:rsidR="00495F9D" w:rsidRDefault="0055493D" w:rsidP="00495F9D">
            <w:pPr>
              <w:jc w:val="center"/>
              <w:rPr>
                <w:rFonts w:ascii="Calibri" w:eastAsia="Times New Roman" w:hAnsi="Calibri"/>
                <w:color w:val="000000"/>
              </w:rPr>
            </w:pPr>
            <w:r>
              <w:rPr>
                <w:rFonts w:ascii="Calibri" w:eastAsia="Times New Roman" w:hAnsi="Calibri"/>
                <w:color w:val="000000"/>
              </w:rPr>
              <w:t>2.27</w:t>
            </w:r>
          </w:p>
        </w:tc>
        <w:tc>
          <w:tcPr>
            <w:tcW w:w="1480" w:type="dxa"/>
            <w:tcBorders>
              <w:top w:val="nil"/>
              <w:left w:val="nil"/>
              <w:bottom w:val="nil"/>
              <w:right w:val="nil"/>
            </w:tcBorders>
            <w:shd w:val="clear" w:color="auto" w:fill="auto"/>
            <w:noWrap/>
            <w:vAlign w:val="bottom"/>
            <w:hideMark/>
          </w:tcPr>
          <w:p w14:paraId="4B450FAA" w14:textId="105FA3E1" w:rsidR="00495F9D" w:rsidRDefault="0055493D" w:rsidP="00495F9D">
            <w:pPr>
              <w:jc w:val="center"/>
              <w:rPr>
                <w:rFonts w:ascii="Calibri" w:eastAsia="Times New Roman" w:hAnsi="Calibri"/>
                <w:color w:val="000000"/>
              </w:rPr>
            </w:pPr>
            <w:r>
              <w:rPr>
                <w:rFonts w:ascii="Calibri" w:eastAsia="Times New Roman" w:hAnsi="Calibri"/>
                <w:color w:val="000000"/>
              </w:rPr>
              <w:t>1.32</w:t>
            </w:r>
          </w:p>
        </w:tc>
      </w:tr>
      <w:tr w:rsidR="00495F9D" w14:paraId="0F912169" w14:textId="77777777" w:rsidTr="0055493D">
        <w:trPr>
          <w:trHeight w:val="342"/>
        </w:trPr>
        <w:tc>
          <w:tcPr>
            <w:tcW w:w="2100" w:type="dxa"/>
            <w:tcBorders>
              <w:top w:val="nil"/>
              <w:left w:val="nil"/>
              <w:bottom w:val="nil"/>
              <w:right w:val="nil"/>
            </w:tcBorders>
            <w:shd w:val="clear" w:color="auto" w:fill="auto"/>
            <w:noWrap/>
            <w:vAlign w:val="bottom"/>
            <w:hideMark/>
          </w:tcPr>
          <w:p w14:paraId="712610CD" w14:textId="77777777" w:rsidR="00495F9D" w:rsidRDefault="00495F9D" w:rsidP="00495F9D">
            <w:pPr>
              <w:jc w:val="center"/>
              <w:rPr>
                <w:rFonts w:ascii="Calibri" w:eastAsia="Times New Roman" w:hAnsi="Calibri"/>
                <w:color w:val="000000"/>
              </w:rPr>
            </w:pPr>
          </w:p>
        </w:tc>
        <w:tc>
          <w:tcPr>
            <w:tcW w:w="1980" w:type="dxa"/>
            <w:tcBorders>
              <w:top w:val="nil"/>
              <w:left w:val="nil"/>
              <w:bottom w:val="nil"/>
              <w:right w:val="nil"/>
            </w:tcBorders>
            <w:shd w:val="clear" w:color="auto" w:fill="auto"/>
            <w:noWrap/>
            <w:vAlign w:val="bottom"/>
            <w:hideMark/>
          </w:tcPr>
          <w:p w14:paraId="5C5F6FF2" w14:textId="4683E164" w:rsidR="00495F9D" w:rsidRDefault="0055493D" w:rsidP="00495F9D">
            <w:pPr>
              <w:jc w:val="center"/>
              <w:rPr>
                <w:rFonts w:ascii="Calibri" w:eastAsia="Times New Roman" w:hAnsi="Calibri"/>
                <w:color w:val="000000"/>
              </w:rPr>
            </w:pPr>
            <w:r>
              <w:rPr>
                <w:rFonts w:ascii="Calibri" w:eastAsia="Times New Roman" w:hAnsi="Calibri"/>
                <w:color w:val="000000"/>
              </w:rPr>
              <w:t>(</w:t>
            </w:r>
            <w:r w:rsidR="00495F9D">
              <w:rPr>
                <w:rFonts w:ascii="Calibri" w:eastAsia="Times New Roman" w:hAnsi="Calibri"/>
                <w:color w:val="000000"/>
              </w:rPr>
              <w:t>2.53</w:t>
            </w:r>
            <w:r>
              <w:rPr>
                <w:rFonts w:ascii="Calibri" w:eastAsia="Times New Roman" w:hAnsi="Calibri"/>
                <w:color w:val="000000"/>
              </w:rPr>
              <w:t>)</w:t>
            </w:r>
          </w:p>
        </w:tc>
        <w:tc>
          <w:tcPr>
            <w:tcW w:w="1620" w:type="dxa"/>
            <w:tcBorders>
              <w:top w:val="nil"/>
              <w:left w:val="nil"/>
              <w:bottom w:val="nil"/>
              <w:right w:val="nil"/>
            </w:tcBorders>
            <w:shd w:val="clear" w:color="auto" w:fill="auto"/>
            <w:noWrap/>
            <w:vAlign w:val="bottom"/>
            <w:hideMark/>
          </w:tcPr>
          <w:p w14:paraId="54569145" w14:textId="0E6C8810" w:rsidR="00495F9D" w:rsidRDefault="0055493D" w:rsidP="00495F9D">
            <w:pPr>
              <w:jc w:val="center"/>
              <w:rPr>
                <w:rFonts w:ascii="Calibri" w:eastAsia="Times New Roman" w:hAnsi="Calibri"/>
                <w:color w:val="000000"/>
              </w:rPr>
            </w:pPr>
            <w:r>
              <w:rPr>
                <w:rFonts w:ascii="Calibri" w:eastAsia="Times New Roman" w:hAnsi="Calibri"/>
                <w:color w:val="000000"/>
              </w:rPr>
              <w:t>(</w:t>
            </w:r>
            <w:r w:rsidR="00495F9D">
              <w:rPr>
                <w:rFonts w:ascii="Calibri" w:eastAsia="Times New Roman" w:hAnsi="Calibri"/>
                <w:color w:val="000000"/>
              </w:rPr>
              <w:t>1.37</w:t>
            </w:r>
            <w:r>
              <w:rPr>
                <w:rFonts w:ascii="Calibri" w:eastAsia="Times New Roman" w:hAnsi="Calibri"/>
                <w:color w:val="000000"/>
              </w:rPr>
              <w:t>)</w:t>
            </w:r>
          </w:p>
        </w:tc>
        <w:tc>
          <w:tcPr>
            <w:tcW w:w="1640" w:type="dxa"/>
            <w:tcBorders>
              <w:top w:val="nil"/>
              <w:left w:val="nil"/>
              <w:bottom w:val="nil"/>
              <w:right w:val="nil"/>
            </w:tcBorders>
            <w:shd w:val="clear" w:color="auto" w:fill="auto"/>
            <w:noWrap/>
            <w:vAlign w:val="bottom"/>
            <w:hideMark/>
          </w:tcPr>
          <w:p w14:paraId="180FF5A9" w14:textId="189B290D" w:rsidR="00495F9D" w:rsidRDefault="0055493D" w:rsidP="00495F9D">
            <w:pPr>
              <w:jc w:val="center"/>
              <w:rPr>
                <w:rFonts w:ascii="Calibri" w:eastAsia="Times New Roman" w:hAnsi="Calibri"/>
                <w:color w:val="000000"/>
              </w:rPr>
            </w:pPr>
            <w:r>
              <w:rPr>
                <w:rFonts w:ascii="Calibri" w:eastAsia="Times New Roman" w:hAnsi="Calibri"/>
                <w:color w:val="000000"/>
              </w:rPr>
              <w:t>(</w:t>
            </w:r>
            <w:r w:rsidR="00495F9D">
              <w:rPr>
                <w:rFonts w:ascii="Calibri" w:eastAsia="Times New Roman" w:hAnsi="Calibri"/>
                <w:color w:val="000000"/>
              </w:rPr>
              <w:t>0.9</w:t>
            </w:r>
            <w:r>
              <w:rPr>
                <w:rFonts w:ascii="Calibri" w:eastAsia="Times New Roman" w:hAnsi="Calibri"/>
                <w:color w:val="000000"/>
              </w:rPr>
              <w:t>8)</w:t>
            </w:r>
          </w:p>
        </w:tc>
        <w:tc>
          <w:tcPr>
            <w:tcW w:w="1633" w:type="dxa"/>
            <w:tcBorders>
              <w:top w:val="nil"/>
              <w:left w:val="nil"/>
              <w:bottom w:val="nil"/>
              <w:right w:val="nil"/>
            </w:tcBorders>
            <w:shd w:val="clear" w:color="auto" w:fill="auto"/>
            <w:noWrap/>
            <w:vAlign w:val="bottom"/>
            <w:hideMark/>
          </w:tcPr>
          <w:p w14:paraId="375015F5" w14:textId="1181FC72" w:rsidR="00495F9D" w:rsidRDefault="0055493D" w:rsidP="00495F9D">
            <w:pPr>
              <w:jc w:val="center"/>
              <w:rPr>
                <w:rFonts w:ascii="Calibri" w:eastAsia="Times New Roman" w:hAnsi="Calibri"/>
                <w:color w:val="000000"/>
              </w:rPr>
            </w:pPr>
            <w:r>
              <w:rPr>
                <w:rFonts w:ascii="Calibri" w:eastAsia="Times New Roman" w:hAnsi="Calibri"/>
                <w:color w:val="000000"/>
              </w:rPr>
              <w:t>(4.62)</w:t>
            </w:r>
          </w:p>
        </w:tc>
        <w:tc>
          <w:tcPr>
            <w:tcW w:w="1480" w:type="dxa"/>
            <w:tcBorders>
              <w:top w:val="nil"/>
              <w:left w:val="nil"/>
              <w:bottom w:val="nil"/>
              <w:right w:val="nil"/>
            </w:tcBorders>
            <w:shd w:val="clear" w:color="auto" w:fill="auto"/>
            <w:noWrap/>
            <w:vAlign w:val="bottom"/>
            <w:hideMark/>
          </w:tcPr>
          <w:p w14:paraId="16672F60" w14:textId="1AD1403E" w:rsidR="00495F9D" w:rsidRDefault="0055493D" w:rsidP="00495F9D">
            <w:pPr>
              <w:jc w:val="center"/>
              <w:rPr>
                <w:rFonts w:ascii="Calibri" w:eastAsia="Times New Roman" w:hAnsi="Calibri"/>
                <w:color w:val="000000"/>
              </w:rPr>
            </w:pPr>
            <w:r>
              <w:rPr>
                <w:rFonts w:ascii="Calibri" w:eastAsia="Times New Roman" w:hAnsi="Calibri"/>
                <w:color w:val="000000"/>
              </w:rPr>
              <w:t>(3.1)</w:t>
            </w:r>
          </w:p>
        </w:tc>
      </w:tr>
      <w:tr w:rsidR="00495F9D" w14:paraId="6658DFA8" w14:textId="77777777" w:rsidTr="0055493D">
        <w:trPr>
          <w:trHeight w:val="320"/>
        </w:trPr>
        <w:tc>
          <w:tcPr>
            <w:tcW w:w="2100" w:type="dxa"/>
            <w:tcBorders>
              <w:top w:val="nil"/>
              <w:left w:val="nil"/>
              <w:bottom w:val="nil"/>
              <w:right w:val="nil"/>
            </w:tcBorders>
            <w:shd w:val="clear" w:color="auto" w:fill="auto"/>
            <w:noWrap/>
            <w:vAlign w:val="bottom"/>
            <w:hideMark/>
          </w:tcPr>
          <w:p w14:paraId="4DBB8113" w14:textId="77777777" w:rsidR="00495F9D" w:rsidRDefault="00495F9D" w:rsidP="00495F9D">
            <w:pPr>
              <w:rPr>
                <w:rFonts w:ascii="Calibri" w:eastAsia="Times New Roman" w:hAnsi="Calibri"/>
                <w:color w:val="000000"/>
              </w:rPr>
            </w:pPr>
          </w:p>
          <w:p w14:paraId="2D539E21" w14:textId="77777777" w:rsidR="00495F9D" w:rsidRDefault="00495F9D" w:rsidP="00495F9D">
            <w:pPr>
              <w:rPr>
                <w:rFonts w:ascii="Calibri" w:eastAsia="Times New Roman" w:hAnsi="Calibri"/>
                <w:color w:val="000000"/>
              </w:rPr>
            </w:pPr>
            <w:r>
              <w:rPr>
                <w:rFonts w:ascii="Calibri" w:eastAsia="Times New Roman" w:hAnsi="Calibri"/>
                <w:color w:val="000000"/>
              </w:rPr>
              <w:t>Change in Growth</w:t>
            </w:r>
          </w:p>
        </w:tc>
        <w:tc>
          <w:tcPr>
            <w:tcW w:w="1980" w:type="dxa"/>
            <w:tcBorders>
              <w:top w:val="nil"/>
              <w:left w:val="nil"/>
              <w:bottom w:val="nil"/>
              <w:right w:val="nil"/>
            </w:tcBorders>
            <w:shd w:val="clear" w:color="auto" w:fill="auto"/>
            <w:noWrap/>
            <w:vAlign w:val="bottom"/>
            <w:hideMark/>
          </w:tcPr>
          <w:p w14:paraId="7BE624DD" w14:textId="46B12D98" w:rsidR="00495F9D" w:rsidRDefault="00495F9D" w:rsidP="00495F9D">
            <w:pPr>
              <w:jc w:val="center"/>
              <w:rPr>
                <w:rFonts w:ascii="Calibri" w:eastAsia="Times New Roman" w:hAnsi="Calibri"/>
                <w:color w:val="000000"/>
              </w:rPr>
            </w:pPr>
            <w:r>
              <w:rPr>
                <w:rFonts w:ascii="Calibri" w:eastAsia="Times New Roman" w:hAnsi="Calibri"/>
                <w:color w:val="000000"/>
              </w:rPr>
              <w:t>37.27</w:t>
            </w:r>
          </w:p>
        </w:tc>
        <w:tc>
          <w:tcPr>
            <w:tcW w:w="1620" w:type="dxa"/>
            <w:tcBorders>
              <w:top w:val="nil"/>
              <w:left w:val="nil"/>
              <w:bottom w:val="nil"/>
              <w:right w:val="nil"/>
            </w:tcBorders>
            <w:shd w:val="clear" w:color="auto" w:fill="auto"/>
            <w:noWrap/>
            <w:vAlign w:val="bottom"/>
            <w:hideMark/>
          </w:tcPr>
          <w:p w14:paraId="47211A10" w14:textId="43F9462C" w:rsidR="00495F9D" w:rsidRDefault="00495F9D" w:rsidP="00495F9D">
            <w:pPr>
              <w:jc w:val="center"/>
              <w:rPr>
                <w:rFonts w:ascii="Calibri" w:eastAsia="Times New Roman" w:hAnsi="Calibri"/>
                <w:color w:val="000000"/>
              </w:rPr>
            </w:pPr>
            <w:r>
              <w:rPr>
                <w:rFonts w:ascii="Calibri" w:eastAsia="Times New Roman" w:hAnsi="Calibri"/>
                <w:color w:val="000000"/>
              </w:rPr>
              <w:t>23.17</w:t>
            </w:r>
          </w:p>
        </w:tc>
        <w:tc>
          <w:tcPr>
            <w:tcW w:w="1640" w:type="dxa"/>
            <w:tcBorders>
              <w:top w:val="nil"/>
              <w:left w:val="nil"/>
              <w:bottom w:val="nil"/>
              <w:right w:val="nil"/>
            </w:tcBorders>
            <w:shd w:val="clear" w:color="auto" w:fill="auto"/>
            <w:noWrap/>
            <w:vAlign w:val="bottom"/>
            <w:hideMark/>
          </w:tcPr>
          <w:p w14:paraId="5BF1A151" w14:textId="44372DE7" w:rsidR="00495F9D" w:rsidRDefault="00495F9D" w:rsidP="00495F9D">
            <w:pPr>
              <w:jc w:val="center"/>
              <w:rPr>
                <w:rFonts w:ascii="Calibri" w:eastAsia="Times New Roman" w:hAnsi="Calibri"/>
                <w:color w:val="000000"/>
              </w:rPr>
            </w:pPr>
            <w:r>
              <w:rPr>
                <w:rFonts w:ascii="Calibri" w:eastAsia="Times New Roman" w:hAnsi="Calibri"/>
                <w:color w:val="000000"/>
              </w:rPr>
              <w:t>-30.41</w:t>
            </w:r>
          </w:p>
        </w:tc>
        <w:tc>
          <w:tcPr>
            <w:tcW w:w="1633" w:type="dxa"/>
            <w:tcBorders>
              <w:top w:val="nil"/>
              <w:left w:val="nil"/>
              <w:bottom w:val="nil"/>
              <w:right w:val="nil"/>
            </w:tcBorders>
            <w:shd w:val="clear" w:color="auto" w:fill="auto"/>
            <w:noWrap/>
            <w:vAlign w:val="bottom"/>
            <w:hideMark/>
          </w:tcPr>
          <w:p w14:paraId="5FC68188" w14:textId="4F527CFB" w:rsidR="00495F9D" w:rsidRDefault="00495F9D" w:rsidP="00495F9D">
            <w:pPr>
              <w:jc w:val="center"/>
              <w:rPr>
                <w:rFonts w:ascii="Calibri" w:eastAsia="Times New Roman" w:hAnsi="Calibri"/>
                <w:color w:val="000000"/>
              </w:rPr>
            </w:pPr>
            <w:r>
              <w:rPr>
                <w:rFonts w:ascii="Calibri" w:eastAsia="Times New Roman" w:hAnsi="Calibri"/>
                <w:color w:val="000000"/>
              </w:rPr>
              <w:t>169.62</w:t>
            </w:r>
          </w:p>
        </w:tc>
        <w:tc>
          <w:tcPr>
            <w:tcW w:w="1480" w:type="dxa"/>
            <w:tcBorders>
              <w:top w:val="nil"/>
              <w:left w:val="nil"/>
              <w:bottom w:val="nil"/>
              <w:right w:val="nil"/>
            </w:tcBorders>
            <w:shd w:val="clear" w:color="auto" w:fill="auto"/>
            <w:noWrap/>
            <w:vAlign w:val="bottom"/>
            <w:hideMark/>
          </w:tcPr>
          <w:p w14:paraId="5D6427D4" w14:textId="4AF9C18E" w:rsidR="00495F9D" w:rsidRDefault="00495F9D" w:rsidP="00495F9D">
            <w:pPr>
              <w:jc w:val="center"/>
              <w:rPr>
                <w:rFonts w:ascii="Calibri" w:eastAsia="Times New Roman" w:hAnsi="Calibri"/>
                <w:color w:val="000000"/>
              </w:rPr>
            </w:pPr>
            <w:r>
              <w:rPr>
                <w:rFonts w:ascii="Calibri" w:eastAsia="Times New Roman" w:hAnsi="Calibri"/>
                <w:color w:val="000000"/>
              </w:rPr>
              <w:t>-76.88</w:t>
            </w:r>
          </w:p>
        </w:tc>
      </w:tr>
      <w:tr w:rsidR="00495F9D" w14:paraId="7C213245" w14:textId="77777777" w:rsidTr="0055493D">
        <w:trPr>
          <w:trHeight w:val="320"/>
        </w:trPr>
        <w:tc>
          <w:tcPr>
            <w:tcW w:w="2100" w:type="dxa"/>
            <w:tcBorders>
              <w:top w:val="nil"/>
              <w:left w:val="nil"/>
              <w:bottom w:val="nil"/>
              <w:right w:val="nil"/>
            </w:tcBorders>
            <w:shd w:val="clear" w:color="auto" w:fill="auto"/>
            <w:noWrap/>
            <w:vAlign w:val="bottom"/>
            <w:hideMark/>
          </w:tcPr>
          <w:p w14:paraId="7A892298" w14:textId="77777777" w:rsidR="00495F9D" w:rsidRDefault="00495F9D" w:rsidP="00495F9D">
            <w:pPr>
              <w:jc w:val="center"/>
              <w:rPr>
                <w:rFonts w:ascii="Calibri" w:eastAsia="Times New Roman" w:hAnsi="Calibri"/>
                <w:color w:val="000000"/>
              </w:rPr>
            </w:pPr>
          </w:p>
        </w:tc>
        <w:tc>
          <w:tcPr>
            <w:tcW w:w="1980" w:type="dxa"/>
            <w:tcBorders>
              <w:top w:val="nil"/>
              <w:left w:val="nil"/>
              <w:bottom w:val="nil"/>
              <w:right w:val="nil"/>
            </w:tcBorders>
            <w:shd w:val="clear" w:color="auto" w:fill="auto"/>
            <w:noWrap/>
            <w:vAlign w:val="bottom"/>
            <w:hideMark/>
          </w:tcPr>
          <w:p w14:paraId="7A011701" w14:textId="314BD6E5" w:rsidR="00495F9D" w:rsidRDefault="0055493D" w:rsidP="00495F9D">
            <w:pPr>
              <w:jc w:val="center"/>
              <w:rPr>
                <w:rFonts w:ascii="Calibri" w:eastAsia="Times New Roman" w:hAnsi="Calibri"/>
                <w:color w:val="000000"/>
              </w:rPr>
            </w:pPr>
            <w:r>
              <w:rPr>
                <w:rFonts w:ascii="Calibri" w:eastAsia="Times New Roman" w:hAnsi="Calibri"/>
                <w:color w:val="000000"/>
              </w:rPr>
              <w:t>(</w:t>
            </w:r>
            <w:r w:rsidR="00495F9D">
              <w:rPr>
                <w:rFonts w:ascii="Calibri" w:eastAsia="Times New Roman" w:hAnsi="Calibri"/>
                <w:color w:val="000000"/>
              </w:rPr>
              <w:t>82.04</w:t>
            </w:r>
            <w:r>
              <w:rPr>
                <w:rFonts w:ascii="Calibri" w:eastAsia="Times New Roman" w:hAnsi="Calibri"/>
                <w:color w:val="000000"/>
              </w:rPr>
              <w:t>)</w:t>
            </w:r>
          </w:p>
        </w:tc>
        <w:tc>
          <w:tcPr>
            <w:tcW w:w="1620" w:type="dxa"/>
            <w:tcBorders>
              <w:top w:val="nil"/>
              <w:left w:val="nil"/>
              <w:bottom w:val="nil"/>
              <w:right w:val="nil"/>
            </w:tcBorders>
            <w:shd w:val="clear" w:color="auto" w:fill="auto"/>
            <w:noWrap/>
            <w:vAlign w:val="bottom"/>
            <w:hideMark/>
          </w:tcPr>
          <w:p w14:paraId="16DC6FE3" w14:textId="75C7D765" w:rsidR="00495F9D" w:rsidRDefault="0055493D" w:rsidP="00495F9D">
            <w:pPr>
              <w:jc w:val="center"/>
              <w:rPr>
                <w:rFonts w:ascii="Calibri" w:eastAsia="Times New Roman" w:hAnsi="Calibri"/>
                <w:color w:val="000000"/>
              </w:rPr>
            </w:pPr>
            <w:r>
              <w:rPr>
                <w:rFonts w:ascii="Calibri" w:eastAsia="Times New Roman" w:hAnsi="Calibri"/>
                <w:color w:val="000000"/>
              </w:rPr>
              <w:t>(</w:t>
            </w:r>
            <w:r w:rsidR="00495F9D">
              <w:rPr>
                <w:rFonts w:ascii="Calibri" w:eastAsia="Times New Roman" w:hAnsi="Calibri"/>
                <w:color w:val="000000"/>
              </w:rPr>
              <w:t>58.8</w:t>
            </w:r>
            <w:r>
              <w:rPr>
                <w:rFonts w:ascii="Calibri" w:eastAsia="Times New Roman" w:hAnsi="Calibri"/>
                <w:color w:val="000000"/>
              </w:rPr>
              <w:t>8)</w:t>
            </w:r>
          </w:p>
        </w:tc>
        <w:tc>
          <w:tcPr>
            <w:tcW w:w="1640" w:type="dxa"/>
            <w:tcBorders>
              <w:top w:val="nil"/>
              <w:left w:val="nil"/>
              <w:bottom w:val="nil"/>
              <w:right w:val="nil"/>
            </w:tcBorders>
            <w:shd w:val="clear" w:color="auto" w:fill="auto"/>
            <w:noWrap/>
            <w:vAlign w:val="bottom"/>
            <w:hideMark/>
          </w:tcPr>
          <w:p w14:paraId="21BD07F2" w14:textId="1BDED9F5" w:rsidR="00495F9D" w:rsidRDefault="0055493D" w:rsidP="00495F9D">
            <w:pPr>
              <w:jc w:val="center"/>
              <w:rPr>
                <w:rFonts w:ascii="Calibri" w:eastAsia="Times New Roman" w:hAnsi="Calibri"/>
                <w:color w:val="000000"/>
              </w:rPr>
            </w:pPr>
            <w:r>
              <w:rPr>
                <w:rFonts w:ascii="Calibri" w:eastAsia="Times New Roman" w:hAnsi="Calibri"/>
                <w:color w:val="000000"/>
              </w:rPr>
              <w:t>(31.65)</w:t>
            </w:r>
          </w:p>
        </w:tc>
        <w:tc>
          <w:tcPr>
            <w:tcW w:w="1633" w:type="dxa"/>
            <w:tcBorders>
              <w:top w:val="nil"/>
              <w:left w:val="nil"/>
              <w:bottom w:val="nil"/>
              <w:right w:val="nil"/>
            </w:tcBorders>
            <w:shd w:val="clear" w:color="auto" w:fill="auto"/>
            <w:noWrap/>
            <w:vAlign w:val="bottom"/>
            <w:hideMark/>
          </w:tcPr>
          <w:p w14:paraId="6BE69665" w14:textId="15AC81E6" w:rsidR="00495F9D" w:rsidRDefault="0055493D" w:rsidP="00495F9D">
            <w:pPr>
              <w:jc w:val="center"/>
              <w:rPr>
                <w:rFonts w:ascii="Calibri" w:eastAsia="Times New Roman" w:hAnsi="Calibri"/>
                <w:color w:val="000000"/>
              </w:rPr>
            </w:pPr>
            <w:r>
              <w:rPr>
                <w:rFonts w:ascii="Calibri" w:eastAsia="Times New Roman" w:hAnsi="Calibri"/>
                <w:color w:val="000000"/>
              </w:rPr>
              <w:t>(149.63)</w:t>
            </w:r>
          </w:p>
        </w:tc>
        <w:tc>
          <w:tcPr>
            <w:tcW w:w="1480" w:type="dxa"/>
            <w:tcBorders>
              <w:top w:val="nil"/>
              <w:left w:val="nil"/>
              <w:bottom w:val="nil"/>
              <w:right w:val="nil"/>
            </w:tcBorders>
            <w:shd w:val="clear" w:color="auto" w:fill="auto"/>
            <w:noWrap/>
            <w:vAlign w:val="bottom"/>
            <w:hideMark/>
          </w:tcPr>
          <w:p w14:paraId="08248579" w14:textId="04BBA476" w:rsidR="00495F9D" w:rsidRDefault="0055493D" w:rsidP="00495F9D">
            <w:pPr>
              <w:jc w:val="center"/>
              <w:rPr>
                <w:rFonts w:ascii="Calibri" w:eastAsia="Times New Roman" w:hAnsi="Calibri"/>
                <w:color w:val="000000"/>
              </w:rPr>
            </w:pPr>
            <w:r>
              <w:rPr>
                <w:rFonts w:ascii="Calibri" w:eastAsia="Times New Roman" w:hAnsi="Calibri"/>
                <w:color w:val="000000"/>
              </w:rPr>
              <w:t>(100.34)</w:t>
            </w:r>
          </w:p>
        </w:tc>
      </w:tr>
      <w:tr w:rsidR="00495F9D" w14:paraId="4E3E6C4A" w14:textId="77777777" w:rsidTr="0055493D">
        <w:trPr>
          <w:trHeight w:val="320"/>
        </w:trPr>
        <w:tc>
          <w:tcPr>
            <w:tcW w:w="2100" w:type="dxa"/>
            <w:tcBorders>
              <w:top w:val="nil"/>
              <w:left w:val="nil"/>
              <w:bottom w:val="nil"/>
              <w:right w:val="nil"/>
            </w:tcBorders>
            <w:shd w:val="clear" w:color="auto" w:fill="auto"/>
            <w:noWrap/>
            <w:vAlign w:val="bottom"/>
            <w:hideMark/>
          </w:tcPr>
          <w:p w14:paraId="20926D91" w14:textId="77777777" w:rsidR="00495F9D" w:rsidRDefault="00495F9D" w:rsidP="00495F9D">
            <w:pPr>
              <w:rPr>
                <w:rFonts w:ascii="Calibri" w:eastAsia="Times New Roman" w:hAnsi="Calibri"/>
                <w:color w:val="000000"/>
              </w:rPr>
            </w:pPr>
          </w:p>
          <w:p w14:paraId="2C8207C1" w14:textId="77777777" w:rsidR="00495F9D" w:rsidRDefault="00495F9D" w:rsidP="00495F9D">
            <w:pPr>
              <w:rPr>
                <w:rFonts w:ascii="Calibri" w:eastAsia="Times New Roman" w:hAnsi="Calibri"/>
                <w:color w:val="000000"/>
              </w:rPr>
            </w:pPr>
            <w:r>
              <w:rPr>
                <w:rFonts w:ascii="Calibri" w:eastAsia="Times New Roman" w:hAnsi="Calibri"/>
                <w:color w:val="000000"/>
              </w:rPr>
              <w:t>Constant</w:t>
            </w:r>
          </w:p>
        </w:tc>
        <w:tc>
          <w:tcPr>
            <w:tcW w:w="1980" w:type="dxa"/>
            <w:tcBorders>
              <w:top w:val="nil"/>
              <w:left w:val="nil"/>
              <w:bottom w:val="nil"/>
              <w:right w:val="nil"/>
            </w:tcBorders>
            <w:shd w:val="clear" w:color="auto" w:fill="auto"/>
            <w:noWrap/>
            <w:vAlign w:val="bottom"/>
            <w:hideMark/>
          </w:tcPr>
          <w:p w14:paraId="137033CF" w14:textId="4F4A1E06" w:rsidR="00495F9D" w:rsidRDefault="00495F9D" w:rsidP="00495F9D">
            <w:pPr>
              <w:jc w:val="center"/>
              <w:rPr>
                <w:rFonts w:ascii="Calibri" w:eastAsia="Times New Roman" w:hAnsi="Calibri"/>
                <w:color w:val="000000"/>
              </w:rPr>
            </w:pPr>
            <w:r>
              <w:rPr>
                <w:rFonts w:ascii="Calibri" w:eastAsia="Times New Roman" w:hAnsi="Calibri"/>
                <w:color w:val="000000"/>
              </w:rPr>
              <w:t>26.43</w:t>
            </w:r>
          </w:p>
        </w:tc>
        <w:tc>
          <w:tcPr>
            <w:tcW w:w="1620" w:type="dxa"/>
            <w:tcBorders>
              <w:top w:val="nil"/>
              <w:left w:val="nil"/>
              <w:bottom w:val="nil"/>
              <w:right w:val="nil"/>
            </w:tcBorders>
            <w:shd w:val="clear" w:color="auto" w:fill="auto"/>
            <w:noWrap/>
            <w:vAlign w:val="bottom"/>
            <w:hideMark/>
          </w:tcPr>
          <w:p w14:paraId="5280449F" w14:textId="37A81126" w:rsidR="00495F9D" w:rsidRDefault="0055493D" w:rsidP="00495F9D">
            <w:pPr>
              <w:jc w:val="center"/>
              <w:rPr>
                <w:rFonts w:ascii="Calibri" w:eastAsia="Times New Roman" w:hAnsi="Calibri"/>
                <w:color w:val="000000"/>
              </w:rPr>
            </w:pPr>
            <w:r>
              <w:rPr>
                <w:rFonts w:ascii="Calibri" w:eastAsia="Times New Roman" w:hAnsi="Calibri"/>
                <w:color w:val="000000"/>
              </w:rPr>
              <w:t>2.23</w:t>
            </w:r>
          </w:p>
        </w:tc>
        <w:tc>
          <w:tcPr>
            <w:tcW w:w="1640" w:type="dxa"/>
            <w:tcBorders>
              <w:top w:val="nil"/>
              <w:left w:val="nil"/>
              <w:bottom w:val="nil"/>
              <w:right w:val="nil"/>
            </w:tcBorders>
            <w:shd w:val="clear" w:color="auto" w:fill="auto"/>
            <w:noWrap/>
            <w:vAlign w:val="bottom"/>
            <w:hideMark/>
          </w:tcPr>
          <w:p w14:paraId="1DD558FD" w14:textId="3258A6A7" w:rsidR="00495F9D" w:rsidRDefault="0055493D" w:rsidP="00495F9D">
            <w:pPr>
              <w:jc w:val="center"/>
              <w:rPr>
                <w:rFonts w:ascii="Calibri" w:eastAsia="Times New Roman" w:hAnsi="Calibri"/>
                <w:color w:val="000000"/>
              </w:rPr>
            </w:pPr>
            <w:r>
              <w:rPr>
                <w:rFonts w:ascii="Calibri" w:eastAsia="Times New Roman" w:hAnsi="Calibri"/>
                <w:color w:val="000000"/>
              </w:rPr>
              <w:t>25.74</w:t>
            </w:r>
          </w:p>
        </w:tc>
        <w:tc>
          <w:tcPr>
            <w:tcW w:w="1633" w:type="dxa"/>
            <w:tcBorders>
              <w:top w:val="nil"/>
              <w:left w:val="nil"/>
              <w:bottom w:val="nil"/>
              <w:right w:val="nil"/>
            </w:tcBorders>
            <w:shd w:val="clear" w:color="auto" w:fill="auto"/>
            <w:noWrap/>
            <w:vAlign w:val="bottom"/>
            <w:hideMark/>
          </w:tcPr>
          <w:p w14:paraId="1CC3917E" w14:textId="45A6CD56" w:rsidR="00495F9D" w:rsidRDefault="0055493D" w:rsidP="00495F9D">
            <w:pPr>
              <w:jc w:val="center"/>
              <w:rPr>
                <w:rFonts w:ascii="Calibri" w:eastAsia="Times New Roman" w:hAnsi="Calibri"/>
                <w:color w:val="000000"/>
              </w:rPr>
            </w:pPr>
            <w:r>
              <w:rPr>
                <w:rFonts w:ascii="Calibri" w:eastAsia="Times New Roman" w:hAnsi="Calibri"/>
                <w:color w:val="000000"/>
              </w:rPr>
              <w:t>1.58</w:t>
            </w:r>
          </w:p>
        </w:tc>
        <w:tc>
          <w:tcPr>
            <w:tcW w:w="1480" w:type="dxa"/>
            <w:tcBorders>
              <w:top w:val="nil"/>
              <w:left w:val="nil"/>
              <w:bottom w:val="nil"/>
              <w:right w:val="nil"/>
            </w:tcBorders>
            <w:shd w:val="clear" w:color="auto" w:fill="auto"/>
            <w:noWrap/>
            <w:vAlign w:val="bottom"/>
            <w:hideMark/>
          </w:tcPr>
          <w:p w14:paraId="15B14F5D" w14:textId="5E4431F9" w:rsidR="00495F9D" w:rsidRDefault="0055493D" w:rsidP="00495F9D">
            <w:pPr>
              <w:jc w:val="center"/>
              <w:rPr>
                <w:rFonts w:ascii="Calibri" w:eastAsia="Times New Roman" w:hAnsi="Calibri"/>
                <w:color w:val="000000"/>
              </w:rPr>
            </w:pPr>
            <w:r>
              <w:rPr>
                <w:rFonts w:ascii="Calibri" w:eastAsia="Times New Roman" w:hAnsi="Calibri"/>
                <w:color w:val="000000"/>
              </w:rPr>
              <w:t>19.82</w:t>
            </w:r>
          </w:p>
        </w:tc>
      </w:tr>
      <w:tr w:rsidR="00495F9D" w14:paraId="122C854C" w14:textId="77777777" w:rsidTr="0055493D">
        <w:trPr>
          <w:trHeight w:val="320"/>
        </w:trPr>
        <w:tc>
          <w:tcPr>
            <w:tcW w:w="2100" w:type="dxa"/>
            <w:tcBorders>
              <w:top w:val="nil"/>
              <w:left w:val="nil"/>
              <w:bottom w:val="nil"/>
              <w:right w:val="nil"/>
            </w:tcBorders>
            <w:shd w:val="clear" w:color="auto" w:fill="auto"/>
            <w:noWrap/>
            <w:vAlign w:val="bottom"/>
            <w:hideMark/>
          </w:tcPr>
          <w:p w14:paraId="4BCD33FD" w14:textId="77777777" w:rsidR="00495F9D" w:rsidRDefault="00495F9D" w:rsidP="00495F9D">
            <w:pPr>
              <w:jc w:val="center"/>
              <w:rPr>
                <w:rFonts w:ascii="Calibri" w:eastAsia="Times New Roman" w:hAnsi="Calibri"/>
                <w:color w:val="000000"/>
              </w:rPr>
            </w:pPr>
          </w:p>
        </w:tc>
        <w:tc>
          <w:tcPr>
            <w:tcW w:w="1980" w:type="dxa"/>
            <w:tcBorders>
              <w:top w:val="nil"/>
              <w:left w:val="nil"/>
              <w:bottom w:val="nil"/>
              <w:right w:val="nil"/>
            </w:tcBorders>
            <w:shd w:val="clear" w:color="auto" w:fill="auto"/>
            <w:noWrap/>
            <w:vAlign w:val="bottom"/>
            <w:hideMark/>
          </w:tcPr>
          <w:p w14:paraId="1A505A56" w14:textId="5663B1DB" w:rsidR="00495F9D" w:rsidRDefault="0055493D" w:rsidP="00495F9D">
            <w:pPr>
              <w:jc w:val="center"/>
              <w:rPr>
                <w:rFonts w:ascii="Calibri" w:eastAsia="Times New Roman" w:hAnsi="Calibri"/>
                <w:color w:val="000000"/>
              </w:rPr>
            </w:pPr>
            <w:r>
              <w:rPr>
                <w:rFonts w:ascii="Calibri" w:eastAsia="Times New Roman" w:hAnsi="Calibri"/>
                <w:color w:val="000000"/>
              </w:rPr>
              <w:t>(19.83)</w:t>
            </w:r>
          </w:p>
        </w:tc>
        <w:tc>
          <w:tcPr>
            <w:tcW w:w="1620" w:type="dxa"/>
            <w:tcBorders>
              <w:top w:val="nil"/>
              <w:left w:val="nil"/>
              <w:bottom w:val="nil"/>
              <w:right w:val="nil"/>
            </w:tcBorders>
            <w:shd w:val="clear" w:color="auto" w:fill="auto"/>
            <w:noWrap/>
            <w:vAlign w:val="bottom"/>
            <w:hideMark/>
          </w:tcPr>
          <w:p w14:paraId="17A65E86" w14:textId="3E3EFBC8" w:rsidR="00495F9D" w:rsidRDefault="0055493D" w:rsidP="00495F9D">
            <w:pPr>
              <w:jc w:val="center"/>
              <w:rPr>
                <w:rFonts w:ascii="Calibri" w:eastAsia="Times New Roman" w:hAnsi="Calibri"/>
                <w:color w:val="000000"/>
              </w:rPr>
            </w:pPr>
            <w:r>
              <w:rPr>
                <w:rFonts w:ascii="Calibri" w:eastAsia="Times New Roman" w:hAnsi="Calibri"/>
                <w:color w:val="000000"/>
              </w:rPr>
              <w:t>(10.46)</w:t>
            </w:r>
          </w:p>
        </w:tc>
        <w:tc>
          <w:tcPr>
            <w:tcW w:w="1640" w:type="dxa"/>
            <w:tcBorders>
              <w:top w:val="nil"/>
              <w:left w:val="nil"/>
              <w:bottom w:val="nil"/>
              <w:right w:val="nil"/>
            </w:tcBorders>
            <w:shd w:val="clear" w:color="auto" w:fill="auto"/>
            <w:noWrap/>
            <w:vAlign w:val="bottom"/>
            <w:hideMark/>
          </w:tcPr>
          <w:p w14:paraId="648506E1" w14:textId="23F8C0F5" w:rsidR="00495F9D" w:rsidRDefault="0055493D" w:rsidP="00495F9D">
            <w:pPr>
              <w:jc w:val="center"/>
              <w:rPr>
                <w:rFonts w:ascii="Calibri" w:eastAsia="Times New Roman" w:hAnsi="Calibri"/>
                <w:color w:val="000000"/>
              </w:rPr>
            </w:pPr>
            <w:r>
              <w:rPr>
                <w:rFonts w:ascii="Calibri" w:eastAsia="Times New Roman" w:hAnsi="Calibri"/>
                <w:color w:val="000000"/>
              </w:rPr>
              <w:t>(7.65)</w:t>
            </w:r>
            <w:r w:rsidR="00495F9D">
              <w:rPr>
                <w:rFonts w:ascii="Calibri" w:eastAsia="Times New Roman" w:hAnsi="Calibri"/>
                <w:color w:val="000000"/>
              </w:rPr>
              <w:t>***</w:t>
            </w:r>
          </w:p>
        </w:tc>
        <w:tc>
          <w:tcPr>
            <w:tcW w:w="1633" w:type="dxa"/>
            <w:tcBorders>
              <w:top w:val="nil"/>
              <w:left w:val="nil"/>
              <w:bottom w:val="nil"/>
              <w:right w:val="nil"/>
            </w:tcBorders>
            <w:shd w:val="clear" w:color="auto" w:fill="auto"/>
            <w:noWrap/>
            <w:vAlign w:val="bottom"/>
            <w:hideMark/>
          </w:tcPr>
          <w:p w14:paraId="5E65DB86" w14:textId="783EE6EF" w:rsidR="00495F9D" w:rsidRDefault="0055493D" w:rsidP="00495F9D">
            <w:pPr>
              <w:jc w:val="center"/>
              <w:rPr>
                <w:rFonts w:ascii="Calibri" w:eastAsia="Times New Roman" w:hAnsi="Calibri"/>
                <w:color w:val="000000"/>
              </w:rPr>
            </w:pPr>
            <w:r>
              <w:rPr>
                <w:rFonts w:ascii="Calibri" w:eastAsia="Times New Roman" w:hAnsi="Calibri"/>
                <w:color w:val="000000"/>
              </w:rPr>
              <w:t>(36.16)</w:t>
            </w:r>
          </w:p>
        </w:tc>
        <w:tc>
          <w:tcPr>
            <w:tcW w:w="1480" w:type="dxa"/>
            <w:tcBorders>
              <w:top w:val="nil"/>
              <w:left w:val="nil"/>
              <w:bottom w:val="nil"/>
              <w:right w:val="nil"/>
            </w:tcBorders>
            <w:shd w:val="clear" w:color="auto" w:fill="auto"/>
            <w:noWrap/>
            <w:vAlign w:val="bottom"/>
            <w:hideMark/>
          </w:tcPr>
          <w:p w14:paraId="04A39234" w14:textId="2F3C9311" w:rsidR="00495F9D" w:rsidRDefault="0055493D" w:rsidP="00495F9D">
            <w:pPr>
              <w:jc w:val="center"/>
              <w:rPr>
                <w:rFonts w:ascii="Calibri" w:eastAsia="Times New Roman" w:hAnsi="Calibri"/>
                <w:color w:val="000000"/>
              </w:rPr>
            </w:pPr>
            <w:r>
              <w:rPr>
                <w:rFonts w:ascii="Calibri" w:eastAsia="Times New Roman" w:hAnsi="Calibri"/>
                <w:color w:val="000000"/>
              </w:rPr>
              <w:t>(24.25)</w:t>
            </w:r>
          </w:p>
        </w:tc>
      </w:tr>
      <w:tr w:rsidR="00495F9D" w14:paraId="4D29AD45" w14:textId="77777777" w:rsidTr="0055493D">
        <w:trPr>
          <w:trHeight w:val="320"/>
        </w:trPr>
        <w:tc>
          <w:tcPr>
            <w:tcW w:w="2100" w:type="dxa"/>
            <w:tcBorders>
              <w:top w:val="nil"/>
              <w:left w:val="nil"/>
              <w:bottom w:val="nil"/>
              <w:right w:val="nil"/>
            </w:tcBorders>
            <w:shd w:val="clear" w:color="auto" w:fill="auto"/>
            <w:noWrap/>
            <w:vAlign w:val="bottom"/>
            <w:hideMark/>
          </w:tcPr>
          <w:p w14:paraId="5102751F" w14:textId="77777777" w:rsidR="00495F9D" w:rsidRDefault="00495F9D" w:rsidP="00495F9D">
            <w:pPr>
              <w:jc w:val="center"/>
              <w:rPr>
                <w:rFonts w:ascii="Calibri" w:eastAsia="Times New Roman" w:hAnsi="Calibri"/>
                <w:color w:val="000000"/>
              </w:rPr>
            </w:pPr>
          </w:p>
        </w:tc>
        <w:tc>
          <w:tcPr>
            <w:tcW w:w="1980" w:type="dxa"/>
            <w:tcBorders>
              <w:top w:val="nil"/>
              <w:left w:val="nil"/>
              <w:bottom w:val="nil"/>
              <w:right w:val="nil"/>
            </w:tcBorders>
            <w:shd w:val="clear" w:color="auto" w:fill="auto"/>
            <w:noWrap/>
            <w:vAlign w:val="bottom"/>
            <w:hideMark/>
          </w:tcPr>
          <w:p w14:paraId="66540F29" w14:textId="77777777" w:rsidR="00495F9D" w:rsidRDefault="00495F9D" w:rsidP="00495F9D">
            <w:pPr>
              <w:rPr>
                <w:rFonts w:eastAsia="Times New Roman"/>
                <w:sz w:val="20"/>
                <w:szCs w:val="20"/>
              </w:rPr>
            </w:pPr>
          </w:p>
        </w:tc>
        <w:tc>
          <w:tcPr>
            <w:tcW w:w="1620" w:type="dxa"/>
            <w:tcBorders>
              <w:top w:val="nil"/>
              <w:left w:val="nil"/>
              <w:bottom w:val="nil"/>
              <w:right w:val="nil"/>
            </w:tcBorders>
            <w:shd w:val="clear" w:color="auto" w:fill="auto"/>
            <w:noWrap/>
            <w:vAlign w:val="bottom"/>
            <w:hideMark/>
          </w:tcPr>
          <w:p w14:paraId="41D67D1F" w14:textId="77777777" w:rsidR="00495F9D" w:rsidRDefault="00495F9D" w:rsidP="00495F9D">
            <w:pPr>
              <w:jc w:val="center"/>
              <w:rPr>
                <w:rFonts w:eastAsia="Times New Roman"/>
                <w:sz w:val="20"/>
                <w:szCs w:val="20"/>
              </w:rPr>
            </w:pPr>
          </w:p>
        </w:tc>
        <w:tc>
          <w:tcPr>
            <w:tcW w:w="1640" w:type="dxa"/>
            <w:tcBorders>
              <w:top w:val="nil"/>
              <w:left w:val="nil"/>
              <w:bottom w:val="nil"/>
              <w:right w:val="nil"/>
            </w:tcBorders>
            <w:shd w:val="clear" w:color="auto" w:fill="auto"/>
            <w:noWrap/>
            <w:vAlign w:val="bottom"/>
            <w:hideMark/>
          </w:tcPr>
          <w:p w14:paraId="5C8AF74F" w14:textId="77777777" w:rsidR="00495F9D" w:rsidRDefault="00495F9D" w:rsidP="00495F9D">
            <w:pPr>
              <w:jc w:val="center"/>
              <w:rPr>
                <w:rFonts w:eastAsia="Times New Roman"/>
                <w:sz w:val="20"/>
                <w:szCs w:val="20"/>
              </w:rPr>
            </w:pPr>
          </w:p>
        </w:tc>
        <w:tc>
          <w:tcPr>
            <w:tcW w:w="1633" w:type="dxa"/>
            <w:tcBorders>
              <w:top w:val="nil"/>
              <w:left w:val="nil"/>
              <w:bottom w:val="nil"/>
              <w:right w:val="nil"/>
            </w:tcBorders>
            <w:shd w:val="clear" w:color="auto" w:fill="auto"/>
            <w:noWrap/>
            <w:vAlign w:val="bottom"/>
            <w:hideMark/>
          </w:tcPr>
          <w:p w14:paraId="5A3E84DD" w14:textId="77777777" w:rsidR="00495F9D" w:rsidRDefault="00495F9D" w:rsidP="00495F9D">
            <w:pPr>
              <w:jc w:val="center"/>
              <w:rPr>
                <w:rFonts w:eastAsia="Times New Roman"/>
                <w:sz w:val="20"/>
                <w:szCs w:val="20"/>
              </w:rPr>
            </w:pPr>
          </w:p>
        </w:tc>
        <w:tc>
          <w:tcPr>
            <w:tcW w:w="1480" w:type="dxa"/>
            <w:tcBorders>
              <w:top w:val="nil"/>
              <w:left w:val="nil"/>
              <w:bottom w:val="nil"/>
              <w:right w:val="nil"/>
            </w:tcBorders>
            <w:shd w:val="clear" w:color="auto" w:fill="auto"/>
            <w:noWrap/>
            <w:vAlign w:val="bottom"/>
            <w:hideMark/>
          </w:tcPr>
          <w:p w14:paraId="2B7BF318" w14:textId="77777777" w:rsidR="00495F9D" w:rsidRDefault="00495F9D" w:rsidP="00495F9D">
            <w:pPr>
              <w:jc w:val="center"/>
              <w:rPr>
                <w:rFonts w:eastAsia="Times New Roman"/>
                <w:sz w:val="20"/>
                <w:szCs w:val="20"/>
              </w:rPr>
            </w:pPr>
          </w:p>
        </w:tc>
      </w:tr>
      <w:tr w:rsidR="00495F9D" w14:paraId="655EF875" w14:textId="77777777" w:rsidTr="0055493D">
        <w:trPr>
          <w:trHeight w:val="320"/>
        </w:trPr>
        <w:tc>
          <w:tcPr>
            <w:tcW w:w="2100" w:type="dxa"/>
            <w:tcBorders>
              <w:top w:val="nil"/>
              <w:left w:val="nil"/>
              <w:bottom w:val="nil"/>
              <w:right w:val="nil"/>
            </w:tcBorders>
            <w:shd w:val="clear" w:color="auto" w:fill="auto"/>
            <w:noWrap/>
            <w:vAlign w:val="bottom"/>
            <w:hideMark/>
          </w:tcPr>
          <w:p w14:paraId="52E909D4" w14:textId="77777777" w:rsidR="00495F9D" w:rsidRDefault="00495F9D" w:rsidP="00495F9D">
            <w:pPr>
              <w:rPr>
                <w:rFonts w:ascii="Calibri" w:eastAsia="Times New Roman" w:hAnsi="Calibri"/>
                <w:color w:val="000000"/>
              </w:rPr>
            </w:pPr>
          </w:p>
          <w:p w14:paraId="512AFB15" w14:textId="77777777" w:rsidR="00495F9D" w:rsidRDefault="00495F9D" w:rsidP="00495F9D">
            <w:pPr>
              <w:rPr>
                <w:rFonts w:ascii="Calibri" w:eastAsia="Times New Roman" w:hAnsi="Calibri"/>
                <w:color w:val="000000"/>
              </w:rPr>
            </w:pPr>
            <w:r>
              <w:rPr>
                <w:rFonts w:ascii="Calibri" w:eastAsia="Times New Roman" w:hAnsi="Calibri"/>
                <w:color w:val="000000"/>
              </w:rPr>
              <w:t>Observations</w:t>
            </w:r>
          </w:p>
        </w:tc>
        <w:tc>
          <w:tcPr>
            <w:tcW w:w="1980" w:type="dxa"/>
            <w:tcBorders>
              <w:top w:val="nil"/>
              <w:left w:val="nil"/>
              <w:bottom w:val="nil"/>
              <w:right w:val="nil"/>
            </w:tcBorders>
            <w:shd w:val="clear" w:color="auto" w:fill="auto"/>
            <w:noWrap/>
            <w:vAlign w:val="bottom"/>
            <w:hideMark/>
          </w:tcPr>
          <w:p w14:paraId="78EF3223" w14:textId="77777777" w:rsidR="00495F9D" w:rsidRDefault="00495F9D" w:rsidP="00495F9D">
            <w:pPr>
              <w:jc w:val="center"/>
              <w:rPr>
                <w:rFonts w:ascii="Calibri" w:eastAsia="Times New Roman" w:hAnsi="Calibri"/>
                <w:color w:val="000000"/>
              </w:rPr>
            </w:pPr>
            <w:r>
              <w:rPr>
                <w:rFonts w:ascii="Calibri" w:eastAsia="Times New Roman" w:hAnsi="Calibri"/>
                <w:color w:val="000000"/>
              </w:rPr>
              <w:t>37</w:t>
            </w:r>
          </w:p>
        </w:tc>
        <w:tc>
          <w:tcPr>
            <w:tcW w:w="1620" w:type="dxa"/>
            <w:tcBorders>
              <w:top w:val="nil"/>
              <w:left w:val="nil"/>
              <w:bottom w:val="nil"/>
              <w:right w:val="nil"/>
            </w:tcBorders>
            <w:shd w:val="clear" w:color="auto" w:fill="auto"/>
            <w:noWrap/>
            <w:vAlign w:val="bottom"/>
            <w:hideMark/>
          </w:tcPr>
          <w:p w14:paraId="0B635CEF" w14:textId="77777777" w:rsidR="00495F9D" w:rsidRDefault="00495F9D" w:rsidP="00495F9D">
            <w:pPr>
              <w:jc w:val="center"/>
              <w:rPr>
                <w:rFonts w:ascii="Calibri" w:eastAsia="Times New Roman" w:hAnsi="Calibri"/>
                <w:color w:val="000000"/>
              </w:rPr>
            </w:pPr>
            <w:r>
              <w:rPr>
                <w:rFonts w:ascii="Calibri" w:eastAsia="Times New Roman" w:hAnsi="Calibri"/>
                <w:color w:val="000000"/>
              </w:rPr>
              <w:t>37</w:t>
            </w:r>
          </w:p>
        </w:tc>
        <w:tc>
          <w:tcPr>
            <w:tcW w:w="1640" w:type="dxa"/>
            <w:tcBorders>
              <w:top w:val="nil"/>
              <w:left w:val="nil"/>
              <w:bottom w:val="nil"/>
              <w:right w:val="nil"/>
            </w:tcBorders>
            <w:shd w:val="clear" w:color="auto" w:fill="auto"/>
            <w:noWrap/>
            <w:vAlign w:val="bottom"/>
            <w:hideMark/>
          </w:tcPr>
          <w:p w14:paraId="7DF0E5CE" w14:textId="77777777" w:rsidR="00495F9D" w:rsidRDefault="00495F9D" w:rsidP="00495F9D">
            <w:pPr>
              <w:jc w:val="center"/>
              <w:rPr>
                <w:rFonts w:ascii="Calibri" w:eastAsia="Times New Roman" w:hAnsi="Calibri"/>
                <w:color w:val="000000"/>
              </w:rPr>
            </w:pPr>
            <w:r>
              <w:rPr>
                <w:rFonts w:ascii="Calibri" w:eastAsia="Times New Roman" w:hAnsi="Calibri"/>
                <w:color w:val="000000"/>
              </w:rPr>
              <w:t>37</w:t>
            </w:r>
          </w:p>
        </w:tc>
        <w:tc>
          <w:tcPr>
            <w:tcW w:w="1633" w:type="dxa"/>
            <w:tcBorders>
              <w:top w:val="nil"/>
              <w:left w:val="nil"/>
              <w:bottom w:val="nil"/>
              <w:right w:val="nil"/>
            </w:tcBorders>
            <w:shd w:val="clear" w:color="auto" w:fill="auto"/>
            <w:noWrap/>
            <w:vAlign w:val="bottom"/>
            <w:hideMark/>
          </w:tcPr>
          <w:p w14:paraId="1DAD1DC1" w14:textId="77777777" w:rsidR="00495F9D" w:rsidRDefault="00495F9D" w:rsidP="00495F9D">
            <w:pPr>
              <w:jc w:val="center"/>
              <w:rPr>
                <w:rFonts w:ascii="Calibri" w:eastAsia="Times New Roman" w:hAnsi="Calibri"/>
                <w:color w:val="000000"/>
              </w:rPr>
            </w:pPr>
            <w:r>
              <w:rPr>
                <w:rFonts w:ascii="Calibri" w:eastAsia="Times New Roman" w:hAnsi="Calibri"/>
                <w:color w:val="000000"/>
              </w:rPr>
              <w:t>37</w:t>
            </w:r>
          </w:p>
        </w:tc>
        <w:tc>
          <w:tcPr>
            <w:tcW w:w="1480" w:type="dxa"/>
            <w:tcBorders>
              <w:top w:val="nil"/>
              <w:left w:val="nil"/>
              <w:bottom w:val="nil"/>
              <w:right w:val="nil"/>
            </w:tcBorders>
            <w:shd w:val="clear" w:color="auto" w:fill="auto"/>
            <w:noWrap/>
            <w:vAlign w:val="bottom"/>
            <w:hideMark/>
          </w:tcPr>
          <w:p w14:paraId="155B29CA" w14:textId="77777777" w:rsidR="00495F9D" w:rsidRDefault="00495F9D" w:rsidP="00495F9D">
            <w:pPr>
              <w:jc w:val="center"/>
              <w:rPr>
                <w:rFonts w:ascii="Calibri" w:eastAsia="Times New Roman" w:hAnsi="Calibri"/>
                <w:color w:val="000000"/>
              </w:rPr>
            </w:pPr>
            <w:r>
              <w:rPr>
                <w:rFonts w:ascii="Calibri" w:eastAsia="Times New Roman" w:hAnsi="Calibri"/>
                <w:color w:val="000000"/>
              </w:rPr>
              <w:t>37</w:t>
            </w:r>
          </w:p>
        </w:tc>
      </w:tr>
      <w:tr w:rsidR="00495F9D" w14:paraId="31EC1028" w14:textId="77777777" w:rsidTr="0055493D">
        <w:trPr>
          <w:trHeight w:val="320"/>
        </w:trPr>
        <w:tc>
          <w:tcPr>
            <w:tcW w:w="2100" w:type="dxa"/>
            <w:tcBorders>
              <w:top w:val="nil"/>
              <w:left w:val="nil"/>
              <w:bottom w:val="nil"/>
              <w:right w:val="nil"/>
            </w:tcBorders>
            <w:shd w:val="clear" w:color="auto" w:fill="auto"/>
            <w:noWrap/>
            <w:vAlign w:val="bottom"/>
            <w:hideMark/>
          </w:tcPr>
          <w:p w14:paraId="076E84B0" w14:textId="77777777" w:rsidR="00495F9D" w:rsidRDefault="00495F9D" w:rsidP="00495F9D">
            <w:pPr>
              <w:rPr>
                <w:rFonts w:ascii="Calibri" w:eastAsia="Times New Roman" w:hAnsi="Calibri"/>
                <w:color w:val="000000"/>
              </w:rPr>
            </w:pPr>
            <w:r>
              <w:rPr>
                <w:rFonts w:ascii="Calibri" w:eastAsia="Times New Roman" w:hAnsi="Calibri"/>
                <w:color w:val="000000"/>
              </w:rPr>
              <w:t xml:space="preserve">R- squared </w:t>
            </w:r>
          </w:p>
        </w:tc>
        <w:tc>
          <w:tcPr>
            <w:tcW w:w="1980" w:type="dxa"/>
            <w:tcBorders>
              <w:top w:val="nil"/>
              <w:left w:val="nil"/>
              <w:bottom w:val="nil"/>
              <w:right w:val="nil"/>
            </w:tcBorders>
            <w:shd w:val="clear" w:color="auto" w:fill="auto"/>
            <w:noWrap/>
            <w:vAlign w:val="bottom"/>
            <w:hideMark/>
          </w:tcPr>
          <w:p w14:paraId="35E501CB" w14:textId="077E41DB" w:rsidR="00495F9D" w:rsidRDefault="0055493D" w:rsidP="00495F9D">
            <w:pPr>
              <w:jc w:val="center"/>
              <w:rPr>
                <w:rFonts w:ascii="Calibri" w:eastAsia="Times New Roman" w:hAnsi="Calibri"/>
                <w:color w:val="000000"/>
              </w:rPr>
            </w:pPr>
            <w:r>
              <w:rPr>
                <w:rFonts w:ascii="Calibri" w:eastAsia="Times New Roman" w:hAnsi="Calibri"/>
                <w:color w:val="000000"/>
              </w:rPr>
              <w:t>0.02</w:t>
            </w:r>
          </w:p>
        </w:tc>
        <w:tc>
          <w:tcPr>
            <w:tcW w:w="1620" w:type="dxa"/>
            <w:tcBorders>
              <w:top w:val="nil"/>
              <w:left w:val="nil"/>
              <w:bottom w:val="nil"/>
              <w:right w:val="nil"/>
            </w:tcBorders>
            <w:shd w:val="clear" w:color="auto" w:fill="auto"/>
            <w:noWrap/>
            <w:vAlign w:val="bottom"/>
            <w:hideMark/>
          </w:tcPr>
          <w:p w14:paraId="2D82A8E1" w14:textId="6D1B7AA5" w:rsidR="00495F9D" w:rsidRDefault="0055493D" w:rsidP="00495F9D">
            <w:pPr>
              <w:jc w:val="center"/>
              <w:rPr>
                <w:rFonts w:ascii="Calibri" w:eastAsia="Times New Roman" w:hAnsi="Calibri"/>
                <w:color w:val="000000"/>
              </w:rPr>
            </w:pPr>
            <w:r>
              <w:rPr>
                <w:rFonts w:ascii="Calibri" w:eastAsia="Times New Roman" w:hAnsi="Calibri"/>
                <w:color w:val="000000"/>
              </w:rPr>
              <w:t>0.15</w:t>
            </w:r>
          </w:p>
        </w:tc>
        <w:tc>
          <w:tcPr>
            <w:tcW w:w="1640" w:type="dxa"/>
            <w:tcBorders>
              <w:top w:val="nil"/>
              <w:left w:val="nil"/>
              <w:bottom w:val="nil"/>
              <w:right w:val="nil"/>
            </w:tcBorders>
            <w:shd w:val="clear" w:color="auto" w:fill="auto"/>
            <w:noWrap/>
            <w:vAlign w:val="bottom"/>
            <w:hideMark/>
          </w:tcPr>
          <w:p w14:paraId="08959B4E" w14:textId="1DF75C4C" w:rsidR="00495F9D" w:rsidRDefault="0055493D" w:rsidP="00495F9D">
            <w:pPr>
              <w:jc w:val="center"/>
              <w:rPr>
                <w:rFonts w:ascii="Calibri" w:eastAsia="Times New Roman" w:hAnsi="Calibri"/>
                <w:color w:val="000000"/>
              </w:rPr>
            </w:pPr>
            <w:r>
              <w:rPr>
                <w:rFonts w:ascii="Calibri" w:eastAsia="Times New Roman" w:hAnsi="Calibri"/>
                <w:color w:val="000000"/>
              </w:rPr>
              <w:t>0.15</w:t>
            </w:r>
          </w:p>
        </w:tc>
        <w:tc>
          <w:tcPr>
            <w:tcW w:w="1633" w:type="dxa"/>
            <w:tcBorders>
              <w:top w:val="nil"/>
              <w:left w:val="nil"/>
              <w:bottom w:val="nil"/>
              <w:right w:val="nil"/>
            </w:tcBorders>
            <w:shd w:val="clear" w:color="auto" w:fill="auto"/>
            <w:noWrap/>
            <w:vAlign w:val="bottom"/>
            <w:hideMark/>
          </w:tcPr>
          <w:p w14:paraId="6E73B176" w14:textId="0CFA17ED" w:rsidR="00495F9D" w:rsidRDefault="00495F9D" w:rsidP="00495F9D">
            <w:pPr>
              <w:jc w:val="center"/>
              <w:rPr>
                <w:rFonts w:ascii="Calibri" w:eastAsia="Times New Roman" w:hAnsi="Calibri"/>
                <w:color w:val="000000"/>
              </w:rPr>
            </w:pPr>
            <w:r>
              <w:rPr>
                <w:rFonts w:ascii="Calibri" w:eastAsia="Times New Roman" w:hAnsi="Calibri"/>
                <w:color w:val="000000"/>
              </w:rPr>
              <w:t>0.05</w:t>
            </w:r>
          </w:p>
        </w:tc>
        <w:tc>
          <w:tcPr>
            <w:tcW w:w="1480" w:type="dxa"/>
            <w:tcBorders>
              <w:top w:val="nil"/>
              <w:left w:val="nil"/>
              <w:bottom w:val="nil"/>
              <w:right w:val="nil"/>
            </w:tcBorders>
            <w:shd w:val="clear" w:color="auto" w:fill="auto"/>
            <w:noWrap/>
            <w:vAlign w:val="bottom"/>
            <w:hideMark/>
          </w:tcPr>
          <w:p w14:paraId="676BE98F" w14:textId="5097AE32" w:rsidR="00495F9D" w:rsidRDefault="0055493D" w:rsidP="00495F9D">
            <w:pPr>
              <w:jc w:val="center"/>
              <w:rPr>
                <w:rFonts w:ascii="Calibri" w:eastAsia="Times New Roman" w:hAnsi="Calibri"/>
                <w:color w:val="000000"/>
              </w:rPr>
            </w:pPr>
            <w:r>
              <w:rPr>
                <w:rFonts w:ascii="Calibri" w:eastAsia="Times New Roman" w:hAnsi="Calibri"/>
                <w:color w:val="000000"/>
              </w:rPr>
              <w:t>0.07</w:t>
            </w:r>
          </w:p>
        </w:tc>
      </w:tr>
      <w:tr w:rsidR="00495F9D" w14:paraId="6449836C" w14:textId="77777777" w:rsidTr="0055493D">
        <w:trPr>
          <w:trHeight w:val="320"/>
        </w:trPr>
        <w:tc>
          <w:tcPr>
            <w:tcW w:w="2100" w:type="dxa"/>
            <w:tcBorders>
              <w:top w:val="nil"/>
              <w:left w:val="nil"/>
              <w:bottom w:val="nil"/>
              <w:right w:val="nil"/>
            </w:tcBorders>
            <w:shd w:val="clear" w:color="auto" w:fill="auto"/>
            <w:noWrap/>
            <w:vAlign w:val="bottom"/>
            <w:hideMark/>
          </w:tcPr>
          <w:p w14:paraId="48349603" w14:textId="77777777" w:rsidR="00495F9D" w:rsidRDefault="00495F9D" w:rsidP="00495F9D">
            <w:pPr>
              <w:rPr>
                <w:rFonts w:ascii="Calibri" w:eastAsia="Times New Roman" w:hAnsi="Calibri"/>
                <w:color w:val="000000"/>
              </w:rPr>
            </w:pPr>
            <w:r>
              <w:rPr>
                <w:rFonts w:ascii="Calibri" w:eastAsia="Times New Roman" w:hAnsi="Calibri"/>
                <w:color w:val="000000"/>
              </w:rPr>
              <w:t>White Test</w:t>
            </w:r>
          </w:p>
        </w:tc>
        <w:tc>
          <w:tcPr>
            <w:tcW w:w="1980" w:type="dxa"/>
            <w:tcBorders>
              <w:top w:val="nil"/>
              <w:left w:val="nil"/>
              <w:bottom w:val="nil"/>
              <w:right w:val="nil"/>
            </w:tcBorders>
            <w:shd w:val="clear" w:color="auto" w:fill="auto"/>
            <w:noWrap/>
            <w:vAlign w:val="bottom"/>
            <w:hideMark/>
          </w:tcPr>
          <w:p w14:paraId="246BD5DF" w14:textId="5273B073" w:rsidR="00495F9D" w:rsidRDefault="0055493D" w:rsidP="00495F9D">
            <w:pPr>
              <w:jc w:val="center"/>
              <w:rPr>
                <w:rFonts w:ascii="Calibri" w:eastAsia="Times New Roman" w:hAnsi="Calibri"/>
                <w:color w:val="000000"/>
              </w:rPr>
            </w:pPr>
            <w:r>
              <w:rPr>
                <w:rFonts w:ascii="Calibri" w:eastAsia="Times New Roman" w:hAnsi="Calibri"/>
                <w:color w:val="000000"/>
              </w:rPr>
              <w:t>0.97</w:t>
            </w:r>
          </w:p>
        </w:tc>
        <w:tc>
          <w:tcPr>
            <w:tcW w:w="1620" w:type="dxa"/>
            <w:tcBorders>
              <w:top w:val="nil"/>
              <w:left w:val="nil"/>
              <w:bottom w:val="nil"/>
              <w:right w:val="nil"/>
            </w:tcBorders>
            <w:shd w:val="clear" w:color="auto" w:fill="auto"/>
            <w:noWrap/>
            <w:vAlign w:val="bottom"/>
            <w:hideMark/>
          </w:tcPr>
          <w:p w14:paraId="57F88B40" w14:textId="5405A0FD" w:rsidR="00495F9D" w:rsidRDefault="0055493D" w:rsidP="00495F9D">
            <w:pPr>
              <w:jc w:val="center"/>
              <w:rPr>
                <w:rFonts w:ascii="Calibri" w:eastAsia="Times New Roman" w:hAnsi="Calibri"/>
                <w:color w:val="000000"/>
              </w:rPr>
            </w:pPr>
            <w:r>
              <w:rPr>
                <w:rFonts w:ascii="Calibri" w:eastAsia="Times New Roman" w:hAnsi="Calibri"/>
                <w:color w:val="000000"/>
              </w:rPr>
              <w:t>0.63</w:t>
            </w:r>
          </w:p>
        </w:tc>
        <w:tc>
          <w:tcPr>
            <w:tcW w:w="1640" w:type="dxa"/>
            <w:tcBorders>
              <w:top w:val="nil"/>
              <w:left w:val="nil"/>
              <w:bottom w:val="nil"/>
              <w:right w:val="nil"/>
            </w:tcBorders>
            <w:shd w:val="clear" w:color="auto" w:fill="auto"/>
            <w:noWrap/>
            <w:vAlign w:val="bottom"/>
            <w:hideMark/>
          </w:tcPr>
          <w:p w14:paraId="7502FBC6" w14:textId="2DE24F8B" w:rsidR="00495F9D" w:rsidRDefault="0055493D" w:rsidP="00495F9D">
            <w:pPr>
              <w:jc w:val="center"/>
              <w:rPr>
                <w:rFonts w:ascii="Calibri" w:eastAsia="Times New Roman" w:hAnsi="Calibri"/>
                <w:color w:val="000000"/>
              </w:rPr>
            </w:pPr>
            <w:r>
              <w:rPr>
                <w:rFonts w:ascii="Calibri" w:eastAsia="Times New Roman" w:hAnsi="Calibri"/>
                <w:color w:val="000000"/>
              </w:rPr>
              <w:t>0.43</w:t>
            </w:r>
          </w:p>
        </w:tc>
        <w:tc>
          <w:tcPr>
            <w:tcW w:w="1633" w:type="dxa"/>
            <w:tcBorders>
              <w:top w:val="nil"/>
              <w:left w:val="nil"/>
              <w:bottom w:val="nil"/>
              <w:right w:val="nil"/>
            </w:tcBorders>
            <w:shd w:val="clear" w:color="auto" w:fill="auto"/>
            <w:noWrap/>
            <w:vAlign w:val="bottom"/>
            <w:hideMark/>
          </w:tcPr>
          <w:p w14:paraId="0E81DFDB" w14:textId="352AB356" w:rsidR="00495F9D" w:rsidRDefault="00495F9D" w:rsidP="00495F9D">
            <w:pPr>
              <w:jc w:val="center"/>
              <w:rPr>
                <w:rFonts w:ascii="Calibri" w:eastAsia="Times New Roman" w:hAnsi="Calibri"/>
                <w:color w:val="000000"/>
              </w:rPr>
            </w:pPr>
            <w:r>
              <w:rPr>
                <w:rFonts w:ascii="Calibri" w:eastAsia="Times New Roman" w:hAnsi="Calibri"/>
                <w:color w:val="000000"/>
              </w:rPr>
              <w:t>0.12</w:t>
            </w:r>
          </w:p>
        </w:tc>
        <w:tc>
          <w:tcPr>
            <w:tcW w:w="1480" w:type="dxa"/>
            <w:tcBorders>
              <w:top w:val="nil"/>
              <w:left w:val="nil"/>
              <w:bottom w:val="nil"/>
              <w:right w:val="nil"/>
            </w:tcBorders>
            <w:shd w:val="clear" w:color="auto" w:fill="auto"/>
            <w:noWrap/>
            <w:vAlign w:val="bottom"/>
            <w:hideMark/>
          </w:tcPr>
          <w:p w14:paraId="27759107" w14:textId="6C7E56FD" w:rsidR="00495F9D" w:rsidRDefault="0055493D" w:rsidP="00495F9D">
            <w:pPr>
              <w:jc w:val="center"/>
              <w:rPr>
                <w:rFonts w:ascii="Calibri" w:eastAsia="Times New Roman" w:hAnsi="Calibri"/>
                <w:color w:val="000000"/>
              </w:rPr>
            </w:pPr>
            <w:r>
              <w:rPr>
                <w:rFonts w:ascii="Calibri" w:eastAsia="Times New Roman" w:hAnsi="Calibri"/>
                <w:color w:val="000000"/>
              </w:rPr>
              <w:t>0.24</w:t>
            </w:r>
          </w:p>
        </w:tc>
      </w:tr>
      <w:tr w:rsidR="00495F9D" w14:paraId="3769A1D3" w14:textId="77777777" w:rsidTr="0055493D">
        <w:trPr>
          <w:trHeight w:val="320"/>
        </w:trPr>
        <w:tc>
          <w:tcPr>
            <w:tcW w:w="2100" w:type="dxa"/>
            <w:tcBorders>
              <w:top w:val="nil"/>
              <w:left w:val="nil"/>
              <w:bottom w:val="nil"/>
              <w:right w:val="nil"/>
            </w:tcBorders>
            <w:shd w:val="clear" w:color="auto" w:fill="auto"/>
            <w:noWrap/>
            <w:vAlign w:val="bottom"/>
            <w:hideMark/>
          </w:tcPr>
          <w:p w14:paraId="7343A3D1" w14:textId="77777777" w:rsidR="00495F9D" w:rsidRDefault="00495F9D" w:rsidP="00495F9D">
            <w:pPr>
              <w:rPr>
                <w:rFonts w:ascii="Calibri" w:eastAsia="Times New Roman" w:hAnsi="Calibri"/>
                <w:color w:val="000000"/>
              </w:rPr>
            </w:pPr>
            <w:r>
              <w:rPr>
                <w:rFonts w:ascii="Calibri" w:eastAsia="Times New Roman" w:hAnsi="Calibri"/>
                <w:color w:val="000000"/>
              </w:rPr>
              <w:t>Dwatson</w:t>
            </w:r>
          </w:p>
        </w:tc>
        <w:tc>
          <w:tcPr>
            <w:tcW w:w="1980" w:type="dxa"/>
            <w:tcBorders>
              <w:top w:val="nil"/>
              <w:left w:val="nil"/>
              <w:bottom w:val="nil"/>
              <w:right w:val="nil"/>
            </w:tcBorders>
            <w:shd w:val="clear" w:color="auto" w:fill="auto"/>
            <w:noWrap/>
            <w:vAlign w:val="bottom"/>
            <w:hideMark/>
          </w:tcPr>
          <w:p w14:paraId="04F0841D" w14:textId="651D0BBA" w:rsidR="00495F9D" w:rsidRDefault="0055493D" w:rsidP="00495F9D">
            <w:pPr>
              <w:jc w:val="center"/>
              <w:rPr>
                <w:rFonts w:ascii="Calibri" w:eastAsia="Times New Roman" w:hAnsi="Calibri"/>
                <w:color w:val="000000"/>
              </w:rPr>
            </w:pPr>
            <w:r>
              <w:rPr>
                <w:rFonts w:ascii="Calibri" w:eastAsia="Times New Roman" w:hAnsi="Calibri"/>
                <w:color w:val="000000"/>
              </w:rPr>
              <w:t>2.41</w:t>
            </w:r>
          </w:p>
        </w:tc>
        <w:tc>
          <w:tcPr>
            <w:tcW w:w="1620" w:type="dxa"/>
            <w:tcBorders>
              <w:top w:val="nil"/>
              <w:left w:val="nil"/>
              <w:bottom w:val="nil"/>
              <w:right w:val="nil"/>
            </w:tcBorders>
            <w:shd w:val="clear" w:color="auto" w:fill="auto"/>
            <w:noWrap/>
            <w:vAlign w:val="bottom"/>
            <w:hideMark/>
          </w:tcPr>
          <w:p w14:paraId="1A08F154" w14:textId="048A34C3" w:rsidR="00495F9D" w:rsidRDefault="0055493D" w:rsidP="00495F9D">
            <w:pPr>
              <w:jc w:val="center"/>
              <w:rPr>
                <w:rFonts w:ascii="Calibri" w:eastAsia="Times New Roman" w:hAnsi="Calibri"/>
                <w:color w:val="000000"/>
              </w:rPr>
            </w:pPr>
            <w:r>
              <w:rPr>
                <w:rFonts w:ascii="Calibri" w:eastAsia="Times New Roman" w:hAnsi="Calibri"/>
                <w:color w:val="000000"/>
              </w:rPr>
              <w:t>2.04</w:t>
            </w:r>
          </w:p>
        </w:tc>
        <w:tc>
          <w:tcPr>
            <w:tcW w:w="1640" w:type="dxa"/>
            <w:tcBorders>
              <w:top w:val="nil"/>
              <w:left w:val="nil"/>
              <w:bottom w:val="nil"/>
              <w:right w:val="nil"/>
            </w:tcBorders>
            <w:shd w:val="clear" w:color="auto" w:fill="auto"/>
            <w:noWrap/>
            <w:vAlign w:val="bottom"/>
            <w:hideMark/>
          </w:tcPr>
          <w:p w14:paraId="641EDE1C" w14:textId="00780593" w:rsidR="00495F9D" w:rsidRDefault="0055493D" w:rsidP="00495F9D">
            <w:pPr>
              <w:jc w:val="center"/>
              <w:rPr>
                <w:rFonts w:ascii="Calibri" w:eastAsia="Times New Roman" w:hAnsi="Calibri"/>
                <w:color w:val="000000"/>
              </w:rPr>
            </w:pPr>
            <w:r>
              <w:rPr>
                <w:rFonts w:ascii="Calibri" w:eastAsia="Times New Roman" w:hAnsi="Calibri"/>
                <w:color w:val="000000"/>
              </w:rPr>
              <w:t>1.53</w:t>
            </w:r>
          </w:p>
        </w:tc>
        <w:tc>
          <w:tcPr>
            <w:tcW w:w="1633" w:type="dxa"/>
            <w:tcBorders>
              <w:top w:val="nil"/>
              <w:left w:val="nil"/>
              <w:bottom w:val="nil"/>
              <w:right w:val="nil"/>
            </w:tcBorders>
            <w:shd w:val="clear" w:color="auto" w:fill="auto"/>
            <w:noWrap/>
            <w:vAlign w:val="bottom"/>
            <w:hideMark/>
          </w:tcPr>
          <w:p w14:paraId="0F3BB3AA" w14:textId="7750BC07" w:rsidR="00495F9D" w:rsidRDefault="0055493D" w:rsidP="00495F9D">
            <w:pPr>
              <w:jc w:val="center"/>
              <w:rPr>
                <w:rFonts w:ascii="Calibri" w:eastAsia="Times New Roman" w:hAnsi="Calibri"/>
                <w:color w:val="000000"/>
              </w:rPr>
            </w:pPr>
            <w:r>
              <w:rPr>
                <w:rFonts w:ascii="Calibri" w:eastAsia="Times New Roman" w:hAnsi="Calibri"/>
                <w:color w:val="000000"/>
              </w:rPr>
              <w:t>2.61</w:t>
            </w:r>
          </w:p>
        </w:tc>
        <w:tc>
          <w:tcPr>
            <w:tcW w:w="1480" w:type="dxa"/>
            <w:tcBorders>
              <w:top w:val="nil"/>
              <w:left w:val="nil"/>
              <w:bottom w:val="nil"/>
              <w:right w:val="nil"/>
            </w:tcBorders>
            <w:shd w:val="clear" w:color="auto" w:fill="auto"/>
            <w:noWrap/>
            <w:vAlign w:val="bottom"/>
            <w:hideMark/>
          </w:tcPr>
          <w:p w14:paraId="00682BEC" w14:textId="26E255FA" w:rsidR="00495F9D" w:rsidRDefault="0055493D" w:rsidP="00495F9D">
            <w:pPr>
              <w:jc w:val="center"/>
              <w:rPr>
                <w:rFonts w:ascii="Calibri" w:eastAsia="Times New Roman" w:hAnsi="Calibri"/>
                <w:color w:val="000000"/>
              </w:rPr>
            </w:pPr>
            <w:r>
              <w:rPr>
                <w:rFonts w:ascii="Calibri" w:eastAsia="Times New Roman" w:hAnsi="Calibri"/>
                <w:color w:val="000000"/>
              </w:rPr>
              <w:t>2.34</w:t>
            </w:r>
          </w:p>
        </w:tc>
      </w:tr>
      <w:tr w:rsidR="00495F9D" w14:paraId="44ECC8B6" w14:textId="77777777" w:rsidTr="0055493D">
        <w:trPr>
          <w:trHeight w:val="320"/>
        </w:trPr>
        <w:tc>
          <w:tcPr>
            <w:tcW w:w="2100" w:type="dxa"/>
            <w:tcBorders>
              <w:top w:val="nil"/>
              <w:left w:val="nil"/>
              <w:bottom w:val="single" w:sz="4" w:space="0" w:color="auto"/>
              <w:right w:val="nil"/>
            </w:tcBorders>
            <w:shd w:val="clear" w:color="auto" w:fill="auto"/>
            <w:noWrap/>
            <w:vAlign w:val="bottom"/>
            <w:hideMark/>
          </w:tcPr>
          <w:p w14:paraId="6A71F21E" w14:textId="77777777" w:rsidR="00495F9D" w:rsidRDefault="00495F9D" w:rsidP="00495F9D">
            <w:pPr>
              <w:rPr>
                <w:rFonts w:ascii="Calibri" w:eastAsia="Times New Roman" w:hAnsi="Calibri"/>
                <w:color w:val="000000"/>
              </w:rPr>
            </w:pPr>
            <w:r>
              <w:rPr>
                <w:rFonts w:ascii="Calibri" w:eastAsia="Times New Roman" w:hAnsi="Calibri"/>
                <w:color w:val="000000"/>
              </w:rPr>
              <w:t>Bgodfrey</w:t>
            </w:r>
          </w:p>
        </w:tc>
        <w:tc>
          <w:tcPr>
            <w:tcW w:w="1980" w:type="dxa"/>
            <w:tcBorders>
              <w:top w:val="nil"/>
              <w:left w:val="nil"/>
              <w:bottom w:val="single" w:sz="4" w:space="0" w:color="auto"/>
              <w:right w:val="nil"/>
            </w:tcBorders>
            <w:shd w:val="clear" w:color="auto" w:fill="auto"/>
            <w:noWrap/>
            <w:vAlign w:val="bottom"/>
            <w:hideMark/>
          </w:tcPr>
          <w:p w14:paraId="306268A7" w14:textId="12E7D0AB" w:rsidR="00495F9D" w:rsidRDefault="0055493D" w:rsidP="00495F9D">
            <w:pPr>
              <w:jc w:val="center"/>
              <w:rPr>
                <w:rFonts w:ascii="Calibri" w:eastAsia="Times New Roman" w:hAnsi="Calibri"/>
                <w:color w:val="000000"/>
              </w:rPr>
            </w:pPr>
            <w:r>
              <w:rPr>
                <w:rFonts w:ascii="Calibri" w:eastAsia="Times New Roman" w:hAnsi="Calibri"/>
                <w:color w:val="000000"/>
              </w:rPr>
              <w:t>0.12</w:t>
            </w:r>
          </w:p>
        </w:tc>
        <w:tc>
          <w:tcPr>
            <w:tcW w:w="1620" w:type="dxa"/>
            <w:tcBorders>
              <w:top w:val="nil"/>
              <w:left w:val="nil"/>
              <w:bottom w:val="single" w:sz="4" w:space="0" w:color="auto"/>
              <w:right w:val="nil"/>
            </w:tcBorders>
            <w:shd w:val="clear" w:color="auto" w:fill="auto"/>
            <w:noWrap/>
            <w:vAlign w:val="bottom"/>
            <w:hideMark/>
          </w:tcPr>
          <w:p w14:paraId="4A559CE5" w14:textId="18B8344A" w:rsidR="00495F9D" w:rsidRDefault="0055493D" w:rsidP="00495F9D">
            <w:pPr>
              <w:jc w:val="center"/>
              <w:rPr>
                <w:rFonts w:ascii="Calibri" w:eastAsia="Times New Roman" w:hAnsi="Calibri"/>
                <w:color w:val="000000"/>
              </w:rPr>
            </w:pPr>
            <w:r>
              <w:rPr>
                <w:rFonts w:ascii="Calibri" w:eastAsia="Times New Roman" w:hAnsi="Calibri"/>
                <w:color w:val="000000"/>
              </w:rPr>
              <w:t>0.85</w:t>
            </w:r>
          </w:p>
        </w:tc>
        <w:tc>
          <w:tcPr>
            <w:tcW w:w="1640" w:type="dxa"/>
            <w:tcBorders>
              <w:top w:val="nil"/>
              <w:left w:val="nil"/>
              <w:bottom w:val="single" w:sz="4" w:space="0" w:color="auto"/>
              <w:right w:val="nil"/>
            </w:tcBorders>
            <w:shd w:val="clear" w:color="auto" w:fill="auto"/>
            <w:noWrap/>
            <w:vAlign w:val="bottom"/>
            <w:hideMark/>
          </w:tcPr>
          <w:p w14:paraId="5170C8F1" w14:textId="5526B376" w:rsidR="00495F9D" w:rsidRDefault="0055493D" w:rsidP="00495F9D">
            <w:pPr>
              <w:jc w:val="center"/>
              <w:rPr>
                <w:rFonts w:ascii="Calibri" w:eastAsia="Times New Roman" w:hAnsi="Calibri"/>
                <w:color w:val="000000"/>
              </w:rPr>
            </w:pPr>
            <w:r>
              <w:rPr>
                <w:rFonts w:ascii="Calibri" w:eastAsia="Times New Roman" w:hAnsi="Calibri"/>
                <w:color w:val="000000"/>
              </w:rPr>
              <w:t>0.14</w:t>
            </w:r>
          </w:p>
        </w:tc>
        <w:tc>
          <w:tcPr>
            <w:tcW w:w="1633" w:type="dxa"/>
            <w:tcBorders>
              <w:top w:val="nil"/>
              <w:left w:val="nil"/>
              <w:bottom w:val="single" w:sz="4" w:space="0" w:color="auto"/>
              <w:right w:val="nil"/>
            </w:tcBorders>
            <w:shd w:val="clear" w:color="auto" w:fill="auto"/>
            <w:noWrap/>
            <w:vAlign w:val="bottom"/>
            <w:hideMark/>
          </w:tcPr>
          <w:p w14:paraId="6ED9B7E4" w14:textId="0E92534C" w:rsidR="00495F9D" w:rsidRDefault="0055493D" w:rsidP="00495F9D">
            <w:pPr>
              <w:jc w:val="center"/>
              <w:rPr>
                <w:rFonts w:ascii="Calibri" w:eastAsia="Times New Roman" w:hAnsi="Calibri"/>
                <w:color w:val="000000"/>
              </w:rPr>
            </w:pPr>
            <w:r>
              <w:rPr>
                <w:rFonts w:ascii="Calibri" w:eastAsia="Times New Roman" w:hAnsi="Calibri"/>
                <w:color w:val="000000"/>
              </w:rPr>
              <w:t>0.05</w:t>
            </w:r>
          </w:p>
        </w:tc>
        <w:tc>
          <w:tcPr>
            <w:tcW w:w="1480" w:type="dxa"/>
            <w:tcBorders>
              <w:top w:val="nil"/>
              <w:left w:val="nil"/>
              <w:bottom w:val="single" w:sz="4" w:space="0" w:color="auto"/>
              <w:right w:val="nil"/>
            </w:tcBorders>
            <w:shd w:val="clear" w:color="auto" w:fill="auto"/>
            <w:noWrap/>
            <w:vAlign w:val="bottom"/>
            <w:hideMark/>
          </w:tcPr>
          <w:p w14:paraId="317086B6" w14:textId="7EB79E17" w:rsidR="00495F9D" w:rsidRDefault="0055493D" w:rsidP="00495F9D">
            <w:pPr>
              <w:jc w:val="center"/>
              <w:rPr>
                <w:rFonts w:ascii="Calibri" w:eastAsia="Times New Roman" w:hAnsi="Calibri"/>
                <w:color w:val="000000"/>
              </w:rPr>
            </w:pPr>
            <w:r>
              <w:rPr>
                <w:rFonts w:ascii="Calibri" w:eastAsia="Times New Roman" w:hAnsi="Calibri"/>
                <w:color w:val="000000"/>
              </w:rPr>
              <w:t>0.27</w:t>
            </w:r>
          </w:p>
        </w:tc>
      </w:tr>
    </w:tbl>
    <w:p w14:paraId="4ADCCABA" w14:textId="77777777" w:rsidR="00495F9D" w:rsidRDefault="00495F9D" w:rsidP="00495F9D">
      <w:pPr>
        <w:spacing w:line="480" w:lineRule="auto"/>
        <w:rPr>
          <w:sz w:val="20"/>
          <w:szCs w:val="20"/>
        </w:rPr>
      </w:pPr>
      <w:r w:rsidRPr="00F72114">
        <w:rPr>
          <w:sz w:val="20"/>
          <w:szCs w:val="20"/>
        </w:rPr>
        <w:t>Notes: Standard errors in parentheses *** p&lt;0.01, ** p&lt;0.05, * p&lt;0.1</w:t>
      </w:r>
    </w:p>
    <w:p w14:paraId="3F95577C" w14:textId="7247335B" w:rsidR="00495F9D" w:rsidRPr="00495F9D" w:rsidRDefault="00495F9D" w:rsidP="00495F9D">
      <w:pPr>
        <w:rPr>
          <w:sz w:val="20"/>
          <w:szCs w:val="20"/>
        </w:rPr>
      </w:pPr>
      <w:r>
        <w:rPr>
          <w:sz w:val="20"/>
          <w:szCs w:val="20"/>
        </w:rPr>
        <w:br w:type="page"/>
      </w:r>
    </w:p>
    <w:p w14:paraId="308A2FBB" w14:textId="7034E4E6" w:rsidR="00495F9D" w:rsidRDefault="00495F9D" w:rsidP="00495F9D">
      <w:pPr>
        <w:spacing w:line="480" w:lineRule="auto"/>
      </w:pPr>
      <w:bookmarkStart w:id="74" w:name="_Toc5627826"/>
      <w:bookmarkStart w:id="75" w:name="_Toc7429463"/>
      <w:r w:rsidRPr="00A23E26">
        <w:rPr>
          <w:rStyle w:val="Heading2Char"/>
        </w:rPr>
        <w:t>Tabl</w:t>
      </w:r>
      <w:r w:rsidR="000B7617" w:rsidRPr="00A23E26">
        <w:rPr>
          <w:rStyle w:val="Heading2Char"/>
        </w:rPr>
        <w:t xml:space="preserve">e </w:t>
      </w:r>
      <w:r w:rsidR="00540017">
        <w:rPr>
          <w:rStyle w:val="Heading2Char"/>
        </w:rPr>
        <w:t>9</w:t>
      </w:r>
      <w:bookmarkEnd w:id="74"/>
      <w:bookmarkEnd w:id="75"/>
      <w:r>
        <w:t>: Effects of oil prices on six sources in Saskatchewan, 1980 – 2017</w:t>
      </w:r>
    </w:p>
    <w:tbl>
      <w:tblPr>
        <w:tblW w:w="10936" w:type="dxa"/>
        <w:tblInd w:w="-711" w:type="dxa"/>
        <w:tblLook w:val="04A0" w:firstRow="1" w:lastRow="0" w:firstColumn="1" w:lastColumn="0" w:noHBand="0" w:noVBand="1"/>
      </w:tblPr>
      <w:tblGrid>
        <w:gridCol w:w="2100"/>
        <w:gridCol w:w="1740"/>
        <w:gridCol w:w="1560"/>
        <w:gridCol w:w="1636"/>
        <w:gridCol w:w="1300"/>
        <w:gridCol w:w="1300"/>
        <w:gridCol w:w="1300"/>
      </w:tblGrid>
      <w:tr w:rsidR="00495F9D" w:rsidRPr="00F72114" w14:paraId="37A6D1B2" w14:textId="77777777" w:rsidTr="00495F9D">
        <w:trPr>
          <w:trHeight w:val="340"/>
        </w:trPr>
        <w:tc>
          <w:tcPr>
            <w:tcW w:w="2100" w:type="dxa"/>
            <w:tcBorders>
              <w:top w:val="single" w:sz="4" w:space="0" w:color="auto"/>
              <w:left w:val="nil"/>
              <w:bottom w:val="single" w:sz="8" w:space="0" w:color="auto"/>
              <w:right w:val="nil"/>
            </w:tcBorders>
            <w:shd w:val="clear" w:color="auto" w:fill="auto"/>
            <w:noWrap/>
            <w:vAlign w:val="bottom"/>
            <w:hideMark/>
          </w:tcPr>
          <w:p w14:paraId="4055F492" w14:textId="77777777" w:rsidR="00495F9D" w:rsidRPr="00F72114" w:rsidRDefault="00495F9D" w:rsidP="00495F9D">
            <w:pPr>
              <w:rPr>
                <w:rFonts w:eastAsia="Times New Roman"/>
                <w:color w:val="000000"/>
              </w:rPr>
            </w:pPr>
            <w:r w:rsidRPr="00F72114">
              <w:rPr>
                <w:rFonts w:eastAsia="Times New Roman"/>
                <w:color w:val="000000"/>
              </w:rPr>
              <w:t> </w:t>
            </w:r>
          </w:p>
        </w:tc>
        <w:tc>
          <w:tcPr>
            <w:tcW w:w="1740" w:type="dxa"/>
            <w:tcBorders>
              <w:top w:val="single" w:sz="4" w:space="0" w:color="auto"/>
              <w:left w:val="nil"/>
              <w:bottom w:val="single" w:sz="8" w:space="0" w:color="auto"/>
              <w:right w:val="nil"/>
            </w:tcBorders>
            <w:shd w:val="clear" w:color="auto" w:fill="auto"/>
            <w:noWrap/>
            <w:vAlign w:val="bottom"/>
            <w:hideMark/>
          </w:tcPr>
          <w:p w14:paraId="3C946480" w14:textId="77777777" w:rsidR="00495F9D" w:rsidRPr="00F72114" w:rsidRDefault="00495F9D" w:rsidP="00495F9D">
            <w:pPr>
              <w:jc w:val="center"/>
              <w:rPr>
                <w:rFonts w:eastAsia="Times New Roman"/>
                <w:color w:val="000000"/>
              </w:rPr>
            </w:pPr>
            <w:r w:rsidRPr="00F72114">
              <w:rPr>
                <w:rFonts w:eastAsia="Times New Roman"/>
                <w:color w:val="000000"/>
              </w:rPr>
              <w:t>Income</w:t>
            </w:r>
          </w:p>
        </w:tc>
        <w:tc>
          <w:tcPr>
            <w:tcW w:w="1560" w:type="dxa"/>
            <w:tcBorders>
              <w:top w:val="single" w:sz="4" w:space="0" w:color="auto"/>
              <w:left w:val="nil"/>
              <w:bottom w:val="single" w:sz="8" w:space="0" w:color="auto"/>
              <w:right w:val="nil"/>
            </w:tcBorders>
            <w:shd w:val="clear" w:color="auto" w:fill="auto"/>
            <w:noWrap/>
            <w:vAlign w:val="bottom"/>
            <w:hideMark/>
          </w:tcPr>
          <w:p w14:paraId="23E045B6" w14:textId="65DC3AB4" w:rsidR="00495F9D" w:rsidRPr="00F72114" w:rsidRDefault="00ED28FF" w:rsidP="00495F9D">
            <w:pPr>
              <w:jc w:val="center"/>
              <w:rPr>
                <w:rFonts w:eastAsia="Times New Roman"/>
                <w:color w:val="000000"/>
              </w:rPr>
            </w:pPr>
            <w:r>
              <w:rPr>
                <w:rFonts w:eastAsia="Times New Roman"/>
                <w:color w:val="000000"/>
              </w:rPr>
              <w:t>Corporate</w:t>
            </w:r>
          </w:p>
        </w:tc>
        <w:tc>
          <w:tcPr>
            <w:tcW w:w="1636" w:type="dxa"/>
            <w:tcBorders>
              <w:top w:val="single" w:sz="4" w:space="0" w:color="auto"/>
              <w:left w:val="nil"/>
              <w:bottom w:val="single" w:sz="8" w:space="0" w:color="auto"/>
              <w:right w:val="nil"/>
            </w:tcBorders>
            <w:shd w:val="clear" w:color="auto" w:fill="auto"/>
            <w:noWrap/>
            <w:vAlign w:val="bottom"/>
            <w:hideMark/>
          </w:tcPr>
          <w:p w14:paraId="6DDF2E55" w14:textId="77777777" w:rsidR="00495F9D" w:rsidRPr="00F72114" w:rsidRDefault="00495F9D" w:rsidP="00495F9D">
            <w:pPr>
              <w:jc w:val="center"/>
              <w:rPr>
                <w:rFonts w:eastAsia="Times New Roman"/>
                <w:color w:val="000000"/>
              </w:rPr>
            </w:pPr>
            <w:r w:rsidRPr="00F72114">
              <w:rPr>
                <w:rFonts w:eastAsia="Times New Roman"/>
                <w:color w:val="000000"/>
              </w:rPr>
              <w:t>Retail</w:t>
            </w:r>
          </w:p>
        </w:tc>
        <w:tc>
          <w:tcPr>
            <w:tcW w:w="1300" w:type="dxa"/>
            <w:tcBorders>
              <w:top w:val="single" w:sz="4" w:space="0" w:color="auto"/>
              <w:left w:val="nil"/>
              <w:bottom w:val="single" w:sz="8" w:space="0" w:color="auto"/>
              <w:right w:val="nil"/>
            </w:tcBorders>
            <w:shd w:val="clear" w:color="auto" w:fill="auto"/>
            <w:noWrap/>
            <w:vAlign w:val="bottom"/>
            <w:hideMark/>
          </w:tcPr>
          <w:p w14:paraId="26015D34" w14:textId="77777777" w:rsidR="00495F9D" w:rsidRPr="00F72114" w:rsidRDefault="00495F9D" w:rsidP="00495F9D">
            <w:pPr>
              <w:jc w:val="center"/>
              <w:rPr>
                <w:rFonts w:eastAsia="Times New Roman"/>
                <w:color w:val="000000"/>
              </w:rPr>
            </w:pPr>
            <w:r w:rsidRPr="00F72114">
              <w:rPr>
                <w:rFonts w:eastAsia="Times New Roman"/>
                <w:color w:val="000000"/>
              </w:rPr>
              <w:t>Federal</w:t>
            </w:r>
          </w:p>
        </w:tc>
        <w:tc>
          <w:tcPr>
            <w:tcW w:w="1300" w:type="dxa"/>
            <w:tcBorders>
              <w:top w:val="single" w:sz="4" w:space="0" w:color="auto"/>
              <w:left w:val="nil"/>
              <w:bottom w:val="single" w:sz="8" w:space="0" w:color="auto"/>
              <w:right w:val="nil"/>
            </w:tcBorders>
            <w:shd w:val="clear" w:color="auto" w:fill="auto"/>
            <w:noWrap/>
            <w:vAlign w:val="bottom"/>
            <w:hideMark/>
          </w:tcPr>
          <w:p w14:paraId="1D616424" w14:textId="77777777" w:rsidR="00495F9D" w:rsidRPr="00F72114" w:rsidRDefault="00495F9D" w:rsidP="00495F9D">
            <w:pPr>
              <w:jc w:val="center"/>
              <w:rPr>
                <w:rFonts w:eastAsia="Times New Roman"/>
                <w:color w:val="000000"/>
              </w:rPr>
            </w:pPr>
            <w:r w:rsidRPr="00F72114">
              <w:rPr>
                <w:rFonts w:eastAsia="Times New Roman"/>
                <w:color w:val="000000"/>
              </w:rPr>
              <w:t>Natural</w:t>
            </w:r>
          </w:p>
        </w:tc>
        <w:tc>
          <w:tcPr>
            <w:tcW w:w="1300" w:type="dxa"/>
            <w:tcBorders>
              <w:top w:val="single" w:sz="4" w:space="0" w:color="auto"/>
              <w:left w:val="nil"/>
              <w:bottom w:val="single" w:sz="8" w:space="0" w:color="auto"/>
              <w:right w:val="nil"/>
            </w:tcBorders>
            <w:shd w:val="clear" w:color="auto" w:fill="auto"/>
            <w:noWrap/>
            <w:vAlign w:val="bottom"/>
            <w:hideMark/>
          </w:tcPr>
          <w:p w14:paraId="3C4B8129" w14:textId="77777777" w:rsidR="00495F9D" w:rsidRPr="00F72114" w:rsidRDefault="00495F9D" w:rsidP="00495F9D">
            <w:pPr>
              <w:jc w:val="center"/>
              <w:rPr>
                <w:rFonts w:eastAsia="Times New Roman"/>
                <w:color w:val="000000"/>
              </w:rPr>
            </w:pPr>
            <w:r w:rsidRPr="00F72114">
              <w:rPr>
                <w:rFonts w:eastAsia="Times New Roman"/>
                <w:color w:val="000000"/>
              </w:rPr>
              <w:t>Other</w:t>
            </w:r>
          </w:p>
        </w:tc>
      </w:tr>
      <w:tr w:rsidR="00495F9D" w:rsidRPr="00F72114" w14:paraId="22699CF4" w14:textId="77777777" w:rsidTr="00495F9D">
        <w:trPr>
          <w:trHeight w:val="320"/>
        </w:trPr>
        <w:tc>
          <w:tcPr>
            <w:tcW w:w="2100" w:type="dxa"/>
            <w:tcBorders>
              <w:top w:val="nil"/>
              <w:left w:val="nil"/>
              <w:bottom w:val="nil"/>
              <w:right w:val="nil"/>
            </w:tcBorders>
            <w:shd w:val="clear" w:color="auto" w:fill="auto"/>
            <w:noWrap/>
            <w:vAlign w:val="bottom"/>
            <w:hideMark/>
          </w:tcPr>
          <w:p w14:paraId="15C75E4D" w14:textId="77777777" w:rsidR="00495F9D" w:rsidRPr="00F72114" w:rsidRDefault="00495F9D" w:rsidP="00495F9D">
            <w:pPr>
              <w:rPr>
                <w:rFonts w:eastAsia="Times New Roman"/>
                <w:color w:val="000000"/>
              </w:rPr>
            </w:pPr>
            <w:r w:rsidRPr="00F72114">
              <w:rPr>
                <w:rFonts w:eastAsia="Times New Roman"/>
                <w:color w:val="000000"/>
              </w:rPr>
              <w:t>Change in P</w:t>
            </w:r>
          </w:p>
        </w:tc>
        <w:tc>
          <w:tcPr>
            <w:tcW w:w="1740" w:type="dxa"/>
            <w:tcBorders>
              <w:top w:val="nil"/>
              <w:left w:val="nil"/>
              <w:bottom w:val="nil"/>
              <w:right w:val="nil"/>
            </w:tcBorders>
            <w:shd w:val="clear" w:color="auto" w:fill="auto"/>
            <w:noWrap/>
            <w:vAlign w:val="bottom"/>
            <w:hideMark/>
          </w:tcPr>
          <w:p w14:paraId="1C797223" w14:textId="7F333953" w:rsidR="00495F9D" w:rsidRPr="00F72114" w:rsidRDefault="004C00C7" w:rsidP="00495F9D">
            <w:pPr>
              <w:jc w:val="center"/>
              <w:rPr>
                <w:rFonts w:eastAsia="Times New Roman"/>
                <w:color w:val="000000"/>
              </w:rPr>
            </w:pPr>
            <w:r>
              <w:rPr>
                <w:rFonts w:ascii="Calibri" w:eastAsia="Times New Roman" w:hAnsi="Calibri"/>
                <w:color w:val="000000"/>
              </w:rPr>
              <w:t>-0.21</w:t>
            </w:r>
          </w:p>
        </w:tc>
        <w:tc>
          <w:tcPr>
            <w:tcW w:w="1560" w:type="dxa"/>
            <w:tcBorders>
              <w:top w:val="nil"/>
              <w:left w:val="nil"/>
              <w:bottom w:val="nil"/>
              <w:right w:val="nil"/>
            </w:tcBorders>
            <w:shd w:val="clear" w:color="auto" w:fill="auto"/>
            <w:noWrap/>
            <w:vAlign w:val="bottom"/>
            <w:hideMark/>
          </w:tcPr>
          <w:p w14:paraId="7A1C6B19" w14:textId="5C62FB56" w:rsidR="00495F9D" w:rsidRPr="00F72114" w:rsidRDefault="00495F9D" w:rsidP="00495F9D">
            <w:pPr>
              <w:jc w:val="center"/>
              <w:rPr>
                <w:rFonts w:eastAsia="Times New Roman"/>
                <w:color w:val="000000"/>
              </w:rPr>
            </w:pPr>
            <w:r>
              <w:rPr>
                <w:rFonts w:ascii="Calibri" w:eastAsia="Times New Roman" w:hAnsi="Calibri"/>
                <w:color w:val="000000"/>
              </w:rPr>
              <w:t>-0.98</w:t>
            </w:r>
          </w:p>
        </w:tc>
        <w:tc>
          <w:tcPr>
            <w:tcW w:w="1636" w:type="dxa"/>
            <w:tcBorders>
              <w:top w:val="nil"/>
              <w:left w:val="nil"/>
              <w:bottom w:val="nil"/>
              <w:right w:val="nil"/>
            </w:tcBorders>
            <w:shd w:val="clear" w:color="auto" w:fill="auto"/>
            <w:noWrap/>
            <w:vAlign w:val="bottom"/>
            <w:hideMark/>
          </w:tcPr>
          <w:p w14:paraId="2F459BBD" w14:textId="104F9B0E" w:rsidR="00495F9D" w:rsidRPr="00F72114" w:rsidRDefault="00495F9D" w:rsidP="00495F9D">
            <w:pPr>
              <w:jc w:val="center"/>
              <w:rPr>
                <w:rFonts w:eastAsia="Times New Roman"/>
                <w:color w:val="000000"/>
              </w:rPr>
            </w:pPr>
            <w:r>
              <w:rPr>
                <w:rFonts w:ascii="Calibri" w:eastAsia="Times New Roman" w:hAnsi="Calibri"/>
                <w:color w:val="000000"/>
              </w:rPr>
              <w:t>3.23</w:t>
            </w:r>
          </w:p>
        </w:tc>
        <w:tc>
          <w:tcPr>
            <w:tcW w:w="1300" w:type="dxa"/>
            <w:tcBorders>
              <w:top w:val="nil"/>
              <w:left w:val="nil"/>
              <w:bottom w:val="nil"/>
              <w:right w:val="nil"/>
            </w:tcBorders>
            <w:shd w:val="clear" w:color="auto" w:fill="auto"/>
            <w:noWrap/>
            <w:vAlign w:val="bottom"/>
            <w:hideMark/>
          </w:tcPr>
          <w:p w14:paraId="1C746CAA" w14:textId="6B3901CD" w:rsidR="00495F9D" w:rsidRPr="00F72114" w:rsidRDefault="00495F9D" w:rsidP="00495F9D">
            <w:pPr>
              <w:jc w:val="center"/>
              <w:rPr>
                <w:rFonts w:eastAsia="Times New Roman"/>
                <w:color w:val="000000"/>
              </w:rPr>
            </w:pPr>
            <w:r>
              <w:rPr>
                <w:rFonts w:ascii="Calibri" w:eastAsia="Times New Roman" w:hAnsi="Calibri"/>
                <w:color w:val="000000"/>
              </w:rPr>
              <w:t>-4.2</w:t>
            </w:r>
            <w:r w:rsidR="004C00C7">
              <w:rPr>
                <w:rFonts w:ascii="Calibri" w:eastAsia="Times New Roman" w:hAnsi="Calibri"/>
                <w:color w:val="000000"/>
              </w:rPr>
              <w:t>9</w:t>
            </w:r>
          </w:p>
        </w:tc>
        <w:tc>
          <w:tcPr>
            <w:tcW w:w="1300" w:type="dxa"/>
            <w:tcBorders>
              <w:top w:val="nil"/>
              <w:left w:val="nil"/>
              <w:bottom w:val="nil"/>
              <w:right w:val="nil"/>
            </w:tcBorders>
            <w:shd w:val="clear" w:color="auto" w:fill="auto"/>
            <w:noWrap/>
            <w:vAlign w:val="bottom"/>
            <w:hideMark/>
          </w:tcPr>
          <w:p w14:paraId="397988C7" w14:textId="7BE6F966" w:rsidR="00495F9D" w:rsidRPr="00F72114" w:rsidRDefault="00495F9D" w:rsidP="00495F9D">
            <w:pPr>
              <w:jc w:val="center"/>
              <w:rPr>
                <w:rFonts w:eastAsia="Times New Roman"/>
                <w:color w:val="000000"/>
              </w:rPr>
            </w:pPr>
            <w:r>
              <w:rPr>
                <w:rFonts w:ascii="Calibri" w:eastAsia="Times New Roman" w:hAnsi="Calibri"/>
                <w:color w:val="000000"/>
              </w:rPr>
              <w:t>35.65</w:t>
            </w:r>
          </w:p>
        </w:tc>
        <w:tc>
          <w:tcPr>
            <w:tcW w:w="1300" w:type="dxa"/>
            <w:tcBorders>
              <w:top w:val="nil"/>
              <w:left w:val="nil"/>
              <w:bottom w:val="nil"/>
              <w:right w:val="nil"/>
            </w:tcBorders>
            <w:shd w:val="clear" w:color="auto" w:fill="auto"/>
            <w:noWrap/>
            <w:vAlign w:val="bottom"/>
            <w:hideMark/>
          </w:tcPr>
          <w:p w14:paraId="06811E07" w14:textId="4F0F4264" w:rsidR="00495F9D" w:rsidRPr="00F72114" w:rsidRDefault="00495F9D" w:rsidP="00495F9D">
            <w:pPr>
              <w:jc w:val="center"/>
              <w:rPr>
                <w:rFonts w:eastAsia="Times New Roman"/>
                <w:color w:val="000000"/>
              </w:rPr>
            </w:pPr>
            <w:r>
              <w:rPr>
                <w:rFonts w:ascii="Calibri" w:eastAsia="Times New Roman" w:hAnsi="Calibri"/>
                <w:color w:val="000000"/>
              </w:rPr>
              <w:t>5.2</w:t>
            </w:r>
            <w:r w:rsidR="004C00C7">
              <w:rPr>
                <w:rFonts w:ascii="Calibri" w:eastAsia="Times New Roman" w:hAnsi="Calibri"/>
                <w:color w:val="000000"/>
              </w:rPr>
              <w:t>2</w:t>
            </w:r>
          </w:p>
        </w:tc>
      </w:tr>
      <w:tr w:rsidR="00495F9D" w:rsidRPr="00F72114" w14:paraId="0564C81C" w14:textId="77777777" w:rsidTr="00495F9D">
        <w:trPr>
          <w:trHeight w:val="81"/>
        </w:trPr>
        <w:tc>
          <w:tcPr>
            <w:tcW w:w="2100" w:type="dxa"/>
            <w:tcBorders>
              <w:top w:val="nil"/>
              <w:left w:val="nil"/>
              <w:bottom w:val="nil"/>
              <w:right w:val="nil"/>
            </w:tcBorders>
            <w:shd w:val="clear" w:color="auto" w:fill="auto"/>
            <w:noWrap/>
            <w:vAlign w:val="bottom"/>
            <w:hideMark/>
          </w:tcPr>
          <w:p w14:paraId="48B70F23" w14:textId="77777777" w:rsidR="00495F9D" w:rsidRPr="00F72114" w:rsidRDefault="00495F9D" w:rsidP="00495F9D">
            <w:pPr>
              <w:jc w:val="center"/>
              <w:rPr>
                <w:rFonts w:eastAsia="Times New Roman"/>
                <w:color w:val="000000"/>
              </w:rPr>
            </w:pPr>
          </w:p>
        </w:tc>
        <w:tc>
          <w:tcPr>
            <w:tcW w:w="1740" w:type="dxa"/>
            <w:tcBorders>
              <w:top w:val="nil"/>
              <w:left w:val="nil"/>
              <w:bottom w:val="nil"/>
              <w:right w:val="nil"/>
            </w:tcBorders>
            <w:shd w:val="clear" w:color="auto" w:fill="auto"/>
            <w:noWrap/>
            <w:vAlign w:val="bottom"/>
            <w:hideMark/>
          </w:tcPr>
          <w:p w14:paraId="31CC8B08" w14:textId="39221541" w:rsidR="00495F9D" w:rsidRPr="00F72114" w:rsidRDefault="002C50D7" w:rsidP="00495F9D">
            <w:pPr>
              <w:jc w:val="center"/>
              <w:rPr>
                <w:rFonts w:eastAsia="Times New Roman"/>
                <w:color w:val="000000"/>
              </w:rPr>
            </w:pPr>
            <w:r>
              <w:rPr>
                <w:rFonts w:ascii="Calibri" w:eastAsia="Times New Roman" w:hAnsi="Calibri"/>
                <w:color w:val="000000"/>
              </w:rPr>
              <w:t>(</w:t>
            </w:r>
            <w:r w:rsidR="004C00C7">
              <w:rPr>
                <w:rFonts w:ascii="Calibri" w:eastAsia="Times New Roman" w:hAnsi="Calibri"/>
                <w:color w:val="000000"/>
              </w:rPr>
              <w:t>2.33</w:t>
            </w:r>
            <w:r>
              <w:rPr>
                <w:rFonts w:ascii="Calibri" w:eastAsia="Times New Roman" w:hAnsi="Calibri"/>
                <w:color w:val="000000"/>
              </w:rPr>
              <w:t>)</w:t>
            </w:r>
          </w:p>
        </w:tc>
        <w:tc>
          <w:tcPr>
            <w:tcW w:w="1560" w:type="dxa"/>
            <w:tcBorders>
              <w:top w:val="nil"/>
              <w:left w:val="nil"/>
              <w:bottom w:val="nil"/>
              <w:right w:val="nil"/>
            </w:tcBorders>
            <w:shd w:val="clear" w:color="auto" w:fill="auto"/>
            <w:noWrap/>
            <w:vAlign w:val="bottom"/>
            <w:hideMark/>
          </w:tcPr>
          <w:p w14:paraId="0EFE792B" w14:textId="53BE6BDA" w:rsidR="00495F9D" w:rsidRPr="00F72114" w:rsidRDefault="002C50D7" w:rsidP="00495F9D">
            <w:pPr>
              <w:jc w:val="center"/>
              <w:rPr>
                <w:rFonts w:eastAsia="Times New Roman"/>
                <w:color w:val="000000"/>
              </w:rPr>
            </w:pPr>
            <w:r>
              <w:rPr>
                <w:rFonts w:ascii="Calibri" w:eastAsia="Times New Roman" w:hAnsi="Calibri"/>
                <w:color w:val="000000"/>
              </w:rPr>
              <w:t>(</w:t>
            </w:r>
            <w:r w:rsidR="00495F9D">
              <w:rPr>
                <w:rFonts w:ascii="Calibri" w:eastAsia="Times New Roman" w:hAnsi="Calibri"/>
                <w:color w:val="000000"/>
              </w:rPr>
              <w:t>1.9</w:t>
            </w:r>
            <w:r w:rsidR="004C00C7">
              <w:rPr>
                <w:rFonts w:ascii="Calibri" w:eastAsia="Times New Roman" w:hAnsi="Calibri"/>
                <w:color w:val="000000"/>
              </w:rPr>
              <w:t>1</w:t>
            </w:r>
            <w:r>
              <w:rPr>
                <w:rFonts w:ascii="Calibri" w:eastAsia="Times New Roman" w:hAnsi="Calibri"/>
                <w:color w:val="000000"/>
              </w:rPr>
              <w:t>)</w:t>
            </w:r>
          </w:p>
        </w:tc>
        <w:tc>
          <w:tcPr>
            <w:tcW w:w="1636" w:type="dxa"/>
            <w:tcBorders>
              <w:top w:val="nil"/>
              <w:left w:val="nil"/>
              <w:bottom w:val="nil"/>
              <w:right w:val="nil"/>
            </w:tcBorders>
            <w:shd w:val="clear" w:color="auto" w:fill="auto"/>
            <w:noWrap/>
            <w:vAlign w:val="bottom"/>
            <w:hideMark/>
          </w:tcPr>
          <w:p w14:paraId="537B1021" w14:textId="67B0F51C" w:rsidR="00495F9D" w:rsidRPr="00F72114" w:rsidRDefault="002C50D7" w:rsidP="00495F9D">
            <w:pPr>
              <w:jc w:val="center"/>
              <w:rPr>
                <w:rFonts w:eastAsia="Times New Roman"/>
                <w:color w:val="000000"/>
              </w:rPr>
            </w:pPr>
            <w:r>
              <w:rPr>
                <w:rFonts w:ascii="Calibri" w:eastAsia="Times New Roman" w:hAnsi="Calibri"/>
                <w:color w:val="000000"/>
              </w:rPr>
              <w:t>(</w:t>
            </w:r>
            <w:r w:rsidR="004C00C7">
              <w:rPr>
                <w:rFonts w:ascii="Calibri" w:eastAsia="Times New Roman" w:hAnsi="Calibri"/>
                <w:color w:val="000000"/>
              </w:rPr>
              <w:t>1.72</w:t>
            </w:r>
            <w:r>
              <w:rPr>
                <w:rFonts w:ascii="Calibri" w:eastAsia="Times New Roman" w:hAnsi="Calibri"/>
                <w:color w:val="000000"/>
              </w:rPr>
              <w:t>)</w:t>
            </w:r>
            <w:r w:rsidR="00495F9D">
              <w:rPr>
                <w:rFonts w:ascii="Calibri" w:eastAsia="Times New Roman" w:hAnsi="Calibri"/>
                <w:color w:val="000000"/>
              </w:rPr>
              <w:t>*</w:t>
            </w:r>
          </w:p>
        </w:tc>
        <w:tc>
          <w:tcPr>
            <w:tcW w:w="1300" w:type="dxa"/>
            <w:tcBorders>
              <w:top w:val="nil"/>
              <w:left w:val="nil"/>
              <w:bottom w:val="nil"/>
              <w:right w:val="nil"/>
            </w:tcBorders>
            <w:shd w:val="clear" w:color="auto" w:fill="auto"/>
            <w:noWrap/>
            <w:vAlign w:val="bottom"/>
            <w:hideMark/>
          </w:tcPr>
          <w:p w14:paraId="3326B3F5" w14:textId="5695072F" w:rsidR="00495F9D" w:rsidRPr="00F72114" w:rsidRDefault="002C50D7" w:rsidP="00495F9D">
            <w:pPr>
              <w:jc w:val="center"/>
              <w:rPr>
                <w:rFonts w:eastAsia="Times New Roman"/>
                <w:color w:val="000000"/>
              </w:rPr>
            </w:pPr>
            <w:r>
              <w:rPr>
                <w:rFonts w:ascii="Calibri" w:eastAsia="Times New Roman" w:hAnsi="Calibri"/>
                <w:color w:val="000000"/>
              </w:rPr>
              <w:t>(</w:t>
            </w:r>
            <w:r w:rsidR="00495F9D">
              <w:rPr>
                <w:rFonts w:ascii="Calibri" w:eastAsia="Times New Roman" w:hAnsi="Calibri"/>
                <w:color w:val="000000"/>
              </w:rPr>
              <w:t>4.28</w:t>
            </w:r>
            <w:r>
              <w:rPr>
                <w:rFonts w:ascii="Calibri" w:eastAsia="Times New Roman" w:hAnsi="Calibri"/>
                <w:color w:val="000000"/>
              </w:rPr>
              <w:t>)</w:t>
            </w:r>
          </w:p>
        </w:tc>
        <w:tc>
          <w:tcPr>
            <w:tcW w:w="1300" w:type="dxa"/>
            <w:tcBorders>
              <w:top w:val="nil"/>
              <w:left w:val="nil"/>
              <w:bottom w:val="nil"/>
              <w:right w:val="nil"/>
            </w:tcBorders>
            <w:shd w:val="clear" w:color="auto" w:fill="auto"/>
            <w:noWrap/>
            <w:vAlign w:val="bottom"/>
            <w:hideMark/>
          </w:tcPr>
          <w:p w14:paraId="6ED27C0B" w14:textId="23350A3A" w:rsidR="00495F9D" w:rsidRPr="00F72114" w:rsidRDefault="002C50D7" w:rsidP="00495F9D">
            <w:pPr>
              <w:jc w:val="center"/>
              <w:rPr>
                <w:rFonts w:eastAsia="Times New Roman"/>
                <w:color w:val="000000"/>
              </w:rPr>
            </w:pPr>
            <w:r>
              <w:rPr>
                <w:rFonts w:ascii="Calibri" w:eastAsia="Times New Roman" w:hAnsi="Calibri"/>
                <w:color w:val="000000"/>
              </w:rPr>
              <w:t>(</w:t>
            </w:r>
            <w:r w:rsidR="004C00C7">
              <w:rPr>
                <w:rFonts w:ascii="Calibri" w:eastAsia="Times New Roman" w:hAnsi="Calibri"/>
                <w:color w:val="000000"/>
              </w:rPr>
              <w:t>5.90</w:t>
            </w:r>
            <w:r>
              <w:rPr>
                <w:rFonts w:ascii="Calibri" w:eastAsia="Times New Roman" w:hAnsi="Calibri"/>
                <w:color w:val="000000"/>
              </w:rPr>
              <w:t>)</w:t>
            </w:r>
            <w:r w:rsidR="00495F9D">
              <w:rPr>
                <w:rFonts w:ascii="Calibri" w:eastAsia="Times New Roman" w:hAnsi="Calibri"/>
                <w:color w:val="000000"/>
              </w:rPr>
              <w:t>***</w:t>
            </w:r>
          </w:p>
        </w:tc>
        <w:tc>
          <w:tcPr>
            <w:tcW w:w="1300" w:type="dxa"/>
            <w:tcBorders>
              <w:top w:val="nil"/>
              <w:left w:val="nil"/>
              <w:bottom w:val="nil"/>
              <w:right w:val="nil"/>
            </w:tcBorders>
            <w:shd w:val="clear" w:color="auto" w:fill="auto"/>
            <w:noWrap/>
            <w:vAlign w:val="bottom"/>
            <w:hideMark/>
          </w:tcPr>
          <w:p w14:paraId="1BED9B1F" w14:textId="66EA7F4C" w:rsidR="00495F9D" w:rsidRPr="00F72114" w:rsidRDefault="002C50D7" w:rsidP="00495F9D">
            <w:pPr>
              <w:jc w:val="center"/>
              <w:rPr>
                <w:rFonts w:eastAsia="Times New Roman"/>
                <w:color w:val="000000"/>
              </w:rPr>
            </w:pPr>
            <w:r>
              <w:rPr>
                <w:rFonts w:ascii="Calibri" w:eastAsia="Times New Roman" w:hAnsi="Calibri"/>
                <w:color w:val="000000"/>
              </w:rPr>
              <w:t>(</w:t>
            </w:r>
            <w:r w:rsidR="00495F9D">
              <w:rPr>
                <w:rFonts w:ascii="Calibri" w:eastAsia="Times New Roman" w:hAnsi="Calibri"/>
                <w:color w:val="000000"/>
              </w:rPr>
              <w:t>4.2</w:t>
            </w:r>
            <w:r w:rsidR="004C00C7">
              <w:rPr>
                <w:rFonts w:ascii="Calibri" w:eastAsia="Times New Roman" w:hAnsi="Calibri"/>
                <w:color w:val="000000"/>
              </w:rPr>
              <w:t>2</w:t>
            </w:r>
            <w:r>
              <w:rPr>
                <w:rFonts w:ascii="Calibri" w:eastAsia="Times New Roman" w:hAnsi="Calibri"/>
                <w:color w:val="000000"/>
              </w:rPr>
              <w:t>)</w:t>
            </w:r>
          </w:p>
        </w:tc>
      </w:tr>
      <w:tr w:rsidR="00495F9D" w:rsidRPr="00F72114" w14:paraId="1CEDCB1A" w14:textId="77777777" w:rsidTr="00495F9D">
        <w:trPr>
          <w:trHeight w:val="320"/>
        </w:trPr>
        <w:tc>
          <w:tcPr>
            <w:tcW w:w="2100" w:type="dxa"/>
            <w:tcBorders>
              <w:top w:val="nil"/>
              <w:left w:val="nil"/>
              <w:bottom w:val="nil"/>
              <w:right w:val="nil"/>
            </w:tcBorders>
            <w:shd w:val="clear" w:color="auto" w:fill="auto"/>
            <w:noWrap/>
            <w:vAlign w:val="bottom"/>
            <w:hideMark/>
          </w:tcPr>
          <w:p w14:paraId="065D9778" w14:textId="77777777" w:rsidR="00495F9D" w:rsidRPr="00F72114" w:rsidRDefault="00495F9D" w:rsidP="00495F9D">
            <w:pPr>
              <w:rPr>
                <w:rFonts w:eastAsia="Times New Roman"/>
                <w:color w:val="000000"/>
              </w:rPr>
            </w:pPr>
          </w:p>
          <w:p w14:paraId="4F887A09" w14:textId="77777777" w:rsidR="00495F9D" w:rsidRPr="00F72114" w:rsidRDefault="00495F9D" w:rsidP="00495F9D">
            <w:pPr>
              <w:rPr>
                <w:rFonts w:eastAsia="Times New Roman"/>
                <w:color w:val="000000"/>
              </w:rPr>
            </w:pPr>
            <w:r w:rsidRPr="00F72114">
              <w:rPr>
                <w:rFonts w:eastAsia="Times New Roman"/>
                <w:color w:val="000000"/>
              </w:rPr>
              <w:t>Change in irate</w:t>
            </w:r>
          </w:p>
        </w:tc>
        <w:tc>
          <w:tcPr>
            <w:tcW w:w="1740" w:type="dxa"/>
            <w:tcBorders>
              <w:top w:val="nil"/>
              <w:left w:val="nil"/>
              <w:bottom w:val="nil"/>
              <w:right w:val="nil"/>
            </w:tcBorders>
            <w:shd w:val="clear" w:color="auto" w:fill="auto"/>
            <w:noWrap/>
            <w:vAlign w:val="bottom"/>
            <w:hideMark/>
          </w:tcPr>
          <w:p w14:paraId="41BE81E3" w14:textId="28459FC0" w:rsidR="00495F9D" w:rsidRPr="00F72114" w:rsidRDefault="00495F9D" w:rsidP="00495F9D">
            <w:pPr>
              <w:jc w:val="center"/>
              <w:rPr>
                <w:rFonts w:eastAsia="Times New Roman"/>
                <w:color w:val="000000"/>
              </w:rPr>
            </w:pPr>
            <w:r>
              <w:rPr>
                <w:rFonts w:ascii="Calibri" w:eastAsia="Times New Roman" w:hAnsi="Calibri"/>
                <w:color w:val="000000"/>
              </w:rPr>
              <w:t>2284.81</w:t>
            </w:r>
          </w:p>
        </w:tc>
        <w:tc>
          <w:tcPr>
            <w:tcW w:w="1560" w:type="dxa"/>
            <w:tcBorders>
              <w:top w:val="nil"/>
              <w:left w:val="nil"/>
              <w:bottom w:val="nil"/>
              <w:right w:val="nil"/>
            </w:tcBorders>
            <w:shd w:val="clear" w:color="auto" w:fill="auto"/>
            <w:noWrap/>
            <w:vAlign w:val="bottom"/>
            <w:hideMark/>
          </w:tcPr>
          <w:p w14:paraId="4489BA68" w14:textId="18FD1559" w:rsidR="00495F9D" w:rsidRPr="00F72114" w:rsidRDefault="004C00C7" w:rsidP="00495F9D">
            <w:pPr>
              <w:jc w:val="center"/>
              <w:rPr>
                <w:rFonts w:eastAsia="Times New Roman"/>
                <w:color w:val="000000"/>
              </w:rPr>
            </w:pPr>
            <w:r>
              <w:rPr>
                <w:rFonts w:ascii="Calibri" w:eastAsia="Times New Roman" w:hAnsi="Calibri"/>
                <w:color w:val="000000"/>
              </w:rPr>
              <w:t>828.05</w:t>
            </w:r>
          </w:p>
        </w:tc>
        <w:tc>
          <w:tcPr>
            <w:tcW w:w="1636" w:type="dxa"/>
            <w:tcBorders>
              <w:top w:val="nil"/>
              <w:left w:val="nil"/>
              <w:bottom w:val="nil"/>
              <w:right w:val="nil"/>
            </w:tcBorders>
            <w:shd w:val="clear" w:color="auto" w:fill="auto"/>
            <w:noWrap/>
            <w:vAlign w:val="bottom"/>
            <w:hideMark/>
          </w:tcPr>
          <w:p w14:paraId="72C0F28F" w14:textId="410F2AEF" w:rsidR="00495F9D" w:rsidRPr="00F72114" w:rsidRDefault="00495F9D" w:rsidP="00495F9D">
            <w:pPr>
              <w:jc w:val="center"/>
              <w:rPr>
                <w:rFonts w:eastAsia="Times New Roman"/>
                <w:color w:val="000000"/>
              </w:rPr>
            </w:pPr>
            <w:r>
              <w:rPr>
                <w:rFonts w:ascii="Calibri" w:eastAsia="Times New Roman" w:hAnsi="Calibri"/>
                <w:color w:val="000000"/>
              </w:rPr>
              <w:t>-547.01</w:t>
            </w:r>
          </w:p>
        </w:tc>
        <w:tc>
          <w:tcPr>
            <w:tcW w:w="1300" w:type="dxa"/>
            <w:tcBorders>
              <w:top w:val="nil"/>
              <w:left w:val="nil"/>
              <w:bottom w:val="nil"/>
              <w:right w:val="nil"/>
            </w:tcBorders>
            <w:shd w:val="clear" w:color="auto" w:fill="auto"/>
            <w:noWrap/>
            <w:vAlign w:val="bottom"/>
            <w:hideMark/>
          </w:tcPr>
          <w:p w14:paraId="6F263C6D" w14:textId="397E7E21" w:rsidR="00495F9D" w:rsidRPr="00F72114" w:rsidRDefault="00495F9D" w:rsidP="00495F9D">
            <w:pPr>
              <w:jc w:val="center"/>
              <w:rPr>
                <w:rFonts w:eastAsia="Times New Roman"/>
                <w:color w:val="000000"/>
              </w:rPr>
            </w:pPr>
            <w:r>
              <w:rPr>
                <w:rFonts w:ascii="Calibri" w:eastAsia="Times New Roman" w:hAnsi="Calibri"/>
                <w:color w:val="000000"/>
              </w:rPr>
              <w:t>-3719.05</w:t>
            </w:r>
          </w:p>
        </w:tc>
        <w:tc>
          <w:tcPr>
            <w:tcW w:w="1300" w:type="dxa"/>
            <w:tcBorders>
              <w:top w:val="nil"/>
              <w:left w:val="nil"/>
              <w:bottom w:val="nil"/>
              <w:right w:val="nil"/>
            </w:tcBorders>
            <w:shd w:val="clear" w:color="auto" w:fill="auto"/>
            <w:noWrap/>
            <w:vAlign w:val="bottom"/>
            <w:hideMark/>
          </w:tcPr>
          <w:p w14:paraId="28E911C4" w14:textId="15A6DB2C" w:rsidR="00495F9D" w:rsidRPr="00F72114" w:rsidRDefault="00495F9D" w:rsidP="00495F9D">
            <w:pPr>
              <w:jc w:val="center"/>
              <w:rPr>
                <w:rFonts w:eastAsia="Times New Roman"/>
                <w:color w:val="000000"/>
              </w:rPr>
            </w:pPr>
            <w:r>
              <w:rPr>
                <w:rFonts w:ascii="Calibri" w:eastAsia="Times New Roman" w:hAnsi="Calibri"/>
                <w:color w:val="000000"/>
              </w:rPr>
              <w:t>-2713.8</w:t>
            </w:r>
            <w:r w:rsidR="004C00C7">
              <w:rPr>
                <w:rFonts w:ascii="Calibri" w:eastAsia="Times New Roman" w:hAnsi="Calibri"/>
                <w:color w:val="000000"/>
              </w:rPr>
              <w:t>4</w:t>
            </w:r>
          </w:p>
        </w:tc>
        <w:tc>
          <w:tcPr>
            <w:tcW w:w="1300" w:type="dxa"/>
            <w:tcBorders>
              <w:top w:val="nil"/>
              <w:left w:val="nil"/>
              <w:bottom w:val="nil"/>
              <w:right w:val="nil"/>
            </w:tcBorders>
            <w:shd w:val="clear" w:color="auto" w:fill="auto"/>
            <w:noWrap/>
            <w:vAlign w:val="bottom"/>
            <w:hideMark/>
          </w:tcPr>
          <w:p w14:paraId="105B62E6" w14:textId="498FC702" w:rsidR="00495F9D" w:rsidRPr="00F72114" w:rsidRDefault="00495F9D" w:rsidP="00495F9D">
            <w:pPr>
              <w:jc w:val="center"/>
              <w:rPr>
                <w:rFonts w:eastAsia="Times New Roman"/>
                <w:color w:val="000000"/>
              </w:rPr>
            </w:pPr>
            <w:r>
              <w:rPr>
                <w:rFonts w:ascii="Calibri" w:eastAsia="Times New Roman" w:hAnsi="Calibri"/>
                <w:color w:val="000000"/>
              </w:rPr>
              <w:t>4600.5</w:t>
            </w:r>
          </w:p>
        </w:tc>
      </w:tr>
      <w:tr w:rsidR="00495F9D" w:rsidRPr="00F72114" w14:paraId="6AFF2414" w14:textId="77777777" w:rsidTr="00495F9D">
        <w:trPr>
          <w:trHeight w:val="320"/>
        </w:trPr>
        <w:tc>
          <w:tcPr>
            <w:tcW w:w="2100" w:type="dxa"/>
            <w:tcBorders>
              <w:top w:val="nil"/>
              <w:left w:val="nil"/>
              <w:bottom w:val="nil"/>
              <w:right w:val="nil"/>
            </w:tcBorders>
            <w:shd w:val="clear" w:color="auto" w:fill="auto"/>
            <w:noWrap/>
            <w:vAlign w:val="bottom"/>
            <w:hideMark/>
          </w:tcPr>
          <w:p w14:paraId="69956B1A" w14:textId="77777777" w:rsidR="00495F9D" w:rsidRPr="00F72114" w:rsidRDefault="00495F9D" w:rsidP="00495F9D">
            <w:pPr>
              <w:jc w:val="center"/>
              <w:rPr>
                <w:rFonts w:eastAsia="Times New Roman"/>
                <w:color w:val="000000"/>
              </w:rPr>
            </w:pPr>
          </w:p>
        </w:tc>
        <w:tc>
          <w:tcPr>
            <w:tcW w:w="1740" w:type="dxa"/>
            <w:tcBorders>
              <w:top w:val="nil"/>
              <w:left w:val="nil"/>
              <w:bottom w:val="nil"/>
              <w:right w:val="nil"/>
            </w:tcBorders>
            <w:shd w:val="clear" w:color="auto" w:fill="auto"/>
            <w:noWrap/>
            <w:vAlign w:val="bottom"/>
            <w:hideMark/>
          </w:tcPr>
          <w:p w14:paraId="243AA94D" w14:textId="7C6832AA" w:rsidR="00495F9D" w:rsidRPr="00F72114" w:rsidRDefault="002C50D7" w:rsidP="00495F9D">
            <w:pPr>
              <w:jc w:val="center"/>
              <w:rPr>
                <w:rFonts w:eastAsia="Times New Roman"/>
                <w:color w:val="000000"/>
              </w:rPr>
            </w:pPr>
            <w:r>
              <w:rPr>
                <w:rFonts w:ascii="Calibri" w:eastAsia="Times New Roman" w:hAnsi="Calibri"/>
                <w:color w:val="000000"/>
              </w:rPr>
              <w:t>(</w:t>
            </w:r>
            <w:r w:rsidR="00495F9D">
              <w:rPr>
                <w:rFonts w:ascii="Calibri" w:eastAsia="Times New Roman" w:hAnsi="Calibri"/>
                <w:color w:val="000000"/>
              </w:rPr>
              <w:t>1720.26</w:t>
            </w:r>
            <w:r>
              <w:rPr>
                <w:rFonts w:ascii="Calibri" w:eastAsia="Times New Roman" w:hAnsi="Calibri"/>
                <w:color w:val="000000"/>
              </w:rPr>
              <w:t>)</w:t>
            </w:r>
          </w:p>
        </w:tc>
        <w:tc>
          <w:tcPr>
            <w:tcW w:w="1560" w:type="dxa"/>
            <w:tcBorders>
              <w:top w:val="nil"/>
              <w:left w:val="nil"/>
              <w:bottom w:val="nil"/>
              <w:right w:val="nil"/>
            </w:tcBorders>
            <w:shd w:val="clear" w:color="auto" w:fill="auto"/>
            <w:noWrap/>
            <w:vAlign w:val="bottom"/>
            <w:hideMark/>
          </w:tcPr>
          <w:p w14:paraId="797DB52D" w14:textId="698A66ED" w:rsidR="00495F9D" w:rsidRPr="00F72114" w:rsidRDefault="002C50D7" w:rsidP="00495F9D">
            <w:pPr>
              <w:jc w:val="center"/>
              <w:rPr>
                <w:rFonts w:eastAsia="Times New Roman"/>
                <w:color w:val="000000"/>
              </w:rPr>
            </w:pPr>
            <w:r>
              <w:rPr>
                <w:rFonts w:ascii="Calibri" w:eastAsia="Times New Roman" w:hAnsi="Calibri"/>
                <w:color w:val="000000"/>
              </w:rPr>
              <w:t>(</w:t>
            </w:r>
            <w:r w:rsidR="00495F9D">
              <w:rPr>
                <w:rFonts w:ascii="Calibri" w:eastAsia="Times New Roman" w:hAnsi="Calibri"/>
                <w:color w:val="000000"/>
              </w:rPr>
              <w:t>1408.28</w:t>
            </w:r>
            <w:r>
              <w:rPr>
                <w:rFonts w:ascii="Calibri" w:eastAsia="Times New Roman" w:hAnsi="Calibri"/>
                <w:color w:val="000000"/>
              </w:rPr>
              <w:t>)</w:t>
            </w:r>
          </w:p>
        </w:tc>
        <w:tc>
          <w:tcPr>
            <w:tcW w:w="1636" w:type="dxa"/>
            <w:tcBorders>
              <w:top w:val="nil"/>
              <w:left w:val="nil"/>
              <w:bottom w:val="nil"/>
              <w:right w:val="nil"/>
            </w:tcBorders>
            <w:shd w:val="clear" w:color="auto" w:fill="auto"/>
            <w:noWrap/>
            <w:vAlign w:val="bottom"/>
            <w:hideMark/>
          </w:tcPr>
          <w:p w14:paraId="669C871E" w14:textId="2F011909" w:rsidR="00495F9D" w:rsidRPr="00F72114" w:rsidRDefault="002C50D7" w:rsidP="00495F9D">
            <w:pPr>
              <w:jc w:val="center"/>
              <w:rPr>
                <w:rFonts w:eastAsia="Times New Roman"/>
                <w:color w:val="000000"/>
              </w:rPr>
            </w:pPr>
            <w:r>
              <w:rPr>
                <w:rFonts w:ascii="Calibri" w:eastAsia="Times New Roman" w:hAnsi="Calibri"/>
                <w:color w:val="000000"/>
              </w:rPr>
              <w:t>(</w:t>
            </w:r>
            <w:r w:rsidR="00495F9D">
              <w:rPr>
                <w:rFonts w:ascii="Calibri" w:eastAsia="Times New Roman" w:hAnsi="Calibri"/>
                <w:color w:val="000000"/>
              </w:rPr>
              <w:t>1273.8</w:t>
            </w:r>
            <w:r w:rsidR="004C00C7">
              <w:rPr>
                <w:rFonts w:ascii="Calibri" w:eastAsia="Times New Roman" w:hAnsi="Calibri"/>
                <w:color w:val="000000"/>
              </w:rPr>
              <w:t>1</w:t>
            </w:r>
            <w:r>
              <w:rPr>
                <w:rFonts w:ascii="Calibri" w:eastAsia="Times New Roman" w:hAnsi="Calibri"/>
                <w:color w:val="000000"/>
              </w:rPr>
              <w:t>)</w:t>
            </w:r>
          </w:p>
        </w:tc>
        <w:tc>
          <w:tcPr>
            <w:tcW w:w="1300" w:type="dxa"/>
            <w:tcBorders>
              <w:top w:val="nil"/>
              <w:left w:val="nil"/>
              <w:bottom w:val="nil"/>
              <w:right w:val="nil"/>
            </w:tcBorders>
            <w:shd w:val="clear" w:color="auto" w:fill="auto"/>
            <w:noWrap/>
            <w:vAlign w:val="bottom"/>
            <w:hideMark/>
          </w:tcPr>
          <w:p w14:paraId="1DF868D6" w14:textId="357BB185" w:rsidR="00495F9D" w:rsidRPr="00F72114" w:rsidRDefault="002C50D7" w:rsidP="00495F9D">
            <w:pPr>
              <w:jc w:val="center"/>
              <w:rPr>
                <w:rFonts w:eastAsia="Times New Roman"/>
                <w:color w:val="000000"/>
              </w:rPr>
            </w:pPr>
            <w:r>
              <w:rPr>
                <w:rFonts w:ascii="Calibri" w:eastAsia="Times New Roman" w:hAnsi="Calibri"/>
                <w:color w:val="000000"/>
              </w:rPr>
              <w:t>(</w:t>
            </w:r>
            <w:r w:rsidR="00495F9D">
              <w:rPr>
                <w:rFonts w:ascii="Calibri" w:eastAsia="Times New Roman" w:hAnsi="Calibri"/>
                <w:color w:val="000000"/>
              </w:rPr>
              <w:t>3163.6</w:t>
            </w:r>
            <w:r w:rsidR="004C00C7">
              <w:rPr>
                <w:rFonts w:ascii="Calibri" w:eastAsia="Times New Roman" w:hAnsi="Calibri"/>
                <w:color w:val="000000"/>
              </w:rPr>
              <w:t>1</w:t>
            </w:r>
            <w:r>
              <w:rPr>
                <w:rFonts w:ascii="Calibri" w:eastAsia="Times New Roman" w:hAnsi="Calibri"/>
                <w:color w:val="000000"/>
              </w:rPr>
              <w:t>)</w:t>
            </w:r>
          </w:p>
        </w:tc>
        <w:tc>
          <w:tcPr>
            <w:tcW w:w="1300" w:type="dxa"/>
            <w:tcBorders>
              <w:top w:val="nil"/>
              <w:left w:val="nil"/>
              <w:bottom w:val="nil"/>
              <w:right w:val="nil"/>
            </w:tcBorders>
            <w:shd w:val="clear" w:color="auto" w:fill="auto"/>
            <w:noWrap/>
            <w:vAlign w:val="bottom"/>
            <w:hideMark/>
          </w:tcPr>
          <w:p w14:paraId="5DDA9289" w14:textId="340AE253" w:rsidR="00495F9D" w:rsidRPr="00F72114" w:rsidRDefault="002C50D7" w:rsidP="00495F9D">
            <w:pPr>
              <w:jc w:val="center"/>
              <w:rPr>
                <w:rFonts w:eastAsia="Times New Roman"/>
                <w:color w:val="000000"/>
              </w:rPr>
            </w:pPr>
            <w:r>
              <w:rPr>
                <w:rFonts w:ascii="Calibri" w:eastAsia="Times New Roman" w:hAnsi="Calibri"/>
                <w:color w:val="000000"/>
              </w:rPr>
              <w:t>(</w:t>
            </w:r>
            <w:r w:rsidR="00495F9D">
              <w:rPr>
                <w:rFonts w:ascii="Calibri" w:eastAsia="Times New Roman" w:hAnsi="Calibri"/>
                <w:color w:val="000000"/>
              </w:rPr>
              <w:t>4359.5</w:t>
            </w:r>
            <w:r w:rsidR="004C00C7">
              <w:rPr>
                <w:rFonts w:ascii="Calibri" w:eastAsia="Times New Roman" w:hAnsi="Calibri"/>
                <w:color w:val="000000"/>
              </w:rPr>
              <w:t>8</w:t>
            </w:r>
            <w:r>
              <w:rPr>
                <w:rFonts w:ascii="Calibri" w:eastAsia="Times New Roman" w:hAnsi="Calibri"/>
                <w:color w:val="000000"/>
              </w:rPr>
              <w:t>)</w:t>
            </w:r>
          </w:p>
        </w:tc>
        <w:tc>
          <w:tcPr>
            <w:tcW w:w="1300" w:type="dxa"/>
            <w:tcBorders>
              <w:top w:val="nil"/>
              <w:left w:val="nil"/>
              <w:bottom w:val="nil"/>
              <w:right w:val="nil"/>
            </w:tcBorders>
            <w:shd w:val="clear" w:color="auto" w:fill="auto"/>
            <w:noWrap/>
            <w:vAlign w:val="bottom"/>
            <w:hideMark/>
          </w:tcPr>
          <w:p w14:paraId="253485D6" w14:textId="5B861030" w:rsidR="00495F9D" w:rsidRPr="00F72114" w:rsidRDefault="002C50D7" w:rsidP="00495F9D">
            <w:pPr>
              <w:jc w:val="center"/>
              <w:rPr>
                <w:rFonts w:eastAsia="Times New Roman"/>
                <w:color w:val="000000"/>
              </w:rPr>
            </w:pPr>
            <w:r>
              <w:rPr>
                <w:rFonts w:ascii="Calibri" w:eastAsia="Times New Roman" w:hAnsi="Calibri"/>
                <w:color w:val="000000"/>
              </w:rPr>
              <w:t>(</w:t>
            </w:r>
            <w:r w:rsidR="00495F9D">
              <w:rPr>
                <w:rFonts w:ascii="Calibri" w:eastAsia="Times New Roman" w:hAnsi="Calibri"/>
                <w:color w:val="000000"/>
              </w:rPr>
              <w:t>3118.0</w:t>
            </w:r>
            <w:r w:rsidR="004C00C7">
              <w:rPr>
                <w:rFonts w:ascii="Calibri" w:eastAsia="Times New Roman" w:hAnsi="Calibri"/>
                <w:color w:val="000000"/>
              </w:rPr>
              <w:t>1</w:t>
            </w:r>
            <w:r>
              <w:rPr>
                <w:rFonts w:ascii="Calibri" w:eastAsia="Times New Roman" w:hAnsi="Calibri"/>
                <w:color w:val="000000"/>
              </w:rPr>
              <w:t>)</w:t>
            </w:r>
          </w:p>
        </w:tc>
      </w:tr>
      <w:tr w:rsidR="00495F9D" w:rsidRPr="00F72114" w14:paraId="2D2BDEF8" w14:textId="77777777" w:rsidTr="00495F9D">
        <w:trPr>
          <w:trHeight w:val="320"/>
        </w:trPr>
        <w:tc>
          <w:tcPr>
            <w:tcW w:w="2100" w:type="dxa"/>
            <w:tcBorders>
              <w:top w:val="nil"/>
              <w:left w:val="nil"/>
              <w:bottom w:val="nil"/>
              <w:right w:val="nil"/>
            </w:tcBorders>
            <w:shd w:val="clear" w:color="auto" w:fill="auto"/>
            <w:noWrap/>
            <w:vAlign w:val="bottom"/>
            <w:hideMark/>
          </w:tcPr>
          <w:p w14:paraId="5917FC17" w14:textId="77777777" w:rsidR="00495F9D" w:rsidRPr="00F72114" w:rsidRDefault="00495F9D" w:rsidP="00495F9D">
            <w:pPr>
              <w:rPr>
                <w:rFonts w:eastAsia="Times New Roman"/>
                <w:color w:val="000000"/>
              </w:rPr>
            </w:pPr>
          </w:p>
          <w:p w14:paraId="082EDCB2" w14:textId="77777777" w:rsidR="00495F9D" w:rsidRPr="00F72114" w:rsidRDefault="00495F9D" w:rsidP="00495F9D">
            <w:pPr>
              <w:rPr>
                <w:rFonts w:eastAsia="Times New Roman"/>
                <w:color w:val="000000"/>
              </w:rPr>
            </w:pPr>
            <w:r w:rsidRPr="00F72114">
              <w:rPr>
                <w:rFonts w:eastAsia="Times New Roman"/>
                <w:color w:val="000000"/>
              </w:rPr>
              <w:t>Change in hpi</w:t>
            </w:r>
          </w:p>
        </w:tc>
        <w:tc>
          <w:tcPr>
            <w:tcW w:w="1740" w:type="dxa"/>
            <w:tcBorders>
              <w:top w:val="nil"/>
              <w:left w:val="nil"/>
              <w:bottom w:val="nil"/>
              <w:right w:val="nil"/>
            </w:tcBorders>
            <w:shd w:val="clear" w:color="auto" w:fill="auto"/>
            <w:noWrap/>
            <w:vAlign w:val="bottom"/>
            <w:hideMark/>
          </w:tcPr>
          <w:p w14:paraId="08D54014" w14:textId="35D7B45E" w:rsidR="00495F9D" w:rsidRPr="00F72114" w:rsidRDefault="00495F9D" w:rsidP="00495F9D">
            <w:pPr>
              <w:jc w:val="center"/>
              <w:rPr>
                <w:rFonts w:eastAsia="Times New Roman"/>
                <w:color w:val="000000"/>
              </w:rPr>
            </w:pPr>
            <w:r>
              <w:rPr>
                <w:rFonts w:ascii="Calibri" w:eastAsia="Times New Roman" w:hAnsi="Calibri"/>
                <w:color w:val="000000"/>
              </w:rPr>
              <w:t>1.74</w:t>
            </w:r>
          </w:p>
        </w:tc>
        <w:tc>
          <w:tcPr>
            <w:tcW w:w="1560" w:type="dxa"/>
            <w:tcBorders>
              <w:top w:val="nil"/>
              <w:left w:val="nil"/>
              <w:bottom w:val="nil"/>
              <w:right w:val="nil"/>
            </w:tcBorders>
            <w:shd w:val="clear" w:color="auto" w:fill="auto"/>
            <w:noWrap/>
            <w:vAlign w:val="bottom"/>
            <w:hideMark/>
          </w:tcPr>
          <w:p w14:paraId="78080791" w14:textId="5375A097" w:rsidR="00495F9D" w:rsidRPr="00F72114" w:rsidRDefault="00495F9D" w:rsidP="00495F9D">
            <w:pPr>
              <w:jc w:val="center"/>
              <w:rPr>
                <w:rFonts w:eastAsia="Times New Roman"/>
                <w:color w:val="000000"/>
              </w:rPr>
            </w:pPr>
            <w:r>
              <w:rPr>
                <w:rFonts w:ascii="Calibri" w:eastAsia="Times New Roman" w:hAnsi="Calibri"/>
                <w:color w:val="000000"/>
              </w:rPr>
              <w:t>1.90</w:t>
            </w:r>
          </w:p>
        </w:tc>
        <w:tc>
          <w:tcPr>
            <w:tcW w:w="1636" w:type="dxa"/>
            <w:tcBorders>
              <w:top w:val="nil"/>
              <w:left w:val="nil"/>
              <w:bottom w:val="nil"/>
              <w:right w:val="nil"/>
            </w:tcBorders>
            <w:shd w:val="clear" w:color="auto" w:fill="auto"/>
            <w:noWrap/>
            <w:vAlign w:val="bottom"/>
            <w:hideMark/>
          </w:tcPr>
          <w:p w14:paraId="671750BE" w14:textId="2796EE28" w:rsidR="00495F9D" w:rsidRPr="00F72114" w:rsidRDefault="00495F9D" w:rsidP="00495F9D">
            <w:pPr>
              <w:jc w:val="center"/>
              <w:rPr>
                <w:rFonts w:eastAsia="Times New Roman"/>
                <w:color w:val="000000"/>
              </w:rPr>
            </w:pPr>
            <w:r>
              <w:rPr>
                <w:rFonts w:ascii="Calibri" w:eastAsia="Times New Roman" w:hAnsi="Calibri"/>
                <w:color w:val="000000"/>
              </w:rPr>
              <w:t>0.33</w:t>
            </w:r>
          </w:p>
        </w:tc>
        <w:tc>
          <w:tcPr>
            <w:tcW w:w="1300" w:type="dxa"/>
            <w:tcBorders>
              <w:top w:val="nil"/>
              <w:left w:val="nil"/>
              <w:bottom w:val="nil"/>
              <w:right w:val="nil"/>
            </w:tcBorders>
            <w:shd w:val="clear" w:color="auto" w:fill="auto"/>
            <w:noWrap/>
            <w:vAlign w:val="bottom"/>
            <w:hideMark/>
          </w:tcPr>
          <w:p w14:paraId="048167A9" w14:textId="769A387A" w:rsidR="00495F9D" w:rsidRPr="00F72114" w:rsidRDefault="00495F9D" w:rsidP="00495F9D">
            <w:pPr>
              <w:jc w:val="center"/>
              <w:rPr>
                <w:rFonts w:eastAsia="Times New Roman"/>
                <w:color w:val="000000"/>
              </w:rPr>
            </w:pPr>
            <w:r>
              <w:rPr>
                <w:rFonts w:ascii="Calibri" w:eastAsia="Times New Roman" w:hAnsi="Calibri"/>
                <w:color w:val="000000"/>
              </w:rPr>
              <w:t>3.9</w:t>
            </w:r>
            <w:r w:rsidR="004C00C7">
              <w:rPr>
                <w:rFonts w:ascii="Calibri" w:eastAsia="Times New Roman" w:hAnsi="Calibri"/>
                <w:color w:val="000000"/>
              </w:rPr>
              <w:t>4</w:t>
            </w:r>
          </w:p>
        </w:tc>
        <w:tc>
          <w:tcPr>
            <w:tcW w:w="1300" w:type="dxa"/>
            <w:tcBorders>
              <w:top w:val="nil"/>
              <w:left w:val="nil"/>
              <w:bottom w:val="nil"/>
              <w:right w:val="nil"/>
            </w:tcBorders>
            <w:shd w:val="clear" w:color="auto" w:fill="auto"/>
            <w:noWrap/>
            <w:vAlign w:val="bottom"/>
            <w:hideMark/>
          </w:tcPr>
          <w:p w14:paraId="737281AD" w14:textId="0679D68E" w:rsidR="00495F9D" w:rsidRPr="00F72114" w:rsidRDefault="00495F9D" w:rsidP="00495F9D">
            <w:pPr>
              <w:jc w:val="center"/>
              <w:rPr>
                <w:rFonts w:eastAsia="Times New Roman"/>
                <w:color w:val="000000"/>
              </w:rPr>
            </w:pPr>
            <w:r>
              <w:rPr>
                <w:rFonts w:ascii="Calibri" w:eastAsia="Times New Roman" w:hAnsi="Calibri"/>
                <w:color w:val="000000"/>
              </w:rPr>
              <w:t>-4.05</w:t>
            </w:r>
          </w:p>
        </w:tc>
        <w:tc>
          <w:tcPr>
            <w:tcW w:w="1300" w:type="dxa"/>
            <w:tcBorders>
              <w:top w:val="nil"/>
              <w:left w:val="nil"/>
              <w:bottom w:val="nil"/>
              <w:right w:val="nil"/>
            </w:tcBorders>
            <w:shd w:val="clear" w:color="auto" w:fill="auto"/>
            <w:noWrap/>
            <w:vAlign w:val="bottom"/>
            <w:hideMark/>
          </w:tcPr>
          <w:p w14:paraId="0AE5CE66" w14:textId="72CB49DB" w:rsidR="00495F9D" w:rsidRPr="00F72114" w:rsidRDefault="00495F9D" w:rsidP="00495F9D">
            <w:pPr>
              <w:jc w:val="center"/>
              <w:rPr>
                <w:rFonts w:eastAsia="Times New Roman"/>
                <w:color w:val="000000"/>
              </w:rPr>
            </w:pPr>
            <w:r>
              <w:rPr>
                <w:rFonts w:ascii="Calibri" w:eastAsia="Times New Roman" w:hAnsi="Calibri"/>
                <w:color w:val="000000"/>
              </w:rPr>
              <w:t>-4.29</w:t>
            </w:r>
          </w:p>
        </w:tc>
      </w:tr>
      <w:tr w:rsidR="00495F9D" w:rsidRPr="00F72114" w14:paraId="490E3E99" w14:textId="77777777" w:rsidTr="00495F9D">
        <w:trPr>
          <w:trHeight w:val="320"/>
        </w:trPr>
        <w:tc>
          <w:tcPr>
            <w:tcW w:w="2100" w:type="dxa"/>
            <w:tcBorders>
              <w:top w:val="nil"/>
              <w:left w:val="nil"/>
              <w:bottom w:val="nil"/>
              <w:right w:val="nil"/>
            </w:tcBorders>
            <w:shd w:val="clear" w:color="auto" w:fill="auto"/>
            <w:noWrap/>
            <w:vAlign w:val="bottom"/>
            <w:hideMark/>
          </w:tcPr>
          <w:p w14:paraId="0715A79D" w14:textId="77777777" w:rsidR="00495F9D" w:rsidRPr="00F72114" w:rsidRDefault="00495F9D" w:rsidP="00495F9D">
            <w:pPr>
              <w:jc w:val="center"/>
              <w:rPr>
                <w:rFonts w:eastAsia="Times New Roman"/>
                <w:color w:val="000000"/>
              </w:rPr>
            </w:pPr>
          </w:p>
        </w:tc>
        <w:tc>
          <w:tcPr>
            <w:tcW w:w="1740" w:type="dxa"/>
            <w:tcBorders>
              <w:top w:val="nil"/>
              <w:left w:val="nil"/>
              <w:bottom w:val="nil"/>
              <w:right w:val="nil"/>
            </w:tcBorders>
            <w:shd w:val="clear" w:color="auto" w:fill="auto"/>
            <w:noWrap/>
            <w:vAlign w:val="bottom"/>
            <w:hideMark/>
          </w:tcPr>
          <w:p w14:paraId="64CBEB81" w14:textId="15093B11" w:rsidR="00495F9D" w:rsidRPr="00F72114" w:rsidRDefault="002C50D7" w:rsidP="00495F9D">
            <w:pPr>
              <w:jc w:val="center"/>
              <w:rPr>
                <w:rFonts w:eastAsia="Times New Roman"/>
                <w:color w:val="000000"/>
              </w:rPr>
            </w:pPr>
            <w:r>
              <w:rPr>
                <w:rFonts w:ascii="Calibri" w:eastAsia="Times New Roman" w:hAnsi="Calibri"/>
                <w:color w:val="000000"/>
              </w:rPr>
              <w:t>(</w:t>
            </w:r>
            <w:r w:rsidR="00495F9D">
              <w:rPr>
                <w:rFonts w:ascii="Calibri" w:eastAsia="Times New Roman" w:hAnsi="Calibri"/>
                <w:color w:val="000000"/>
              </w:rPr>
              <w:t>3.15</w:t>
            </w:r>
            <w:r>
              <w:rPr>
                <w:rFonts w:ascii="Calibri" w:eastAsia="Times New Roman" w:hAnsi="Calibri"/>
                <w:color w:val="000000"/>
              </w:rPr>
              <w:t>)</w:t>
            </w:r>
          </w:p>
        </w:tc>
        <w:tc>
          <w:tcPr>
            <w:tcW w:w="1560" w:type="dxa"/>
            <w:tcBorders>
              <w:top w:val="nil"/>
              <w:left w:val="nil"/>
              <w:bottom w:val="nil"/>
              <w:right w:val="nil"/>
            </w:tcBorders>
            <w:shd w:val="clear" w:color="auto" w:fill="auto"/>
            <w:noWrap/>
            <w:vAlign w:val="bottom"/>
            <w:hideMark/>
          </w:tcPr>
          <w:p w14:paraId="7E1699EA" w14:textId="4B6BF7AD" w:rsidR="00495F9D" w:rsidRPr="00F72114" w:rsidRDefault="002C50D7" w:rsidP="00495F9D">
            <w:pPr>
              <w:jc w:val="center"/>
              <w:rPr>
                <w:rFonts w:eastAsia="Times New Roman"/>
                <w:color w:val="000000"/>
              </w:rPr>
            </w:pPr>
            <w:r>
              <w:rPr>
                <w:rFonts w:ascii="Calibri" w:eastAsia="Times New Roman" w:hAnsi="Calibri"/>
                <w:color w:val="000000"/>
              </w:rPr>
              <w:t>(</w:t>
            </w:r>
            <w:r w:rsidR="00495F9D">
              <w:rPr>
                <w:rFonts w:ascii="Calibri" w:eastAsia="Times New Roman" w:hAnsi="Calibri"/>
                <w:color w:val="000000"/>
              </w:rPr>
              <w:t>2.5</w:t>
            </w:r>
            <w:r w:rsidR="004C00C7">
              <w:rPr>
                <w:rFonts w:ascii="Calibri" w:eastAsia="Times New Roman" w:hAnsi="Calibri"/>
                <w:color w:val="000000"/>
              </w:rPr>
              <w:t>8</w:t>
            </w:r>
            <w:r>
              <w:rPr>
                <w:rFonts w:ascii="Calibri" w:eastAsia="Times New Roman" w:hAnsi="Calibri"/>
                <w:color w:val="000000"/>
              </w:rPr>
              <w:t>)</w:t>
            </w:r>
          </w:p>
        </w:tc>
        <w:tc>
          <w:tcPr>
            <w:tcW w:w="1636" w:type="dxa"/>
            <w:tcBorders>
              <w:top w:val="nil"/>
              <w:left w:val="nil"/>
              <w:bottom w:val="nil"/>
              <w:right w:val="nil"/>
            </w:tcBorders>
            <w:shd w:val="clear" w:color="auto" w:fill="auto"/>
            <w:noWrap/>
            <w:vAlign w:val="bottom"/>
            <w:hideMark/>
          </w:tcPr>
          <w:p w14:paraId="441B8EFC" w14:textId="70A42464" w:rsidR="00495F9D" w:rsidRPr="00F72114" w:rsidRDefault="002C50D7" w:rsidP="00495F9D">
            <w:pPr>
              <w:jc w:val="center"/>
              <w:rPr>
                <w:rFonts w:eastAsia="Times New Roman"/>
                <w:color w:val="000000"/>
              </w:rPr>
            </w:pPr>
            <w:r>
              <w:rPr>
                <w:rFonts w:ascii="Calibri" w:eastAsia="Times New Roman" w:hAnsi="Calibri"/>
                <w:color w:val="000000"/>
              </w:rPr>
              <w:t>(</w:t>
            </w:r>
            <w:r w:rsidR="00495F9D">
              <w:rPr>
                <w:rFonts w:ascii="Calibri" w:eastAsia="Times New Roman" w:hAnsi="Calibri"/>
                <w:color w:val="000000"/>
              </w:rPr>
              <w:t>2.33</w:t>
            </w:r>
            <w:r>
              <w:rPr>
                <w:rFonts w:ascii="Calibri" w:eastAsia="Times New Roman" w:hAnsi="Calibri"/>
                <w:color w:val="000000"/>
              </w:rPr>
              <w:t>)</w:t>
            </w:r>
          </w:p>
        </w:tc>
        <w:tc>
          <w:tcPr>
            <w:tcW w:w="1300" w:type="dxa"/>
            <w:tcBorders>
              <w:top w:val="nil"/>
              <w:left w:val="nil"/>
              <w:bottom w:val="nil"/>
              <w:right w:val="nil"/>
            </w:tcBorders>
            <w:shd w:val="clear" w:color="auto" w:fill="auto"/>
            <w:noWrap/>
            <w:vAlign w:val="bottom"/>
            <w:hideMark/>
          </w:tcPr>
          <w:p w14:paraId="70491F74" w14:textId="7FFC8299" w:rsidR="00495F9D" w:rsidRPr="00F72114" w:rsidRDefault="002C50D7" w:rsidP="00495F9D">
            <w:pPr>
              <w:jc w:val="center"/>
              <w:rPr>
                <w:rFonts w:eastAsia="Times New Roman"/>
                <w:color w:val="000000"/>
              </w:rPr>
            </w:pPr>
            <w:r>
              <w:rPr>
                <w:rFonts w:ascii="Calibri" w:eastAsia="Times New Roman" w:hAnsi="Calibri"/>
                <w:color w:val="000000"/>
              </w:rPr>
              <w:t>(</w:t>
            </w:r>
            <w:r w:rsidR="00495F9D">
              <w:rPr>
                <w:rFonts w:ascii="Calibri" w:eastAsia="Times New Roman" w:hAnsi="Calibri"/>
                <w:color w:val="000000"/>
              </w:rPr>
              <w:t>5.79</w:t>
            </w:r>
            <w:r>
              <w:rPr>
                <w:rFonts w:ascii="Calibri" w:eastAsia="Times New Roman" w:hAnsi="Calibri"/>
                <w:color w:val="000000"/>
              </w:rPr>
              <w:t>)</w:t>
            </w:r>
          </w:p>
        </w:tc>
        <w:tc>
          <w:tcPr>
            <w:tcW w:w="1300" w:type="dxa"/>
            <w:tcBorders>
              <w:top w:val="nil"/>
              <w:left w:val="nil"/>
              <w:bottom w:val="nil"/>
              <w:right w:val="nil"/>
            </w:tcBorders>
            <w:shd w:val="clear" w:color="auto" w:fill="auto"/>
            <w:noWrap/>
            <w:vAlign w:val="bottom"/>
            <w:hideMark/>
          </w:tcPr>
          <w:p w14:paraId="4048910A" w14:textId="31FB8EB4" w:rsidR="00495F9D" w:rsidRPr="00F72114" w:rsidRDefault="002C50D7" w:rsidP="00495F9D">
            <w:pPr>
              <w:jc w:val="center"/>
              <w:rPr>
                <w:rFonts w:eastAsia="Times New Roman"/>
                <w:color w:val="000000"/>
              </w:rPr>
            </w:pPr>
            <w:r>
              <w:rPr>
                <w:rFonts w:ascii="Calibri" w:eastAsia="Times New Roman" w:hAnsi="Calibri"/>
                <w:color w:val="000000"/>
              </w:rPr>
              <w:t>(</w:t>
            </w:r>
            <w:r w:rsidR="00495F9D">
              <w:rPr>
                <w:rFonts w:ascii="Calibri" w:eastAsia="Times New Roman" w:hAnsi="Calibri"/>
                <w:color w:val="000000"/>
              </w:rPr>
              <w:t>7.98</w:t>
            </w:r>
            <w:r>
              <w:rPr>
                <w:rFonts w:ascii="Calibri" w:eastAsia="Times New Roman" w:hAnsi="Calibri"/>
                <w:color w:val="000000"/>
              </w:rPr>
              <w:t>)</w:t>
            </w:r>
          </w:p>
        </w:tc>
        <w:tc>
          <w:tcPr>
            <w:tcW w:w="1300" w:type="dxa"/>
            <w:tcBorders>
              <w:top w:val="nil"/>
              <w:left w:val="nil"/>
              <w:bottom w:val="nil"/>
              <w:right w:val="nil"/>
            </w:tcBorders>
            <w:shd w:val="clear" w:color="auto" w:fill="auto"/>
            <w:noWrap/>
            <w:vAlign w:val="bottom"/>
            <w:hideMark/>
          </w:tcPr>
          <w:p w14:paraId="3AF0F5B0" w14:textId="163E3E69" w:rsidR="00495F9D" w:rsidRPr="00F72114" w:rsidRDefault="002C50D7" w:rsidP="00495F9D">
            <w:pPr>
              <w:jc w:val="center"/>
              <w:rPr>
                <w:rFonts w:eastAsia="Times New Roman"/>
                <w:color w:val="000000"/>
              </w:rPr>
            </w:pPr>
            <w:r>
              <w:rPr>
                <w:rFonts w:ascii="Calibri" w:eastAsia="Times New Roman" w:hAnsi="Calibri"/>
                <w:color w:val="000000"/>
              </w:rPr>
              <w:t>(</w:t>
            </w:r>
            <w:r w:rsidR="00495F9D">
              <w:rPr>
                <w:rFonts w:ascii="Calibri" w:eastAsia="Times New Roman" w:hAnsi="Calibri"/>
                <w:color w:val="000000"/>
              </w:rPr>
              <w:t>5.7</w:t>
            </w:r>
            <w:r w:rsidR="004C00C7">
              <w:rPr>
                <w:rFonts w:ascii="Calibri" w:eastAsia="Times New Roman" w:hAnsi="Calibri"/>
                <w:color w:val="000000"/>
              </w:rPr>
              <w:t>1</w:t>
            </w:r>
            <w:r>
              <w:rPr>
                <w:rFonts w:ascii="Calibri" w:eastAsia="Times New Roman" w:hAnsi="Calibri"/>
                <w:color w:val="000000"/>
              </w:rPr>
              <w:t>)</w:t>
            </w:r>
          </w:p>
        </w:tc>
      </w:tr>
      <w:tr w:rsidR="00495F9D" w:rsidRPr="00F72114" w14:paraId="5C8DF7A1" w14:textId="77777777" w:rsidTr="00495F9D">
        <w:trPr>
          <w:trHeight w:val="320"/>
        </w:trPr>
        <w:tc>
          <w:tcPr>
            <w:tcW w:w="2100" w:type="dxa"/>
            <w:tcBorders>
              <w:top w:val="nil"/>
              <w:left w:val="nil"/>
              <w:bottom w:val="nil"/>
              <w:right w:val="nil"/>
            </w:tcBorders>
            <w:shd w:val="clear" w:color="auto" w:fill="auto"/>
            <w:noWrap/>
            <w:vAlign w:val="bottom"/>
            <w:hideMark/>
          </w:tcPr>
          <w:p w14:paraId="42844F5F" w14:textId="77777777" w:rsidR="00495F9D" w:rsidRPr="00F72114" w:rsidRDefault="00495F9D" w:rsidP="00495F9D">
            <w:pPr>
              <w:rPr>
                <w:rFonts w:eastAsia="Times New Roman"/>
                <w:color w:val="000000"/>
              </w:rPr>
            </w:pPr>
          </w:p>
          <w:p w14:paraId="68E5B68B" w14:textId="77777777" w:rsidR="00495F9D" w:rsidRPr="00F72114" w:rsidRDefault="00495F9D" w:rsidP="00495F9D">
            <w:pPr>
              <w:rPr>
                <w:rFonts w:eastAsia="Times New Roman"/>
                <w:color w:val="000000"/>
              </w:rPr>
            </w:pPr>
            <w:r w:rsidRPr="00F72114">
              <w:rPr>
                <w:rFonts w:eastAsia="Times New Roman"/>
                <w:color w:val="000000"/>
              </w:rPr>
              <w:t>Change in Growth</w:t>
            </w:r>
          </w:p>
        </w:tc>
        <w:tc>
          <w:tcPr>
            <w:tcW w:w="1740" w:type="dxa"/>
            <w:tcBorders>
              <w:top w:val="nil"/>
              <w:left w:val="nil"/>
              <w:bottom w:val="nil"/>
              <w:right w:val="nil"/>
            </w:tcBorders>
            <w:shd w:val="clear" w:color="auto" w:fill="auto"/>
            <w:noWrap/>
            <w:vAlign w:val="bottom"/>
            <w:hideMark/>
          </w:tcPr>
          <w:p w14:paraId="4F98D3D4" w14:textId="128E8B89" w:rsidR="00495F9D" w:rsidRPr="00F72114" w:rsidRDefault="00495F9D" w:rsidP="00495F9D">
            <w:pPr>
              <w:jc w:val="center"/>
              <w:rPr>
                <w:rFonts w:eastAsia="Times New Roman"/>
                <w:color w:val="000000"/>
              </w:rPr>
            </w:pPr>
            <w:r>
              <w:rPr>
                <w:rFonts w:ascii="Calibri" w:eastAsia="Times New Roman" w:hAnsi="Calibri"/>
                <w:color w:val="000000"/>
              </w:rPr>
              <w:t>48.64</w:t>
            </w:r>
          </w:p>
        </w:tc>
        <w:tc>
          <w:tcPr>
            <w:tcW w:w="1560" w:type="dxa"/>
            <w:tcBorders>
              <w:top w:val="nil"/>
              <w:left w:val="nil"/>
              <w:bottom w:val="nil"/>
              <w:right w:val="nil"/>
            </w:tcBorders>
            <w:shd w:val="clear" w:color="auto" w:fill="auto"/>
            <w:noWrap/>
            <w:vAlign w:val="bottom"/>
            <w:hideMark/>
          </w:tcPr>
          <w:p w14:paraId="350343FC" w14:textId="0DD8F5AF" w:rsidR="00495F9D" w:rsidRPr="00F72114" w:rsidRDefault="00495F9D" w:rsidP="00495F9D">
            <w:pPr>
              <w:jc w:val="center"/>
              <w:rPr>
                <w:rFonts w:eastAsia="Times New Roman"/>
                <w:color w:val="000000"/>
              </w:rPr>
            </w:pPr>
            <w:r>
              <w:rPr>
                <w:rFonts w:ascii="Calibri" w:eastAsia="Times New Roman" w:hAnsi="Calibri"/>
                <w:color w:val="000000"/>
              </w:rPr>
              <w:t>35.1</w:t>
            </w:r>
            <w:r w:rsidR="002C50D7">
              <w:rPr>
                <w:rFonts w:ascii="Calibri" w:eastAsia="Times New Roman" w:hAnsi="Calibri"/>
                <w:color w:val="000000"/>
              </w:rPr>
              <w:t>1</w:t>
            </w:r>
          </w:p>
        </w:tc>
        <w:tc>
          <w:tcPr>
            <w:tcW w:w="1636" w:type="dxa"/>
            <w:tcBorders>
              <w:top w:val="nil"/>
              <w:left w:val="nil"/>
              <w:bottom w:val="nil"/>
              <w:right w:val="nil"/>
            </w:tcBorders>
            <w:shd w:val="clear" w:color="auto" w:fill="auto"/>
            <w:noWrap/>
            <w:vAlign w:val="bottom"/>
            <w:hideMark/>
          </w:tcPr>
          <w:p w14:paraId="5953D776" w14:textId="144B040F" w:rsidR="00495F9D" w:rsidRPr="00F72114" w:rsidRDefault="00495F9D" w:rsidP="00495F9D">
            <w:pPr>
              <w:jc w:val="center"/>
              <w:rPr>
                <w:rFonts w:eastAsia="Times New Roman"/>
                <w:color w:val="000000"/>
              </w:rPr>
            </w:pPr>
            <w:r>
              <w:rPr>
                <w:rFonts w:ascii="Calibri" w:eastAsia="Times New Roman" w:hAnsi="Calibri"/>
                <w:color w:val="000000"/>
              </w:rPr>
              <w:t>-49.06</w:t>
            </w:r>
          </w:p>
        </w:tc>
        <w:tc>
          <w:tcPr>
            <w:tcW w:w="1300" w:type="dxa"/>
            <w:tcBorders>
              <w:top w:val="nil"/>
              <w:left w:val="nil"/>
              <w:bottom w:val="nil"/>
              <w:right w:val="nil"/>
            </w:tcBorders>
            <w:shd w:val="clear" w:color="auto" w:fill="auto"/>
            <w:noWrap/>
            <w:vAlign w:val="bottom"/>
            <w:hideMark/>
          </w:tcPr>
          <w:p w14:paraId="007DBD90" w14:textId="13710890" w:rsidR="00495F9D" w:rsidRPr="00F72114" w:rsidRDefault="002C50D7" w:rsidP="00495F9D">
            <w:pPr>
              <w:jc w:val="center"/>
              <w:rPr>
                <w:rFonts w:eastAsia="Times New Roman"/>
                <w:color w:val="000000"/>
              </w:rPr>
            </w:pPr>
            <w:r>
              <w:rPr>
                <w:rFonts w:ascii="Calibri" w:eastAsia="Times New Roman" w:hAnsi="Calibri"/>
                <w:color w:val="000000"/>
              </w:rPr>
              <w:t>36.25</w:t>
            </w:r>
          </w:p>
        </w:tc>
        <w:tc>
          <w:tcPr>
            <w:tcW w:w="1300" w:type="dxa"/>
            <w:tcBorders>
              <w:top w:val="nil"/>
              <w:left w:val="nil"/>
              <w:bottom w:val="nil"/>
              <w:right w:val="nil"/>
            </w:tcBorders>
            <w:shd w:val="clear" w:color="auto" w:fill="auto"/>
            <w:noWrap/>
            <w:vAlign w:val="bottom"/>
            <w:hideMark/>
          </w:tcPr>
          <w:p w14:paraId="72DDDBCE" w14:textId="48F2FCB8" w:rsidR="00495F9D" w:rsidRPr="00F72114" w:rsidRDefault="00495F9D" w:rsidP="00495F9D">
            <w:pPr>
              <w:jc w:val="center"/>
              <w:rPr>
                <w:rFonts w:eastAsia="Times New Roman"/>
                <w:color w:val="000000"/>
              </w:rPr>
            </w:pPr>
            <w:r>
              <w:rPr>
                <w:rFonts w:ascii="Calibri" w:eastAsia="Times New Roman" w:hAnsi="Calibri"/>
                <w:color w:val="000000"/>
              </w:rPr>
              <w:t>136.97</w:t>
            </w:r>
          </w:p>
        </w:tc>
        <w:tc>
          <w:tcPr>
            <w:tcW w:w="1300" w:type="dxa"/>
            <w:tcBorders>
              <w:top w:val="nil"/>
              <w:left w:val="nil"/>
              <w:bottom w:val="nil"/>
              <w:right w:val="nil"/>
            </w:tcBorders>
            <w:shd w:val="clear" w:color="auto" w:fill="auto"/>
            <w:noWrap/>
            <w:vAlign w:val="bottom"/>
            <w:hideMark/>
          </w:tcPr>
          <w:p w14:paraId="44466B44" w14:textId="5CE72A7C" w:rsidR="00495F9D" w:rsidRPr="00F72114" w:rsidRDefault="00495F9D" w:rsidP="00495F9D">
            <w:pPr>
              <w:jc w:val="center"/>
              <w:rPr>
                <w:rFonts w:eastAsia="Times New Roman"/>
                <w:color w:val="000000"/>
              </w:rPr>
            </w:pPr>
            <w:r>
              <w:rPr>
                <w:rFonts w:ascii="Calibri" w:eastAsia="Times New Roman" w:hAnsi="Calibri"/>
                <w:color w:val="000000"/>
              </w:rPr>
              <w:t>-212.99</w:t>
            </w:r>
          </w:p>
        </w:tc>
      </w:tr>
      <w:tr w:rsidR="00495F9D" w:rsidRPr="00F72114" w14:paraId="4E35BEDA" w14:textId="77777777" w:rsidTr="00495F9D">
        <w:trPr>
          <w:trHeight w:val="351"/>
        </w:trPr>
        <w:tc>
          <w:tcPr>
            <w:tcW w:w="2100" w:type="dxa"/>
            <w:tcBorders>
              <w:top w:val="nil"/>
              <w:left w:val="nil"/>
              <w:bottom w:val="nil"/>
              <w:right w:val="nil"/>
            </w:tcBorders>
            <w:shd w:val="clear" w:color="auto" w:fill="auto"/>
            <w:noWrap/>
            <w:vAlign w:val="bottom"/>
            <w:hideMark/>
          </w:tcPr>
          <w:p w14:paraId="4D61B2DB" w14:textId="77777777" w:rsidR="00495F9D" w:rsidRPr="00F72114" w:rsidRDefault="00495F9D" w:rsidP="00495F9D">
            <w:pPr>
              <w:jc w:val="center"/>
              <w:rPr>
                <w:rFonts w:eastAsia="Times New Roman"/>
                <w:color w:val="000000"/>
              </w:rPr>
            </w:pPr>
          </w:p>
        </w:tc>
        <w:tc>
          <w:tcPr>
            <w:tcW w:w="1740" w:type="dxa"/>
            <w:tcBorders>
              <w:top w:val="nil"/>
              <w:left w:val="nil"/>
              <w:bottom w:val="nil"/>
              <w:right w:val="nil"/>
            </w:tcBorders>
            <w:shd w:val="clear" w:color="auto" w:fill="auto"/>
            <w:noWrap/>
            <w:vAlign w:val="bottom"/>
            <w:hideMark/>
          </w:tcPr>
          <w:p w14:paraId="38174D75" w14:textId="10224873" w:rsidR="00495F9D" w:rsidRPr="00F72114" w:rsidRDefault="002C50D7" w:rsidP="00495F9D">
            <w:pPr>
              <w:jc w:val="center"/>
              <w:rPr>
                <w:rFonts w:eastAsia="Times New Roman"/>
                <w:color w:val="000000"/>
              </w:rPr>
            </w:pPr>
            <w:r>
              <w:rPr>
                <w:rFonts w:ascii="Calibri" w:eastAsia="Times New Roman" w:hAnsi="Calibri"/>
                <w:color w:val="000000"/>
              </w:rPr>
              <w:t>(</w:t>
            </w:r>
            <w:r w:rsidR="00495F9D">
              <w:rPr>
                <w:rFonts w:ascii="Calibri" w:eastAsia="Times New Roman" w:hAnsi="Calibri"/>
                <w:color w:val="000000"/>
              </w:rPr>
              <w:t>61.2</w:t>
            </w:r>
            <w:r>
              <w:rPr>
                <w:rFonts w:ascii="Calibri" w:eastAsia="Times New Roman" w:hAnsi="Calibri"/>
                <w:color w:val="000000"/>
              </w:rPr>
              <w:t>8)</w:t>
            </w:r>
          </w:p>
        </w:tc>
        <w:tc>
          <w:tcPr>
            <w:tcW w:w="1560" w:type="dxa"/>
            <w:tcBorders>
              <w:top w:val="nil"/>
              <w:left w:val="nil"/>
              <w:bottom w:val="nil"/>
              <w:right w:val="nil"/>
            </w:tcBorders>
            <w:shd w:val="clear" w:color="auto" w:fill="auto"/>
            <w:noWrap/>
            <w:vAlign w:val="bottom"/>
            <w:hideMark/>
          </w:tcPr>
          <w:p w14:paraId="7103496F" w14:textId="7D29F81C" w:rsidR="00495F9D" w:rsidRPr="00F72114" w:rsidRDefault="002C50D7" w:rsidP="00495F9D">
            <w:pPr>
              <w:jc w:val="center"/>
              <w:rPr>
                <w:rFonts w:eastAsia="Times New Roman"/>
                <w:color w:val="000000"/>
              </w:rPr>
            </w:pPr>
            <w:r>
              <w:rPr>
                <w:rFonts w:ascii="Calibri" w:eastAsia="Times New Roman" w:hAnsi="Calibri"/>
                <w:color w:val="000000"/>
              </w:rPr>
              <w:t>(</w:t>
            </w:r>
            <w:r w:rsidR="00495F9D">
              <w:rPr>
                <w:rFonts w:ascii="Calibri" w:eastAsia="Times New Roman" w:hAnsi="Calibri"/>
                <w:color w:val="000000"/>
              </w:rPr>
              <w:t>50.16</w:t>
            </w:r>
            <w:r>
              <w:rPr>
                <w:rFonts w:ascii="Calibri" w:eastAsia="Times New Roman" w:hAnsi="Calibri"/>
                <w:color w:val="000000"/>
              </w:rPr>
              <w:t>)</w:t>
            </w:r>
          </w:p>
        </w:tc>
        <w:tc>
          <w:tcPr>
            <w:tcW w:w="1636" w:type="dxa"/>
            <w:tcBorders>
              <w:top w:val="nil"/>
              <w:left w:val="nil"/>
              <w:bottom w:val="nil"/>
              <w:right w:val="nil"/>
            </w:tcBorders>
            <w:shd w:val="clear" w:color="auto" w:fill="auto"/>
            <w:noWrap/>
            <w:vAlign w:val="bottom"/>
            <w:hideMark/>
          </w:tcPr>
          <w:p w14:paraId="26250F8D" w14:textId="23937DC5" w:rsidR="00495F9D" w:rsidRPr="00F72114" w:rsidRDefault="002C50D7" w:rsidP="00495F9D">
            <w:pPr>
              <w:jc w:val="center"/>
              <w:rPr>
                <w:rFonts w:eastAsia="Times New Roman"/>
                <w:color w:val="000000"/>
              </w:rPr>
            </w:pPr>
            <w:r>
              <w:rPr>
                <w:rFonts w:ascii="Calibri" w:eastAsia="Times New Roman" w:hAnsi="Calibri"/>
                <w:color w:val="000000"/>
              </w:rPr>
              <w:t>(45.37)</w:t>
            </w:r>
          </w:p>
        </w:tc>
        <w:tc>
          <w:tcPr>
            <w:tcW w:w="1300" w:type="dxa"/>
            <w:tcBorders>
              <w:top w:val="nil"/>
              <w:left w:val="nil"/>
              <w:bottom w:val="nil"/>
              <w:right w:val="nil"/>
            </w:tcBorders>
            <w:shd w:val="clear" w:color="auto" w:fill="auto"/>
            <w:noWrap/>
            <w:vAlign w:val="bottom"/>
            <w:hideMark/>
          </w:tcPr>
          <w:p w14:paraId="76D2612C" w14:textId="2F934A96" w:rsidR="00495F9D" w:rsidRPr="00F72114" w:rsidRDefault="002C50D7" w:rsidP="00495F9D">
            <w:pPr>
              <w:jc w:val="center"/>
              <w:rPr>
                <w:rFonts w:eastAsia="Times New Roman"/>
                <w:color w:val="000000"/>
              </w:rPr>
            </w:pPr>
            <w:r>
              <w:rPr>
                <w:rFonts w:ascii="Calibri" w:eastAsia="Times New Roman" w:hAnsi="Calibri"/>
                <w:color w:val="000000"/>
              </w:rPr>
              <w:t>(</w:t>
            </w:r>
            <w:r w:rsidR="00495F9D">
              <w:rPr>
                <w:rFonts w:ascii="Calibri" w:eastAsia="Times New Roman" w:hAnsi="Calibri"/>
                <w:color w:val="000000"/>
              </w:rPr>
              <w:t>112.6</w:t>
            </w:r>
            <w:r>
              <w:rPr>
                <w:rFonts w:ascii="Calibri" w:eastAsia="Times New Roman" w:hAnsi="Calibri"/>
                <w:color w:val="000000"/>
              </w:rPr>
              <w:t>7)</w:t>
            </w:r>
          </w:p>
        </w:tc>
        <w:tc>
          <w:tcPr>
            <w:tcW w:w="1300" w:type="dxa"/>
            <w:tcBorders>
              <w:top w:val="nil"/>
              <w:left w:val="nil"/>
              <w:bottom w:val="nil"/>
              <w:right w:val="nil"/>
            </w:tcBorders>
            <w:shd w:val="clear" w:color="auto" w:fill="auto"/>
            <w:noWrap/>
            <w:vAlign w:val="bottom"/>
            <w:hideMark/>
          </w:tcPr>
          <w:p w14:paraId="7FE6C3BA" w14:textId="56496DA1" w:rsidR="00495F9D" w:rsidRPr="00F72114" w:rsidRDefault="002C50D7" w:rsidP="00495F9D">
            <w:pPr>
              <w:jc w:val="center"/>
              <w:rPr>
                <w:rFonts w:eastAsia="Times New Roman"/>
                <w:color w:val="000000"/>
              </w:rPr>
            </w:pPr>
            <w:r>
              <w:rPr>
                <w:rFonts w:ascii="Calibri" w:eastAsia="Times New Roman" w:hAnsi="Calibri"/>
                <w:color w:val="000000"/>
              </w:rPr>
              <w:t>(</w:t>
            </w:r>
            <w:r w:rsidR="00495F9D">
              <w:rPr>
                <w:rFonts w:ascii="Calibri" w:eastAsia="Times New Roman" w:hAnsi="Calibri"/>
                <w:color w:val="000000"/>
              </w:rPr>
              <w:t>155.2</w:t>
            </w:r>
            <w:r>
              <w:rPr>
                <w:rFonts w:ascii="Calibri" w:eastAsia="Times New Roman" w:hAnsi="Calibri"/>
                <w:color w:val="000000"/>
              </w:rPr>
              <w:t>9)</w:t>
            </w:r>
          </w:p>
        </w:tc>
        <w:tc>
          <w:tcPr>
            <w:tcW w:w="1300" w:type="dxa"/>
            <w:tcBorders>
              <w:top w:val="nil"/>
              <w:left w:val="nil"/>
              <w:bottom w:val="nil"/>
              <w:right w:val="nil"/>
            </w:tcBorders>
            <w:shd w:val="clear" w:color="auto" w:fill="auto"/>
            <w:noWrap/>
            <w:vAlign w:val="bottom"/>
            <w:hideMark/>
          </w:tcPr>
          <w:p w14:paraId="52EFA264" w14:textId="4897FB4F" w:rsidR="00495F9D" w:rsidRPr="00F72114" w:rsidRDefault="002C50D7" w:rsidP="00495F9D">
            <w:pPr>
              <w:jc w:val="center"/>
              <w:rPr>
                <w:rFonts w:eastAsia="Times New Roman"/>
                <w:color w:val="000000"/>
              </w:rPr>
            </w:pPr>
            <w:r>
              <w:rPr>
                <w:rFonts w:ascii="Calibri" w:eastAsia="Times New Roman" w:hAnsi="Calibri"/>
                <w:color w:val="000000"/>
              </w:rPr>
              <w:t>(</w:t>
            </w:r>
            <w:r w:rsidR="00495F9D">
              <w:rPr>
                <w:rFonts w:ascii="Calibri" w:eastAsia="Times New Roman" w:hAnsi="Calibri"/>
                <w:color w:val="000000"/>
              </w:rPr>
              <w:t>111.06</w:t>
            </w:r>
            <w:r>
              <w:rPr>
                <w:rFonts w:ascii="Calibri" w:eastAsia="Times New Roman" w:hAnsi="Calibri"/>
                <w:color w:val="000000"/>
              </w:rPr>
              <w:t>)</w:t>
            </w:r>
          </w:p>
        </w:tc>
      </w:tr>
      <w:tr w:rsidR="00495F9D" w:rsidRPr="00F72114" w14:paraId="73680EE0" w14:textId="77777777" w:rsidTr="00495F9D">
        <w:trPr>
          <w:trHeight w:val="320"/>
        </w:trPr>
        <w:tc>
          <w:tcPr>
            <w:tcW w:w="2100" w:type="dxa"/>
            <w:tcBorders>
              <w:top w:val="nil"/>
              <w:left w:val="nil"/>
              <w:bottom w:val="nil"/>
              <w:right w:val="nil"/>
            </w:tcBorders>
            <w:shd w:val="clear" w:color="auto" w:fill="auto"/>
            <w:noWrap/>
            <w:vAlign w:val="bottom"/>
            <w:hideMark/>
          </w:tcPr>
          <w:p w14:paraId="7EE799F1" w14:textId="77777777" w:rsidR="00495F9D" w:rsidRPr="00F72114" w:rsidRDefault="00495F9D" w:rsidP="00495F9D">
            <w:pPr>
              <w:rPr>
                <w:rFonts w:eastAsia="Times New Roman"/>
                <w:color w:val="000000"/>
              </w:rPr>
            </w:pPr>
          </w:p>
          <w:p w14:paraId="1609B035" w14:textId="77777777" w:rsidR="00495F9D" w:rsidRPr="00F72114" w:rsidRDefault="00495F9D" w:rsidP="00495F9D">
            <w:pPr>
              <w:rPr>
                <w:rFonts w:eastAsia="Times New Roman"/>
                <w:color w:val="000000"/>
              </w:rPr>
            </w:pPr>
            <w:r w:rsidRPr="00F72114">
              <w:rPr>
                <w:rFonts w:eastAsia="Times New Roman"/>
                <w:color w:val="000000"/>
              </w:rPr>
              <w:t>Constant</w:t>
            </w:r>
          </w:p>
        </w:tc>
        <w:tc>
          <w:tcPr>
            <w:tcW w:w="1740" w:type="dxa"/>
            <w:tcBorders>
              <w:top w:val="nil"/>
              <w:left w:val="nil"/>
              <w:bottom w:val="nil"/>
              <w:right w:val="nil"/>
            </w:tcBorders>
            <w:shd w:val="clear" w:color="auto" w:fill="auto"/>
            <w:noWrap/>
            <w:vAlign w:val="bottom"/>
            <w:hideMark/>
          </w:tcPr>
          <w:p w14:paraId="0CB9AC43" w14:textId="0CB11F64" w:rsidR="00495F9D" w:rsidRPr="00F72114" w:rsidRDefault="00495F9D" w:rsidP="00495F9D">
            <w:pPr>
              <w:jc w:val="center"/>
              <w:rPr>
                <w:rFonts w:eastAsia="Times New Roman"/>
                <w:color w:val="000000"/>
              </w:rPr>
            </w:pPr>
            <w:r>
              <w:rPr>
                <w:rFonts w:ascii="Calibri" w:eastAsia="Times New Roman" w:hAnsi="Calibri"/>
                <w:color w:val="000000"/>
              </w:rPr>
              <w:t>9.65</w:t>
            </w:r>
          </w:p>
        </w:tc>
        <w:tc>
          <w:tcPr>
            <w:tcW w:w="1560" w:type="dxa"/>
            <w:tcBorders>
              <w:top w:val="nil"/>
              <w:left w:val="nil"/>
              <w:bottom w:val="nil"/>
              <w:right w:val="nil"/>
            </w:tcBorders>
            <w:shd w:val="clear" w:color="auto" w:fill="auto"/>
            <w:noWrap/>
            <w:vAlign w:val="bottom"/>
            <w:hideMark/>
          </w:tcPr>
          <w:p w14:paraId="4A1232FF" w14:textId="6FF687D3" w:rsidR="00495F9D" w:rsidRPr="00F72114" w:rsidRDefault="00495F9D" w:rsidP="00495F9D">
            <w:pPr>
              <w:jc w:val="center"/>
              <w:rPr>
                <w:rFonts w:eastAsia="Times New Roman"/>
                <w:color w:val="000000"/>
              </w:rPr>
            </w:pPr>
            <w:r>
              <w:rPr>
                <w:rFonts w:ascii="Calibri" w:eastAsia="Times New Roman" w:hAnsi="Calibri"/>
                <w:color w:val="000000"/>
              </w:rPr>
              <w:t>-2.9687</w:t>
            </w:r>
          </w:p>
        </w:tc>
        <w:tc>
          <w:tcPr>
            <w:tcW w:w="1636" w:type="dxa"/>
            <w:tcBorders>
              <w:top w:val="nil"/>
              <w:left w:val="nil"/>
              <w:bottom w:val="nil"/>
              <w:right w:val="nil"/>
            </w:tcBorders>
            <w:shd w:val="clear" w:color="auto" w:fill="auto"/>
            <w:noWrap/>
            <w:vAlign w:val="bottom"/>
            <w:hideMark/>
          </w:tcPr>
          <w:p w14:paraId="373B445E" w14:textId="5727412B" w:rsidR="00495F9D" w:rsidRPr="00F72114" w:rsidRDefault="00495F9D" w:rsidP="00495F9D">
            <w:pPr>
              <w:jc w:val="center"/>
              <w:rPr>
                <w:rFonts w:eastAsia="Times New Roman"/>
                <w:color w:val="000000"/>
              </w:rPr>
            </w:pPr>
            <w:r>
              <w:rPr>
                <w:rFonts w:ascii="Calibri" w:eastAsia="Times New Roman" w:hAnsi="Calibri"/>
                <w:color w:val="000000"/>
              </w:rPr>
              <w:t>20.87</w:t>
            </w:r>
          </w:p>
        </w:tc>
        <w:tc>
          <w:tcPr>
            <w:tcW w:w="1300" w:type="dxa"/>
            <w:tcBorders>
              <w:top w:val="nil"/>
              <w:left w:val="nil"/>
              <w:bottom w:val="nil"/>
              <w:right w:val="nil"/>
            </w:tcBorders>
            <w:shd w:val="clear" w:color="auto" w:fill="auto"/>
            <w:noWrap/>
            <w:vAlign w:val="bottom"/>
            <w:hideMark/>
          </w:tcPr>
          <w:p w14:paraId="77BA9AEB" w14:textId="1F498176" w:rsidR="00495F9D" w:rsidRPr="00F72114" w:rsidRDefault="00495F9D" w:rsidP="00495F9D">
            <w:pPr>
              <w:jc w:val="center"/>
              <w:rPr>
                <w:rFonts w:eastAsia="Times New Roman"/>
                <w:color w:val="000000"/>
              </w:rPr>
            </w:pPr>
            <w:r>
              <w:rPr>
                <w:rFonts w:ascii="Calibri" w:eastAsia="Times New Roman" w:hAnsi="Calibri"/>
                <w:color w:val="000000"/>
              </w:rPr>
              <w:t>0.02</w:t>
            </w:r>
          </w:p>
        </w:tc>
        <w:tc>
          <w:tcPr>
            <w:tcW w:w="1300" w:type="dxa"/>
            <w:tcBorders>
              <w:top w:val="nil"/>
              <w:left w:val="nil"/>
              <w:bottom w:val="nil"/>
              <w:right w:val="nil"/>
            </w:tcBorders>
            <w:shd w:val="clear" w:color="auto" w:fill="auto"/>
            <w:noWrap/>
            <w:vAlign w:val="bottom"/>
            <w:hideMark/>
          </w:tcPr>
          <w:p w14:paraId="4CD6223B" w14:textId="3C3CB544" w:rsidR="00495F9D" w:rsidRPr="00F72114" w:rsidRDefault="00495F9D" w:rsidP="00495F9D">
            <w:pPr>
              <w:jc w:val="center"/>
              <w:rPr>
                <w:rFonts w:eastAsia="Times New Roman"/>
                <w:color w:val="000000"/>
              </w:rPr>
            </w:pPr>
            <w:r>
              <w:rPr>
                <w:rFonts w:ascii="Calibri" w:eastAsia="Times New Roman" w:hAnsi="Calibri"/>
                <w:color w:val="000000"/>
              </w:rPr>
              <w:t>30.00</w:t>
            </w:r>
          </w:p>
        </w:tc>
        <w:tc>
          <w:tcPr>
            <w:tcW w:w="1300" w:type="dxa"/>
            <w:tcBorders>
              <w:top w:val="nil"/>
              <w:left w:val="nil"/>
              <w:bottom w:val="nil"/>
              <w:right w:val="nil"/>
            </w:tcBorders>
            <w:shd w:val="clear" w:color="auto" w:fill="auto"/>
            <w:noWrap/>
            <w:vAlign w:val="bottom"/>
            <w:hideMark/>
          </w:tcPr>
          <w:p w14:paraId="4DEC0AD3" w14:textId="47B79C46" w:rsidR="00495F9D" w:rsidRPr="00F72114" w:rsidRDefault="00495F9D" w:rsidP="00495F9D">
            <w:pPr>
              <w:jc w:val="center"/>
              <w:rPr>
                <w:rFonts w:eastAsia="Times New Roman"/>
                <w:color w:val="000000"/>
              </w:rPr>
            </w:pPr>
            <w:r>
              <w:rPr>
                <w:rFonts w:ascii="Calibri" w:eastAsia="Times New Roman" w:hAnsi="Calibri"/>
                <w:color w:val="000000"/>
              </w:rPr>
              <w:t>61.6</w:t>
            </w:r>
            <w:r w:rsidR="002C50D7">
              <w:rPr>
                <w:rFonts w:ascii="Calibri" w:eastAsia="Times New Roman" w:hAnsi="Calibri"/>
                <w:color w:val="000000"/>
              </w:rPr>
              <w:t>5</w:t>
            </w:r>
          </w:p>
        </w:tc>
      </w:tr>
      <w:tr w:rsidR="00495F9D" w:rsidRPr="00F72114" w14:paraId="53E79E10" w14:textId="77777777" w:rsidTr="00495F9D">
        <w:trPr>
          <w:trHeight w:val="320"/>
        </w:trPr>
        <w:tc>
          <w:tcPr>
            <w:tcW w:w="2100" w:type="dxa"/>
            <w:tcBorders>
              <w:top w:val="nil"/>
              <w:left w:val="nil"/>
              <w:bottom w:val="nil"/>
              <w:right w:val="nil"/>
            </w:tcBorders>
            <w:shd w:val="clear" w:color="auto" w:fill="auto"/>
            <w:noWrap/>
            <w:vAlign w:val="bottom"/>
            <w:hideMark/>
          </w:tcPr>
          <w:p w14:paraId="7A0F997D" w14:textId="77777777" w:rsidR="00495F9D" w:rsidRPr="00F72114" w:rsidRDefault="00495F9D" w:rsidP="00495F9D">
            <w:pPr>
              <w:jc w:val="center"/>
              <w:rPr>
                <w:rFonts w:eastAsia="Times New Roman"/>
                <w:color w:val="000000"/>
              </w:rPr>
            </w:pPr>
          </w:p>
        </w:tc>
        <w:tc>
          <w:tcPr>
            <w:tcW w:w="1740" w:type="dxa"/>
            <w:tcBorders>
              <w:top w:val="nil"/>
              <w:left w:val="nil"/>
              <w:bottom w:val="nil"/>
              <w:right w:val="nil"/>
            </w:tcBorders>
            <w:shd w:val="clear" w:color="auto" w:fill="auto"/>
            <w:noWrap/>
            <w:vAlign w:val="bottom"/>
            <w:hideMark/>
          </w:tcPr>
          <w:p w14:paraId="438042D3" w14:textId="1B76E846" w:rsidR="00495F9D" w:rsidRPr="00F72114" w:rsidRDefault="002C50D7" w:rsidP="00495F9D">
            <w:pPr>
              <w:jc w:val="center"/>
              <w:rPr>
                <w:rFonts w:eastAsia="Times New Roman"/>
                <w:color w:val="000000"/>
              </w:rPr>
            </w:pPr>
            <w:r>
              <w:rPr>
                <w:rFonts w:ascii="Calibri" w:eastAsia="Times New Roman" w:hAnsi="Calibri"/>
                <w:color w:val="000000"/>
              </w:rPr>
              <w:t>(</w:t>
            </w:r>
            <w:r w:rsidR="00495F9D">
              <w:rPr>
                <w:rFonts w:ascii="Calibri" w:eastAsia="Times New Roman" w:hAnsi="Calibri"/>
                <w:color w:val="000000"/>
              </w:rPr>
              <w:t>23.2</w:t>
            </w:r>
            <w:r>
              <w:rPr>
                <w:rFonts w:ascii="Calibri" w:eastAsia="Times New Roman" w:hAnsi="Calibri"/>
                <w:color w:val="000000"/>
              </w:rPr>
              <w:t>8)</w:t>
            </w:r>
          </w:p>
        </w:tc>
        <w:tc>
          <w:tcPr>
            <w:tcW w:w="1560" w:type="dxa"/>
            <w:tcBorders>
              <w:top w:val="nil"/>
              <w:left w:val="nil"/>
              <w:bottom w:val="nil"/>
              <w:right w:val="nil"/>
            </w:tcBorders>
            <w:shd w:val="clear" w:color="auto" w:fill="auto"/>
            <w:noWrap/>
            <w:vAlign w:val="bottom"/>
            <w:hideMark/>
          </w:tcPr>
          <w:p w14:paraId="2A908094" w14:textId="16428638" w:rsidR="00495F9D" w:rsidRPr="00F72114" w:rsidRDefault="002C50D7" w:rsidP="00495F9D">
            <w:pPr>
              <w:jc w:val="center"/>
              <w:rPr>
                <w:rFonts w:eastAsia="Times New Roman"/>
                <w:color w:val="000000"/>
              </w:rPr>
            </w:pPr>
            <w:r>
              <w:rPr>
                <w:rFonts w:ascii="Calibri" w:eastAsia="Times New Roman" w:hAnsi="Calibri"/>
                <w:color w:val="000000"/>
              </w:rPr>
              <w:t>(19.06)</w:t>
            </w:r>
          </w:p>
        </w:tc>
        <w:tc>
          <w:tcPr>
            <w:tcW w:w="1636" w:type="dxa"/>
            <w:tcBorders>
              <w:top w:val="nil"/>
              <w:left w:val="nil"/>
              <w:bottom w:val="nil"/>
              <w:right w:val="nil"/>
            </w:tcBorders>
            <w:shd w:val="clear" w:color="auto" w:fill="auto"/>
            <w:noWrap/>
            <w:vAlign w:val="bottom"/>
            <w:hideMark/>
          </w:tcPr>
          <w:p w14:paraId="04A18523" w14:textId="66E05F4E" w:rsidR="00495F9D" w:rsidRPr="00F72114" w:rsidRDefault="002C50D7" w:rsidP="00495F9D">
            <w:pPr>
              <w:jc w:val="center"/>
              <w:rPr>
                <w:rFonts w:eastAsia="Times New Roman"/>
                <w:color w:val="000000"/>
              </w:rPr>
            </w:pPr>
            <w:r>
              <w:rPr>
                <w:rFonts w:ascii="Calibri" w:eastAsia="Times New Roman" w:hAnsi="Calibri"/>
                <w:color w:val="000000"/>
              </w:rPr>
              <w:t>(</w:t>
            </w:r>
            <w:r w:rsidR="00495F9D">
              <w:rPr>
                <w:rFonts w:ascii="Calibri" w:eastAsia="Times New Roman" w:hAnsi="Calibri"/>
                <w:color w:val="000000"/>
              </w:rPr>
              <w:t>17.2</w:t>
            </w:r>
            <w:r>
              <w:rPr>
                <w:rFonts w:ascii="Calibri" w:eastAsia="Times New Roman" w:hAnsi="Calibri"/>
                <w:color w:val="000000"/>
              </w:rPr>
              <w:t>4)</w:t>
            </w:r>
          </w:p>
        </w:tc>
        <w:tc>
          <w:tcPr>
            <w:tcW w:w="1300" w:type="dxa"/>
            <w:tcBorders>
              <w:top w:val="nil"/>
              <w:left w:val="nil"/>
              <w:bottom w:val="nil"/>
              <w:right w:val="nil"/>
            </w:tcBorders>
            <w:shd w:val="clear" w:color="auto" w:fill="auto"/>
            <w:noWrap/>
            <w:vAlign w:val="bottom"/>
            <w:hideMark/>
          </w:tcPr>
          <w:p w14:paraId="437D3B40" w14:textId="1DFE7974" w:rsidR="00495F9D" w:rsidRPr="00F72114" w:rsidRDefault="002C50D7" w:rsidP="00495F9D">
            <w:pPr>
              <w:jc w:val="center"/>
              <w:rPr>
                <w:rFonts w:eastAsia="Times New Roman"/>
                <w:color w:val="000000"/>
              </w:rPr>
            </w:pPr>
            <w:r>
              <w:rPr>
                <w:rFonts w:ascii="Calibri" w:eastAsia="Times New Roman" w:hAnsi="Calibri"/>
                <w:color w:val="000000"/>
              </w:rPr>
              <w:t>(</w:t>
            </w:r>
            <w:r w:rsidR="00495F9D">
              <w:rPr>
                <w:rFonts w:ascii="Calibri" w:eastAsia="Times New Roman" w:hAnsi="Calibri"/>
                <w:color w:val="000000"/>
              </w:rPr>
              <w:t>42.8</w:t>
            </w:r>
            <w:r>
              <w:rPr>
                <w:rFonts w:ascii="Calibri" w:eastAsia="Times New Roman" w:hAnsi="Calibri"/>
                <w:color w:val="000000"/>
              </w:rPr>
              <w:t>1)</w:t>
            </w:r>
          </w:p>
        </w:tc>
        <w:tc>
          <w:tcPr>
            <w:tcW w:w="1300" w:type="dxa"/>
            <w:tcBorders>
              <w:top w:val="nil"/>
              <w:left w:val="nil"/>
              <w:bottom w:val="nil"/>
              <w:right w:val="nil"/>
            </w:tcBorders>
            <w:shd w:val="clear" w:color="auto" w:fill="auto"/>
            <w:noWrap/>
            <w:vAlign w:val="bottom"/>
            <w:hideMark/>
          </w:tcPr>
          <w:p w14:paraId="3656CE2F" w14:textId="0164184F" w:rsidR="00495F9D" w:rsidRPr="00F72114" w:rsidRDefault="002C50D7" w:rsidP="00495F9D">
            <w:pPr>
              <w:jc w:val="center"/>
              <w:rPr>
                <w:rFonts w:eastAsia="Times New Roman"/>
                <w:color w:val="000000"/>
              </w:rPr>
            </w:pPr>
            <w:r>
              <w:rPr>
                <w:rFonts w:ascii="Calibri" w:eastAsia="Times New Roman" w:hAnsi="Calibri"/>
                <w:color w:val="000000"/>
              </w:rPr>
              <w:t>(</w:t>
            </w:r>
            <w:r w:rsidR="00495F9D">
              <w:rPr>
                <w:rFonts w:ascii="Calibri" w:eastAsia="Times New Roman" w:hAnsi="Calibri"/>
                <w:color w:val="000000"/>
              </w:rPr>
              <w:t>58.9</w:t>
            </w:r>
            <w:r>
              <w:rPr>
                <w:rFonts w:ascii="Calibri" w:eastAsia="Times New Roman" w:hAnsi="Calibri"/>
                <w:color w:val="000000"/>
              </w:rPr>
              <w:t>9)</w:t>
            </w:r>
          </w:p>
        </w:tc>
        <w:tc>
          <w:tcPr>
            <w:tcW w:w="1300" w:type="dxa"/>
            <w:tcBorders>
              <w:top w:val="nil"/>
              <w:left w:val="nil"/>
              <w:bottom w:val="nil"/>
              <w:right w:val="nil"/>
            </w:tcBorders>
            <w:shd w:val="clear" w:color="auto" w:fill="auto"/>
            <w:noWrap/>
            <w:vAlign w:val="bottom"/>
            <w:hideMark/>
          </w:tcPr>
          <w:p w14:paraId="3B30A2F0" w14:textId="124F79FE" w:rsidR="00495F9D" w:rsidRPr="00F72114" w:rsidRDefault="002C50D7" w:rsidP="00495F9D">
            <w:pPr>
              <w:jc w:val="center"/>
              <w:rPr>
                <w:rFonts w:eastAsia="Times New Roman"/>
                <w:color w:val="000000"/>
              </w:rPr>
            </w:pPr>
            <w:r>
              <w:rPr>
                <w:rFonts w:ascii="Calibri" w:eastAsia="Times New Roman" w:hAnsi="Calibri"/>
                <w:color w:val="000000"/>
              </w:rPr>
              <w:t>(</w:t>
            </w:r>
            <w:r w:rsidR="00495F9D">
              <w:rPr>
                <w:rFonts w:ascii="Calibri" w:eastAsia="Times New Roman" w:hAnsi="Calibri"/>
                <w:color w:val="000000"/>
              </w:rPr>
              <w:t>42.19</w:t>
            </w:r>
            <w:r>
              <w:rPr>
                <w:rFonts w:ascii="Calibri" w:eastAsia="Times New Roman" w:hAnsi="Calibri"/>
                <w:color w:val="000000"/>
              </w:rPr>
              <w:t>)</w:t>
            </w:r>
          </w:p>
        </w:tc>
      </w:tr>
      <w:tr w:rsidR="00495F9D" w:rsidRPr="00F72114" w14:paraId="0953C82D" w14:textId="77777777" w:rsidTr="00495F9D">
        <w:trPr>
          <w:trHeight w:val="320"/>
        </w:trPr>
        <w:tc>
          <w:tcPr>
            <w:tcW w:w="2100" w:type="dxa"/>
            <w:tcBorders>
              <w:top w:val="nil"/>
              <w:left w:val="nil"/>
              <w:bottom w:val="nil"/>
              <w:right w:val="nil"/>
            </w:tcBorders>
            <w:shd w:val="clear" w:color="auto" w:fill="auto"/>
            <w:noWrap/>
            <w:vAlign w:val="bottom"/>
            <w:hideMark/>
          </w:tcPr>
          <w:p w14:paraId="77A7B396" w14:textId="77777777" w:rsidR="00495F9D" w:rsidRPr="00F72114" w:rsidRDefault="00495F9D" w:rsidP="00495F9D">
            <w:pPr>
              <w:jc w:val="center"/>
              <w:rPr>
                <w:rFonts w:eastAsia="Times New Roman"/>
                <w:color w:val="000000"/>
              </w:rPr>
            </w:pPr>
          </w:p>
        </w:tc>
        <w:tc>
          <w:tcPr>
            <w:tcW w:w="1740" w:type="dxa"/>
            <w:tcBorders>
              <w:top w:val="nil"/>
              <w:left w:val="nil"/>
              <w:bottom w:val="nil"/>
              <w:right w:val="nil"/>
            </w:tcBorders>
            <w:shd w:val="clear" w:color="auto" w:fill="auto"/>
            <w:noWrap/>
            <w:vAlign w:val="bottom"/>
            <w:hideMark/>
          </w:tcPr>
          <w:p w14:paraId="77A17148" w14:textId="77777777" w:rsidR="00495F9D" w:rsidRPr="00F72114" w:rsidRDefault="00495F9D" w:rsidP="00495F9D">
            <w:pPr>
              <w:rPr>
                <w:rFonts w:eastAsia="Times New Roman"/>
              </w:rPr>
            </w:pPr>
          </w:p>
        </w:tc>
        <w:tc>
          <w:tcPr>
            <w:tcW w:w="1560" w:type="dxa"/>
            <w:tcBorders>
              <w:top w:val="nil"/>
              <w:left w:val="nil"/>
              <w:bottom w:val="nil"/>
              <w:right w:val="nil"/>
            </w:tcBorders>
            <w:shd w:val="clear" w:color="auto" w:fill="auto"/>
            <w:noWrap/>
            <w:vAlign w:val="bottom"/>
            <w:hideMark/>
          </w:tcPr>
          <w:p w14:paraId="0783D7A9" w14:textId="77777777" w:rsidR="00495F9D" w:rsidRPr="00F72114" w:rsidRDefault="00495F9D" w:rsidP="00495F9D">
            <w:pPr>
              <w:jc w:val="center"/>
              <w:rPr>
                <w:rFonts w:eastAsia="Times New Roman"/>
              </w:rPr>
            </w:pPr>
          </w:p>
        </w:tc>
        <w:tc>
          <w:tcPr>
            <w:tcW w:w="1636" w:type="dxa"/>
            <w:tcBorders>
              <w:top w:val="nil"/>
              <w:left w:val="nil"/>
              <w:bottom w:val="nil"/>
              <w:right w:val="nil"/>
            </w:tcBorders>
            <w:shd w:val="clear" w:color="auto" w:fill="auto"/>
            <w:noWrap/>
            <w:vAlign w:val="bottom"/>
            <w:hideMark/>
          </w:tcPr>
          <w:p w14:paraId="67F535A6" w14:textId="77777777" w:rsidR="00495F9D" w:rsidRPr="00F72114" w:rsidRDefault="00495F9D" w:rsidP="00495F9D">
            <w:pPr>
              <w:jc w:val="center"/>
              <w:rPr>
                <w:rFonts w:eastAsia="Times New Roman"/>
              </w:rPr>
            </w:pPr>
          </w:p>
        </w:tc>
        <w:tc>
          <w:tcPr>
            <w:tcW w:w="1300" w:type="dxa"/>
            <w:tcBorders>
              <w:top w:val="nil"/>
              <w:left w:val="nil"/>
              <w:bottom w:val="nil"/>
              <w:right w:val="nil"/>
            </w:tcBorders>
            <w:shd w:val="clear" w:color="auto" w:fill="auto"/>
            <w:noWrap/>
            <w:vAlign w:val="bottom"/>
            <w:hideMark/>
          </w:tcPr>
          <w:p w14:paraId="4518178B" w14:textId="77777777" w:rsidR="00495F9D" w:rsidRPr="00F72114" w:rsidRDefault="00495F9D" w:rsidP="00495F9D">
            <w:pPr>
              <w:jc w:val="center"/>
              <w:rPr>
                <w:rFonts w:eastAsia="Times New Roman"/>
              </w:rPr>
            </w:pPr>
          </w:p>
        </w:tc>
        <w:tc>
          <w:tcPr>
            <w:tcW w:w="1300" w:type="dxa"/>
            <w:tcBorders>
              <w:top w:val="nil"/>
              <w:left w:val="nil"/>
              <w:bottom w:val="nil"/>
              <w:right w:val="nil"/>
            </w:tcBorders>
            <w:shd w:val="clear" w:color="auto" w:fill="auto"/>
            <w:noWrap/>
            <w:vAlign w:val="bottom"/>
            <w:hideMark/>
          </w:tcPr>
          <w:p w14:paraId="484BFB19" w14:textId="77777777" w:rsidR="00495F9D" w:rsidRPr="00F72114" w:rsidRDefault="00495F9D" w:rsidP="00495F9D">
            <w:pPr>
              <w:jc w:val="center"/>
              <w:rPr>
                <w:rFonts w:eastAsia="Times New Roman"/>
              </w:rPr>
            </w:pPr>
          </w:p>
        </w:tc>
        <w:tc>
          <w:tcPr>
            <w:tcW w:w="1300" w:type="dxa"/>
            <w:tcBorders>
              <w:top w:val="nil"/>
              <w:left w:val="nil"/>
              <w:bottom w:val="nil"/>
              <w:right w:val="nil"/>
            </w:tcBorders>
            <w:shd w:val="clear" w:color="auto" w:fill="auto"/>
            <w:noWrap/>
            <w:vAlign w:val="bottom"/>
            <w:hideMark/>
          </w:tcPr>
          <w:p w14:paraId="25ECD27D" w14:textId="77777777" w:rsidR="00495F9D" w:rsidRPr="00F72114" w:rsidRDefault="00495F9D" w:rsidP="00495F9D">
            <w:pPr>
              <w:jc w:val="center"/>
              <w:rPr>
                <w:rFonts w:eastAsia="Times New Roman"/>
              </w:rPr>
            </w:pPr>
          </w:p>
        </w:tc>
      </w:tr>
      <w:tr w:rsidR="00495F9D" w:rsidRPr="00F72114" w14:paraId="270314A8" w14:textId="77777777" w:rsidTr="00495F9D">
        <w:trPr>
          <w:trHeight w:val="320"/>
        </w:trPr>
        <w:tc>
          <w:tcPr>
            <w:tcW w:w="2100" w:type="dxa"/>
            <w:tcBorders>
              <w:top w:val="nil"/>
              <w:left w:val="nil"/>
              <w:bottom w:val="nil"/>
              <w:right w:val="nil"/>
            </w:tcBorders>
            <w:shd w:val="clear" w:color="auto" w:fill="auto"/>
            <w:noWrap/>
            <w:vAlign w:val="bottom"/>
            <w:hideMark/>
          </w:tcPr>
          <w:p w14:paraId="6E3313C0" w14:textId="77777777" w:rsidR="00495F9D" w:rsidRPr="00F72114" w:rsidRDefault="00495F9D" w:rsidP="00495F9D">
            <w:pPr>
              <w:rPr>
                <w:rFonts w:eastAsia="Times New Roman"/>
                <w:color w:val="000000"/>
              </w:rPr>
            </w:pPr>
          </w:p>
          <w:p w14:paraId="3889AFCD" w14:textId="77777777" w:rsidR="00495F9D" w:rsidRPr="00F72114" w:rsidRDefault="00495F9D" w:rsidP="00495F9D">
            <w:pPr>
              <w:rPr>
                <w:rFonts w:eastAsia="Times New Roman"/>
                <w:color w:val="000000"/>
              </w:rPr>
            </w:pPr>
            <w:r w:rsidRPr="00F72114">
              <w:rPr>
                <w:rFonts w:eastAsia="Times New Roman"/>
                <w:color w:val="000000"/>
              </w:rPr>
              <w:t>Observations</w:t>
            </w:r>
          </w:p>
        </w:tc>
        <w:tc>
          <w:tcPr>
            <w:tcW w:w="1740" w:type="dxa"/>
            <w:tcBorders>
              <w:top w:val="nil"/>
              <w:left w:val="nil"/>
              <w:bottom w:val="nil"/>
              <w:right w:val="nil"/>
            </w:tcBorders>
            <w:shd w:val="clear" w:color="auto" w:fill="auto"/>
            <w:noWrap/>
            <w:vAlign w:val="bottom"/>
            <w:hideMark/>
          </w:tcPr>
          <w:p w14:paraId="152A197A" w14:textId="77777777" w:rsidR="00495F9D" w:rsidRPr="00F72114" w:rsidRDefault="00495F9D" w:rsidP="00495F9D">
            <w:pPr>
              <w:jc w:val="center"/>
              <w:rPr>
                <w:rFonts w:eastAsia="Times New Roman"/>
                <w:color w:val="000000"/>
              </w:rPr>
            </w:pPr>
            <w:r w:rsidRPr="00F72114">
              <w:rPr>
                <w:rFonts w:eastAsia="Times New Roman"/>
                <w:color w:val="000000"/>
              </w:rPr>
              <w:t>37</w:t>
            </w:r>
          </w:p>
        </w:tc>
        <w:tc>
          <w:tcPr>
            <w:tcW w:w="1560" w:type="dxa"/>
            <w:tcBorders>
              <w:top w:val="nil"/>
              <w:left w:val="nil"/>
              <w:bottom w:val="nil"/>
              <w:right w:val="nil"/>
            </w:tcBorders>
            <w:shd w:val="clear" w:color="auto" w:fill="auto"/>
            <w:noWrap/>
            <w:vAlign w:val="bottom"/>
            <w:hideMark/>
          </w:tcPr>
          <w:p w14:paraId="0B20142C" w14:textId="77777777" w:rsidR="00495F9D" w:rsidRPr="00F72114" w:rsidRDefault="00495F9D" w:rsidP="00495F9D">
            <w:pPr>
              <w:jc w:val="center"/>
              <w:rPr>
                <w:rFonts w:eastAsia="Times New Roman"/>
                <w:color w:val="000000"/>
              </w:rPr>
            </w:pPr>
            <w:r w:rsidRPr="00F72114">
              <w:rPr>
                <w:rFonts w:eastAsia="Times New Roman"/>
                <w:color w:val="000000"/>
              </w:rPr>
              <w:t>37</w:t>
            </w:r>
          </w:p>
        </w:tc>
        <w:tc>
          <w:tcPr>
            <w:tcW w:w="1636" w:type="dxa"/>
            <w:tcBorders>
              <w:top w:val="nil"/>
              <w:left w:val="nil"/>
              <w:bottom w:val="nil"/>
              <w:right w:val="nil"/>
            </w:tcBorders>
            <w:shd w:val="clear" w:color="auto" w:fill="auto"/>
            <w:noWrap/>
            <w:vAlign w:val="bottom"/>
            <w:hideMark/>
          </w:tcPr>
          <w:p w14:paraId="68B28DF6" w14:textId="77777777" w:rsidR="00495F9D" w:rsidRPr="00F72114" w:rsidRDefault="00495F9D" w:rsidP="00495F9D">
            <w:pPr>
              <w:jc w:val="center"/>
              <w:rPr>
                <w:rFonts w:eastAsia="Times New Roman"/>
                <w:color w:val="000000"/>
              </w:rPr>
            </w:pPr>
            <w:r w:rsidRPr="00F72114">
              <w:rPr>
                <w:rFonts w:eastAsia="Times New Roman"/>
                <w:color w:val="000000"/>
              </w:rPr>
              <w:t>37</w:t>
            </w:r>
          </w:p>
        </w:tc>
        <w:tc>
          <w:tcPr>
            <w:tcW w:w="1300" w:type="dxa"/>
            <w:tcBorders>
              <w:top w:val="nil"/>
              <w:left w:val="nil"/>
              <w:bottom w:val="nil"/>
              <w:right w:val="nil"/>
            </w:tcBorders>
            <w:shd w:val="clear" w:color="auto" w:fill="auto"/>
            <w:noWrap/>
            <w:vAlign w:val="bottom"/>
            <w:hideMark/>
          </w:tcPr>
          <w:p w14:paraId="24FCF621" w14:textId="77777777" w:rsidR="00495F9D" w:rsidRPr="00F72114" w:rsidRDefault="00495F9D" w:rsidP="00495F9D">
            <w:pPr>
              <w:jc w:val="center"/>
              <w:rPr>
                <w:rFonts w:eastAsia="Times New Roman"/>
                <w:color w:val="000000"/>
              </w:rPr>
            </w:pPr>
            <w:r w:rsidRPr="00F72114">
              <w:rPr>
                <w:rFonts w:eastAsia="Times New Roman"/>
                <w:color w:val="000000"/>
              </w:rPr>
              <w:t>37</w:t>
            </w:r>
          </w:p>
        </w:tc>
        <w:tc>
          <w:tcPr>
            <w:tcW w:w="1300" w:type="dxa"/>
            <w:tcBorders>
              <w:top w:val="nil"/>
              <w:left w:val="nil"/>
              <w:bottom w:val="nil"/>
              <w:right w:val="nil"/>
            </w:tcBorders>
            <w:shd w:val="clear" w:color="auto" w:fill="auto"/>
            <w:noWrap/>
            <w:vAlign w:val="bottom"/>
            <w:hideMark/>
          </w:tcPr>
          <w:p w14:paraId="177B08B6" w14:textId="77777777" w:rsidR="00495F9D" w:rsidRPr="00F72114" w:rsidRDefault="00495F9D" w:rsidP="00495F9D">
            <w:pPr>
              <w:jc w:val="center"/>
              <w:rPr>
                <w:rFonts w:eastAsia="Times New Roman"/>
                <w:color w:val="000000"/>
              </w:rPr>
            </w:pPr>
            <w:r w:rsidRPr="00F72114">
              <w:rPr>
                <w:rFonts w:eastAsia="Times New Roman"/>
                <w:color w:val="000000"/>
              </w:rPr>
              <w:t>37</w:t>
            </w:r>
          </w:p>
        </w:tc>
        <w:tc>
          <w:tcPr>
            <w:tcW w:w="1300" w:type="dxa"/>
            <w:tcBorders>
              <w:top w:val="nil"/>
              <w:left w:val="nil"/>
              <w:bottom w:val="nil"/>
              <w:right w:val="nil"/>
            </w:tcBorders>
            <w:shd w:val="clear" w:color="auto" w:fill="auto"/>
            <w:noWrap/>
            <w:vAlign w:val="bottom"/>
            <w:hideMark/>
          </w:tcPr>
          <w:p w14:paraId="6609F4D9" w14:textId="77777777" w:rsidR="00495F9D" w:rsidRPr="00F72114" w:rsidRDefault="00495F9D" w:rsidP="00495F9D">
            <w:pPr>
              <w:jc w:val="center"/>
              <w:rPr>
                <w:rFonts w:eastAsia="Times New Roman"/>
                <w:color w:val="000000"/>
              </w:rPr>
            </w:pPr>
            <w:r w:rsidRPr="00F72114">
              <w:rPr>
                <w:rFonts w:eastAsia="Times New Roman"/>
                <w:color w:val="000000"/>
              </w:rPr>
              <w:t>37</w:t>
            </w:r>
          </w:p>
        </w:tc>
      </w:tr>
      <w:tr w:rsidR="00495F9D" w:rsidRPr="00F72114" w14:paraId="1A140214" w14:textId="77777777" w:rsidTr="00495F9D">
        <w:trPr>
          <w:trHeight w:val="320"/>
        </w:trPr>
        <w:tc>
          <w:tcPr>
            <w:tcW w:w="2100" w:type="dxa"/>
            <w:tcBorders>
              <w:top w:val="nil"/>
              <w:left w:val="nil"/>
              <w:bottom w:val="nil"/>
              <w:right w:val="nil"/>
            </w:tcBorders>
            <w:shd w:val="clear" w:color="auto" w:fill="auto"/>
            <w:noWrap/>
            <w:vAlign w:val="bottom"/>
            <w:hideMark/>
          </w:tcPr>
          <w:p w14:paraId="3C3C331E" w14:textId="77777777" w:rsidR="00495F9D" w:rsidRPr="00F72114" w:rsidRDefault="00495F9D" w:rsidP="00495F9D">
            <w:pPr>
              <w:rPr>
                <w:rFonts w:eastAsia="Times New Roman"/>
                <w:color w:val="000000"/>
              </w:rPr>
            </w:pPr>
            <w:r w:rsidRPr="00F72114">
              <w:rPr>
                <w:rFonts w:eastAsia="Times New Roman"/>
                <w:color w:val="000000"/>
              </w:rPr>
              <w:t xml:space="preserve">R- squared </w:t>
            </w:r>
          </w:p>
        </w:tc>
        <w:tc>
          <w:tcPr>
            <w:tcW w:w="1740" w:type="dxa"/>
            <w:tcBorders>
              <w:top w:val="nil"/>
              <w:left w:val="nil"/>
              <w:bottom w:val="nil"/>
              <w:right w:val="nil"/>
            </w:tcBorders>
            <w:shd w:val="clear" w:color="auto" w:fill="auto"/>
            <w:noWrap/>
            <w:vAlign w:val="bottom"/>
            <w:hideMark/>
          </w:tcPr>
          <w:p w14:paraId="6C81E7AD" w14:textId="45A69C2B" w:rsidR="00495F9D" w:rsidRPr="00F72114" w:rsidRDefault="00495F9D" w:rsidP="00495F9D">
            <w:pPr>
              <w:jc w:val="center"/>
              <w:rPr>
                <w:rFonts w:eastAsia="Times New Roman"/>
                <w:color w:val="000000"/>
              </w:rPr>
            </w:pPr>
            <w:r>
              <w:rPr>
                <w:rFonts w:ascii="Calibri" w:eastAsia="Times New Roman" w:hAnsi="Calibri"/>
                <w:color w:val="000000"/>
              </w:rPr>
              <w:t>0.</w:t>
            </w:r>
            <w:r w:rsidR="002C50D7">
              <w:rPr>
                <w:rFonts w:ascii="Calibri" w:eastAsia="Times New Roman" w:hAnsi="Calibri"/>
                <w:color w:val="000000"/>
              </w:rPr>
              <w:t>1</w:t>
            </w:r>
          </w:p>
        </w:tc>
        <w:tc>
          <w:tcPr>
            <w:tcW w:w="1560" w:type="dxa"/>
            <w:tcBorders>
              <w:top w:val="nil"/>
              <w:left w:val="nil"/>
              <w:bottom w:val="nil"/>
              <w:right w:val="nil"/>
            </w:tcBorders>
            <w:shd w:val="clear" w:color="auto" w:fill="auto"/>
            <w:noWrap/>
            <w:vAlign w:val="bottom"/>
            <w:hideMark/>
          </w:tcPr>
          <w:p w14:paraId="4EA1D99F" w14:textId="59468C8E" w:rsidR="00495F9D" w:rsidRPr="00F72114" w:rsidRDefault="002C50D7" w:rsidP="00495F9D">
            <w:pPr>
              <w:jc w:val="center"/>
              <w:rPr>
                <w:rFonts w:eastAsia="Times New Roman"/>
                <w:color w:val="000000"/>
              </w:rPr>
            </w:pPr>
            <w:r>
              <w:rPr>
                <w:rFonts w:ascii="Calibri" w:eastAsia="Times New Roman" w:hAnsi="Calibri"/>
                <w:color w:val="000000"/>
              </w:rPr>
              <w:t>0.08</w:t>
            </w:r>
          </w:p>
        </w:tc>
        <w:tc>
          <w:tcPr>
            <w:tcW w:w="1636" w:type="dxa"/>
            <w:tcBorders>
              <w:top w:val="nil"/>
              <w:left w:val="nil"/>
              <w:bottom w:val="nil"/>
              <w:right w:val="nil"/>
            </w:tcBorders>
            <w:shd w:val="clear" w:color="auto" w:fill="auto"/>
            <w:noWrap/>
            <w:vAlign w:val="bottom"/>
            <w:hideMark/>
          </w:tcPr>
          <w:p w14:paraId="322699AE" w14:textId="0793916E" w:rsidR="00495F9D" w:rsidRPr="00F72114" w:rsidRDefault="00495F9D" w:rsidP="00495F9D">
            <w:pPr>
              <w:jc w:val="center"/>
              <w:rPr>
                <w:rFonts w:eastAsia="Times New Roman"/>
                <w:color w:val="000000"/>
              </w:rPr>
            </w:pPr>
            <w:r>
              <w:rPr>
                <w:rFonts w:ascii="Calibri" w:eastAsia="Times New Roman" w:hAnsi="Calibri"/>
                <w:color w:val="000000"/>
              </w:rPr>
              <w:t>0.19</w:t>
            </w:r>
          </w:p>
        </w:tc>
        <w:tc>
          <w:tcPr>
            <w:tcW w:w="1300" w:type="dxa"/>
            <w:tcBorders>
              <w:top w:val="nil"/>
              <w:left w:val="nil"/>
              <w:bottom w:val="nil"/>
              <w:right w:val="nil"/>
            </w:tcBorders>
            <w:shd w:val="clear" w:color="auto" w:fill="auto"/>
            <w:noWrap/>
            <w:vAlign w:val="bottom"/>
            <w:hideMark/>
          </w:tcPr>
          <w:p w14:paraId="0DE277CA" w14:textId="1DBF02EE" w:rsidR="00495F9D" w:rsidRPr="00F72114" w:rsidRDefault="00495F9D" w:rsidP="00495F9D">
            <w:pPr>
              <w:jc w:val="center"/>
              <w:rPr>
                <w:rFonts w:eastAsia="Times New Roman"/>
                <w:color w:val="000000"/>
              </w:rPr>
            </w:pPr>
            <w:r>
              <w:rPr>
                <w:rFonts w:ascii="Calibri" w:eastAsia="Times New Roman" w:hAnsi="Calibri"/>
                <w:color w:val="000000"/>
              </w:rPr>
              <w:t>0.06</w:t>
            </w:r>
          </w:p>
        </w:tc>
        <w:tc>
          <w:tcPr>
            <w:tcW w:w="1300" w:type="dxa"/>
            <w:tcBorders>
              <w:top w:val="nil"/>
              <w:left w:val="nil"/>
              <w:bottom w:val="nil"/>
              <w:right w:val="nil"/>
            </w:tcBorders>
            <w:shd w:val="clear" w:color="auto" w:fill="auto"/>
            <w:noWrap/>
            <w:vAlign w:val="bottom"/>
            <w:hideMark/>
          </w:tcPr>
          <w:p w14:paraId="441A301D" w14:textId="4C650C8A" w:rsidR="00495F9D" w:rsidRPr="00F72114" w:rsidRDefault="00495F9D" w:rsidP="00495F9D">
            <w:pPr>
              <w:jc w:val="center"/>
              <w:rPr>
                <w:rFonts w:eastAsia="Times New Roman"/>
                <w:color w:val="000000"/>
              </w:rPr>
            </w:pPr>
            <w:r>
              <w:rPr>
                <w:rFonts w:ascii="Calibri" w:eastAsia="Times New Roman" w:hAnsi="Calibri"/>
                <w:color w:val="000000"/>
              </w:rPr>
              <w:t>0.65</w:t>
            </w:r>
          </w:p>
        </w:tc>
        <w:tc>
          <w:tcPr>
            <w:tcW w:w="1300" w:type="dxa"/>
            <w:tcBorders>
              <w:top w:val="nil"/>
              <w:left w:val="nil"/>
              <w:bottom w:val="nil"/>
              <w:right w:val="nil"/>
            </w:tcBorders>
            <w:shd w:val="clear" w:color="auto" w:fill="auto"/>
            <w:noWrap/>
            <w:vAlign w:val="bottom"/>
            <w:hideMark/>
          </w:tcPr>
          <w:p w14:paraId="3BB49710" w14:textId="4D27C977" w:rsidR="00495F9D" w:rsidRPr="00F72114" w:rsidRDefault="00495F9D" w:rsidP="00495F9D">
            <w:pPr>
              <w:jc w:val="center"/>
              <w:rPr>
                <w:rFonts w:eastAsia="Times New Roman"/>
                <w:color w:val="000000"/>
              </w:rPr>
            </w:pPr>
            <w:r>
              <w:rPr>
                <w:rFonts w:ascii="Calibri" w:eastAsia="Times New Roman" w:hAnsi="Calibri"/>
                <w:color w:val="000000"/>
              </w:rPr>
              <w:t>0.14</w:t>
            </w:r>
          </w:p>
        </w:tc>
      </w:tr>
      <w:tr w:rsidR="00495F9D" w:rsidRPr="00F72114" w14:paraId="05B93004" w14:textId="77777777" w:rsidTr="00495F9D">
        <w:trPr>
          <w:trHeight w:val="320"/>
        </w:trPr>
        <w:tc>
          <w:tcPr>
            <w:tcW w:w="2100" w:type="dxa"/>
            <w:tcBorders>
              <w:top w:val="nil"/>
              <w:left w:val="nil"/>
              <w:bottom w:val="nil"/>
              <w:right w:val="nil"/>
            </w:tcBorders>
            <w:shd w:val="clear" w:color="auto" w:fill="auto"/>
            <w:noWrap/>
            <w:vAlign w:val="bottom"/>
            <w:hideMark/>
          </w:tcPr>
          <w:p w14:paraId="0CA074C3" w14:textId="77777777" w:rsidR="00495F9D" w:rsidRPr="00F72114" w:rsidRDefault="00495F9D" w:rsidP="00495F9D">
            <w:pPr>
              <w:rPr>
                <w:rFonts w:eastAsia="Times New Roman"/>
                <w:color w:val="000000"/>
              </w:rPr>
            </w:pPr>
            <w:r w:rsidRPr="00F72114">
              <w:rPr>
                <w:rFonts w:eastAsia="Times New Roman"/>
                <w:color w:val="000000"/>
              </w:rPr>
              <w:t>White Test</w:t>
            </w:r>
          </w:p>
        </w:tc>
        <w:tc>
          <w:tcPr>
            <w:tcW w:w="1740" w:type="dxa"/>
            <w:tcBorders>
              <w:top w:val="nil"/>
              <w:left w:val="nil"/>
              <w:bottom w:val="nil"/>
              <w:right w:val="nil"/>
            </w:tcBorders>
            <w:shd w:val="clear" w:color="auto" w:fill="auto"/>
            <w:noWrap/>
            <w:vAlign w:val="bottom"/>
            <w:hideMark/>
          </w:tcPr>
          <w:p w14:paraId="02AC18DD" w14:textId="55A49C80" w:rsidR="00495F9D" w:rsidRPr="00F72114" w:rsidRDefault="002C50D7" w:rsidP="00495F9D">
            <w:pPr>
              <w:jc w:val="center"/>
              <w:rPr>
                <w:rFonts w:eastAsia="Times New Roman"/>
                <w:color w:val="000000"/>
              </w:rPr>
            </w:pPr>
            <w:r>
              <w:rPr>
                <w:rFonts w:ascii="Calibri" w:eastAsia="Times New Roman" w:hAnsi="Calibri"/>
                <w:color w:val="000000"/>
              </w:rPr>
              <w:t>0.78</w:t>
            </w:r>
          </w:p>
        </w:tc>
        <w:tc>
          <w:tcPr>
            <w:tcW w:w="1560" w:type="dxa"/>
            <w:tcBorders>
              <w:top w:val="nil"/>
              <w:left w:val="nil"/>
              <w:bottom w:val="nil"/>
              <w:right w:val="nil"/>
            </w:tcBorders>
            <w:shd w:val="clear" w:color="auto" w:fill="auto"/>
            <w:noWrap/>
            <w:vAlign w:val="bottom"/>
            <w:hideMark/>
          </w:tcPr>
          <w:p w14:paraId="1F42765B" w14:textId="32568133" w:rsidR="00495F9D" w:rsidRPr="00F72114" w:rsidRDefault="002C50D7" w:rsidP="00495F9D">
            <w:pPr>
              <w:jc w:val="center"/>
              <w:rPr>
                <w:rFonts w:eastAsia="Times New Roman"/>
                <w:color w:val="000000"/>
              </w:rPr>
            </w:pPr>
            <w:r>
              <w:rPr>
                <w:rFonts w:ascii="Calibri" w:eastAsia="Times New Roman" w:hAnsi="Calibri"/>
                <w:color w:val="000000"/>
              </w:rPr>
              <w:t>0.07</w:t>
            </w:r>
          </w:p>
        </w:tc>
        <w:tc>
          <w:tcPr>
            <w:tcW w:w="1636" w:type="dxa"/>
            <w:tcBorders>
              <w:top w:val="nil"/>
              <w:left w:val="nil"/>
              <w:bottom w:val="nil"/>
              <w:right w:val="nil"/>
            </w:tcBorders>
            <w:shd w:val="clear" w:color="auto" w:fill="auto"/>
            <w:noWrap/>
            <w:vAlign w:val="bottom"/>
            <w:hideMark/>
          </w:tcPr>
          <w:p w14:paraId="53C35102" w14:textId="04C7323D" w:rsidR="00495F9D" w:rsidRPr="00F72114" w:rsidRDefault="002C50D7" w:rsidP="00495F9D">
            <w:pPr>
              <w:jc w:val="center"/>
              <w:rPr>
                <w:rFonts w:eastAsia="Times New Roman"/>
                <w:color w:val="000000"/>
              </w:rPr>
            </w:pPr>
            <w:r>
              <w:rPr>
                <w:rFonts w:ascii="Calibri" w:eastAsia="Times New Roman" w:hAnsi="Calibri"/>
                <w:color w:val="000000"/>
              </w:rPr>
              <w:t>1.0</w:t>
            </w:r>
          </w:p>
        </w:tc>
        <w:tc>
          <w:tcPr>
            <w:tcW w:w="1300" w:type="dxa"/>
            <w:tcBorders>
              <w:top w:val="nil"/>
              <w:left w:val="nil"/>
              <w:bottom w:val="nil"/>
              <w:right w:val="nil"/>
            </w:tcBorders>
            <w:shd w:val="clear" w:color="auto" w:fill="auto"/>
            <w:noWrap/>
            <w:vAlign w:val="bottom"/>
            <w:hideMark/>
          </w:tcPr>
          <w:p w14:paraId="0707A34E" w14:textId="0A393EE0" w:rsidR="00495F9D" w:rsidRPr="00F72114" w:rsidRDefault="00495F9D" w:rsidP="00495F9D">
            <w:pPr>
              <w:jc w:val="center"/>
              <w:rPr>
                <w:rFonts w:eastAsia="Times New Roman"/>
                <w:color w:val="000000"/>
              </w:rPr>
            </w:pPr>
            <w:r>
              <w:rPr>
                <w:rFonts w:ascii="Calibri" w:eastAsia="Times New Roman" w:hAnsi="Calibri"/>
                <w:color w:val="000000"/>
              </w:rPr>
              <w:t>0.57</w:t>
            </w:r>
          </w:p>
        </w:tc>
        <w:tc>
          <w:tcPr>
            <w:tcW w:w="1300" w:type="dxa"/>
            <w:tcBorders>
              <w:top w:val="nil"/>
              <w:left w:val="nil"/>
              <w:bottom w:val="nil"/>
              <w:right w:val="nil"/>
            </w:tcBorders>
            <w:shd w:val="clear" w:color="auto" w:fill="auto"/>
            <w:noWrap/>
            <w:vAlign w:val="bottom"/>
            <w:hideMark/>
          </w:tcPr>
          <w:p w14:paraId="4B109830" w14:textId="5B9EF4D4" w:rsidR="00495F9D" w:rsidRPr="00F72114" w:rsidRDefault="00495F9D" w:rsidP="00495F9D">
            <w:pPr>
              <w:jc w:val="center"/>
              <w:rPr>
                <w:rFonts w:eastAsia="Times New Roman"/>
                <w:color w:val="000000"/>
              </w:rPr>
            </w:pPr>
            <w:r>
              <w:rPr>
                <w:rFonts w:ascii="Calibri" w:eastAsia="Times New Roman" w:hAnsi="Calibri"/>
                <w:color w:val="000000"/>
              </w:rPr>
              <w:t>0.00</w:t>
            </w:r>
          </w:p>
        </w:tc>
        <w:tc>
          <w:tcPr>
            <w:tcW w:w="1300" w:type="dxa"/>
            <w:tcBorders>
              <w:top w:val="nil"/>
              <w:left w:val="nil"/>
              <w:bottom w:val="nil"/>
              <w:right w:val="nil"/>
            </w:tcBorders>
            <w:shd w:val="clear" w:color="auto" w:fill="auto"/>
            <w:noWrap/>
            <w:vAlign w:val="bottom"/>
            <w:hideMark/>
          </w:tcPr>
          <w:p w14:paraId="56AB53C2" w14:textId="1E21B7DE" w:rsidR="00495F9D" w:rsidRPr="00F72114" w:rsidRDefault="00495F9D" w:rsidP="00495F9D">
            <w:pPr>
              <w:jc w:val="center"/>
              <w:rPr>
                <w:rFonts w:eastAsia="Times New Roman"/>
                <w:color w:val="000000"/>
              </w:rPr>
            </w:pPr>
            <w:r>
              <w:rPr>
                <w:rFonts w:ascii="Calibri" w:eastAsia="Times New Roman" w:hAnsi="Calibri"/>
                <w:color w:val="000000"/>
              </w:rPr>
              <w:t>0.0</w:t>
            </w:r>
            <w:r w:rsidR="002C50D7">
              <w:rPr>
                <w:rFonts w:ascii="Calibri" w:eastAsia="Times New Roman" w:hAnsi="Calibri"/>
                <w:color w:val="000000"/>
              </w:rPr>
              <w:t>9</w:t>
            </w:r>
          </w:p>
        </w:tc>
      </w:tr>
      <w:tr w:rsidR="00495F9D" w:rsidRPr="00F72114" w14:paraId="2F81E64E" w14:textId="77777777" w:rsidTr="00495F9D">
        <w:trPr>
          <w:trHeight w:val="320"/>
        </w:trPr>
        <w:tc>
          <w:tcPr>
            <w:tcW w:w="2100" w:type="dxa"/>
            <w:tcBorders>
              <w:top w:val="nil"/>
              <w:left w:val="nil"/>
              <w:bottom w:val="nil"/>
              <w:right w:val="nil"/>
            </w:tcBorders>
            <w:shd w:val="clear" w:color="auto" w:fill="auto"/>
            <w:noWrap/>
            <w:vAlign w:val="bottom"/>
            <w:hideMark/>
          </w:tcPr>
          <w:p w14:paraId="2C73CA91" w14:textId="77777777" w:rsidR="00495F9D" w:rsidRPr="00F72114" w:rsidRDefault="00495F9D" w:rsidP="00495F9D">
            <w:pPr>
              <w:rPr>
                <w:rFonts w:eastAsia="Times New Roman"/>
                <w:color w:val="000000"/>
              </w:rPr>
            </w:pPr>
            <w:r w:rsidRPr="00F72114">
              <w:rPr>
                <w:rFonts w:eastAsia="Times New Roman"/>
                <w:color w:val="000000"/>
              </w:rPr>
              <w:t>Dwatson</w:t>
            </w:r>
          </w:p>
        </w:tc>
        <w:tc>
          <w:tcPr>
            <w:tcW w:w="1740" w:type="dxa"/>
            <w:tcBorders>
              <w:top w:val="nil"/>
              <w:left w:val="nil"/>
              <w:bottom w:val="nil"/>
              <w:right w:val="nil"/>
            </w:tcBorders>
            <w:shd w:val="clear" w:color="auto" w:fill="auto"/>
            <w:noWrap/>
            <w:vAlign w:val="bottom"/>
            <w:hideMark/>
          </w:tcPr>
          <w:p w14:paraId="712EF098" w14:textId="5FBEE621" w:rsidR="00495F9D" w:rsidRPr="00F72114" w:rsidRDefault="00495F9D" w:rsidP="00495F9D">
            <w:pPr>
              <w:jc w:val="center"/>
              <w:rPr>
                <w:rFonts w:eastAsia="Times New Roman"/>
                <w:color w:val="000000"/>
              </w:rPr>
            </w:pPr>
            <w:r>
              <w:rPr>
                <w:rFonts w:ascii="Calibri" w:eastAsia="Times New Roman" w:hAnsi="Calibri"/>
                <w:color w:val="000000"/>
              </w:rPr>
              <w:t>1.76</w:t>
            </w:r>
          </w:p>
        </w:tc>
        <w:tc>
          <w:tcPr>
            <w:tcW w:w="1560" w:type="dxa"/>
            <w:tcBorders>
              <w:top w:val="nil"/>
              <w:left w:val="nil"/>
              <w:bottom w:val="nil"/>
              <w:right w:val="nil"/>
            </w:tcBorders>
            <w:shd w:val="clear" w:color="auto" w:fill="auto"/>
            <w:noWrap/>
            <w:vAlign w:val="bottom"/>
            <w:hideMark/>
          </w:tcPr>
          <w:p w14:paraId="30D0E1D8" w14:textId="763FB5AD" w:rsidR="00495F9D" w:rsidRPr="00F72114" w:rsidRDefault="00495F9D" w:rsidP="00495F9D">
            <w:pPr>
              <w:jc w:val="center"/>
              <w:rPr>
                <w:rFonts w:eastAsia="Times New Roman"/>
                <w:color w:val="000000"/>
              </w:rPr>
            </w:pPr>
            <w:r>
              <w:rPr>
                <w:rFonts w:ascii="Calibri" w:eastAsia="Times New Roman" w:hAnsi="Calibri"/>
                <w:color w:val="000000"/>
              </w:rPr>
              <w:t>2.0</w:t>
            </w:r>
            <w:r w:rsidR="002C50D7">
              <w:rPr>
                <w:rFonts w:ascii="Calibri" w:eastAsia="Times New Roman" w:hAnsi="Calibri"/>
                <w:color w:val="000000"/>
              </w:rPr>
              <w:t>9</w:t>
            </w:r>
          </w:p>
        </w:tc>
        <w:tc>
          <w:tcPr>
            <w:tcW w:w="1636" w:type="dxa"/>
            <w:tcBorders>
              <w:top w:val="nil"/>
              <w:left w:val="nil"/>
              <w:bottom w:val="nil"/>
              <w:right w:val="nil"/>
            </w:tcBorders>
            <w:shd w:val="clear" w:color="auto" w:fill="auto"/>
            <w:noWrap/>
            <w:vAlign w:val="bottom"/>
            <w:hideMark/>
          </w:tcPr>
          <w:p w14:paraId="5874E13A" w14:textId="3B8F664B" w:rsidR="00495F9D" w:rsidRPr="00F72114" w:rsidRDefault="00495F9D" w:rsidP="00495F9D">
            <w:pPr>
              <w:jc w:val="center"/>
              <w:rPr>
                <w:rFonts w:eastAsia="Times New Roman"/>
                <w:color w:val="000000"/>
              </w:rPr>
            </w:pPr>
            <w:r>
              <w:rPr>
                <w:rFonts w:ascii="Calibri" w:eastAsia="Times New Roman" w:hAnsi="Calibri"/>
                <w:color w:val="000000"/>
              </w:rPr>
              <w:t>1.5</w:t>
            </w:r>
            <w:r w:rsidR="002C50D7">
              <w:rPr>
                <w:rFonts w:ascii="Calibri" w:eastAsia="Times New Roman" w:hAnsi="Calibri"/>
                <w:color w:val="000000"/>
              </w:rPr>
              <w:t>3</w:t>
            </w:r>
          </w:p>
        </w:tc>
        <w:tc>
          <w:tcPr>
            <w:tcW w:w="1300" w:type="dxa"/>
            <w:tcBorders>
              <w:top w:val="nil"/>
              <w:left w:val="nil"/>
              <w:bottom w:val="nil"/>
              <w:right w:val="nil"/>
            </w:tcBorders>
            <w:shd w:val="clear" w:color="auto" w:fill="auto"/>
            <w:noWrap/>
            <w:vAlign w:val="bottom"/>
            <w:hideMark/>
          </w:tcPr>
          <w:p w14:paraId="16F14C09" w14:textId="119A052C" w:rsidR="00495F9D" w:rsidRPr="00F72114" w:rsidRDefault="002C50D7" w:rsidP="00495F9D">
            <w:pPr>
              <w:jc w:val="center"/>
              <w:rPr>
                <w:rFonts w:eastAsia="Times New Roman"/>
                <w:color w:val="000000"/>
              </w:rPr>
            </w:pPr>
            <w:r>
              <w:rPr>
                <w:rFonts w:ascii="Calibri" w:eastAsia="Times New Roman" w:hAnsi="Calibri"/>
                <w:color w:val="000000"/>
              </w:rPr>
              <w:t>2.6</w:t>
            </w:r>
          </w:p>
        </w:tc>
        <w:tc>
          <w:tcPr>
            <w:tcW w:w="1300" w:type="dxa"/>
            <w:tcBorders>
              <w:top w:val="nil"/>
              <w:left w:val="nil"/>
              <w:bottom w:val="nil"/>
              <w:right w:val="nil"/>
            </w:tcBorders>
            <w:shd w:val="clear" w:color="auto" w:fill="auto"/>
            <w:noWrap/>
            <w:vAlign w:val="bottom"/>
            <w:hideMark/>
          </w:tcPr>
          <w:p w14:paraId="41FEA034" w14:textId="01C8A5D4" w:rsidR="00495F9D" w:rsidRPr="00F72114" w:rsidRDefault="002C50D7" w:rsidP="00495F9D">
            <w:pPr>
              <w:jc w:val="center"/>
              <w:rPr>
                <w:rFonts w:eastAsia="Times New Roman"/>
                <w:color w:val="000000"/>
              </w:rPr>
            </w:pPr>
            <w:r>
              <w:rPr>
                <w:rFonts w:ascii="Calibri" w:eastAsia="Times New Roman" w:hAnsi="Calibri"/>
                <w:color w:val="000000"/>
              </w:rPr>
              <w:t>2.32</w:t>
            </w:r>
          </w:p>
        </w:tc>
        <w:tc>
          <w:tcPr>
            <w:tcW w:w="1300" w:type="dxa"/>
            <w:tcBorders>
              <w:top w:val="nil"/>
              <w:left w:val="nil"/>
              <w:bottom w:val="nil"/>
              <w:right w:val="nil"/>
            </w:tcBorders>
            <w:shd w:val="clear" w:color="auto" w:fill="auto"/>
            <w:noWrap/>
            <w:vAlign w:val="bottom"/>
            <w:hideMark/>
          </w:tcPr>
          <w:p w14:paraId="6054C7CD" w14:textId="3624717E" w:rsidR="00495F9D" w:rsidRPr="00F72114" w:rsidRDefault="00495F9D" w:rsidP="00495F9D">
            <w:pPr>
              <w:jc w:val="center"/>
              <w:rPr>
                <w:rFonts w:eastAsia="Times New Roman"/>
                <w:color w:val="000000"/>
              </w:rPr>
            </w:pPr>
            <w:r>
              <w:rPr>
                <w:rFonts w:ascii="Calibri" w:eastAsia="Times New Roman" w:hAnsi="Calibri"/>
                <w:color w:val="000000"/>
              </w:rPr>
              <w:t>2.8</w:t>
            </w:r>
            <w:r w:rsidR="002C50D7">
              <w:rPr>
                <w:rFonts w:ascii="Calibri" w:eastAsia="Times New Roman" w:hAnsi="Calibri"/>
                <w:color w:val="000000"/>
              </w:rPr>
              <w:t>2</w:t>
            </w:r>
          </w:p>
        </w:tc>
      </w:tr>
      <w:tr w:rsidR="00495F9D" w:rsidRPr="00F72114" w14:paraId="711A7BAD" w14:textId="77777777" w:rsidTr="00495F9D">
        <w:trPr>
          <w:trHeight w:val="320"/>
        </w:trPr>
        <w:tc>
          <w:tcPr>
            <w:tcW w:w="2100" w:type="dxa"/>
            <w:tcBorders>
              <w:top w:val="nil"/>
              <w:left w:val="nil"/>
              <w:bottom w:val="single" w:sz="4" w:space="0" w:color="auto"/>
              <w:right w:val="nil"/>
            </w:tcBorders>
            <w:shd w:val="clear" w:color="auto" w:fill="auto"/>
            <w:noWrap/>
            <w:vAlign w:val="bottom"/>
            <w:hideMark/>
          </w:tcPr>
          <w:p w14:paraId="256D0838" w14:textId="77777777" w:rsidR="00495F9D" w:rsidRPr="00F72114" w:rsidRDefault="00495F9D" w:rsidP="00495F9D">
            <w:pPr>
              <w:rPr>
                <w:rFonts w:eastAsia="Times New Roman"/>
                <w:color w:val="000000"/>
              </w:rPr>
            </w:pPr>
            <w:r w:rsidRPr="00F72114">
              <w:rPr>
                <w:rFonts w:eastAsia="Times New Roman"/>
                <w:color w:val="000000"/>
              </w:rPr>
              <w:t>Bgodfrey</w:t>
            </w:r>
          </w:p>
        </w:tc>
        <w:tc>
          <w:tcPr>
            <w:tcW w:w="1740" w:type="dxa"/>
            <w:tcBorders>
              <w:top w:val="nil"/>
              <w:left w:val="nil"/>
              <w:bottom w:val="single" w:sz="4" w:space="0" w:color="auto"/>
              <w:right w:val="nil"/>
            </w:tcBorders>
            <w:shd w:val="clear" w:color="auto" w:fill="auto"/>
            <w:noWrap/>
            <w:vAlign w:val="bottom"/>
            <w:hideMark/>
          </w:tcPr>
          <w:p w14:paraId="62E10390" w14:textId="4F611E8D" w:rsidR="00495F9D" w:rsidRPr="00F72114" w:rsidRDefault="00495F9D" w:rsidP="00495F9D">
            <w:pPr>
              <w:jc w:val="center"/>
              <w:rPr>
                <w:rFonts w:eastAsia="Times New Roman"/>
                <w:color w:val="000000"/>
              </w:rPr>
            </w:pPr>
            <w:r>
              <w:rPr>
                <w:rFonts w:ascii="Calibri" w:eastAsia="Times New Roman" w:hAnsi="Calibri"/>
                <w:color w:val="000000"/>
              </w:rPr>
              <w:t>0.68</w:t>
            </w:r>
          </w:p>
        </w:tc>
        <w:tc>
          <w:tcPr>
            <w:tcW w:w="1560" w:type="dxa"/>
            <w:tcBorders>
              <w:top w:val="nil"/>
              <w:left w:val="nil"/>
              <w:bottom w:val="single" w:sz="4" w:space="0" w:color="auto"/>
              <w:right w:val="nil"/>
            </w:tcBorders>
            <w:shd w:val="clear" w:color="auto" w:fill="auto"/>
            <w:noWrap/>
            <w:vAlign w:val="bottom"/>
            <w:hideMark/>
          </w:tcPr>
          <w:p w14:paraId="6D52A67E" w14:textId="3B934736" w:rsidR="00495F9D" w:rsidRPr="00F72114" w:rsidRDefault="00495F9D" w:rsidP="00495F9D">
            <w:pPr>
              <w:jc w:val="center"/>
              <w:rPr>
                <w:rFonts w:eastAsia="Times New Roman"/>
                <w:color w:val="000000"/>
              </w:rPr>
            </w:pPr>
            <w:r>
              <w:rPr>
                <w:rFonts w:ascii="Calibri" w:eastAsia="Times New Roman" w:hAnsi="Calibri"/>
                <w:color w:val="000000"/>
              </w:rPr>
              <w:t>0.5</w:t>
            </w:r>
            <w:r w:rsidR="002C50D7">
              <w:rPr>
                <w:rFonts w:ascii="Calibri" w:eastAsia="Times New Roman" w:hAnsi="Calibri"/>
                <w:color w:val="000000"/>
              </w:rPr>
              <w:t>5</w:t>
            </w:r>
          </w:p>
        </w:tc>
        <w:tc>
          <w:tcPr>
            <w:tcW w:w="1636" w:type="dxa"/>
            <w:tcBorders>
              <w:top w:val="nil"/>
              <w:left w:val="nil"/>
              <w:bottom w:val="single" w:sz="4" w:space="0" w:color="auto"/>
              <w:right w:val="nil"/>
            </w:tcBorders>
            <w:shd w:val="clear" w:color="auto" w:fill="auto"/>
            <w:noWrap/>
            <w:vAlign w:val="bottom"/>
            <w:hideMark/>
          </w:tcPr>
          <w:p w14:paraId="16CA214B" w14:textId="3E7678D3" w:rsidR="00495F9D" w:rsidRPr="00F72114" w:rsidRDefault="00495F9D" w:rsidP="00495F9D">
            <w:pPr>
              <w:jc w:val="center"/>
              <w:rPr>
                <w:rFonts w:eastAsia="Times New Roman"/>
                <w:color w:val="000000"/>
              </w:rPr>
            </w:pPr>
            <w:r>
              <w:rPr>
                <w:rFonts w:ascii="Calibri" w:eastAsia="Times New Roman" w:hAnsi="Calibri"/>
                <w:color w:val="000000"/>
              </w:rPr>
              <w:t>0.58</w:t>
            </w:r>
          </w:p>
        </w:tc>
        <w:tc>
          <w:tcPr>
            <w:tcW w:w="1300" w:type="dxa"/>
            <w:tcBorders>
              <w:top w:val="nil"/>
              <w:left w:val="nil"/>
              <w:bottom w:val="single" w:sz="4" w:space="0" w:color="auto"/>
              <w:right w:val="nil"/>
            </w:tcBorders>
            <w:shd w:val="clear" w:color="auto" w:fill="auto"/>
            <w:noWrap/>
            <w:vAlign w:val="bottom"/>
            <w:hideMark/>
          </w:tcPr>
          <w:p w14:paraId="636BF4EA" w14:textId="11070ADC" w:rsidR="00495F9D" w:rsidRPr="00F72114" w:rsidRDefault="00495F9D" w:rsidP="00495F9D">
            <w:pPr>
              <w:jc w:val="center"/>
              <w:rPr>
                <w:rFonts w:eastAsia="Times New Roman"/>
                <w:color w:val="000000"/>
              </w:rPr>
            </w:pPr>
            <w:r>
              <w:rPr>
                <w:rFonts w:ascii="Calibri" w:eastAsia="Times New Roman" w:hAnsi="Calibri"/>
                <w:color w:val="000000"/>
              </w:rPr>
              <w:t>0.04</w:t>
            </w:r>
          </w:p>
        </w:tc>
        <w:tc>
          <w:tcPr>
            <w:tcW w:w="1300" w:type="dxa"/>
            <w:tcBorders>
              <w:top w:val="nil"/>
              <w:left w:val="nil"/>
              <w:bottom w:val="single" w:sz="4" w:space="0" w:color="auto"/>
              <w:right w:val="nil"/>
            </w:tcBorders>
            <w:shd w:val="clear" w:color="auto" w:fill="auto"/>
            <w:noWrap/>
            <w:vAlign w:val="bottom"/>
            <w:hideMark/>
          </w:tcPr>
          <w:p w14:paraId="3F9F9777" w14:textId="098E6021" w:rsidR="00495F9D" w:rsidRPr="00F72114" w:rsidRDefault="00495F9D" w:rsidP="00495F9D">
            <w:pPr>
              <w:jc w:val="center"/>
              <w:rPr>
                <w:rFonts w:eastAsia="Times New Roman"/>
                <w:color w:val="000000"/>
              </w:rPr>
            </w:pPr>
            <w:r>
              <w:rPr>
                <w:rFonts w:ascii="Calibri" w:eastAsia="Times New Roman" w:hAnsi="Calibri"/>
                <w:color w:val="000000"/>
              </w:rPr>
              <w:t>0.29</w:t>
            </w:r>
          </w:p>
        </w:tc>
        <w:tc>
          <w:tcPr>
            <w:tcW w:w="1300" w:type="dxa"/>
            <w:tcBorders>
              <w:top w:val="nil"/>
              <w:left w:val="nil"/>
              <w:bottom w:val="single" w:sz="4" w:space="0" w:color="auto"/>
              <w:right w:val="nil"/>
            </w:tcBorders>
            <w:shd w:val="clear" w:color="auto" w:fill="auto"/>
            <w:noWrap/>
            <w:vAlign w:val="bottom"/>
            <w:hideMark/>
          </w:tcPr>
          <w:p w14:paraId="68827DA1" w14:textId="61E33EF4" w:rsidR="00495F9D" w:rsidRPr="00F72114" w:rsidRDefault="002C50D7" w:rsidP="00495F9D">
            <w:pPr>
              <w:jc w:val="center"/>
              <w:rPr>
                <w:rFonts w:eastAsia="Times New Roman"/>
                <w:color w:val="000000"/>
              </w:rPr>
            </w:pPr>
            <w:r>
              <w:rPr>
                <w:rFonts w:ascii="Calibri" w:eastAsia="Times New Roman" w:hAnsi="Calibri"/>
                <w:color w:val="000000"/>
              </w:rPr>
              <w:t>0.01</w:t>
            </w:r>
          </w:p>
        </w:tc>
      </w:tr>
    </w:tbl>
    <w:p w14:paraId="20079529" w14:textId="77777777" w:rsidR="00495F9D" w:rsidRPr="00F72114" w:rsidRDefault="00495F9D" w:rsidP="00495F9D">
      <w:pPr>
        <w:spacing w:line="480" w:lineRule="auto"/>
        <w:rPr>
          <w:sz w:val="20"/>
          <w:szCs w:val="20"/>
        </w:rPr>
      </w:pPr>
      <w:r w:rsidRPr="00F72114">
        <w:rPr>
          <w:sz w:val="20"/>
          <w:szCs w:val="20"/>
        </w:rPr>
        <w:t>Notes: Standard errors in parentheses *** p&lt;0.01, ** p&lt;0.05, * p&lt;0.1</w:t>
      </w:r>
    </w:p>
    <w:p w14:paraId="5DF1FC5E" w14:textId="77777777" w:rsidR="00495F9D" w:rsidRDefault="00495F9D" w:rsidP="00495F9D">
      <w:pPr>
        <w:spacing w:line="480" w:lineRule="auto"/>
      </w:pPr>
    </w:p>
    <w:p w14:paraId="71B631A6" w14:textId="77777777" w:rsidR="00495F9D" w:rsidRPr="00F72114" w:rsidRDefault="00495F9D" w:rsidP="00495F9D">
      <w:pPr>
        <w:spacing w:line="480" w:lineRule="auto"/>
        <w:rPr>
          <w:sz w:val="20"/>
          <w:szCs w:val="20"/>
        </w:rPr>
      </w:pPr>
    </w:p>
    <w:p w14:paraId="01D9DDCA" w14:textId="77777777" w:rsidR="00F72114" w:rsidRDefault="00F72114" w:rsidP="00F72114">
      <w:pPr>
        <w:spacing w:line="480" w:lineRule="auto"/>
      </w:pPr>
    </w:p>
    <w:p w14:paraId="329EA9A5" w14:textId="21E1CB96" w:rsidR="00495F9D" w:rsidRDefault="00495F9D" w:rsidP="00994AB4">
      <w:pPr>
        <w:spacing w:line="480" w:lineRule="auto"/>
      </w:pPr>
    </w:p>
    <w:p w14:paraId="6E4BF848" w14:textId="77777777" w:rsidR="00495F9D" w:rsidRDefault="00495F9D">
      <w:r>
        <w:br w:type="page"/>
      </w:r>
    </w:p>
    <w:p w14:paraId="7380C43C" w14:textId="465DC0B6" w:rsidR="00495F9D" w:rsidRDefault="000B7617" w:rsidP="00495F9D">
      <w:pPr>
        <w:spacing w:line="480" w:lineRule="auto"/>
        <w:ind w:hanging="90"/>
      </w:pPr>
      <w:bookmarkStart w:id="76" w:name="_Toc5627827"/>
      <w:bookmarkStart w:id="77" w:name="_Toc7429464"/>
      <w:r w:rsidRPr="00A23E26">
        <w:rPr>
          <w:rStyle w:val="Heading2Char"/>
        </w:rPr>
        <w:t xml:space="preserve">Table </w:t>
      </w:r>
      <w:r w:rsidR="00540017">
        <w:rPr>
          <w:rStyle w:val="Heading2Char"/>
        </w:rPr>
        <w:t>10</w:t>
      </w:r>
      <w:bookmarkEnd w:id="76"/>
      <w:bookmarkEnd w:id="77"/>
      <w:r w:rsidR="00495F9D">
        <w:t>: Effects of oil prices on six sources in Alberta, 1980 – 2017</w:t>
      </w:r>
    </w:p>
    <w:tbl>
      <w:tblPr>
        <w:tblW w:w="10460" w:type="dxa"/>
        <w:tblInd w:w="-351" w:type="dxa"/>
        <w:tblLook w:val="04A0" w:firstRow="1" w:lastRow="0" w:firstColumn="1" w:lastColumn="0" w:noHBand="0" w:noVBand="1"/>
      </w:tblPr>
      <w:tblGrid>
        <w:gridCol w:w="2100"/>
        <w:gridCol w:w="1980"/>
        <w:gridCol w:w="1620"/>
        <w:gridCol w:w="1640"/>
        <w:gridCol w:w="1633"/>
        <w:gridCol w:w="1511"/>
      </w:tblGrid>
      <w:tr w:rsidR="00495F9D" w14:paraId="568104D1" w14:textId="77777777" w:rsidTr="00495F9D">
        <w:trPr>
          <w:trHeight w:val="340"/>
        </w:trPr>
        <w:tc>
          <w:tcPr>
            <w:tcW w:w="2100" w:type="dxa"/>
            <w:tcBorders>
              <w:top w:val="single" w:sz="4" w:space="0" w:color="auto"/>
              <w:left w:val="nil"/>
              <w:bottom w:val="single" w:sz="8" w:space="0" w:color="auto"/>
              <w:right w:val="nil"/>
            </w:tcBorders>
            <w:shd w:val="clear" w:color="auto" w:fill="auto"/>
            <w:noWrap/>
            <w:vAlign w:val="bottom"/>
            <w:hideMark/>
          </w:tcPr>
          <w:p w14:paraId="2DF52929" w14:textId="77777777" w:rsidR="00495F9D" w:rsidRDefault="00495F9D" w:rsidP="00495F9D">
            <w:pPr>
              <w:rPr>
                <w:rFonts w:ascii="Calibri" w:eastAsia="Times New Roman" w:hAnsi="Calibri"/>
                <w:color w:val="000000"/>
              </w:rPr>
            </w:pPr>
            <w:r>
              <w:rPr>
                <w:rFonts w:ascii="Calibri" w:eastAsia="Times New Roman" w:hAnsi="Calibri"/>
                <w:color w:val="000000"/>
              </w:rPr>
              <w:t> </w:t>
            </w:r>
          </w:p>
        </w:tc>
        <w:tc>
          <w:tcPr>
            <w:tcW w:w="1980" w:type="dxa"/>
            <w:tcBorders>
              <w:top w:val="single" w:sz="4" w:space="0" w:color="auto"/>
              <w:left w:val="nil"/>
              <w:bottom w:val="single" w:sz="8" w:space="0" w:color="auto"/>
              <w:right w:val="nil"/>
            </w:tcBorders>
            <w:shd w:val="clear" w:color="auto" w:fill="auto"/>
            <w:noWrap/>
            <w:vAlign w:val="bottom"/>
            <w:hideMark/>
          </w:tcPr>
          <w:p w14:paraId="3138CB02" w14:textId="77777777" w:rsidR="00495F9D" w:rsidRDefault="00495F9D" w:rsidP="00495F9D">
            <w:pPr>
              <w:jc w:val="center"/>
              <w:rPr>
                <w:rFonts w:ascii="Calibri" w:eastAsia="Times New Roman" w:hAnsi="Calibri"/>
                <w:color w:val="000000"/>
              </w:rPr>
            </w:pPr>
            <w:r>
              <w:rPr>
                <w:rFonts w:ascii="Calibri" w:eastAsia="Times New Roman" w:hAnsi="Calibri"/>
                <w:color w:val="000000"/>
              </w:rPr>
              <w:t>Income</w:t>
            </w:r>
          </w:p>
        </w:tc>
        <w:tc>
          <w:tcPr>
            <w:tcW w:w="1620" w:type="dxa"/>
            <w:tcBorders>
              <w:top w:val="single" w:sz="4" w:space="0" w:color="auto"/>
              <w:left w:val="nil"/>
              <w:bottom w:val="single" w:sz="8" w:space="0" w:color="auto"/>
              <w:right w:val="nil"/>
            </w:tcBorders>
            <w:shd w:val="clear" w:color="auto" w:fill="auto"/>
            <w:noWrap/>
            <w:vAlign w:val="bottom"/>
            <w:hideMark/>
          </w:tcPr>
          <w:p w14:paraId="6AD0DFA5" w14:textId="39DCCB9F" w:rsidR="00495F9D" w:rsidRDefault="00ED28FF" w:rsidP="00495F9D">
            <w:pPr>
              <w:jc w:val="center"/>
              <w:rPr>
                <w:rFonts w:ascii="Calibri" w:eastAsia="Times New Roman" w:hAnsi="Calibri"/>
                <w:color w:val="000000"/>
              </w:rPr>
            </w:pPr>
            <w:r>
              <w:rPr>
                <w:rFonts w:ascii="Calibri" w:eastAsia="Times New Roman" w:hAnsi="Calibri"/>
                <w:color w:val="000000"/>
              </w:rPr>
              <w:t>Corporate</w:t>
            </w:r>
          </w:p>
        </w:tc>
        <w:tc>
          <w:tcPr>
            <w:tcW w:w="1640" w:type="dxa"/>
            <w:tcBorders>
              <w:top w:val="single" w:sz="4" w:space="0" w:color="auto"/>
              <w:left w:val="nil"/>
              <w:bottom w:val="single" w:sz="8" w:space="0" w:color="auto"/>
              <w:right w:val="nil"/>
            </w:tcBorders>
            <w:shd w:val="clear" w:color="auto" w:fill="auto"/>
            <w:noWrap/>
            <w:vAlign w:val="bottom"/>
            <w:hideMark/>
          </w:tcPr>
          <w:p w14:paraId="6A20A790" w14:textId="28367B7C" w:rsidR="00495F9D" w:rsidRDefault="00495F9D" w:rsidP="00495F9D">
            <w:pPr>
              <w:jc w:val="center"/>
              <w:rPr>
                <w:rFonts w:ascii="Calibri" w:eastAsia="Times New Roman" w:hAnsi="Calibri"/>
                <w:color w:val="000000"/>
              </w:rPr>
            </w:pPr>
            <w:r>
              <w:rPr>
                <w:rFonts w:ascii="Calibri" w:eastAsia="Times New Roman" w:hAnsi="Calibri"/>
                <w:color w:val="000000"/>
              </w:rPr>
              <w:t xml:space="preserve">Federal </w:t>
            </w:r>
          </w:p>
        </w:tc>
        <w:tc>
          <w:tcPr>
            <w:tcW w:w="1633" w:type="dxa"/>
            <w:tcBorders>
              <w:top w:val="single" w:sz="4" w:space="0" w:color="auto"/>
              <w:left w:val="nil"/>
              <w:bottom w:val="single" w:sz="8" w:space="0" w:color="auto"/>
              <w:right w:val="nil"/>
            </w:tcBorders>
            <w:shd w:val="clear" w:color="auto" w:fill="auto"/>
            <w:noWrap/>
            <w:vAlign w:val="bottom"/>
            <w:hideMark/>
          </w:tcPr>
          <w:p w14:paraId="01C92B70" w14:textId="2CE5C8C8" w:rsidR="00495F9D" w:rsidRDefault="00495F9D" w:rsidP="00495F9D">
            <w:pPr>
              <w:jc w:val="center"/>
              <w:rPr>
                <w:rFonts w:ascii="Calibri" w:eastAsia="Times New Roman" w:hAnsi="Calibri"/>
                <w:color w:val="000000"/>
              </w:rPr>
            </w:pPr>
            <w:r>
              <w:rPr>
                <w:rFonts w:ascii="Calibri" w:eastAsia="Times New Roman" w:hAnsi="Calibri"/>
                <w:color w:val="000000"/>
              </w:rPr>
              <w:t>Natural</w:t>
            </w:r>
          </w:p>
        </w:tc>
        <w:tc>
          <w:tcPr>
            <w:tcW w:w="1487" w:type="dxa"/>
            <w:tcBorders>
              <w:top w:val="single" w:sz="4" w:space="0" w:color="auto"/>
              <w:left w:val="nil"/>
              <w:bottom w:val="single" w:sz="8" w:space="0" w:color="auto"/>
              <w:right w:val="nil"/>
            </w:tcBorders>
            <w:shd w:val="clear" w:color="auto" w:fill="auto"/>
            <w:noWrap/>
            <w:vAlign w:val="bottom"/>
            <w:hideMark/>
          </w:tcPr>
          <w:p w14:paraId="1D941F49" w14:textId="77777777" w:rsidR="00495F9D" w:rsidRDefault="00495F9D" w:rsidP="00495F9D">
            <w:pPr>
              <w:jc w:val="center"/>
              <w:rPr>
                <w:rFonts w:ascii="Calibri" w:eastAsia="Times New Roman" w:hAnsi="Calibri"/>
                <w:color w:val="000000"/>
              </w:rPr>
            </w:pPr>
            <w:r>
              <w:rPr>
                <w:rFonts w:ascii="Calibri" w:eastAsia="Times New Roman" w:hAnsi="Calibri"/>
                <w:color w:val="000000"/>
              </w:rPr>
              <w:t>Other</w:t>
            </w:r>
          </w:p>
        </w:tc>
      </w:tr>
      <w:tr w:rsidR="00495F9D" w14:paraId="5C8D1823" w14:textId="77777777" w:rsidTr="00495F9D">
        <w:trPr>
          <w:trHeight w:val="320"/>
        </w:trPr>
        <w:tc>
          <w:tcPr>
            <w:tcW w:w="2100" w:type="dxa"/>
            <w:tcBorders>
              <w:top w:val="nil"/>
              <w:left w:val="nil"/>
              <w:bottom w:val="nil"/>
              <w:right w:val="nil"/>
            </w:tcBorders>
            <w:shd w:val="clear" w:color="auto" w:fill="auto"/>
            <w:noWrap/>
            <w:vAlign w:val="bottom"/>
            <w:hideMark/>
          </w:tcPr>
          <w:p w14:paraId="2EA2B9D7" w14:textId="77777777" w:rsidR="00495F9D" w:rsidRDefault="00495F9D" w:rsidP="00495F9D">
            <w:pPr>
              <w:rPr>
                <w:rFonts w:ascii="Calibri" w:eastAsia="Times New Roman" w:hAnsi="Calibri"/>
                <w:color w:val="000000"/>
              </w:rPr>
            </w:pPr>
            <w:r>
              <w:rPr>
                <w:rFonts w:ascii="Calibri" w:eastAsia="Times New Roman" w:hAnsi="Calibri"/>
                <w:color w:val="000000"/>
              </w:rPr>
              <w:t>Change in P</w:t>
            </w:r>
          </w:p>
        </w:tc>
        <w:tc>
          <w:tcPr>
            <w:tcW w:w="1980" w:type="dxa"/>
            <w:tcBorders>
              <w:top w:val="nil"/>
              <w:left w:val="nil"/>
              <w:bottom w:val="nil"/>
              <w:right w:val="nil"/>
            </w:tcBorders>
            <w:shd w:val="clear" w:color="auto" w:fill="auto"/>
            <w:noWrap/>
            <w:vAlign w:val="bottom"/>
            <w:hideMark/>
          </w:tcPr>
          <w:p w14:paraId="33C046DF" w14:textId="11BA8D9F" w:rsidR="00495F9D" w:rsidRDefault="00495F9D" w:rsidP="00495F9D">
            <w:pPr>
              <w:jc w:val="center"/>
              <w:rPr>
                <w:rFonts w:ascii="Calibri" w:eastAsia="Times New Roman" w:hAnsi="Calibri"/>
                <w:color w:val="000000"/>
              </w:rPr>
            </w:pPr>
            <w:r>
              <w:rPr>
                <w:rFonts w:ascii="Calibri" w:eastAsia="Times New Roman" w:hAnsi="Calibri"/>
                <w:color w:val="000000"/>
              </w:rPr>
              <w:t>0.39</w:t>
            </w:r>
          </w:p>
        </w:tc>
        <w:tc>
          <w:tcPr>
            <w:tcW w:w="1620" w:type="dxa"/>
            <w:tcBorders>
              <w:top w:val="nil"/>
              <w:left w:val="nil"/>
              <w:bottom w:val="nil"/>
              <w:right w:val="nil"/>
            </w:tcBorders>
            <w:shd w:val="clear" w:color="auto" w:fill="auto"/>
            <w:noWrap/>
            <w:vAlign w:val="bottom"/>
            <w:hideMark/>
          </w:tcPr>
          <w:p w14:paraId="726BA3B6" w14:textId="3BF0F617" w:rsidR="00495F9D" w:rsidRDefault="00495F9D" w:rsidP="00495F9D">
            <w:pPr>
              <w:jc w:val="center"/>
              <w:rPr>
                <w:rFonts w:ascii="Calibri" w:eastAsia="Times New Roman" w:hAnsi="Calibri"/>
                <w:color w:val="000000"/>
              </w:rPr>
            </w:pPr>
            <w:r>
              <w:rPr>
                <w:rFonts w:ascii="Calibri" w:eastAsia="Times New Roman" w:hAnsi="Calibri"/>
                <w:color w:val="000000"/>
              </w:rPr>
              <w:t>6.31</w:t>
            </w:r>
          </w:p>
        </w:tc>
        <w:tc>
          <w:tcPr>
            <w:tcW w:w="1640" w:type="dxa"/>
            <w:tcBorders>
              <w:top w:val="nil"/>
              <w:left w:val="nil"/>
              <w:bottom w:val="nil"/>
              <w:right w:val="nil"/>
            </w:tcBorders>
            <w:shd w:val="clear" w:color="auto" w:fill="auto"/>
            <w:noWrap/>
            <w:vAlign w:val="bottom"/>
            <w:hideMark/>
          </w:tcPr>
          <w:p w14:paraId="267480FE" w14:textId="39566B90" w:rsidR="00495F9D" w:rsidRDefault="00495F9D" w:rsidP="00495F9D">
            <w:pPr>
              <w:jc w:val="center"/>
              <w:rPr>
                <w:rFonts w:ascii="Calibri" w:eastAsia="Times New Roman" w:hAnsi="Calibri"/>
                <w:color w:val="000000"/>
              </w:rPr>
            </w:pPr>
            <w:r>
              <w:rPr>
                <w:rFonts w:ascii="Calibri" w:eastAsia="Times New Roman" w:hAnsi="Calibri"/>
                <w:color w:val="000000"/>
              </w:rPr>
              <w:t>1.2</w:t>
            </w:r>
            <w:r w:rsidR="000624FD">
              <w:rPr>
                <w:rFonts w:ascii="Calibri" w:eastAsia="Times New Roman" w:hAnsi="Calibri"/>
                <w:color w:val="000000"/>
              </w:rPr>
              <w:t>9</w:t>
            </w:r>
          </w:p>
        </w:tc>
        <w:tc>
          <w:tcPr>
            <w:tcW w:w="1633" w:type="dxa"/>
            <w:tcBorders>
              <w:top w:val="nil"/>
              <w:left w:val="nil"/>
              <w:bottom w:val="nil"/>
              <w:right w:val="nil"/>
            </w:tcBorders>
            <w:shd w:val="clear" w:color="auto" w:fill="auto"/>
            <w:noWrap/>
            <w:vAlign w:val="bottom"/>
            <w:hideMark/>
          </w:tcPr>
          <w:p w14:paraId="5E855E1F" w14:textId="1731D0F1" w:rsidR="00495F9D" w:rsidRDefault="000624FD" w:rsidP="00495F9D">
            <w:pPr>
              <w:jc w:val="center"/>
              <w:rPr>
                <w:rFonts w:ascii="Calibri" w:eastAsia="Times New Roman" w:hAnsi="Calibri"/>
                <w:color w:val="000000"/>
              </w:rPr>
            </w:pPr>
            <w:r>
              <w:rPr>
                <w:rFonts w:ascii="Calibri" w:eastAsia="Times New Roman" w:hAnsi="Calibri"/>
                <w:color w:val="000000"/>
              </w:rPr>
              <w:t>57.07</w:t>
            </w:r>
          </w:p>
        </w:tc>
        <w:tc>
          <w:tcPr>
            <w:tcW w:w="1487" w:type="dxa"/>
            <w:tcBorders>
              <w:top w:val="nil"/>
              <w:left w:val="nil"/>
              <w:bottom w:val="nil"/>
              <w:right w:val="nil"/>
            </w:tcBorders>
            <w:shd w:val="clear" w:color="auto" w:fill="auto"/>
            <w:noWrap/>
            <w:vAlign w:val="bottom"/>
            <w:hideMark/>
          </w:tcPr>
          <w:p w14:paraId="3D78C0E6" w14:textId="133C27E4" w:rsidR="00495F9D" w:rsidRDefault="000624FD" w:rsidP="00495F9D">
            <w:pPr>
              <w:jc w:val="center"/>
              <w:rPr>
                <w:rFonts w:ascii="Calibri" w:eastAsia="Times New Roman" w:hAnsi="Calibri"/>
                <w:color w:val="000000"/>
              </w:rPr>
            </w:pPr>
            <w:r>
              <w:rPr>
                <w:rFonts w:ascii="Calibri" w:eastAsia="Times New Roman" w:hAnsi="Calibri"/>
                <w:color w:val="000000"/>
              </w:rPr>
              <w:t>2.99</w:t>
            </w:r>
          </w:p>
        </w:tc>
      </w:tr>
      <w:tr w:rsidR="00495F9D" w14:paraId="3CE390C5" w14:textId="77777777" w:rsidTr="00495F9D">
        <w:trPr>
          <w:trHeight w:val="320"/>
        </w:trPr>
        <w:tc>
          <w:tcPr>
            <w:tcW w:w="2100" w:type="dxa"/>
            <w:tcBorders>
              <w:top w:val="nil"/>
              <w:left w:val="nil"/>
              <w:bottom w:val="nil"/>
              <w:right w:val="nil"/>
            </w:tcBorders>
            <w:shd w:val="clear" w:color="auto" w:fill="auto"/>
            <w:noWrap/>
            <w:vAlign w:val="bottom"/>
            <w:hideMark/>
          </w:tcPr>
          <w:p w14:paraId="2BE3D5BA" w14:textId="77777777" w:rsidR="00495F9D" w:rsidRDefault="00495F9D" w:rsidP="00495F9D">
            <w:pPr>
              <w:jc w:val="center"/>
              <w:rPr>
                <w:rFonts w:ascii="Calibri" w:eastAsia="Times New Roman" w:hAnsi="Calibri"/>
                <w:color w:val="000000"/>
              </w:rPr>
            </w:pPr>
          </w:p>
        </w:tc>
        <w:tc>
          <w:tcPr>
            <w:tcW w:w="1980" w:type="dxa"/>
            <w:tcBorders>
              <w:top w:val="nil"/>
              <w:left w:val="nil"/>
              <w:bottom w:val="nil"/>
              <w:right w:val="nil"/>
            </w:tcBorders>
            <w:shd w:val="clear" w:color="auto" w:fill="auto"/>
            <w:noWrap/>
            <w:vAlign w:val="bottom"/>
            <w:hideMark/>
          </w:tcPr>
          <w:p w14:paraId="5E8B0055" w14:textId="75ABB937" w:rsidR="00495F9D" w:rsidRDefault="000624FD" w:rsidP="00495F9D">
            <w:pPr>
              <w:jc w:val="center"/>
              <w:rPr>
                <w:rFonts w:ascii="Calibri" w:eastAsia="Times New Roman" w:hAnsi="Calibri"/>
                <w:color w:val="000000"/>
              </w:rPr>
            </w:pPr>
            <w:r>
              <w:rPr>
                <w:rFonts w:ascii="Calibri" w:eastAsia="Times New Roman" w:hAnsi="Calibri"/>
                <w:color w:val="000000"/>
              </w:rPr>
              <w:t>(</w:t>
            </w:r>
            <w:r w:rsidR="00495F9D">
              <w:rPr>
                <w:rFonts w:ascii="Calibri" w:eastAsia="Times New Roman" w:hAnsi="Calibri"/>
                <w:color w:val="000000"/>
              </w:rPr>
              <w:t>3.13</w:t>
            </w:r>
            <w:r>
              <w:rPr>
                <w:rFonts w:ascii="Calibri" w:eastAsia="Times New Roman" w:hAnsi="Calibri"/>
                <w:color w:val="000000"/>
              </w:rPr>
              <w:t>)</w:t>
            </w:r>
          </w:p>
        </w:tc>
        <w:tc>
          <w:tcPr>
            <w:tcW w:w="1620" w:type="dxa"/>
            <w:tcBorders>
              <w:top w:val="nil"/>
              <w:left w:val="nil"/>
              <w:bottom w:val="nil"/>
              <w:right w:val="nil"/>
            </w:tcBorders>
            <w:shd w:val="clear" w:color="auto" w:fill="auto"/>
            <w:noWrap/>
            <w:vAlign w:val="bottom"/>
            <w:hideMark/>
          </w:tcPr>
          <w:p w14:paraId="1598ACD3" w14:textId="57BE4CCA" w:rsidR="00495F9D" w:rsidRDefault="000624FD" w:rsidP="00495F9D">
            <w:pPr>
              <w:jc w:val="center"/>
              <w:rPr>
                <w:rFonts w:ascii="Calibri" w:eastAsia="Times New Roman" w:hAnsi="Calibri"/>
                <w:color w:val="000000"/>
              </w:rPr>
            </w:pPr>
            <w:r>
              <w:rPr>
                <w:rFonts w:ascii="Calibri" w:eastAsia="Times New Roman" w:hAnsi="Calibri"/>
                <w:color w:val="000000"/>
              </w:rPr>
              <w:t>(2.15)</w:t>
            </w:r>
            <w:r w:rsidR="00495F9D">
              <w:rPr>
                <w:rFonts w:ascii="Calibri" w:eastAsia="Times New Roman" w:hAnsi="Calibri"/>
                <w:color w:val="000000"/>
              </w:rPr>
              <w:t>***</w:t>
            </w:r>
          </w:p>
        </w:tc>
        <w:tc>
          <w:tcPr>
            <w:tcW w:w="1640" w:type="dxa"/>
            <w:tcBorders>
              <w:top w:val="nil"/>
              <w:left w:val="nil"/>
              <w:bottom w:val="nil"/>
              <w:right w:val="nil"/>
            </w:tcBorders>
            <w:shd w:val="clear" w:color="auto" w:fill="auto"/>
            <w:noWrap/>
            <w:vAlign w:val="bottom"/>
            <w:hideMark/>
          </w:tcPr>
          <w:p w14:paraId="1D2ADC5E" w14:textId="5AD5F3C5" w:rsidR="00495F9D" w:rsidRDefault="000624FD" w:rsidP="00495F9D">
            <w:pPr>
              <w:jc w:val="center"/>
              <w:rPr>
                <w:rFonts w:ascii="Calibri" w:eastAsia="Times New Roman" w:hAnsi="Calibri"/>
                <w:color w:val="000000"/>
              </w:rPr>
            </w:pPr>
            <w:r>
              <w:rPr>
                <w:rFonts w:ascii="Calibri" w:eastAsia="Times New Roman" w:hAnsi="Calibri"/>
                <w:color w:val="000000"/>
              </w:rPr>
              <w:t>(2.64)</w:t>
            </w:r>
          </w:p>
        </w:tc>
        <w:tc>
          <w:tcPr>
            <w:tcW w:w="1633" w:type="dxa"/>
            <w:tcBorders>
              <w:top w:val="nil"/>
              <w:left w:val="nil"/>
              <w:bottom w:val="nil"/>
              <w:right w:val="nil"/>
            </w:tcBorders>
            <w:shd w:val="clear" w:color="auto" w:fill="auto"/>
            <w:noWrap/>
            <w:vAlign w:val="bottom"/>
            <w:hideMark/>
          </w:tcPr>
          <w:p w14:paraId="1054C117" w14:textId="451B6AC5" w:rsidR="00495F9D" w:rsidRDefault="000624FD" w:rsidP="00495F9D">
            <w:pPr>
              <w:jc w:val="center"/>
              <w:rPr>
                <w:rFonts w:ascii="Calibri" w:eastAsia="Times New Roman" w:hAnsi="Calibri"/>
                <w:color w:val="000000"/>
              </w:rPr>
            </w:pPr>
            <w:r>
              <w:rPr>
                <w:rFonts w:ascii="Calibri" w:eastAsia="Times New Roman" w:hAnsi="Calibri"/>
                <w:color w:val="000000"/>
              </w:rPr>
              <w:t>(7.99)</w:t>
            </w:r>
            <w:r w:rsidR="00495F9D">
              <w:rPr>
                <w:rFonts w:ascii="Calibri" w:eastAsia="Times New Roman" w:hAnsi="Calibri"/>
                <w:color w:val="000000"/>
              </w:rPr>
              <w:t>***</w:t>
            </w:r>
          </w:p>
        </w:tc>
        <w:tc>
          <w:tcPr>
            <w:tcW w:w="1487" w:type="dxa"/>
            <w:tcBorders>
              <w:top w:val="nil"/>
              <w:left w:val="nil"/>
              <w:bottom w:val="nil"/>
              <w:right w:val="nil"/>
            </w:tcBorders>
            <w:shd w:val="clear" w:color="auto" w:fill="auto"/>
            <w:noWrap/>
            <w:vAlign w:val="bottom"/>
            <w:hideMark/>
          </w:tcPr>
          <w:p w14:paraId="1E805903" w14:textId="07C0EC69" w:rsidR="00495F9D" w:rsidRDefault="000624FD" w:rsidP="00495F9D">
            <w:pPr>
              <w:jc w:val="center"/>
              <w:rPr>
                <w:rFonts w:ascii="Calibri" w:eastAsia="Times New Roman" w:hAnsi="Calibri"/>
                <w:color w:val="000000"/>
              </w:rPr>
            </w:pPr>
            <w:r>
              <w:rPr>
                <w:rFonts w:ascii="Calibri" w:eastAsia="Times New Roman" w:hAnsi="Calibri"/>
                <w:color w:val="000000"/>
              </w:rPr>
              <w:t>(6.07)</w:t>
            </w:r>
          </w:p>
        </w:tc>
      </w:tr>
      <w:tr w:rsidR="00495F9D" w14:paraId="51267663" w14:textId="77777777" w:rsidTr="00495F9D">
        <w:trPr>
          <w:trHeight w:val="320"/>
        </w:trPr>
        <w:tc>
          <w:tcPr>
            <w:tcW w:w="2100" w:type="dxa"/>
            <w:tcBorders>
              <w:top w:val="nil"/>
              <w:left w:val="nil"/>
              <w:bottom w:val="nil"/>
              <w:right w:val="nil"/>
            </w:tcBorders>
            <w:shd w:val="clear" w:color="auto" w:fill="auto"/>
            <w:noWrap/>
            <w:vAlign w:val="bottom"/>
            <w:hideMark/>
          </w:tcPr>
          <w:p w14:paraId="0135B6C1" w14:textId="77777777" w:rsidR="00495F9D" w:rsidRDefault="00495F9D" w:rsidP="00495F9D">
            <w:pPr>
              <w:rPr>
                <w:rFonts w:ascii="Calibri" w:eastAsia="Times New Roman" w:hAnsi="Calibri"/>
                <w:color w:val="000000"/>
              </w:rPr>
            </w:pPr>
          </w:p>
          <w:p w14:paraId="04B0ADC8" w14:textId="77777777" w:rsidR="00495F9D" w:rsidRDefault="00495F9D" w:rsidP="00495F9D">
            <w:pPr>
              <w:rPr>
                <w:rFonts w:ascii="Calibri" w:eastAsia="Times New Roman" w:hAnsi="Calibri"/>
                <w:color w:val="000000"/>
              </w:rPr>
            </w:pPr>
            <w:r>
              <w:rPr>
                <w:rFonts w:ascii="Calibri" w:eastAsia="Times New Roman" w:hAnsi="Calibri"/>
                <w:color w:val="000000"/>
              </w:rPr>
              <w:t>Change in irate</w:t>
            </w:r>
          </w:p>
        </w:tc>
        <w:tc>
          <w:tcPr>
            <w:tcW w:w="1980" w:type="dxa"/>
            <w:tcBorders>
              <w:top w:val="nil"/>
              <w:left w:val="nil"/>
              <w:bottom w:val="nil"/>
              <w:right w:val="nil"/>
            </w:tcBorders>
            <w:shd w:val="clear" w:color="auto" w:fill="auto"/>
            <w:noWrap/>
            <w:vAlign w:val="bottom"/>
            <w:hideMark/>
          </w:tcPr>
          <w:p w14:paraId="090796D2" w14:textId="6180D27D" w:rsidR="00495F9D" w:rsidRDefault="00495F9D" w:rsidP="00495F9D">
            <w:pPr>
              <w:jc w:val="center"/>
              <w:rPr>
                <w:rFonts w:ascii="Calibri" w:eastAsia="Times New Roman" w:hAnsi="Calibri"/>
                <w:color w:val="000000"/>
              </w:rPr>
            </w:pPr>
            <w:r>
              <w:rPr>
                <w:rFonts w:ascii="Calibri" w:eastAsia="Times New Roman" w:hAnsi="Calibri"/>
                <w:color w:val="000000"/>
              </w:rPr>
              <w:t>1788.6</w:t>
            </w:r>
            <w:r w:rsidR="000624FD">
              <w:rPr>
                <w:rFonts w:ascii="Calibri" w:eastAsia="Times New Roman" w:hAnsi="Calibri"/>
                <w:color w:val="000000"/>
              </w:rPr>
              <w:t>3</w:t>
            </w:r>
          </w:p>
        </w:tc>
        <w:tc>
          <w:tcPr>
            <w:tcW w:w="1620" w:type="dxa"/>
            <w:tcBorders>
              <w:top w:val="nil"/>
              <w:left w:val="nil"/>
              <w:bottom w:val="nil"/>
              <w:right w:val="nil"/>
            </w:tcBorders>
            <w:shd w:val="clear" w:color="auto" w:fill="auto"/>
            <w:noWrap/>
            <w:vAlign w:val="bottom"/>
            <w:hideMark/>
          </w:tcPr>
          <w:p w14:paraId="0331A801" w14:textId="3865B807" w:rsidR="00495F9D" w:rsidRDefault="000624FD" w:rsidP="00495F9D">
            <w:pPr>
              <w:jc w:val="center"/>
              <w:rPr>
                <w:rFonts w:ascii="Calibri" w:eastAsia="Times New Roman" w:hAnsi="Calibri"/>
                <w:color w:val="000000"/>
              </w:rPr>
            </w:pPr>
            <w:r>
              <w:rPr>
                <w:rFonts w:ascii="Calibri" w:eastAsia="Times New Roman" w:hAnsi="Calibri"/>
                <w:color w:val="000000"/>
              </w:rPr>
              <w:t>4599.3</w:t>
            </w:r>
          </w:p>
        </w:tc>
        <w:tc>
          <w:tcPr>
            <w:tcW w:w="1640" w:type="dxa"/>
            <w:tcBorders>
              <w:top w:val="nil"/>
              <w:left w:val="nil"/>
              <w:bottom w:val="nil"/>
              <w:right w:val="nil"/>
            </w:tcBorders>
            <w:shd w:val="clear" w:color="auto" w:fill="auto"/>
            <w:noWrap/>
            <w:vAlign w:val="bottom"/>
            <w:hideMark/>
          </w:tcPr>
          <w:p w14:paraId="2306DAEE" w14:textId="7E58A7EB" w:rsidR="00495F9D" w:rsidRDefault="000624FD" w:rsidP="00495F9D">
            <w:pPr>
              <w:jc w:val="center"/>
              <w:rPr>
                <w:rFonts w:ascii="Calibri" w:eastAsia="Times New Roman" w:hAnsi="Calibri"/>
                <w:color w:val="000000"/>
              </w:rPr>
            </w:pPr>
            <w:r>
              <w:rPr>
                <w:rFonts w:ascii="Calibri" w:eastAsia="Times New Roman" w:hAnsi="Calibri"/>
                <w:color w:val="000000"/>
              </w:rPr>
              <w:t>2371.80</w:t>
            </w:r>
          </w:p>
        </w:tc>
        <w:tc>
          <w:tcPr>
            <w:tcW w:w="1633" w:type="dxa"/>
            <w:tcBorders>
              <w:top w:val="nil"/>
              <w:left w:val="nil"/>
              <w:bottom w:val="nil"/>
              <w:right w:val="nil"/>
            </w:tcBorders>
            <w:shd w:val="clear" w:color="auto" w:fill="auto"/>
            <w:noWrap/>
            <w:vAlign w:val="bottom"/>
            <w:hideMark/>
          </w:tcPr>
          <w:p w14:paraId="59099AB5" w14:textId="59F25CB1" w:rsidR="00495F9D" w:rsidRDefault="000624FD" w:rsidP="00495F9D">
            <w:pPr>
              <w:jc w:val="center"/>
              <w:rPr>
                <w:rFonts w:ascii="Calibri" w:eastAsia="Times New Roman" w:hAnsi="Calibri"/>
                <w:color w:val="000000"/>
              </w:rPr>
            </w:pPr>
            <w:r>
              <w:rPr>
                <w:rFonts w:ascii="Calibri" w:eastAsia="Times New Roman" w:hAnsi="Calibri"/>
                <w:color w:val="000000"/>
              </w:rPr>
              <w:t>4934.60</w:t>
            </w:r>
          </w:p>
        </w:tc>
        <w:tc>
          <w:tcPr>
            <w:tcW w:w="1487" w:type="dxa"/>
            <w:tcBorders>
              <w:top w:val="nil"/>
              <w:left w:val="nil"/>
              <w:bottom w:val="nil"/>
              <w:right w:val="nil"/>
            </w:tcBorders>
            <w:shd w:val="clear" w:color="auto" w:fill="auto"/>
            <w:noWrap/>
            <w:vAlign w:val="bottom"/>
            <w:hideMark/>
          </w:tcPr>
          <w:p w14:paraId="60810840" w14:textId="784D854B" w:rsidR="00495F9D" w:rsidRDefault="00495F9D" w:rsidP="00495F9D">
            <w:pPr>
              <w:jc w:val="center"/>
              <w:rPr>
                <w:rFonts w:ascii="Calibri" w:eastAsia="Times New Roman" w:hAnsi="Calibri"/>
                <w:color w:val="000000"/>
              </w:rPr>
            </w:pPr>
            <w:r>
              <w:rPr>
                <w:rFonts w:ascii="Calibri" w:eastAsia="Times New Roman" w:hAnsi="Calibri"/>
                <w:color w:val="000000"/>
              </w:rPr>
              <w:t>16740.07</w:t>
            </w:r>
          </w:p>
        </w:tc>
      </w:tr>
      <w:tr w:rsidR="00495F9D" w14:paraId="13918603" w14:textId="77777777" w:rsidTr="00495F9D">
        <w:trPr>
          <w:trHeight w:val="320"/>
        </w:trPr>
        <w:tc>
          <w:tcPr>
            <w:tcW w:w="2100" w:type="dxa"/>
            <w:tcBorders>
              <w:top w:val="nil"/>
              <w:left w:val="nil"/>
              <w:bottom w:val="nil"/>
              <w:right w:val="nil"/>
            </w:tcBorders>
            <w:shd w:val="clear" w:color="auto" w:fill="auto"/>
            <w:noWrap/>
            <w:vAlign w:val="bottom"/>
            <w:hideMark/>
          </w:tcPr>
          <w:p w14:paraId="4B988676" w14:textId="77777777" w:rsidR="00495F9D" w:rsidRDefault="00495F9D" w:rsidP="00495F9D">
            <w:pPr>
              <w:jc w:val="center"/>
              <w:rPr>
                <w:rFonts w:ascii="Calibri" w:eastAsia="Times New Roman" w:hAnsi="Calibri"/>
                <w:color w:val="000000"/>
              </w:rPr>
            </w:pPr>
          </w:p>
        </w:tc>
        <w:tc>
          <w:tcPr>
            <w:tcW w:w="1980" w:type="dxa"/>
            <w:tcBorders>
              <w:top w:val="nil"/>
              <w:left w:val="nil"/>
              <w:bottom w:val="nil"/>
              <w:right w:val="nil"/>
            </w:tcBorders>
            <w:shd w:val="clear" w:color="auto" w:fill="auto"/>
            <w:noWrap/>
            <w:vAlign w:val="bottom"/>
            <w:hideMark/>
          </w:tcPr>
          <w:p w14:paraId="356B362F" w14:textId="791E880B" w:rsidR="00495F9D" w:rsidRDefault="000624FD" w:rsidP="00495F9D">
            <w:pPr>
              <w:jc w:val="center"/>
              <w:rPr>
                <w:rFonts w:ascii="Calibri" w:eastAsia="Times New Roman" w:hAnsi="Calibri"/>
                <w:color w:val="000000"/>
              </w:rPr>
            </w:pPr>
            <w:r>
              <w:rPr>
                <w:rFonts w:ascii="Calibri" w:eastAsia="Times New Roman" w:hAnsi="Calibri"/>
                <w:color w:val="000000"/>
              </w:rPr>
              <w:t>(</w:t>
            </w:r>
            <w:r w:rsidR="00495F9D">
              <w:rPr>
                <w:rFonts w:ascii="Calibri" w:eastAsia="Times New Roman" w:hAnsi="Calibri"/>
                <w:color w:val="000000"/>
              </w:rPr>
              <w:t>2266.66</w:t>
            </w:r>
            <w:r>
              <w:rPr>
                <w:rFonts w:ascii="Calibri" w:eastAsia="Times New Roman" w:hAnsi="Calibri"/>
                <w:color w:val="000000"/>
              </w:rPr>
              <w:t>)</w:t>
            </w:r>
          </w:p>
        </w:tc>
        <w:tc>
          <w:tcPr>
            <w:tcW w:w="1620" w:type="dxa"/>
            <w:tcBorders>
              <w:top w:val="nil"/>
              <w:left w:val="nil"/>
              <w:bottom w:val="nil"/>
              <w:right w:val="nil"/>
            </w:tcBorders>
            <w:shd w:val="clear" w:color="auto" w:fill="auto"/>
            <w:noWrap/>
            <w:vAlign w:val="bottom"/>
            <w:hideMark/>
          </w:tcPr>
          <w:p w14:paraId="6D0A7054" w14:textId="79A61AE3" w:rsidR="00495F9D" w:rsidRDefault="000624FD" w:rsidP="00495F9D">
            <w:pPr>
              <w:jc w:val="center"/>
              <w:rPr>
                <w:rFonts w:ascii="Calibri" w:eastAsia="Times New Roman" w:hAnsi="Calibri"/>
                <w:color w:val="000000"/>
              </w:rPr>
            </w:pPr>
            <w:r>
              <w:rPr>
                <w:rFonts w:ascii="Calibri" w:eastAsia="Times New Roman" w:hAnsi="Calibri"/>
                <w:color w:val="000000"/>
              </w:rPr>
              <w:t>(1556.94)</w:t>
            </w:r>
            <w:r w:rsidR="00495F9D">
              <w:rPr>
                <w:rFonts w:ascii="Calibri" w:eastAsia="Times New Roman" w:hAnsi="Calibri"/>
                <w:color w:val="000000"/>
              </w:rPr>
              <w:t>***</w:t>
            </w:r>
          </w:p>
        </w:tc>
        <w:tc>
          <w:tcPr>
            <w:tcW w:w="1640" w:type="dxa"/>
            <w:tcBorders>
              <w:top w:val="nil"/>
              <w:left w:val="nil"/>
              <w:bottom w:val="nil"/>
              <w:right w:val="nil"/>
            </w:tcBorders>
            <w:shd w:val="clear" w:color="auto" w:fill="auto"/>
            <w:noWrap/>
            <w:vAlign w:val="bottom"/>
            <w:hideMark/>
          </w:tcPr>
          <w:p w14:paraId="44843CC1" w14:textId="160F1CA3" w:rsidR="00495F9D" w:rsidRDefault="000624FD" w:rsidP="00495F9D">
            <w:pPr>
              <w:jc w:val="center"/>
              <w:rPr>
                <w:rFonts w:ascii="Calibri" w:eastAsia="Times New Roman" w:hAnsi="Calibri"/>
                <w:color w:val="000000"/>
              </w:rPr>
            </w:pPr>
            <w:r>
              <w:rPr>
                <w:rFonts w:ascii="Calibri" w:eastAsia="Times New Roman" w:hAnsi="Calibri"/>
                <w:color w:val="000000"/>
              </w:rPr>
              <w:t>(</w:t>
            </w:r>
            <w:r w:rsidR="00495F9D">
              <w:rPr>
                <w:rFonts w:ascii="Calibri" w:eastAsia="Times New Roman" w:hAnsi="Calibri"/>
                <w:color w:val="000000"/>
              </w:rPr>
              <w:t>1</w:t>
            </w:r>
            <w:r>
              <w:rPr>
                <w:rFonts w:ascii="Calibri" w:eastAsia="Times New Roman" w:hAnsi="Calibri"/>
                <w:color w:val="000000"/>
              </w:rPr>
              <w:t>908.49)</w:t>
            </w:r>
          </w:p>
        </w:tc>
        <w:tc>
          <w:tcPr>
            <w:tcW w:w="1633" w:type="dxa"/>
            <w:tcBorders>
              <w:top w:val="nil"/>
              <w:left w:val="nil"/>
              <w:bottom w:val="nil"/>
              <w:right w:val="nil"/>
            </w:tcBorders>
            <w:shd w:val="clear" w:color="auto" w:fill="auto"/>
            <w:noWrap/>
            <w:vAlign w:val="bottom"/>
            <w:hideMark/>
          </w:tcPr>
          <w:p w14:paraId="201B83DE" w14:textId="4E2BFC07" w:rsidR="00495F9D" w:rsidRDefault="000624FD" w:rsidP="00495F9D">
            <w:pPr>
              <w:jc w:val="center"/>
              <w:rPr>
                <w:rFonts w:ascii="Calibri" w:eastAsia="Times New Roman" w:hAnsi="Calibri"/>
                <w:color w:val="000000"/>
              </w:rPr>
            </w:pPr>
            <w:r>
              <w:rPr>
                <w:rFonts w:ascii="Calibri" w:eastAsia="Times New Roman" w:hAnsi="Calibri"/>
                <w:color w:val="000000"/>
              </w:rPr>
              <w:t>(</w:t>
            </w:r>
            <w:r w:rsidR="00495F9D">
              <w:rPr>
                <w:rFonts w:ascii="Calibri" w:eastAsia="Times New Roman" w:hAnsi="Calibri"/>
                <w:color w:val="000000"/>
              </w:rPr>
              <w:t>5783.1</w:t>
            </w:r>
            <w:r>
              <w:rPr>
                <w:rFonts w:ascii="Calibri" w:eastAsia="Times New Roman" w:hAnsi="Calibri"/>
                <w:color w:val="000000"/>
              </w:rPr>
              <w:t>1)</w:t>
            </w:r>
          </w:p>
        </w:tc>
        <w:tc>
          <w:tcPr>
            <w:tcW w:w="1487" w:type="dxa"/>
            <w:tcBorders>
              <w:top w:val="nil"/>
              <w:left w:val="nil"/>
              <w:bottom w:val="nil"/>
              <w:right w:val="nil"/>
            </w:tcBorders>
            <w:shd w:val="clear" w:color="auto" w:fill="auto"/>
            <w:noWrap/>
            <w:vAlign w:val="bottom"/>
            <w:hideMark/>
          </w:tcPr>
          <w:p w14:paraId="5A9EA7A0" w14:textId="1061BF22" w:rsidR="00495F9D" w:rsidRDefault="000624FD" w:rsidP="00495F9D">
            <w:pPr>
              <w:jc w:val="center"/>
              <w:rPr>
                <w:rFonts w:ascii="Calibri" w:eastAsia="Times New Roman" w:hAnsi="Calibri"/>
                <w:color w:val="000000"/>
              </w:rPr>
            </w:pPr>
            <w:r>
              <w:rPr>
                <w:rFonts w:ascii="Calibri" w:eastAsia="Times New Roman" w:hAnsi="Calibri"/>
                <w:color w:val="000000"/>
              </w:rPr>
              <w:t>(4392.46)</w:t>
            </w:r>
            <w:r w:rsidR="00495F9D">
              <w:rPr>
                <w:rFonts w:ascii="Calibri" w:eastAsia="Times New Roman" w:hAnsi="Calibri"/>
                <w:color w:val="000000"/>
              </w:rPr>
              <w:t>***</w:t>
            </w:r>
          </w:p>
        </w:tc>
      </w:tr>
      <w:tr w:rsidR="00495F9D" w14:paraId="7EAA46A1" w14:textId="77777777" w:rsidTr="00495F9D">
        <w:trPr>
          <w:trHeight w:val="320"/>
        </w:trPr>
        <w:tc>
          <w:tcPr>
            <w:tcW w:w="2100" w:type="dxa"/>
            <w:tcBorders>
              <w:top w:val="nil"/>
              <w:left w:val="nil"/>
              <w:bottom w:val="nil"/>
              <w:right w:val="nil"/>
            </w:tcBorders>
            <w:shd w:val="clear" w:color="auto" w:fill="auto"/>
            <w:noWrap/>
            <w:vAlign w:val="bottom"/>
            <w:hideMark/>
          </w:tcPr>
          <w:p w14:paraId="50CECF3F" w14:textId="77777777" w:rsidR="00495F9D" w:rsidRDefault="00495F9D" w:rsidP="00495F9D">
            <w:pPr>
              <w:rPr>
                <w:rFonts w:ascii="Calibri" w:eastAsia="Times New Roman" w:hAnsi="Calibri"/>
                <w:color w:val="000000"/>
              </w:rPr>
            </w:pPr>
          </w:p>
          <w:p w14:paraId="28F17988" w14:textId="77777777" w:rsidR="00495F9D" w:rsidRDefault="00495F9D" w:rsidP="00495F9D">
            <w:pPr>
              <w:rPr>
                <w:rFonts w:ascii="Calibri" w:eastAsia="Times New Roman" w:hAnsi="Calibri"/>
                <w:color w:val="000000"/>
              </w:rPr>
            </w:pPr>
            <w:r>
              <w:rPr>
                <w:rFonts w:ascii="Calibri" w:eastAsia="Times New Roman" w:hAnsi="Calibri"/>
                <w:color w:val="000000"/>
              </w:rPr>
              <w:t>Change in hpi</w:t>
            </w:r>
          </w:p>
        </w:tc>
        <w:tc>
          <w:tcPr>
            <w:tcW w:w="1980" w:type="dxa"/>
            <w:tcBorders>
              <w:top w:val="nil"/>
              <w:left w:val="nil"/>
              <w:bottom w:val="nil"/>
              <w:right w:val="nil"/>
            </w:tcBorders>
            <w:shd w:val="clear" w:color="auto" w:fill="auto"/>
            <w:noWrap/>
            <w:vAlign w:val="bottom"/>
            <w:hideMark/>
          </w:tcPr>
          <w:p w14:paraId="52D0217C" w14:textId="1FDD0648" w:rsidR="00495F9D" w:rsidRDefault="000624FD" w:rsidP="00495F9D">
            <w:pPr>
              <w:jc w:val="center"/>
              <w:rPr>
                <w:rFonts w:ascii="Calibri" w:eastAsia="Times New Roman" w:hAnsi="Calibri"/>
                <w:color w:val="000000"/>
              </w:rPr>
            </w:pPr>
            <w:r>
              <w:rPr>
                <w:rFonts w:ascii="Calibri" w:eastAsia="Times New Roman" w:hAnsi="Calibri"/>
                <w:color w:val="000000"/>
              </w:rPr>
              <w:t>0.40</w:t>
            </w:r>
          </w:p>
        </w:tc>
        <w:tc>
          <w:tcPr>
            <w:tcW w:w="1620" w:type="dxa"/>
            <w:tcBorders>
              <w:top w:val="nil"/>
              <w:left w:val="nil"/>
              <w:bottom w:val="nil"/>
              <w:right w:val="nil"/>
            </w:tcBorders>
            <w:shd w:val="clear" w:color="auto" w:fill="auto"/>
            <w:noWrap/>
            <w:vAlign w:val="bottom"/>
            <w:hideMark/>
          </w:tcPr>
          <w:p w14:paraId="15A16C0A" w14:textId="569F32B6" w:rsidR="00495F9D" w:rsidRDefault="000624FD" w:rsidP="00495F9D">
            <w:pPr>
              <w:jc w:val="center"/>
              <w:rPr>
                <w:rFonts w:ascii="Calibri" w:eastAsia="Times New Roman" w:hAnsi="Calibri"/>
                <w:color w:val="000000"/>
              </w:rPr>
            </w:pPr>
            <w:r>
              <w:rPr>
                <w:rFonts w:ascii="Calibri" w:eastAsia="Times New Roman" w:hAnsi="Calibri"/>
                <w:color w:val="000000"/>
              </w:rPr>
              <w:t>1.45</w:t>
            </w:r>
          </w:p>
        </w:tc>
        <w:tc>
          <w:tcPr>
            <w:tcW w:w="1640" w:type="dxa"/>
            <w:tcBorders>
              <w:top w:val="nil"/>
              <w:left w:val="nil"/>
              <w:bottom w:val="nil"/>
              <w:right w:val="nil"/>
            </w:tcBorders>
            <w:shd w:val="clear" w:color="auto" w:fill="auto"/>
            <w:noWrap/>
            <w:vAlign w:val="bottom"/>
            <w:hideMark/>
          </w:tcPr>
          <w:p w14:paraId="6CBA74E0" w14:textId="4BF95825" w:rsidR="00495F9D" w:rsidRDefault="000624FD" w:rsidP="00495F9D">
            <w:pPr>
              <w:jc w:val="center"/>
              <w:rPr>
                <w:rFonts w:ascii="Calibri" w:eastAsia="Times New Roman" w:hAnsi="Calibri"/>
                <w:color w:val="000000"/>
              </w:rPr>
            </w:pPr>
            <w:r>
              <w:rPr>
                <w:rFonts w:ascii="Calibri" w:eastAsia="Times New Roman" w:hAnsi="Calibri"/>
                <w:color w:val="000000"/>
              </w:rPr>
              <w:t>1.05</w:t>
            </w:r>
          </w:p>
        </w:tc>
        <w:tc>
          <w:tcPr>
            <w:tcW w:w="1633" w:type="dxa"/>
            <w:tcBorders>
              <w:top w:val="nil"/>
              <w:left w:val="nil"/>
              <w:bottom w:val="nil"/>
              <w:right w:val="nil"/>
            </w:tcBorders>
            <w:shd w:val="clear" w:color="auto" w:fill="auto"/>
            <w:noWrap/>
            <w:vAlign w:val="bottom"/>
            <w:hideMark/>
          </w:tcPr>
          <w:p w14:paraId="4822ACE3" w14:textId="1FB2F3D9" w:rsidR="00495F9D" w:rsidRDefault="000624FD" w:rsidP="00495F9D">
            <w:pPr>
              <w:jc w:val="center"/>
              <w:rPr>
                <w:rFonts w:ascii="Calibri" w:eastAsia="Times New Roman" w:hAnsi="Calibri"/>
                <w:color w:val="000000"/>
              </w:rPr>
            </w:pPr>
            <w:r>
              <w:rPr>
                <w:rFonts w:ascii="Calibri" w:eastAsia="Times New Roman" w:hAnsi="Calibri"/>
                <w:color w:val="000000"/>
              </w:rPr>
              <w:t>20.55</w:t>
            </w:r>
          </w:p>
        </w:tc>
        <w:tc>
          <w:tcPr>
            <w:tcW w:w="1487" w:type="dxa"/>
            <w:tcBorders>
              <w:top w:val="nil"/>
              <w:left w:val="nil"/>
              <w:bottom w:val="nil"/>
              <w:right w:val="nil"/>
            </w:tcBorders>
            <w:shd w:val="clear" w:color="auto" w:fill="auto"/>
            <w:noWrap/>
            <w:vAlign w:val="bottom"/>
            <w:hideMark/>
          </w:tcPr>
          <w:p w14:paraId="754F4F83" w14:textId="346F2769" w:rsidR="00495F9D" w:rsidRDefault="000624FD" w:rsidP="00495F9D">
            <w:pPr>
              <w:jc w:val="center"/>
              <w:rPr>
                <w:rFonts w:ascii="Calibri" w:eastAsia="Times New Roman" w:hAnsi="Calibri"/>
                <w:color w:val="000000"/>
              </w:rPr>
            </w:pPr>
            <w:r>
              <w:rPr>
                <w:rFonts w:ascii="Calibri" w:eastAsia="Times New Roman" w:hAnsi="Calibri"/>
                <w:color w:val="000000"/>
              </w:rPr>
              <w:t>9.61</w:t>
            </w:r>
          </w:p>
        </w:tc>
      </w:tr>
      <w:tr w:rsidR="00495F9D" w14:paraId="0A90DFD0" w14:textId="77777777" w:rsidTr="00495F9D">
        <w:trPr>
          <w:trHeight w:val="342"/>
        </w:trPr>
        <w:tc>
          <w:tcPr>
            <w:tcW w:w="2100" w:type="dxa"/>
            <w:tcBorders>
              <w:top w:val="nil"/>
              <w:left w:val="nil"/>
              <w:bottom w:val="nil"/>
              <w:right w:val="nil"/>
            </w:tcBorders>
            <w:shd w:val="clear" w:color="auto" w:fill="auto"/>
            <w:noWrap/>
            <w:vAlign w:val="bottom"/>
            <w:hideMark/>
          </w:tcPr>
          <w:p w14:paraId="65647A02" w14:textId="77777777" w:rsidR="00495F9D" w:rsidRDefault="00495F9D" w:rsidP="00495F9D">
            <w:pPr>
              <w:jc w:val="center"/>
              <w:rPr>
                <w:rFonts w:ascii="Calibri" w:eastAsia="Times New Roman" w:hAnsi="Calibri"/>
                <w:color w:val="000000"/>
              </w:rPr>
            </w:pPr>
          </w:p>
        </w:tc>
        <w:tc>
          <w:tcPr>
            <w:tcW w:w="1980" w:type="dxa"/>
            <w:tcBorders>
              <w:top w:val="nil"/>
              <w:left w:val="nil"/>
              <w:bottom w:val="nil"/>
              <w:right w:val="nil"/>
            </w:tcBorders>
            <w:shd w:val="clear" w:color="auto" w:fill="auto"/>
            <w:noWrap/>
            <w:vAlign w:val="bottom"/>
            <w:hideMark/>
          </w:tcPr>
          <w:p w14:paraId="5AA991BD" w14:textId="1CB9B272" w:rsidR="00495F9D" w:rsidRDefault="000624FD" w:rsidP="00495F9D">
            <w:pPr>
              <w:jc w:val="center"/>
              <w:rPr>
                <w:rFonts w:ascii="Calibri" w:eastAsia="Times New Roman" w:hAnsi="Calibri"/>
                <w:color w:val="000000"/>
              </w:rPr>
            </w:pPr>
            <w:r>
              <w:rPr>
                <w:rFonts w:ascii="Calibri" w:eastAsia="Times New Roman" w:hAnsi="Calibri"/>
                <w:color w:val="000000"/>
              </w:rPr>
              <w:t>(3.93)</w:t>
            </w:r>
          </w:p>
        </w:tc>
        <w:tc>
          <w:tcPr>
            <w:tcW w:w="1620" w:type="dxa"/>
            <w:tcBorders>
              <w:top w:val="nil"/>
              <w:left w:val="nil"/>
              <w:bottom w:val="nil"/>
              <w:right w:val="nil"/>
            </w:tcBorders>
            <w:shd w:val="clear" w:color="auto" w:fill="auto"/>
            <w:noWrap/>
            <w:vAlign w:val="bottom"/>
            <w:hideMark/>
          </w:tcPr>
          <w:p w14:paraId="3648F8E5" w14:textId="16BB8E4C" w:rsidR="00495F9D" w:rsidRDefault="000624FD" w:rsidP="00495F9D">
            <w:pPr>
              <w:jc w:val="center"/>
              <w:rPr>
                <w:rFonts w:ascii="Calibri" w:eastAsia="Times New Roman" w:hAnsi="Calibri"/>
                <w:color w:val="000000"/>
              </w:rPr>
            </w:pPr>
            <w:r>
              <w:rPr>
                <w:rFonts w:ascii="Calibri" w:eastAsia="Times New Roman" w:hAnsi="Calibri"/>
                <w:color w:val="000000"/>
              </w:rPr>
              <w:t>(2.70)</w:t>
            </w:r>
          </w:p>
        </w:tc>
        <w:tc>
          <w:tcPr>
            <w:tcW w:w="1640" w:type="dxa"/>
            <w:tcBorders>
              <w:top w:val="nil"/>
              <w:left w:val="nil"/>
              <w:bottom w:val="nil"/>
              <w:right w:val="nil"/>
            </w:tcBorders>
            <w:shd w:val="clear" w:color="auto" w:fill="auto"/>
            <w:noWrap/>
            <w:vAlign w:val="bottom"/>
            <w:hideMark/>
          </w:tcPr>
          <w:p w14:paraId="28813EFC" w14:textId="563A02BE" w:rsidR="00495F9D" w:rsidRDefault="000624FD" w:rsidP="00495F9D">
            <w:pPr>
              <w:jc w:val="center"/>
              <w:rPr>
                <w:rFonts w:ascii="Calibri" w:eastAsia="Times New Roman" w:hAnsi="Calibri"/>
                <w:color w:val="000000"/>
              </w:rPr>
            </w:pPr>
            <w:r>
              <w:rPr>
                <w:rFonts w:ascii="Calibri" w:eastAsia="Times New Roman" w:hAnsi="Calibri"/>
                <w:color w:val="000000"/>
              </w:rPr>
              <w:t>(3.31)</w:t>
            </w:r>
          </w:p>
        </w:tc>
        <w:tc>
          <w:tcPr>
            <w:tcW w:w="1633" w:type="dxa"/>
            <w:tcBorders>
              <w:top w:val="nil"/>
              <w:left w:val="nil"/>
              <w:bottom w:val="nil"/>
              <w:right w:val="nil"/>
            </w:tcBorders>
            <w:shd w:val="clear" w:color="auto" w:fill="auto"/>
            <w:noWrap/>
            <w:vAlign w:val="bottom"/>
            <w:hideMark/>
          </w:tcPr>
          <w:p w14:paraId="015A2291" w14:textId="2460689E" w:rsidR="00495F9D" w:rsidRDefault="000624FD" w:rsidP="00495F9D">
            <w:pPr>
              <w:jc w:val="center"/>
              <w:rPr>
                <w:rFonts w:ascii="Calibri" w:eastAsia="Times New Roman" w:hAnsi="Calibri"/>
                <w:color w:val="000000"/>
              </w:rPr>
            </w:pPr>
            <w:r>
              <w:rPr>
                <w:rFonts w:ascii="Calibri" w:eastAsia="Times New Roman" w:hAnsi="Calibri"/>
                <w:color w:val="000000"/>
              </w:rPr>
              <w:t>(10.04)</w:t>
            </w:r>
            <w:r w:rsidR="00495F9D">
              <w:rPr>
                <w:rFonts w:ascii="Calibri" w:eastAsia="Times New Roman" w:hAnsi="Calibri"/>
                <w:color w:val="000000"/>
              </w:rPr>
              <w:t>**</w:t>
            </w:r>
          </w:p>
        </w:tc>
        <w:tc>
          <w:tcPr>
            <w:tcW w:w="1487" w:type="dxa"/>
            <w:tcBorders>
              <w:top w:val="nil"/>
              <w:left w:val="nil"/>
              <w:bottom w:val="nil"/>
              <w:right w:val="nil"/>
            </w:tcBorders>
            <w:shd w:val="clear" w:color="auto" w:fill="auto"/>
            <w:noWrap/>
            <w:vAlign w:val="bottom"/>
            <w:hideMark/>
          </w:tcPr>
          <w:p w14:paraId="79ECC00E" w14:textId="6B9349D5" w:rsidR="00495F9D" w:rsidRDefault="000624FD" w:rsidP="00495F9D">
            <w:pPr>
              <w:jc w:val="center"/>
              <w:rPr>
                <w:rFonts w:ascii="Calibri" w:eastAsia="Times New Roman" w:hAnsi="Calibri"/>
                <w:color w:val="000000"/>
              </w:rPr>
            </w:pPr>
            <w:r>
              <w:rPr>
                <w:rFonts w:ascii="Calibri" w:eastAsia="Times New Roman" w:hAnsi="Calibri"/>
                <w:color w:val="000000"/>
              </w:rPr>
              <w:t>(7.62)</w:t>
            </w:r>
          </w:p>
        </w:tc>
      </w:tr>
      <w:tr w:rsidR="00495F9D" w14:paraId="4E75D883" w14:textId="77777777" w:rsidTr="00495F9D">
        <w:trPr>
          <w:trHeight w:val="320"/>
        </w:trPr>
        <w:tc>
          <w:tcPr>
            <w:tcW w:w="2100" w:type="dxa"/>
            <w:tcBorders>
              <w:top w:val="nil"/>
              <w:left w:val="nil"/>
              <w:bottom w:val="nil"/>
              <w:right w:val="nil"/>
            </w:tcBorders>
            <w:shd w:val="clear" w:color="auto" w:fill="auto"/>
            <w:noWrap/>
            <w:vAlign w:val="bottom"/>
            <w:hideMark/>
          </w:tcPr>
          <w:p w14:paraId="72E6DDD7" w14:textId="77777777" w:rsidR="00495F9D" w:rsidRDefault="00495F9D" w:rsidP="00495F9D">
            <w:pPr>
              <w:rPr>
                <w:rFonts w:ascii="Calibri" w:eastAsia="Times New Roman" w:hAnsi="Calibri"/>
                <w:color w:val="000000"/>
              </w:rPr>
            </w:pPr>
          </w:p>
          <w:p w14:paraId="1DD9728D" w14:textId="77777777" w:rsidR="00495F9D" w:rsidRDefault="00495F9D" w:rsidP="00495F9D">
            <w:pPr>
              <w:rPr>
                <w:rFonts w:ascii="Calibri" w:eastAsia="Times New Roman" w:hAnsi="Calibri"/>
                <w:color w:val="000000"/>
              </w:rPr>
            </w:pPr>
            <w:r>
              <w:rPr>
                <w:rFonts w:ascii="Calibri" w:eastAsia="Times New Roman" w:hAnsi="Calibri"/>
                <w:color w:val="000000"/>
              </w:rPr>
              <w:t>Change in Growth</w:t>
            </w:r>
          </w:p>
        </w:tc>
        <w:tc>
          <w:tcPr>
            <w:tcW w:w="1980" w:type="dxa"/>
            <w:tcBorders>
              <w:top w:val="nil"/>
              <w:left w:val="nil"/>
              <w:bottom w:val="nil"/>
              <w:right w:val="nil"/>
            </w:tcBorders>
            <w:shd w:val="clear" w:color="auto" w:fill="auto"/>
            <w:noWrap/>
            <w:vAlign w:val="bottom"/>
            <w:hideMark/>
          </w:tcPr>
          <w:p w14:paraId="3A0C3F00" w14:textId="4ECBE24A" w:rsidR="00495F9D" w:rsidRDefault="000624FD" w:rsidP="00495F9D">
            <w:pPr>
              <w:jc w:val="center"/>
              <w:rPr>
                <w:rFonts w:ascii="Calibri" w:eastAsia="Times New Roman" w:hAnsi="Calibri"/>
                <w:color w:val="000000"/>
              </w:rPr>
            </w:pPr>
            <w:r>
              <w:rPr>
                <w:rFonts w:ascii="Calibri" w:eastAsia="Times New Roman" w:hAnsi="Calibri"/>
                <w:color w:val="000000"/>
              </w:rPr>
              <w:t>90.94</w:t>
            </w:r>
          </w:p>
        </w:tc>
        <w:tc>
          <w:tcPr>
            <w:tcW w:w="1620" w:type="dxa"/>
            <w:tcBorders>
              <w:top w:val="nil"/>
              <w:left w:val="nil"/>
              <w:bottom w:val="nil"/>
              <w:right w:val="nil"/>
            </w:tcBorders>
            <w:shd w:val="clear" w:color="auto" w:fill="auto"/>
            <w:noWrap/>
            <w:vAlign w:val="bottom"/>
            <w:hideMark/>
          </w:tcPr>
          <w:p w14:paraId="02D9AA30" w14:textId="07F9D61F" w:rsidR="00495F9D" w:rsidRDefault="000624FD" w:rsidP="00495F9D">
            <w:pPr>
              <w:jc w:val="center"/>
              <w:rPr>
                <w:rFonts w:ascii="Calibri" w:eastAsia="Times New Roman" w:hAnsi="Calibri"/>
                <w:color w:val="000000"/>
              </w:rPr>
            </w:pPr>
            <w:r>
              <w:rPr>
                <w:rFonts w:ascii="Calibri" w:eastAsia="Times New Roman" w:hAnsi="Calibri"/>
                <w:color w:val="000000"/>
              </w:rPr>
              <w:t>36.22</w:t>
            </w:r>
          </w:p>
        </w:tc>
        <w:tc>
          <w:tcPr>
            <w:tcW w:w="1640" w:type="dxa"/>
            <w:tcBorders>
              <w:top w:val="nil"/>
              <w:left w:val="nil"/>
              <w:bottom w:val="nil"/>
              <w:right w:val="nil"/>
            </w:tcBorders>
            <w:shd w:val="clear" w:color="auto" w:fill="auto"/>
            <w:noWrap/>
            <w:vAlign w:val="bottom"/>
            <w:hideMark/>
          </w:tcPr>
          <w:p w14:paraId="736295FA" w14:textId="591918D8" w:rsidR="00495F9D" w:rsidRDefault="00495F9D" w:rsidP="00495F9D">
            <w:pPr>
              <w:jc w:val="center"/>
              <w:rPr>
                <w:rFonts w:ascii="Calibri" w:eastAsia="Times New Roman" w:hAnsi="Calibri"/>
                <w:color w:val="000000"/>
              </w:rPr>
            </w:pPr>
            <w:r>
              <w:rPr>
                <w:rFonts w:ascii="Calibri" w:eastAsia="Times New Roman" w:hAnsi="Calibri"/>
                <w:color w:val="000000"/>
              </w:rPr>
              <w:t>-41.36</w:t>
            </w:r>
          </w:p>
        </w:tc>
        <w:tc>
          <w:tcPr>
            <w:tcW w:w="1633" w:type="dxa"/>
            <w:tcBorders>
              <w:top w:val="nil"/>
              <w:left w:val="nil"/>
              <w:bottom w:val="nil"/>
              <w:right w:val="nil"/>
            </w:tcBorders>
            <w:shd w:val="clear" w:color="auto" w:fill="auto"/>
            <w:noWrap/>
            <w:vAlign w:val="bottom"/>
            <w:hideMark/>
          </w:tcPr>
          <w:p w14:paraId="28208DE9" w14:textId="1325452D" w:rsidR="00495F9D" w:rsidRDefault="00495F9D" w:rsidP="00495F9D">
            <w:pPr>
              <w:jc w:val="center"/>
              <w:rPr>
                <w:rFonts w:ascii="Calibri" w:eastAsia="Times New Roman" w:hAnsi="Calibri"/>
                <w:color w:val="000000"/>
              </w:rPr>
            </w:pPr>
            <w:r>
              <w:rPr>
                <w:rFonts w:ascii="Calibri" w:eastAsia="Times New Roman" w:hAnsi="Calibri"/>
                <w:color w:val="000000"/>
              </w:rPr>
              <w:t>-280.465</w:t>
            </w:r>
          </w:p>
        </w:tc>
        <w:tc>
          <w:tcPr>
            <w:tcW w:w="1487" w:type="dxa"/>
            <w:tcBorders>
              <w:top w:val="nil"/>
              <w:left w:val="nil"/>
              <w:bottom w:val="nil"/>
              <w:right w:val="nil"/>
            </w:tcBorders>
            <w:shd w:val="clear" w:color="auto" w:fill="auto"/>
            <w:noWrap/>
            <w:vAlign w:val="bottom"/>
            <w:hideMark/>
          </w:tcPr>
          <w:p w14:paraId="03F0F864" w14:textId="5ECBA111" w:rsidR="00495F9D" w:rsidRDefault="00495F9D" w:rsidP="00495F9D">
            <w:pPr>
              <w:jc w:val="center"/>
              <w:rPr>
                <w:rFonts w:ascii="Calibri" w:eastAsia="Times New Roman" w:hAnsi="Calibri"/>
                <w:color w:val="000000"/>
              </w:rPr>
            </w:pPr>
            <w:r>
              <w:rPr>
                <w:rFonts w:ascii="Calibri" w:eastAsia="Times New Roman" w:hAnsi="Calibri"/>
                <w:color w:val="000000"/>
              </w:rPr>
              <w:t>48.1752</w:t>
            </w:r>
          </w:p>
        </w:tc>
      </w:tr>
      <w:tr w:rsidR="00495F9D" w14:paraId="69E9C527" w14:textId="77777777" w:rsidTr="00495F9D">
        <w:trPr>
          <w:trHeight w:val="320"/>
        </w:trPr>
        <w:tc>
          <w:tcPr>
            <w:tcW w:w="2100" w:type="dxa"/>
            <w:tcBorders>
              <w:top w:val="nil"/>
              <w:left w:val="nil"/>
              <w:bottom w:val="nil"/>
              <w:right w:val="nil"/>
            </w:tcBorders>
            <w:shd w:val="clear" w:color="auto" w:fill="auto"/>
            <w:noWrap/>
            <w:vAlign w:val="bottom"/>
            <w:hideMark/>
          </w:tcPr>
          <w:p w14:paraId="19FFFEAC" w14:textId="77777777" w:rsidR="00495F9D" w:rsidRDefault="00495F9D" w:rsidP="00495F9D">
            <w:pPr>
              <w:jc w:val="center"/>
              <w:rPr>
                <w:rFonts w:ascii="Calibri" w:eastAsia="Times New Roman" w:hAnsi="Calibri"/>
                <w:color w:val="000000"/>
              </w:rPr>
            </w:pPr>
          </w:p>
        </w:tc>
        <w:tc>
          <w:tcPr>
            <w:tcW w:w="1980" w:type="dxa"/>
            <w:tcBorders>
              <w:top w:val="nil"/>
              <w:left w:val="nil"/>
              <w:bottom w:val="nil"/>
              <w:right w:val="nil"/>
            </w:tcBorders>
            <w:shd w:val="clear" w:color="auto" w:fill="auto"/>
            <w:noWrap/>
            <w:vAlign w:val="bottom"/>
            <w:hideMark/>
          </w:tcPr>
          <w:p w14:paraId="0CD9C13D" w14:textId="7DDBB831" w:rsidR="00495F9D" w:rsidRDefault="000624FD" w:rsidP="00495F9D">
            <w:pPr>
              <w:jc w:val="center"/>
              <w:rPr>
                <w:rFonts w:ascii="Calibri" w:eastAsia="Times New Roman" w:hAnsi="Calibri"/>
                <w:color w:val="000000"/>
              </w:rPr>
            </w:pPr>
            <w:r>
              <w:rPr>
                <w:rFonts w:ascii="Calibri" w:eastAsia="Times New Roman" w:hAnsi="Calibri"/>
                <w:color w:val="000000"/>
              </w:rPr>
              <w:t>(46.02)</w:t>
            </w:r>
            <w:r w:rsidR="00495F9D">
              <w:rPr>
                <w:rFonts w:ascii="Calibri" w:eastAsia="Times New Roman" w:hAnsi="Calibri"/>
                <w:color w:val="000000"/>
              </w:rPr>
              <w:t>*</w:t>
            </w:r>
          </w:p>
        </w:tc>
        <w:tc>
          <w:tcPr>
            <w:tcW w:w="1620" w:type="dxa"/>
            <w:tcBorders>
              <w:top w:val="nil"/>
              <w:left w:val="nil"/>
              <w:bottom w:val="nil"/>
              <w:right w:val="nil"/>
            </w:tcBorders>
            <w:shd w:val="clear" w:color="auto" w:fill="auto"/>
            <w:noWrap/>
            <w:vAlign w:val="bottom"/>
            <w:hideMark/>
          </w:tcPr>
          <w:p w14:paraId="18D6EFD8" w14:textId="50D33459" w:rsidR="00495F9D" w:rsidRDefault="000624FD" w:rsidP="00495F9D">
            <w:pPr>
              <w:jc w:val="center"/>
              <w:rPr>
                <w:rFonts w:ascii="Calibri" w:eastAsia="Times New Roman" w:hAnsi="Calibri"/>
                <w:color w:val="000000"/>
              </w:rPr>
            </w:pPr>
            <w:r>
              <w:rPr>
                <w:rFonts w:ascii="Calibri" w:eastAsia="Times New Roman" w:hAnsi="Calibri"/>
                <w:color w:val="000000"/>
              </w:rPr>
              <w:t>(31.61)</w:t>
            </w:r>
          </w:p>
        </w:tc>
        <w:tc>
          <w:tcPr>
            <w:tcW w:w="1640" w:type="dxa"/>
            <w:tcBorders>
              <w:top w:val="nil"/>
              <w:left w:val="nil"/>
              <w:bottom w:val="nil"/>
              <w:right w:val="nil"/>
            </w:tcBorders>
            <w:shd w:val="clear" w:color="auto" w:fill="auto"/>
            <w:noWrap/>
            <w:vAlign w:val="bottom"/>
            <w:hideMark/>
          </w:tcPr>
          <w:p w14:paraId="08BBEB2B" w14:textId="01A797C8" w:rsidR="00495F9D" w:rsidRDefault="000624FD" w:rsidP="00495F9D">
            <w:pPr>
              <w:jc w:val="center"/>
              <w:rPr>
                <w:rFonts w:ascii="Calibri" w:eastAsia="Times New Roman" w:hAnsi="Calibri"/>
                <w:color w:val="000000"/>
              </w:rPr>
            </w:pPr>
            <w:r>
              <w:rPr>
                <w:rFonts w:ascii="Calibri" w:eastAsia="Times New Roman" w:hAnsi="Calibri"/>
                <w:color w:val="000000"/>
              </w:rPr>
              <w:t>(38.75)</w:t>
            </w:r>
          </w:p>
        </w:tc>
        <w:tc>
          <w:tcPr>
            <w:tcW w:w="1633" w:type="dxa"/>
            <w:tcBorders>
              <w:top w:val="nil"/>
              <w:left w:val="nil"/>
              <w:bottom w:val="nil"/>
              <w:right w:val="nil"/>
            </w:tcBorders>
            <w:shd w:val="clear" w:color="auto" w:fill="auto"/>
            <w:noWrap/>
            <w:vAlign w:val="bottom"/>
            <w:hideMark/>
          </w:tcPr>
          <w:p w14:paraId="2C397EDA" w14:textId="112F495D" w:rsidR="00495F9D" w:rsidRDefault="00495F9D" w:rsidP="00495F9D">
            <w:pPr>
              <w:jc w:val="center"/>
              <w:rPr>
                <w:rFonts w:ascii="Calibri" w:eastAsia="Times New Roman" w:hAnsi="Calibri"/>
                <w:color w:val="000000"/>
              </w:rPr>
            </w:pPr>
            <w:r>
              <w:rPr>
                <w:rFonts w:ascii="Calibri" w:eastAsia="Times New Roman" w:hAnsi="Calibri"/>
                <w:color w:val="000000"/>
              </w:rPr>
              <w:t>117.4166**</w:t>
            </w:r>
          </w:p>
        </w:tc>
        <w:tc>
          <w:tcPr>
            <w:tcW w:w="1487" w:type="dxa"/>
            <w:tcBorders>
              <w:top w:val="nil"/>
              <w:left w:val="nil"/>
              <w:bottom w:val="nil"/>
              <w:right w:val="nil"/>
            </w:tcBorders>
            <w:shd w:val="clear" w:color="auto" w:fill="auto"/>
            <w:noWrap/>
            <w:vAlign w:val="bottom"/>
            <w:hideMark/>
          </w:tcPr>
          <w:p w14:paraId="34C44DCF" w14:textId="458B490E" w:rsidR="00495F9D" w:rsidRDefault="00495F9D" w:rsidP="00495F9D">
            <w:pPr>
              <w:jc w:val="center"/>
              <w:rPr>
                <w:rFonts w:ascii="Calibri" w:eastAsia="Times New Roman" w:hAnsi="Calibri"/>
                <w:color w:val="000000"/>
              </w:rPr>
            </w:pPr>
            <w:r>
              <w:rPr>
                <w:rFonts w:ascii="Calibri" w:eastAsia="Times New Roman" w:hAnsi="Calibri"/>
                <w:color w:val="000000"/>
              </w:rPr>
              <w:t>89.1818</w:t>
            </w:r>
          </w:p>
        </w:tc>
      </w:tr>
      <w:tr w:rsidR="00495F9D" w14:paraId="2E6BDDA9" w14:textId="77777777" w:rsidTr="00495F9D">
        <w:trPr>
          <w:trHeight w:val="320"/>
        </w:trPr>
        <w:tc>
          <w:tcPr>
            <w:tcW w:w="2100" w:type="dxa"/>
            <w:tcBorders>
              <w:top w:val="nil"/>
              <w:left w:val="nil"/>
              <w:bottom w:val="nil"/>
              <w:right w:val="nil"/>
            </w:tcBorders>
            <w:shd w:val="clear" w:color="auto" w:fill="auto"/>
            <w:noWrap/>
            <w:vAlign w:val="bottom"/>
            <w:hideMark/>
          </w:tcPr>
          <w:p w14:paraId="483D69E5" w14:textId="77777777" w:rsidR="00495F9D" w:rsidRDefault="00495F9D" w:rsidP="00495F9D">
            <w:pPr>
              <w:rPr>
                <w:rFonts w:ascii="Calibri" w:eastAsia="Times New Roman" w:hAnsi="Calibri"/>
                <w:color w:val="000000"/>
              </w:rPr>
            </w:pPr>
          </w:p>
          <w:p w14:paraId="77145246" w14:textId="77777777" w:rsidR="00495F9D" w:rsidRDefault="00495F9D" w:rsidP="00495F9D">
            <w:pPr>
              <w:rPr>
                <w:rFonts w:ascii="Calibri" w:eastAsia="Times New Roman" w:hAnsi="Calibri"/>
                <w:color w:val="000000"/>
              </w:rPr>
            </w:pPr>
            <w:r>
              <w:rPr>
                <w:rFonts w:ascii="Calibri" w:eastAsia="Times New Roman" w:hAnsi="Calibri"/>
                <w:color w:val="000000"/>
              </w:rPr>
              <w:t>Constant</w:t>
            </w:r>
          </w:p>
        </w:tc>
        <w:tc>
          <w:tcPr>
            <w:tcW w:w="1980" w:type="dxa"/>
            <w:tcBorders>
              <w:top w:val="nil"/>
              <w:left w:val="nil"/>
              <w:bottom w:val="nil"/>
              <w:right w:val="nil"/>
            </w:tcBorders>
            <w:shd w:val="clear" w:color="auto" w:fill="auto"/>
            <w:noWrap/>
            <w:vAlign w:val="bottom"/>
            <w:hideMark/>
          </w:tcPr>
          <w:p w14:paraId="61A550B2" w14:textId="4888B4C4" w:rsidR="00495F9D" w:rsidRDefault="000624FD" w:rsidP="00495F9D">
            <w:pPr>
              <w:jc w:val="center"/>
              <w:rPr>
                <w:rFonts w:ascii="Calibri" w:eastAsia="Times New Roman" w:hAnsi="Calibri"/>
                <w:color w:val="000000"/>
              </w:rPr>
            </w:pPr>
            <w:r>
              <w:rPr>
                <w:rFonts w:ascii="Calibri" w:eastAsia="Times New Roman" w:hAnsi="Calibri"/>
                <w:color w:val="000000"/>
              </w:rPr>
              <w:t>30.30</w:t>
            </w:r>
          </w:p>
        </w:tc>
        <w:tc>
          <w:tcPr>
            <w:tcW w:w="1620" w:type="dxa"/>
            <w:tcBorders>
              <w:top w:val="nil"/>
              <w:left w:val="nil"/>
              <w:bottom w:val="nil"/>
              <w:right w:val="nil"/>
            </w:tcBorders>
            <w:shd w:val="clear" w:color="auto" w:fill="auto"/>
            <w:noWrap/>
            <w:vAlign w:val="bottom"/>
            <w:hideMark/>
          </w:tcPr>
          <w:p w14:paraId="1E15B3E1" w14:textId="1804F42C" w:rsidR="00495F9D" w:rsidRDefault="000624FD" w:rsidP="00495F9D">
            <w:pPr>
              <w:jc w:val="center"/>
              <w:rPr>
                <w:rFonts w:ascii="Calibri" w:eastAsia="Times New Roman" w:hAnsi="Calibri"/>
                <w:color w:val="000000"/>
              </w:rPr>
            </w:pPr>
            <w:r>
              <w:rPr>
                <w:rFonts w:ascii="Calibri" w:eastAsia="Times New Roman" w:hAnsi="Calibri"/>
                <w:color w:val="000000"/>
              </w:rPr>
              <w:t>11.09</w:t>
            </w:r>
          </w:p>
        </w:tc>
        <w:tc>
          <w:tcPr>
            <w:tcW w:w="1640" w:type="dxa"/>
            <w:tcBorders>
              <w:top w:val="nil"/>
              <w:left w:val="nil"/>
              <w:bottom w:val="nil"/>
              <w:right w:val="nil"/>
            </w:tcBorders>
            <w:shd w:val="clear" w:color="auto" w:fill="auto"/>
            <w:noWrap/>
            <w:vAlign w:val="bottom"/>
            <w:hideMark/>
          </w:tcPr>
          <w:p w14:paraId="41A271D7" w14:textId="43CC6486" w:rsidR="00495F9D" w:rsidRDefault="000624FD" w:rsidP="00495F9D">
            <w:pPr>
              <w:jc w:val="center"/>
              <w:rPr>
                <w:rFonts w:ascii="Calibri" w:eastAsia="Times New Roman" w:hAnsi="Calibri"/>
                <w:color w:val="000000"/>
              </w:rPr>
            </w:pPr>
            <w:r>
              <w:rPr>
                <w:rFonts w:ascii="Calibri" w:eastAsia="Times New Roman" w:hAnsi="Calibri"/>
                <w:color w:val="000000"/>
              </w:rPr>
              <w:t>9.22</w:t>
            </w:r>
          </w:p>
        </w:tc>
        <w:tc>
          <w:tcPr>
            <w:tcW w:w="1633" w:type="dxa"/>
            <w:tcBorders>
              <w:top w:val="nil"/>
              <w:left w:val="nil"/>
              <w:bottom w:val="nil"/>
              <w:right w:val="nil"/>
            </w:tcBorders>
            <w:shd w:val="clear" w:color="auto" w:fill="auto"/>
            <w:noWrap/>
            <w:vAlign w:val="bottom"/>
            <w:hideMark/>
          </w:tcPr>
          <w:p w14:paraId="0FF61A4D" w14:textId="5361708E" w:rsidR="00495F9D" w:rsidRDefault="000624FD" w:rsidP="00495F9D">
            <w:pPr>
              <w:jc w:val="center"/>
              <w:rPr>
                <w:rFonts w:ascii="Calibri" w:eastAsia="Times New Roman" w:hAnsi="Calibri"/>
                <w:color w:val="000000"/>
              </w:rPr>
            </w:pPr>
            <w:r>
              <w:rPr>
                <w:rFonts w:ascii="Calibri" w:eastAsia="Times New Roman" w:hAnsi="Calibri"/>
                <w:color w:val="000000"/>
              </w:rPr>
              <w:t>-86.46</w:t>
            </w:r>
          </w:p>
        </w:tc>
        <w:tc>
          <w:tcPr>
            <w:tcW w:w="1487" w:type="dxa"/>
            <w:tcBorders>
              <w:top w:val="nil"/>
              <w:left w:val="nil"/>
              <w:bottom w:val="nil"/>
              <w:right w:val="nil"/>
            </w:tcBorders>
            <w:shd w:val="clear" w:color="auto" w:fill="auto"/>
            <w:noWrap/>
            <w:vAlign w:val="bottom"/>
            <w:hideMark/>
          </w:tcPr>
          <w:p w14:paraId="6F5BC39A" w14:textId="58FAA69A" w:rsidR="00495F9D" w:rsidRDefault="000624FD" w:rsidP="00495F9D">
            <w:pPr>
              <w:jc w:val="center"/>
              <w:rPr>
                <w:rFonts w:ascii="Calibri" w:eastAsia="Times New Roman" w:hAnsi="Calibri"/>
                <w:color w:val="000000"/>
              </w:rPr>
            </w:pPr>
            <w:r>
              <w:rPr>
                <w:rFonts w:ascii="Calibri" w:eastAsia="Times New Roman" w:hAnsi="Calibri"/>
                <w:color w:val="000000"/>
              </w:rPr>
              <w:t>17.91</w:t>
            </w:r>
          </w:p>
        </w:tc>
      </w:tr>
      <w:tr w:rsidR="00495F9D" w14:paraId="60AC0A41" w14:textId="77777777" w:rsidTr="00495F9D">
        <w:trPr>
          <w:trHeight w:val="320"/>
        </w:trPr>
        <w:tc>
          <w:tcPr>
            <w:tcW w:w="2100" w:type="dxa"/>
            <w:tcBorders>
              <w:top w:val="nil"/>
              <w:left w:val="nil"/>
              <w:bottom w:val="nil"/>
              <w:right w:val="nil"/>
            </w:tcBorders>
            <w:shd w:val="clear" w:color="auto" w:fill="auto"/>
            <w:noWrap/>
            <w:vAlign w:val="bottom"/>
            <w:hideMark/>
          </w:tcPr>
          <w:p w14:paraId="7B2379D4" w14:textId="77777777" w:rsidR="00495F9D" w:rsidRDefault="00495F9D" w:rsidP="00495F9D">
            <w:pPr>
              <w:jc w:val="center"/>
              <w:rPr>
                <w:rFonts w:ascii="Calibri" w:eastAsia="Times New Roman" w:hAnsi="Calibri"/>
                <w:color w:val="000000"/>
              </w:rPr>
            </w:pPr>
          </w:p>
        </w:tc>
        <w:tc>
          <w:tcPr>
            <w:tcW w:w="1980" w:type="dxa"/>
            <w:tcBorders>
              <w:top w:val="nil"/>
              <w:left w:val="nil"/>
              <w:bottom w:val="nil"/>
              <w:right w:val="nil"/>
            </w:tcBorders>
            <w:shd w:val="clear" w:color="auto" w:fill="auto"/>
            <w:noWrap/>
            <w:vAlign w:val="bottom"/>
            <w:hideMark/>
          </w:tcPr>
          <w:p w14:paraId="1B05A743" w14:textId="3D65AA63" w:rsidR="00495F9D" w:rsidRDefault="000624FD" w:rsidP="00495F9D">
            <w:pPr>
              <w:jc w:val="center"/>
              <w:rPr>
                <w:rFonts w:ascii="Calibri" w:eastAsia="Times New Roman" w:hAnsi="Calibri"/>
                <w:color w:val="000000"/>
              </w:rPr>
            </w:pPr>
            <w:r>
              <w:rPr>
                <w:rFonts w:ascii="Calibri" w:eastAsia="Times New Roman" w:hAnsi="Calibri"/>
                <w:color w:val="000000"/>
              </w:rPr>
              <w:t>(30.99)</w:t>
            </w:r>
          </w:p>
        </w:tc>
        <w:tc>
          <w:tcPr>
            <w:tcW w:w="1620" w:type="dxa"/>
            <w:tcBorders>
              <w:top w:val="nil"/>
              <w:left w:val="nil"/>
              <w:bottom w:val="nil"/>
              <w:right w:val="nil"/>
            </w:tcBorders>
            <w:shd w:val="clear" w:color="auto" w:fill="auto"/>
            <w:noWrap/>
            <w:vAlign w:val="bottom"/>
            <w:hideMark/>
          </w:tcPr>
          <w:p w14:paraId="42EE88E3" w14:textId="7E3854EF" w:rsidR="00495F9D" w:rsidRDefault="000624FD" w:rsidP="00495F9D">
            <w:pPr>
              <w:jc w:val="center"/>
              <w:rPr>
                <w:rFonts w:ascii="Calibri" w:eastAsia="Times New Roman" w:hAnsi="Calibri"/>
                <w:color w:val="000000"/>
              </w:rPr>
            </w:pPr>
            <w:r>
              <w:rPr>
                <w:rFonts w:ascii="Calibri" w:eastAsia="Times New Roman" w:hAnsi="Calibri"/>
                <w:color w:val="000000"/>
              </w:rPr>
              <w:t>(21.29)</w:t>
            </w:r>
          </w:p>
        </w:tc>
        <w:tc>
          <w:tcPr>
            <w:tcW w:w="1640" w:type="dxa"/>
            <w:tcBorders>
              <w:top w:val="nil"/>
              <w:left w:val="nil"/>
              <w:bottom w:val="nil"/>
              <w:right w:val="nil"/>
            </w:tcBorders>
            <w:shd w:val="clear" w:color="auto" w:fill="auto"/>
            <w:noWrap/>
            <w:vAlign w:val="bottom"/>
            <w:hideMark/>
          </w:tcPr>
          <w:p w14:paraId="5406343F" w14:textId="0443E813" w:rsidR="00495F9D" w:rsidRDefault="000624FD" w:rsidP="00495F9D">
            <w:pPr>
              <w:jc w:val="center"/>
              <w:rPr>
                <w:rFonts w:ascii="Calibri" w:eastAsia="Times New Roman" w:hAnsi="Calibri"/>
                <w:color w:val="000000"/>
              </w:rPr>
            </w:pPr>
            <w:r>
              <w:rPr>
                <w:rFonts w:ascii="Calibri" w:eastAsia="Times New Roman" w:hAnsi="Calibri"/>
                <w:color w:val="000000"/>
              </w:rPr>
              <w:t>(26.1)</w:t>
            </w:r>
          </w:p>
        </w:tc>
        <w:tc>
          <w:tcPr>
            <w:tcW w:w="1633" w:type="dxa"/>
            <w:tcBorders>
              <w:top w:val="nil"/>
              <w:left w:val="nil"/>
              <w:bottom w:val="nil"/>
              <w:right w:val="nil"/>
            </w:tcBorders>
            <w:shd w:val="clear" w:color="auto" w:fill="auto"/>
            <w:noWrap/>
            <w:vAlign w:val="bottom"/>
            <w:hideMark/>
          </w:tcPr>
          <w:p w14:paraId="0D0F2F2E" w14:textId="2F1C1AD9" w:rsidR="00495F9D" w:rsidRDefault="000624FD" w:rsidP="00495F9D">
            <w:pPr>
              <w:jc w:val="center"/>
              <w:rPr>
                <w:rFonts w:ascii="Calibri" w:eastAsia="Times New Roman" w:hAnsi="Calibri"/>
                <w:color w:val="000000"/>
              </w:rPr>
            </w:pPr>
            <w:r>
              <w:rPr>
                <w:rFonts w:ascii="Calibri" w:eastAsia="Times New Roman" w:hAnsi="Calibri"/>
                <w:color w:val="000000"/>
              </w:rPr>
              <w:t>(79.07)</w:t>
            </w:r>
          </w:p>
        </w:tc>
        <w:tc>
          <w:tcPr>
            <w:tcW w:w="1487" w:type="dxa"/>
            <w:tcBorders>
              <w:top w:val="nil"/>
              <w:left w:val="nil"/>
              <w:bottom w:val="nil"/>
              <w:right w:val="nil"/>
            </w:tcBorders>
            <w:shd w:val="clear" w:color="auto" w:fill="auto"/>
            <w:noWrap/>
            <w:vAlign w:val="bottom"/>
            <w:hideMark/>
          </w:tcPr>
          <w:p w14:paraId="1A91A678" w14:textId="13C57165" w:rsidR="00495F9D" w:rsidRDefault="000624FD" w:rsidP="00495F9D">
            <w:pPr>
              <w:jc w:val="center"/>
              <w:rPr>
                <w:rFonts w:ascii="Calibri" w:eastAsia="Times New Roman" w:hAnsi="Calibri"/>
                <w:color w:val="000000"/>
              </w:rPr>
            </w:pPr>
            <w:r>
              <w:rPr>
                <w:rFonts w:ascii="Calibri" w:eastAsia="Times New Roman" w:hAnsi="Calibri"/>
                <w:color w:val="000000"/>
              </w:rPr>
              <w:t>(</w:t>
            </w:r>
            <w:r w:rsidR="00495F9D">
              <w:rPr>
                <w:rFonts w:ascii="Calibri" w:eastAsia="Times New Roman" w:hAnsi="Calibri"/>
                <w:color w:val="000000"/>
              </w:rPr>
              <w:t>60.06</w:t>
            </w:r>
            <w:r>
              <w:rPr>
                <w:rFonts w:ascii="Calibri" w:eastAsia="Times New Roman" w:hAnsi="Calibri"/>
                <w:color w:val="000000"/>
              </w:rPr>
              <w:t>)</w:t>
            </w:r>
          </w:p>
        </w:tc>
      </w:tr>
      <w:tr w:rsidR="00495F9D" w14:paraId="60EB6059" w14:textId="77777777" w:rsidTr="00495F9D">
        <w:trPr>
          <w:trHeight w:val="320"/>
        </w:trPr>
        <w:tc>
          <w:tcPr>
            <w:tcW w:w="2100" w:type="dxa"/>
            <w:tcBorders>
              <w:top w:val="nil"/>
              <w:left w:val="nil"/>
              <w:bottom w:val="nil"/>
              <w:right w:val="nil"/>
            </w:tcBorders>
            <w:shd w:val="clear" w:color="auto" w:fill="auto"/>
            <w:noWrap/>
            <w:vAlign w:val="bottom"/>
            <w:hideMark/>
          </w:tcPr>
          <w:p w14:paraId="43125673" w14:textId="77777777" w:rsidR="00495F9D" w:rsidRDefault="00495F9D" w:rsidP="00495F9D">
            <w:pPr>
              <w:jc w:val="center"/>
              <w:rPr>
                <w:rFonts w:ascii="Calibri" w:eastAsia="Times New Roman" w:hAnsi="Calibri"/>
                <w:color w:val="000000"/>
              </w:rPr>
            </w:pPr>
          </w:p>
        </w:tc>
        <w:tc>
          <w:tcPr>
            <w:tcW w:w="1980" w:type="dxa"/>
            <w:tcBorders>
              <w:top w:val="nil"/>
              <w:left w:val="nil"/>
              <w:bottom w:val="nil"/>
              <w:right w:val="nil"/>
            </w:tcBorders>
            <w:shd w:val="clear" w:color="auto" w:fill="auto"/>
            <w:noWrap/>
            <w:vAlign w:val="bottom"/>
            <w:hideMark/>
          </w:tcPr>
          <w:p w14:paraId="318B56C4" w14:textId="77777777" w:rsidR="00495F9D" w:rsidRDefault="00495F9D" w:rsidP="00495F9D">
            <w:pPr>
              <w:rPr>
                <w:rFonts w:eastAsia="Times New Roman"/>
                <w:sz w:val="20"/>
                <w:szCs w:val="20"/>
              </w:rPr>
            </w:pPr>
          </w:p>
        </w:tc>
        <w:tc>
          <w:tcPr>
            <w:tcW w:w="1620" w:type="dxa"/>
            <w:tcBorders>
              <w:top w:val="nil"/>
              <w:left w:val="nil"/>
              <w:bottom w:val="nil"/>
              <w:right w:val="nil"/>
            </w:tcBorders>
            <w:shd w:val="clear" w:color="auto" w:fill="auto"/>
            <w:noWrap/>
            <w:vAlign w:val="bottom"/>
            <w:hideMark/>
          </w:tcPr>
          <w:p w14:paraId="498C60A3" w14:textId="77777777" w:rsidR="00495F9D" w:rsidRDefault="00495F9D" w:rsidP="00495F9D">
            <w:pPr>
              <w:jc w:val="center"/>
              <w:rPr>
                <w:rFonts w:eastAsia="Times New Roman"/>
                <w:sz w:val="20"/>
                <w:szCs w:val="20"/>
              </w:rPr>
            </w:pPr>
          </w:p>
        </w:tc>
        <w:tc>
          <w:tcPr>
            <w:tcW w:w="1640" w:type="dxa"/>
            <w:tcBorders>
              <w:top w:val="nil"/>
              <w:left w:val="nil"/>
              <w:bottom w:val="nil"/>
              <w:right w:val="nil"/>
            </w:tcBorders>
            <w:shd w:val="clear" w:color="auto" w:fill="auto"/>
            <w:noWrap/>
            <w:vAlign w:val="bottom"/>
            <w:hideMark/>
          </w:tcPr>
          <w:p w14:paraId="29643957" w14:textId="77777777" w:rsidR="00495F9D" w:rsidRDefault="00495F9D" w:rsidP="00495F9D">
            <w:pPr>
              <w:jc w:val="center"/>
              <w:rPr>
                <w:rFonts w:eastAsia="Times New Roman"/>
                <w:sz w:val="20"/>
                <w:szCs w:val="20"/>
              </w:rPr>
            </w:pPr>
          </w:p>
        </w:tc>
        <w:tc>
          <w:tcPr>
            <w:tcW w:w="1633" w:type="dxa"/>
            <w:tcBorders>
              <w:top w:val="nil"/>
              <w:left w:val="nil"/>
              <w:bottom w:val="nil"/>
              <w:right w:val="nil"/>
            </w:tcBorders>
            <w:shd w:val="clear" w:color="auto" w:fill="auto"/>
            <w:noWrap/>
            <w:vAlign w:val="bottom"/>
            <w:hideMark/>
          </w:tcPr>
          <w:p w14:paraId="04F87635" w14:textId="77777777" w:rsidR="00495F9D" w:rsidRDefault="00495F9D" w:rsidP="00495F9D">
            <w:pPr>
              <w:jc w:val="center"/>
              <w:rPr>
                <w:rFonts w:eastAsia="Times New Roman"/>
                <w:sz w:val="20"/>
                <w:szCs w:val="20"/>
              </w:rPr>
            </w:pPr>
          </w:p>
        </w:tc>
        <w:tc>
          <w:tcPr>
            <w:tcW w:w="1487" w:type="dxa"/>
            <w:tcBorders>
              <w:top w:val="nil"/>
              <w:left w:val="nil"/>
              <w:bottom w:val="nil"/>
              <w:right w:val="nil"/>
            </w:tcBorders>
            <w:shd w:val="clear" w:color="auto" w:fill="auto"/>
            <w:noWrap/>
            <w:vAlign w:val="bottom"/>
            <w:hideMark/>
          </w:tcPr>
          <w:p w14:paraId="4ADB7A30" w14:textId="77777777" w:rsidR="00495F9D" w:rsidRDefault="00495F9D" w:rsidP="00495F9D">
            <w:pPr>
              <w:jc w:val="center"/>
              <w:rPr>
                <w:rFonts w:eastAsia="Times New Roman"/>
                <w:sz w:val="20"/>
                <w:szCs w:val="20"/>
              </w:rPr>
            </w:pPr>
          </w:p>
        </w:tc>
      </w:tr>
      <w:tr w:rsidR="00495F9D" w14:paraId="549D6D8C" w14:textId="77777777" w:rsidTr="00495F9D">
        <w:trPr>
          <w:trHeight w:val="320"/>
        </w:trPr>
        <w:tc>
          <w:tcPr>
            <w:tcW w:w="2100" w:type="dxa"/>
            <w:tcBorders>
              <w:top w:val="nil"/>
              <w:left w:val="nil"/>
              <w:bottom w:val="nil"/>
              <w:right w:val="nil"/>
            </w:tcBorders>
            <w:shd w:val="clear" w:color="auto" w:fill="auto"/>
            <w:noWrap/>
            <w:vAlign w:val="bottom"/>
            <w:hideMark/>
          </w:tcPr>
          <w:p w14:paraId="40DC192A" w14:textId="77777777" w:rsidR="00495F9D" w:rsidRDefault="00495F9D" w:rsidP="00495F9D">
            <w:pPr>
              <w:rPr>
                <w:rFonts w:ascii="Calibri" w:eastAsia="Times New Roman" w:hAnsi="Calibri"/>
                <w:color w:val="000000"/>
              </w:rPr>
            </w:pPr>
          </w:p>
          <w:p w14:paraId="56BE2A23" w14:textId="77777777" w:rsidR="00495F9D" w:rsidRDefault="00495F9D" w:rsidP="00495F9D">
            <w:pPr>
              <w:rPr>
                <w:rFonts w:ascii="Calibri" w:eastAsia="Times New Roman" w:hAnsi="Calibri"/>
                <w:color w:val="000000"/>
              </w:rPr>
            </w:pPr>
            <w:r>
              <w:rPr>
                <w:rFonts w:ascii="Calibri" w:eastAsia="Times New Roman" w:hAnsi="Calibri"/>
                <w:color w:val="000000"/>
              </w:rPr>
              <w:t>Observations</w:t>
            </w:r>
          </w:p>
        </w:tc>
        <w:tc>
          <w:tcPr>
            <w:tcW w:w="1980" w:type="dxa"/>
            <w:tcBorders>
              <w:top w:val="nil"/>
              <w:left w:val="nil"/>
              <w:bottom w:val="nil"/>
              <w:right w:val="nil"/>
            </w:tcBorders>
            <w:shd w:val="clear" w:color="auto" w:fill="auto"/>
            <w:noWrap/>
            <w:vAlign w:val="bottom"/>
            <w:hideMark/>
          </w:tcPr>
          <w:p w14:paraId="58635E4D" w14:textId="77777777" w:rsidR="00495F9D" w:rsidRDefault="00495F9D" w:rsidP="00495F9D">
            <w:pPr>
              <w:jc w:val="center"/>
              <w:rPr>
                <w:rFonts w:ascii="Calibri" w:eastAsia="Times New Roman" w:hAnsi="Calibri"/>
                <w:color w:val="000000"/>
              </w:rPr>
            </w:pPr>
            <w:r>
              <w:rPr>
                <w:rFonts w:ascii="Calibri" w:eastAsia="Times New Roman" w:hAnsi="Calibri"/>
                <w:color w:val="000000"/>
              </w:rPr>
              <w:t>37</w:t>
            </w:r>
          </w:p>
        </w:tc>
        <w:tc>
          <w:tcPr>
            <w:tcW w:w="1620" w:type="dxa"/>
            <w:tcBorders>
              <w:top w:val="nil"/>
              <w:left w:val="nil"/>
              <w:bottom w:val="nil"/>
              <w:right w:val="nil"/>
            </w:tcBorders>
            <w:shd w:val="clear" w:color="auto" w:fill="auto"/>
            <w:noWrap/>
            <w:vAlign w:val="bottom"/>
            <w:hideMark/>
          </w:tcPr>
          <w:p w14:paraId="772584CA" w14:textId="77777777" w:rsidR="00495F9D" w:rsidRDefault="00495F9D" w:rsidP="00495F9D">
            <w:pPr>
              <w:jc w:val="center"/>
              <w:rPr>
                <w:rFonts w:ascii="Calibri" w:eastAsia="Times New Roman" w:hAnsi="Calibri"/>
                <w:color w:val="000000"/>
              </w:rPr>
            </w:pPr>
            <w:r>
              <w:rPr>
                <w:rFonts w:ascii="Calibri" w:eastAsia="Times New Roman" w:hAnsi="Calibri"/>
                <w:color w:val="000000"/>
              </w:rPr>
              <w:t>37</w:t>
            </w:r>
          </w:p>
        </w:tc>
        <w:tc>
          <w:tcPr>
            <w:tcW w:w="1640" w:type="dxa"/>
            <w:tcBorders>
              <w:top w:val="nil"/>
              <w:left w:val="nil"/>
              <w:bottom w:val="nil"/>
              <w:right w:val="nil"/>
            </w:tcBorders>
            <w:shd w:val="clear" w:color="auto" w:fill="auto"/>
            <w:noWrap/>
            <w:vAlign w:val="bottom"/>
            <w:hideMark/>
          </w:tcPr>
          <w:p w14:paraId="75642AE5" w14:textId="77777777" w:rsidR="00495F9D" w:rsidRDefault="00495F9D" w:rsidP="00495F9D">
            <w:pPr>
              <w:jc w:val="center"/>
              <w:rPr>
                <w:rFonts w:ascii="Calibri" w:eastAsia="Times New Roman" w:hAnsi="Calibri"/>
                <w:color w:val="000000"/>
              </w:rPr>
            </w:pPr>
            <w:r>
              <w:rPr>
                <w:rFonts w:ascii="Calibri" w:eastAsia="Times New Roman" w:hAnsi="Calibri"/>
                <w:color w:val="000000"/>
              </w:rPr>
              <w:t>37</w:t>
            </w:r>
          </w:p>
        </w:tc>
        <w:tc>
          <w:tcPr>
            <w:tcW w:w="1633" w:type="dxa"/>
            <w:tcBorders>
              <w:top w:val="nil"/>
              <w:left w:val="nil"/>
              <w:bottom w:val="nil"/>
              <w:right w:val="nil"/>
            </w:tcBorders>
            <w:shd w:val="clear" w:color="auto" w:fill="auto"/>
            <w:noWrap/>
            <w:vAlign w:val="bottom"/>
            <w:hideMark/>
          </w:tcPr>
          <w:p w14:paraId="1ECE9A97" w14:textId="77777777" w:rsidR="00495F9D" w:rsidRDefault="00495F9D" w:rsidP="00495F9D">
            <w:pPr>
              <w:jc w:val="center"/>
              <w:rPr>
                <w:rFonts w:ascii="Calibri" w:eastAsia="Times New Roman" w:hAnsi="Calibri"/>
                <w:color w:val="000000"/>
              </w:rPr>
            </w:pPr>
            <w:r>
              <w:rPr>
                <w:rFonts w:ascii="Calibri" w:eastAsia="Times New Roman" w:hAnsi="Calibri"/>
                <w:color w:val="000000"/>
              </w:rPr>
              <w:t>37</w:t>
            </w:r>
          </w:p>
        </w:tc>
        <w:tc>
          <w:tcPr>
            <w:tcW w:w="1487" w:type="dxa"/>
            <w:tcBorders>
              <w:top w:val="nil"/>
              <w:left w:val="nil"/>
              <w:bottom w:val="nil"/>
              <w:right w:val="nil"/>
            </w:tcBorders>
            <w:shd w:val="clear" w:color="auto" w:fill="auto"/>
            <w:noWrap/>
            <w:vAlign w:val="bottom"/>
            <w:hideMark/>
          </w:tcPr>
          <w:p w14:paraId="770D4F05" w14:textId="77777777" w:rsidR="00495F9D" w:rsidRDefault="00495F9D" w:rsidP="00495F9D">
            <w:pPr>
              <w:jc w:val="center"/>
              <w:rPr>
                <w:rFonts w:ascii="Calibri" w:eastAsia="Times New Roman" w:hAnsi="Calibri"/>
                <w:color w:val="000000"/>
              </w:rPr>
            </w:pPr>
            <w:r>
              <w:rPr>
                <w:rFonts w:ascii="Calibri" w:eastAsia="Times New Roman" w:hAnsi="Calibri"/>
                <w:color w:val="000000"/>
              </w:rPr>
              <w:t>37</w:t>
            </w:r>
          </w:p>
        </w:tc>
      </w:tr>
      <w:tr w:rsidR="00495F9D" w14:paraId="311D12D5" w14:textId="77777777" w:rsidTr="00495F9D">
        <w:trPr>
          <w:trHeight w:val="320"/>
        </w:trPr>
        <w:tc>
          <w:tcPr>
            <w:tcW w:w="2100" w:type="dxa"/>
            <w:tcBorders>
              <w:top w:val="nil"/>
              <w:left w:val="nil"/>
              <w:bottom w:val="nil"/>
              <w:right w:val="nil"/>
            </w:tcBorders>
            <w:shd w:val="clear" w:color="auto" w:fill="auto"/>
            <w:noWrap/>
            <w:vAlign w:val="bottom"/>
            <w:hideMark/>
          </w:tcPr>
          <w:p w14:paraId="36808214" w14:textId="77777777" w:rsidR="00495F9D" w:rsidRDefault="00495F9D" w:rsidP="00495F9D">
            <w:pPr>
              <w:rPr>
                <w:rFonts w:ascii="Calibri" w:eastAsia="Times New Roman" w:hAnsi="Calibri"/>
                <w:color w:val="000000"/>
              </w:rPr>
            </w:pPr>
            <w:r>
              <w:rPr>
                <w:rFonts w:ascii="Calibri" w:eastAsia="Times New Roman" w:hAnsi="Calibri"/>
                <w:color w:val="000000"/>
              </w:rPr>
              <w:t xml:space="preserve">R- squared </w:t>
            </w:r>
          </w:p>
        </w:tc>
        <w:tc>
          <w:tcPr>
            <w:tcW w:w="1980" w:type="dxa"/>
            <w:tcBorders>
              <w:top w:val="nil"/>
              <w:left w:val="nil"/>
              <w:bottom w:val="nil"/>
              <w:right w:val="nil"/>
            </w:tcBorders>
            <w:shd w:val="clear" w:color="auto" w:fill="auto"/>
            <w:noWrap/>
            <w:vAlign w:val="bottom"/>
            <w:hideMark/>
          </w:tcPr>
          <w:p w14:paraId="7B0B1A85" w14:textId="67D777FA" w:rsidR="00495F9D" w:rsidRDefault="000624FD" w:rsidP="00495F9D">
            <w:pPr>
              <w:jc w:val="center"/>
              <w:rPr>
                <w:rFonts w:ascii="Calibri" w:eastAsia="Times New Roman" w:hAnsi="Calibri"/>
                <w:color w:val="000000"/>
              </w:rPr>
            </w:pPr>
            <w:r>
              <w:rPr>
                <w:rFonts w:ascii="Calibri" w:eastAsia="Times New Roman" w:hAnsi="Calibri"/>
                <w:color w:val="000000"/>
              </w:rPr>
              <w:t>0.13</w:t>
            </w:r>
          </w:p>
        </w:tc>
        <w:tc>
          <w:tcPr>
            <w:tcW w:w="1620" w:type="dxa"/>
            <w:tcBorders>
              <w:top w:val="nil"/>
              <w:left w:val="nil"/>
              <w:bottom w:val="nil"/>
              <w:right w:val="nil"/>
            </w:tcBorders>
            <w:shd w:val="clear" w:color="auto" w:fill="auto"/>
            <w:noWrap/>
            <w:vAlign w:val="bottom"/>
            <w:hideMark/>
          </w:tcPr>
          <w:p w14:paraId="740557AD" w14:textId="6678BABB" w:rsidR="00495F9D" w:rsidRDefault="000624FD" w:rsidP="00495F9D">
            <w:pPr>
              <w:jc w:val="center"/>
              <w:rPr>
                <w:rFonts w:ascii="Calibri" w:eastAsia="Times New Roman" w:hAnsi="Calibri"/>
                <w:color w:val="000000"/>
              </w:rPr>
            </w:pPr>
            <w:r>
              <w:rPr>
                <w:rFonts w:ascii="Calibri" w:eastAsia="Times New Roman" w:hAnsi="Calibri"/>
                <w:color w:val="000000"/>
              </w:rPr>
              <w:t>0.29</w:t>
            </w:r>
          </w:p>
        </w:tc>
        <w:tc>
          <w:tcPr>
            <w:tcW w:w="1640" w:type="dxa"/>
            <w:tcBorders>
              <w:top w:val="nil"/>
              <w:left w:val="nil"/>
              <w:bottom w:val="nil"/>
              <w:right w:val="nil"/>
            </w:tcBorders>
            <w:shd w:val="clear" w:color="auto" w:fill="auto"/>
            <w:noWrap/>
            <w:vAlign w:val="bottom"/>
            <w:hideMark/>
          </w:tcPr>
          <w:p w14:paraId="0C016F54" w14:textId="6C3CEDD5" w:rsidR="00495F9D" w:rsidRDefault="000624FD" w:rsidP="00495F9D">
            <w:pPr>
              <w:jc w:val="center"/>
              <w:rPr>
                <w:rFonts w:ascii="Calibri" w:eastAsia="Times New Roman" w:hAnsi="Calibri"/>
                <w:color w:val="000000"/>
              </w:rPr>
            </w:pPr>
            <w:r>
              <w:rPr>
                <w:rFonts w:ascii="Calibri" w:eastAsia="Times New Roman" w:hAnsi="Calibri"/>
                <w:color w:val="000000"/>
              </w:rPr>
              <w:t>0.08</w:t>
            </w:r>
          </w:p>
        </w:tc>
        <w:tc>
          <w:tcPr>
            <w:tcW w:w="1633" w:type="dxa"/>
            <w:tcBorders>
              <w:top w:val="nil"/>
              <w:left w:val="nil"/>
              <w:bottom w:val="nil"/>
              <w:right w:val="nil"/>
            </w:tcBorders>
            <w:shd w:val="clear" w:color="auto" w:fill="auto"/>
            <w:noWrap/>
            <w:vAlign w:val="bottom"/>
            <w:hideMark/>
          </w:tcPr>
          <w:p w14:paraId="2E189726" w14:textId="55EE17E6" w:rsidR="00495F9D" w:rsidRDefault="000624FD" w:rsidP="00495F9D">
            <w:pPr>
              <w:jc w:val="center"/>
              <w:rPr>
                <w:rFonts w:ascii="Calibri" w:eastAsia="Times New Roman" w:hAnsi="Calibri"/>
                <w:color w:val="000000"/>
              </w:rPr>
            </w:pPr>
            <w:r>
              <w:rPr>
                <w:rFonts w:ascii="Calibri" w:eastAsia="Times New Roman" w:hAnsi="Calibri"/>
                <w:color w:val="000000"/>
              </w:rPr>
              <w:t>0.68</w:t>
            </w:r>
          </w:p>
        </w:tc>
        <w:tc>
          <w:tcPr>
            <w:tcW w:w="1487" w:type="dxa"/>
            <w:tcBorders>
              <w:top w:val="nil"/>
              <w:left w:val="nil"/>
              <w:bottom w:val="nil"/>
              <w:right w:val="nil"/>
            </w:tcBorders>
            <w:shd w:val="clear" w:color="auto" w:fill="auto"/>
            <w:noWrap/>
            <w:vAlign w:val="bottom"/>
            <w:hideMark/>
          </w:tcPr>
          <w:p w14:paraId="006B5809" w14:textId="3274971E" w:rsidR="00495F9D" w:rsidRDefault="000624FD" w:rsidP="00495F9D">
            <w:pPr>
              <w:jc w:val="center"/>
              <w:rPr>
                <w:rFonts w:ascii="Calibri" w:eastAsia="Times New Roman" w:hAnsi="Calibri"/>
                <w:color w:val="000000"/>
              </w:rPr>
            </w:pPr>
            <w:r>
              <w:rPr>
                <w:rFonts w:ascii="Calibri" w:eastAsia="Times New Roman" w:hAnsi="Calibri"/>
                <w:color w:val="000000"/>
              </w:rPr>
              <w:t>0.36</w:t>
            </w:r>
          </w:p>
        </w:tc>
      </w:tr>
      <w:tr w:rsidR="00495F9D" w14:paraId="586D0984" w14:textId="77777777" w:rsidTr="00495F9D">
        <w:trPr>
          <w:trHeight w:val="320"/>
        </w:trPr>
        <w:tc>
          <w:tcPr>
            <w:tcW w:w="2100" w:type="dxa"/>
            <w:tcBorders>
              <w:top w:val="nil"/>
              <w:left w:val="nil"/>
              <w:bottom w:val="nil"/>
              <w:right w:val="nil"/>
            </w:tcBorders>
            <w:shd w:val="clear" w:color="auto" w:fill="auto"/>
            <w:noWrap/>
            <w:vAlign w:val="bottom"/>
            <w:hideMark/>
          </w:tcPr>
          <w:p w14:paraId="43684CBF" w14:textId="77777777" w:rsidR="00495F9D" w:rsidRDefault="00495F9D" w:rsidP="00495F9D">
            <w:pPr>
              <w:rPr>
                <w:rFonts w:ascii="Calibri" w:eastAsia="Times New Roman" w:hAnsi="Calibri"/>
                <w:color w:val="000000"/>
              </w:rPr>
            </w:pPr>
            <w:r>
              <w:rPr>
                <w:rFonts w:ascii="Calibri" w:eastAsia="Times New Roman" w:hAnsi="Calibri"/>
                <w:color w:val="000000"/>
              </w:rPr>
              <w:t>White Test</w:t>
            </w:r>
          </w:p>
        </w:tc>
        <w:tc>
          <w:tcPr>
            <w:tcW w:w="1980" w:type="dxa"/>
            <w:tcBorders>
              <w:top w:val="nil"/>
              <w:left w:val="nil"/>
              <w:bottom w:val="nil"/>
              <w:right w:val="nil"/>
            </w:tcBorders>
            <w:shd w:val="clear" w:color="auto" w:fill="auto"/>
            <w:noWrap/>
            <w:vAlign w:val="bottom"/>
            <w:hideMark/>
          </w:tcPr>
          <w:p w14:paraId="135518CA" w14:textId="5B5141AA" w:rsidR="00495F9D" w:rsidRDefault="000624FD" w:rsidP="00495F9D">
            <w:pPr>
              <w:jc w:val="center"/>
              <w:rPr>
                <w:rFonts w:ascii="Calibri" w:eastAsia="Times New Roman" w:hAnsi="Calibri"/>
                <w:color w:val="000000"/>
              </w:rPr>
            </w:pPr>
            <w:r>
              <w:rPr>
                <w:rFonts w:ascii="Calibri" w:eastAsia="Times New Roman" w:hAnsi="Calibri"/>
                <w:color w:val="000000"/>
              </w:rPr>
              <w:t>0.68</w:t>
            </w:r>
          </w:p>
        </w:tc>
        <w:tc>
          <w:tcPr>
            <w:tcW w:w="1620" w:type="dxa"/>
            <w:tcBorders>
              <w:top w:val="nil"/>
              <w:left w:val="nil"/>
              <w:bottom w:val="nil"/>
              <w:right w:val="nil"/>
            </w:tcBorders>
            <w:shd w:val="clear" w:color="auto" w:fill="auto"/>
            <w:noWrap/>
            <w:vAlign w:val="bottom"/>
            <w:hideMark/>
          </w:tcPr>
          <w:p w14:paraId="42A4ADA3" w14:textId="1963C99C" w:rsidR="00495F9D" w:rsidRDefault="000624FD" w:rsidP="00495F9D">
            <w:pPr>
              <w:jc w:val="center"/>
              <w:rPr>
                <w:rFonts w:ascii="Calibri" w:eastAsia="Times New Roman" w:hAnsi="Calibri"/>
                <w:color w:val="000000"/>
              </w:rPr>
            </w:pPr>
            <w:r>
              <w:rPr>
                <w:rFonts w:ascii="Calibri" w:eastAsia="Times New Roman" w:hAnsi="Calibri"/>
                <w:color w:val="000000"/>
              </w:rPr>
              <w:t>0.14</w:t>
            </w:r>
          </w:p>
        </w:tc>
        <w:tc>
          <w:tcPr>
            <w:tcW w:w="1640" w:type="dxa"/>
            <w:tcBorders>
              <w:top w:val="nil"/>
              <w:left w:val="nil"/>
              <w:bottom w:val="nil"/>
              <w:right w:val="nil"/>
            </w:tcBorders>
            <w:shd w:val="clear" w:color="auto" w:fill="auto"/>
            <w:noWrap/>
            <w:vAlign w:val="bottom"/>
            <w:hideMark/>
          </w:tcPr>
          <w:p w14:paraId="42A61F28" w14:textId="6B2927B6" w:rsidR="00495F9D" w:rsidRDefault="000624FD" w:rsidP="00495F9D">
            <w:pPr>
              <w:jc w:val="center"/>
              <w:rPr>
                <w:rFonts w:ascii="Calibri" w:eastAsia="Times New Roman" w:hAnsi="Calibri"/>
                <w:color w:val="000000"/>
              </w:rPr>
            </w:pPr>
            <w:r>
              <w:rPr>
                <w:rFonts w:ascii="Calibri" w:eastAsia="Times New Roman" w:hAnsi="Calibri"/>
                <w:color w:val="000000"/>
              </w:rPr>
              <w:t>0.58</w:t>
            </w:r>
          </w:p>
        </w:tc>
        <w:tc>
          <w:tcPr>
            <w:tcW w:w="1633" w:type="dxa"/>
            <w:tcBorders>
              <w:top w:val="nil"/>
              <w:left w:val="nil"/>
              <w:bottom w:val="nil"/>
              <w:right w:val="nil"/>
            </w:tcBorders>
            <w:shd w:val="clear" w:color="auto" w:fill="auto"/>
            <w:noWrap/>
            <w:vAlign w:val="bottom"/>
            <w:hideMark/>
          </w:tcPr>
          <w:p w14:paraId="7A060C4E" w14:textId="0173E314" w:rsidR="00495F9D" w:rsidRDefault="000624FD" w:rsidP="00495F9D">
            <w:pPr>
              <w:jc w:val="center"/>
              <w:rPr>
                <w:rFonts w:ascii="Calibri" w:eastAsia="Times New Roman" w:hAnsi="Calibri"/>
                <w:color w:val="000000"/>
              </w:rPr>
            </w:pPr>
            <w:r>
              <w:rPr>
                <w:rFonts w:ascii="Calibri" w:eastAsia="Times New Roman" w:hAnsi="Calibri"/>
                <w:color w:val="000000"/>
              </w:rPr>
              <w:t>0.99</w:t>
            </w:r>
          </w:p>
        </w:tc>
        <w:tc>
          <w:tcPr>
            <w:tcW w:w="1487" w:type="dxa"/>
            <w:tcBorders>
              <w:top w:val="nil"/>
              <w:left w:val="nil"/>
              <w:bottom w:val="nil"/>
              <w:right w:val="nil"/>
            </w:tcBorders>
            <w:shd w:val="clear" w:color="auto" w:fill="auto"/>
            <w:noWrap/>
            <w:vAlign w:val="bottom"/>
            <w:hideMark/>
          </w:tcPr>
          <w:p w14:paraId="5513172D" w14:textId="5C387A97" w:rsidR="00495F9D" w:rsidRDefault="000624FD" w:rsidP="00495F9D">
            <w:pPr>
              <w:jc w:val="center"/>
              <w:rPr>
                <w:rFonts w:ascii="Calibri" w:eastAsia="Times New Roman" w:hAnsi="Calibri"/>
                <w:color w:val="000000"/>
              </w:rPr>
            </w:pPr>
            <w:r>
              <w:rPr>
                <w:rFonts w:ascii="Calibri" w:eastAsia="Times New Roman" w:hAnsi="Calibri"/>
                <w:color w:val="000000"/>
              </w:rPr>
              <w:t>0.08</w:t>
            </w:r>
          </w:p>
        </w:tc>
      </w:tr>
      <w:tr w:rsidR="00495F9D" w14:paraId="68C3DBE8" w14:textId="77777777" w:rsidTr="00495F9D">
        <w:trPr>
          <w:trHeight w:val="320"/>
        </w:trPr>
        <w:tc>
          <w:tcPr>
            <w:tcW w:w="2100" w:type="dxa"/>
            <w:tcBorders>
              <w:top w:val="nil"/>
              <w:left w:val="nil"/>
              <w:bottom w:val="nil"/>
              <w:right w:val="nil"/>
            </w:tcBorders>
            <w:shd w:val="clear" w:color="auto" w:fill="auto"/>
            <w:noWrap/>
            <w:vAlign w:val="bottom"/>
            <w:hideMark/>
          </w:tcPr>
          <w:p w14:paraId="6A12E391" w14:textId="77777777" w:rsidR="00495F9D" w:rsidRDefault="00495F9D" w:rsidP="00495F9D">
            <w:pPr>
              <w:rPr>
                <w:rFonts w:ascii="Calibri" w:eastAsia="Times New Roman" w:hAnsi="Calibri"/>
                <w:color w:val="000000"/>
              </w:rPr>
            </w:pPr>
            <w:r>
              <w:rPr>
                <w:rFonts w:ascii="Calibri" w:eastAsia="Times New Roman" w:hAnsi="Calibri"/>
                <w:color w:val="000000"/>
              </w:rPr>
              <w:t>Dwatson</w:t>
            </w:r>
          </w:p>
        </w:tc>
        <w:tc>
          <w:tcPr>
            <w:tcW w:w="1980" w:type="dxa"/>
            <w:tcBorders>
              <w:top w:val="nil"/>
              <w:left w:val="nil"/>
              <w:bottom w:val="nil"/>
              <w:right w:val="nil"/>
            </w:tcBorders>
            <w:shd w:val="clear" w:color="auto" w:fill="auto"/>
            <w:noWrap/>
            <w:vAlign w:val="bottom"/>
            <w:hideMark/>
          </w:tcPr>
          <w:p w14:paraId="71B130FA" w14:textId="598C53D6" w:rsidR="00495F9D" w:rsidRDefault="000624FD" w:rsidP="00495F9D">
            <w:pPr>
              <w:jc w:val="center"/>
              <w:rPr>
                <w:rFonts w:ascii="Calibri" w:eastAsia="Times New Roman" w:hAnsi="Calibri"/>
                <w:color w:val="000000"/>
              </w:rPr>
            </w:pPr>
            <w:r>
              <w:rPr>
                <w:rFonts w:ascii="Calibri" w:eastAsia="Times New Roman" w:hAnsi="Calibri"/>
                <w:color w:val="000000"/>
              </w:rPr>
              <w:t>2.37</w:t>
            </w:r>
          </w:p>
        </w:tc>
        <w:tc>
          <w:tcPr>
            <w:tcW w:w="1620" w:type="dxa"/>
            <w:tcBorders>
              <w:top w:val="nil"/>
              <w:left w:val="nil"/>
              <w:bottom w:val="nil"/>
              <w:right w:val="nil"/>
            </w:tcBorders>
            <w:shd w:val="clear" w:color="auto" w:fill="auto"/>
            <w:noWrap/>
            <w:vAlign w:val="bottom"/>
            <w:hideMark/>
          </w:tcPr>
          <w:p w14:paraId="35B0D7F7" w14:textId="3065D734" w:rsidR="00495F9D" w:rsidRDefault="000624FD" w:rsidP="00495F9D">
            <w:pPr>
              <w:jc w:val="center"/>
              <w:rPr>
                <w:rFonts w:ascii="Calibri" w:eastAsia="Times New Roman" w:hAnsi="Calibri"/>
                <w:color w:val="000000"/>
              </w:rPr>
            </w:pPr>
            <w:r>
              <w:rPr>
                <w:rFonts w:ascii="Calibri" w:eastAsia="Times New Roman" w:hAnsi="Calibri"/>
                <w:color w:val="000000"/>
              </w:rPr>
              <w:t>2.42</w:t>
            </w:r>
          </w:p>
        </w:tc>
        <w:tc>
          <w:tcPr>
            <w:tcW w:w="1640" w:type="dxa"/>
            <w:tcBorders>
              <w:top w:val="nil"/>
              <w:left w:val="nil"/>
              <w:bottom w:val="nil"/>
              <w:right w:val="nil"/>
            </w:tcBorders>
            <w:shd w:val="clear" w:color="auto" w:fill="auto"/>
            <w:noWrap/>
            <w:vAlign w:val="bottom"/>
            <w:hideMark/>
          </w:tcPr>
          <w:p w14:paraId="5C59DCFF" w14:textId="2F6EF879" w:rsidR="00495F9D" w:rsidRDefault="00495F9D" w:rsidP="00495F9D">
            <w:pPr>
              <w:jc w:val="center"/>
              <w:rPr>
                <w:rFonts w:ascii="Calibri" w:eastAsia="Times New Roman" w:hAnsi="Calibri"/>
                <w:color w:val="000000"/>
              </w:rPr>
            </w:pPr>
            <w:r>
              <w:rPr>
                <w:rFonts w:ascii="Calibri" w:eastAsia="Times New Roman" w:hAnsi="Calibri"/>
                <w:color w:val="000000"/>
              </w:rPr>
              <w:t>2.45</w:t>
            </w:r>
          </w:p>
        </w:tc>
        <w:tc>
          <w:tcPr>
            <w:tcW w:w="1633" w:type="dxa"/>
            <w:tcBorders>
              <w:top w:val="nil"/>
              <w:left w:val="nil"/>
              <w:bottom w:val="nil"/>
              <w:right w:val="nil"/>
            </w:tcBorders>
            <w:shd w:val="clear" w:color="auto" w:fill="auto"/>
            <w:noWrap/>
            <w:vAlign w:val="bottom"/>
            <w:hideMark/>
          </w:tcPr>
          <w:p w14:paraId="7E7FFA4D" w14:textId="33C915AD" w:rsidR="00495F9D" w:rsidRDefault="000624FD" w:rsidP="00495F9D">
            <w:pPr>
              <w:jc w:val="center"/>
              <w:rPr>
                <w:rFonts w:ascii="Calibri" w:eastAsia="Times New Roman" w:hAnsi="Calibri"/>
                <w:color w:val="000000"/>
              </w:rPr>
            </w:pPr>
            <w:r>
              <w:rPr>
                <w:rFonts w:ascii="Calibri" w:eastAsia="Times New Roman" w:hAnsi="Calibri"/>
                <w:color w:val="000000"/>
              </w:rPr>
              <w:t>2.62</w:t>
            </w:r>
          </w:p>
        </w:tc>
        <w:tc>
          <w:tcPr>
            <w:tcW w:w="1487" w:type="dxa"/>
            <w:tcBorders>
              <w:top w:val="nil"/>
              <w:left w:val="nil"/>
              <w:bottom w:val="nil"/>
              <w:right w:val="nil"/>
            </w:tcBorders>
            <w:shd w:val="clear" w:color="auto" w:fill="auto"/>
            <w:noWrap/>
            <w:vAlign w:val="bottom"/>
            <w:hideMark/>
          </w:tcPr>
          <w:p w14:paraId="0EB249BF" w14:textId="5F61EE5D" w:rsidR="00495F9D" w:rsidRDefault="000624FD" w:rsidP="00495F9D">
            <w:pPr>
              <w:jc w:val="center"/>
              <w:rPr>
                <w:rFonts w:ascii="Calibri" w:eastAsia="Times New Roman" w:hAnsi="Calibri"/>
                <w:color w:val="000000"/>
              </w:rPr>
            </w:pPr>
            <w:r>
              <w:rPr>
                <w:rFonts w:ascii="Calibri" w:eastAsia="Times New Roman" w:hAnsi="Calibri"/>
                <w:color w:val="000000"/>
              </w:rPr>
              <w:t>2.22</w:t>
            </w:r>
          </w:p>
        </w:tc>
      </w:tr>
      <w:tr w:rsidR="00495F9D" w14:paraId="0A6C8F63" w14:textId="77777777" w:rsidTr="000624FD">
        <w:trPr>
          <w:trHeight w:val="297"/>
        </w:trPr>
        <w:tc>
          <w:tcPr>
            <w:tcW w:w="2100" w:type="dxa"/>
            <w:tcBorders>
              <w:top w:val="nil"/>
              <w:left w:val="nil"/>
              <w:bottom w:val="single" w:sz="4" w:space="0" w:color="auto"/>
              <w:right w:val="nil"/>
            </w:tcBorders>
            <w:shd w:val="clear" w:color="auto" w:fill="auto"/>
            <w:noWrap/>
            <w:vAlign w:val="bottom"/>
            <w:hideMark/>
          </w:tcPr>
          <w:p w14:paraId="3CD843F9" w14:textId="77777777" w:rsidR="00495F9D" w:rsidRDefault="00495F9D" w:rsidP="00495F9D">
            <w:pPr>
              <w:rPr>
                <w:rFonts w:ascii="Calibri" w:eastAsia="Times New Roman" w:hAnsi="Calibri"/>
                <w:color w:val="000000"/>
              </w:rPr>
            </w:pPr>
            <w:r>
              <w:rPr>
                <w:rFonts w:ascii="Calibri" w:eastAsia="Times New Roman" w:hAnsi="Calibri"/>
                <w:color w:val="000000"/>
              </w:rPr>
              <w:t>Bgodfrey</w:t>
            </w:r>
          </w:p>
        </w:tc>
        <w:tc>
          <w:tcPr>
            <w:tcW w:w="1980" w:type="dxa"/>
            <w:tcBorders>
              <w:top w:val="nil"/>
              <w:left w:val="nil"/>
              <w:bottom w:val="single" w:sz="4" w:space="0" w:color="auto"/>
              <w:right w:val="nil"/>
            </w:tcBorders>
            <w:shd w:val="clear" w:color="auto" w:fill="auto"/>
            <w:noWrap/>
            <w:vAlign w:val="bottom"/>
            <w:hideMark/>
          </w:tcPr>
          <w:p w14:paraId="4FB4887D" w14:textId="7C06E192" w:rsidR="00495F9D" w:rsidRDefault="000624FD" w:rsidP="00495F9D">
            <w:pPr>
              <w:jc w:val="center"/>
              <w:rPr>
                <w:rFonts w:ascii="Calibri" w:eastAsia="Times New Roman" w:hAnsi="Calibri"/>
                <w:color w:val="000000"/>
              </w:rPr>
            </w:pPr>
            <w:r>
              <w:rPr>
                <w:rFonts w:ascii="Calibri" w:eastAsia="Times New Roman" w:hAnsi="Calibri"/>
                <w:color w:val="000000"/>
              </w:rPr>
              <w:t>0.24</w:t>
            </w:r>
          </w:p>
        </w:tc>
        <w:tc>
          <w:tcPr>
            <w:tcW w:w="1620" w:type="dxa"/>
            <w:tcBorders>
              <w:top w:val="nil"/>
              <w:left w:val="nil"/>
              <w:bottom w:val="single" w:sz="4" w:space="0" w:color="auto"/>
              <w:right w:val="nil"/>
            </w:tcBorders>
            <w:shd w:val="clear" w:color="auto" w:fill="auto"/>
            <w:noWrap/>
            <w:vAlign w:val="bottom"/>
            <w:hideMark/>
          </w:tcPr>
          <w:p w14:paraId="5BE505DD" w14:textId="36809141" w:rsidR="00495F9D" w:rsidRDefault="000624FD" w:rsidP="00495F9D">
            <w:pPr>
              <w:jc w:val="center"/>
              <w:rPr>
                <w:rFonts w:ascii="Calibri" w:eastAsia="Times New Roman" w:hAnsi="Calibri"/>
                <w:color w:val="000000"/>
              </w:rPr>
            </w:pPr>
            <w:r>
              <w:rPr>
                <w:rFonts w:ascii="Calibri" w:eastAsia="Times New Roman" w:hAnsi="Calibri"/>
                <w:color w:val="000000"/>
              </w:rPr>
              <w:t>0.13</w:t>
            </w:r>
          </w:p>
        </w:tc>
        <w:tc>
          <w:tcPr>
            <w:tcW w:w="1640" w:type="dxa"/>
            <w:tcBorders>
              <w:top w:val="nil"/>
              <w:left w:val="nil"/>
              <w:bottom w:val="single" w:sz="4" w:space="0" w:color="auto"/>
              <w:right w:val="nil"/>
            </w:tcBorders>
            <w:shd w:val="clear" w:color="auto" w:fill="auto"/>
            <w:noWrap/>
            <w:vAlign w:val="bottom"/>
            <w:hideMark/>
          </w:tcPr>
          <w:p w14:paraId="7C1EE30C" w14:textId="0C31627A" w:rsidR="00495F9D" w:rsidRDefault="00495F9D" w:rsidP="00495F9D">
            <w:pPr>
              <w:jc w:val="center"/>
              <w:rPr>
                <w:rFonts w:ascii="Calibri" w:eastAsia="Times New Roman" w:hAnsi="Calibri"/>
                <w:color w:val="000000"/>
              </w:rPr>
            </w:pPr>
            <w:r>
              <w:rPr>
                <w:rFonts w:ascii="Calibri" w:eastAsia="Times New Roman" w:hAnsi="Calibri"/>
                <w:color w:val="000000"/>
              </w:rPr>
              <w:t>0.1</w:t>
            </w:r>
            <w:r w:rsidR="000624FD">
              <w:rPr>
                <w:rFonts w:ascii="Calibri" w:eastAsia="Times New Roman" w:hAnsi="Calibri"/>
                <w:color w:val="000000"/>
              </w:rPr>
              <w:t>0</w:t>
            </w:r>
          </w:p>
        </w:tc>
        <w:tc>
          <w:tcPr>
            <w:tcW w:w="1633" w:type="dxa"/>
            <w:tcBorders>
              <w:top w:val="nil"/>
              <w:left w:val="nil"/>
              <w:bottom w:val="single" w:sz="4" w:space="0" w:color="auto"/>
              <w:right w:val="nil"/>
            </w:tcBorders>
            <w:shd w:val="clear" w:color="auto" w:fill="auto"/>
            <w:noWrap/>
            <w:vAlign w:val="bottom"/>
            <w:hideMark/>
          </w:tcPr>
          <w:p w14:paraId="47F9358D" w14:textId="1758AA64" w:rsidR="00495F9D" w:rsidRDefault="000624FD" w:rsidP="00495F9D">
            <w:pPr>
              <w:jc w:val="center"/>
              <w:rPr>
                <w:rFonts w:ascii="Calibri" w:eastAsia="Times New Roman" w:hAnsi="Calibri"/>
                <w:color w:val="000000"/>
              </w:rPr>
            </w:pPr>
            <w:r>
              <w:rPr>
                <w:rFonts w:ascii="Calibri" w:eastAsia="Times New Roman" w:hAnsi="Calibri"/>
                <w:color w:val="000000"/>
              </w:rPr>
              <w:t>0.05</w:t>
            </w:r>
          </w:p>
        </w:tc>
        <w:tc>
          <w:tcPr>
            <w:tcW w:w="1487" w:type="dxa"/>
            <w:tcBorders>
              <w:top w:val="nil"/>
              <w:left w:val="nil"/>
              <w:bottom w:val="single" w:sz="4" w:space="0" w:color="auto"/>
              <w:right w:val="nil"/>
            </w:tcBorders>
            <w:shd w:val="clear" w:color="auto" w:fill="auto"/>
            <w:noWrap/>
            <w:vAlign w:val="bottom"/>
            <w:hideMark/>
          </w:tcPr>
          <w:p w14:paraId="3E88352B" w14:textId="33018FC2" w:rsidR="00495F9D" w:rsidRDefault="000624FD" w:rsidP="00495F9D">
            <w:pPr>
              <w:jc w:val="center"/>
              <w:rPr>
                <w:rFonts w:ascii="Calibri" w:eastAsia="Times New Roman" w:hAnsi="Calibri"/>
                <w:color w:val="000000"/>
              </w:rPr>
            </w:pPr>
            <w:r>
              <w:rPr>
                <w:rFonts w:ascii="Calibri" w:eastAsia="Times New Roman" w:hAnsi="Calibri"/>
                <w:color w:val="000000"/>
              </w:rPr>
              <w:t>0.21</w:t>
            </w:r>
          </w:p>
        </w:tc>
      </w:tr>
    </w:tbl>
    <w:p w14:paraId="01C57780" w14:textId="77777777" w:rsidR="00495F9D" w:rsidRDefault="00495F9D" w:rsidP="00495F9D">
      <w:pPr>
        <w:spacing w:line="480" w:lineRule="auto"/>
        <w:rPr>
          <w:sz w:val="20"/>
          <w:szCs w:val="20"/>
        </w:rPr>
      </w:pPr>
      <w:r w:rsidRPr="00F72114">
        <w:rPr>
          <w:sz w:val="20"/>
          <w:szCs w:val="20"/>
        </w:rPr>
        <w:t>Notes: Standard errors in parentheses *** p&lt;0.01, ** p&lt;0.05, * p&lt;0.1</w:t>
      </w:r>
    </w:p>
    <w:p w14:paraId="0F861543" w14:textId="77777777" w:rsidR="00495F9D" w:rsidRPr="00495F9D" w:rsidRDefault="00495F9D" w:rsidP="00495F9D">
      <w:pPr>
        <w:rPr>
          <w:sz w:val="20"/>
          <w:szCs w:val="20"/>
        </w:rPr>
      </w:pPr>
      <w:r>
        <w:rPr>
          <w:sz w:val="20"/>
          <w:szCs w:val="20"/>
        </w:rPr>
        <w:br w:type="page"/>
      </w:r>
    </w:p>
    <w:p w14:paraId="0CBD3392" w14:textId="21C9420D" w:rsidR="00495F9D" w:rsidRDefault="000B7617" w:rsidP="00495F9D">
      <w:pPr>
        <w:spacing w:line="480" w:lineRule="auto"/>
      </w:pPr>
      <w:bookmarkStart w:id="78" w:name="_Toc5627828"/>
      <w:bookmarkStart w:id="79" w:name="_Toc7429465"/>
      <w:r w:rsidRPr="00A23E26">
        <w:rPr>
          <w:rStyle w:val="Heading2Char"/>
        </w:rPr>
        <w:t>Table 1</w:t>
      </w:r>
      <w:r w:rsidR="00540017">
        <w:rPr>
          <w:rStyle w:val="Heading2Char"/>
        </w:rPr>
        <w:t>1</w:t>
      </w:r>
      <w:bookmarkEnd w:id="78"/>
      <w:bookmarkEnd w:id="79"/>
      <w:r w:rsidR="00495F9D">
        <w:t>: Effects of oil prices on six sources in British Columbia, 1980 – 2017</w:t>
      </w:r>
    </w:p>
    <w:tbl>
      <w:tblPr>
        <w:tblW w:w="10936" w:type="dxa"/>
        <w:tblInd w:w="-711" w:type="dxa"/>
        <w:tblLook w:val="04A0" w:firstRow="1" w:lastRow="0" w:firstColumn="1" w:lastColumn="0" w:noHBand="0" w:noVBand="1"/>
      </w:tblPr>
      <w:tblGrid>
        <w:gridCol w:w="2100"/>
        <w:gridCol w:w="1740"/>
        <w:gridCol w:w="1560"/>
        <w:gridCol w:w="1636"/>
        <w:gridCol w:w="1300"/>
        <w:gridCol w:w="1300"/>
        <w:gridCol w:w="1300"/>
      </w:tblGrid>
      <w:tr w:rsidR="00495F9D" w:rsidRPr="00F72114" w14:paraId="7080D163" w14:textId="77777777" w:rsidTr="000B7617">
        <w:trPr>
          <w:trHeight w:val="340"/>
        </w:trPr>
        <w:tc>
          <w:tcPr>
            <w:tcW w:w="2100" w:type="dxa"/>
            <w:tcBorders>
              <w:top w:val="single" w:sz="4" w:space="0" w:color="auto"/>
              <w:left w:val="nil"/>
              <w:bottom w:val="single" w:sz="8" w:space="0" w:color="auto"/>
              <w:right w:val="nil"/>
            </w:tcBorders>
            <w:shd w:val="clear" w:color="auto" w:fill="auto"/>
            <w:noWrap/>
            <w:vAlign w:val="bottom"/>
            <w:hideMark/>
          </w:tcPr>
          <w:p w14:paraId="51701B5D" w14:textId="77777777" w:rsidR="00495F9D" w:rsidRPr="00F72114" w:rsidRDefault="00495F9D" w:rsidP="00495F9D">
            <w:pPr>
              <w:rPr>
                <w:rFonts w:eastAsia="Times New Roman"/>
                <w:color w:val="000000"/>
              </w:rPr>
            </w:pPr>
            <w:r w:rsidRPr="00F72114">
              <w:rPr>
                <w:rFonts w:eastAsia="Times New Roman"/>
                <w:color w:val="000000"/>
              </w:rPr>
              <w:t> </w:t>
            </w:r>
          </w:p>
        </w:tc>
        <w:tc>
          <w:tcPr>
            <w:tcW w:w="1740" w:type="dxa"/>
            <w:tcBorders>
              <w:top w:val="single" w:sz="4" w:space="0" w:color="auto"/>
              <w:left w:val="nil"/>
              <w:bottom w:val="single" w:sz="8" w:space="0" w:color="auto"/>
              <w:right w:val="nil"/>
            </w:tcBorders>
            <w:shd w:val="clear" w:color="auto" w:fill="auto"/>
            <w:noWrap/>
            <w:vAlign w:val="bottom"/>
            <w:hideMark/>
          </w:tcPr>
          <w:p w14:paraId="54D6A8E2" w14:textId="77777777" w:rsidR="00495F9D" w:rsidRPr="00F72114" w:rsidRDefault="00495F9D" w:rsidP="00495F9D">
            <w:pPr>
              <w:jc w:val="center"/>
              <w:rPr>
                <w:rFonts w:eastAsia="Times New Roman"/>
                <w:color w:val="000000"/>
              </w:rPr>
            </w:pPr>
            <w:r w:rsidRPr="00F72114">
              <w:rPr>
                <w:rFonts w:eastAsia="Times New Roman"/>
                <w:color w:val="000000"/>
              </w:rPr>
              <w:t>Income</w:t>
            </w:r>
          </w:p>
        </w:tc>
        <w:tc>
          <w:tcPr>
            <w:tcW w:w="1560" w:type="dxa"/>
            <w:tcBorders>
              <w:top w:val="single" w:sz="4" w:space="0" w:color="auto"/>
              <w:left w:val="nil"/>
              <w:bottom w:val="single" w:sz="8" w:space="0" w:color="auto"/>
              <w:right w:val="nil"/>
            </w:tcBorders>
            <w:shd w:val="clear" w:color="auto" w:fill="auto"/>
            <w:noWrap/>
            <w:vAlign w:val="bottom"/>
            <w:hideMark/>
          </w:tcPr>
          <w:p w14:paraId="4A19C7BC" w14:textId="4E1FE476" w:rsidR="00495F9D" w:rsidRPr="00F72114" w:rsidRDefault="00495F9D" w:rsidP="00ED28FF">
            <w:pPr>
              <w:jc w:val="center"/>
              <w:rPr>
                <w:rFonts w:eastAsia="Times New Roman"/>
                <w:color w:val="000000"/>
              </w:rPr>
            </w:pPr>
            <w:r w:rsidRPr="00F72114">
              <w:rPr>
                <w:rFonts w:eastAsia="Times New Roman"/>
                <w:color w:val="000000"/>
              </w:rPr>
              <w:t>C</w:t>
            </w:r>
            <w:r w:rsidR="00ED28FF">
              <w:rPr>
                <w:rFonts w:eastAsia="Times New Roman"/>
                <w:color w:val="000000"/>
              </w:rPr>
              <w:t>orporate</w:t>
            </w:r>
          </w:p>
        </w:tc>
        <w:tc>
          <w:tcPr>
            <w:tcW w:w="1636" w:type="dxa"/>
            <w:tcBorders>
              <w:top w:val="single" w:sz="4" w:space="0" w:color="auto"/>
              <w:left w:val="nil"/>
              <w:bottom w:val="single" w:sz="8" w:space="0" w:color="auto"/>
              <w:right w:val="nil"/>
            </w:tcBorders>
            <w:shd w:val="clear" w:color="auto" w:fill="auto"/>
            <w:noWrap/>
            <w:vAlign w:val="bottom"/>
            <w:hideMark/>
          </w:tcPr>
          <w:p w14:paraId="5A1044C5" w14:textId="77777777" w:rsidR="00495F9D" w:rsidRPr="00F72114" w:rsidRDefault="00495F9D" w:rsidP="00495F9D">
            <w:pPr>
              <w:jc w:val="center"/>
              <w:rPr>
                <w:rFonts w:eastAsia="Times New Roman"/>
                <w:color w:val="000000"/>
              </w:rPr>
            </w:pPr>
            <w:r w:rsidRPr="00F72114">
              <w:rPr>
                <w:rFonts w:eastAsia="Times New Roman"/>
                <w:color w:val="000000"/>
              </w:rPr>
              <w:t>Retail</w:t>
            </w:r>
          </w:p>
        </w:tc>
        <w:tc>
          <w:tcPr>
            <w:tcW w:w="1300" w:type="dxa"/>
            <w:tcBorders>
              <w:top w:val="single" w:sz="4" w:space="0" w:color="auto"/>
              <w:left w:val="nil"/>
              <w:bottom w:val="single" w:sz="8" w:space="0" w:color="auto"/>
              <w:right w:val="nil"/>
            </w:tcBorders>
            <w:shd w:val="clear" w:color="auto" w:fill="auto"/>
            <w:noWrap/>
            <w:vAlign w:val="bottom"/>
            <w:hideMark/>
          </w:tcPr>
          <w:p w14:paraId="3D2B32BA" w14:textId="77777777" w:rsidR="00495F9D" w:rsidRPr="00F72114" w:rsidRDefault="00495F9D" w:rsidP="00495F9D">
            <w:pPr>
              <w:jc w:val="center"/>
              <w:rPr>
                <w:rFonts w:eastAsia="Times New Roman"/>
                <w:color w:val="000000"/>
              </w:rPr>
            </w:pPr>
            <w:r w:rsidRPr="00F72114">
              <w:rPr>
                <w:rFonts w:eastAsia="Times New Roman"/>
                <w:color w:val="000000"/>
              </w:rPr>
              <w:t>Federal</w:t>
            </w:r>
          </w:p>
        </w:tc>
        <w:tc>
          <w:tcPr>
            <w:tcW w:w="1300" w:type="dxa"/>
            <w:tcBorders>
              <w:top w:val="single" w:sz="4" w:space="0" w:color="auto"/>
              <w:left w:val="nil"/>
              <w:bottom w:val="single" w:sz="8" w:space="0" w:color="auto"/>
              <w:right w:val="nil"/>
            </w:tcBorders>
            <w:shd w:val="clear" w:color="auto" w:fill="auto"/>
            <w:noWrap/>
            <w:vAlign w:val="bottom"/>
            <w:hideMark/>
          </w:tcPr>
          <w:p w14:paraId="3D45D865" w14:textId="77777777" w:rsidR="00495F9D" w:rsidRPr="00F72114" w:rsidRDefault="00495F9D" w:rsidP="00495F9D">
            <w:pPr>
              <w:jc w:val="center"/>
              <w:rPr>
                <w:rFonts w:eastAsia="Times New Roman"/>
                <w:color w:val="000000"/>
              </w:rPr>
            </w:pPr>
            <w:r w:rsidRPr="00F72114">
              <w:rPr>
                <w:rFonts w:eastAsia="Times New Roman"/>
                <w:color w:val="000000"/>
              </w:rPr>
              <w:t>Natural</w:t>
            </w:r>
          </w:p>
        </w:tc>
        <w:tc>
          <w:tcPr>
            <w:tcW w:w="1300" w:type="dxa"/>
            <w:tcBorders>
              <w:top w:val="single" w:sz="4" w:space="0" w:color="auto"/>
              <w:left w:val="nil"/>
              <w:bottom w:val="single" w:sz="8" w:space="0" w:color="auto"/>
              <w:right w:val="nil"/>
            </w:tcBorders>
            <w:shd w:val="clear" w:color="auto" w:fill="auto"/>
            <w:noWrap/>
            <w:vAlign w:val="bottom"/>
            <w:hideMark/>
          </w:tcPr>
          <w:p w14:paraId="3B8B77D4" w14:textId="77777777" w:rsidR="00495F9D" w:rsidRPr="00F72114" w:rsidRDefault="00495F9D" w:rsidP="00495F9D">
            <w:pPr>
              <w:jc w:val="center"/>
              <w:rPr>
                <w:rFonts w:eastAsia="Times New Roman"/>
                <w:color w:val="000000"/>
              </w:rPr>
            </w:pPr>
            <w:r w:rsidRPr="00F72114">
              <w:rPr>
                <w:rFonts w:eastAsia="Times New Roman"/>
                <w:color w:val="000000"/>
              </w:rPr>
              <w:t>Other</w:t>
            </w:r>
          </w:p>
        </w:tc>
      </w:tr>
      <w:tr w:rsidR="00DE719A" w:rsidRPr="00F72114" w14:paraId="668D5873" w14:textId="77777777" w:rsidTr="000B7617">
        <w:trPr>
          <w:trHeight w:val="320"/>
        </w:trPr>
        <w:tc>
          <w:tcPr>
            <w:tcW w:w="2100" w:type="dxa"/>
            <w:tcBorders>
              <w:top w:val="nil"/>
              <w:left w:val="nil"/>
              <w:bottom w:val="nil"/>
              <w:right w:val="nil"/>
            </w:tcBorders>
            <w:shd w:val="clear" w:color="auto" w:fill="auto"/>
            <w:noWrap/>
            <w:vAlign w:val="bottom"/>
            <w:hideMark/>
          </w:tcPr>
          <w:p w14:paraId="18EDA6D9" w14:textId="77777777" w:rsidR="00DE719A" w:rsidRPr="00F72114" w:rsidRDefault="00DE719A" w:rsidP="00495F9D">
            <w:pPr>
              <w:rPr>
                <w:rFonts w:eastAsia="Times New Roman"/>
                <w:color w:val="000000"/>
              </w:rPr>
            </w:pPr>
            <w:r w:rsidRPr="00F72114">
              <w:rPr>
                <w:rFonts w:eastAsia="Times New Roman"/>
                <w:color w:val="000000"/>
              </w:rPr>
              <w:t>Change in P</w:t>
            </w:r>
          </w:p>
        </w:tc>
        <w:tc>
          <w:tcPr>
            <w:tcW w:w="1740" w:type="dxa"/>
            <w:tcBorders>
              <w:top w:val="nil"/>
              <w:left w:val="nil"/>
              <w:bottom w:val="nil"/>
              <w:right w:val="nil"/>
            </w:tcBorders>
            <w:shd w:val="clear" w:color="auto" w:fill="auto"/>
            <w:noWrap/>
            <w:vAlign w:val="bottom"/>
            <w:hideMark/>
          </w:tcPr>
          <w:p w14:paraId="70268B40" w14:textId="79A876E3" w:rsidR="00DE719A" w:rsidRPr="00F72114" w:rsidRDefault="00DE719A" w:rsidP="00495F9D">
            <w:pPr>
              <w:jc w:val="center"/>
              <w:rPr>
                <w:rFonts w:eastAsia="Times New Roman"/>
                <w:color w:val="000000"/>
              </w:rPr>
            </w:pPr>
            <w:r>
              <w:rPr>
                <w:rFonts w:ascii="Calibri" w:eastAsia="Times New Roman" w:hAnsi="Calibri"/>
                <w:color w:val="000000"/>
              </w:rPr>
              <w:t>-0.07</w:t>
            </w:r>
          </w:p>
        </w:tc>
        <w:tc>
          <w:tcPr>
            <w:tcW w:w="1560" w:type="dxa"/>
            <w:tcBorders>
              <w:top w:val="nil"/>
              <w:left w:val="nil"/>
              <w:bottom w:val="nil"/>
              <w:right w:val="nil"/>
            </w:tcBorders>
            <w:shd w:val="clear" w:color="auto" w:fill="auto"/>
            <w:noWrap/>
            <w:vAlign w:val="bottom"/>
            <w:hideMark/>
          </w:tcPr>
          <w:p w14:paraId="11B90DD7" w14:textId="3CED188C" w:rsidR="00DE719A" w:rsidRPr="00F72114" w:rsidRDefault="00DE719A" w:rsidP="00495F9D">
            <w:pPr>
              <w:jc w:val="center"/>
              <w:rPr>
                <w:rFonts w:eastAsia="Times New Roman"/>
                <w:color w:val="000000"/>
              </w:rPr>
            </w:pPr>
            <w:r>
              <w:rPr>
                <w:rFonts w:ascii="Calibri" w:eastAsia="Times New Roman" w:hAnsi="Calibri"/>
                <w:color w:val="000000"/>
              </w:rPr>
              <w:t>2.6</w:t>
            </w:r>
            <w:r w:rsidR="000624FD">
              <w:rPr>
                <w:rFonts w:ascii="Calibri" w:eastAsia="Times New Roman" w:hAnsi="Calibri"/>
                <w:color w:val="000000"/>
              </w:rPr>
              <w:t>2</w:t>
            </w:r>
          </w:p>
        </w:tc>
        <w:tc>
          <w:tcPr>
            <w:tcW w:w="1636" w:type="dxa"/>
            <w:tcBorders>
              <w:top w:val="nil"/>
              <w:left w:val="nil"/>
              <w:bottom w:val="nil"/>
              <w:right w:val="nil"/>
            </w:tcBorders>
            <w:shd w:val="clear" w:color="auto" w:fill="auto"/>
            <w:noWrap/>
            <w:vAlign w:val="bottom"/>
            <w:hideMark/>
          </w:tcPr>
          <w:p w14:paraId="0354A0B0" w14:textId="6E38AAB9" w:rsidR="00DE719A" w:rsidRPr="00F72114" w:rsidRDefault="000624FD" w:rsidP="00495F9D">
            <w:pPr>
              <w:jc w:val="center"/>
              <w:rPr>
                <w:rFonts w:eastAsia="Times New Roman"/>
                <w:color w:val="000000"/>
              </w:rPr>
            </w:pPr>
            <w:r>
              <w:rPr>
                <w:rFonts w:ascii="Calibri" w:eastAsia="Times New Roman" w:hAnsi="Calibri"/>
                <w:color w:val="000000"/>
              </w:rPr>
              <w:t>-0.60</w:t>
            </w:r>
          </w:p>
        </w:tc>
        <w:tc>
          <w:tcPr>
            <w:tcW w:w="1300" w:type="dxa"/>
            <w:tcBorders>
              <w:top w:val="nil"/>
              <w:left w:val="nil"/>
              <w:bottom w:val="nil"/>
              <w:right w:val="nil"/>
            </w:tcBorders>
            <w:shd w:val="clear" w:color="auto" w:fill="auto"/>
            <w:noWrap/>
            <w:vAlign w:val="bottom"/>
            <w:hideMark/>
          </w:tcPr>
          <w:p w14:paraId="60A54086" w14:textId="6DA5668C" w:rsidR="00DE719A" w:rsidRPr="00F72114" w:rsidRDefault="00DE719A" w:rsidP="00495F9D">
            <w:pPr>
              <w:jc w:val="center"/>
              <w:rPr>
                <w:rFonts w:eastAsia="Times New Roman"/>
                <w:color w:val="000000"/>
              </w:rPr>
            </w:pPr>
            <w:r>
              <w:rPr>
                <w:rFonts w:ascii="Calibri" w:eastAsia="Times New Roman" w:hAnsi="Calibri"/>
                <w:color w:val="000000"/>
              </w:rPr>
              <w:t>0.23</w:t>
            </w:r>
          </w:p>
        </w:tc>
        <w:tc>
          <w:tcPr>
            <w:tcW w:w="1300" w:type="dxa"/>
            <w:tcBorders>
              <w:top w:val="nil"/>
              <w:left w:val="nil"/>
              <w:bottom w:val="nil"/>
              <w:right w:val="nil"/>
            </w:tcBorders>
            <w:shd w:val="clear" w:color="auto" w:fill="auto"/>
            <w:noWrap/>
            <w:vAlign w:val="bottom"/>
            <w:hideMark/>
          </w:tcPr>
          <w:p w14:paraId="3EA9448D" w14:textId="2D0D9008" w:rsidR="00DE719A" w:rsidRPr="00F72114" w:rsidRDefault="00DE719A" w:rsidP="00495F9D">
            <w:pPr>
              <w:jc w:val="center"/>
              <w:rPr>
                <w:rFonts w:eastAsia="Times New Roman"/>
                <w:color w:val="000000"/>
              </w:rPr>
            </w:pPr>
            <w:r>
              <w:rPr>
                <w:rFonts w:ascii="Calibri" w:eastAsia="Times New Roman" w:hAnsi="Calibri"/>
                <w:color w:val="000000"/>
              </w:rPr>
              <w:t>4.2</w:t>
            </w:r>
            <w:r w:rsidR="000624FD">
              <w:rPr>
                <w:rFonts w:ascii="Calibri" w:eastAsia="Times New Roman" w:hAnsi="Calibri"/>
                <w:color w:val="000000"/>
              </w:rPr>
              <w:t>8</w:t>
            </w:r>
          </w:p>
        </w:tc>
        <w:tc>
          <w:tcPr>
            <w:tcW w:w="1300" w:type="dxa"/>
            <w:tcBorders>
              <w:top w:val="nil"/>
              <w:left w:val="nil"/>
              <w:bottom w:val="nil"/>
              <w:right w:val="nil"/>
            </w:tcBorders>
            <w:shd w:val="clear" w:color="auto" w:fill="auto"/>
            <w:noWrap/>
            <w:vAlign w:val="bottom"/>
            <w:hideMark/>
          </w:tcPr>
          <w:p w14:paraId="7EB7A6F7" w14:textId="763F5A84" w:rsidR="00DE719A" w:rsidRPr="00F72114" w:rsidRDefault="00DE719A" w:rsidP="00495F9D">
            <w:pPr>
              <w:jc w:val="center"/>
              <w:rPr>
                <w:rFonts w:eastAsia="Times New Roman"/>
                <w:color w:val="000000"/>
              </w:rPr>
            </w:pPr>
            <w:r>
              <w:rPr>
                <w:rFonts w:ascii="Calibri" w:eastAsia="Times New Roman" w:hAnsi="Calibri"/>
                <w:color w:val="000000"/>
              </w:rPr>
              <w:t>-1.84</w:t>
            </w:r>
          </w:p>
        </w:tc>
      </w:tr>
      <w:tr w:rsidR="00DE719A" w:rsidRPr="00F72114" w14:paraId="7EC28D8F" w14:textId="77777777" w:rsidTr="000B7617">
        <w:trPr>
          <w:trHeight w:val="81"/>
        </w:trPr>
        <w:tc>
          <w:tcPr>
            <w:tcW w:w="2100" w:type="dxa"/>
            <w:tcBorders>
              <w:top w:val="nil"/>
              <w:left w:val="nil"/>
              <w:bottom w:val="nil"/>
              <w:right w:val="nil"/>
            </w:tcBorders>
            <w:shd w:val="clear" w:color="auto" w:fill="auto"/>
            <w:noWrap/>
            <w:vAlign w:val="bottom"/>
            <w:hideMark/>
          </w:tcPr>
          <w:p w14:paraId="57872465" w14:textId="77777777" w:rsidR="00DE719A" w:rsidRPr="00F72114" w:rsidRDefault="00DE719A" w:rsidP="00495F9D">
            <w:pPr>
              <w:jc w:val="center"/>
              <w:rPr>
                <w:rFonts w:eastAsia="Times New Roman"/>
                <w:color w:val="000000"/>
              </w:rPr>
            </w:pPr>
          </w:p>
        </w:tc>
        <w:tc>
          <w:tcPr>
            <w:tcW w:w="1740" w:type="dxa"/>
            <w:tcBorders>
              <w:top w:val="nil"/>
              <w:left w:val="nil"/>
              <w:bottom w:val="nil"/>
              <w:right w:val="nil"/>
            </w:tcBorders>
            <w:shd w:val="clear" w:color="auto" w:fill="auto"/>
            <w:noWrap/>
            <w:vAlign w:val="bottom"/>
            <w:hideMark/>
          </w:tcPr>
          <w:p w14:paraId="768C10C1" w14:textId="1711420F" w:rsidR="00DE719A" w:rsidRPr="00F72114" w:rsidRDefault="000624FD" w:rsidP="00495F9D">
            <w:pPr>
              <w:jc w:val="center"/>
              <w:rPr>
                <w:rFonts w:eastAsia="Times New Roman"/>
                <w:color w:val="000000"/>
              </w:rPr>
            </w:pPr>
            <w:r>
              <w:rPr>
                <w:rFonts w:ascii="Calibri" w:eastAsia="Times New Roman" w:hAnsi="Calibri"/>
                <w:color w:val="000000"/>
              </w:rPr>
              <w:t>(</w:t>
            </w:r>
            <w:r w:rsidR="00DE719A">
              <w:rPr>
                <w:rFonts w:ascii="Calibri" w:eastAsia="Times New Roman" w:hAnsi="Calibri"/>
                <w:color w:val="000000"/>
              </w:rPr>
              <w:t>1.9</w:t>
            </w:r>
            <w:r>
              <w:rPr>
                <w:rFonts w:ascii="Calibri" w:eastAsia="Times New Roman" w:hAnsi="Calibri"/>
                <w:color w:val="000000"/>
              </w:rPr>
              <w:t>8)</w:t>
            </w:r>
          </w:p>
        </w:tc>
        <w:tc>
          <w:tcPr>
            <w:tcW w:w="1560" w:type="dxa"/>
            <w:tcBorders>
              <w:top w:val="nil"/>
              <w:left w:val="nil"/>
              <w:bottom w:val="nil"/>
              <w:right w:val="nil"/>
            </w:tcBorders>
            <w:shd w:val="clear" w:color="auto" w:fill="auto"/>
            <w:noWrap/>
            <w:vAlign w:val="bottom"/>
            <w:hideMark/>
          </w:tcPr>
          <w:p w14:paraId="766BA2B0" w14:textId="63E3BF77" w:rsidR="00DE719A" w:rsidRPr="00F72114" w:rsidRDefault="000624FD" w:rsidP="00495F9D">
            <w:pPr>
              <w:jc w:val="center"/>
              <w:rPr>
                <w:rFonts w:eastAsia="Times New Roman"/>
                <w:color w:val="000000"/>
              </w:rPr>
            </w:pPr>
            <w:r>
              <w:rPr>
                <w:rFonts w:ascii="Calibri" w:eastAsia="Times New Roman" w:hAnsi="Calibri"/>
                <w:color w:val="000000"/>
              </w:rPr>
              <w:t>(</w:t>
            </w:r>
            <w:r w:rsidR="00DE719A">
              <w:rPr>
                <w:rFonts w:ascii="Calibri" w:eastAsia="Times New Roman" w:hAnsi="Calibri"/>
                <w:color w:val="000000"/>
              </w:rPr>
              <w:t>1.7</w:t>
            </w:r>
            <w:r>
              <w:rPr>
                <w:rFonts w:ascii="Calibri" w:eastAsia="Times New Roman" w:hAnsi="Calibri"/>
                <w:color w:val="000000"/>
              </w:rPr>
              <w:t>9)</w:t>
            </w:r>
          </w:p>
        </w:tc>
        <w:tc>
          <w:tcPr>
            <w:tcW w:w="1636" w:type="dxa"/>
            <w:tcBorders>
              <w:top w:val="nil"/>
              <w:left w:val="nil"/>
              <w:bottom w:val="nil"/>
              <w:right w:val="nil"/>
            </w:tcBorders>
            <w:shd w:val="clear" w:color="auto" w:fill="auto"/>
            <w:noWrap/>
            <w:vAlign w:val="bottom"/>
            <w:hideMark/>
          </w:tcPr>
          <w:p w14:paraId="1A4D2D68" w14:textId="64FCB55F" w:rsidR="00DE719A" w:rsidRPr="00F72114" w:rsidRDefault="000624FD" w:rsidP="00495F9D">
            <w:pPr>
              <w:jc w:val="center"/>
              <w:rPr>
                <w:rFonts w:eastAsia="Times New Roman"/>
                <w:color w:val="000000"/>
              </w:rPr>
            </w:pPr>
            <w:r>
              <w:rPr>
                <w:rFonts w:ascii="Calibri" w:eastAsia="Times New Roman" w:hAnsi="Calibri"/>
                <w:color w:val="000000"/>
              </w:rPr>
              <w:t>(</w:t>
            </w:r>
            <w:r w:rsidR="00DE719A">
              <w:rPr>
                <w:rFonts w:ascii="Calibri" w:eastAsia="Times New Roman" w:hAnsi="Calibri"/>
                <w:color w:val="000000"/>
              </w:rPr>
              <w:t>1.1</w:t>
            </w:r>
            <w:r>
              <w:rPr>
                <w:rFonts w:ascii="Calibri" w:eastAsia="Times New Roman" w:hAnsi="Calibri"/>
                <w:color w:val="000000"/>
              </w:rPr>
              <w:t>4)</w:t>
            </w:r>
          </w:p>
        </w:tc>
        <w:tc>
          <w:tcPr>
            <w:tcW w:w="1300" w:type="dxa"/>
            <w:tcBorders>
              <w:top w:val="nil"/>
              <w:left w:val="nil"/>
              <w:bottom w:val="nil"/>
              <w:right w:val="nil"/>
            </w:tcBorders>
            <w:shd w:val="clear" w:color="auto" w:fill="auto"/>
            <w:noWrap/>
            <w:vAlign w:val="bottom"/>
            <w:hideMark/>
          </w:tcPr>
          <w:p w14:paraId="1DD39ED0" w14:textId="277BE842" w:rsidR="00DE719A" w:rsidRPr="00F72114" w:rsidRDefault="000624FD" w:rsidP="00495F9D">
            <w:pPr>
              <w:jc w:val="center"/>
              <w:rPr>
                <w:rFonts w:eastAsia="Times New Roman"/>
                <w:color w:val="000000"/>
              </w:rPr>
            </w:pPr>
            <w:r>
              <w:rPr>
                <w:rFonts w:ascii="Calibri" w:eastAsia="Times New Roman" w:hAnsi="Calibri"/>
                <w:color w:val="000000"/>
              </w:rPr>
              <w:t>(</w:t>
            </w:r>
            <w:r w:rsidR="00DE719A">
              <w:rPr>
                <w:rFonts w:ascii="Calibri" w:eastAsia="Times New Roman" w:hAnsi="Calibri"/>
                <w:color w:val="000000"/>
              </w:rPr>
              <w:t>1.65</w:t>
            </w:r>
            <w:r>
              <w:rPr>
                <w:rFonts w:ascii="Calibri" w:eastAsia="Times New Roman" w:hAnsi="Calibri"/>
                <w:color w:val="000000"/>
              </w:rPr>
              <w:t>)</w:t>
            </w:r>
          </w:p>
        </w:tc>
        <w:tc>
          <w:tcPr>
            <w:tcW w:w="1300" w:type="dxa"/>
            <w:tcBorders>
              <w:top w:val="nil"/>
              <w:left w:val="nil"/>
              <w:bottom w:val="nil"/>
              <w:right w:val="nil"/>
            </w:tcBorders>
            <w:shd w:val="clear" w:color="auto" w:fill="auto"/>
            <w:noWrap/>
            <w:vAlign w:val="bottom"/>
            <w:hideMark/>
          </w:tcPr>
          <w:p w14:paraId="5A805599" w14:textId="5495C846" w:rsidR="00DE719A" w:rsidRPr="00F72114" w:rsidRDefault="000624FD" w:rsidP="00495F9D">
            <w:pPr>
              <w:jc w:val="center"/>
              <w:rPr>
                <w:rFonts w:eastAsia="Times New Roman"/>
                <w:color w:val="000000"/>
              </w:rPr>
            </w:pPr>
            <w:r>
              <w:rPr>
                <w:rFonts w:ascii="Calibri" w:eastAsia="Times New Roman" w:hAnsi="Calibri"/>
                <w:color w:val="000000"/>
              </w:rPr>
              <w:t xml:space="preserve"> (1.86)</w:t>
            </w:r>
            <w:r w:rsidR="00DE719A">
              <w:rPr>
                <w:rFonts w:ascii="Calibri" w:eastAsia="Times New Roman" w:hAnsi="Calibri"/>
                <w:color w:val="000000"/>
              </w:rPr>
              <w:t>**</w:t>
            </w:r>
          </w:p>
        </w:tc>
        <w:tc>
          <w:tcPr>
            <w:tcW w:w="1300" w:type="dxa"/>
            <w:tcBorders>
              <w:top w:val="nil"/>
              <w:left w:val="nil"/>
              <w:bottom w:val="nil"/>
              <w:right w:val="nil"/>
            </w:tcBorders>
            <w:shd w:val="clear" w:color="auto" w:fill="auto"/>
            <w:noWrap/>
            <w:vAlign w:val="bottom"/>
            <w:hideMark/>
          </w:tcPr>
          <w:p w14:paraId="0860A5BA" w14:textId="10647108" w:rsidR="00DE719A" w:rsidRPr="00F72114" w:rsidRDefault="000624FD" w:rsidP="00495F9D">
            <w:pPr>
              <w:jc w:val="center"/>
              <w:rPr>
                <w:rFonts w:eastAsia="Times New Roman"/>
                <w:color w:val="000000"/>
              </w:rPr>
            </w:pPr>
            <w:r>
              <w:rPr>
                <w:rFonts w:ascii="Calibri" w:eastAsia="Times New Roman" w:hAnsi="Calibri"/>
                <w:color w:val="000000"/>
              </w:rPr>
              <w:t>(</w:t>
            </w:r>
            <w:r w:rsidR="00DE719A">
              <w:rPr>
                <w:rFonts w:ascii="Calibri" w:eastAsia="Times New Roman" w:hAnsi="Calibri"/>
                <w:color w:val="000000"/>
              </w:rPr>
              <w:t>3.36</w:t>
            </w:r>
            <w:r>
              <w:rPr>
                <w:rFonts w:ascii="Calibri" w:eastAsia="Times New Roman" w:hAnsi="Calibri"/>
                <w:color w:val="000000"/>
              </w:rPr>
              <w:t>)</w:t>
            </w:r>
          </w:p>
        </w:tc>
      </w:tr>
      <w:tr w:rsidR="00DE719A" w:rsidRPr="00F72114" w14:paraId="081E0BD7" w14:textId="77777777" w:rsidTr="000B7617">
        <w:trPr>
          <w:trHeight w:val="320"/>
        </w:trPr>
        <w:tc>
          <w:tcPr>
            <w:tcW w:w="2100" w:type="dxa"/>
            <w:tcBorders>
              <w:top w:val="nil"/>
              <w:left w:val="nil"/>
              <w:bottom w:val="nil"/>
              <w:right w:val="nil"/>
            </w:tcBorders>
            <w:shd w:val="clear" w:color="auto" w:fill="auto"/>
            <w:noWrap/>
            <w:vAlign w:val="bottom"/>
            <w:hideMark/>
          </w:tcPr>
          <w:p w14:paraId="08BDA19C" w14:textId="77777777" w:rsidR="00DE719A" w:rsidRPr="00F72114" w:rsidRDefault="00DE719A" w:rsidP="00495F9D">
            <w:pPr>
              <w:rPr>
                <w:rFonts w:eastAsia="Times New Roman"/>
                <w:color w:val="000000"/>
              </w:rPr>
            </w:pPr>
          </w:p>
          <w:p w14:paraId="6DED9E7B" w14:textId="77777777" w:rsidR="00DE719A" w:rsidRPr="00F72114" w:rsidRDefault="00DE719A" w:rsidP="00495F9D">
            <w:pPr>
              <w:rPr>
                <w:rFonts w:eastAsia="Times New Roman"/>
                <w:color w:val="000000"/>
              </w:rPr>
            </w:pPr>
            <w:r w:rsidRPr="00F72114">
              <w:rPr>
                <w:rFonts w:eastAsia="Times New Roman"/>
                <w:color w:val="000000"/>
              </w:rPr>
              <w:t>Change in irate</w:t>
            </w:r>
          </w:p>
        </w:tc>
        <w:tc>
          <w:tcPr>
            <w:tcW w:w="1740" w:type="dxa"/>
            <w:tcBorders>
              <w:top w:val="nil"/>
              <w:left w:val="nil"/>
              <w:bottom w:val="nil"/>
              <w:right w:val="nil"/>
            </w:tcBorders>
            <w:shd w:val="clear" w:color="auto" w:fill="auto"/>
            <w:noWrap/>
            <w:vAlign w:val="bottom"/>
            <w:hideMark/>
          </w:tcPr>
          <w:p w14:paraId="4FE5D975" w14:textId="71D3748E" w:rsidR="00DE719A" w:rsidRPr="00F72114" w:rsidRDefault="000624FD" w:rsidP="00495F9D">
            <w:pPr>
              <w:jc w:val="center"/>
              <w:rPr>
                <w:rFonts w:eastAsia="Times New Roman"/>
                <w:color w:val="000000"/>
              </w:rPr>
            </w:pPr>
            <w:r>
              <w:rPr>
                <w:rFonts w:ascii="Calibri" w:eastAsia="Times New Roman" w:hAnsi="Calibri"/>
                <w:color w:val="000000"/>
              </w:rPr>
              <w:t>-204.8</w:t>
            </w:r>
          </w:p>
        </w:tc>
        <w:tc>
          <w:tcPr>
            <w:tcW w:w="1560" w:type="dxa"/>
            <w:tcBorders>
              <w:top w:val="nil"/>
              <w:left w:val="nil"/>
              <w:bottom w:val="nil"/>
              <w:right w:val="nil"/>
            </w:tcBorders>
            <w:shd w:val="clear" w:color="auto" w:fill="auto"/>
            <w:noWrap/>
            <w:vAlign w:val="bottom"/>
            <w:hideMark/>
          </w:tcPr>
          <w:p w14:paraId="3FD43240" w14:textId="1D95DBE9" w:rsidR="00DE719A" w:rsidRPr="00F72114" w:rsidRDefault="00DE719A" w:rsidP="00495F9D">
            <w:pPr>
              <w:jc w:val="center"/>
              <w:rPr>
                <w:rFonts w:eastAsia="Times New Roman"/>
                <w:color w:val="000000"/>
              </w:rPr>
            </w:pPr>
            <w:r>
              <w:rPr>
                <w:rFonts w:ascii="Calibri" w:eastAsia="Times New Roman" w:hAnsi="Calibri"/>
                <w:color w:val="000000"/>
              </w:rPr>
              <w:t>-1882.8</w:t>
            </w:r>
            <w:r w:rsidR="000B7617">
              <w:rPr>
                <w:rFonts w:ascii="Calibri" w:eastAsia="Times New Roman" w:hAnsi="Calibri"/>
                <w:color w:val="000000"/>
              </w:rPr>
              <w:t>2</w:t>
            </w:r>
          </w:p>
        </w:tc>
        <w:tc>
          <w:tcPr>
            <w:tcW w:w="1636" w:type="dxa"/>
            <w:tcBorders>
              <w:top w:val="nil"/>
              <w:left w:val="nil"/>
              <w:bottom w:val="nil"/>
              <w:right w:val="nil"/>
            </w:tcBorders>
            <w:shd w:val="clear" w:color="auto" w:fill="auto"/>
            <w:noWrap/>
            <w:vAlign w:val="bottom"/>
            <w:hideMark/>
          </w:tcPr>
          <w:p w14:paraId="4A98856F" w14:textId="05BFC7BD" w:rsidR="00DE719A" w:rsidRPr="00F72114" w:rsidRDefault="000B7617" w:rsidP="00495F9D">
            <w:pPr>
              <w:jc w:val="center"/>
              <w:rPr>
                <w:rFonts w:eastAsia="Times New Roman"/>
                <w:color w:val="000000"/>
              </w:rPr>
            </w:pPr>
            <w:r>
              <w:rPr>
                <w:rFonts w:ascii="Calibri" w:eastAsia="Times New Roman" w:hAnsi="Calibri"/>
                <w:color w:val="000000"/>
              </w:rPr>
              <w:t>-345.61</w:t>
            </w:r>
          </w:p>
        </w:tc>
        <w:tc>
          <w:tcPr>
            <w:tcW w:w="1300" w:type="dxa"/>
            <w:tcBorders>
              <w:top w:val="nil"/>
              <w:left w:val="nil"/>
              <w:bottom w:val="nil"/>
              <w:right w:val="nil"/>
            </w:tcBorders>
            <w:shd w:val="clear" w:color="auto" w:fill="auto"/>
            <w:noWrap/>
            <w:vAlign w:val="bottom"/>
            <w:hideMark/>
          </w:tcPr>
          <w:p w14:paraId="5843D867" w14:textId="19223630" w:rsidR="00DE719A" w:rsidRPr="00F72114" w:rsidRDefault="00DE719A" w:rsidP="00495F9D">
            <w:pPr>
              <w:jc w:val="center"/>
              <w:rPr>
                <w:rFonts w:eastAsia="Times New Roman"/>
                <w:color w:val="000000"/>
              </w:rPr>
            </w:pPr>
            <w:r>
              <w:rPr>
                <w:rFonts w:ascii="Calibri" w:eastAsia="Times New Roman" w:hAnsi="Calibri"/>
                <w:color w:val="000000"/>
              </w:rPr>
              <w:t>161.00</w:t>
            </w:r>
          </w:p>
        </w:tc>
        <w:tc>
          <w:tcPr>
            <w:tcW w:w="1300" w:type="dxa"/>
            <w:tcBorders>
              <w:top w:val="nil"/>
              <w:left w:val="nil"/>
              <w:bottom w:val="nil"/>
              <w:right w:val="nil"/>
            </w:tcBorders>
            <w:shd w:val="clear" w:color="auto" w:fill="auto"/>
            <w:noWrap/>
            <w:vAlign w:val="bottom"/>
            <w:hideMark/>
          </w:tcPr>
          <w:p w14:paraId="3DD1C288" w14:textId="0750AA34" w:rsidR="00DE719A" w:rsidRPr="00F72114" w:rsidRDefault="00DE719A" w:rsidP="00495F9D">
            <w:pPr>
              <w:jc w:val="center"/>
              <w:rPr>
                <w:rFonts w:eastAsia="Times New Roman"/>
                <w:color w:val="000000"/>
              </w:rPr>
            </w:pPr>
            <w:r>
              <w:rPr>
                <w:rFonts w:ascii="Calibri" w:eastAsia="Times New Roman" w:hAnsi="Calibri"/>
                <w:color w:val="000000"/>
              </w:rPr>
              <w:t>-957.3</w:t>
            </w:r>
            <w:r w:rsidR="000B7617">
              <w:rPr>
                <w:rFonts w:ascii="Calibri" w:eastAsia="Times New Roman" w:hAnsi="Calibri"/>
                <w:color w:val="000000"/>
              </w:rPr>
              <w:t>4</w:t>
            </w:r>
          </w:p>
        </w:tc>
        <w:tc>
          <w:tcPr>
            <w:tcW w:w="1300" w:type="dxa"/>
            <w:tcBorders>
              <w:top w:val="nil"/>
              <w:left w:val="nil"/>
              <w:bottom w:val="nil"/>
              <w:right w:val="nil"/>
            </w:tcBorders>
            <w:shd w:val="clear" w:color="auto" w:fill="auto"/>
            <w:noWrap/>
            <w:vAlign w:val="bottom"/>
            <w:hideMark/>
          </w:tcPr>
          <w:p w14:paraId="3320B073" w14:textId="1A951F1C" w:rsidR="00DE719A" w:rsidRPr="00F72114" w:rsidRDefault="00DE719A" w:rsidP="00495F9D">
            <w:pPr>
              <w:jc w:val="center"/>
              <w:rPr>
                <w:rFonts w:eastAsia="Times New Roman"/>
                <w:color w:val="000000"/>
              </w:rPr>
            </w:pPr>
            <w:r>
              <w:rPr>
                <w:rFonts w:ascii="Calibri" w:eastAsia="Times New Roman" w:hAnsi="Calibri"/>
                <w:color w:val="000000"/>
              </w:rPr>
              <w:t>3503.08</w:t>
            </w:r>
          </w:p>
        </w:tc>
      </w:tr>
      <w:tr w:rsidR="00DE719A" w:rsidRPr="00F72114" w14:paraId="59B61E03" w14:textId="77777777" w:rsidTr="000B7617">
        <w:trPr>
          <w:trHeight w:val="320"/>
        </w:trPr>
        <w:tc>
          <w:tcPr>
            <w:tcW w:w="2100" w:type="dxa"/>
            <w:tcBorders>
              <w:top w:val="nil"/>
              <w:left w:val="nil"/>
              <w:bottom w:val="nil"/>
              <w:right w:val="nil"/>
            </w:tcBorders>
            <w:shd w:val="clear" w:color="auto" w:fill="auto"/>
            <w:noWrap/>
            <w:vAlign w:val="bottom"/>
            <w:hideMark/>
          </w:tcPr>
          <w:p w14:paraId="03B8E557" w14:textId="77777777" w:rsidR="00DE719A" w:rsidRPr="00F72114" w:rsidRDefault="00DE719A" w:rsidP="00495F9D">
            <w:pPr>
              <w:jc w:val="center"/>
              <w:rPr>
                <w:rFonts w:eastAsia="Times New Roman"/>
                <w:color w:val="000000"/>
              </w:rPr>
            </w:pPr>
          </w:p>
        </w:tc>
        <w:tc>
          <w:tcPr>
            <w:tcW w:w="1740" w:type="dxa"/>
            <w:tcBorders>
              <w:top w:val="nil"/>
              <w:left w:val="nil"/>
              <w:bottom w:val="nil"/>
              <w:right w:val="nil"/>
            </w:tcBorders>
            <w:shd w:val="clear" w:color="auto" w:fill="auto"/>
            <w:noWrap/>
            <w:vAlign w:val="bottom"/>
            <w:hideMark/>
          </w:tcPr>
          <w:p w14:paraId="6742F0DA" w14:textId="3F301903" w:rsidR="00DE719A" w:rsidRPr="00F72114" w:rsidRDefault="000624FD" w:rsidP="00495F9D">
            <w:pPr>
              <w:jc w:val="center"/>
              <w:rPr>
                <w:rFonts w:eastAsia="Times New Roman"/>
                <w:color w:val="000000"/>
              </w:rPr>
            </w:pPr>
            <w:r>
              <w:rPr>
                <w:rFonts w:ascii="Calibri" w:eastAsia="Times New Roman" w:hAnsi="Calibri"/>
                <w:color w:val="000000"/>
              </w:rPr>
              <w:t>(</w:t>
            </w:r>
            <w:r w:rsidR="00DE719A">
              <w:rPr>
                <w:rFonts w:ascii="Calibri" w:eastAsia="Times New Roman" w:hAnsi="Calibri"/>
                <w:color w:val="000000"/>
              </w:rPr>
              <w:t>1512.58</w:t>
            </w:r>
            <w:r>
              <w:rPr>
                <w:rFonts w:ascii="Calibri" w:eastAsia="Times New Roman" w:hAnsi="Calibri"/>
                <w:color w:val="000000"/>
              </w:rPr>
              <w:t>)</w:t>
            </w:r>
          </w:p>
        </w:tc>
        <w:tc>
          <w:tcPr>
            <w:tcW w:w="1560" w:type="dxa"/>
            <w:tcBorders>
              <w:top w:val="nil"/>
              <w:left w:val="nil"/>
              <w:bottom w:val="nil"/>
              <w:right w:val="nil"/>
            </w:tcBorders>
            <w:shd w:val="clear" w:color="auto" w:fill="auto"/>
            <w:noWrap/>
            <w:vAlign w:val="bottom"/>
            <w:hideMark/>
          </w:tcPr>
          <w:p w14:paraId="0E1EC885" w14:textId="37A8FA86" w:rsidR="00DE719A" w:rsidRPr="00F72114" w:rsidRDefault="000624FD" w:rsidP="00495F9D">
            <w:pPr>
              <w:jc w:val="center"/>
              <w:rPr>
                <w:rFonts w:eastAsia="Times New Roman"/>
                <w:color w:val="000000"/>
              </w:rPr>
            </w:pPr>
            <w:r>
              <w:rPr>
                <w:rFonts w:ascii="Calibri" w:eastAsia="Times New Roman" w:hAnsi="Calibri"/>
                <w:color w:val="000000"/>
              </w:rPr>
              <w:t>(</w:t>
            </w:r>
            <w:r w:rsidR="00DE719A">
              <w:rPr>
                <w:rFonts w:ascii="Calibri" w:eastAsia="Times New Roman" w:hAnsi="Calibri"/>
                <w:color w:val="000000"/>
              </w:rPr>
              <w:t>1577.11</w:t>
            </w:r>
            <w:r>
              <w:rPr>
                <w:rFonts w:ascii="Calibri" w:eastAsia="Times New Roman" w:hAnsi="Calibri"/>
                <w:color w:val="000000"/>
              </w:rPr>
              <w:t>)</w:t>
            </w:r>
          </w:p>
        </w:tc>
        <w:tc>
          <w:tcPr>
            <w:tcW w:w="1636" w:type="dxa"/>
            <w:tcBorders>
              <w:top w:val="nil"/>
              <w:left w:val="nil"/>
              <w:bottom w:val="nil"/>
              <w:right w:val="nil"/>
            </w:tcBorders>
            <w:shd w:val="clear" w:color="auto" w:fill="auto"/>
            <w:noWrap/>
            <w:vAlign w:val="bottom"/>
            <w:hideMark/>
          </w:tcPr>
          <w:p w14:paraId="4DFF4A51" w14:textId="3B1978CC" w:rsidR="00DE719A" w:rsidRPr="00F72114" w:rsidRDefault="000624FD" w:rsidP="00495F9D">
            <w:pPr>
              <w:jc w:val="center"/>
              <w:rPr>
                <w:rFonts w:eastAsia="Times New Roman"/>
                <w:color w:val="000000"/>
              </w:rPr>
            </w:pPr>
            <w:r>
              <w:rPr>
                <w:rFonts w:ascii="Calibri" w:eastAsia="Times New Roman" w:hAnsi="Calibri"/>
                <w:color w:val="000000"/>
              </w:rPr>
              <w:t>(</w:t>
            </w:r>
            <w:r w:rsidR="00DE719A">
              <w:rPr>
                <w:rFonts w:ascii="Calibri" w:eastAsia="Times New Roman" w:hAnsi="Calibri"/>
                <w:color w:val="000000"/>
              </w:rPr>
              <w:t>869.6</w:t>
            </w:r>
            <w:r>
              <w:rPr>
                <w:rFonts w:ascii="Calibri" w:eastAsia="Times New Roman" w:hAnsi="Calibri"/>
                <w:color w:val="000000"/>
              </w:rPr>
              <w:t>9)</w:t>
            </w:r>
          </w:p>
        </w:tc>
        <w:tc>
          <w:tcPr>
            <w:tcW w:w="1300" w:type="dxa"/>
            <w:tcBorders>
              <w:top w:val="nil"/>
              <w:left w:val="nil"/>
              <w:bottom w:val="nil"/>
              <w:right w:val="nil"/>
            </w:tcBorders>
            <w:shd w:val="clear" w:color="auto" w:fill="auto"/>
            <w:noWrap/>
            <w:vAlign w:val="bottom"/>
            <w:hideMark/>
          </w:tcPr>
          <w:p w14:paraId="55D2E183" w14:textId="22C869A8" w:rsidR="00DE719A" w:rsidRPr="00F72114" w:rsidRDefault="000B7617" w:rsidP="00495F9D">
            <w:pPr>
              <w:jc w:val="center"/>
              <w:rPr>
                <w:rFonts w:eastAsia="Times New Roman"/>
                <w:color w:val="000000"/>
              </w:rPr>
            </w:pPr>
            <w:r>
              <w:rPr>
                <w:rFonts w:ascii="Calibri" w:eastAsia="Times New Roman" w:hAnsi="Calibri"/>
                <w:color w:val="000000"/>
              </w:rPr>
              <w:t>(</w:t>
            </w:r>
            <w:r w:rsidR="00DE719A">
              <w:rPr>
                <w:rFonts w:ascii="Calibri" w:eastAsia="Times New Roman" w:hAnsi="Calibri"/>
                <w:color w:val="000000"/>
              </w:rPr>
              <w:t>1263.0</w:t>
            </w:r>
            <w:r>
              <w:rPr>
                <w:rFonts w:ascii="Calibri" w:eastAsia="Times New Roman" w:hAnsi="Calibri"/>
                <w:color w:val="000000"/>
              </w:rPr>
              <w:t>5)</w:t>
            </w:r>
          </w:p>
        </w:tc>
        <w:tc>
          <w:tcPr>
            <w:tcW w:w="1300" w:type="dxa"/>
            <w:tcBorders>
              <w:top w:val="nil"/>
              <w:left w:val="nil"/>
              <w:bottom w:val="nil"/>
              <w:right w:val="nil"/>
            </w:tcBorders>
            <w:shd w:val="clear" w:color="auto" w:fill="auto"/>
            <w:noWrap/>
            <w:vAlign w:val="bottom"/>
            <w:hideMark/>
          </w:tcPr>
          <w:p w14:paraId="16224180" w14:textId="40AF27C2" w:rsidR="00DE719A" w:rsidRPr="00F72114" w:rsidRDefault="000B7617" w:rsidP="00495F9D">
            <w:pPr>
              <w:jc w:val="center"/>
              <w:rPr>
                <w:rFonts w:eastAsia="Times New Roman"/>
                <w:color w:val="000000"/>
              </w:rPr>
            </w:pPr>
            <w:r>
              <w:rPr>
                <w:rFonts w:ascii="Calibri" w:eastAsia="Times New Roman" w:hAnsi="Calibri"/>
                <w:color w:val="000000"/>
              </w:rPr>
              <w:t>(</w:t>
            </w:r>
            <w:r w:rsidR="00DE719A">
              <w:rPr>
                <w:rFonts w:ascii="Calibri" w:eastAsia="Times New Roman" w:hAnsi="Calibri"/>
                <w:color w:val="000000"/>
              </w:rPr>
              <w:t>1426.1</w:t>
            </w:r>
            <w:r>
              <w:rPr>
                <w:rFonts w:ascii="Calibri" w:eastAsia="Times New Roman" w:hAnsi="Calibri"/>
                <w:color w:val="000000"/>
              </w:rPr>
              <w:t>9)</w:t>
            </w:r>
          </w:p>
        </w:tc>
        <w:tc>
          <w:tcPr>
            <w:tcW w:w="1300" w:type="dxa"/>
            <w:tcBorders>
              <w:top w:val="nil"/>
              <w:left w:val="nil"/>
              <w:bottom w:val="nil"/>
              <w:right w:val="nil"/>
            </w:tcBorders>
            <w:shd w:val="clear" w:color="auto" w:fill="auto"/>
            <w:noWrap/>
            <w:vAlign w:val="bottom"/>
            <w:hideMark/>
          </w:tcPr>
          <w:p w14:paraId="3B3775FC" w14:textId="07F283D2" w:rsidR="00DE719A" w:rsidRPr="00F72114" w:rsidRDefault="000B7617" w:rsidP="00495F9D">
            <w:pPr>
              <w:jc w:val="center"/>
              <w:rPr>
                <w:rFonts w:eastAsia="Times New Roman"/>
                <w:color w:val="000000"/>
              </w:rPr>
            </w:pPr>
            <w:r>
              <w:rPr>
                <w:rFonts w:ascii="Calibri" w:eastAsia="Times New Roman" w:hAnsi="Calibri"/>
                <w:color w:val="000000"/>
              </w:rPr>
              <w:t>(</w:t>
            </w:r>
            <w:r w:rsidR="00DE719A">
              <w:rPr>
                <w:rFonts w:ascii="Calibri" w:eastAsia="Times New Roman" w:hAnsi="Calibri"/>
                <w:color w:val="000000"/>
              </w:rPr>
              <w:t>2573.4</w:t>
            </w:r>
            <w:r>
              <w:rPr>
                <w:rFonts w:ascii="Calibri" w:eastAsia="Times New Roman" w:hAnsi="Calibri"/>
                <w:color w:val="000000"/>
              </w:rPr>
              <w:t>5)</w:t>
            </w:r>
          </w:p>
        </w:tc>
      </w:tr>
      <w:tr w:rsidR="00DE719A" w:rsidRPr="00F72114" w14:paraId="1B8DA361" w14:textId="77777777" w:rsidTr="000B7617">
        <w:trPr>
          <w:trHeight w:val="320"/>
        </w:trPr>
        <w:tc>
          <w:tcPr>
            <w:tcW w:w="2100" w:type="dxa"/>
            <w:tcBorders>
              <w:top w:val="nil"/>
              <w:left w:val="nil"/>
              <w:bottom w:val="nil"/>
              <w:right w:val="nil"/>
            </w:tcBorders>
            <w:shd w:val="clear" w:color="auto" w:fill="auto"/>
            <w:noWrap/>
            <w:vAlign w:val="bottom"/>
            <w:hideMark/>
          </w:tcPr>
          <w:p w14:paraId="3AAA2E49" w14:textId="77777777" w:rsidR="00DE719A" w:rsidRPr="00F72114" w:rsidRDefault="00DE719A" w:rsidP="00495F9D">
            <w:pPr>
              <w:rPr>
                <w:rFonts w:eastAsia="Times New Roman"/>
                <w:color w:val="000000"/>
              </w:rPr>
            </w:pPr>
          </w:p>
          <w:p w14:paraId="2DBE6E27" w14:textId="77777777" w:rsidR="00DE719A" w:rsidRPr="00F72114" w:rsidRDefault="00DE719A" w:rsidP="00495F9D">
            <w:pPr>
              <w:rPr>
                <w:rFonts w:eastAsia="Times New Roman"/>
                <w:color w:val="000000"/>
              </w:rPr>
            </w:pPr>
            <w:r w:rsidRPr="00F72114">
              <w:rPr>
                <w:rFonts w:eastAsia="Times New Roman"/>
                <w:color w:val="000000"/>
              </w:rPr>
              <w:t>Change in hpi</w:t>
            </w:r>
          </w:p>
        </w:tc>
        <w:tc>
          <w:tcPr>
            <w:tcW w:w="1740" w:type="dxa"/>
            <w:tcBorders>
              <w:top w:val="nil"/>
              <w:left w:val="nil"/>
              <w:bottom w:val="nil"/>
              <w:right w:val="nil"/>
            </w:tcBorders>
            <w:shd w:val="clear" w:color="auto" w:fill="auto"/>
            <w:noWrap/>
            <w:vAlign w:val="bottom"/>
            <w:hideMark/>
          </w:tcPr>
          <w:p w14:paraId="7D949A84" w14:textId="0E24AD1B" w:rsidR="00DE719A" w:rsidRPr="00F72114" w:rsidRDefault="00DE719A" w:rsidP="00495F9D">
            <w:pPr>
              <w:jc w:val="center"/>
              <w:rPr>
                <w:rFonts w:eastAsia="Times New Roman"/>
                <w:color w:val="000000"/>
              </w:rPr>
            </w:pPr>
            <w:r>
              <w:rPr>
                <w:rFonts w:ascii="Calibri" w:eastAsia="Times New Roman" w:hAnsi="Calibri"/>
                <w:color w:val="000000"/>
              </w:rPr>
              <w:t>3.77</w:t>
            </w:r>
          </w:p>
        </w:tc>
        <w:tc>
          <w:tcPr>
            <w:tcW w:w="1560" w:type="dxa"/>
            <w:tcBorders>
              <w:top w:val="nil"/>
              <w:left w:val="nil"/>
              <w:bottom w:val="nil"/>
              <w:right w:val="nil"/>
            </w:tcBorders>
            <w:shd w:val="clear" w:color="auto" w:fill="auto"/>
            <w:noWrap/>
            <w:vAlign w:val="bottom"/>
            <w:hideMark/>
          </w:tcPr>
          <w:p w14:paraId="48F8BDAD" w14:textId="4CA22E0E" w:rsidR="00DE719A" w:rsidRPr="00F72114" w:rsidRDefault="00DE719A" w:rsidP="00495F9D">
            <w:pPr>
              <w:jc w:val="center"/>
              <w:rPr>
                <w:rFonts w:eastAsia="Times New Roman"/>
                <w:color w:val="000000"/>
              </w:rPr>
            </w:pPr>
            <w:r>
              <w:rPr>
                <w:rFonts w:ascii="Calibri" w:eastAsia="Times New Roman" w:hAnsi="Calibri"/>
                <w:color w:val="000000"/>
              </w:rPr>
              <w:t>0.3</w:t>
            </w:r>
            <w:r w:rsidR="000B7617">
              <w:rPr>
                <w:rFonts w:ascii="Calibri" w:eastAsia="Times New Roman" w:hAnsi="Calibri"/>
                <w:color w:val="000000"/>
              </w:rPr>
              <w:t>5</w:t>
            </w:r>
          </w:p>
        </w:tc>
        <w:tc>
          <w:tcPr>
            <w:tcW w:w="1636" w:type="dxa"/>
            <w:tcBorders>
              <w:top w:val="nil"/>
              <w:left w:val="nil"/>
              <w:bottom w:val="nil"/>
              <w:right w:val="nil"/>
            </w:tcBorders>
            <w:shd w:val="clear" w:color="auto" w:fill="auto"/>
            <w:noWrap/>
            <w:vAlign w:val="bottom"/>
            <w:hideMark/>
          </w:tcPr>
          <w:p w14:paraId="09917C47" w14:textId="710E218F" w:rsidR="00DE719A" w:rsidRPr="00F72114" w:rsidRDefault="00DE719A" w:rsidP="00495F9D">
            <w:pPr>
              <w:jc w:val="center"/>
              <w:rPr>
                <w:rFonts w:eastAsia="Times New Roman"/>
                <w:color w:val="000000"/>
              </w:rPr>
            </w:pPr>
            <w:r>
              <w:rPr>
                <w:rFonts w:ascii="Calibri" w:eastAsia="Times New Roman" w:hAnsi="Calibri"/>
                <w:color w:val="000000"/>
              </w:rPr>
              <w:t>0.4</w:t>
            </w:r>
            <w:r w:rsidR="000B7617">
              <w:rPr>
                <w:rFonts w:ascii="Calibri" w:eastAsia="Times New Roman" w:hAnsi="Calibri"/>
                <w:color w:val="000000"/>
              </w:rPr>
              <w:t>2</w:t>
            </w:r>
          </w:p>
        </w:tc>
        <w:tc>
          <w:tcPr>
            <w:tcW w:w="1300" w:type="dxa"/>
            <w:tcBorders>
              <w:top w:val="nil"/>
              <w:left w:val="nil"/>
              <w:bottom w:val="nil"/>
              <w:right w:val="nil"/>
            </w:tcBorders>
            <w:shd w:val="clear" w:color="auto" w:fill="auto"/>
            <w:noWrap/>
            <w:vAlign w:val="bottom"/>
            <w:hideMark/>
          </w:tcPr>
          <w:p w14:paraId="2D596EE2" w14:textId="4D60E136" w:rsidR="00DE719A" w:rsidRPr="00F72114" w:rsidRDefault="00DE719A" w:rsidP="00495F9D">
            <w:pPr>
              <w:jc w:val="center"/>
              <w:rPr>
                <w:rFonts w:eastAsia="Times New Roman"/>
                <w:color w:val="000000"/>
              </w:rPr>
            </w:pPr>
            <w:r>
              <w:rPr>
                <w:rFonts w:ascii="Calibri" w:eastAsia="Times New Roman" w:hAnsi="Calibri"/>
                <w:color w:val="000000"/>
              </w:rPr>
              <w:t>5.00</w:t>
            </w:r>
          </w:p>
        </w:tc>
        <w:tc>
          <w:tcPr>
            <w:tcW w:w="1300" w:type="dxa"/>
            <w:tcBorders>
              <w:top w:val="nil"/>
              <w:left w:val="nil"/>
              <w:bottom w:val="nil"/>
              <w:right w:val="nil"/>
            </w:tcBorders>
            <w:shd w:val="clear" w:color="auto" w:fill="auto"/>
            <w:noWrap/>
            <w:vAlign w:val="bottom"/>
            <w:hideMark/>
          </w:tcPr>
          <w:p w14:paraId="5AFFABB1" w14:textId="3D7B8E00" w:rsidR="00DE719A" w:rsidRPr="00F72114" w:rsidRDefault="00DE719A" w:rsidP="00495F9D">
            <w:pPr>
              <w:jc w:val="center"/>
              <w:rPr>
                <w:rFonts w:eastAsia="Times New Roman"/>
                <w:color w:val="000000"/>
              </w:rPr>
            </w:pPr>
            <w:r>
              <w:rPr>
                <w:rFonts w:ascii="Calibri" w:eastAsia="Times New Roman" w:hAnsi="Calibri"/>
                <w:color w:val="000000"/>
              </w:rPr>
              <w:t>5.0</w:t>
            </w:r>
            <w:r w:rsidR="000B7617">
              <w:rPr>
                <w:rFonts w:ascii="Calibri" w:eastAsia="Times New Roman" w:hAnsi="Calibri"/>
                <w:color w:val="000000"/>
              </w:rPr>
              <w:t>3</w:t>
            </w:r>
          </w:p>
        </w:tc>
        <w:tc>
          <w:tcPr>
            <w:tcW w:w="1300" w:type="dxa"/>
            <w:tcBorders>
              <w:top w:val="nil"/>
              <w:left w:val="nil"/>
              <w:bottom w:val="nil"/>
              <w:right w:val="nil"/>
            </w:tcBorders>
            <w:shd w:val="clear" w:color="auto" w:fill="auto"/>
            <w:noWrap/>
            <w:vAlign w:val="bottom"/>
            <w:hideMark/>
          </w:tcPr>
          <w:p w14:paraId="1D6A8C1B" w14:textId="1F3DAEBF" w:rsidR="00DE719A" w:rsidRPr="00F72114" w:rsidRDefault="000B7617" w:rsidP="00495F9D">
            <w:pPr>
              <w:jc w:val="center"/>
              <w:rPr>
                <w:rFonts w:eastAsia="Times New Roman"/>
                <w:color w:val="000000"/>
              </w:rPr>
            </w:pPr>
            <w:r>
              <w:rPr>
                <w:rFonts w:ascii="Calibri" w:eastAsia="Times New Roman" w:hAnsi="Calibri"/>
                <w:color w:val="000000"/>
              </w:rPr>
              <w:t>3.7</w:t>
            </w:r>
          </w:p>
        </w:tc>
      </w:tr>
      <w:tr w:rsidR="00DE719A" w:rsidRPr="00F72114" w14:paraId="57B3D75F" w14:textId="77777777" w:rsidTr="000B7617">
        <w:trPr>
          <w:trHeight w:val="320"/>
        </w:trPr>
        <w:tc>
          <w:tcPr>
            <w:tcW w:w="2100" w:type="dxa"/>
            <w:tcBorders>
              <w:top w:val="nil"/>
              <w:left w:val="nil"/>
              <w:bottom w:val="nil"/>
              <w:right w:val="nil"/>
            </w:tcBorders>
            <w:shd w:val="clear" w:color="auto" w:fill="auto"/>
            <w:noWrap/>
            <w:vAlign w:val="bottom"/>
            <w:hideMark/>
          </w:tcPr>
          <w:p w14:paraId="23C1833A" w14:textId="77777777" w:rsidR="00DE719A" w:rsidRPr="00F72114" w:rsidRDefault="00DE719A" w:rsidP="00495F9D">
            <w:pPr>
              <w:jc w:val="center"/>
              <w:rPr>
                <w:rFonts w:eastAsia="Times New Roman"/>
                <w:color w:val="000000"/>
              </w:rPr>
            </w:pPr>
          </w:p>
        </w:tc>
        <w:tc>
          <w:tcPr>
            <w:tcW w:w="1740" w:type="dxa"/>
            <w:tcBorders>
              <w:top w:val="nil"/>
              <w:left w:val="nil"/>
              <w:bottom w:val="nil"/>
              <w:right w:val="nil"/>
            </w:tcBorders>
            <w:shd w:val="clear" w:color="auto" w:fill="auto"/>
            <w:noWrap/>
            <w:vAlign w:val="bottom"/>
            <w:hideMark/>
          </w:tcPr>
          <w:p w14:paraId="51D40A62" w14:textId="2A3B560E" w:rsidR="00DE719A" w:rsidRPr="00F72114" w:rsidRDefault="000B7617" w:rsidP="00495F9D">
            <w:pPr>
              <w:jc w:val="center"/>
              <w:rPr>
                <w:rFonts w:eastAsia="Times New Roman"/>
                <w:color w:val="000000"/>
              </w:rPr>
            </w:pPr>
            <w:r>
              <w:rPr>
                <w:rFonts w:ascii="Calibri" w:eastAsia="Times New Roman" w:hAnsi="Calibri"/>
                <w:color w:val="000000"/>
              </w:rPr>
              <w:t>(</w:t>
            </w:r>
            <w:r w:rsidR="00DE719A">
              <w:rPr>
                <w:rFonts w:ascii="Calibri" w:eastAsia="Times New Roman" w:hAnsi="Calibri"/>
                <w:color w:val="000000"/>
              </w:rPr>
              <w:t>2.5</w:t>
            </w:r>
            <w:r>
              <w:rPr>
                <w:rFonts w:ascii="Calibri" w:eastAsia="Times New Roman" w:hAnsi="Calibri"/>
                <w:color w:val="000000"/>
              </w:rPr>
              <w:t>6)</w:t>
            </w:r>
          </w:p>
        </w:tc>
        <w:tc>
          <w:tcPr>
            <w:tcW w:w="1560" w:type="dxa"/>
            <w:tcBorders>
              <w:top w:val="nil"/>
              <w:left w:val="nil"/>
              <w:bottom w:val="nil"/>
              <w:right w:val="nil"/>
            </w:tcBorders>
            <w:shd w:val="clear" w:color="auto" w:fill="auto"/>
            <w:noWrap/>
            <w:vAlign w:val="bottom"/>
            <w:hideMark/>
          </w:tcPr>
          <w:p w14:paraId="4E9F21ED" w14:textId="775CCB86" w:rsidR="00DE719A" w:rsidRPr="00F72114" w:rsidRDefault="000B7617" w:rsidP="00495F9D">
            <w:pPr>
              <w:jc w:val="center"/>
              <w:rPr>
                <w:rFonts w:eastAsia="Times New Roman"/>
                <w:color w:val="000000"/>
              </w:rPr>
            </w:pPr>
            <w:r>
              <w:rPr>
                <w:rFonts w:ascii="Calibri" w:eastAsia="Times New Roman" w:hAnsi="Calibri"/>
                <w:color w:val="000000"/>
              </w:rPr>
              <w:t>(2.48)</w:t>
            </w:r>
          </w:p>
        </w:tc>
        <w:tc>
          <w:tcPr>
            <w:tcW w:w="1636" w:type="dxa"/>
            <w:tcBorders>
              <w:top w:val="nil"/>
              <w:left w:val="nil"/>
              <w:bottom w:val="nil"/>
              <w:right w:val="nil"/>
            </w:tcBorders>
            <w:shd w:val="clear" w:color="auto" w:fill="auto"/>
            <w:noWrap/>
            <w:vAlign w:val="bottom"/>
            <w:hideMark/>
          </w:tcPr>
          <w:p w14:paraId="49E55026" w14:textId="65B162CA" w:rsidR="00DE719A" w:rsidRPr="00F72114" w:rsidRDefault="000B7617" w:rsidP="00495F9D">
            <w:pPr>
              <w:jc w:val="center"/>
              <w:rPr>
                <w:rFonts w:eastAsia="Times New Roman"/>
                <w:color w:val="000000"/>
              </w:rPr>
            </w:pPr>
            <w:r>
              <w:rPr>
                <w:rFonts w:ascii="Calibri" w:eastAsia="Times New Roman" w:hAnsi="Calibri"/>
                <w:color w:val="000000"/>
              </w:rPr>
              <w:t>(</w:t>
            </w:r>
            <w:r w:rsidR="00DE719A">
              <w:rPr>
                <w:rFonts w:ascii="Calibri" w:eastAsia="Times New Roman" w:hAnsi="Calibri"/>
                <w:color w:val="000000"/>
              </w:rPr>
              <w:t>1.47</w:t>
            </w:r>
            <w:r>
              <w:rPr>
                <w:rFonts w:ascii="Calibri" w:eastAsia="Times New Roman" w:hAnsi="Calibri"/>
                <w:color w:val="000000"/>
              </w:rPr>
              <w:t>)</w:t>
            </w:r>
          </w:p>
        </w:tc>
        <w:tc>
          <w:tcPr>
            <w:tcW w:w="1300" w:type="dxa"/>
            <w:tcBorders>
              <w:top w:val="nil"/>
              <w:left w:val="nil"/>
              <w:bottom w:val="nil"/>
              <w:right w:val="nil"/>
            </w:tcBorders>
            <w:shd w:val="clear" w:color="auto" w:fill="auto"/>
            <w:noWrap/>
            <w:vAlign w:val="bottom"/>
            <w:hideMark/>
          </w:tcPr>
          <w:p w14:paraId="7D408D7B" w14:textId="45719E5C" w:rsidR="00DE719A" w:rsidRPr="00F72114" w:rsidRDefault="000B7617" w:rsidP="00495F9D">
            <w:pPr>
              <w:jc w:val="center"/>
              <w:rPr>
                <w:rFonts w:eastAsia="Times New Roman"/>
                <w:color w:val="000000"/>
              </w:rPr>
            </w:pPr>
            <w:r>
              <w:rPr>
                <w:rFonts w:ascii="Calibri" w:eastAsia="Times New Roman" w:hAnsi="Calibri"/>
                <w:color w:val="000000"/>
              </w:rPr>
              <w:t>(2.14)</w:t>
            </w:r>
            <w:r w:rsidR="00DE719A">
              <w:rPr>
                <w:rFonts w:ascii="Calibri" w:eastAsia="Times New Roman" w:hAnsi="Calibri"/>
                <w:color w:val="000000"/>
              </w:rPr>
              <w:t>**</w:t>
            </w:r>
          </w:p>
        </w:tc>
        <w:tc>
          <w:tcPr>
            <w:tcW w:w="1300" w:type="dxa"/>
            <w:tcBorders>
              <w:top w:val="nil"/>
              <w:left w:val="nil"/>
              <w:bottom w:val="nil"/>
              <w:right w:val="nil"/>
            </w:tcBorders>
            <w:shd w:val="clear" w:color="auto" w:fill="auto"/>
            <w:noWrap/>
            <w:vAlign w:val="bottom"/>
            <w:hideMark/>
          </w:tcPr>
          <w:p w14:paraId="3080930F" w14:textId="5936383F" w:rsidR="00DE719A" w:rsidRPr="00F72114" w:rsidRDefault="000B7617" w:rsidP="00495F9D">
            <w:pPr>
              <w:jc w:val="center"/>
              <w:rPr>
                <w:rFonts w:eastAsia="Times New Roman"/>
                <w:color w:val="000000"/>
              </w:rPr>
            </w:pPr>
            <w:r>
              <w:rPr>
                <w:rFonts w:ascii="Calibri" w:eastAsia="Times New Roman" w:hAnsi="Calibri"/>
                <w:color w:val="000000"/>
              </w:rPr>
              <w:t>(2.41)</w:t>
            </w:r>
            <w:r w:rsidR="00DE719A">
              <w:rPr>
                <w:rFonts w:ascii="Calibri" w:eastAsia="Times New Roman" w:hAnsi="Calibri"/>
                <w:color w:val="000000"/>
              </w:rPr>
              <w:t>**</w:t>
            </w:r>
          </w:p>
        </w:tc>
        <w:tc>
          <w:tcPr>
            <w:tcW w:w="1300" w:type="dxa"/>
            <w:tcBorders>
              <w:top w:val="nil"/>
              <w:left w:val="nil"/>
              <w:bottom w:val="nil"/>
              <w:right w:val="nil"/>
            </w:tcBorders>
            <w:shd w:val="clear" w:color="auto" w:fill="auto"/>
            <w:noWrap/>
            <w:vAlign w:val="bottom"/>
            <w:hideMark/>
          </w:tcPr>
          <w:p w14:paraId="4F96652A" w14:textId="2B80E371" w:rsidR="00DE719A" w:rsidRPr="00F72114" w:rsidRDefault="000B7617" w:rsidP="00495F9D">
            <w:pPr>
              <w:jc w:val="center"/>
              <w:rPr>
                <w:rFonts w:eastAsia="Times New Roman"/>
                <w:color w:val="000000"/>
              </w:rPr>
            </w:pPr>
            <w:r>
              <w:rPr>
                <w:rFonts w:ascii="Calibri" w:eastAsia="Times New Roman" w:hAnsi="Calibri"/>
                <w:color w:val="000000"/>
              </w:rPr>
              <w:t>(</w:t>
            </w:r>
            <w:r w:rsidR="00DE719A">
              <w:rPr>
                <w:rFonts w:ascii="Calibri" w:eastAsia="Times New Roman" w:hAnsi="Calibri"/>
                <w:color w:val="000000"/>
              </w:rPr>
              <w:t>4.35</w:t>
            </w:r>
            <w:r>
              <w:rPr>
                <w:rFonts w:ascii="Calibri" w:eastAsia="Times New Roman" w:hAnsi="Calibri"/>
                <w:color w:val="000000"/>
              </w:rPr>
              <w:t>)</w:t>
            </w:r>
          </w:p>
        </w:tc>
      </w:tr>
      <w:tr w:rsidR="00DE719A" w:rsidRPr="00F72114" w14:paraId="00784AF8" w14:textId="77777777" w:rsidTr="000B7617">
        <w:trPr>
          <w:trHeight w:val="320"/>
        </w:trPr>
        <w:tc>
          <w:tcPr>
            <w:tcW w:w="2100" w:type="dxa"/>
            <w:tcBorders>
              <w:top w:val="nil"/>
              <w:left w:val="nil"/>
              <w:bottom w:val="nil"/>
              <w:right w:val="nil"/>
            </w:tcBorders>
            <w:shd w:val="clear" w:color="auto" w:fill="auto"/>
            <w:noWrap/>
            <w:vAlign w:val="bottom"/>
            <w:hideMark/>
          </w:tcPr>
          <w:p w14:paraId="295A2C8F" w14:textId="77777777" w:rsidR="00DE719A" w:rsidRPr="00F72114" w:rsidRDefault="00DE719A" w:rsidP="00495F9D">
            <w:pPr>
              <w:rPr>
                <w:rFonts w:eastAsia="Times New Roman"/>
                <w:color w:val="000000"/>
              </w:rPr>
            </w:pPr>
          </w:p>
          <w:p w14:paraId="036C23A6" w14:textId="77777777" w:rsidR="00DE719A" w:rsidRPr="00F72114" w:rsidRDefault="00DE719A" w:rsidP="00495F9D">
            <w:pPr>
              <w:rPr>
                <w:rFonts w:eastAsia="Times New Roman"/>
                <w:color w:val="000000"/>
              </w:rPr>
            </w:pPr>
            <w:r w:rsidRPr="00F72114">
              <w:rPr>
                <w:rFonts w:eastAsia="Times New Roman"/>
                <w:color w:val="000000"/>
              </w:rPr>
              <w:t>Change in Growth</w:t>
            </w:r>
          </w:p>
        </w:tc>
        <w:tc>
          <w:tcPr>
            <w:tcW w:w="1740" w:type="dxa"/>
            <w:tcBorders>
              <w:top w:val="nil"/>
              <w:left w:val="nil"/>
              <w:bottom w:val="nil"/>
              <w:right w:val="nil"/>
            </w:tcBorders>
            <w:shd w:val="clear" w:color="auto" w:fill="auto"/>
            <w:noWrap/>
            <w:vAlign w:val="bottom"/>
            <w:hideMark/>
          </w:tcPr>
          <w:p w14:paraId="66A04589" w14:textId="61F92640" w:rsidR="00DE719A" w:rsidRPr="00F72114" w:rsidRDefault="00DE719A" w:rsidP="00495F9D">
            <w:pPr>
              <w:jc w:val="center"/>
              <w:rPr>
                <w:rFonts w:eastAsia="Times New Roman"/>
                <w:color w:val="000000"/>
              </w:rPr>
            </w:pPr>
            <w:r>
              <w:rPr>
                <w:rFonts w:ascii="Calibri" w:eastAsia="Times New Roman" w:hAnsi="Calibri"/>
                <w:color w:val="000000"/>
              </w:rPr>
              <w:t>81.18</w:t>
            </w:r>
          </w:p>
        </w:tc>
        <w:tc>
          <w:tcPr>
            <w:tcW w:w="1560" w:type="dxa"/>
            <w:tcBorders>
              <w:top w:val="nil"/>
              <w:left w:val="nil"/>
              <w:bottom w:val="nil"/>
              <w:right w:val="nil"/>
            </w:tcBorders>
            <w:shd w:val="clear" w:color="auto" w:fill="auto"/>
            <w:noWrap/>
            <w:vAlign w:val="bottom"/>
            <w:hideMark/>
          </w:tcPr>
          <w:p w14:paraId="2D987562" w14:textId="5A7EB233" w:rsidR="00DE719A" w:rsidRPr="00F72114" w:rsidRDefault="00DE719A" w:rsidP="00495F9D">
            <w:pPr>
              <w:jc w:val="center"/>
              <w:rPr>
                <w:rFonts w:eastAsia="Times New Roman"/>
                <w:color w:val="000000"/>
              </w:rPr>
            </w:pPr>
            <w:r>
              <w:rPr>
                <w:rFonts w:ascii="Calibri" w:eastAsia="Times New Roman" w:hAnsi="Calibri"/>
                <w:color w:val="000000"/>
              </w:rPr>
              <w:t>70.5</w:t>
            </w:r>
            <w:r w:rsidR="000B7617">
              <w:rPr>
                <w:rFonts w:ascii="Calibri" w:eastAsia="Times New Roman" w:hAnsi="Calibri"/>
                <w:color w:val="000000"/>
              </w:rPr>
              <w:t>2</w:t>
            </w:r>
          </w:p>
        </w:tc>
        <w:tc>
          <w:tcPr>
            <w:tcW w:w="1636" w:type="dxa"/>
            <w:tcBorders>
              <w:top w:val="nil"/>
              <w:left w:val="nil"/>
              <w:bottom w:val="nil"/>
              <w:right w:val="nil"/>
            </w:tcBorders>
            <w:shd w:val="clear" w:color="auto" w:fill="auto"/>
            <w:noWrap/>
            <w:vAlign w:val="bottom"/>
            <w:hideMark/>
          </w:tcPr>
          <w:p w14:paraId="4CDBF78F" w14:textId="6C71467A" w:rsidR="00DE719A" w:rsidRPr="00F72114" w:rsidRDefault="00DE719A" w:rsidP="00495F9D">
            <w:pPr>
              <w:jc w:val="center"/>
              <w:rPr>
                <w:rFonts w:eastAsia="Times New Roman"/>
                <w:color w:val="000000"/>
              </w:rPr>
            </w:pPr>
            <w:r>
              <w:rPr>
                <w:rFonts w:ascii="Calibri" w:eastAsia="Times New Roman" w:hAnsi="Calibri"/>
                <w:color w:val="000000"/>
              </w:rPr>
              <w:t>33.15</w:t>
            </w:r>
          </w:p>
        </w:tc>
        <w:tc>
          <w:tcPr>
            <w:tcW w:w="1300" w:type="dxa"/>
            <w:tcBorders>
              <w:top w:val="nil"/>
              <w:left w:val="nil"/>
              <w:bottom w:val="nil"/>
              <w:right w:val="nil"/>
            </w:tcBorders>
            <w:shd w:val="clear" w:color="auto" w:fill="auto"/>
            <w:noWrap/>
            <w:vAlign w:val="bottom"/>
            <w:hideMark/>
          </w:tcPr>
          <w:p w14:paraId="2DB50350" w14:textId="62A5CE9C" w:rsidR="00DE719A" w:rsidRPr="00F72114" w:rsidRDefault="00DE719A" w:rsidP="00495F9D">
            <w:pPr>
              <w:jc w:val="center"/>
              <w:rPr>
                <w:rFonts w:eastAsia="Times New Roman"/>
                <w:color w:val="000000"/>
              </w:rPr>
            </w:pPr>
            <w:r>
              <w:rPr>
                <w:rFonts w:ascii="Calibri" w:eastAsia="Times New Roman" w:hAnsi="Calibri"/>
                <w:color w:val="000000"/>
              </w:rPr>
              <w:t>-60.31</w:t>
            </w:r>
          </w:p>
        </w:tc>
        <w:tc>
          <w:tcPr>
            <w:tcW w:w="1300" w:type="dxa"/>
            <w:tcBorders>
              <w:top w:val="nil"/>
              <w:left w:val="nil"/>
              <w:bottom w:val="nil"/>
              <w:right w:val="nil"/>
            </w:tcBorders>
            <w:shd w:val="clear" w:color="auto" w:fill="auto"/>
            <w:noWrap/>
            <w:vAlign w:val="bottom"/>
            <w:hideMark/>
          </w:tcPr>
          <w:p w14:paraId="144CF027" w14:textId="08BFA5A4" w:rsidR="00DE719A" w:rsidRPr="00F72114" w:rsidRDefault="00DE719A" w:rsidP="00495F9D">
            <w:pPr>
              <w:jc w:val="center"/>
              <w:rPr>
                <w:rFonts w:eastAsia="Times New Roman"/>
                <w:color w:val="000000"/>
              </w:rPr>
            </w:pPr>
            <w:r>
              <w:rPr>
                <w:rFonts w:ascii="Calibri" w:eastAsia="Times New Roman" w:hAnsi="Calibri"/>
                <w:color w:val="000000"/>
              </w:rPr>
              <w:t>11.30</w:t>
            </w:r>
          </w:p>
        </w:tc>
        <w:tc>
          <w:tcPr>
            <w:tcW w:w="1300" w:type="dxa"/>
            <w:tcBorders>
              <w:top w:val="nil"/>
              <w:left w:val="nil"/>
              <w:bottom w:val="nil"/>
              <w:right w:val="nil"/>
            </w:tcBorders>
            <w:shd w:val="clear" w:color="auto" w:fill="auto"/>
            <w:noWrap/>
            <w:vAlign w:val="bottom"/>
            <w:hideMark/>
          </w:tcPr>
          <w:p w14:paraId="66A5C4B5" w14:textId="6EE8B82D" w:rsidR="00DE719A" w:rsidRPr="00F72114" w:rsidRDefault="000B7617" w:rsidP="00495F9D">
            <w:pPr>
              <w:jc w:val="center"/>
              <w:rPr>
                <w:rFonts w:eastAsia="Times New Roman"/>
                <w:color w:val="000000"/>
              </w:rPr>
            </w:pPr>
            <w:r>
              <w:rPr>
                <w:rFonts w:ascii="Calibri" w:eastAsia="Times New Roman" w:hAnsi="Calibri"/>
                <w:color w:val="000000"/>
              </w:rPr>
              <w:t>104</w:t>
            </w:r>
          </w:p>
        </w:tc>
      </w:tr>
      <w:tr w:rsidR="00DE719A" w:rsidRPr="00F72114" w14:paraId="1CC8E4A1" w14:textId="77777777" w:rsidTr="000B7617">
        <w:trPr>
          <w:trHeight w:val="351"/>
        </w:trPr>
        <w:tc>
          <w:tcPr>
            <w:tcW w:w="2100" w:type="dxa"/>
            <w:tcBorders>
              <w:top w:val="nil"/>
              <w:left w:val="nil"/>
              <w:bottom w:val="nil"/>
              <w:right w:val="nil"/>
            </w:tcBorders>
            <w:shd w:val="clear" w:color="auto" w:fill="auto"/>
            <w:noWrap/>
            <w:vAlign w:val="bottom"/>
            <w:hideMark/>
          </w:tcPr>
          <w:p w14:paraId="21E0BF32" w14:textId="77777777" w:rsidR="00DE719A" w:rsidRPr="00F72114" w:rsidRDefault="00DE719A" w:rsidP="00495F9D">
            <w:pPr>
              <w:jc w:val="center"/>
              <w:rPr>
                <w:rFonts w:eastAsia="Times New Roman"/>
                <w:color w:val="000000"/>
              </w:rPr>
            </w:pPr>
          </w:p>
        </w:tc>
        <w:tc>
          <w:tcPr>
            <w:tcW w:w="1740" w:type="dxa"/>
            <w:tcBorders>
              <w:top w:val="nil"/>
              <w:left w:val="nil"/>
              <w:bottom w:val="nil"/>
              <w:right w:val="nil"/>
            </w:tcBorders>
            <w:shd w:val="clear" w:color="auto" w:fill="auto"/>
            <w:noWrap/>
            <w:vAlign w:val="bottom"/>
            <w:hideMark/>
          </w:tcPr>
          <w:p w14:paraId="4613B65C" w14:textId="1FAAC4CE" w:rsidR="00DE719A" w:rsidRPr="00F72114" w:rsidRDefault="000B7617" w:rsidP="00495F9D">
            <w:pPr>
              <w:jc w:val="center"/>
              <w:rPr>
                <w:rFonts w:eastAsia="Times New Roman"/>
                <w:color w:val="000000"/>
              </w:rPr>
            </w:pPr>
            <w:r>
              <w:rPr>
                <w:rFonts w:ascii="Calibri" w:eastAsia="Times New Roman" w:hAnsi="Calibri"/>
                <w:color w:val="000000"/>
              </w:rPr>
              <w:t>(</w:t>
            </w:r>
            <w:r w:rsidR="00DE719A">
              <w:rPr>
                <w:rFonts w:ascii="Calibri" w:eastAsia="Times New Roman" w:hAnsi="Calibri"/>
                <w:color w:val="000000"/>
              </w:rPr>
              <w:t>50.5</w:t>
            </w:r>
            <w:r>
              <w:rPr>
                <w:rFonts w:ascii="Calibri" w:eastAsia="Times New Roman" w:hAnsi="Calibri"/>
                <w:color w:val="000000"/>
              </w:rPr>
              <w:t>6)</w:t>
            </w:r>
          </w:p>
        </w:tc>
        <w:tc>
          <w:tcPr>
            <w:tcW w:w="1560" w:type="dxa"/>
            <w:tcBorders>
              <w:top w:val="nil"/>
              <w:left w:val="nil"/>
              <w:bottom w:val="nil"/>
              <w:right w:val="nil"/>
            </w:tcBorders>
            <w:shd w:val="clear" w:color="auto" w:fill="auto"/>
            <w:noWrap/>
            <w:vAlign w:val="bottom"/>
            <w:hideMark/>
          </w:tcPr>
          <w:p w14:paraId="7D47BA8D" w14:textId="275C03C5" w:rsidR="00DE719A" w:rsidRPr="00F72114" w:rsidRDefault="000B7617" w:rsidP="00495F9D">
            <w:pPr>
              <w:jc w:val="center"/>
              <w:rPr>
                <w:rFonts w:eastAsia="Times New Roman"/>
                <w:color w:val="000000"/>
              </w:rPr>
            </w:pPr>
            <w:r>
              <w:rPr>
                <w:rFonts w:ascii="Calibri" w:eastAsia="Times New Roman" w:hAnsi="Calibri"/>
                <w:color w:val="000000"/>
              </w:rPr>
              <w:t>(41.03)</w:t>
            </w:r>
            <w:r w:rsidR="00DE719A">
              <w:rPr>
                <w:rFonts w:ascii="Calibri" w:eastAsia="Times New Roman" w:hAnsi="Calibri"/>
                <w:color w:val="000000"/>
              </w:rPr>
              <w:t>*</w:t>
            </w:r>
          </w:p>
        </w:tc>
        <w:tc>
          <w:tcPr>
            <w:tcW w:w="1636" w:type="dxa"/>
            <w:tcBorders>
              <w:top w:val="nil"/>
              <w:left w:val="nil"/>
              <w:bottom w:val="nil"/>
              <w:right w:val="nil"/>
            </w:tcBorders>
            <w:shd w:val="clear" w:color="auto" w:fill="auto"/>
            <w:noWrap/>
            <w:vAlign w:val="bottom"/>
            <w:hideMark/>
          </w:tcPr>
          <w:p w14:paraId="43CCB48D" w14:textId="2D25F5EB" w:rsidR="00DE719A" w:rsidRPr="00F72114" w:rsidRDefault="00DE719A" w:rsidP="00495F9D">
            <w:pPr>
              <w:jc w:val="center"/>
              <w:rPr>
                <w:rFonts w:eastAsia="Times New Roman"/>
                <w:color w:val="000000"/>
              </w:rPr>
            </w:pPr>
            <w:r>
              <w:rPr>
                <w:rFonts w:ascii="Calibri" w:eastAsia="Times New Roman" w:hAnsi="Calibri"/>
                <w:color w:val="000000"/>
              </w:rPr>
              <w:t>29.0</w:t>
            </w:r>
            <w:r w:rsidR="000B7617">
              <w:rPr>
                <w:rFonts w:ascii="Calibri" w:eastAsia="Times New Roman" w:hAnsi="Calibri"/>
                <w:color w:val="000000"/>
              </w:rPr>
              <w:t>7</w:t>
            </w:r>
          </w:p>
        </w:tc>
        <w:tc>
          <w:tcPr>
            <w:tcW w:w="1300" w:type="dxa"/>
            <w:tcBorders>
              <w:top w:val="nil"/>
              <w:left w:val="nil"/>
              <w:bottom w:val="nil"/>
              <w:right w:val="nil"/>
            </w:tcBorders>
            <w:shd w:val="clear" w:color="auto" w:fill="auto"/>
            <w:noWrap/>
            <w:vAlign w:val="bottom"/>
            <w:hideMark/>
          </w:tcPr>
          <w:p w14:paraId="1F374C7B" w14:textId="6A0A3C09" w:rsidR="00DE719A" w:rsidRPr="00F72114" w:rsidRDefault="00DE719A" w:rsidP="00495F9D">
            <w:pPr>
              <w:jc w:val="center"/>
              <w:rPr>
                <w:rFonts w:eastAsia="Times New Roman"/>
                <w:color w:val="000000"/>
              </w:rPr>
            </w:pPr>
            <w:r>
              <w:rPr>
                <w:rFonts w:ascii="Calibri" w:eastAsia="Times New Roman" w:hAnsi="Calibri"/>
                <w:color w:val="000000"/>
              </w:rPr>
              <w:t>42.2</w:t>
            </w:r>
            <w:r w:rsidR="000B7617">
              <w:rPr>
                <w:rFonts w:ascii="Calibri" w:eastAsia="Times New Roman" w:hAnsi="Calibri"/>
                <w:color w:val="000000"/>
              </w:rPr>
              <w:t>2</w:t>
            </w:r>
          </w:p>
        </w:tc>
        <w:tc>
          <w:tcPr>
            <w:tcW w:w="1300" w:type="dxa"/>
            <w:tcBorders>
              <w:top w:val="nil"/>
              <w:left w:val="nil"/>
              <w:bottom w:val="nil"/>
              <w:right w:val="nil"/>
            </w:tcBorders>
            <w:shd w:val="clear" w:color="auto" w:fill="auto"/>
            <w:noWrap/>
            <w:vAlign w:val="bottom"/>
            <w:hideMark/>
          </w:tcPr>
          <w:p w14:paraId="277DDA8F" w14:textId="2117B037" w:rsidR="00DE719A" w:rsidRPr="00F72114" w:rsidRDefault="00DE719A" w:rsidP="00495F9D">
            <w:pPr>
              <w:jc w:val="center"/>
              <w:rPr>
                <w:rFonts w:eastAsia="Times New Roman"/>
                <w:color w:val="000000"/>
              </w:rPr>
            </w:pPr>
            <w:r>
              <w:rPr>
                <w:rFonts w:ascii="Calibri" w:eastAsia="Times New Roman" w:hAnsi="Calibri"/>
                <w:color w:val="000000"/>
              </w:rPr>
              <w:t>47.67</w:t>
            </w:r>
          </w:p>
        </w:tc>
        <w:tc>
          <w:tcPr>
            <w:tcW w:w="1300" w:type="dxa"/>
            <w:tcBorders>
              <w:top w:val="nil"/>
              <w:left w:val="nil"/>
              <w:bottom w:val="nil"/>
              <w:right w:val="nil"/>
            </w:tcBorders>
            <w:shd w:val="clear" w:color="auto" w:fill="auto"/>
            <w:noWrap/>
            <w:vAlign w:val="bottom"/>
            <w:hideMark/>
          </w:tcPr>
          <w:p w14:paraId="22366B8E" w14:textId="05B96E8F" w:rsidR="00DE719A" w:rsidRPr="00F72114" w:rsidRDefault="000B7617" w:rsidP="00495F9D">
            <w:pPr>
              <w:jc w:val="center"/>
              <w:rPr>
                <w:rFonts w:eastAsia="Times New Roman"/>
                <w:color w:val="000000"/>
              </w:rPr>
            </w:pPr>
            <w:r>
              <w:rPr>
                <w:rFonts w:ascii="Calibri" w:eastAsia="Times New Roman" w:hAnsi="Calibri"/>
                <w:color w:val="000000"/>
              </w:rPr>
              <w:t>86.02</w:t>
            </w:r>
          </w:p>
        </w:tc>
      </w:tr>
      <w:tr w:rsidR="00DE719A" w:rsidRPr="00F72114" w14:paraId="00D5F02C" w14:textId="77777777" w:rsidTr="000B7617">
        <w:trPr>
          <w:trHeight w:val="320"/>
        </w:trPr>
        <w:tc>
          <w:tcPr>
            <w:tcW w:w="2100" w:type="dxa"/>
            <w:tcBorders>
              <w:top w:val="nil"/>
              <w:left w:val="nil"/>
              <w:bottom w:val="nil"/>
              <w:right w:val="nil"/>
            </w:tcBorders>
            <w:shd w:val="clear" w:color="auto" w:fill="auto"/>
            <w:noWrap/>
            <w:vAlign w:val="bottom"/>
            <w:hideMark/>
          </w:tcPr>
          <w:p w14:paraId="61F7B73F" w14:textId="77777777" w:rsidR="00DE719A" w:rsidRPr="00F72114" w:rsidRDefault="00DE719A" w:rsidP="00495F9D">
            <w:pPr>
              <w:rPr>
                <w:rFonts w:eastAsia="Times New Roman"/>
                <w:color w:val="000000"/>
              </w:rPr>
            </w:pPr>
          </w:p>
          <w:p w14:paraId="773DE604" w14:textId="77777777" w:rsidR="00DE719A" w:rsidRPr="00F72114" w:rsidRDefault="00DE719A" w:rsidP="00495F9D">
            <w:pPr>
              <w:rPr>
                <w:rFonts w:eastAsia="Times New Roman"/>
                <w:color w:val="000000"/>
              </w:rPr>
            </w:pPr>
            <w:r w:rsidRPr="00F72114">
              <w:rPr>
                <w:rFonts w:eastAsia="Times New Roman"/>
                <w:color w:val="000000"/>
              </w:rPr>
              <w:t>Constant</w:t>
            </w:r>
          </w:p>
        </w:tc>
        <w:tc>
          <w:tcPr>
            <w:tcW w:w="1740" w:type="dxa"/>
            <w:tcBorders>
              <w:top w:val="nil"/>
              <w:left w:val="nil"/>
              <w:bottom w:val="nil"/>
              <w:right w:val="nil"/>
            </w:tcBorders>
            <w:shd w:val="clear" w:color="auto" w:fill="auto"/>
            <w:noWrap/>
            <w:vAlign w:val="bottom"/>
            <w:hideMark/>
          </w:tcPr>
          <w:p w14:paraId="1CAE2A81" w14:textId="215F3853" w:rsidR="00DE719A" w:rsidRPr="00F72114" w:rsidRDefault="000B7617" w:rsidP="00495F9D">
            <w:pPr>
              <w:jc w:val="center"/>
              <w:rPr>
                <w:rFonts w:eastAsia="Times New Roman"/>
                <w:color w:val="000000"/>
              </w:rPr>
            </w:pPr>
            <w:r>
              <w:rPr>
                <w:rFonts w:ascii="Calibri" w:eastAsia="Times New Roman" w:hAnsi="Calibri"/>
                <w:color w:val="000000"/>
              </w:rPr>
              <w:t>9.19</w:t>
            </w:r>
          </w:p>
        </w:tc>
        <w:tc>
          <w:tcPr>
            <w:tcW w:w="1560" w:type="dxa"/>
            <w:tcBorders>
              <w:top w:val="nil"/>
              <w:left w:val="nil"/>
              <w:bottom w:val="nil"/>
              <w:right w:val="nil"/>
            </w:tcBorders>
            <w:shd w:val="clear" w:color="auto" w:fill="auto"/>
            <w:noWrap/>
            <w:vAlign w:val="bottom"/>
            <w:hideMark/>
          </w:tcPr>
          <w:p w14:paraId="60A164DD" w14:textId="50958490" w:rsidR="00DE719A" w:rsidRPr="00F72114" w:rsidRDefault="00DE719A" w:rsidP="00495F9D">
            <w:pPr>
              <w:jc w:val="center"/>
              <w:rPr>
                <w:rFonts w:eastAsia="Times New Roman"/>
                <w:color w:val="000000"/>
              </w:rPr>
            </w:pPr>
            <w:r>
              <w:rPr>
                <w:rFonts w:ascii="Calibri" w:eastAsia="Times New Roman" w:hAnsi="Calibri"/>
                <w:color w:val="000000"/>
              </w:rPr>
              <w:t>16.03</w:t>
            </w:r>
          </w:p>
        </w:tc>
        <w:tc>
          <w:tcPr>
            <w:tcW w:w="1636" w:type="dxa"/>
            <w:tcBorders>
              <w:top w:val="nil"/>
              <w:left w:val="nil"/>
              <w:bottom w:val="nil"/>
              <w:right w:val="nil"/>
            </w:tcBorders>
            <w:shd w:val="clear" w:color="auto" w:fill="auto"/>
            <w:noWrap/>
            <w:vAlign w:val="bottom"/>
            <w:hideMark/>
          </w:tcPr>
          <w:p w14:paraId="2AA74F7F" w14:textId="5862B22F" w:rsidR="00DE719A" w:rsidRPr="00F72114" w:rsidRDefault="00DE719A" w:rsidP="00495F9D">
            <w:pPr>
              <w:jc w:val="center"/>
              <w:rPr>
                <w:rFonts w:eastAsia="Times New Roman"/>
                <w:color w:val="000000"/>
              </w:rPr>
            </w:pPr>
            <w:r>
              <w:rPr>
                <w:rFonts w:ascii="Calibri" w:eastAsia="Times New Roman" w:hAnsi="Calibri"/>
                <w:color w:val="000000"/>
              </w:rPr>
              <w:t>16.03</w:t>
            </w:r>
          </w:p>
        </w:tc>
        <w:tc>
          <w:tcPr>
            <w:tcW w:w="1300" w:type="dxa"/>
            <w:tcBorders>
              <w:top w:val="nil"/>
              <w:left w:val="nil"/>
              <w:bottom w:val="nil"/>
              <w:right w:val="nil"/>
            </w:tcBorders>
            <w:shd w:val="clear" w:color="auto" w:fill="auto"/>
            <w:noWrap/>
            <w:vAlign w:val="bottom"/>
            <w:hideMark/>
          </w:tcPr>
          <w:p w14:paraId="6FA19379" w14:textId="00B6301D" w:rsidR="00DE719A" w:rsidRPr="00F72114" w:rsidRDefault="00DE719A" w:rsidP="00495F9D">
            <w:pPr>
              <w:jc w:val="center"/>
              <w:rPr>
                <w:rFonts w:eastAsia="Times New Roman"/>
                <w:color w:val="000000"/>
              </w:rPr>
            </w:pPr>
            <w:r>
              <w:rPr>
                <w:rFonts w:ascii="Calibri" w:eastAsia="Times New Roman" w:hAnsi="Calibri"/>
                <w:color w:val="000000"/>
              </w:rPr>
              <w:t>0.55</w:t>
            </w:r>
          </w:p>
        </w:tc>
        <w:tc>
          <w:tcPr>
            <w:tcW w:w="1300" w:type="dxa"/>
            <w:tcBorders>
              <w:top w:val="nil"/>
              <w:left w:val="nil"/>
              <w:bottom w:val="nil"/>
              <w:right w:val="nil"/>
            </w:tcBorders>
            <w:shd w:val="clear" w:color="auto" w:fill="auto"/>
            <w:noWrap/>
            <w:vAlign w:val="bottom"/>
            <w:hideMark/>
          </w:tcPr>
          <w:p w14:paraId="24A38F15" w14:textId="373909DE" w:rsidR="00DE719A" w:rsidRPr="00F72114" w:rsidRDefault="00DE719A" w:rsidP="00495F9D">
            <w:pPr>
              <w:jc w:val="center"/>
              <w:rPr>
                <w:rFonts w:eastAsia="Times New Roman"/>
                <w:color w:val="000000"/>
              </w:rPr>
            </w:pPr>
            <w:r>
              <w:rPr>
                <w:rFonts w:ascii="Calibri" w:eastAsia="Times New Roman" w:hAnsi="Calibri"/>
                <w:color w:val="000000"/>
              </w:rPr>
              <w:t>-7.89</w:t>
            </w:r>
          </w:p>
        </w:tc>
        <w:tc>
          <w:tcPr>
            <w:tcW w:w="1300" w:type="dxa"/>
            <w:tcBorders>
              <w:top w:val="nil"/>
              <w:left w:val="nil"/>
              <w:bottom w:val="nil"/>
              <w:right w:val="nil"/>
            </w:tcBorders>
            <w:shd w:val="clear" w:color="auto" w:fill="auto"/>
            <w:noWrap/>
            <w:vAlign w:val="bottom"/>
            <w:hideMark/>
          </w:tcPr>
          <w:p w14:paraId="31B4D180" w14:textId="714D9CD2" w:rsidR="00DE719A" w:rsidRPr="00F72114" w:rsidRDefault="00DE719A" w:rsidP="00495F9D">
            <w:pPr>
              <w:jc w:val="center"/>
              <w:rPr>
                <w:rFonts w:eastAsia="Times New Roman"/>
                <w:color w:val="000000"/>
              </w:rPr>
            </w:pPr>
            <w:r>
              <w:rPr>
                <w:rFonts w:ascii="Calibri" w:eastAsia="Times New Roman" w:hAnsi="Calibri"/>
                <w:color w:val="000000"/>
              </w:rPr>
              <w:t>30.6</w:t>
            </w:r>
            <w:r w:rsidR="000B7617">
              <w:rPr>
                <w:rFonts w:ascii="Calibri" w:eastAsia="Times New Roman" w:hAnsi="Calibri"/>
                <w:color w:val="000000"/>
              </w:rPr>
              <w:t>5</w:t>
            </w:r>
          </w:p>
        </w:tc>
      </w:tr>
      <w:tr w:rsidR="00DE719A" w:rsidRPr="00F72114" w14:paraId="3212E948" w14:textId="77777777" w:rsidTr="000B7617">
        <w:trPr>
          <w:trHeight w:val="320"/>
        </w:trPr>
        <w:tc>
          <w:tcPr>
            <w:tcW w:w="2100" w:type="dxa"/>
            <w:tcBorders>
              <w:top w:val="nil"/>
              <w:left w:val="nil"/>
              <w:bottom w:val="nil"/>
              <w:right w:val="nil"/>
            </w:tcBorders>
            <w:shd w:val="clear" w:color="auto" w:fill="auto"/>
            <w:noWrap/>
            <w:vAlign w:val="bottom"/>
            <w:hideMark/>
          </w:tcPr>
          <w:p w14:paraId="2A6B8534" w14:textId="77777777" w:rsidR="00DE719A" w:rsidRPr="00F72114" w:rsidRDefault="00DE719A" w:rsidP="00495F9D">
            <w:pPr>
              <w:jc w:val="center"/>
              <w:rPr>
                <w:rFonts w:eastAsia="Times New Roman"/>
                <w:color w:val="000000"/>
              </w:rPr>
            </w:pPr>
          </w:p>
        </w:tc>
        <w:tc>
          <w:tcPr>
            <w:tcW w:w="1740" w:type="dxa"/>
            <w:tcBorders>
              <w:top w:val="nil"/>
              <w:left w:val="nil"/>
              <w:bottom w:val="nil"/>
              <w:right w:val="nil"/>
            </w:tcBorders>
            <w:shd w:val="clear" w:color="auto" w:fill="auto"/>
            <w:noWrap/>
            <w:vAlign w:val="bottom"/>
            <w:hideMark/>
          </w:tcPr>
          <w:p w14:paraId="79E1DEBA" w14:textId="0793AD20" w:rsidR="00DE719A" w:rsidRPr="00F72114" w:rsidRDefault="000B7617" w:rsidP="00495F9D">
            <w:pPr>
              <w:jc w:val="center"/>
              <w:rPr>
                <w:rFonts w:eastAsia="Times New Roman"/>
                <w:color w:val="000000"/>
              </w:rPr>
            </w:pPr>
            <w:r>
              <w:rPr>
                <w:rFonts w:ascii="Calibri" w:eastAsia="Times New Roman" w:hAnsi="Calibri"/>
                <w:color w:val="000000"/>
              </w:rPr>
              <w:t>(</w:t>
            </w:r>
            <w:r w:rsidR="00DE719A">
              <w:rPr>
                <w:rFonts w:ascii="Calibri" w:eastAsia="Times New Roman" w:hAnsi="Calibri"/>
                <w:color w:val="000000"/>
              </w:rPr>
              <w:t>20.29</w:t>
            </w:r>
            <w:r>
              <w:rPr>
                <w:rFonts w:ascii="Calibri" w:eastAsia="Times New Roman" w:hAnsi="Calibri"/>
                <w:color w:val="000000"/>
              </w:rPr>
              <w:t>)</w:t>
            </w:r>
          </w:p>
        </w:tc>
        <w:tc>
          <w:tcPr>
            <w:tcW w:w="1560" w:type="dxa"/>
            <w:tcBorders>
              <w:top w:val="nil"/>
              <w:left w:val="nil"/>
              <w:bottom w:val="nil"/>
              <w:right w:val="nil"/>
            </w:tcBorders>
            <w:shd w:val="clear" w:color="auto" w:fill="auto"/>
            <w:noWrap/>
            <w:vAlign w:val="bottom"/>
            <w:hideMark/>
          </w:tcPr>
          <w:p w14:paraId="692A6BCF" w14:textId="316DCD07" w:rsidR="00DE719A" w:rsidRPr="00F72114" w:rsidRDefault="000B7617" w:rsidP="00495F9D">
            <w:pPr>
              <w:jc w:val="center"/>
              <w:rPr>
                <w:rFonts w:eastAsia="Times New Roman"/>
                <w:color w:val="000000"/>
              </w:rPr>
            </w:pPr>
            <w:r>
              <w:rPr>
                <w:rFonts w:ascii="Calibri" w:eastAsia="Times New Roman" w:hAnsi="Calibri"/>
                <w:color w:val="000000"/>
              </w:rPr>
              <w:t>(</w:t>
            </w:r>
            <w:r w:rsidR="00DE719A">
              <w:rPr>
                <w:rFonts w:ascii="Calibri" w:eastAsia="Times New Roman" w:hAnsi="Calibri"/>
                <w:color w:val="000000"/>
              </w:rPr>
              <w:t>15.7</w:t>
            </w:r>
            <w:r>
              <w:rPr>
                <w:rFonts w:ascii="Calibri" w:eastAsia="Times New Roman" w:hAnsi="Calibri"/>
                <w:color w:val="000000"/>
              </w:rPr>
              <w:t>9)</w:t>
            </w:r>
          </w:p>
        </w:tc>
        <w:tc>
          <w:tcPr>
            <w:tcW w:w="1636" w:type="dxa"/>
            <w:tcBorders>
              <w:top w:val="nil"/>
              <w:left w:val="nil"/>
              <w:bottom w:val="nil"/>
              <w:right w:val="nil"/>
            </w:tcBorders>
            <w:shd w:val="clear" w:color="auto" w:fill="auto"/>
            <w:noWrap/>
            <w:vAlign w:val="bottom"/>
            <w:hideMark/>
          </w:tcPr>
          <w:p w14:paraId="1B76CB87" w14:textId="430206E9" w:rsidR="00DE719A" w:rsidRPr="00F72114" w:rsidRDefault="000B7617" w:rsidP="00495F9D">
            <w:pPr>
              <w:jc w:val="center"/>
              <w:rPr>
                <w:rFonts w:eastAsia="Times New Roman"/>
                <w:color w:val="000000"/>
              </w:rPr>
            </w:pPr>
            <w:r>
              <w:rPr>
                <w:rFonts w:ascii="Calibri" w:eastAsia="Times New Roman" w:hAnsi="Calibri"/>
                <w:color w:val="000000"/>
              </w:rPr>
              <w:t>(11.67)</w:t>
            </w:r>
          </w:p>
        </w:tc>
        <w:tc>
          <w:tcPr>
            <w:tcW w:w="1300" w:type="dxa"/>
            <w:tcBorders>
              <w:top w:val="nil"/>
              <w:left w:val="nil"/>
              <w:bottom w:val="nil"/>
              <w:right w:val="nil"/>
            </w:tcBorders>
            <w:shd w:val="clear" w:color="auto" w:fill="auto"/>
            <w:noWrap/>
            <w:vAlign w:val="bottom"/>
            <w:hideMark/>
          </w:tcPr>
          <w:p w14:paraId="376AC007" w14:textId="48CB1184" w:rsidR="00DE719A" w:rsidRPr="00F72114" w:rsidRDefault="000B7617" w:rsidP="00495F9D">
            <w:pPr>
              <w:jc w:val="center"/>
              <w:rPr>
                <w:rFonts w:eastAsia="Times New Roman"/>
                <w:color w:val="000000"/>
              </w:rPr>
            </w:pPr>
            <w:r>
              <w:rPr>
                <w:rFonts w:ascii="Calibri" w:eastAsia="Times New Roman" w:hAnsi="Calibri"/>
                <w:color w:val="000000"/>
              </w:rPr>
              <w:t>(</w:t>
            </w:r>
            <w:r w:rsidR="00DE719A">
              <w:rPr>
                <w:rFonts w:ascii="Calibri" w:eastAsia="Times New Roman" w:hAnsi="Calibri"/>
                <w:color w:val="000000"/>
              </w:rPr>
              <w:t>16.9</w:t>
            </w:r>
            <w:r>
              <w:rPr>
                <w:rFonts w:ascii="Calibri" w:eastAsia="Times New Roman" w:hAnsi="Calibri"/>
                <w:color w:val="000000"/>
              </w:rPr>
              <w:t>5)</w:t>
            </w:r>
          </w:p>
        </w:tc>
        <w:tc>
          <w:tcPr>
            <w:tcW w:w="1300" w:type="dxa"/>
            <w:tcBorders>
              <w:top w:val="nil"/>
              <w:left w:val="nil"/>
              <w:bottom w:val="nil"/>
              <w:right w:val="nil"/>
            </w:tcBorders>
            <w:shd w:val="clear" w:color="auto" w:fill="auto"/>
            <w:noWrap/>
            <w:vAlign w:val="bottom"/>
            <w:hideMark/>
          </w:tcPr>
          <w:p w14:paraId="1555990C" w14:textId="5353AB51" w:rsidR="00DE719A" w:rsidRPr="00F72114" w:rsidRDefault="000B7617" w:rsidP="00495F9D">
            <w:pPr>
              <w:jc w:val="center"/>
              <w:rPr>
                <w:rFonts w:eastAsia="Times New Roman"/>
                <w:color w:val="000000"/>
              </w:rPr>
            </w:pPr>
            <w:r>
              <w:rPr>
                <w:rFonts w:ascii="Calibri" w:eastAsia="Times New Roman" w:hAnsi="Calibri"/>
                <w:color w:val="000000"/>
              </w:rPr>
              <w:t>(19.13)</w:t>
            </w:r>
          </w:p>
        </w:tc>
        <w:tc>
          <w:tcPr>
            <w:tcW w:w="1300" w:type="dxa"/>
            <w:tcBorders>
              <w:top w:val="nil"/>
              <w:left w:val="nil"/>
              <w:bottom w:val="nil"/>
              <w:right w:val="nil"/>
            </w:tcBorders>
            <w:shd w:val="clear" w:color="auto" w:fill="auto"/>
            <w:noWrap/>
            <w:vAlign w:val="bottom"/>
            <w:hideMark/>
          </w:tcPr>
          <w:p w14:paraId="0FDD264C" w14:textId="62403028" w:rsidR="00DE719A" w:rsidRPr="00F72114" w:rsidRDefault="000B7617" w:rsidP="00495F9D">
            <w:pPr>
              <w:jc w:val="center"/>
              <w:rPr>
                <w:rFonts w:eastAsia="Times New Roman"/>
                <w:color w:val="000000"/>
              </w:rPr>
            </w:pPr>
            <w:r>
              <w:rPr>
                <w:rFonts w:ascii="Calibri" w:eastAsia="Times New Roman" w:hAnsi="Calibri"/>
                <w:color w:val="000000"/>
              </w:rPr>
              <w:t>(</w:t>
            </w:r>
            <w:r w:rsidR="00DE719A">
              <w:rPr>
                <w:rFonts w:ascii="Calibri" w:eastAsia="Times New Roman" w:hAnsi="Calibri"/>
                <w:color w:val="000000"/>
              </w:rPr>
              <w:t>34.5</w:t>
            </w:r>
            <w:r>
              <w:rPr>
                <w:rFonts w:ascii="Calibri" w:eastAsia="Times New Roman" w:hAnsi="Calibri"/>
                <w:color w:val="000000"/>
              </w:rPr>
              <w:t>3)</w:t>
            </w:r>
          </w:p>
        </w:tc>
      </w:tr>
      <w:tr w:rsidR="00495F9D" w:rsidRPr="00F72114" w14:paraId="002FABF1" w14:textId="77777777" w:rsidTr="000B7617">
        <w:trPr>
          <w:trHeight w:val="320"/>
        </w:trPr>
        <w:tc>
          <w:tcPr>
            <w:tcW w:w="2100" w:type="dxa"/>
            <w:tcBorders>
              <w:top w:val="nil"/>
              <w:left w:val="nil"/>
              <w:bottom w:val="nil"/>
              <w:right w:val="nil"/>
            </w:tcBorders>
            <w:shd w:val="clear" w:color="auto" w:fill="auto"/>
            <w:noWrap/>
            <w:vAlign w:val="bottom"/>
            <w:hideMark/>
          </w:tcPr>
          <w:p w14:paraId="1A8C476D" w14:textId="77777777" w:rsidR="00495F9D" w:rsidRPr="00F72114" w:rsidRDefault="00495F9D" w:rsidP="00495F9D">
            <w:pPr>
              <w:jc w:val="center"/>
              <w:rPr>
                <w:rFonts w:eastAsia="Times New Roman"/>
                <w:color w:val="000000"/>
              </w:rPr>
            </w:pPr>
          </w:p>
        </w:tc>
        <w:tc>
          <w:tcPr>
            <w:tcW w:w="1740" w:type="dxa"/>
            <w:tcBorders>
              <w:top w:val="nil"/>
              <w:left w:val="nil"/>
              <w:bottom w:val="nil"/>
              <w:right w:val="nil"/>
            </w:tcBorders>
            <w:shd w:val="clear" w:color="auto" w:fill="auto"/>
            <w:noWrap/>
            <w:vAlign w:val="bottom"/>
            <w:hideMark/>
          </w:tcPr>
          <w:p w14:paraId="129CD307" w14:textId="77777777" w:rsidR="00495F9D" w:rsidRPr="00F72114" w:rsidRDefault="00495F9D" w:rsidP="00495F9D">
            <w:pPr>
              <w:rPr>
                <w:rFonts w:eastAsia="Times New Roman"/>
              </w:rPr>
            </w:pPr>
          </w:p>
        </w:tc>
        <w:tc>
          <w:tcPr>
            <w:tcW w:w="1560" w:type="dxa"/>
            <w:tcBorders>
              <w:top w:val="nil"/>
              <w:left w:val="nil"/>
              <w:bottom w:val="nil"/>
              <w:right w:val="nil"/>
            </w:tcBorders>
            <w:shd w:val="clear" w:color="auto" w:fill="auto"/>
            <w:noWrap/>
            <w:vAlign w:val="bottom"/>
            <w:hideMark/>
          </w:tcPr>
          <w:p w14:paraId="25587063" w14:textId="77777777" w:rsidR="00495F9D" w:rsidRPr="00F72114" w:rsidRDefault="00495F9D" w:rsidP="00495F9D">
            <w:pPr>
              <w:jc w:val="center"/>
              <w:rPr>
                <w:rFonts w:eastAsia="Times New Roman"/>
              </w:rPr>
            </w:pPr>
          </w:p>
        </w:tc>
        <w:tc>
          <w:tcPr>
            <w:tcW w:w="1636" w:type="dxa"/>
            <w:tcBorders>
              <w:top w:val="nil"/>
              <w:left w:val="nil"/>
              <w:bottom w:val="nil"/>
              <w:right w:val="nil"/>
            </w:tcBorders>
            <w:shd w:val="clear" w:color="auto" w:fill="auto"/>
            <w:noWrap/>
            <w:vAlign w:val="bottom"/>
            <w:hideMark/>
          </w:tcPr>
          <w:p w14:paraId="4CDC4C52" w14:textId="77777777" w:rsidR="00495F9D" w:rsidRPr="00F72114" w:rsidRDefault="00495F9D" w:rsidP="00495F9D">
            <w:pPr>
              <w:jc w:val="center"/>
              <w:rPr>
                <w:rFonts w:eastAsia="Times New Roman"/>
              </w:rPr>
            </w:pPr>
          </w:p>
        </w:tc>
        <w:tc>
          <w:tcPr>
            <w:tcW w:w="1300" w:type="dxa"/>
            <w:tcBorders>
              <w:top w:val="nil"/>
              <w:left w:val="nil"/>
              <w:bottom w:val="nil"/>
              <w:right w:val="nil"/>
            </w:tcBorders>
            <w:shd w:val="clear" w:color="auto" w:fill="auto"/>
            <w:noWrap/>
            <w:vAlign w:val="bottom"/>
            <w:hideMark/>
          </w:tcPr>
          <w:p w14:paraId="3A68D522" w14:textId="77777777" w:rsidR="00495F9D" w:rsidRPr="00F72114" w:rsidRDefault="00495F9D" w:rsidP="00495F9D">
            <w:pPr>
              <w:jc w:val="center"/>
              <w:rPr>
                <w:rFonts w:eastAsia="Times New Roman"/>
              </w:rPr>
            </w:pPr>
          </w:p>
        </w:tc>
        <w:tc>
          <w:tcPr>
            <w:tcW w:w="1300" w:type="dxa"/>
            <w:tcBorders>
              <w:top w:val="nil"/>
              <w:left w:val="nil"/>
              <w:bottom w:val="nil"/>
              <w:right w:val="nil"/>
            </w:tcBorders>
            <w:shd w:val="clear" w:color="auto" w:fill="auto"/>
            <w:noWrap/>
            <w:vAlign w:val="bottom"/>
            <w:hideMark/>
          </w:tcPr>
          <w:p w14:paraId="62C5500B" w14:textId="77777777" w:rsidR="00495F9D" w:rsidRPr="00F72114" w:rsidRDefault="00495F9D" w:rsidP="00495F9D">
            <w:pPr>
              <w:jc w:val="center"/>
              <w:rPr>
                <w:rFonts w:eastAsia="Times New Roman"/>
              </w:rPr>
            </w:pPr>
          </w:p>
        </w:tc>
        <w:tc>
          <w:tcPr>
            <w:tcW w:w="1300" w:type="dxa"/>
            <w:tcBorders>
              <w:top w:val="nil"/>
              <w:left w:val="nil"/>
              <w:bottom w:val="nil"/>
              <w:right w:val="nil"/>
            </w:tcBorders>
            <w:shd w:val="clear" w:color="auto" w:fill="auto"/>
            <w:noWrap/>
            <w:vAlign w:val="bottom"/>
            <w:hideMark/>
          </w:tcPr>
          <w:p w14:paraId="469C95E7" w14:textId="77777777" w:rsidR="00495F9D" w:rsidRPr="00F72114" w:rsidRDefault="00495F9D" w:rsidP="00495F9D">
            <w:pPr>
              <w:jc w:val="center"/>
              <w:rPr>
                <w:rFonts w:eastAsia="Times New Roman"/>
              </w:rPr>
            </w:pPr>
          </w:p>
        </w:tc>
      </w:tr>
      <w:tr w:rsidR="00495F9D" w:rsidRPr="00F72114" w14:paraId="0741B2C4" w14:textId="77777777" w:rsidTr="000B7617">
        <w:trPr>
          <w:trHeight w:val="320"/>
        </w:trPr>
        <w:tc>
          <w:tcPr>
            <w:tcW w:w="2100" w:type="dxa"/>
            <w:tcBorders>
              <w:top w:val="nil"/>
              <w:left w:val="nil"/>
              <w:bottom w:val="nil"/>
              <w:right w:val="nil"/>
            </w:tcBorders>
            <w:shd w:val="clear" w:color="auto" w:fill="auto"/>
            <w:noWrap/>
            <w:vAlign w:val="bottom"/>
            <w:hideMark/>
          </w:tcPr>
          <w:p w14:paraId="3FE3FB0B" w14:textId="77777777" w:rsidR="00495F9D" w:rsidRPr="00F72114" w:rsidRDefault="00495F9D" w:rsidP="00495F9D">
            <w:pPr>
              <w:rPr>
                <w:rFonts w:eastAsia="Times New Roman"/>
                <w:color w:val="000000"/>
              </w:rPr>
            </w:pPr>
          </w:p>
          <w:p w14:paraId="28229B35" w14:textId="77777777" w:rsidR="00495F9D" w:rsidRPr="00F72114" w:rsidRDefault="00495F9D" w:rsidP="00495F9D">
            <w:pPr>
              <w:rPr>
                <w:rFonts w:eastAsia="Times New Roman"/>
                <w:color w:val="000000"/>
              </w:rPr>
            </w:pPr>
            <w:r w:rsidRPr="00F72114">
              <w:rPr>
                <w:rFonts w:eastAsia="Times New Roman"/>
                <w:color w:val="000000"/>
              </w:rPr>
              <w:t>Observations</w:t>
            </w:r>
          </w:p>
        </w:tc>
        <w:tc>
          <w:tcPr>
            <w:tcW w:w="1740" w:type="dxa"/>
            <w:tcBorders>
              <w:top w:val="nil"/>
              <w:left w:val="nil"/>
              <w:bottom w:val="nil"/>
              <w:right w:val="nil"/>
            </w:tcBorders>
            <w:shd w:val="clear" w:color="auto" w:fill="auto"/>
            <w:noWrap/>
            <w:vAlign w:val="bottom"/>
            <w:hideMark/>
          </w:tcPr>
          <w:p w14:paraId="52A909AF" w14:textId="77777777" w:rsidR="00495F9D" w:rsidRPr="00F72114" w:rsidRDefault="00495F9D" w:rsidP="00495F9D">
            <w:pPr>
              <w:jc w:val="center"/>
              <w:rPr>
                <w:rFonts w:eastAsia="Times New Roman"/>
                <w:color w:val="000000"/>
              </w:rPr>
            </w:pPr>
            <w:r w:rsidRPr="00F72114">
              <w:rPr>
                <w:rFonts w:eastAsia="Times New Roman"/>
                <w:color w:val="000000"/>
              </w:rPr>
              <w:t>37</w:t>
            </w:r>
          </w:p>
        </w:tc>
        <w:tc>
          <w:tcPr>
            <w:tcW w:w="1560" w:type="dxa"/>
            <w:tcBorders>
              <w:top w:val="nil"/>
              <w:left w:val="nil"/>
              <w:bottom w:val="nil"/>
              <w:right w:val="nil"/>
            </w:tcBorders>
            <w:shd w:val="clear" w:color="auto" w:fill="auto"/>
            <w:noWrap/>
            <w:vAlign w:val="bottom"/>
            <w:hideMark/>
          </w:tcPr>
          <w:p w14:paraId="39E558B7" w14:textId="77777777" w:rsidR="00495F9D" w:rsidRPr="00F72114" w:rsidRDefault="00495F9D" w:rsidP="00495F9D">
            <w:pPr>
              <w:jc w:val="center"/>
              <w:rPr>
                <w:rFonts w:eastAsia="Times New Roman"/>
                <w:color w:val="000000"/>
              </w:rPr>
            </w:pPr>
            <w:r w:rsidRPr="00F72114">
              <w:rPr>
                <w:rFonts w:eastAsia="Times New Roman"/>
                <w:color w:val="000000"/>
              </w:rPr>
              <w:t>37</w:t>
            </w:r>
          </w:p>
        </w:tc>
        <w:tc>
          <w:tcPr>
            <w:tcW w:w="1636" w:type="dxa"/>
            <w:tcBorders>
              <w:top w:val="nil"/>
              <w:left w:val="nil"/>
              <w:bottom w:val="nil"/>
              <w:right w:val="nil"/>
            </w:tcBorders>
            <w:shd w:val="clear" w:color="auto" w:fill="auto"/>
            <w:noWrap/>
            <w:vAlign w:val="bottom"/>
            <w:hideMark/>
          </w:tcPr>
          <w:p w14:paraId="2E892BAA" w14:textId="77777777" w:rsidR="00495F9D" w:rsidRPr="00F72114" w:rsidRDefault="00495F9D" w:rsidP="00495F9D">
            <w:pPr>
              <w:jc w:val="center"/>
              <w:rPr>
                <w:rFonts w:eastAsia="Times New Roman"/>
                <w:color w:val="000000"/>
              </w:rPr>
            </w:pPr>
            <w:r w:rsidRPr="00F72114">
              <w:rPr>
                <w:rFonts w:eastAsia="Times New Roman"/>
                <w:color w:val="000000"/>
              </w:rPr>
              <w:t>37</w:t>
            </w:r>
          </w:p>
        </w:tc>
        <w:tc>
          <w:tcPr>
            <w:tcW w:w="1300" w:type="dxa"/>
            <w:tcBorders>
              <w:top w:val="nil"/>
              <w:left w:val="nil"/>
              <w:bottom w:val="nil"/>
              <w:right w:val="nil"/>
            </w:tcBorders>
            <w:shd w:val="clear" w:color="auto" w:fill="auto"/>
            <w:noWrap/>
            <w:vAlign w:val="bottom"/>
            <w:hideMark/>
          </w:tcPr>
          <w:p w14:paraId="5F5CE1A9" w14:textId="77777777" w:rsidR="00495F9D" w:rsidRPr="00F72114" w:rsidRDefault="00495F9D" w:rsidP="00495F9D">
            <w:pPr>
              <w:jc w:val="center"/>
              <w:rPr>
                <w:rFonts w:eastAsia="Times New Roman"/>
                <w:color w:val="000000"/>
              </w:rPr>
            </w:pPr>
            <w:r w:rsidRPr="00F72114">
              <w:rPr>
                <w:rFonts w:eastAsia="Times New Roman"/>
                <w:color w:val="000000"/>
              </w:rPr>
              <w:t>37</w:t>
            </w:r>
          </w:p>
        </w:tc>
        <w:tc>
          <w:tcPr>
            <w:tcW w:w="1300" w:type="dxa"/>
            <w:tcBorders>
              <w:top w:val="nil"/>
              <w:left w:val="nil"/>
              <w:bottom w:val="nil"/>
              <w:right w:val="nil"/>
            </w:tcBorders>
            <w:shd w:val="clear" w:color="auto" w:fill="auto"/>
            <w:noWrap/>
            <w:vAlign w:val="bottom"/>
            <w:hideMark/>
          </w:tcPr>
          <w:p w14:paraId="094A067C" w14:textId="77777777" w:rsidR="00495F9D" w:rsidRPr="00F72114" w:rsidRDefault="00495F9D" w:rsidP="00495F9D">
            <w:pPr>
              <w:jc w:val="center"/>
              <w:rPr>
                <w:rFonts w:eastAsia="Times New Roman"/>
                <w:color w:val="000000"/>
              </w:rPr>
            </w:pPr>
            <w:r w:rsidRPr="00F72114">
              <w:rPr>
                <w:rFonts w:eastAsia="Times New Roman"/>
                <w:color w:val="000000"/>
              </w:rPr>
              <w:t>37</w:t>
            </w:r>
          </w:p>
        </w:tc>
        <w:tc>
          <w:tcPr>
            <w:tcW w:w="1300" w:type="dxa"/>
            <w:tcBorders>
              <w:top w:val="nil"/>
              <w:left w:val="nil"/>
              <w:bottom w:val="nil"/>
              <w:right w:val="nil"/>
            </w:tcBorders>
            <w:shd w:val="clear" w:color="auto" w:fill="auto"/>
            <w:noWrap/>
            <w:vAlign w:val="bottom"/>
            <w:hideMark/>
          </w:tcPr>
          <w:p w14:paraId="77E780B6" w14:textId="77777777" w:rsidR="00495F9D" w:rsidRPr="00F72114" w:rsidRDefault="00495F9D" w:rsidP="00495F9D">
            <w:pPr>
              <w:jc w:val="center"/>
              <w:rPr>
                <w:rFonts w:eastAsia="Times New Roman"/>
                <w:color w:val="000000"/>
              </w:rPr>
            </w:pPr>
            <w:r w:rsidRPr="00F72114">
              <w:rPr>
                <w:rFonts w:eastAsia="Times New Roman"/>
                <w:color w:val="000000"/>
              </w:rPr>
              <w:t>37</w:t>
            </w:r>
          </w:p>
        </w:tc>
      </w:tr>
      <w:tr w:rsidR="00DE719A" w:rsidRPr="00F72114" w14:paraId="1CBBAE50" w14:textId="77777777" w:rsidTr="000B7617">
        <w:trPr>
          <w:trHeight w:val="320"/>
        </w:trPr>
        <w:tc>
          <w:tcPr>
            <w:tcW w:w="2100" w:type="dxa"/>
            <w:tcBorders>
              <w:top w:val="nil"/>
              <w:left w:val="nil"/>
              <w:bottom w:val="nil"/>
              <w:right w:val="nil"/>
            </w:tcBorders>
            <w:shd w:val="clear" w:color="auto" w:fill="auto"/>
            <w:noWrap/>
            <w:vAlign w:val="bottom"/>
            <w:hideMark/>
          </w:tcPr>
          <w:p w14:paraId="7E73CB5C" w14:textId="77777777" w:rsidR="00DE719A" w:rsidRPr="00F72114" w:rsidRDefault="00DE719A" w:rsidP="00495F9D">
            <w:pPr>
              <w:rPr>
                <w:rFonts w:eastAsia="Times New Roman"/>
                <w:color w:val="000000"/>
              </w:rPr>
            </w:pPr>
            <w:r w:rsidRPr="00F72114">
              <w:rPr>
                <w:rFonts w:eastAsia="Times New Roman"/>
                <w:color w:val="000000"/>
              </w:rPr>
              <w:t xml:space="preserve">R- squared </w:t>
            </w:r>
          </w:p>
        </w:tc>
        <w:tc>
          <w:tcPr>
            <w:tcW w:w="1740" w:type="dxa"/>
            <w:tcBorders>
              <w:top w:val="nil"/>
              <w:left w:val="nil"/>
              <w:bottom w:val="nil"/>
              <w:right w:val="nil"/>
            </w:tcBorders>
            <w:shd w:val="clear" w:color="auto" w:fill="auto"/>
            <w:noWrap/>
            <w:vAlign w:val="bottom"/>
            <w:hideMark/>
          </w:tcPr>
          <w:p w14:paraId="3B4D9789" w14:textId="17ECD2C0" w:rsidR="00DE719A" w:rsidRPr="00F72114" w:rsidRDefault="00DE719A" w:rsidP="00495F9D">
            <w:pPr>
              <w:jc w:val="center"/>
              <w:rPr>
                <w:rFonts w:eastAsia="Times New Roman"/>
                <w:color w:val="000000"/>
              </w:rPr>
            </w:pPr>
            <w:r>
              <w:rPr>
                <w:rFonts w:ascii="Calibri" w:eastAsia="Times New Roman" w:hAnsi="Calibri"/>
                <w:color w:val="000000"/>
              </w:rPr>
              <w:t>0.15</w:t>
            </w:r>
          </w:p>
        </w:tc>
        <w:tc>
          <w:tcPr>
            <w:tcW w:w="1560" w:type="dxa"/>
            <w:tcBorders>
              <w:top w:val="nil"/>
              <w:left w:val="nil"/>
              <w:bottom w:val="nil"/>
              <w:right w:val="nil"/>
            </w:tcBorders>
            <w:shd w:val="clear" w:color="auto" w:fill="auto"/>
            <w:noWrap/>
            <w:vAlign w:val="bottom"/>
            <w:hideMark/>
          </w:tcPr>
          <w:p w14:paraId="2ABB3A36" w14:textId="05876D97" w:rsidR="00DE719A" w:rsidRPr="00F72114" w:rsidRDefault="00DE719A" w:rsidP="00495F9D">
            <w:pPr>
              <w:jc w:val="center"/>
              <w:rPr>
                <w:rFonts w:eastAsia="Times New Roman"/>
                <w:color w:val="000000"/>
              </w:rPr>
            </w:pPr>
            <w:r>
              <w:rPr>
                <w:rFonts w:ascii="Calibri" w:eastAsia="Times New Roman" w:hAnsi="Calibri"/>
                <w:color w:val="000000"/>
              </w:rPr>
              <w:t>0.3</w:t>
            </w:r>
            <w:r w:rsidR="000B7617">
              <w:rPr>
                <w:rFonts w:ascii="Calibri" w:eastAsia="Times New Roman" w:hAnsi="Calibri"/>
                <w:color w:val="000000"/>
              </w:rPr>
              <w:t>7</w:t>
            </w:r>
          </w:p>
        </w:tc>
        <w:tc>
          <w:tcPr>
            <w:tcW w:w="1636" w:type="dxa"/>
            <w:tcBorders>
              <w:top w:val="nil"/>
              <w:left w:val="nil"/>
              <w:bottom w:val="nil"/>
              <w:right w:val="nil"/>
            </w:tcBorders>
            <w:shd w:val="clear" w:color="auto" w:fill="auto"/>
            <w:noWrap/>
            <w:vAlign w:val="bottom"/>
            <w:hideMark/>
          </w:tcPr>
          <w:p w14:paraId="6BB5027B" w14:textId="23281A89" w:rsidR="00DE719A" w:rsidRPr="00F72114" w:rsidRDefault="000B7617" w:rsidP="00495F9D">
            <w:pPr>
              <w:jc w:val="center"/>
              <w:rPr>
                <w:rFonts w:eastAsia="Times New Roman"/>
                <w:color w:val="000000"/>
              </w:rPr>
            </w:pPr>
            <w:r>
              <w:rPr>
                <w:rFonts w:ascii="Calibri" w:eastAsia="Times New Roman" w:hAnsi="Calibri"/>
                <w:color w:val="000000"/>
              </w:rPr>
              <w:t>0.06</w:t>
            </w:r>
          </w:p>
        </w:tc>
        <w:tc>
          <w:tcPr>
            <w:tcW w:w="1300" w:type="dxa"/>
            <w:tcBorders>
              <w:top w:val="nil"/>
              <w:left w:val="nil"/>
              <w:bottom w:val="nil"/>
              <w:right w:val="nil"/>
            </w:tcBorders>
            <w:shd w:val="clear" w:color="auto" w:fill="auto"/>
            <w:noWrap/>
            <w:vAlign w:val="bottom"/>
            <w:hideMark/>
          </w:tcPr>
          <w:p w14:paraId="1A2D12DC" w14:textId="264F18AB" w:rsidR="00DE719A" w:rsidRPr="00F72114" w:rsidRDefault="00DE719A" w:rsidP="00495F9D">
            <w:pPr>
              <w:jc w:val="center"/>
              <w:rPr>
                <w:rFonts w:eastAsia="Times New Roman"/>
                <w:color w:val="000000"/>
              </w:rPr>
            </w:pPr>
            <w:r>
              <w:rPr>
                <w:rFonts w:ascii="Calibri" w:eastAsia="Times New Roman" w:hAnsi="Calibri"/>
                <w:color w:val="000000"/>
              </w:rPr>
              <w:t>0.1</w:t>
            </w:r>
            <w:r w:rsidR="000B7617">
              <w:rPr>
                <w:rFonts w:ascii="Calibri" w:eastAsia="Times New Roman" w:hAnsi="Calibri"/>
                <w:color w:val="000000"/>
              </w:rPr>
              <w:t>8</w:t>
            </w:r>
          </w:p>
        </w:tc>
        <w:tc>
          <w:tcPr>
            <w:tcW w:w="1300" w:type="dxa"/>
            <w:tcBorders>
              <w:top w:val="nil"/>
              <w:left w:val="nil"/>
              <w:bottom w:val="nil"/>
              <w:right w:val="nil"/>
            </w:tcBorders>
            <w:shd w:val="clear" w:color="auto" w:fill="auto"/>
            <w:noWrap/>
            <w:vAlign w:val="bottom"/>
            <w:hideMark/>
          </w:tcPr>
          <w:p w14:paraId="4E39443C" w14:textId="504E2CDA" w:rsidR="00DE719A" w:rsidRPr="00F72114" w:rsidRDefault="00DE719A" w:rsidP="00495F9D">
            <w:pPr>
              <w:jc w:val="center"/>
              <w:rPr>
                <w:rFonts w:eastAsia="Times New Roman"/>
                <w:color w:val="000000"/>
              </w:rPr>
            </w:pPr>
            <w:r>
              <w:rPr>
                <w:rFonts w:ascii="Calibri" w:eastAsia="Times New Roman" w:hAnsi="Calibri"/>
                <w:color w:val="000000"/>
              </w:rPr>
              <w:t>0.33</w:t>
            </w:r>
          </w:p>
        </w:tc>
        <w:tc>
          <w:tcPr>
            <w:tcW w:w="1300" w:type="dxa"/>
            <w:tcBorders>
              <w:top w:val="nil"/>
              <w:left w:val="nil"/>
              <w:bottom w:val="nil"/>
              <w:right w:val="nil"/>
            </w:tcBorders>
            <w:shd w:val="clear" w:color="auto" w:fill="auto"/>
            <w:noWrap/>
            <w:vAlign w:val="bottom"/>
            <w:hideMark/>
          </w:tcPr>
          <w:p w14:paraId="05FB8220" w14:textId="166C779E" w:rsidR="00DE719A" w:rsidRPr="00F72114" w:rsidRDefault="00DE719A" w:rsidP="00495F9D">
            <w:pPr>
              <w:jc w:val="center"/>
              <w:rPr>
                <w:rFonts w:eastAsia="Times New Roman"/>
                <w:color w:val="000000"/>
              </w:rPr>
            </w:pPr>
            <w:r>
              <w:rPr>
                <w:rFonts w:ascii="Calibri" w:eastAsia="Times New Roman" w:hAnsi="Calibri"/>
                <w:color w:val="000000"/>
              </w:rPr>
              <w:t>0.1</w:t>
            </w:r>
            <w:r w:rsidR="000B7617">
              <w:rPr>
                <w:rFonts w:ascii="Calibri" w:eastAsia="Times New Roman" w:hAnsi="Calibri"/>
                <w:color w:val="000000"/>
              </w:rPr>
              <w:t>4</w:t>
            </w:r>
          </w:p>
        </w:tc>
      </w:tr>
      <w:tr w:rsidR="00DE719A" w:rsidRPr="00F72114" w14:paraId="36CF7562" w14:textId="77777777" w:rsidTr="000B7617">
        <w:trPr>
          <w:trHeight w:val="320"/>
        </w:trPr>
        <w:tc>
          <w:tcPr>
            <w:tcW w:w="2100" w:type="dxa"/>
            <w:tcBorders>
              <w:top w:val="nil"/>
              <w:left w:val="nil"/>
              <w:bottom w:val="nil"/>
              <w:right w:val="nil"/>
            </w:tcBorders>
            <w:shd w:val="clear" w:color="auto" w:fill="auto"/>
            <w:noWrap/>
            <w:vAlign w:val="bottom"/>
            <w:hideMark/>
          </w:tcPr>
          <w:p w14:paraId="671AFEBD" w14:textId="77777777" w:rsidR="00DE719A" w:rsidRPr="00F72114" w:rsidRDefault="00DE719A" w:rsidP="00495F9D">
            <w:pPr>
              <w:rPr>
                <w:rFonts w:eastAsia="Times New Roman"/>
                <w:color w:val="000000"/>
              </w:rPr>
            </w:pPr>
            <w:r w:rsidRPr="00F72114">
              <w:rPr>
                <w:rFonts w:eastAsia="Times New Roman"/>
                <w:color w:val="000000"/>
              </w:rPr>
              <w:t>White Test</w:t>
            </w:r>
          </w:p>
        </w:tc>
        <w:tc>
          <w:tcPr>
            <w:tcW w:w="1740" w:type="dxa"/>
            <w:tcBorders>
              <w:top w:val="nil"/>
              <w:left w:val="nil"/>
              <w:bottom w:val="nil"/>
              <w:right w:val="nil"/>
            </w:tcBorders>
            <w:shd w:val="clear" w:color="auto" w:fill="auto"/>
            <w:noWrap/>
            <w:vAlign w:val="bottom"/>
            <w:hideMark/>
          </w:tcPr>
          <w:p w14:paraId="11AB8409" w14:textId="43F82083" w:rsidR="00DE719A" w:rsidRPr="00F72114" w:rsidRDefault="000B7617" w:rsidP="00495F9D">
            <w:pPr>
              <w:jc w:val="center"/>
              <w:rPr>
                <w:rFonts w:eastAsia="Times New Roman"/>
                <w:color w:val="000000"/>
              </w:rPr>
            </w:pPr>
            <w:r>
              <w:rPr>
                <w:rFonts w:ascii="Calibri" w:eastAsia="Times New Roman" w:hAnsi="Calibri"/>
                <w:color w:val="000000"/>
              </w:rPr>
              <w:t>0.37</w:t>
            </w:r>
          </w:p>
        </w:tc>
        <w:tc>
          <w:tcPr>
            <w:tcW w:w="1560" w:type="dxa"/>
            <w:tcBorders>
              <w:top w:val="nil"/>
              <w:left w:val="nil"/>
              <w:bottom w:val="nil"/>
              <w:right w:val="nil"/>
            </w:tcBorders>
            <w:shd w:val="clear" w:color="auto" w:fill="auto"/>
            <w:noWrap/>
            <w:vAlign w:val="bottom"/>
            <w:hideMark/>
          </w:tcPr>
          <w:p w14:paraId="7BF50BE8" w14:textId="3F2D6599" w:rsidR="00DE719A" w:rsidRPr="00F72114" w:rsidRDefault="00DE719A" w:rsidP="00495F9D">
            <w:pPr>
              <w:jc w:val="center"/>
              <w:rPr>
                <w:rFonts w:eastAsia="Times New Roman"/>
                <w:color w:val="000000"/>
              </w:rPr>
            </w:pPr>
            <w:r>
              <w:rPr>
                <w:rFonts w:ascii="Calibri" w:eastAsia="Times New Roman" w:hAnsi="Calibri"/>
                <w:color w:val="000000"/>
              </w:rPr>
              <w:t>0.0</w:t>
            </w:r>
            <w:r w:rsidR="000B7617">
              <w:rPr>
                <w:rFonts w:ascii="Calibri" w:eastAsia="Times New Roman" w:hAnsi="Calibri"/>
                <w:color w:val="000000"/>
              </w:rPr>
              <w:t>3</w:t>
            </w:r>
          </w:p>
        </w:tc>
        <w:tc>
          <w:tcPr>
            <w:tcW w:w="1636" w:type="dxa"/>
            <w:tcBorders>
              <w:top w:val="nil"/>
              <w:left w:val="nil"/>
              <w:bottom w:val="nil"/>
              <w:right w:val="nil"/>
            </w:tcBorders>
            <w:shd w:val="clear" w:color="auto" w:fill="auto"/>
            <w:noWrap/>
            <w:vAlign w:val="bottom"/>
            <w:hideMark/>
          </w:tcPr>
          <w:p w14:paraId="02D6BDCB" w14:textId="052B06ED" w:rsidR="00DE719A" w:rsidRPr="00F72114" w:rsidRDefault="00DE719A" w:rsidP="00495F9D">
            <w:pPr>
              <w:jc w:val="center"/>
              <w:rPr>
                <w:rFonts w:eastAsia="Times New Roman"/>
                <w:color w:val="000000"/>
              </w:rPr>
            </w:pPr>
            <w:r>
              <w:rPr>
                <w:rFonts w:ascii="Calibri" w:eastAsia="Times New Roman" w:hAnsi="Calibri"/>
                <w:color w:val="000000"/>
              </w:rPr>
              <w:t>0.01</w:t>
            </w:r>
          </w:p>
        </w:tc>
        <w:tc>
          <w:tcPr>
            <w:tcW w:w="1300" w:type="dxa"/>
            <w:tcBorders>
              <w:top w:val="nil"/>
              <w:left w:val="nil"/>
              <w:bottom w:val="nil"/>
              <w:right w:val="nil"/>
            </w:tcBorders>
            <w:shd w:val="clear" w:color="auto" w:fill="auto"/>
            <w:noWrap/>
            <w:vAlign w:val="bottom"/>
            <w:hideMark/>
          </w:tcPr>
          <w:p w14:paraId="033BC7A0" w14:textId="43722DFD" w:rsidR="00DE719A" w:rsidRPr="00F72114" w:rsidRDefault="00DE719A" w:rsidP="00495F9D">
            <w:pPr>
              <w:jc w:val="center"/>
              <w:rPr>
                <w:rFonts w:eastAsia="Times New Roman"/>
                <w:color w:val="000000"/>
              </w:rPr>
            </w:pPr>
            <w:r>
              <w:rPr>
                <w:rFonts w:ascii="Calibri" w:eastAsia="Times New Roman" w:hAnsi="Calibri"/>
                <w:color w:val="000000"/>
              </w:rPr>
              <w:t>0.93</w:t>
            </w:r>
          </w:p>
        </w:tc>
        <w:tc>
          <w:tcPr>
            <w:tcW w:w="1300" w:type="dxa"/>
            <w:tcBorders>
              <w:top w:val="nil"/>
              <w:left w:val="nil"/>
              <w:bottom w:val="nil"/>
              <w:right w:val="nil"/>
            </w:tcBorders>
            <w:shd w:val="clear" w:color="auto" w:fill="auto"/>
            <w:noWrap/>
            <w:vAlign w:val="bottom"/>
            <w:hideMark/>
          </w:tcPr>
          <w:p w14:paraId="2766056B" w14:textId="794BABDE" w:rsidR="00DE719A" w:rsidRPr="00F72114" w:rsidRDefault="00DE719A" w:rsidP="00495F9D">
            <w:pPr>
              <w:jc w:val="center"/>
              <w:rPr>
                <w:rFonts w:eastAsia="Times New Roman"/>
                <w:color w:val="000000"/>
              </w:rPr>
            </w:pPr>
            <w:r>
              <w:rPr>
                <w:rFonts w:ascii="Calibri" w:eastAsia="Times New Roman" w:hAnsi="Calibri"/>
                <w:color w:val="000000"/>
              </w:rPr>
              <w:t>0.7</w:t>
            </w:r>
            <w:r w:rsidR="000B7617">
              <w:rPr>
                <w:rFonts w:ascii="Calibri" w:eastAsia="Times New Roman" w:hAnsi="Calibri"/>
                <w:color w:val="000000"/>
              </w:rPr>
              <w:t>5</w:t>
            </w:r>
          </w:p>
        </w:tc>
        <w:tc>
          <w:tcPr>
            <w:tcW w:w="1300" w:type="dxa"/>
            <w:tcBorders>
              <w:top w:val="nil"/>
              <w:left w:val="nil"/>
              <w:bottom w:val="nil"/>
              <w:right w:val="nil"/>
            </w:tcBorders>
            <w:shd w:val="clear" w:color="auto" w:fill="auto"/>
            <w:noWrap/>
            <w:vAlign w:val="bottom"/>
            <w:hideMark/>
          </w:tcPr>
          <w:p w14:paraId="0FEA9E81" w14:textId="62B70D7B" w:rsidR="00DE719A" w:rsidRPr="00F72114" w:rsidRDefault="00DE719A" w:rsidP="00495F9D">
            <w:pPr>
              <w:jc w:val="center"/>
              <w:rPr>
                <w:rFonts w:eastAsia="Times New Roman"/>
                <w:color w:val="000000"/>
              </w:rPr>
            </w:pPr>
            <w:r>
              <w:rPr>
                <w:rFonts w:ascii="Calibri" w:eastAsia="Times New Roman" w:hAnsi="Calibri"/>
                <w:color w:val="000000"/>
              </w:rPr>
              <w:t>0.9</w:t>
            </w:r>
            <w:r w:rsidR="000B7617">
              <w:rPr>
                <w:rFonts w:ascii="Calibri" w:eastAsia="Times New Roman" w:hAnsi="Calibri"/>
                <w:color w:val="000000"/>
              </w:rPr>
              <w:t>2</w:t>
            </w:r>
          </w:p>
        </w:tc>
      </w:tr>
      <w:tr w:rsidR="00DE719A" w:rsidRPr="00F72114" w14:paraId="42F3F223" w14:textId="77777777" w:rsidTr="000B7617">
        <w:trPr>
          <w:trHeight w:val="320"/>
        </w:trPr>
        <w:tc>
          <w:tcPr>
            <w:tcW w:w="2100" w:type="dxa"/>
            <w:tcBorders>
              <w:top w:val="nil"/>
              <w:left w:val="nil"/>
              <w:bottom w:val="nil"/>
              <w:right w:val="nil"/>
            </w:tcBorders>
            <w:shd w:val="clear" w:color="auto" w:fill="auto"/>
            <w:noWrap/>
            <w:vAlign w:val="bottom"/>
            <w:hideMark/>
          </w:tcPr>
          <w:p w14:paraId="4FD7051F" w14:textId="77777777" w:rsidR="00DE719A" w:rsidRPr="00F72114" w:rsidRDefault="00DE719A" w:rsidP="00495F9D">
            <w:pPr>
              <w:rPr>
                <w:rFonts w:eastAsia="Times New Roman"/>
                <w:color w:val="000000"/>
              </w:rPr>
            </w:pPr>
            <w:r w:rsidRPr="00F72114">
              <w:rPr>
                <w:rFonts w:eastAsia="Times New Roman"/>
                <w:color w:val="000000"/>
              </w:rPr>
              <w:t>Dwatson</w:t>
            </w:r>
          </w:p>
        </w:tc>
        <w:tc>
          <w:tcPr>
            <w:tcW w:w="1740" w:type="dxa"/>
            <w:tcBorders>
              <w:top w:val="nil"/>
              <w:left w:val="nil"/>
              <w:bottom w:val="nil"/>
              <w:right w:val="nil"/>
            </w:tcBorders>
            <w:shd w:val="clear" w:color="auto" w:fill="auto"/>
            <w:noWrap/>
            <w:vAlign w:val="bottom"/>
            <w:hideMark/>
          </w:tcPr>
          <w:p w14:paraId="06EC4BE9" w14:textId="21041523" w:rsidR="00DE719A" w:rsidRPr="00F72114" w:rsidRDefault="00DE719A" w:rsidP="00495F9D">
            <w:pPr>
              <w:jc w:val="center"/>
              <w:rPr>
                <w:rFonts w:eastAsia="Times New Roman"/>
                <w:color w:val="000000"/>
              </w:rPr>
            </w:pPr>
            <w:r>
              <w:rPr>
                <w:rFonts w:ascii="Calibri" w:eastAsia="Times New Roman" w:hAnsi="Calibri"/>
                <w:color w:val="000000"/>
              </w:rPr>
              <w:t>1.68</w:t>
            </w:r>
          </w:p>
        </w:tc>
        <w:tc>
          <w:tcPr>
            <w:tcW w:w="1560" w:type="dxa"/>
            <w:tcBorders>
              <w:top w:val="nil"/>
              <w:left w:val="nil"/>
              <w:bottom w:val="nil"/>
              <w:right w:val="nil"/>
            </w:tcBorders>
            <w:shd w:val="clear" w:color="auto" w:fill="auto"/>
            <w:noWrap/>
            <w:vAlign w:val="bottom"/>
            <w:hideMark/>
          </w:tcPr>
          <w:p w14:paraId="3228CE5C" w14:textId="41348963" w:rsidR="00DE719A" w:rsidRPr="00F72114" w:rsidRDefault="00DE719A" w:rsidP="00495F9D">
            <w:pPr>
              <w:jc w:val="center"/>
              <w:rPr>
                <w:rFonts w:eastAsia="Times New Roman"/>
                <w:color w:val="000000"/>
              </w:rPr>
            </w:pPr>
            <w:r>
              <w:rPr>
                <w:rFonts w:ascii="Calibri" w:eastAsia="Times New Roman" w:hAnsi="Calibri"/>
                <w:color w:val="000000"/>
              </w:rPr>
              <w:t>2.38</w:t>
            </w:r>
          </w:p>
        </w:tc>
        <w:tc>
          <w:tcPr>
            <w:tcW w:w="1636" w:type="dxa"/>
            <w:tcBorders>
              <w:top w:val="nil"/>
              <w:left w:val="nil"/>
              <w:bottom w:val="nil"/>
              <w:right w:val="nil"/>
            </w:tcBorders>
            <w:shd w:val="clear" w:color="auto" w:fill="auto"/>
            <w:noWrap/>
            <w:vAlign w:val="bottom"/>
            <w:hideMark/>
          </w:tcPr>
          <w:p w14:paraId="62817969" w14:textId="499A7F50" w:rsidR="00DE719A" w:rsidRPr="00F72114" w:rsidRDefault="000B7617" w:rsidP="00495F9D">
            <w:pPr>
              <w:jc w:val="center"/>
              <w:rPr>
                <w:rFonts w:eastAsia="Times New Roman"/>
                <w:color w:val="000000"/>
              </w:rPr>
            </w:pPr>
            <w:r>
              <w:rPr>
                <w:rFonts w:ascii="Calibri" w:eastAsia="Times New Roman" w:hAnsi="Calibri"/>
                <w:color w:val="000000"/>
              </w:rPr>
              <w:t>2.31</w:t>
            </w:r>
          </w:p>
        </w:tc>
        <w:tc>
          <w:tcPr>
            <w:tcW w:w="1300" w:type="dxa"/>
            <w:tcBorders>
              <w:top w:val="nil"/>
              <w:left w:val="nil"/>
              <w:bottom w:val="nil"/>
              <w:right w:val="nil"/>
            </w:tcBorders>
            <w:shd w:val="clear" w:color="auto" w:fill="auto"/>
            <w:noWrap/>
            <w:vAlign w:val="bottom"/>
            <w:hideMark/>
          </w:tcPr>
          <w:p w14:paraId="1C1B90C1" w14:textId="595678D1" w:rsidR="00DE719A" w:rsidRPr="00F72114" w:rsidRDefault="00DE719A" w:rsidP="00495F9D">
            <w:pPr>
              <w:jc w:val="center"/>
              <w:rPr>
                <w:rFonts w:eastAsia="Times New Roman"/>
                <w:color w:val="000000"/>
              </w:rPr>
            </w:pPr>
            <w:r>
              <w:rPr>
                <w:rFonts w:ascii="Calibri" w:eastAsia="Times New Roman" w:hAnsi="Calibri"/>
                <w:color w:val="000000"/>
              </w:rPr>
              <w:t>2.06</w:t>
            </w:r>
          </w:p>
        </w:tc>
        <w:tc>
          <w:tcPr>
            <w:tcW w:w="1300" w:type="dxa"/>
            <w:tcBorders>
              <w:top w:val="nil"/>
              <w:left w:val="nil"/>
              <w:bottom w:val="nil"/>
              <w:right w:val="nil"/>
            </w:tcBorders>
            <w:shd w:val="clear" w:color="auto" w:fill="auto"/>
            <w:noWrap/>
            <w:vAlign w:val="bottom"/>
            <w:hideMark/>
          </w:tcPr>
          <w:p w14:paraId="688D0D42" w14:textId="08494D89" w:rsidR="00DE719A" w:rsidRPr="00F72114" w:rsidRDefault="00DE719A" w:rsidP="00495F9D">
            <w:pPr>
              <w:jc w:val="center"/>
              <w:rPr>
                <w:rFonts w:eastAsia="Times New Roman"/>
                <w:color w:val="000000"/>
              </w:rPr>
            </w:pPr>
            <w:r>
              <w:rPr>
                <w:rFonts w:ascii="Calibri" w:eastAsia="Times New Roman" w:hAnsi="Calibri"/>
                <w:color w:val="000000"/>
              </w:rPr>
              <w:t>2.04</w:t>
            </w:r>
          </w:p>
        </w:tc>
        <w:tc>
          <w:tcPr>
            <w:tcW w:w="1300" w:type="dxa"/>
            <w:tcBorders>
              <w:top w:val="nil"/>
              <w:left w:val="nil"/>
              <w:bottom w:val="nil"/>
              <w:right w:val="nil"/>
            </w:tcBorders>
            <w:shd w:val="clear" w:color="auto" w:fill="auto"/>
            <w:noWrap/>
            <w:vAlign w:val="bottom"/>
            <w:hideMark/>
          </w:tcPr>
          <w:p w14:paraId="06429251" w14:textId="760CC5FE" w:rsidR="00DE719A" w:rsidRPr="00F72114" w:rsidRDefault="00DE719A" w:rsidP="00495F9D">
            <w:pPr>
              <w:jc w:val="center"/>
              <w:rPr>
                <w:rFonts w:eastAsia="Times New Roman"/>
                <w:color w:val="000000"/>
              </w:rPr>
            </w:pPr>
            <w:r>
              <w:rPr>
                <w:rFonts w:ascii="Calibri" w:eastAsia="Times New Roman" w:hAnsi="Calibri"/>
                <w:color w:val="000000"/>
              </w:rPr>
              <w:t>3.00</w:t>
            </w:r>
          </w:p>
        </w:tc>
      </w:tr>
      <w:tr w:rsidR="00DE719A" w:rsidRPr="00F72114" w14:paraId="5BF3AA34" w14:textId="77777777" w:rsidTr="000B7617">
        <w:trPr>
          <w:trHeight w:val="320"/>
        </w:trPr>
        <w:tc>
          <w:tcPr>
            <w:tcW w:w="2100" w:type="dxa"/>
            <w:tcBorders>
              <w:top w:val="nil"/>
              <w:left w:val="nil"/>
              <w:bottom w:val="single" w:sz="4" w:space="0" w:color="auto"/>
              <w:right w:val="nil"/>
            </w:tcBorders>
            <w:shd w:val="clear" w:color="auto" w:fill="auto"/>
            <w:noWrap/>
            <w:vAlign w:val="bottom"/>
            <w:hideMark/>
          </w:tcPr>
          <w:p w14:paraId="239CF1D9" w14:textId="77777777" w:rsidR="00DE719A" w:rsidRPr="00F72114" w:rsidRDefault="00DE719A" w:rsidP="00495F9D">
            <w:pPr>
              <w:rPr>
                <w:rFonts w:eastAsia="Times New Roman"/>
                <w:color w:val="000000"/>
              </w:rPr>
            </w:pPr>
            <w:r w:rsidRPr="00F72114">
              <w:rPr>
                <w:rFonts w:eastAsia="Times New Roman"/>
                <w:color w:val="000000"/>
              </w:rPr>
              <w:t>Bgodfrey</w:t>
            </w:r>
          </w:p>
        </w:tc>
        <w:tc>
          <w:tcPr>
            <w:tcW w:w="1740" w:type="dxa"/>
            <w:tcBorders>
              <w:top w:val="nil"/>
              <w:left w:val="nil"/>
              <w:bottom w:val="single" w:sz="4" w:space="0" w:color="auto"/>
              <w:right w:val="nil"/>
            </w:tcBorders>
            <w:shd w:val="clear" w:color="auto" w:fill="auto"/>
            <w:noWrap/>
            <w:vAlign w:val="bottom"/>
            <w:hideMark/>
          </w:tcPr>
          <w:p w14:paraId="56F6D019" w14:textId="03B14A83" w:rsidR="00DE719A" w:rsidRPr="00F72114" w:rsidRDefault="00DE719A" w:rsidP="00495F9D">
            <w:pPr>
              <w:jc w:val="center"/>
              <w:rPr>
                <w:rFonts w:eastAsia="Times New Roman"/>
                <w:color w:val="000000"/>
              </w:rPr>
            </w:pPr>
            <w:r>
              <w:rPr>
                <w:rFonts w:ascii="Calibri" w:eastAsia="Times New Roman" w:hAnsi="Calibri"/>
                <w:color w:val="000000"/>
              </w:rPr>
              <w:t>0.6</w:t>
            </w:r>
            <w:r w:rsidR="000B7617">
              <w:rPr>
                <w:rFonts w:ascii="Calibri" w:eastAsia="Times New Roman" w:hAnsi="Calibri"/>
                <w:color w:val="000000"/>
              </w:rPr>
              <w:t>4</w:t>
            </w:r>
          </w:p>
        </w:tc>
        <w:tc>
          <w:tcPr>
            <w:tcW w:w="1560" w:type="dxa"/>
            <w:tcBorders>
              <w:top w:val="nil"/>
              <w:left w:val="nil"/>
              <w:bottom w:val="single" w:sz="4" w:space="0" w:color="auto"/>
              <w:right w:val="nil"/>
            </w:tcBorders>
            <w:shd w:val="clear" w:color="auto" w:fill="auto"/>
            <w:noWrap/>
            <w:vAlign w:val="bottom"/>
            <w:hideMark/>
          </w:tcPr>
          <w:p w14:paraId="559A26BF" w14:textId="31C51DC3" w:rsidR="00DE719A" w:rsidRPr="00F72114" w:rsidRDefault="00DE719A" w:rsidP="00495F9D">
            <w:pPr>
              <w:jc w:val="center"/>
              <w:rPr>
                <w:rFonts w:eastAsia="Times New Roman"/>
                <w:color w:val="000000"/>
              </w:rPr>
            </w:pPr>
            <w:r>
              <w:rPr>
                <w:rFonts w:ascii="Calibri" w:eastAsia="Times New Roman" w:hAnsi="Calibri"/>
                <w:color w:val="000000"/>
              </w:rPr>
              <w:t>0.0</w:t>
            </w:r>
            <w:r w:rsidR="000B7617">
              <w:rPr>
                <w:rFonts w:ascii="Calibri" w:eastAsia="Times New Roman" w:hAnsi="Calibri"/>
                <w:color w:val="000000"/>
              </w:rPr>
              <w:t>7</w:t>
            </w:r>
          </w:p>
        </w:tc>
        <w:tc>
          <w:tcPr>
            <w:tcW w:w="1636" w:type="dxa"/>
            <w:tcBorders>
              <w:top w:val="nil"/>
              <w:left w:val="nil"/>
              <w:bottom w:val="single" w:sz="4" w:space="0" w:color="auto"/>
              <w:right w:val="nil"/>
            </w:tcBorders>
            <w:shd w:val="clear" w:color="auto" w:fill="auto"/>
            <w:noWrap/>
            <w:vAlign w:val="bottom"/>
            <w:hideMark/>
          </w:tcPr>
          <w:p w14:paraId="15CD5B29" w14:textId="4712FB66" w:rsidR="00DE719A" w:rsidRPr="00F72114" w:rsidRDefault="00DE719A" w:rsidP="00495F9D">
            <w:pPr>
              <w:jc w:val="center"/>
              <w:rPr>
                <w:rFonts w:eastAsia="Times New Roman"/>
                <w:color w:val="000000"/>
              </w:rPr>
            </w:pPr>
            <w:r>
              <w:rPr>
                <w:rFonts w:ascii="Calibri" w:eastAsia="Times New Roman" w:hAnsi="Calibri"/>
                <w:color w:val="000000"/>
              </w:rPr>
              <w:t>0.12</w:t>
            </w:r>
          </w:p>
        </w:tc>
        <w:tc>
          <w:tcPr>
            <w:tcW w:w="1300" w:type="dxa"/>
            <w:tcBorders>
              <w:top w:val="nil"/>
              <w:left w:val="nil"/>
              <w:bottom w:val="single" w:sz="4" w:space="0" w:color="auto"/>
              <w:right w:val="nil"/>
            </w:tcBorders>
            <w:shd w:val="clear" w:color="auto" w:fill="auto"/>
            <w:noWrap/>
            <w:vAlign w:val="bottom"/>
            <w:hideMark/>
          </w:tcPr>
          <w:p w14:paraId="022EEB58" w14:textId="0C140116" w:rsidR="00DE719A" w:rsidRPr="00F72114" w:rsidRDefault="000B7617" w:rsidP="00495F9D">
            <w:pPr>
              <w:jc w:val="center"/>
              <w:rPr>
                <w:rFonts w:eastAsia="Times New Roman"/>
                <w:color w:val="000000"/>
              </w:rPr>
            </w:pPr>
            <w:r>
              <w:rPr>
                <w:rFonts w:ascii="Calibri" w:eastAsia="Times New Roman" w:hAnsi="Calibri"/>
                <w:color w:val="000000"/>
              </w:rPr>
              <w:t>0.73</w:t>
            </w:r>
          </w:p>
        </w:tc>
        <w:tc>
          <w:tcPr>
            <w:tcW w:w="1300" w:type="dxa"/>
            <w:tcBorders>
              <w:top w:val="nil"/>
              <w:left w:val="nil"/>
              <w:bottom w:val="single" w:sz="4" w:space="0" w:color="auto"/>
              <w:right w:val="nil"/>
            </w:tcBorders>
            <w:shd w:val="clear" w:color="auto" w:fill="auto"/>
            <w:noWrap/>
            <w:vAlign w:val="bottom"/>
            <w:hideMark/>
          </w:tcPr>
          <w:p w14:paraId="5D075254" w14:textId="75BBD8CA" w:rsidR="00DE719A" w:rsidRPr="00F72114" w:rsidRDefault="00DE719A" w:rsidP="00495F9D">
            <w:pPr>
              <w:jc w:val="center"/>
              <w:rPr>
                <w:rFonts w:eastAsia="Times New Roman"/>
                <w:color w:val="000000"/>
              </w:rPr>
            </w:pPr>
            <w:r>
              <w:rPr>
                <w:rFonts w:ascii="Calibri" w:eastAsia="Times New Roman" w:hAnsi="Calibri"/>
                <w:color w:val="000000"/>
              </w:rPr>
              <w:t>0.74</w:t>
            </w:r>
          </w:p>
        </w:tc>
        <w:tc>
          <w:tcPr>
            <w:tcW w:w="1300" w:type="dxa"/>
            <w:tcBorders>
              <w:top w:val="nil"/>
              <w:left w:val="nil"/>
              <w:bottom w:val="single" w:sz="4" w:space="0" w:color="auto"/>
              <w:right w:val="nil"/>
            </w:tcBorders>
            <w:shd w:val="clear" w:color="auto" w:fill="auto"/>
            <w:noWrap/>
            <w:vAlign w:val="bottom"/>
            <w:hideMark/>
          </w:tcPr>
          <w:p w14:paraId="7CEE45AB" w14:textId="273C113F" w:rsidR="00DE719A" w:rsidRPr="00F72114" w:rsidRDefault="00DE719A" w:rsidP="00495F9D">
            <w:pPr>
              <w:jc w:val="center"/>
              <w:rPr>
                <w:rFonts w:eastAsia="Times New Roman"/>
                <w:color w:val="000000"/>
              </w:rPr>
            </w:pPr>
            <w:r>
              <w:rPr>
                <w:rFonts w:ascii="Calibri" w:eastAsia="Times New Roman" w:hAnsi="Calibri"/>
                <w:color w:val="000000"/>
              </w:rPr>
              <w:t>0.00</w:t>
            </w:r>
          </w:p>
        </w:tc>
      </w:tr>
    </w:tbl>
    <w:p w14:paraId="2DD57B1D" w14:textId="77777777" w:rsidR="00495F9D" w:rsidRPr="00F72114" w:rsidRDefault="00495F9D" w:rsidP="00495F9D">
      <w:pPr>
        <w:spacing w:line="480" w:lineRule="auto"/>
        <w:rPr>
          <w:sz w:val="20"/>
          <w:szCs w:val="20"/>
        </w:rPr>
      </w:pPr>
      <w:r w:rsidRPr="00F72114">
        <w:rPr>
          <w:sz w:val="20"/>
          <w:szCs w:val="20"/>
        </w:rPr>
        <w:t>Notes: Standard errors in parentheses *** p&lt;0.01, ** p&lt;0.05, * p&lt;0.1</w:t>
      </w:r>
    </w:p>
    <w:p w14:paraId="71E0C26D" w14:textId="77777777" w:rsidR="00495F9D" w:rsidRDefault="00495F9D" w:rsidP="00495F9D">
      <w:pPr>
        <w:spacing w:line="480" w:lineRule="auto"/>
      </w:pPr>
    </w:p>
    <w:p w14:paraId="2713138D" w14:textId="34638F73" w:rsidR="00DE719A" w:rsidRDefault="00DE719A" w:rsidP="00994AB4">
      <w:pPr>
        <w:spacing w:line="480" w:lineRule="auto"/>
      </w:pPr>
    </w:p>
    <w:p w14:paraId="6A82F73B" w14:textId="77777777" w:rsidR="00DE719A" w:rsidRDefault="00DE719A">
      <w:r>
        <w:br w:type="page"/>
      </w:r>
    </w:p>
    <w:p w14:paraId="4761C065" w14:textId="6CE6A7D3" w:rsidR="00DE719A" w:rsidRDefault="00DE719A" w:rsidP="00994AB4">
      <w:pPr>
        <w:spacing w:line="480" w:lineRule="auto"/>
      </w:pPr>
      <w:bookmarkStart w:id="80" w:name="_Toc5627829"/>
      <w:bookmarkStart w:id="81" w:name="_Toc7429466"/>
      <w:r w:rsidRPr="00A23E26">
        <w:rPr>
          <w:rStyle w:val="Heading2Char"/>
        </w:rPr>
        <w:t>Figure 1</w:t>
      </w:r>
      <w:bookmarkEnd w:id="80"/>
      <w:bookmarkEnd w:id="81"/>
      <w:r w:rsidR="000B3620">
        <w:t>: U.S Imports f</w:t>
      </w:r>
      <w:r>
        <w:t>rom Canada of Crude Oil and Petroleum Products</w:t>
      </w:r>
      <w:r w:rsidR="00FF0BEE">
        <w:t xml:space="preserve"> (Thousand Barrels/ month)</w:t>
      </w:r>
    </w:p>
    <w:p w14:paraId="67B8B779" w14:textId="0C1EAFCC" w:rsidR="00F70507" w:rsidRDefault="00DE719A" w:rsidP="00994AB4">
      <w:pPr>
        <w:spacing w:line="480" w:lineRule="auto"/>
      </w:pPr>
      <w:r>
        <w:rPr>
          <w:noProof/>
          <w:lang w:val="en-CA" w:eastAsia="en-CA"/>
        </w:rPr>
        <w:drawing>
          <wp:inline distT="0" distB="0" distL="0" distR="0" wp14:anchorId="4E8927A5" wp14:editId="07E8ABF0">
            <wp:extent cx="5943600" cy="1947545"/>
            <wp:effectExtent l="0" t="0" r="0" b="8255"/>
            <wp:docPr id="2" name="Picture 2" descr="../../../../../Desktop/Paper/table%2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ktop/Paper/table%201.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943600" cy="1947545"/>
                    </a:xfrm>
                    <a:prstGeom prst="rect">
                      <a:avLst/>
                    </a:prstGeom>
                    <a:noFill/>
                    <a:ln>
                      <a:noFill/>
                    </a:ln>
                  </pic:spPr>
                </pic:pic>
              </a:graphicData>
            </a:graphic>
          </wp:inline>
        </w:drawing>
      </w:r>
    </w:p>
    <w:p w14:paraId="6A6FF21A" w14:textId="1C300F14" w:rsidR="00DE719A" w:rsidRPr="00623FE9" w:rsidRDefault="00623FE9" w:rsidP="00994AB4">
      <w:pPr>
        <w:spacing w:line="480" w:lineRule="auto"/>
        <w:rPr>
          <w:sz w:val="20"/>
          <w:szCs w:val="20"/>
        </w:rPr>
      </w:pPr>
      <w:r w:rsidRPr="00623FE9">
        <w:rPr>
          <w:sz w:val="20"/>
          <w:szCs w:val="20"/>
        </w:rPr>
        <w:t>Source: U.S. Energy Information Administration</w:t>
      </w:r>
    </w:p>
    <w:p w14:paraId="7ABF267D" w14:textId="77777777" w:rsidR="00623FE9" w:rsidRDefault="00623FE9" w:rsidP="00DE719A">
      <w:pPr>
        <w:spacing w:line="480" w:lineRule="auto"/>
      </w:pPr>
    </w:p>
    <w:p w14:paraId="3543514E" w14:textId="3F2776A2" w:rsidR="00DE719A" w:rsidRDefault="00DE719A" w:rsidP="00DE719A">
      <w:pPr>
        <w:spacing w:line="480" w:lineRule="auto"/>
      </w:pPr>
      <w:bookmarkStart w:id="82" w:name="_Toc5627830"/>
      <w:bookmarkStart w:id="83" w:name="_Toc7429467"/>
      <w:r w:rsidRPr="00A23E26">
        <w:rPr>
          <w:rStyle w:val="Heading2Char"/>
        </w:rPr>
        <w:t>Figure 2</w:t>
      </w:r>
      <w:bookmarkEnd w:id="82"/>
      <w:bookmarkEnd w:id="83"/>
      <w:r w:rsidR="000B3620">
        <w:t>: Top 10 Largest Oil P</w:t>
      </w:r>
      <w:r>
        <w:t>roducer</w:t>
      </w:r>
      <w:r w:rsidR="000B3620">
        <w:t>s and Share of Total World Oil P</w:t>
      </w:r>
      <w:r>
        <w:t>roduction in 2017</w:t>
      </w:r>
    </w:p>
    <w:p w14:paraId="7292E989" w14:textId="77777777" w:rsidR="00DE719A" w:rsidRDefault="00DE719A" w:rsidP="00DE719A">
      <w:pPr>
        <w:spacing w:line="480" w:lineRule="auto"/>
      </w:pPr>
      <w:r>
        <w:rPr>
          <w:noProof/>
          <w:lang w:val="en-CA" w:eastAsia="en-CA"/>
        </w:rPr>
        <w:drawing>
          <wp:inline distT="0" distB="0" distL="0" distR="0" wp14:anchorId="3138901B" wp14:editId="61FD3293">
            <wp:extent cx="5934710" cy="3557270"/>
            <wp:effectExtent l="0" t="0" r="8890" b="0"/>
            <wp:docPr id="6" name="Picture 6" descr="../../../../../Desktop/Screen%20Shot%202019-03-29%20at%203.4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sktop/Screen%20Shot%202019-03-29%20at%203.42.0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34710" cy="3557270"/>
                    </a:xfrm>
                    <a:prstGeom prst="rect">
                      <a:avLst/>
                    </a:prstGeom>
                    <a:noFill/>
                    <a:ln>
                      <a:noFill/>
                    </a:ln>
                  </pic:spPr>
                </pic:pic>
              </a:graphicData>
            </a:graphic>
          </wp:inline>
        </w:drawing>
      </w:r>
    </w:p>
    <w:p w14:paraId="0916228F" w14:textId="396D02EE" w:rsidR="00DE719A" w:rsidRPr="00FF0BEE" w:rsidRDefault="00FF0BEE" w:rsidP="00DE719A">
      <w:pPr>
        <w:spacing w:line="480" w:lineRule="auto"/>
        <w:rPr>
          <w:sz w:val="20"/>
          <w:szCs w:val="20"/>
        </w:rPr>
      </w:pPr>
      <w:r w:rsidRPr="00FF0BEE">
        <w:rPr>
          <w:sz w:val="20"/>
          <w:szCs w:val="20"/>
        </w:rPr>
        <w:t>Source: U.S. Energy Information Administration</w:t>
      </w:r>
    </w:p>
    <w:p w14:paraId="218F1634" w14:textId="77777777" w:rsidR="00DE719A" w:rsidRDefault="00DE719A">
      <w:r>
        <w:br w:type="page"/>
      </w:r>
    </w:p>
    <w:p w14:paraId="49D795B3" w14:textId="00EE46B2" w:rsidR="00462E5C" w:rsidRDefault="00DE719A" w:rsidP="00DE719A">
      <w:pPr>
        <w:spacing w:line="480" w:lineRule="auto"/>
      </w:pPr>
      <w:bookmarkStart w:id="84" w:name="_Toc5627831"/>
      <w:bookmarkStart w:id="85" w:name="_Toc7429468"/>
      <w:r w:rsidRPr="00A23E26">
        <w:rPr>
          <w:rStyle w:val="Heading2Char"/>
        </w:rPr>
        <w:t>Figure 3</w:t>
      </w:r>
      <w:bookmarkEnd w:id="84"/>
      <w:bookmarkEnd w:id="85"/>
      <w:r w:rsidR="000B3620">
        <w:t>: U.S R</w:t>
      </w:r>
      <w:r>
        <w:t>etail Gasoline Price and WTI Oil Price</w:t>
      </w:r>
    </w:p>
    <w:p w14:paraId="2A984CFE" w14:textId="77777777" w:rsidR="00462E5C" w:rsidRDefault="00462E5C" w:rsidP="00DE719A">
      <w:pPr>
        <w:spacing w:line="480" w:lineRule="auto"/>
      </w:pPr>
    </w:p>
    <w:p w14:paraId="4C5C3B14" w14:textId="6E96CF36" w:rsidR="00DE719A" w:rsidRDefault="00DE719A" w:rsidP="00DE719A">
      <w:pPr>
        <w:spacing w:line="480" w:lineRule="auto"/>
      </w:pPr>
      <w:r>
        <w:rPr>
          <w:noProof/>
          <w:lang w:val="en-CA" w:eastAsia="en-CA"/>
        </w:rPr>
        <w:drawing>
          <wp:inline distT="0" distB="0" distL="0" distR="0" wp14:anchorId="0C9FD086" wp14:editId="210A573E">
            <wp:extent cx="5806440" cy="4041775"/>
            <wp:effectExtent l="0" t="0" r="10160" b="0"/>
            <wp:docPr id="7" name="Picture 7" descr="../../../../../Desktop/Paper/table%20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esktop/Paper/table%203.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806440" cy="4041775"/>
                    </a:xfrm>
                    <a:prstGeom prst="rect">
                      <a:avLst/>
                    </a:prstGeom>
                    <a:noFill/>
                    <a:ln>
                      <a:noFill/>
                    </a:ln>
                  </pic:spPr>
                </pic:pic>
              </a:graphicData>
            </a:graphic>
          </wp:inline>
        </w:drawing>
      </w:r>
    </w:p>
    <w:p w14:paraId="5069E438" w14:textId="77777777" w:rsidR="005071AC" w:rsidRDefault="005071AC" w:rsidP="005071AC">
      <w:pPr>
        <w:spacing w:line="480" w:lineRule="auto"/>
      </w:pPr>
    </w:p>
    <w:p w14:paraId="0DE2F463" w14:textId="4BBD48CD" w:rsidR="005071AC" w:rsidRDefault="005071AC" w:rsidP="00DE719A">
      <w:pPr>
        <w:spacing w:line="480" w:lineRule="auto"/>
      </w:pPr>
      <w:bookmarkStart w:id="86" w:name="_Toc5627832"/>
      <w:bookmarkStart w:id="87" w:name="_Toc7429469"/>
      <w:r w:rsidRPr="00A23E26">
        <w:rPr>
          <w:rStyle w:val="Heading2Char"/>
        </w:rPr>
        <w:t>Figure 4</w:t>
      </w:r>
      <w:bookmarkEnd w:id="86"/>
      <w:bookmarkEnd w:id="87"/>
      <w:r w:rsidR="00A23E26">
        <w:t>:</w:t>
      </w:r>
      <w:r>
        <w:t xml:space="preserve"> Crushing, OK WTI Spot Price FOB since 1986</w:t>
      </w:r>
    </w:p>
    <w:p w14:paraId="0E7BFAB0" w14:textId="77777777" w:rsidR="005071AC" w:rsidRPr="00904D9D" w:rsidRDefault="005071AC" w:rsidP="005071AC">
      <w:pPr>
        <w:spacing w:line="480" w:lineRule="auto"/>
      </w:pPr>
      <w:r>
        <w:rPr>
          <w:noProof/>
          <w:lang w:val="en-CA" w:eastAsia="en-CA"/>
        </w:rPr>
        <w:drawing>
          <wp:inline distT="0" distB="0" distL="0" distR="0" wp14:anchorId="333A9779" wp14:editId="69D1C782">
            <wp:extent cx="5943600" cy="1828800"/>
            <wp:effectExtent l="0" t="0" r="0" b="0"/>
            <wp:docPr id="4" name="Picture 4" descr="Screen%20Shot%202019-03-12%20at%2011.32.05%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Screen%20Shot%202019-03-12%20at%2011.32.05%20PM.p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943600" cy="1828800"/>
                    </a:xfrm>
                    <a:prstGeom prst="rect">
                      <a:avLst/>
                    </a:prstGeom>
                    <a:noFill/>
                    <a:ln>
                      <a:noFill/>
                    </a:ln>
                  </pic:spPr>
                </pic:pic>
              </a:graphicData>
            </a:graphic>
          </wp:inline>
        </w:drawing>
      </w:r>
    </w:p>
    <w:p w14:paraId="39AF0FEF" w14:textId="77777777" w:rsidR="000B3620" w:rsidRPr="000B3620" w:rsidRDefault="000B3620" w:rsidP="000B3620">
      <w:pPr>
        <w:spacing w:line="480" w:lineRule="auto"/>
        <w:rPr>
          <w:sz w:val="20"/>
          <w:szCs w:val="20"/>
        </w:rPr>
      </w:pPr>
      <w:r w:rsidRPr="000B3620">
        <w:rPr>
          <w:sz w:val="20"/>
          <w:szCs w:val="20"/>
        </w:rPr>
        <w:t>Source: U.S. Energy Information Administration</w:t>
      </w:r>
    </w:p>
    <w:p w14:paraId="56C63F6C" w14:textId="15918967" w:rsidR="005071AC" w:rsidRPr="00F72114" w:rsidRDefault="005071AC" w:rsidP="00DE719A">
      <w:pPr>
        <w:spacing w:line="480" w:lineRule="auto"/>
      </w:pPr>
    </w:p>
    <w:sectPr w:rsidR="005071AC" w:rsidRPr="00F72114" w:rsidSect="006D0A4E">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6C9C205" w14:textId="77777777" w:rsidR="004F03AE" w:rsidRDefault="004F03AE" w:rsidP="007D4DB6">
      <w:r>
        <w:separator/>
      </w:r>
    </w:p>
  </w:endnote>
  <w:endnote w:type="continuationSeparator" w:id="0">
    <w:p w14:paraId="4D5E23F3" w14:textId="77777777" w:rsidR="004F03AE" w:rsidRDefault="004F03AE" w:rsidP="007D4D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069D12" w14:textId="77777777" w:rsidR="00C72AFD" w:rsidRDefault="00C72AFD" w:rsidP="005D7630">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70162141" w14:textId="77777777" w:rsidR="00C72AFD" w:rsidRDefault="00C72AFD" w:rsidP="006D0A4E">
    <w:pPr>
      <w:pStyle w:val="Footer"/>
      <w:ind w:right="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B99CF8" w14:textId="35E09D63" w:rsidR="00C72AFD" w:rsidRDefault="00C72AFD" w:rsidP="005D7630">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7B1452">
      <w:rPr>
        <w:rStyle w:val="PageNumber"/>
        <w:noProof/>
      </w:rPr>
      <w:t>26</w:t>
    </w:r>
    <w:r>
      <w:rPr>
        <w:rStyle w:val="PageNumber"/>
      </w:rPr>
      <w:fldChar w:fldCharType="end"/>
    </w:r>
  </w:p>
  <w:p w14:paraId="42CC111F" w14:textId="77777777" w:rsidR="00C72AFD" w:rsidRDefault="00C72AFD" w:rsidP="006D0A4E">
    <w:pPr>
      <w:pStyle w:val="Footer"/>
      <w:ind w:right="360"/>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9CFE86B" w14:textId="77777777" w:rsidR="004F03AE" w:rsidRDefault="004F03AE" w:rsidP="007D4DB6">
      <w:r>
        <w:separator/>
      </w:r>
    </w:p>
  </w:footnote>
  <w:footnote w:type="continuationSeparator" w:id="0">
    <w:p w14:paraId="4B6C1A9F" w14:textId="77777777" w:rsidR="004F03AE" w:rsidRDefault="004F03AE" w:rsidP="007D4DB6">
      <w:r>
        <w:continuationSeparator/>
      </w:r>
    </w:p>
  </w:footnote>
  <w:footnote w:id="1">
    <w:p w14:paraId="01DBD282" w14:textId="77777777" w:rsidR="00C72AFD" w:rsidRPr="009D3601" w:rsidRDefault="00C72AFD" w:rsidP="00E66D65">
      <w:pPr>
        <w:pStyle w:val="FootnoteText"/>
        <w:rPr>
          <w:sz w:val="20"/>
          <w:szCs w:val="20"/>
        </w:rPr>
      </w:pPr>
      <w:r w:rsidRPr="009D3601">
        <w:rPr>
          <w:rStyle w:val="FootnoteReference"/>
          <w:sz w:val="20"/>
          <w:szCs w:val="20"/>
        </w:rPr>
        <w:footnoteRef/>
      </w:r>
      <w:r w:rsidRPr="009D3601">
        <w:rPr>
          <w:sz w:val="20"/>
          <w:szCs w:val="20"/>
        </w:rPr>
        <w:t xml:space="preserve"> https://www.worldatlas.com/articles/the-world-s-largest-oil-reserves-by-country.html</w:t>
      </w:r>
    </w:p>
  </w:footnote>
  <w:footnote w:id="2">
    <w:p w14:paraId="34EA0ACE" w14:textId="6B069E08" w:rsidR="00C72AFD" w:rsidRPr="009D3601" w:rsidRDefault="00C72AFD">
      <w:pPr>
        <w:pStyle w:val="FootnoteText"/>
        <w:rPr>
          <w:sz w:val="20"/>
          <w:szCs w:val="20"/>
        </w:rPr>
      </w:pPr>
      <w:r w:rsidRPr="009D3601">
        <w:rPr>
          <w:rStyle w:val="FootnoteReference"/>
          <w:sz w:val="20"/>
          <w:szCs w:val="20"/>
        </w:rPr>
        <w:footnoteRef/>
      </w:r>
      <w:r w:rsidRPr="009D3601">
        <w:rPr>
          <w:sz w:val="20"/>
          <w:szCs w:val="20"/>
        </w:rPr>
        <w:t xml:space="preserve"> r = 0.98 means that the correlation coefficient is nearly a perfect positive linear relationship. It indicates an extremely strong linear relationship. </w:t>
      </w:r>
    </w:p>
  </w:footnote>
  <w:footnote w:id="3">
    <w:p w14:paraId="51F18C99" w14:textId="58AF2DD4" w:rsidR="00C72AFD" w:rsidRPr="009D3601" w:rsidRDefault="00C72AFD">
      <w:pPr>
        <w:pStyle w:val="FootnoteText"/>
        <w:rPr>
          <w:sz w:val="20"/>
          <w:szCs w:val="20"/>
        </w:rPr>
      </w:pPr>
      <w:r w:rsidRPr="009D3601">
        <w:rPr>
          <w:rStyle w:val="FootnoteReference"/>
          <w:sz w:val="20"/>
          <w:szCs w:val="20"/>
        </w:rPr>
        <w:footnoteRef/>
      </w:r>
      <w:r w:rsidRPr="009D3601">
        <w:rPr>
          <w:sz w:val="20"/>
          <w:szCs w:val="20"/>
        </w:rPr>
        <w:t xml:space="preserve"> https://www.capp.ca/publications-and-statistics/statistics</w:t>
      </w:r>
    </w:p>
  </w:footnote>
  <w:footnote w:id="4">
    <w:p w14:paraId="245FFBF7" w14:textId="2859744A" w:rsidR="00C72AFD" w:rsidRPr="009D3601" w:rsidRDefault="00C72AFD">
      <w:pPr>
        <w:pStyle w:val="FootnoteText"/>
        <w:rPr>
          <w:sz w:val="20"/>
          <w:szCs w:val="20"/>
        </w:rPr>
      </w:pPr>
      <w:r w:rsidRPr="009D3601">
        <w:rPr>
          <w:rStyle w:val="FootnoteReference"/>
          <w:sz w:val="20"/>
          <w:szCs w:val="20"/>
        </w:rPr>
        <w:footnoteRef/>
      </w:r>
      <w:r w:rsidRPr="009D3601">
        <w:rPr>
          <w:sz w:val="20"/>
          <w:szCs w:val="20"/>
        </w:rPr>
        <w:t xml:space="preserve"> https://www.nrcan.gc.ca/energy/oil-sands/18086</w:t>
      </w:r>
    </w:p>
  </w:footnote>
  <w:footnote w:id="5">
    <w:p w14:paraId="18EDD940" w14:textId="7E23C539" w:rsidR="00C72AFD" w:rsidRPr="00185915" w:rsidRDefault="00C72AFD">
      <w:pPr>
        <w:pStyle w:val="FootnoteText"/>
        <w:rPr>
          <w:sz w:val="20"/>
          <w:szCs w:val="20"/>
        </w:rPr>
      </w:pPr>
      <w:r w:rsidRPr="00185915">
        <w:rPr>
          <w:rStyle w:val="FootnoteReference"/>
          <w:sz w:val="20"/>
          <w:szCs w:val="20"/>
        </w:rPr>
        <w:footnoteRef/>
      </w:r>
      <w:r w:rsidRPr="00185915">
        <w:rPr>
          <w:sz w:val="20"/>
          <w:szCs w:val="20"/>
        </w:rPr>
        <w:t xml:space="preserve"> Canadian economy is expected to respond similar to Iranian economy because oil industry plays an important role in Iran. Iran is one of the largest oil producing countries. </w:t>
      </w:r>
    </w:p>
  </w:footnote>
  <w:footnote w:id="6">
    <w:p w14:paraId="51DB652C" w14:textId="77777777" w:rsidR="00C72AFD" w:rsidRPr="009D3601" w:rsidRDefault="00C72AFD" w:rsidP="005071AC">
      <w:pPr>
        <w:pStyle w:val="FootnoteText"/>
        <w:rPr>
          <w:sz w:val="20"/>
          <w:szCs w:val="20"/>
        </w:rPr>
      </w:pPr>
      <w:r w:rsidRPr="009D3601">
        <w:rPr>
          <w:rStyle w:val="FootnoteReference"/>
          <w:sz w:val="20"/>
          <w:szCs w:val="20"/>
        </w:rPr>
        <w:footnoteRef/>
      </w:r>
      <w:r w:rsidRPr="009D3601">
        <w:rPr>
          <w:sz w:val="20"/>
          <w:szCs w:val="20"/>
        </w:rPr>
        <w:t xml:space="preserve"> https://www.nrcan.gc.ca/energy/oil-sands/18086</w:t>
      </w:r>
    </w:p>
  </w:footnote>
  <w:footnote w:id="7">
    <w:p w14:paraId="528F3959" w14:textId="4BCF173B" w:rsidR="00C72AFD" w:rsidRPr="009D3601" w:rsidRDefault="00C72AFD">
      <w:pPr>
        <w:pStyle w:val="FootnoteText"/>
        <w:rPr>
          <w:sz w:val="20"/>
          <w:szCs w:val="20"/>
        </w:rPr>
      </w:pPr>
      <w:r w:rsidRPr="009D3601">
        <w:rPr>
          <w:rStyle w:val="FootnoteReference"/>
          <w:sz w:val="20"/>
          <w:szCs w:val="20"/>
        </w:rPr>
        <w:footnoteRef/>
      </w:r>
      <w:r w:rsidRPr="009D3601">
        <w:rPr>
          <w:sz w:val="20"/>
          <w:szCs w:val="20"/>
        </w:rPr>
        <w:t xml:space="preserve"> Canadian dollar exchange rate index (CERI) (1992=100). A rise in the index indicates an increase in the value of the Canadian dollar</w:t>
      </w:r>
    </w:p>
  </w:footnote>
  <w:footnote w:id="8">
    <w:p w14:paraId="193F836B" w14:textId="379B2387" w:rsidR="00C72AFD" w:rsidRPr="009D3601" w:rsidRDefault="00C72AFD">
      <w:pPr>
        <w:pStyle w:val="FootnoteText"/>
        <w:rPr>
          <w:sz w:val="20"/>
          <w:szCs w:val="20"/>
        </w:rPr>
      </w:pPr>
      <w:r w:rsidRPr="009D3601">
        <w:rPr>
          <w:rStyle w:val="FootnoteReference"/>
          <w:sz w:val="20"/>
          <w:szCs w:val="20"/>
        </w:rPr>
        <w:footnoteRef/>
      </w:r>
      <w:r w:rsidRPr="009D3601">
        <w:rPr>
          <w:sz w:val="20"/>
          <w:szCs w:val="20"/>
        </w:rPr>
        <w:t xml:space="preserve"> If the p-value is lower than 0.05, the econometric problem exists</w:t>
      </w:r>
    </w:p>
  </w:footnote>
  <w:footnote w:id="9">
    <w:p w14:paraId="0E0FF1B5" w14:textId="77777777" w:rsidR="00C72AFD" w:rsidRPr="009D3601" w:rsidRDefault="00C72AFD" w:rsidP="00A7119B">
      <w:pPr>
        <w:pStyle w:val="FootnoteText"/>
        <w:rPr>
          <w:sz w:val="20"/>
          <w:szCs w:val="20"/>
        </w:rPr>
      </w:pPr>
      <w:r w:rsidRPr="009D3601">
        <w:rPr>
          <w:rStyle w:val="FootnoteReference"/>
          <w:sz w:val="20"/>
          <w:szCs w:val="20"/>
        </w:rPr>
        <w:footnoteRef/>
      </w:r>
      <w:r w:rsidRPr="009D3601">
        <w:rPr>
          <w:sz w:val="20"/>
          <w:szCs w:val="20"/>
        </w:rPr>
        <w:t xml:space="preserve"> https://www.neb-one.gc.ca/nrg/ntgrtd/mrkt/nrgsstmprfls/sk-eng.html</w:t>
      </w:r>
    </w:p>
  </w:footnote>
  <w:footnote w:id="10">
    <w:p w14:paraId="14B85D29" w14:textId="77777777" w:rsidR="00C72AFD" w:rsidRPr="009D3601" w:rsidRDefault="00C72AFD" w:rsidP="00A7119B">
      <w:pPr>
        <w:pStyle w:val="FootnoteText"/>
        <w:rPr>
          <w:sz w:val="20"/>
          <w:szCs w:val="20"/>
        </w:rPr>
      </w:pPr>
      <w:r w:rsidRPr="009D3601">
        <w:rPr>
          <w:rStyle w:val="FootnoteReference"/>
          <w:sz w:val="20"/>
          <w:szCs w:val="20"/>
        </w:rPr>
        <w:footnoteRef/>
      </w:r>
      <w:r w:rsidRPr="009D3601">
        <w:rPr>
          <w:sz w:val="20"/>
          <w:szCs w:val="20"/>
        </w:rPr>
        <w:t xml:space="preserve"> https://www.neb-one.gc.ca/nrg/ntgrtd/mrkt/nrgsstmprfls/bc-eng.html</w:t>
      </w:r>
    </w:p>
  </w:footnote>
  <w:footnote w:id="11">
    <w:p w14:paraId="481D08EB" w14:textId="77777777" w:rsidR="00C72AFD" w:rsidRPr="009D3601" w:rsidRDefault="00C72AFD" w:rsidP="00B465D3">
      <w:pPr>
        <w:pStyle w:val="FootnoteText"/>
        <w:rPr>
          <w:sz w:val="20"/>
          <w:szCs w:val="20"/>
        </w:rPr>
      </w:pPr>
      <w:r w:rsidRPr="009D3601">
        <w:rPr>
          <w:rStyle w:val="FootnoteReference"/>
          <w:sz w:val="20"/>
          <w:szCs w:val="20"/>
        </w:rPr>
        <w:footnoteRef/>
      </w:r>
      <w:r w:rsidRPr="009D3601">
        <w:rPr>
          <w:sz w:val="20"/>
          <w:szCs w:val="20"/>
        </w:rPr>
        <w:t xml:space="preserve"> https://www.neb-one.gc.ca/nrg/ntgrtd/mrkt/nrgsstmprfls/sk-eng.html</w:t>
      </w:r>
    </w:p>
  </w:footnote>
  <w:footnote w:id="12">
    <w:p w14:paraId="1CEBFE02" w14:textId="77777777" w:rsidR="00C72AFD" w:rsidRPr="009D3601" w:rsidRDefault="00C72AFD" w:rsidP="00B465D3">
      <w:pPr>
        <w:pStyle w:val="FootnoteText"/>
        <w:rPr>
          <w:sz w:val="20"/>
          <w:szCs w:val="20"/>
        </w:rPr>
      </w:pPr>
      <w:r w:rsidRPr="009D3601">
        <w:rPr>
          <w:rStyle w:val="FootnoteReference"/>
          <w:sz w:val="20"/>
          <w:szCs w:val="20"/>
        </w:rPr>
        <w:footnoteRef/>
      </w:r>
      <w:r w:rsidRPr="009D3601">
        <w:rPr>
          <w:sz w:val="20"/>
          <w:szCs w:val="20"/>
        </w:rPr>
        <w:t xml:space="preserve"> https://www.neb-one.gc.ca/nrg/ntgrtd/mrkt/nrgsstmprfls/bc-eng.html</w:t>
      </w:r>
    </w:p>
  </w:footnote>
  <w:footnote w:id="13">
    <w:p w14:paraId="7B63D781" w14:textId="77777777" w:rsidR="00C72AFD" w:rsidRPr="001D5E8F" w:rsidRDefault="00C72AFD" w:rsidP="001D5E8F">
      <w:pPr>
        <w:rPr>
          <w:rFonts w:eastAsia="Times New Roman"/>
          <w:sz w:val="20"/>
          <w:szCs w:val="20"/>
        </w:rPr>
      </w:pPr>
      <w:r w:rsidRPr="001D5E8F">
        <w:rPr>
          <w:rStyle w:val="FootnoteReference"/>
          <w:sz w:val="20"/>
          <w:szCs w:val="20"/>
        </w:rPr>
        <w:footnoteRef/>
      </w:r>
      <w:r w:rsidRPr="001D5E8F">
        <w:rPr>
          <w:sz w:val="20"/>
          <w:szCs w:val="20"/>
        </w:rPr>
        <w:t xml:space="preserve"> </w:t>
      </w:r>
      <w:hyperlink r:id="rId1" w:history="1">
        <w:r w:rsidRPr="001D5E8F">
          <w:rPr>
            <w:rStyle w:val="Hyperlink"/>
            <w:rFonts w:eastAsia="Times New Roman"/>
            <w:sz w:val="20"/>
            <w:szCs w:val="20"/>
          </w:rPr>
          <w:t>https://lop.parl.ca/sites/PublicWebsite/default/en_CA/ResearchPublications/TradeAndInvestment/201438E</w:t>
        </w:r>
      </w:hyperlink>
    </w:p>
    <w:p w14:paraId="098168A5" w14:textId="1E883892" w:rsidR="00C72AFD" w:rsidRDefault="00C72AFD">
      <w:pPr>
        <w:pStyle w:val="FootnoteText"/>
      </w:pPr>
    </w:p>
  </w:footnote>
  <w:footnote w:id="14">
    <w:p w14:paraId="4365F93B" w14:textId="77777777" w:rsidR="00C72AFD" w:rsidRPr="009C064E" w:rsidRDefault="00C72AFD" w:rsidP="009C064E">
      <w:pPr>
        <w:rPr>
          <w:rFonts w:eastAsia="Times New Roman"/>
          <w:sz w:val="20"/>
          <w:szCs w:val="20"/>
        </w:rPr>
      </w:pPr>
      <w:r w:rsidRPr="009C064E">
        <w:rPr>
          <w:rStyle w:val="FootnoteReference"/>
          <w:sz w:val="20"/>
          <w:szCs w:val="20"/>
        </w:rPr>
        <w:footnoteRef/>
      </w:r>
      <w:r w:rsidRPr="009C064E">
        <w:rPr>
          <w:sz w:val="20"/>
          <w:szCs w:val="20"/>
        </w:rPr>
        <w:t xml:space="preserve"> </w:t>
      </w:r>
      <w:hyperlink r:id="rId2" w:history="1">
        <w:r w:rsidRPr="009C064E">
          <w:rPr>
            <w:rStyle w:val="Hyperlink"/>
            <w:rFonts w:eastAsia="Times New Roman"/>
            <w:sz w:val="20"/>
            <w:szCs w:val="20"/>
          </w:rPr>
          <w:t>https://en.wikipedia.org/wiki/List_of_Canadian_provinces_and_territories_by_gross_domestic_product</w:t>
        </w:r>
      </w:hyperlink>
    </w:p>
    <w:p w14:paraId="502961C8" w14:textId="2F6A7E87" w:rsidR="00C72AFD" w:rsidRDefault="00C72AFD">
      <w:pPr>
        <w:pStyle w:val="FootnoteText"/>
      </w:pP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ECC2EC8"/>
    <w:multiLevelType w:val="hybridMultilevel"/>
    <w:tmpl w:val="8FC616C0"/>
    <w:lvl w:ilvl="0" w:tplc="DC16F102">
      <w:start w:val="1"/>
      <w:numFmt w:val="decimal"/>
      <w:lvlText w:val="(%1)"/>
      <w:lvlJc w:val="left"/>
      <w:pPr>
        <w:ind w:left="720" w:hanging="360"/>
      </w:pPr>
      <w:rPr>
        <w:rFonts w:hint="default"/>
        <w:sz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D1D4545"/>
    <w:multiLevelType w:val="multilevel"/>
    <w:tmpl w:val="625863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4BF401B7"/>
    <w:multiLevelType w:val="hybridMultilevel"/>
    <w:tmpl w:val="8FC616C0"/>
    <w:lvl w:ilvl="0" w:tplc="DC16F102">
      <w:start w:val="1"/>
      <w:numFmt w:val="decimal"/>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6D9376E0"/>
    <w:multiLevelType w:val="hybridMultilevel"/>
    <w:tmpl w:val="EB04B4EA"/>
    <w:lvl w:ilvl="0" w:tplc="354C260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771C2D29"/>
    <w:multiLevelType w:val="hybridMultilevel"/>
    <w:tmpl w:val="DF962B6A"/>
    <w:lvl w:ilvl="0" w:tplc="29C6F3EA">
      <w:start w:val="7"/>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7B22165C"/>
    <w:multiLevelType w:val="hybridMultilevel"/>
    <w:tmpl w:val="DC08C834"/>
    <w:lvl w:ilvl="0" w:tplc="ED8A56C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7F286496"/>
    <w:multiLevelType w:val="hybridMultilevel"/>
    <w:tmpl w:val="8FC616C0"/>
    <w:lvl w:ilvl="0" w:tplc="DC16F102">
      <w:start w:val="1"/>
      <w:numFmt w:val="decimal"/>
      <w:lvlText w:val="(%1)"/>
      <w:lvlJc w:val="left"/>
      <w:pPr>
        <w:ind w:left="720" w:hanging="360"/>
      </w:pPr>
      <w:rPr>
        <w:rFonts w:hint="default"/>
        <w:sz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3"/>
  </w:num>
  <w:num w:numId="3">
    <w:abstractNumId w:val="0"/>
  </w:num>
  <w:num w:numId="4">
    <w:abstractNumId w:val="5"/>
  </w:num>
  <w:num w:numId="5">
    <w:abstractNumId w:val="2"/>
  </w:num>
  <w:num w:numId="6">
    <w:abstractNumId w:val="6"/>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D6A0A"/>
    <w:rsid w:val="000059C5"/>
    <w:rsid w:val="00013A3A"/>
    <w:rsid w:val="000262E1"/>
    <w:rsid w:val="000273BE"/>
    <w:rsid w:val="000275DF"/>
    <w:rsid w:val="0003151F"/>
    <w:rsid w:val="0003157F"/>
    <w:rsid w:val="000318BA"/>
    <w:rsid w:val="0003224C"/>
    <w:rsid w:val="00034138"/>
    <w:rsid w:val="00050F01"/>
    <w:rsid w:val="00056240"/>
    <w:rsid w:val="000568C8"/>
    <w:rsid w:val="000624FD"/>
    <w:rsid w:val="00062548"/>
    <w:rsid w:val="00073DF5"/>
    <w:rsid w:val="00077E91"/>
    <w:rsid w:val="00082D5C"/>
    <w:rsid w:val="00086FC8"/>
    <w:rsid w:val="0009673B"/>
    <w:rsid w:val="00097457"/>
    <w:rsid w:val="000A09B5"/>
    <w:rsid w:val="000B0222"/>
    <w:rsid w:val="000B3620"/>
    <w:rsid w:val="000B7617"/>
    <w:rsid w:val="000B7A58"/>
    <w:rsid w:val="000C4922"/>
    <w:rsid w:val="000D4840"/>
    <w:rsid w:val="000D6883"/>
    <w:rsid w:val="000E5337"/>
    <w:rsid w:val="000E7006"/>
    <w:rsid w:val="000E72CA"/>
    <w:rsid w:val="000E7CBA"/>
    <w:rsid w:val="000F3CD3"/>
    <w:rsid w:val="000F5F52"/>
    <w:rsid w:val="00101269"/>
    <w:rsid w:val="00115AD4"/>
    <w:rsid w:val="00116990"/>
    <w:rsid w:val="00120998"/>
    <w:rsid w:val="00136690"/>
    <w:rsid w:val="00140F77"/>
    <w:rsid w:val="00142BFF"/>
    <w:rsid w:val="00143AD6"/>
    <w:rsid w:val="00143F58"/>
    <w:rsid w:val="0014590B"/>
    <w:rsid w:val="001462FB"/>
    <w:rsid w:val="001464CE"/>
    <w:rsid w:val="001501B9"/>
    <w:rsid w:val="001535A1"/>
    <w:rsid w:val="00153E1F"/>
    <w:rsid w:val="001541FE"/>
    <w:rsid w:val="0016044C"/>
    <w:rsid w:val="00164E87"/>
    <w:rsid w:val="00167573"/>
    <w:rsid w:val="00183FCC"/>
    <w:rsid w:val="001846CA"/>
    <w:rsid w:val="00185915"/>
    <w:rsid w:val="00193D94"/>
    <w:rsid w:val="001A16FD"/>
    <w:rsid w:val="001A6CF8"/>
    <w:rsid w:val="001B0D15"/>
    <w:rsid w:val="001C4913"/>
    <w:rsid w:val="001D3251"/>
    <w:rsid w:val="001D5E8F"/>
    <w:rsid w:val="001E097B"/>
    <w:rsid w:val="001F0B76"/>
    <w:rsid w:val="001F1465"/>
    <w:rsid w:val="001F4FB2"/>
    <w:rsid w:val="001F7BCF"/>
    <w:rsid w:val="00201FD1"/>
    <w:rsid w:val="00205C26"/>
    <w:rsid w:val="0020662B"/>
    <w:rsid w:val="00206C7A"/>
    <w:rsid w:val="00210E9F"/>
    <w:rsid w:val="0021306C"/>
    <w:rsid w:val="002130CE"/>
    <w:rsid w:val="00220023"/>
    <w:rsid w:val="002270D8"/>
    <w:rsid w:val="002328E2"/>
    <w:rsid w:val="00235F22"/>
    <w:rsid w:val="00243521"/>
    <w:rsid w:val="00244D07"/>
    <w:rsid w:val="00244E80"/>
    <w:rsid w:val="002460EE"/>
    <w:rsid w:val="00246893"/>
    <w:rsid w:val="00252963"/>
    <w:rsid w:val="0027064F"/>
    <w:rsid w:val="00272105"/>
    <w:rsid w:val="00273E49"/>
    <w:rsid w:val="0027566E"/>
    <w:rsid w:val="00277D22"/>
    <w:rsid w:val="002824AF"/>
    <w:rsid w:val="002843C2"/>
    <w:rsid w:val="00297BD6"/>
    <w:rsid w:val="002A0FD1"/>
    <w:rsid w:val="002A1A01"/>
    <w:rsid w:val="002A6DA6"/>
    <w:rsid w:val="002B3120"/>
    <w:rsid w:val="002B3AD0"/>
    <w:rsid w:val="002C50D7"/>
    <w:rsid w:val="002C6AAD"/>
    <w:rsid w:val="002D154D"/>
    <w:rsid w:val="002E2000"/>
    <w:rsid w:val="002F3CF9"/>
    <w:rsid w:val="002F4A26"/>
    <w:rsid w:val="00305D64"/>
    <w:rsid w:val="0032280E"/>
    <w:rsid w:val="00323482"/>
    <w:rsid w:val="00323BFC"/>
    <w:rsid w:val="00327A52"/>
    <w:rsid w:val="0033252C"/>
    <w:rsid w:val="00333516"/>
    <w:rsid w:val="003429E8"/>
    <w:rsid w:val="00345CEF"/>
    <w:rsid w:val="00352F86"/>
    <w:rsid w:val="00353DA1"/>
    <w:rsid w:val="00360E93"/>
    <w:rsid w:val="00363996"/>
    <w:rsid w:val="00383E02"/>
    <w:rsid w:val="00395978"/>
    <w:rsid w:val="00396EDD"/>
    <w:rsid w:val="003A1F7E"/>
    <w:rsid w:val="003A39C7"/>
    <w:rsid w:val="003C61B4"/>
    <w:rsid w:val="003C781D"/>
    <w:rsid w:val="003D207D"/>
    <w:rsid w:val="003D2D54"/>
    <w:rsid w:val="003E16FD"/>
    <w:rsid w:val="003E1ADE"/>
    <w:rsid w:val="003E24FC"/>
    <w:rsid w:val="003E457F"/>
    <w:rsid w:val="003F1345"/>
    <w:rsid w:val="003F6057"/>
    <w:rsid w:val="00402DA2"/>
    <w:rsid w:val="004070D1"/>
    <w:rsid w:val="0040761A"/>
    <w:rsid w:val="00410309"/>
    <w:rsid w:val="004239D0"/>
    <w:rsid w:val="0043608F"/>
    <w:rsid w:val="00445E95"/>
    <w:rsid w:val="00452BAE"/>
    <w:rsid w:val="004549F5"/>
    <w:rsid w:val="00457032"/>
    <w:rsid w:val="00462E5C"/>
    <w:rsid w:val="00470F3D"/>
    <w:rsid w:val="00476BCE"/>
    <w:rsid w:val="00495F9D"/>
    <w:rsid w:val="004A653E"/>
    <w:rsid w:val="004B6BEA"/>
    <w:rsid w:val="004C00C7"/>
    <w:rsid w:val="004C73D0"/>
    <w:rsid w:val="004F03AE"/>
    <w:rsid w:val="004F1E93"/>
    <w:rsid w:val="004F1F40"/>
    <w:rsid w:val="004F425E"/>
    <w:rsid w:val="004F5F11"/>
    <w:rsid w:val="004F61AF"/>
    <w:rsid w:val="00504902"/>
    <w:rsid w:val="0050501C"/>
    <w:rsid w:val="005071AC"/>
    <w:rsid w:val="00507321"/>
    <w:rsid w:val="0051354A"/>
    <w:rsid w:val="005203FC"/>
    <w:rsid w:val="00520999"/>
    <w:rsid w:val="005220F7"/>
    <w:rsid w:val="00526B2B"/>
    <w:rsid w:val="00533C19"/>
    <w:rsid w:val="00540017"/>
    <w:rsid w:val="00540E86"/>
    <w:rsid w:val="005423D7"/>
    <w:rsid w:val="00545351"/>
    <w:rsid w:val="00551B9C"/>
    <w:rsid w:val="0055493D"/>
    <w:rsid w:val="005564A0"/>
    <w:rsid w:val="00561C4E"/>
    <w:rsid w:val="005657A3"/>
    <w:rsid w:val="00570D1E"/>
    <w:rsid w:val="0057752E"/>
    <w:rsid w:val="0057757D"/>
    <w:rsid w:val="00583B1C"/>
    <w:rsid w:val="005864CA"/>
    <w:rsid w:val="00590E63"/>
    <w:rsid w:val="005A3035"/>
    <w:rsid w:val="005B3BAA"/>
    <w:rsid w:val="005B6AD6"/>
    <w:rsid w:val="005B737A"/>
    <w:rsid w:val="005C0AB3"/>
    <w:rsid w:val="005C2534"/>
    <w:rsid w:val="005C7B26"/>
    <w:rsid w:val="005D1C90"/>
    <w:rsid w:val="005D7630"/>
    <w:rsid w:val="005F2306"/>
    <w:rsid w:val="00602E50"/>
    <w:rsid w:val="00606C57"/>
    <w:rsid w:val="00607E62"/>
    <w:rsid w:val="00611E7E"/>
    <w:rsid w:val="0061504D"/>
    <w:rsid w:val="006165A8"/>
    <w:rsid w:val="006222C7"/>
    <w:rsid w:val="00623FE9"/>
    <w:rsid w:val="00626B28"/>
    <w:rsid w:val="006316B6"/>
    <w:rsid w:val="006338C1"/>
    <w:rsid w:val="00635006"/>
    <w:rsid w:val="00636729"/>
    <w:rsid w:val="00652B38"/>
    <w:rsid w:val="00657DD7"/>
    <w:rsid w:val="006636A7"/>
    <w:rsid w:val="00663C64"/>
    <w:rsid w:val="00665117"/>
    <w:rsid w:val="00667FC5"/>
    <w:rsid w:val="00670485"/>
    <w:rsid w:val="0067330D"/>
    <w:rsid w:val="0068223A"/>
    <w:rsid w:val="00686151"/>
    <w:rsid w:val="00686C2F"/>
    <w:rsid w:val="00696A21"/>
    <w:rsid w:val="006977F9"/>
    <w:rsid w:val="006A3E93"/>
    <w:rsid w:val="006B4A87"/>
    <w:rsid w:val="006C2B02"/>
    <w:rsid w:val="006C4B67"/>
    <w:rsid w:val="006D0A4E"/>
    <w:rsid w:val="006D3356"/>
    <w:rsid w:val="006E00B1"/>
    <w:rsid w:val="006E139F"/>
    <w:rsid w:val="006E154A"/>
    <w:rsid w:val="006E62A3"/>
    <w:rsid w:val="006E7855"/>
    <w:rsid w:val="006E7ABA"/>
    <w:rsid w:val="006F28B6"/>
    <w:rsid w:val="00700E17"/>
    <w:rsid w:val="00702458"/>
    <w:rsid w:val="00702991"/>
    <w:rsid w:val="00702E96"/>
    <w:rsid w:val="007040C9"/>
    <w:rsid w:val="007068E8"/>
    <w:rsid w:val="007140F6"/>
    <w:rsid w:val="00716F4C"/>
    <w:rsid w:val="00720677"/>
    <w:rsid w:val="007207B3"/>
    <w:rsid w:val="00722D4B"/>
    <w:rsid w:val="00723291"/>
    <w:rsid w:val="00723D92"/>
    <w:rsid w:val="00730F56"/>
    <w:rsid w:val="0073613A"/>
    <w:rsid w:val="00752E5B"/>
    <w:rsid w:val="00753470"/>
    <w:rsid w:val="00753850"/>
    <w:rsid w:val="007672F9"/>
    <w:rsid w:val="007733C1"/>
    <w:rsid w:val="00777E1C"/>
    <w:rsid w:val="007852AD"/>
    <w:rsid w:val="0078573F"/>
    <w:rsid w:val="00790674"/>
    <w:rsid w:val="00792192"/>
    <w:rsid w:val="00794EA4"/>
    <w:rsid w:val="007A2E7C"/>
    <w:rsid w:val="007A4520"/>
    <w:rsid w:val="007A5294"/>
    <w:rsid w:val="007B1452"/>
    <w:rsid w:val="007B15A1"/>
    <w:rsid w:val="007C02EB"/>
    <w:rsid w:val="007C0DB6"/>
    <w:rsid w:val="007C46B4"/>
    <w:rsid w:val="007D1898"/>
    <w:rsid w:val="007D1AB9"/>
    <w:rsid w:val="007D4DB6"/>
    <w:rsid w:val="007D6848"/>
    <w:rsid w:val="007E09A3"/>
    <w:rsid w:val="007E3CA8"/>
    <w:rsid w:val="007F141F"/>
    <w:rsid w:val="007F2556"/>
    <w:rsid w:val="007F691F"/>
    <w:rsid w:val="00803EDB"/>
    <w:rsid w:val="008062BA"/>
    <w:rsid w:val="00813038"/>
    <w:rsid w:val="00816AF9"/>
    <w:rsid w:val="008262F5"/>
    <w:rsid w:val="00843823"/>
    <w:rsid w:val="00844B3E"/>
    <w:rsid w:val="00846261"/>
    <w:rsid w:val="008505FF"/>
    <w:rsid w:val="00851794"/>
    <w:rsid w:val="0085407D"/>
    <w:rsid w:val="00857390"/>
    <w:rsid w:val="0086127D"/>
    <w:rsid w:val="008706CB"/>
    <w:rsid w:val="00877FE0"/>
    <w:rsid w:val="008826B0"/>
    <w:rsid w:val="0088712E"/>
    <w:rsid w:val="008873C9"/>
    <w:rsid w:val="00887DB1"/>
    <w:rsid w:val="008933A3"/>
    <w:rsid w:val="00893784"/>
    <w:rsid w:val="008B17D6"/>
    <w:rsid w:val="008B2A57"/>
    <w:rsid w:val="008B3692"/>
    <w:rsid w:val="008C1C10"/>
    <w:rsid w:val="008C22F1"/>
    <w:rsid w:val="008C49F9"/>
    <w:rsid w:val="008C60AF"/>
    <w:rsid w:val="008D1758"/>
    <w:rsid w:val="008D1E24"/>
    <w:rsid w:val="008D1EAF"/>
    <w:rsid w:val="008D3998"/>
    <w:rsid w:val="008D7209"/>
    <w:rsid w:val="008F03DB"/>
    <w:rsid w:val="008F5832"/>
    <w:rsid w:val="009007F0"/>
    <w:rsid w:val="009045B3"/>
    <w:rsid w:val="00904D9D"/>
    <w:rsid w:val="00907E45"/>
    <w:rsid w:val="009135ED"/>
    <w:rsid w:val="00933AFC"/>
    <w:rsid w:val="0093697C"/>
    <w:rsid w:val="00937A0F"/>
    <w:rsid w:val="00942160"/>
    <w:rsid w:val="00946ED5"/>
    <w:rsid w:val="00947DF0"/>
    <w:rsid w:val="00952342"/>
    <w:rsid w:val="00956D48"/>
    <w:rsid w:val="00961308"/>
    <w:rsid w:val="00966B4E"/>
    <w:rsid w:val="00967B2D"/>
    <w:rsid w:val="00972F04"/>
    <w:rsid w:val="00975FF2"/>
    <w:rsid w:val="00985FF0"/>
    <w:rsid w:val="009873A3"/>
    <w:rsid w:val="00992631"/>
    <w:rsid w:val="00994AB4"/>
    <w:rsid w:val="009A06F1"/>
    <w:rsid w:val="009A0A24"/>
    <w:rsid w:val="009A30E4"/>
    <w:rsid w:val="009A4691"/>
    <w:rsid w:val="009A570C"/>
    <w:rsid w:val="009B1B7F"/>
    <w:rsid w:val="009B45FB"/>
    <w:rsid w:val="009C064E"/>
    <w:rsid w:val="009D3601"/>
    <w:rsid w:val="009D4454"/>
    <w:rsid w:val="009E37C2"/>
    <w:rsid w:val="009F3B07"/>
    <w:rsid w:val="00A03BCD"/>
    <w:rsid w:val="00A068B5"/>
    <w:rsid w:val="00A1160B"/>
    <w:rsid w:val="00A152A0"/>
    <w:rsid w:val="00A17A65"/>
    <w:rsid w:val="00A20A53"/>
    <w:rsid w:val="00A23E26"/>
    <w:rsid w:val="00A27F31"/>
    <w:rsid w:val="00A30D2A"/>
    <w:rsid w:val="00A30E64"/>
    <w:rsid w:val="00A375C2"/>
    <w:rsid w:val="00A41975"/>
    <w:rsid w:val="00A45A21"/>
    <w:rsid w:val="00A516BB"/>
    <w:rsid w:val="00A54E43"/>
    <w:rsid w:val="00A640AD"/>
    <w:rsid w:val="00A650C7"/>
    <w:rsid w:val="00A7119B"/>
    <w:rsid w:val="00A76E5E"/>
    <w:rsid w:val="00A81837"/>
    <w:rsid w:val="00A81F05"/>
    <w:rsid w:val="00A84065"/>
    <w:rsid w:val="00A92C64"/>
    <w:rsid w:val="00A9411D"/>
    <w:rsid w:val="00A97ACC"/>
    <w:rsid w:val="00AA4205"/>
    <w:rsid w:val="00AC361D"/>
    <w:rsid w:val="00AC3DE3"/>
    <w:rsid w:val="00AC4FB1"/>
    <w:rsid w:val="00AC4FBA"/>
    <w:rsid w:val="00AC5589"/>
    <w:rsid w:val="00AC7696"/>
    <w:rsid w:val="00AD0221"/>
    <w:rsid w:val="00AD2490"/>
    <w:rsid w:val="00AD2B5E"/>
    <w:rsid w:val="00AE1190"/>
    <w:rsid w:val="00AE237F"/>
    <w:rsid w:val="00AE2F77"/>
    <w:rsid w:val="00AF55A2"/>
    <w:rsid w:val="00AF7A34"/>
    <w:rsid w:val="00B000A4"/>
    <w:rsid w:val="00B00DA5"/>
    <w:rsid w:val="00B01A70"/>
    <w:rsid w:val="00B0675A"/>
    <w:rsid w:val="00B10392"/>
    <w:rsid w:val="00B1113D"/>
    <w:rsid w:val="00B1204C"/>
    <w:rsid w:val="00B13AD7"/>
    <w:rsid w:val="00B15CD6"/>
    <w:rsid w:val="00B20C9E"/>
    <w:rsid w:val="00B25186"/>
    <w:rsid w:val="00B264EA"/>
    <w:rsid w:val="00B27446"/>
    <w:rsid w:val="00B27C37"/>
    <w:rsid w:val="00B27C9B"/>
    <w:rsid w:val="00B366B2"/>
    <w:rsid w:val="00B40A33"/>
    <w:rsid w:val="00B420D5"/>
    <w:rsid w:val="00B437F6"/>
    <w:rsid w:val="00B465D3"/>
    <w:rsid w:val="00B50240"/>
    <w:rsid w:val="00B50B8E"/>
    <w:rsid w:val="00B520DA"/>
    <w:rsid w:val="00B5484C"/>
    <w:rsid w:val="00B70E06"/>
    <w:rsid w:val="00B8769A"/>
    <w:rsid w:val="00B901D0"/>
    <w:rsid w:val="00B90F42"/>
    <w:rsid w:val="00B91419"/>
    <w:rsid w:val="00B95ECF"/>
    <w:rsid w:val="00B978CF"/>
    <w:rsid w:val="00BA77B3"/>
    <w:rsid w:val="00BB0571"/>
    <w:rsid w:val="00BB1D9F"/>
    <w:rsid w:val="00BB5B14"/>
    <w:rsid w:val="00BB7812"/>
    <w:rsid w:val="00BC0FF0"/>
    <w:rsid w:val="00BC7241"/>
    <w:rsid w:val="00BD6A0A"/>
    <w:rsid w:val="00BE7495"/>
    <w:rsid w:val="00BF1069"/>
    <w:rsid w:val="00C022C6"/>
    <w:rsid w:val="00C12A26"/>
    <w:rsid w:val="00C17787"/>
    <w:rsid w:val="00C20EF0"/>
    <w:rsid w:val="00C22AAA"/>
    <w:rsid w:val="00C26034"/>
    <w:rsid w:val="00C30674"/>
    <w:rsid w:val="00C321B2"/>
    <w:rsid w:val="00C368D8"/>
    <w:rsid w:val="00C44C01"/>
    <w:rsid w:val="00C543F2"/>
    <w:rsid w:val="00C7018D"/>
    <w:rsid w:val="00C713BB"/>
    <w:rsid w:val="00C7215C"/>
    <w:rsid w:val="00C72AFD"/>
    <w:rsid w:val="00C75617"/>
    <w:rsid w:val="00C84DA4"/>
    <w:rsid w:val="00C8773A"/>
    <w:rsid w:val="00C87FD4"/>
    <w:rsid w:val="00C9523B"/>
    <w:rsid w:val="00C959E1"/>
    <w:rsid w:val="00CA12FC"/>
    <w:rsid w:val="00CA42DB"/>
    <w:rsid w:val="00CA6199"/>
    <w:rsid w:val="00CA654C"/>
    <w:rsid w:val="00CC5102"/>
    <w:rsid w:val="00CC7C71"/>
    <w:rsid w:val="00CD0C93"/>
    <w:rsid w:val="00CD320F"/>
    <w:rsid w:val="00CD740B"/>
    <w:rsid w:val="00CE16CA"/>
    <w:rsid w:val="00CE3630"/>
    <w:rsid w:val="00CE7E60"/>
    <w:rsid w:val="00CF1D92"/>
    <w:rsid w:val="00D01B95"/>
    <w:rsid w:val="00D01C05"/>
    <w:rsid w:val="00D03702"/>
    <w:rsid w:val="00D06E6F"/>
    <w:rsid w:val="00D12EC8"/>
    <w:rsid w:val="00D13898"/>
    <w:rsid w:val="00D16880"/>
    <w:rsid w:val="00D26940"/>
    <w:rsid w:val="00D36087"/>
    <w:rsid w:val="00D427C8"/>
    <w:rsid w:val="00D44AF3"/>
    <w:rsid w:val="00D51B6B"/>
    <w:rsid w:val="00D533D8"/>
    <w:rsid w:val="00D55449"/>
    <w:rsid w:val="00D92135"/>
    <w:rsid w:val="00D9460F"/>
    <w:rsid w:val="00D95F07"/>
    <w:rsid w:val="00D975C5"/>
    <w:rsid w:val="00DA0912"/>
    <w:rsid w:val="00DA28ED"/>
    <w:rsid w:val="00DA4C27"/>
    <w:rsid w:val="00DA55B9"/>
    <w:rsid w:val="00DA6A0F"/>
    <w:rsid w:val="00DB2A6A"/>
    <w:rsid w:val="00DC0218"/>
    <w:rsid w:val="00DC026B"/>
    <w:rsid w:val="00DC4156"/>
    <w:rsid w:val="00DC4A0D"/>
    <w:rsid w:val="00DC510C"/>
    <w:rsid w:val="00DD03BE"/>
    <w:rsid w:val="00DE0AC2"/>
    <w:rsid w:val="00DE2370"/>
    <w:rsid w:val="00DE2408"/>
    <w:rsid w:val="00DE5D7E"/>
    <w:rsid w:val="00DE719A"/>
    <w:rsid w:val="00DE73EF"/>
    <w:rsid w:val="00DF4E8B"/>
    <w:rsid w:val="00E03E69"/>
    <w:rsid w:val="00E106FA"/>
    <w:rsid w:val="00E22B4C"/>
    <w:rsid w:val="00E251D5"/>
    <w:rsid w:val="00E32D89"/>
    <w:rsid w:val="00E35056"/>
    <w:rsid w:val="00E41DDE"/>
    <w:rsid w:val="00E43956"/>
    <w:rsid w:val="00E4551A"/>
    <w:rsid w:val="00E50177"/>
    <w:rsid w:val="00E547E8"/>
    <w:rsid w:val="00E64574"/>
    <w:rsid w:val="00E65771"/>
    <w:rsid w:val="00E66D65"/>
    <w:rsid w:val="00E82923"/>
    <w:rsid w:val="00EB4933"/>
    <w:rsid w:val="00EC08C9"/>
    <w:rsid w:val="00EC3495"/>
    <w:rsid w:val="00ED28FF"/>
    <w:rsid w:val="00EE0240"/>
    <w:rsid w:val="00EE10D7"/>
    <w:rsid w:val="00EF3384"/>
    <w:rsid w:val="00EF607A"/>
    <w:rsid w:val="00F00915"/>
    <w:rsid w:val="00F02B07"/>
    <w:rsid w:val="00F04BCE"/>
    <w:rsid w:val="00F11146"/>
    <w:rsid w:val="00F123DE"/>
    <w:rsid w:val="00F20334"/>
    <w:rsid w:val="00F20623"/>
    <w:rsid w:val="00F2359A"/>
    <w:rsid w:val="00F27B43"/>
    <w:rsid w:val="00F32E94"/>
    <w:rsid w:val="00F345BF"/>
    <w:rsid w:val="00F464EF"/>
    <w:rsid w:val="00F47544"/>
    <w:rsid w:val="00F56116"/>
    <w:rsid w:val="00F70507"/>
    <w:rsid w:val="00F72114"/>
    <w:rsid w:val="00F7336F"/>
    <w:rsid w:val="00F75040"/>
    <w:rsid w:val="00F76D73"/>
    <w:rsid w:val="00F77302"/>
    <w:rsid w:val="00F817B2"/>
    <w:rsid w:val="00F942D1"/>
    <w:rsid w:val="00F9594A"/>
    <w:rsid w:val="00F95BE7"/>
    <w:rsid w:val="00FA1C00"/>
    <w:rsid w:val="00FB1BD3"/>
    <w:rsid w:val="00FB73D4"/>
    <w:rsid w:val="00FC67BE"/>
    <w:rsid w:val="00FC7572"/>
    <w:rsid w:val="00FD0FF7"/>
    <w:rsid w:val="00FD5A95"/>
    <w:rsid w:val="00FD69AC"/>
    <w:rsid w:val="00FE02FC"/>
    <w:rsid w:val="00FE07EE"/>
    <w:rsid w:val="00FE451E"/>
    <w:rsid w:val="00FF0BEE"/>
    <w:rsid w:val="00FF195A"/>
    <w:rsid w:val="00FF59A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E58DC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72114"/>
    <w:rPr>
      <w:rFonts w:ascii="Times New Roman" w:hAnsi="Times New Roman" w:cs="Times New Roman"/>
    </w:rPr>
  </w:style>
  <w:style w:type="paragraph" w:styleId="Heading1">
    <w:name w:val="heading 1"/>
    <w:basedOn w:val="Normal"/>
    <w:next w:val="Normal"/>
    <w:link w:val="Heading1Char"/>
    <w:uiPriority w:val="9"/>
    <w:qFormat/>
    <w:rsid w:val="00C20EF0"/>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D533D8"/>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D533D8"/>
    <w:pPr>
      <w:keepNext/>
      <w:keepLines/>
      <w:spacing w:before="40"/>
      <w:outlineLvl w:val="2"/>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BD6A0A"/>
    <w:pPr>
      <w:spacing w:before="100" w:beforeAutospacing="1" w:after="100" w:afterAutospacing="1"/>
    </w:pPr>
  </w:style>
  <w:style w:type="paragraph" w:styleId="ListParagraph">
    <w:name w:val="List Paragraph"/>
    <w:basedOn w:val="Normal"/>
    <w:uiPriority w:val="34"/>
    <w:qFormat/>
    <w:rsid w:val="007D4DB6"/>
    <w:pPr>
      <w:ind w:left="720"/>
      <w:contextualSpacing/>
    </w:pPr>
  </w:style>
  <w:style w:type="paragraph" w:styleId="FootnoteText">
    <w:name w:val="footnote text"/>
    <w:basedOn w:val="Normal"/>
    <w:link w:val="FootnoteTextChar"/>
    <w:uiPriority w:val="99"/>
    <w:unhideWhenUsed/>
    <w:rsid w:val="007D4DB6"/>
  </w:style>
  <w:style w:type="character" w:customStyle="1" w:styleId="FootnoteTextChar">
    <w:name w:val="Footnote Text Char"/>
    <w:basedOn w:val="DefaultParagraphFont"/>
    <w:link w:val="FootnoteText"/>
    <w:uiPriority w:val="99"/>
    <w:rsid w:val="007D4DB6"/>
  </w:style>
  <w:style w:type="character" w:styleId="FootnoteReference">
    <w:name w:val="footnote reference"/>
    <w:basedOn w:val="DefaultParagraphFont"/>
    <w:uiPriority w:val="99"/>
    <w:unhideWhenUsed/>
    <w:rsid w:val="007D4DB6"/>
    <w:rPr>
      <w:vertAlign w:val="superscript"/>
    </w:rPr>
  </w:style>
  <w:style w:type="character" w:styleId="PlaceholderText">
    <w:name w:val="Placeholder Text"/>
    <w:basedOn w:val="DefaultParagraphFont"/>
    <w:uiPriority w:val="99"/>
    <w:semiHidden/>
    <w:rsid w:val="00FC7572"/>
    <w:rPr>
      <w:color w:val="808080"/>
    </w:rPr>
  </w:style>
  <w:style w:type="character" w:customStyle="1" w:styleId="Heading1Char">
    <w:name w:val="Heading 1 Char"/>
    <w:basedOn w:val="DefaultParagraphFont"/>
    <w:link w:val="Heading1"/>
    <w:uiPriority w:val="9"/>
    <w:rsid w:val="00C20EF0"/>
    <w:rPr>
      <w:rFonts w:asciiTheme="majorHAnsi" w:eastAsiaTheme="majorEastAsia" w:hAnsiTheme="majorHAnsi" w:cstheme="majorBidi"/>
      <w:color w:val="2E74B5" w:themeColor="accent1" w:themeShade="BF"/>
      <w:sz w:val="32"/>
      <w:szCs w:val="32"/>
    </w:rPr>
  </w:style>
  <w:style w:type="paragraph" w:styleId="TOCHeading">
    <w:name w:val="TOC Heading"/>
    <w:basedOn w:val="Heading1"/>
    <w:next w:val="Normal"/>
    <w:uiPriority w:val="39"/>
    <w:unhideWhenUsed/>
    <w:qFormat/>
    <w:rsid w:val="00C20EF0"/>
    <w:pPr>
      <w:spacing w:before="480" w:line="276" w:lineRule="auto"/>
      <w:outlineLvl w:val="9"/>
    </w:pPr>
    <w:rPr>
      <w:b/>
      <w:bCs/>
      <w:sz w:val="28"/>
      <w:szCs w:val="28"/>
    </w:rPr>
  </w:style>
  <w:style w:type="paragraph" w:styleId="TOC1">
    <w:name w:val="toc 1"/>
    <w:basedOn w:val="Normal"/>
    <w:next w:val="Normal"/>
    <w:autoRedefine/>
    <w:uiPriority w:val="39"/>
    <w:unhideWhenUsed/>
    <w:rsid w:val="00C20EF0"/>
    <w:pPr>
      <w:spacing w:before="120"/>
    </w:pPr>
    <w:rPr>
      <w:rFonts w:asciiTheme="minorHAnsi" w:hAnsiTheme="minorHAnsi"/>
      <w:b/>
    </w:rPr>
  </w:style>
  <w:style w:type="paragraph" w:styleId="TOC2">
    <w:name w:val="toc 2"/>
    <w:basedOn w:val="Normal"/>
    <w:next w:val="Normal"/>
    <w:autoRedefine/>
    <w:uiPriority w:val="39"/>
    <w:unhideWhenUsed/>
    <w:rsid w:val="00C20EF0"/>
    <w:pPr>
      <w:ind w:left="240"/>
    </w:pPr>
    <w:rPr>
      <w:rFonts w:asciiTheme="minorHAnsi" w:hAnsiTheme="minorHAnsi"/>
      <w:b/>
      <w:sz w:val="22"/>
      <w:szCs w:val="22"/>
    </w:rPr>
  </w:style>
  <w:style w:type="paragraph" w:styleId="TOC3">
    <w:name w:val="toc 3"/>
    <w:basedOn w:val="Normal"/>
    <w:next w:val="Normal"/>
    <w:autoRedefine/>
    <w:uiPriority w:val="39"/>
    <w:unhideWhenUsed/>
    <w:rsid w:val="00C20EF0"/>
    <w:pPr>
      <w:ind w:left="480"/>
    </w:pPr>
    <w:rPr>
      <w:rFonts w:asciiTheme="minorHAnsi" w:hAnsiTheme="minorHAnsi"/>
      <w:sz w:val="22"/>
      <w:szCs w:val="22"/>
    </w:rPr>
  </w:style>
  <w:style w:type="paragraph" w:styleId="TOC4">
    <w:name w:val="toc 4"/>
    <w:basedOn w:val="Normal"/>
    <w:next w:val="Normal"/>
    <w:autoRedefine/>
    <w:uiPriority w:val="39"/>
    <w:semiHidden/>
    <w:unhideWhenUsed/>
    <w:rsid w:val="00C20EF0"/>
    <w:pPr>
      <w:ind w:left="720"/>
    </w:pPr>
    <w:rPr>
      <w:rFonts w:asciiTheme="minorHAnsi" w:hAnsiTheme="minorHAnsi"/>
      <w:sz w:val="20"/>
      <w:szCs w:val="20"/>
    </w:rPr>
  </w:style>
  <w:style w:type="paragraph" w:styleId="TOC5">
    <w:name w:val="toc 5"/>
    <w:basedOn w:val="Normal"/>
    <w:next w:val="Normal"/>
    <w:autoRedefine/>
    <w:uiPriority w:val="39"/>
    <w:semiHidden/>
    <w:unhideWhenUsed/>
    <w:rsid w:val="00C20EF0"/>
    <w:pPr>
      <w:ind w:left="960"/>
    </w:pPr>
    <w:rPr>
      <w:rFonts w:asciiTheme="minorHAnsi" w:hAnsiTheme="minorHAnsi"/>
      <w:sz w:val="20"/>
      <w:szCs w:val="20"/>
    </w:rPr>
  </w:style>
  <w:style w:type="paragraph" w:styleId="TOC6">
    <w:name w:val="toc 6"/>
    <w:basedOn w:val="Normal"/>
    <w:next w:val="Normal"/>
    <w:autoRedefine/>
    <w:uiPriority w:val="39"/>
    <w:semiHidden/>
    <w:unhideWhenUsed/>
    <w:rsid w:val="00C20EF0"/>
    <w:pPr>
      <w:ind w:left="1200"/>
    </w:pPr>
    <w:rPr>
      <w:rFonts w:asciiTheme="minorHAnsi" w:hAnsiTheme="minorHAnsi"/>
      <w:sz w:val="20"/>
      <w:szCs w:val="20"/>
    </w:rPr>
  </w:style>
  <w:style w:type="paragraph" w:styleId="TOC7">
    <w:name w:val="toc 7"/>
    <w:basedOn w:val="Normal"/>
    <w:next w:val="Normal"/>
    <w:autoRedefine/>
    <w:uiPriority w:val="39"/>
    <w:semiHidden/>
    <w:unhideWhenUsed/>
    <w:rsid w:val="00C20EF0"/>
    <w:pPr>
      <w:ind w:left="1440"/>
    </w:pPr>
    <w:rPr>
      <w:rFonts w:asciiTheme="minorHAnsi" w:hAnsiTheme="minorHAnsi"/>
      <w:sz w:val="20"/>
      <w:szCs w:val="20"/>
    </w:rPr>
  </w:style>
  <w:style w:type="paragraph" w:styleId="TOC8">
    <w:name w:val="toc 8"/>
    <w:basedOn w:val="Normal"/>
    <w:next w:val="Normal"/>
    <w:autoRedefine/>
    <w:uiPriority w:val="39"/>
    <w:semiHidden/>
    <w:unhideWhenUsed/>
    <w:rsid w:val="00C20EF0"/>
    <w:pPr>
      <w:ind w:left="1680"/>
    </w:pPr>
    <w:rPr>
      <w:rFonts w:asciiTheme="minorHAnsi" w:hAnsiTheme="minorHAnsi"/>
      <w:sz w:val="20"/>
      <w:szCs w:val="20"/>
    </w:rPr>
  </w:style>
  <w:style w:type="paragraph" w:styleId="TOC9">
    <w:name w:val="toc 9"/>
    <w:basedOn w:val="Normal"/>
    <w:next w:val="Normal"/>
    <w:autoRedefine/>
    <w:uiPriority w:val="39"/>
    <w:semiHidden/>
    <w:unhideWhenUsed/>
    <w:rsid w:val="00C20EF0"/>
    <w:pPr>
      <w:ind w:left="1920"/>
    </w:pPr>
    <w:rPr>
      <w:rFonts w:asciiTheme="minorHAnsi" w:hAnsiTheme="minorHAnsi"/>
      <w:sz w:val="20"/>
      <w:szCs w:val="20"/>
    </w:rPr>
  </w:style>
  <w:style w:type="table" w:styleId="TableGrid">
    <w:name w:val="Table Grid"/>
    <w:basedOn w:val="TableNormal"/>
    <w:uiPriority w:val="39"/>
    <w:rsid w:val="0024352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6D0A4E"/>
    <w:pPr>
      <w:tabs>
        <w:tab w:val="center" w:pos="4680"/>
        <w:tab w:val="right" w:pos="9360"/>
      </w:tabs>
    </w:pPr>
  </w:style>
  <w:style w:type="character" w:customStyle="1" w:styleId="FooterChar">
    <w:name w:val="Footer Char"/>
    <w:basedOn w:val="DefaultParagraphFont"/>
    <w:link w:val="Footer"/>
    <w:uiPriority w:val="99"/>
    <w:rsid w:val="006D0A4E"/>
  </w:style>
  <w:style w:type="character" w:styleId="PageNumber">
    <w:name w:val="page number"/>
    <w:basedOn w:val="DefaultParagraphFont"/>
    <w:uiPriority w:val="99"/>
    <w:semiHidden/>
    <w:unhideWhenUsed/>
    <w:rsid w:val="006D0A4E"/>
  </w:style>
  <w:style w:type="character" w:styleId="Hyperlink">
    <w:name w:val="Hyperlink"/>
    <w:basedOn w:val="DefaultParagraphFont"/>
    <w:uiPriority w:val="99"/>
    <w:unhideWhenUsed/>
    <w:rsid w:val="002E2000"/>
    <w:rPr>
      <w:color w:val="0000FF"/>
      <w:u w:val="single"/>
    </w:rPr>
  </w:style>
  <w:style w:type="character" w:styleId="HTMLCite">
    <w:name w:val="HTML Cite"/>
    <w:basedOn w:val="DefaultParagraphFont"/>
    <w:uiPriority w:val="99"/>
    <w:semiHidden/>
    <w:unhideWhenUsed/>
    <w:rsid w:val="002E2000"/>
    <w:rPr>
      <w:i/>
      <w:iCs/>
    </w:rPr>
  </w:style>
  <w:style w:type="character" w:styleId="LineNumber">
    <w:name w:val="line number"/>
    <w:basedOn w:val="DefaultParagraphFont"/>
    <w:uiPriority w:val="99"/>
    <w:semiHidden/>
    <w:unhideWhenUsed/>
    <w:rsid w:val="00A152A0"/>
  </w:style>
  <w:style w:type="paragraph" w:styleId="Header">
    <w:name w:val="header"/>
    <w:basedOn w:val="Normal"/>
    <w:link w:val="HeaderChar"/>
    <w:uiPriority w:val="99"/>
    <w:unhideWhenUsed/>
    <w:rsid w:val="00D533D8"/>
    <w:pPr>
      <w:tabs>
        <w:tab w:val="center" w:pos="4680"/>
        <w:tab w:val="right" w:pos="9360"/>
      </w:tabs>
    </w:pPr>
  </w:style>
  <w:style w:type="character" w:customStyle="1" w:styleId="HeaderChar">
    <w:name w:val="Header Char"/>
    <w:basedOn w:val="DefaultParagraphFont"/>
    <w:link w:val="Header"/>
    <w:uiPriority w:val="99"/>
    <w:rsid w:val="00D533D8"/>
    <w:rPr>
      <w:rFonts w:ascii="Times New Roman" w:hAnsi="Times New Roman" w:cs="Times New Roman"/>
    </w:rPr>
  </w:style>
  <w:style w:type="character" w:customStyle="1" w:styleId="Heading2Char">
    <w:name w:val="Heading 2 Char"/>
    <w:basedOn w:val="DefaultParagraphFont"/>
    <w:link w:val="Heading2"/>
    <w:uiPriority w:val="9"/>
    <w:rsid w:val="00D533D8"/>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D533D8"/>
    <w:rPr>
      <w:rFonts w:asciiTheme="majorHAnsi" w:eastAsiaTheme="majorEastAsia" w:hAnsiTheme="majorHAnsi" w:cstheme="majorBidi"/>
      <w:color w:val="1F4D78" w:themeColor="accent1" w:themeShade="7F"/>
    </w:rPr>
  </w:style>
  <w:style w:type="paragraph" w:styleId="BalloonText">
    <w:name w:val="Balloon Text"/>
    <w:basedOn w:val="Normal"/>
    <w:link w:val="BalloonTextChar"/>
    <w:uiPriority w:val="99"/>
    <w:semiHidden/>
    <w:unhideWhenUsed/>
    <w:rsid w:val="00E50177"/>
    <w:rPr>
      <w:sz w:val="18"/>
      <w:szCs w:val="18"/>
    </w:rPr>
  </w:style>
  <w:style w:type="character" w:customStyle="1" w:styleId="BalloonTextChar">
    <w:name w:val="Balloon Text Char"/>
    <w:basedOn w:val="DefaultParagraphFont"/>
    <w:link w:val="BalloonText"/>
    <w:uiPriority w:val="99"/>
    <w:semiHidden/>
    <w:rsid w:val="00E50177"/>
    <w:rPr>
      <w:rFonts w:ascii="Times New Roman" w:hAnsi="Times New Roman" w:cs="Times New Roman"/>
      <w:sz w:val="18"/>
      <w:szCs w:val="18"/>
    </w:rPr>
  </w:style>
  <w:style w:type="character" w:styleId="CommentReference">
    <w:name w:val="annotation reference"/>
    <w:basedOn w:val="DefaultParagraphFont"/>
    <w:uiPriority w:val="99"/>
    <w:semiHidden/>
    <w:unhideWhenUsed/>
    <w:rsid w:val="002B3120"/>
    <w:rPr>
      <w:sz w:val="18"/>
      <w:szCs w:val="18"/>
    </w:rPr>
  </w:style>
  <w:style w:type="paragraph" w:styleId="CommentText">
    <w:name w:val="annotation text"/>
    <w:basedOn w:val="Normal"/>
    <w:link w:val="CommentTextChar"/>
    <w:uiPriority w:val="99"/>
    <w:semiHidden/>
    <w:unhideWhenUsed/>
    <w:rsid w:val="002B3120"/>
  </w:style>
  <w:style w:type="character" w:customStyle="1" w:styleId="CommentTextChar">
    <w:name w:val="Comment Text Char"/>
    <w:basedOn w:val="DefaultParagraphFont"/>
    <w:link w:val="CommentText"/>
    <w:uiPriority w:val="99"/>
    <w:semiHidden/>
    <w:rsid w:val="002B3120"/>
    <w:rPr>
      <w:rFonts w:ascii="Times New Roman" w:hAnsi="Times New Roman" w:cs="Times New Roman"/>
    </w:rPr>
  </w:style>
  <w:style w:type="paragraph" w:styleId="CommentSubject">
    <w:name w:val="annotation subject"/>
    <w:basedOn w:val="CommentText"/>
    <w:next w:val="CommentText"/>
    <w:link w:val="CommentSubjectChar"/>
    <w:uiPriority w:val="99"/>
    <w:semiHidden/>
    <w:unhideWhenUsed/>
    <w:rsid w:val="002B3120"/>
    <w:rPr>
      <w:b/>
      <w:bCs/>
      <w:sz w:val="20"/>
      <w:szCs w:val="20"/>
    </w:rPr>
  </w:style>
  <w:style w:type="character" w:customStyle="1" w:styleId="CommentSubjectChar">
    <w:name w:val="Comment Subject Char"/>
    <w:basedOn w:val="CommentTextChar"/>
    <w:link w:val="CommentSubject"/>
    <w:uiPriority w:val="99"/>
    <w:semiHidden/>
    <w:rsid w:val="002B3120"/>
    <w:rPr>
      <w:rFonts w:ascii="Times New Roman" w:hAnsi="Times New Roman"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1509754">
      <w:bodyDiv w:val="1"/>
      <w:marLeft w:val="0"/>
      <w:marRight w:val="0"/>
      <w:marTop w:val="0"/>
      <w:marBottom w:val="0"/>
      <w:divBdr>
        <w:top w:val="none" w:sz="0" w:space="0" w:color="auto"/>
        <w:left w:val="none" w:sz="0" w:space="0" w:color="auto"/>
        <w:bottom w:val="none" w:sz="0" w:space="0" w:color="auto"/>
        <w:right w:val="none" w:sz="0" w:space="0" w:color="auto"/>
      </w:divBdr>
    </w:div>
    <w:div w:id="139931724">
      <w:bodyDiv w:val="1"/>
      <w:marLeft w:val="0"/>
      <w:marRight w:val="0"/>
      <w:marTop w:val="0"/>
      <w:marBottom w:val="0"/>
      <w:divBdr>
        <w:top w:val="none" w:sz="0" w:space="0" w:color="auto"/>
        <w:left w:val="none" w:sz="0" w:space="0" w:color="auto"/>
        <w:bottom w:val="none" w:sz="0" w:space="0" w:color="auto"/>
        <w:right w:val="none" w:sz="0" w:space="0" w:color="auto"/>
      </w:divBdr>
    </w:div>
    <w:div w:id="217984314">
      <w:bodyDiv w:val="1"/>
      <w:marLeft w:val="0"/>
      <w:marRight w:val="0"/>
      <w:marTop w:val="0"/>
      <w:marBottom w:val="0"/>
      <w:divBdr>
        <w:top w:val="none" w:sz="0" w:space="0" w:color="auto"/>
        <w:left w:val="none" w:sz="0" w:space="0" w:color="auto"/>
        <w:bottom w:val="none" w:sz="0" w:space="0" w:color="auto"/>
        <w:right w:val="none" w:sz="0" w:space="0" w:color="auto"/>
      </w:divBdr>
      <w:divsChild>
        <w:div w:id="953825081">
          <w:marLeft w:val="0"/>
          <w:marRight w:val="0"/>
          <w:marTop w:val="0"/>
          <w:marBottom w:val="0"/>
          <w:divBdr>
            <w:top w:val="none" w:sz="0" w:space="0" w:color="auto"/>
            <w:left w:val="none" w:sz="0" w:space="0" w:color="auto"/>
            <w:bottom w:val="none" w:sz="0" w:space="0" w:color="auto"/>
            <w:right w:val="none" w:sz="0" w:space="0" w:color="auto"/>
          </w:divBdr>
        </w:div>
      </w:divsChild>
    </w:div>
    <w:div w:id="491726675">
      <w:bodyDiv w:val="1"/>
      <w:marLeft w:val="0"/>
      <w:marRight w:val="0"/>
      <w:marTop w:val="0"/>
      <w:marBottom w:val="0"/>
      <w:divBdr>
        <w:top w:val="none" w:sz="0" w:space="0" w:color="auto"/>
        <w:left w:val="none" w:sz="0" w:space="0" w:color="auto"/>
        <w:bottom w:val="none" w:sz="0" w:space="0" w:color="auto"/>
        <w:right w:val="none" w:sz="0" w:space="0" w:color="auto"/>
      </w:divBdr>
    </w:div>
    <w:div w:id="557518706">
      <w:bodyDiv w:val="1"/>
      <w:marLeft w:val="0"/>
      <w:marRight w:val="0"/>
      <w:marTop w:val="0"/>
      <w:marBottom w:val="0"/>
      <w:divBdr>
        <w:top w:val="none" w:sz="0" w:space="0" w:color="auto"/>
        <w:left w:val="none" w:sz="0" w:space="0" w:color="auto"/>
        <w:bottom w:val="none" w:sz="0" w:space="0" w:color="auto"/>
        <w:right w:val="none" w:sz="0" w:space="0" w:color="auto"/>
      </w:divBdr>
    </w:div>
    <w:div w:id="581259070">
      <w:bodyDiv w:val="1"/>
      <w:marLeft w:val="0"/>
      <w:marRight w:val="0"/>
      <w:marTop w:val="0"/>
      <w:marBottom w:val="0"/>
      <w:divBdr>
        <w:top w:val="none" w:sz="0" w:space="0" w:color="auto"/>
        <w:left w:val="none" w:sz="0" w:space="0" w:color="auto"/>
        <w:bottom w:val="none" w:sz="0" w:space="0" w:color="auto"/>
        <w:right w:val="none" w:sz="0" w:space="0" w:color="auto"/>
      </w:divBdr>
    </w:div>
    <w:div w:id="718742872">
      <w:bodyDiv w:val="1"/>
      <w:marLeft w:val="0"/>
      <w:marRight w:val="0"/>
      <w:marTop w:val="0"/>
      <w:marBottom w:val="0"/>
      <w:divBdr>
        <w:top w:val="none" w:sz="0" w:space="0" w:color="auto"/>
        <w:left w:val="none" w:sz="0" w:space="0" w:color="auto"/>
        <w:bottom w:val="none" w:sz="0" w:space="0" w:color="auto"/>
        <w:right w:val="none" w:sz="0" w:space="0" w:color="auto"/>
      </w:divBdr>
    </w:div>
    <w:div w:id="758062345">
      <w:bodyDiv w:val="1"/>
      <w:marLeft w:val="0"/>
      <w:marRight w:val="0"/>
      <w:marTop w:val="0"/>
      <w:marBottom w:val="0"/>
      <w:divBdr>
        <w:top w:val="none" w:sz="0" w:space="0" w:color="auto"/>
        <w:left w:val="none" w:sz="0" w:space="0" w:color="auto"/>
        <w:bottom w:val="none" w:sz="0" w:space="0" w:color="auto"/>
        <w:right w:val="none" w:sz="0" w:space="0" w:color="auto"/>
      </w:divBdr>
    </w:div>
    <w:div w:id="844369426">
      <w:bodyDiv w:val="1"/>
      <w:marLeft w:val="0"/>
      <w:marRight w:val="0"/>
      <w:marTop w:val="0"/>
      <w:marBottom w:val="0"/>
      <w:divBdr>
        <w:top w:val="none" w:sz="0" w:space="0" w:color="auto"/>
        <w:left w:val="none" w:sz="0" w:space="0" w:color="auto"/>
        <w:bottom w:val="none" w:sz="0" w:space="0" w:color="auto"/>
        <w:right w:val="none" w:sz="0" w:space="0" w:color="auto"/>
      </w:divBdr>
    </w:div>
    <w:div w:id="994796220">
      <w:bodyDiv w:val="1"/>
      <w:marLeft w:val="0"/>
      <w:marRight w:val="0"/>
      <w:marTop w:val="0"/>
      <w:marBottom w:val="0"/>
      <w:divBdr>
        <w:top w:val="none" w:sz="0" w:space="0" w:color="auto"/>
        <w:left w:val="none" w:sz="0" w:space="0" w:color="auto"/>
        <w:bottom w:val="none" w:sz="0" w:space="0" w:color="auto"/>
        <w:right w:val="none" w:sz="0" w:space="0" w:color="auto"/>
      </w:divBdr>
    </w:div>
    <w:div w:id="1061059933">
      <w:bodyDiv w:val="1"/>
      <w:marLeft w:val="0"/>
      <w:marRight w:val="0"/>
      <w:marTop w:val="0"/>
      <w:marBottom w:val="0"/>
      <w:divBdr>
        <w:top w:val="none" w:sz="0" w:space="0" w:color="auto"/>
        <w:left w:val="none" w:sz="0" w:space="0" w:color="auto"/>
        <w:bottom w:val="none" w:sz="0" w:space="0" w:color="auto"/>
        <w:right w:val="none" w:sz="0" w:space="0" w:color="auto"/>
      </w:divBdr>
    </w:div>
    <w:div w:id="1176337451">
      <w:bodyDiv w:val="1"/>
      <w:marLeft w:val="0"/>
      <w:marRight w:val="0"/>
      <w:marTop w:val="0"/>
      <w:marBottom w:val="0"/>
      <w:divBdr>
        <w:top w:val="none" w:sz="0" w:space="0" w:color="auto"/>
        <w:left w:val="none" w:sz="0" w:space="0" w:color="auto"/>
        <w:bottom w:val="none" w:sz="0" w:space="0" w:color="auto"/>
        <w:right w:val="none" w:sz="0" w:space="0" w:color="auto"/>
      </w:divBdr>
    </w:div>
    <w:div w:id="1291202416">
      <w:bodyDiv w:val="1"/>
      <w:marLeft w:val="0"/>
      <w:marRight w:val="0"/>
      <w:marTop w:val="0"/>
      <w:marBottom w:val="0"/>
      <w:divBdr>
        <w:top w:val="none" w:sz="0" w:space="0" w:color="auto"/>
        <w:left w:val="none" w:sz="0" w:space="0" w:color="auto"/>
        <w:bottom w:val="none" w:sz="0" w:space="0" w:color="auto"/>
        <w:right w:val="none" w:sz="0" w:space="0" w:color="auto"/>
      </w:divBdr>
    </w:div>
    <w:div w:id="1298753604">
      <w:bodyDiv w:val="1"/>
      <w:marLeft w:val="0"/>
      <w:marRight w:val="0"/>
      <w:marTop w:val="0"/>
      <w:marBottom w:val="0"/>
      <w:divBdr>
        <w:top w:val="none" w:sz="0" w:space="0" w:color="auto"/>
        <w:left w:val="none" w:sz="0" w:space="0" w:color="auto"/>
        <w:bottom w:val="none" w:sz="0" w:space="0" w:color="auto"/>
        <w:right w:val="none" w:sz="0" w:space="0" w:color="auto"/>
      </w:divBdr>
    </w:div>
    <w:div w:id="1505392672">
      <w:bodyDiv w:val="1"/>
      <w:marLeft w:val="0"/>
      <w:marRight w:val="0"/>
      <w:marTop w:val="0"/>
      <w:marBottom w:val="0"/>
      <w:divBdr>
        <w:top w:val="none" w:sz="0" w:space="0" w:color="auto"/>
        <w:left w:val="none" w:sz="0" w:space="0" w:color="auto"/>
        <w:bottom w:val="none" w:sz="0" w:space="0" w:color="auto"/>
        <w:right w:val="none" w:sz="0" w:space="0" w:color="auto"/>
      </w:divBdr>
    </w:div>
    <w:div w:id="1634213997">
      <w:bodyDiv w:val="1"/>
      <w:marLeft w:val="0"/>
      <w:marRight w:val="0"/>
      <w:marTop w:val="0"/>
      <w:marBottom w:val="0"/>
      <w:divBdr>
        <w:top w:val="none" w:sz="0" w:space="0" w:color="auto"/>
        <w:left w:val="none" w:sz="0" w:space="0" w:color="auto"/>
        <w:bottom w:val="none" w:sz="0" w:space="0" w:color="auto"/>
        <w:right w:val="none" w:sz="0" w:space="0" w:color="auto"/>
      </w:divBdr>
    </w:div>
    <w:div w:id="1795128136">
      <w:bodyDiv w:val="1"/>
      <w:marLeft w:val="0"/>
      <w:marRight w:val="0"/>
      <w:marTop w:val="0"/>
      <w:marBottom w:val="0"/>
      <w:divBdr>
        <w:top w:val="none" w:sz="0" w:space="0" w:color="auto"/>
        <w:left w:val="none" w:sz="0" w:space="0" w:color="auto"/>
        <w:bottom w:val="none" w:sz="0" w:space="0" w:color="auto"/>
        <w:right w:val="none" w:sz="0" w:space="0" w:color="auto"/>
      </w:divBdr>
      <w:divsChild>
        <w:div w:id="1334842679">
          <w:marLeft w:val="0"/>
          <w:marRight w:val="0"/>
          <w:marTop w:val="0"/>
          <w:marBottom w:val="0"/>
          <w:divBdr>
            <w:top w:val="none" w:sz="0" w:space="0" w:color="auto"/>
            <w:left w:val="none" w:sz="0" w:space="0" w:color="auto"/>
            <w:bottom w:val="none" w:sz="0" w:space="0" w:color="auto"/>
            <w:right w:val="none" w:sz="0" w:space="0" w:color="auto"/>
          </w:divBdr>
        </w:div>
      </w:divsChild>
    </w:div>
    <w:div w:id="1804495078">
      <w:bodyDiv w:val="1"/>
      <w:marLeft w:val="0"/>
      <w:marRight w:val="0"/>
      <w:marTop w:val="0"/>
      <w:marBottom w:val="0"/>
      <w:divBdr>
        <w:top w:val="none" w:sz="0" w:space="0" w:color="auto"/>
        <w:left w:val="none" w:sz="0" w:space="0" w:color="auto"/>
        <w:bottom w:val="none" w:sz="0" w:space="0" w:color="auto"/>
        <w:right w:val="none" w:sz="0" w:space="0" w:color="auto"/>
      </w:divBdr>
    </w:div>
    <w:div w:id="1862936291">
      <w:bodyDiv w:val="1"/>
      <w:marLeft w:val="0"/>
      <w:marRight w:val="0"/>
      <w:marTop w:val="0"/>
      <w:marBottom w:val="0"/>
      <w:divBdr>
        <w:top w:val="none" w:sz="0" w:space="0" w:color="auto"/>
        <w:left w:val="none" w:sz="0" w:space="0" w:color="auto"/>
        <w:bottom w:val="none" w:sz="0" w:space="0" w:color="auto"/>
        <w:right w:val="none" w:sz="0" w:space="0" w:color="auto"/>
      </w:divBdr>
    </w:div>
    <w:div w:id="1902054064">
      <w:bodyDiv w:val="1"/>
      <w:marLeft w:val="0"/>
      <w:marRight w:val="0"/>
      <w:marTop w:val="0"/>
      <w:marBottom w:val="0"/>
      <w:divBdr>
        <w:top w:val="none" w:sz="0" w:space="0" w:color="auto"/>
        <w:left w:val="none" w:sz="0" w:space="0" w:color="auto"/>
        <w:bottom w:val="none" w:sz="0" w:space="0" w:color="auto"/>
        <w:right w:val="none" w:sz="0" w:space="0" w:color="auto"/>
      </w:divBdr>
    </w:div>
    <w:div w:id="1972174911">
      <w:bodyDiv w:val="1"/>
      <w:marLeft w:val="0"/>
      <w:marRight w:val="0"/>
      <w:marTop w:val="0"/>
      <w:marBottom w:val="0"/>
      <w:divBdr>
        <w:top w:val="none" w:sz="0" w:space="0" w:color="auto"/>
        <w:left w:val="none" w:sz="0" w:space="0" w:color="auto"/>
        <w:bottom w:val="none" w:sz="0" w:space="0" w:color="auto"/>
        <w:right w:val="none" w:sz="0" w:space="0" w:color="auto"/>
      </w:divBdr>
    </w:div>
    <w:div w:id="2077319433">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4.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2" Type="http://schemas.openxmlformats.org/officeDocument/2006/relationships/hyperlink" Target="https://en.wikipedia.org/wiki/List_of_Canadian_provinces_and_territories_by_gross_domestic_product" TargetMode="External"/><Relationship Id="rId1" Type="http://schemas.openxmlformats.org/officeDocument/2006/relationships/hyperlink" Target="https://lop.parl.ca/sites/PublicWebsite/default/en_CA/ResearchPublications/TradeAndInvestment/201438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3F9C69C-C255-410A-AC82-2C150CB2A6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27</Pages>
  <Words>10324</Words>
  <Characters>58850</Characters>
  <Application>Microsoft Office Word</Application>
  <DocSecurity>0</DocSecurity>
  <Lines>490</Lines>
  <Paragraphs>138</Paragraphs>
  <ScaleCrop>false</ScaleCrop>
  <HeadingPairs>
    <vt:vector size="2" baseType="variant">
      <vt:variant>
        <vt:lpstr>Title</vt:lpstr>
      </vt:variant>
      <vt:variant>
        <vt:i4>1</vt:i4>
      </vt:variant>
    </vt:vector>
  </HeadingPairs>
  <TitlesOfParts>
    <vt:vector size="1" baseType="lpstr">
      <vt:lpstr/>
    </vt:vector>
  </TitlesOfParts>
  <Company>University of Ottawa</Company>
  <LinksUpToDate>false</LinksUpToDate>
  <CharactersWithSpaces>69036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Carole Anne Gratton</cp:lastModifiedBy>
  <cp:revision>2</cp:revision>
  <cp:lastPrinted>2019-04-02T16:37:00Z</cp:lastPrinted>
  <dcterms:created xsi:type="dcterms:W3CDTF">2019-05-15T17:28:00Z</dcterms:created>
  <dcterms:modified xsi:type="dcterms:W3CDTF">2019-05-15T17:28:00Z</dcterms:modified>
</cp:coreProperties>
</file>