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938086" w14:textId="77777777" w:rsidR="00640FAE" w:rsidRPr="00F24EBF" w:rsidRDefault="00640FAE" w:rsidP="0038010B">
      <w:pPr>
        <w:suppressLineNumbers/>
        <w:rPr>
          <w:b/>
        </w:rPr>
      </w:pPr>
      <w:r w:rsidRPr="00F24EBF">
        <w:rPr>
          <w:b/>
        </w:rPr>
        <w:t>Predictors of cancer survivors’ response to a community-based exercise program</w:t>
      </w:r>
    </w:p>
    <w:p w14:paraId="4FF69F1C" w14:textId="77777777" w:rsidR="0038010B" w:rsidRDefault="0038010B" w:rsidP="0038010B">
      <w:pPr>
        <w:rPr>
          <w:bCs/>
        </w:rPr>
      </w:pPr>
    </w:p>
    <w:p w14:paraId="4B3D624F" w14:textId="0AB80078" w:rsidR="003E355D" w:rsidRPr="003E355D" w:rsidRDefault="003E355D" w:rsidP="0038010B">
      <w:pPr>
        <w:rPr>
          <w:bCs/>
        </w:rPr>
      </w:pPr>
      <w:r w:rsidRPr="003E355D">
        <w:rPr>
          <w:bCs/>
        </w:rPr>
        <w:t xml:space="preserve">Jennifer Brunet </w:t>
      </w:r>
      <w:r w:rsidRPr="003E355D">
        <w:rPr>
          <w:bCs/>
          <w:vertAlign w:val="superscript"/>
        </w:rPr>
        <w:t>1,2,3</w:t>
      </w:r>
      <w:r w:rsidRPr="003E355D">
        <w:rPr>
          <w:bCs/>
        </w:rPr>
        <w:t xml:space="preserve">, Doris Howell </w:t>
      </w:r>
      <w:r w:rsidRPr="003E355D">
        <w:rPr>
          <w:bCs/>
          <w:vertAlign w:val="superscript"/>
        </w:rPr>
        <w:t>4,5</w:t>
      </w:r>
      <w:r w:rsidRPr="003E355D">
        <w:rPr>
          <w:bCs/>
        </w:rPr>
        <w:t xml:space="preserve">, Darren Au </w:t>
      </w:r>
      <w:r w:rsidRPr="003E355D">
        <w:rPr>
          <w:bCs/>
          <w:vertAlign w:val="superscript"/>
        </w:rPr>
        <w:t>4,6</w:t>
      </w:r>
      <w:r w:rsidRPr="003E355D">
        <w:rPr>
          <w:bCs/>
        </w:rPr>
        <w:t xml:space="preserve">, Jennifer M. Jones </w:t>
      </w:r>
      <w:r w:rsidRPr="003E355D">
        <w:rPr>
          <w:bCs/>
          <w:vertAlign w:val="superscript"/>
        </w:rPr>
        <w:t>4,5</w:t>
      </w:r>
      <w:r w:rsidRPr="003E355D">
        <w:rPr>
          <w:bCs/>
        </w:rPr>
        <w:t xml:space="preserve">, Holly Bradley </w:t>
      </w:r>
      <w:r w:rsidRPr="003E355D">
        <w:rPr>
          <w:bCs/>
          <w:vertAlign w:val="superscript"/>
        </w:rPr>
        <w:t>7</w:t>
      </w:r>
      <w:r w:rsidRPr="003E355D">
        <w:rPr>
          <w:bCs/>
        </w:rPr>
        <w:t xml:space="preserve">, Antonia Berlingeri </w:t>
      </w:r>
      <w:r w:rsidRPr="003E355D">
        <w:rPr>
          <w:bCs/>
          <w:vertAlign w:val="superscript"/>
        </w:rPr>
        <w:t>7</w:t>
      </w:r>
      <w:r w:rsidRPr="003E355D">
        <w:rPr>
          <w:bCs/>
        </w:rPr>
        <w:t xml:space="preserve">, </w:t>
      </w:r>
      <w:r w:rsidR="005A172C">
        <w:rPr>
          <w:bCs/>
        </w:rPr>
        <w:t xml:space="preserve">and </w:t>
      </w:r>
      <w:r w:rsidRPr="003E355D">
        <w:rPr>
          <w:bCs/>
        </w:rPr>
        <w:t xml:space="preserve">Daniel Santa Mina </w:t>
      </w:r>
      <w:r w:rsidRPr="003E355D">
        <w:rPr>
          <w:bCs/>
          <w:vertAlign w:val="superscript"/>
        </w:rPr>
        <w:t>4</w:t>
      </w:r>
      <w:r>
        <w:rPr>
          <w:bCs/>
          <w:vertAlign w:val="superscript"/>
        </w:rPr>
        <w:t>,</w:t>
      </w:r>
      <w:r w:rsidRPr="003E355D">
        <w:rPr>
          <w:bCs/>
          <w:vertAlign w:val="superscript"/>
        </w:rPr>
        <w:t>5</w:t>
      </w:r>
      <w:r>
        <w:rPr>
          <w:bCs/>
          <w:vertAlign w:val="superscript"/>
        </w:rPr>
        <w:t>,</w:t>
      </w:r>
      <w:r w:rsidRPr="003E355D">
        <w:rPr>
          <w:bCs/>
          <w:vertAlign w:val="superscript"/>
        </w:rPr>
        <w:t>6</w:t>
      </w:r>
    </w:p>
    <w:p w14:paraId="5A8ABC3D" w14:textId="620194C5" w:rsidR="003E355D" w:rsidRDefault="003E355D" w:rsidP="0038010B">
      <w:pPr>
        <w:rPr>
          <w:bCs/>
          <w:vertAlign w:val="superscript"/>
        </w:rPr>
      </w:pPr>
    </w:p>
    <w:p w14:paraId="061D5C23" w14:textId="3C927B23" w:rsidR="00F969C9" w:rsidRPr="00F969C9" w:rsidRDefault="00F969C9" w:rsidP="0038010B">
      <w:pPr>
        <w:rPr>
          <w:bCs/>
        </w:rPr>
      </w:pPr>
      <w:r w:rsidRPr="00F969C9">
        <w:rPr>
          <w:bCs/>
          <w:vertAlign w:val="superscript"/>
        </w:rPr>
        <w:t>1</w:t>
      </w:r>
      <w:r w:rsidR="003E355D" w:rsidRPr="003E355D">
        <w:rPr>
          <w:bCs/>
          <w:vertAlign w:val="superscript"/>
        </w:rPr>
        <w:t xml:space="preserve"> </w:t>
      </w:r>
      <w:r w:rsidRPr="00F969C9">
        <w:rPr>
          <w:bCs/>
        </w:rPr>
        <w:t>School of Human Kinetics and School of Psychology, University of Ottawa, Ontario, Canada</w:t>
      </w:r>
    </w:p>
    <w:p w14:paraId="3778BB3E" w14:textId="7E8D8466" w:rsidR="00F969C9" w:rsidRPr="00F969C9" w:rsidRDefault="00F969C9" w:rsidP="0038010B">
      <w:pPr>
        <w:rPr>
          <w:bCs/>
        </w:rPr>
      </w:pPr>
      <w:r w:rsidRPr="00F969C9">
        <w:rPr>
          <w:bCs/>
          <w:vertAlign w:val="superscript"/>
        </w:rPr>
        <w:t>2</w:t>
      </w:r>
      <w:r w:rsidR="003E355D" w:rsidRPr="003E355D">
        <w:rPr>
          <w:bCs/>
          <w:vertAlign w:val="superscript"/>
        </w:rPr>
        <w:t xml:space="preserve"> </w:t>
      </w:r>
      <w:r w:rsidRPr="00F969C9">
        <w:rPr>
          <w:bCs/>
        </w:rPr>
        <w:t>Institut du savoir de l’Hôpital Montfort (ISM), Hôpital Montfort, Ontario, Canada</w:t>
      </w:r>
    </w:p>
    <w:p w14:paraId="6EFBD81A" w14:textId="1F369B80" w:rsidR="00F969C9" w:rsidRPr="00F969C9" w:rsidRDefault="00F969C9" w:rsidP="0038010B">
      <w:pPr>
        <w:rPr>
          <w:bCs/>
        </w:rPr>
      </w:pPr>
      <w:r w:rsidRPr="00F969C9">
        <w:rPr>
          <w:bCs/>
          <w:vertAlign w:val="superscript"/>
        </w:rPr>
        <w:t>3</w:t>
      </w:r>
      <w:r w:rsidR="003E355D" w:rsidRPr="003E355D">
        <w:rPr>
          <w:bCs/>
          <w:vertAlign w:val="superscript"/>
        </w:rPr>
        <w:t xml:space="preserve"> </w:t>
      </w:r>
      <w:r w:rsidRPr="00F969C9">
        <w:rPr>
          <w:bCs/>
        </w:rPr>
        <w:t>Cancer Therapeutic Program, Ottawa Hospital Research Institute (OHRI), Ontario, Canada</w:t>
      </w:r>
    </w:p>
    <w:p w14:paraId="2C675BE2" w14:textId="7C161666" w:rsidR="00F969C9" w:rsidRPr="00F969C9" w:rsidRDefault="00F969C9" w:rsidP="0038010B">
      <w:pPr>
        <w:rPr>
          <w:bCs/>
        </w:rPr>
      </w:pPr>
      <w:r w:rsidRPr="00F969C9">
        <w:rPr>
          <w:bCs/>
          <w:vertAlign w:val="superscript"/>
        </w:rPr>
        <w:t>4</w:t>
      </w:r>
      <w:r w:rsidR="003E355D" w:rsidRPr="003E355D">
        <w:rPr>
          <w:bCs/>
          <w:vertAlign w:val="superscript"/>
        </w:rPr>
        <w:t xml:space="preserve"> </w:t>
      </w:r>
      <w:r w:rsidRPr="00F969C9">
        <w:rPr>
          <w:bCs/>
        </w:rPr>
        <w:t>Department of Supportive Care, Princess Margaret Cancer Centre, Toronto, Ontario, Canada</w:t>
      </w:r>
    </w:p>
    <w:p w14:paraId="792A8E6B" w14:textId="396C5C30" w:rsidR="00F969C9" w:rsidRPr="00F969C9" w:rsidRDefault="00F969C9" w:rsidP="0038010B">
      <w:pPr>
        <w:rPr>
          <w:bCs/>
        </w:rPr>
      </w:pPr>
      <w:r w:rsidRPr="00F969C9">
        <w:rPr>
          <w:bCs/>
          <w:vertAlign w:val="superscript"/>
        </w:rPr>
        <w:t>5</w:t>
      </w:r>
      <w:r w:rsidR="003E355D" w:rsidRPr="003E355D">
        <w:rPr>
          <w:bCs/>
          <w:vertAlign w:val="superscript"/>
        </w:rPr>
        <w:t xml:space="preserve"> </w:t>
      </w:r>
      <w:r w:rsidRPr="00F969C9">
        <w:rPr>
          <w:bCs/>
        </w:rPr>
        <w:t>Faculty of Medicine, University of Toronto, Toronto, Ontario, Canada</w:t>
      </w:r>
    </w:p>
    <w:p w14:paraId="44C6BB57" w14:textId="0629BF08" w:rsidR="00F969C9" w:rsidRPr="00F969C9" w:rsidRDefault="00F969C9" w:rsidP="0038010B">
      <w:pPr>
        <w:rPr>
          <w:bCs/>
        </w:rPr>
      </w:pPr>
      <w:r w:rsidRPr="00F969C9">
        <w:rPr>
          <w:bCs/>
          <w:vertAlign w:val="superscript"/>
        </w:rPr>
        <w:t>6</w:t>
      </w:r>
      <w:r w:rsidR="003E355D" w:rsidRPr="003E355D">
        <w:rPr>
          <w:bCs/>
          <w:vertAlign w:val="superscript"/>
        </w:rPr>
        <w:t xml:space="preserve"> </w:t>
      </w:r>
      <w:r w:rsidRPr="00F969C9">
        <w:rPr>
          <w:bCs/>
        </w:rPr>
        <w:t>Faculty of Kinesiology and Physical Education, University of Toronto, Toronto, Ontario, Canada</w:t>
      </w:r>
    </w:p>
    <w:p w14:paraId="07693B70" w14:textId="10F76CC4" w:rsidR="00F969C9" w:rsidRDefault="00F969C9" w:rsidP="0038010B">
      <w:pPr>
        <w:rPr>
          <w:bCs/>
        </w:rPr>
      </w:pPr>
      <w:r w:rsidRPr="00F969C9">
        <w:rPr>
          <w:bCs/>
          <w:vertAlign w:val="superscript"/>
        </w:rPr>
        <w:t>7</w:t>
      </w:r>
      <w:r w:rsidR="003E355D" w:rsidRPr="003E355D">
        <w:rPr>
          <w:bCs/>
          <w:vertAlign w:val="superscript"/>
        </w:rPr>
        <w:t xml:space="preserve"> </w:t>
      </w:r>
      <w:r w:rsidRPr="00F969C9">
        <w:rPr>
          <w:bCs/>
        </w:rPr>
        <w:t>Wellspring Cancer Support Network, Toronto, Ontario, Canada</w:t>
      </w:r>
    </w:p>
    <w:p w14:paraId="37996276" w14:textId="77777777" w:rsidR="00DC2602" w:rsidRDefault="00DC2602" w:rsidP="0038010B">
      <w:pPr>
        <w:rPr>
          <w:bCs/>
        </w:rPr>
      </w:pPr>
    </w:p>
    <w:p w14:paraId="2342DEDA" w14:textId="77777777" w:rsidR="00DC2602" w:rsidRPr="00A61192" w:rsidRDefault="00DC2602" w:rsidP="0038010B">
      <w:pPr>
        <w:rPr>
          <w:b/>
          <w:bCs/>
        </w:rPr>
      </w:pPr>
      <w:r w:rsidRPr="00A61192">
        <w:rPr>
          <w:b/>
          <w:bCs/>
        </w:rPr>
        <w:t>Corresponding Author Contact Information</w:t>
      </w:r>
      <w:r>
        <w:rPr>
          <w:b/>
          <w:bCs/>
        </w:rPr>
        <w:t>:</w:t>
      </w:r>
    </w:p>
    <w:p w14:paraId="576C0AAA" w14:textId="77777777" w:rsidR="00DC2602" w:rsidRPr="00CA62CA" w:rsidRDefault="00DC2602" w:rsidP="0038010B">
      <w:r w:rsidRPr="00CA62CA">
        <w:t>Jennifer Brunet (PhD)</w:t>
      </w:r>
    </w:p>
    <w:p w14:paraId="66E20D4F" w14:textId="77777777" w:rsidR="00DC2602" w:rsidRPr="00CA62CA" w:rsidRDefault="00DC2602" w:rsidP="0038010B">
      <w:r w:rsidRPr="00CA62CA">
        <w:t xml:space="preserve">Canada Research Chair (Tier 2) in </w:t>
      </w:r>
      <w:r w:rsidRPr="00CA62CA">
        <w:rPr>
          <w:i/>
          <w:iCs/>
        </w:rPr>
        <w:t>Physical Activity Promotion for Cancer Prevention and Survivorship</w:t>
      </w:r>
    </w:p>
    <w:p w14:paraId="0925874A" w14:textId="77777777" w:rsidR="00DC2602" w:rsidRPr="00CA62CA" w:rsidRDefault="00DC2602" w:rsidP="0038010B">
      <w:pPr>
        <w:rPr>
          <w:lang w:val="en-US"/>
        </w:rPr>
      </w:pPr>
      <w:r w:rsidRPr="00CA62CA">
        <w:rPr>
          <w:lang w:val="en-US"/>
        </w:rPr>
        <w:t>Full Professor</w:t>
      </w:r>
    </w:p>
    <w:p w14:paraId="7FC3D175" w14:textId="77777777" w:rsidR="00DC2602" w:rsidRPr="00CA62CA" w:rsidRDefault="00DC2602" w:rsidP="0038010B">
      <w:pPr>
        <w:rPr>
          <w:lang w:val="en-US"/>
        </w:rPr>
      </w:pPr>
      <w:r w:rsidRPr="00CA62CA">
        <w:rPr>
          <w:lang w:val="en-US"/>
        </w:rPr>
        <w:t>School of Human Kinetics, University of Ottawa</w:t>
      </w:r>
    </w:p>
    <w:p w14:paraId="164782D2" w14:textId="77777777" w:rsidR="00DC2602" w:rsidRPr="00CA62CA" w:rsidRDefault="00DC2602" w:rsidP="0038010B">
      <w:pPr>
        <w:rPr>
          <w:lang w:val="en-US"/>
        </w:rPr>
      </w:pPr>
      <w:r w:rsidRPr="00CA62CA">
        <w:rPr>
          <w:lang w:val="en-US"/>
        </w:rPr>
        <w:t>125 University (MNT 339), Ottawa, ON Canada K1N 6N5</w:t>
      </w:r>
    </w:p>
    <w:p w14:paraId="50727BF1" w14:textId="77777777" w:rsidR="00DC2602" w:rsidRPr="009A47C1" w:rsidRDefault="00DC2602" w:rsidP="0038010B">
      <w:pPr>
        <w:rPr>
          <w:lang w:val="de-DE"/>
        </w:rPr>
      </w:pPr>
      <w:r w:rsidRPr="009A47C1">
        <w:rPr>
          <w:lang w:val="de-DE"/>
        </w:rPr>
        <w:t>Tel.: 613-562-5800 (3068)</w:t>
      </w:r>
    </w:p>
    <w:p w14:paraId="5FC8DD3B" w14:textId="409648DF" w:rsidR="00F969C9" w:rsidRPr="003E355D" w:rsidRDefault="00DC2602" w:rsidP="0038010B">
      <w:pPr>
        <w:rPr>
          <w:bCs/>
        </w:rPr>
      </w:pPr>
      <w:r w:rsidRPr="009A47C1">
        <w:rPr>
          <w:lang w:val="de-DE"/>
        </w:rPr>
        <w:t>Email: </w:t>
      </w:r>
      <w:r w:rsidRPr="009A47C1">
        <w:rPr>
          <w:u w:val="single"/>
          <w:lang w:val="de-DE"/>
        </w:rPr>
        <w:t>jennifer.brunet@uottawa.ca</w:t>
      </w:r>
    </w:p>
    <w:p w14:paraId="59B67E67" w14:textId="683BF8E8" w:rsidR="00640FAE" w:rsidRPr="00F24EBF" w:rsidRDefault="00640FAE" w:rsidP="00B90AB7">
      <w:pPr>
        <w:suppressLineNumbers/>
        <w:jc w:val="center"/>
        <w:rPr>
          <w:b/>
        </w:rPr>
      </w:pPr>
      <w:r w:rsidRPr="00F24EBF">
        <w:rPr>
          <w:b/>
        </w:rPr>
        <w:lastRenderedPageBreak/>
        <w:t>Abstract</w:t>
      </w:r>
    </w:p>
    <w:p w14:paraId="491C1AA5" w14:textId="77777777" w:rsidR="00640FAE" w:rsidRPr="00F24EBF" w:rsidRDefault="00640FAE" w:rsidP="00B90AB7">
      <w:pPr>
        <w:suppressLineNumbers/>
      </w:pPr>
      <w:r w:rsidRPr="00F24EBF">
        <w:rPr>
          <w:b/>
        </w:rPr>
        <w:t xml:space="preserve">Objective: </w:t>
      </w:r>
      <w:r w:rsidRPr="00F24EBF">
        <w:t xml:space="preserve">To explore the degree to which sociodemographic (i.e., age, sex, ethnicity, weight status, vocational status, marital status), medical (i.e., stage of cancer, treatment status, comorbidity burden), functional (i.e., self-rated health, exercise capacity), cognitive (i.e., exercise self-efficacy beliefs), and behavioural (i.e., program adherence, extra-curricular exercise) factors predicted cancer-related fatigue and quality of life among 224 cancer survivors who participated in the community-based Wellspring Cancer Exercise Program (WCEP). </w:t>
      </w:r>
      <w:r w:rsidRPr="00F24EBF">
        <w:rPr>
          <w:b/>
        </w:rPr>
        <w:t xml:space="preserve">Design: </w:t>
      </w:r>
      <w:r w:rsidRPr="00F24EBF">
        <w:t xml:space="preserve">Prospective, quasi-experimental single-group repeated measures design. </w:t>
      </w:r>
      <w:r w:rsidRPr="00F24EBF">
        <w:rPr>
          <w:b/>
        </w:rPr>
        <w:t>Method:</w:t>
      </w:r>
      <w:r w:rsidRPr="00F24EBF">
        <w:t xml:space="preserve"> Data on predictors and outcomes were collected using self-report and objective measures </w:t>
      </w:r>
      <w:r w:rsidR="001F272D" w:rsidRPr="00F24EBF">
        <w:t xml:space="preserve">upon enrollment in the program (week 0), </w:t>
      </w:r>
      <w:r w:rsidRPr="00F24EBF">
        <w:t>every 10 weeks until program completion (week</w:t>
      </w:r>
      <w:r w:rsidR="001F272D" w:rsidRPr="00F24EBF">
        <w:t>s 10, 20,</w:t>
      </w:r>
      <w:r w:rsidRPr="00F24EBF">
        <w:t xml:space="preserve"> 30), and at 16-weeks </w:t>
      </w:r>
      <w:r w:rsidR="001F272D" w:rsidRPr="00F24EBF">
        <w:t>follow-up (46 weeks)</w:t>
      </w:r>
      <w:r w:rsidRPr="00F24EBF">
        <w:t xml:space="preserve">. Data were analyzed using multilevel modeling. </w:t>
      </w:r>
      <w:r w:rsidRPr="00F24EBF">
        <w:rPr>
          <w:b/>
        </w:rPr>
        <w:t xml:space="preserve">Results: </w:t>
      </w:r>
      <w:r w:rsidRPr="00F24EBF">
        <w:t xml:space="preserve">In general, participants who were </w:t>
      </w:r>
      <w:r w:rsidRPr="00F24EBF">
        <w:rPr>
          <w:iCs/>
        </w:rPr>
        <w:t>working or transitioning to work</w:t>
      </w:r>
      <w:r w:rsidRPr="00F24EBF">
        <w:t xml:space="preserve">, rated their health better, and had higher exercise self-efficacy beliefs had lower cancer-related fatigue, and those who rated their health better and had higher exercise self-efficacy beliefs had higher quality of life. Also, there was a significant interaction between time and exercise self-efficacy beliefs for cancer-related fatigue and quality of life such that greater improvements were observed among participants with higher exercise self-efficacy beliefs. </w:t>
      </w:r>
      <w:r w:rsidRPr="00F24EBF">
        <w:rPr>
          <w:b/>
        </w:rPr>
        <w:t xml:space="preserve">Conclusion: </w:t>
      </w:r>
      <w:r w:rsidRPr="00F24EBF">
        <w:t xml:space="preserve">Cancer survivors’ perceptions of their health and their ability to exercise should be fostered to ensure they respond </w:t>
      </w:r>
      <w:r w:rsidR="001F272D" w:rsidRPr="00F24EBF">
        <w:t xml:space="preserve">positively </w:t>
      </w:r>
      <w:r w:rsidRPr="00F24EBF">
        <w:t>to physical activity programs in terms of cancer-related fatigue and quality of life.</w:t>
      </w:r>
    </w:p>
    <w:p w14:paraId="563714FD" w14:textId="77777777" w:rsidR="00640FAE" w:rsidRPr="00F24EBF" w:rsidRDefault="00640FAE" w:rsidP="00B90AB7">
      <w:pPr>
        <w:suppressLineNumbers/>
        <w:ind w:firstLine="720"/>
      </w:pPr>
      <w:r w:rsidRPr="00F24EBF">
        <w:rPr>
          <w:b/>
          <w:i/>
        </w:rPr>
        <w:t>Keywords</w:t>
      </w:r>
      <w:r w:rsidRPr="00F24EBF">
        <w:rPr>
          <w:b/>
        </w:rPr>
        <w:t xml:space="preserve">: </w:t>
      </w:r>
      <w:r w:rsidRPr="00F24EBF">
        <w:t xml:space="preserve">physical activity; fatigue; quality of life; experimental study; oncology </w:t>
      </w:r>
    </w:p>
    <w:p w14:paraId="1A2D2114" w14:textId="77777777" w:rsidR="00640FAE" w:rsidRPr="00F24EBF" w:rsidRDefault="00640FAE">
      <w:pPr>
        <w:spacing w:line="240" w:lineRule="auto"/>
        <w:rPr>
          <w:b/>
        </w:rPr>
      </w:pPr>
      <w:r w:rsidRPr="00F24EBF">
        <w:rPr>
          <w:b/>
        </w:rPr>
        <w:br w:type="page"/>
      </w:r>
    </w:p>
    <w:p w14:paraId="505AB6B6" w14:textId="77777777" w:rsidR="00640FAE" w:rsidRPr="00F24EBF" w:rsidRDefault="00640FAE" w:rsidP="00B90AB7">
      <w:pPr>
        <w:suppressLineNumbers/>
      </w:pPr>
      <w:r w:rsidRPr="00F24EBF">
        <w:rPr>
          <w:b/>
        </w:rPr>
        <w:lastRenderedPageBreak/>
        <w:t>Highlights:</w:t>
      </w:r>
    </w:p>
    <w:p w14:paraId="432031AB" w14:textId="77777777" w:rsidR="00640FAE" w:rsidRPr="00F24EBF" w:rsidRDefault="00640FAE" w:rsidP="00B90AB7">
      <w:pPr>
        <w:pStyle w:val="ListParagraph"/>
        <w:numPr>
          <w:ilvl w:val="0"/>
          <w:numId w:val="3"/>
        </w:numPr>
      </w:pPr>
      <w:r w:rsidRPr="00F24EBF">
        <w:t>There is variability in cancer survivors’ response to community-based exercise programs.</w:t>
      </w:r>
    </w:p>
    <w:p w14:paraId="451E46E3" w14:textId="77777777" w:rsidR="00640FAE" w:rsidRPr="00F24EBF" w:rsidRDefault="00640FAE" w:rsidP="00B90AB7">
      <w:pPr>
        <w:pStyle w:val="ListParagraph"/>
        <w:numPr>
          <w:ilvl w:val="0"/>
          <w:numId w:val="3"/>
        </w:numPr>
      </w:pPr>
      <w:r w:rsidRPr="00F24EBF">
        <w:t>Exercise self-efficacy beliefs predict improvements in cancer-related fatigue and quality of life.</w:t>
      </w:r>
    </w:p>
    <w:p w14:paraId="35923D2B" w14:textId="77777777" w:rsidR="00640FAE" w:rsidRPr="00F24EBF" w:rsidRDefault="00640FAE" w:rsidP="00B90AB7">
      <w:pPr>
        <w:pStyle w:val="ListParagraph"/>
        <w:numPr>
          <w:ilvl w:val="0"/>
          <w:numId w:val="3"/>
        </w:numPr>
      </w:pPr>
      <w:r w:rsidRPr="00F24EBF">
        <w:t>Cancer survivors’ perceptions of their health and their ability to exercise should be fostered.</w:t>
      </w:r>
    </w:p>
    <w:p w14:paraId="46417822" w14:textId="77777777" w:rsidR="00640FAE" w:rsidRPr="00F24EBF" w:rsidRDefault="00640FAE">
      <w:pPr>
        <w:spacing w:line="240" w:lineRule="auto"/>
        <w:rPr>
          <w:b/>
        </w:rPr>
      </w:pPr>
      <w:r w:rsidRPr="00F24EBF">
        <w:rPr>
          <w:b/>
        </w:rPr>
        <w:br w:type="page"/>
      </w:r>
    </w:p>
    <w:p w14:paraId="58AA7E33" w14:textId="77777777" w:rsidR="00640FAE" w:rsidRPr="00F24EBF" w:rsidRDefault="00640FAE" w:rsidP="00B90AB7">
      <w:pPr>
        <w:jc w:val="center"/>
        <w:rPr>
          <w:b/>
        </w:rPr>
      </w:pPr>
      <w:r w:rsidRPr="00F24EBF">
        <w:rPr>
          <w:b/>
        </w:rPr>
        <w:t>Introduction</w:t>
      </w:r>
    </w:p>
    <w:p w14:paraId="1FB8602B" w14:textId="75C97C8A" w:rsidR="00640FAE" w:rsidRPr="00F24EBF" w:rsidRDefault="00640FAE" w:rsidP="00B90AB7">
      <w:pPr>
        <w:rPr>
          <w:color w:val="000000"/>
          <w:sz w:val="20"/>
          <w:szCs w:val="20"/>
          <w:lang w:val="en-US"/>
        </w:rPr>
      </w:pPr>
      <w:r w:rsidRPr="00F24EBF">
        <w:t xml:space="preserve">The transition from a life without cancer to a life with cancer poses several challenges (e.g., psychological distress, loss of feelings of personal control, physical side effects, recurrence) that can negatively affect adults’ wellbeing </w:t>
      </w:r>
      <w:r w:rsidRPr="00F24EBF">
        <w:rPr>
          <w:noProof/>
        </w:rPr>
        <w:t>(Harrington, Hansen, Moskowitz, Todd, &amp; Feuerstein, 2010; Stein, Syrjala, &amp; Andrykowski, 2008)</w:t>
      </w:r>
      <w:r w:rsidRPr="00F24EBF">
        <w:t xml:space="preserve">. Compared to adults without a history of cancer, cancer survivors (i.e., anyone living with a history of cancer – from the moment of diagnosis onwards) may experience poorer quality of life </w:t>
      </w:r>
      <w:r w:rsidRPr="00F24EBF">
        <w:rPr>
          <w:noProof/>
        </w:rPr>
        <w:t>(Weaver et al., 2012; Yabroff, Lawrence, Clauser, Davis, &amp; Brown, 2004)</w:t>
      </w:r>
      <w:r w:rsidRPr="00F24EBF">
        <w:t xml:space="preserve">. Cancer survivors may also experience cancer-related fatigue, which is a common and debilitating condition that can persist for years following completion of treatment </w:t>
      </w:r>
      <w:r w:rsidRPr="00F24EBF">
        <w:rPr>
          <w:noProof/>
        </w:rPr>
        <w:t>(Hofman, Ryan, Figueroa-Moseley, Jean-Pierre, &amp; Morrow, 2007)</w:t>
      </w:r>
      <w:r w:rsidRPr="00F24EBF">
        <w:t xml:space="preserve">. Although cancer-related fatigue and quality of life are related, they are distinct outcomes. Cancer-related fatigue refers to a persistent, subjective sense of tiredness or exhaustion related to cancer or cancer treatment that is not proportional to recent activity and that significantly interferes with usual functioning </w:t>
      </w:r>
      <w:r w:rsidRPr="00F24EBF">
        <w:rPr>
          <w:noProof/>
        </w:rPr>
        <w:t>(Mock et al., 2000)</w:t>
      </w:r>
      <w:r w:rsidRPr="00F24EBF">
        <w:t>, whereas quality of life refers to</w:t>
      </w:r>
      <w:r w:rsidRPr="00F24EBF">
        <w:rPr>
          <w:color w:val="000000"/>
          <w:lang w:val="en-US"/>
        </w:rPr>
        <w:t xml:space="preserve"> a person’s subj</w:t>
      </w:r>
      <w:r w:rsidR="00A27197" w:rsidRPr="00F24EBF">
        <w:rPr>
          <w:color w:val="000000"/>
          <w:lang w:val="en-US"/>
        </w:rPr>
        <w:t>ective evaluation of their well</w:t>
      </w:r>
      <w:r w:rsidRPr="00F24EBF">
        <w:rPr>
          <w:color w:val="000000"/>
          <w:lang w:val="en-US"/>
        </w:rPr>
        <w:t xml:space="preserve">being and functioning across physical, functional, psychological/emotional, social, and spiritual domains </w:t>
      </w:r>
      <w:r w:rsidRPr="00F24EBF">
        <w:rPr>
          <w:noProof/>
          <w:color w:val="000000"/>
          <w:lang w:val="en-US"/>
        </w:rPr>
        <w:t>(Ferrans, 2005)</w:t>
      </w:r>
      <w:r w:rsidRPr="00F24EBF">
        <w:rPr>
          <w:color w:val="000000"/>
          <w:lang w:val="en-US"/>
        </w:rPr>
        <w:t>.</w:t>
      </w:r>
    </w:p>
    <w:p w14:paraId="7F4E0BD6" w14:textId="40059BC5" w:rsidR="00640FAE" w:rsidRPr="00F24EBF" w:rsidRDefault="00640FAE" w:rsidP="00B90AB7">
      <w:r w:rsidRPr="00F24EBF">
        <w:tab/>
        <w:t xml:space="preserve">There is an ever-expanding body of literature </w:t>
      </w:r>
      <w:r w:rsidR="0002486F" w:rsidRPr="00F24EBF">
        <w:t>showing</w:t>
      </w:r>
      <w:r w:rsidRPr="00F24EBF">
        <w:t xml:space="preserve"> that exercising regularly enhances cancer survivors’ quality of life and reduce</w:t>
      </w:r>
      <w:r w:rsidR="0002486F" w:rsidRPr="00F24EBF">
        <w:t>s</w:t>
      </w:r>
      <w:r w:rsidRPr="00F24EBF">
        <w:t xml:space="preserve"> cancer-related fatigue </w:t>
      </w:r>
      <w:r w:rsidRPr="00F24EBF">
        <w:rPr>
          <w:noProof/>
        </w:rPr>
        <w:t>(Brown et al., 2011; Cramp &amp; Byron-Daniel, 2012; Dennett, Peiris, Shields, Prendergast, &amp; Taylor, 2016; Ferrer, Huedo-Medina, Johnson, Ryan, &amp; Pescatello, 2010; Fong et al., 2012; Mishra et al., 2012; Sabiston &amp; Brunet, 2012; Schmitz et al., 2005; Segal et al., 2017)</w:t>
      </w:r>
      <w:r w:rsidRPr="00F24EBF">
        <w:t xml:space="preserve">. Indeed, several researchers have observed positive effects </w:t>
      </w:r>
      <w:r w:rsidR="0002486F" w:rsidRPr="00F24EBF">
        <w:t xml:space="preserve">of exercise </w:t>
      </w:r>
      <w:r w:rsidRPr="00F24EBF">
        <w:t xml:space="preserve">on various health and behavioural outcomes in cancer survivors when exercise is delivered in a supervised setting by qualified exercise professionals </w:t>
      </w:r>
      <w:r w:rsidRPr="00F24EBF">
        <w:rPr>
          <w:noProof/>
        </w:rPr>
        <w:t>(Brown et al., 2011; Ferrer et al., 2010; Mishra et al., 2012; Segal et al., 2017)</w:t>
      </w:r>
      <w:r w:rsidRPr="00F24EBF">
        <w:t xml:space="preserve">, including those delivered in community settings </w:t>
      </w:r>
      <w:r w:rsidRPr="00F24EBF">
        <w:rPr>
          <w:noProof/>
        </w:rPr>
        <w:t>(Noble, Russell, Kraemer, &amp; Sharratt, 2012; Schneider, Hsieh, Sprod, Carter, &amp; Hayward, 2007)</w:t>
      </w:r>
      <w:r w:rsidRPr="00F24EBF">
        <w:t xml:space="preserve">. Whilst the magnitude of the treatment effect of exercise has varied across studies, some heterogeneity is to be expected due to between-study differences (e.g., variations in participants, methodology, study design features, exercises performed). However, it is also possible that there is unexplored heterogeneity in participants’ responses to </w:t>
      </w:r>
      <w:r w:rsidR="00C05A5A" w:rsidRPr="00F24EBF">
        <w:t>exercise</w:t>
      </w:r>
      <w:r w:rsidRPr="00F24EBF">
        <w:t xml:space="preserve"> programs that could be explained by individual-level predictors, which can be called heterogeneity of treatment effect. Providers of community-based exercise programs for cancer survivors are often tasked with tailoring programs to a diverse population in terms of sociodemographic, medical, functional, cognitive, and behavioural factors. T</w:t>
      </w:r>
      <w:r w:rsidR="00C05A5A" w:rsidRPr="00F24EBF">
        <w:t>hus, t</w:t>
      </w:r>
      <w:r w:rsidRPr="00F24EBF">
        <w:t xml:space="preserve">he ability to identify individual-level </w:t>
      </w:r>
      <w:r w:rsidR="00A209E4" w:rsidRPr="00F24EBF">
        <w:t>factors</w:t>
      </w:r>
      <w:r w:rsidRPr="00F24EBF">
        <w:t xml:space="preserve"> that might help predict responsiveness to community-based exercise programs could be </w:t>
      </w:r>
      <w:r w:rsidR="00A209E4" w:rsidRPr="00F24EBF">
        <w:t xml:space="preserve">of </w:t>
      </w:r>
      <w:r w:rsidRPr="00F24EBF">
        <w:t>valu</w:t>
      </w:r>
      <w:r w:rsidR="00A209E4" w:rsidRPr="00F24EBF">
        <w:t>e</w:t>
      </w:r>
      <w:r w:rsidRPr="00F24EBF">
        <w:t xml:space="preserve"> to </w:t>
      </w:r>
      <w:r w:rsidR="00A209E4" w:rsidRPr="00F24EBF">
        <w:t>assist in tailoring</w:t>
      </w:r>
      <w:r w:rsidRPr="00F24EBF">
        <w:t xml:space="preserve"> the parameters of exercise delivery and behavioural support strategies to optimize their benefit for cancer survivors. </w:t>
      </w:r>
    </w:p>
    <w:p w14:paraId="7029161D" w14:textId="733C3F52" w:rsidR="00640FAE" w:rsidRPr="00F24EBF" w:rsidRDefault="00640FAE" w:rsidP="00B90AB7">
      <w:r w:rsidRPr="00F24EBF">
        <w:tab/>
        <w:t xml:space="preserve">Predictors of treatment-related outcomes such as quality of life and fatigue are increasingly being addressed in the cancer literature </w:t>
      </w:r>
      <w:r w:rsidR="00597027" w:rsidRPr="00F24EBF">
        <w:rPr>
          <w:noProof/>
        </w:rPr>
        <w:t>(</w:t>
      </w:r>
      <w:r w:rsidRPr="00F24EBF">
        <w:rPr>
          <w:noProof/>
        </w:rPr>
        <w:t>Kampshoff et al., 2014)</w:t>
      </w:r>
      <w:r w:rsidRPr="00F24EBF">
        <w:t xml:space="preserve"> </w:t>
      </w:r>
      <w:r w:rsidR="00597027" w:rsidRPr="00F24EBF">
        <w:t xml:space="preserve">and findings </w:t>
      </w:r>
      <w:r w:rsidRPr="00F24EBF">
        <w:t xml:space="preserve">may guide the selection of predictors to test for responsiveness to exercise </w:t>
      </w:r>
      <w:r w:rsidR="00597027" w:rsidRPr="00F24EBF">
        <w:t>programs</w:t>
      </w:r>
      <w:r w:rsidRPr="00F24EBF">
        <w:t xml:space="preserve">. However, there is conflicting evidence around predictors based on meta-analyses. For example, Abrahams et al. </w:t>
      </w:r>
      <w:r w:rsidRPr="00F24EBF">
        <w:rPr>
          <w:noProof/>
        </w:rPr>
        <w:t>(2016)</w:t>
      </w:r>
      <w:r w:rsidRPr="00F24EBF">
        <w:t xml:space="preserve"> found that receiving chemotherapy in combination with other treatments was associated with greater cancer-related fatigue compared to surgical treatment alone. In contrast, Prue, Rankin, Allen, Gracey and Cramp </w:t>
      </w:r>
      <w:r w:rsidRPr="00F24EBF">
        <w:rPr>
          <w:noProof/>
        </w:rPr>
        <w:t>(2006)</w:t>
      </w:r>
      <w:r w:rsidRPr="00F24EBF">
        <w:t xml:space="preserve"> did not find an association between type of treatment and cancer-related fatigue. Additionally, </w:t>
      </w:r>
      <w:r w:rsidRPr="00F24EBF">
        <w:rPr>
          <w:noProof/>
        </w:rPr>
        <w:t>Mols, Vingerhoets, Coebergh, and van de Poll-Franse</w:t>
      </w:r>
      <w:r w:rsidRPr="00F24EBF">
        <w:t xml:space="preserve"> </w:t>
      </w:r>
      <w:r w:rsidRPr="00F24EBF">
        <w:rPr>
          <w:noProof/>
        </w:rPr>
        <w:t>(2005)</w:t>
      </w:r>
      <w:r w:rsidRPr="00F24EBF">
        <w:t xml:space="preserve"> found that receiving chemotherapy treatment was negatively associated with quality of life. Many other sociodemographic (i.e., age, sex, ethnicity, weight status, vocational status, marital status, income level) and medical (i.e., stage of cancer, treatment status, comorbidity burden) factors have also been tested as predictors of cancer-related fatigue and/or quality of life, but results have been conflicting and most </w:t>
      </w:r>
      <w:r w:rsidR="00597027" w:rsidRPr="00F24EBF">
        <w:t xml:space="preserve">are based on </w:t>
      </w:r>
      <w:r w:rsidRPr="00F24EBF">
        <w:t xml:space="preserve">observational </w:t>
      </w:r>
      <w:r w:rsidR="00597027" w:rsidRPr="00F24EBF">
        <w:t>studies</w:t>
      </w:r>
      <w:r w:rsidRPr="00F24EBF">
        <w:t xml:space="preserve"> </w:t>
      </w:r>
      <w:r w:rsidRPr="00F24EBF">
        <w:rPr>
          <w:noProof/>
        </w:rPr>
        <w:t>(Mols et al., 2005; Prue et al., 2006)</w:t>
      </w:r>
      <w:r w:rsidRPr="00F24EBF">
        <w:t xml:space="preserve">. In the few studies that have explored moderators of the effects of exercise on cancer-related fatigue and quality of life, evidence seems to suggest that older cancer survivors report the greatest reductions in cancer-related fatigue </w:t>
      </w:r>
      <w:r w:rsidRPr="00F24EBF">
        <w:rPr>
          <w:noProof/>
        </w:rPr>
        <w:t>(Brown et al., 2011)</w:t>
      </w:r>
      <w:r w:rsidRPr="00F24EBF">
        <w:t xml:space="preserve"> and that breast cancer survivors report the greatest improvements in quality of life </w:t>
      </w:r>
      <w:r w:rsidRPr="00F24EBF">
        <w:rPr>
          <w:noProof/>
        </w:rPr>
        <w:t>(Ferrer et al., 2010)</w:t>
      </w:r>
      <w:r w:rsidRPr="00F24EBF">
        <w:t xml:space="preserve">. Considering the limited and conflicting evidence, further testing of sociodemographic and medical factors as predictors of cancer survivors’ responsiveness to exercise programs warrants further testing. </w:t>
      </w:r>
    </w:p>
    <w:p w14:paraId="73423CA9" w14:textId="589A0C30" w:rsidR="00640FAE" w:rsidRPr="00F24EBF" w:rsidRDefault="00640FAE" w:rsidP="00B90AB7">
      <w:r w:rsidRPr="00F24EBF">
        <w:tab/>
        <w:t>Other relevant putative predictors include cognitive (i.e., exercise self-efficacy</w:t>
      </w:r>
      <w:r w:rsidR="007A1CBF" w:rsidRPr="00F24EBF">
        <w:t xml:space="preserve"> beliefs</w:t>
      </w:r>
      <w:r w:rsidRPr="00F24EBF">
        <w:t>), functional (i.e., self-rated health, exercise capacity), and behavioural (i.e., program adherence, extracurricular exercise)</w:t>
      </w:r>
      <w:r w:rsidR="007A1CBF" w:rsidRPr="00F24EBF">
        <w:t xml:space="preserve"> factors</w:t>
      </w:r>
      <w:r w:rsidRPr="00F24EBF">
        <w:t>. A large body of literature shows that exercise self-efficacy</w:t>
      </w:r>
      <w:r w:rsidR="007A1CBF" w:rsidRPr="00F24EBF">
        <w:t xml:space="preserve"> beliefs are</w:t>
      </w:r>
      <w:r w:rsidRPr="00F24EBF">
        <w:t xml:space="preserve"> associated with enhanced quality of life, reduced cancer-related fatigue, as well as intervention adherence and exercise</w:t>
      </w:r>
      <w:r w:rsidR="007A1CBF" w:rsidRPr="00F24EBF">
        <w:t xml:space="preserve"> behaviour</w:t>
      </w:r>
      <w:r w:rsidRPr="00F24EBF">
        <w:t xml:space="preserve"> </w:t>
      </w:r>
      <w:r w:rsidRPr="00F24EBF">
        <w:rPr>
          <w:noProof/>
        </w:rPr>
        <w:t>(Courneya et al., 2004; Loprinzi, Cardinal, Si, Bennett, &amp; Winters-Stone, 2012; Rogers, McAuley, Courneya, &amp; Verhulst, 2008)</w:t>
      </w:r>
      <w:r w:rsidRPr="00F24EBF">
        <w:t xml:space="preserve">. Functional factors have occasionally been examined as predictors of cancer-related fatigue, with mixed results </w:t>
      </w:r>
      <w:r w:rsidRPr="00F24EBF">
        <w:rPr>
          <w:noProof/>
        </w:rPr>
        <w:t>(van Weert et al., 2006; Winters-Stone, Bennett, Nail, &amp; Schwartz, 2008)</w:t>
      </w:r>
      <w:r w:rsidRPr="00F24EBF">
        <w:t>. Surprisingly, however, fewer behavioural factors have been examined as moderators of response</w:t>
      </w:r>
      <w:r w:rsidR="002F6416" w:rsidRPr="00F24EBF">
        <w:t xml:space="preserve"> to exercise because</w:t>
      </w:r>
      <w:r w:rsidRPr="00F24EBF">
        <w:t xml:space="preserve"> they are often considered outcomes. Particularly in the context of a community-based exercise program, </w:t>
      </w:r>
      <w:r w:rsidR="0053685E" w:rsidRPr="00F24EBF">
        <w:t xml:space="preserve">program adherence and extracurricular exercise </w:t>
      </w:r>
      <w:r w:rsidRPr="00F24EBF">
        <w:t>ha</w:t>
      </w:r>
      <w:r w:rsidR="0053685E" w:rsidRPr="00F24EBF">
        <w:t>ve</w:t>
      </w:r>
      <w:r w:rsidRPr="00F24EBF">
        <w:t xml:space="preserve"> rarely been included in predictor analyses to determine if they further contribute to </w:t>
      </w:r>
      <w:r w:rsidR="0053685E" w:rsidRPr="00F24EBF">
        <w:t xml:space="preserve">predicting </w:t>
      </w:r>
      <w:r w:rsidRPr="00F24EBF">
        <w:t xml:space="preserve">cancer-related fatigue and quality of life outcomes. </w:t>
      </w:r>
      <w:r w:rsidR="00AF7B5F" w:rsidRPr="00F24EBF">
        <w:t>Given</w:t>
      </w:r>
      <w:r w:rsidRPr="00F24EBF">
        <w:t xml:space="preserve"> evidence that cancer survivors with higher overall exercise levels tend to have better outcomes </w:t>
      </w:r>
      <w:r w:rsidRPr="00F24EBF">
        <w:rPr>
          <w:noProof/>
        </w:rPr>
        <w:t>(Courneya et al., 2014; Li et al., 2016)</w:t>
      </w:r>
      <w:r w:rsidRPr="00F24EBF">
        <w:t>, it would be worthwhile to test these factors for their potential to moderate the effect</w:t>
      </w:r>
      <w:r w:rsidR="00AF7B5F" w:rsidRPr="00F24EBF">
        <w:t>s</w:t>
      </w:r>
      <w:r w:rsidRPr="00F24EBF">
        <w:t xml:space="preserve"> of community-based exercise program</w:t>
      </w:r>
      <w:r w:rsidR="00AF7B5F" w:rsidRPr="00F24EBF">
        <w:t>s</w:t>
      </w:r>
      <w:r w:rsidRPr="00F24EBF">
        <w:t xml:space="preserve">. </w:t>
      </w:r>
    </w:p>
    <w:p w14:paraId="4F1E0F69" w14:textId="77777777" w:rsidR="00640FAE" w:rsidRPr="00F24EBF" w:rsidRDefault="00640FAE" w:rsidP="00B90AB7">
      <w:pPr>
        <w:rPr>
          <w:b/>
        </w:rPr>
      </w:pPr>
      <w:r w:rsidRPr="00F24EBF">
        <w:rPr>
          <w:b/>
        </w:rPr>
        <w:t>The Present Study</w:t>
      </w:r>
    </w:p>
    <w:p w14:paraId="4F421E43" w14:textId="3BD9BF9D" w:rsidR="00640FAE" w:rsidRPr="00F24EBF" w:rsidRDefault="00640FAE" w:rsidP="00B90AB7">
      <w:pPr>
        <w:ind w:firstLine="720"/>
      </w:pPr>
      <w:r w:rsidRPr="00F24EBF">
        <w:t xml:space="preserve">Based on </w:t>
      </w:r>
      <w:r w:rsidR="005B3079" w:rsidRPr="00F24EBF">
        <w:t xml:space="preserve">the </w:t>
      </w:r>
      <w:r w:rsidRPr="00F24EBF">
        <w:t>existing literature, there is a clear need to explore how sociodemographic, medical, cognitive, functional, and behavioural factors may relate to cancer-related fatigue</w:t>
      </w:r>
      <w:r w:rsidR="005B3079" w:rsidRPr="00F24EBF">
        <w:t xml:space="preserve"> and quality of life</w:t>
      </w:r>
      <w:r w:rsidRPr="00F24EBF">
        <w:t xml:space="preserve"> outcomes among cancer survivors participating in community-based exercise programs. </w:t>
      </w:r>
      <w:r w:rsidR="008A4C16" w:rsidRPr="00F24EBF">
        <w:t>Therefore</w:t>
      </w:r>
      <w:r w:rsidRPr="00F24EBF">
        <w:t xml:space="preserve">, the </w:t>
      </w:r>
      <w:r w:rsidR="005B3079" w:rsidRPr="00F24EBF">
        <w:t>objective of the present study wa</w:t>
      </w:r>
      <w:r w:rsidRPr="00F24EBF">
        <w:t xml:space="preserve">s to explore predictors of change in cancer-related fatigue and quality of life among </w:t>
      </w:r>
      <w:r w:rsidR="005B3079" w:rsidRPr="00F24EBF">
        <w:t>cancer survivors</w:t>
      </w:r>
      <w:r w:rsidRPr="00F24EBF">
        <w:t xml:space="preserve"> who enrolled in the Wellspring Cancer Exercise Program (WCEP). The WCEP</w:t>
      </w:r>
      <w:r w:rsidR="002C6EFB" w:rsidRPr="00F24EBF">
        <w:t>, as investigated in the present study,</w:t>
      </w:r>
      <w:r w:rsidR="005B3079" w:rsidRPr="00F24EBF">
        <w:t xml:space="preserve"> </w:t>
      </w:r>
      <w:r w:rsidRPr="00F24EBF">
        <w:t xml:space="preserve">has been previously described </w:t>
      </w:r>
      <w:r w:rsidR="008E580B" w:rsidRPr="00DC2602">
        <w:t>(</w:t>
      </w:r>
      <w:r w:rsidRPr="00DC2602">
        <w:rPr>
          <w:noProof/>
        </w:rPr>
        <w:t>Santa Mina et al. (2017)</w:t>
      </w:r>
      <w:r w:rsidR="008E580B" w:rsidRPr="00DC2602">
        <w:rPr>
          <w:noProof/>
        </w:rPr>
        <w:t>)</w:t>
      </w:r>
      <w:r w:rsidRPr="00F24EBF">
        <w:t xml:space="preserve">. Briefly, it </w:t>
      </w:r>
      <w:r w:rsidR="002C6EFB" w:rsidRPr="00F24EBF">
        <w:t>wa</w:t>
      </w:r>
      <w:r w:rsidRPr="00F24EBF">
        <w:t>s a free, ongoing, community-based exercise program designed to address the well-documented need for accessible programs to promote exercise participation among adults during and after treatment</w:t>
      </w:r>
      <w:r w:rsidR="005B3079" w:rsidRPr="00F24EBF">
        <w:t xml:space="preserve"> for cancer. </w:t>
      </w:r>
      <w:r w:rsidRPr="00F24EBF">
        <w:t xml:space="preserve">Following an initial assessment, participants </w:t>
      </w:r>
      <w:r w:rsidR="002C6EFB" w:rsidRPr="00F24EBF">
        <w:t>took</w:t>
      </w:r>
      <w:r w:rsidR="005B3079" w:rsidRPr="00F24EBF">
        <w:t xml:space="preserve"> part in 30 </w:t>
      </w:r>
      <w:r w:rsidRPr="00F24EBF">
        <w:t>week</w:t>
      </w:r>
      <w:r w:rsidR="005B3079" w:rsidRPr="00F24EBF">
        <w:t xml:space="preserve">s of </w:t>
      </w:r>
      <w:r w:rsidRPr="00F24EBF">
        <w:t xml:space="preserve">individualized aerobic and resistance exercise prescriptions </w:t>
      </w:r>
      <w:r w:rsidR="002C6EFB" w:rsidRPr="00F24EBF">
        <w:t>in the presence of</w:t>
      </w:r>
      <w:r w:rsidRPr="00F24EBF">
        <w:t xml:space="preserve"> other participants. Each group</w:t>
      </w:r>
      <w:r w:rsidR="002C6EFB" w:rsidRPr="00F24EBF">
        <w:t xml:space="preserve"> session lasted approximately 60 minutes, comprised</w:t>
      </w:r>
      <w:r w:rsidRPr="00F24EBF">
        <w:t xml:space="preserve"> approximately 8-10 participants</w:t>
      </w:r>
      <w:r w:rsidR="002C6EFB" w:rsidRPr="00F24EBF">
        <w:t>,</w:t>
      </w:r>
      <w:r w:rsidRPr="00F24EBF">
        <w:t xml:space="preserve"> and </w:t>
      </w:r>
      <w:r w:rsidR="002C6EFB" w:rsidRPr="00F24EBF">
        <w:t>was</w:t>
      </w:r>
      <w:r w:rsidRPr="00F24EBF">
        <w:t xml:space="preserve"> supervised by two </w:t>
      </w:r>
      <w:r w:rsidR="002C6EFB" w:rsidRPr="00F24EBF">
        <w:t>qualified exerci</w:t>
      </w:r>
      <w:r w:rsidRPr="00F24EBF">
        <w:t>s</w:t>
      </w:r>
      <w:r w:rsidR="002C6EFB" w:rsidRPr="00F24EBF">
        <w:t>e professionals</w:t>
      </w:r>
      <w:r w:rsidRPr="00F24EBF">
        <w:t xml:space="preserve"> (</w:t>
      </w:r>
      <w:r w:rsidR="002C6EFB" w:rsidRPr="00F24EBF">
        <w:t xml:space="preserve">e.g., kinesiologists, </w:t>
      </w:r>
      <w:r w:rsidRPr="00F24EBF">
        <w:t xml:space="preserve">physiotherapists) </w:t>
      </w:r>
      <w:r w:rsidR="002C6EFB" w:rsidRPr="00F24EBF">
        <w:t>who were trained</w:t>
      </w:r>
      <w:r w:rsidRPr="00F24EBF">
        <w:t xml:space="preserve"> in exercise for people with cancer. The first 10 weeks comprised the ‘initial phase</w:t>
      </w:r>
      <w:r w:rsidR="002C6EFB" w:rsidRPr="00F24EBF">
        <w:t>’ during which time</w:t>
      </w:r>
      <w:r w:rsidRPr="00F24EBF">
        <w:t xml:space="preserve"> participants completed two </w:t>
      </w:r>
      <w:r w:rsidR="00F75183" w:rsidRPr="00F24EBF">
        <w:t>group</w:t>
      </w:r>
      <w:r w:rsidRPr="00F24EBF">
        <w:t xml:space="preserve"> sessions per week. For the remaining 20 weeks (referred to as the ‘transition phase’), participants completed one </w:t>
      </w:r>
      <w:r w:rsidR="00F75183" w:rsidRPr="00F24EBF">
        <w:t>group</w:t>
      </w:r>
      <w:r w:rsidRPr="00F24EBF">
        <w:t xml:space="preserve"> session per week and were encouraged to exercise on their own outside the program. In addition to the provision of exercise sessions, techniques designed to engage participants and enhance knowledge acquisition, exercise self-efficacy beliefs, and behavioural activation </w:t>
      </w:r>
      <w:r w:rsidR="00F75183" w:rsidRPr="00F24EBF">
        <w:t>were</w:t>
      </w:r>
      <w:r w:rsidRPr="00F24EBF">
        <w:t xml:space="preserve"> used by </w:t>
      </w:r>
      <w:r w:rsidR="00F75183" w:rsidRPr="00F24EBF">
        <w:t xml:space="preserve">the </w:t>
      </w:r>
      <w:r w:rsidRPr="00F24EBF">
        <w:t xml:space="preserve">WCEP staff. Techniques used include: (1) modeling, (2) tailoring the program to participants’ fitness level, (3) offering positive feedback, (4) providing immediate assistance, (5) encouraging the use of diaries to prompt self-regulation, and (6) ensuring progression to increase the likelihood of program completion. </w:t>
      </w:r>
    </w:p>
    <w:p w14:paraId="368FD87E" w14:textId="14E0FC13" w:rsidR="00640FAE" w:rsidRPr="00F24EBF" w:rsidRDefault="00640FAE" w:rsidP="00B90AB7">
      <w:pPr>
        <w:ind w:firstLine="720"/>
      </w:pPr>
      <w:r w:rsidRPr="00F24EBF">
        <w:t>As a community-based program, the WCEP serves a diverse group of adult cancer survivors in terms of their sociodemographic and medical backgrounds, as well as their cognitive beliefs, physical functioning, and exercise behaviours, which makes it an excellent candidate for exploring how these factors may relate to changes in the target outcomes of cancer-related fatigue and quality of life. We have previously demonstrated that participants enrolled in the WCEP showed statistically significant and clinically meaningful improvements in cancer-related fatigue and functional capacity by week</w:t>
      </w:r>
      <w:r w:rsidR="00F75183" w:rsidRPr="00F24EBF">
        <w:t xml:space="preserve"> 20</w:t>
      </w:r>
      <w:r w:rsidRPr="00F24EBF">
        <w:t xml:space="preserve"> and quality of life </w:t>
      </w:r>
      <w:r w:rsidR="00F75183" w:rsidRPr="00F24EBF">
        <w:t>by</w:t>
      </w:r>
      <w:r w:rsidRPr="00F24EBF">
        <w:t xml:space="preserve"> </w:t>
      </w:r>
      <w:r w:rsidR="00F75183" w:rsidRPr="00F24EBF">
        <w:t xml:space="preserve">week 46 (i.e., 16 </w:t>
      </w:r>
      <w:r w:rsidRPr="00F24EBF">
        <w:t>week</w:t>
      </w:r>
      <w:r w:rsidR="00F75183" w:rsidRPr="00F24EBF">
        <w:t>s following program completion</w:t>
      </w:r>
      <w:r w:rsidR="00F75183" w:rsidRPr="00DC2602">
        <w:t>; S</w:t>
      </w:r>
      <w:r w:rsidR="00F75183" w:rsidRPr="00DC2602">
        <w:rPr>
          <w:noProof/>
        </w:rPr>
        <w:t xml:space="preserve">anta Mina et al., </w:t>
      </w:r>
      <w:r w:rsidRPr="00DC2602">
        <w:rPr>
          <w:noProof/>
        </w:rPr>
        <w:t>2017)</w:t>
      </w:r>
      <w:r w:rsidRPr="00F24EBF">
        <w:t>. Yet</w:t>
      </w:r>
      <w:r w:rsidR="008A4C16" w:rsidRPr="00F24EBF">
        <w:t>,</w:t>
      </w:r>
      <w:r w:rsidRPr="00F24EBF">
        <w:t xml:space="preserve"> substantial inter-individual variability in</w:t>
      </w:r>
      <w:r w:rsidR="008A4C16" w:rsidRPr="00F24EBF">
        <w:t xml:space="preserve"> the</w:t>
      </w:r>
      <w:r w:rsidRPr="00F24EBF">
        <w:t xml:space="preserve"> outcomes was observed</w:t>
      </w:r>
      <w:r w:rsidR="008A4C16" w:rsidRPr="00F24EBF">
        <w:t>,</w:t>
      </w:r>
      <w:r w:rsidRPr="00F24EBF">
        <w:t xml:space="preserve"> indicating the possibility that certain individual-level factors may moderate the response to the </w:t>
      </w:r>
      <w:r w:rsidR="008A4C16" w:rsidRPr="00F24EBF">
        <w:t>program</w:t>
      </w:r>
      <w:r w:rsidRPr="00F24EBF">
        <w:t>. Thus, based on previous research</w:t>
      </w:r>
      <w:r w:rsidR="008A4C16" w:rsidRPr="00F24EBF">
        <w:t>,</w:t>
      </w:r>
      <w:r w:rsidRPr="00F24EBF">
        <w:t xml:space="preserve"> potential factors, for which data were available, that could predict differences in cancer-related fatigue and quality of life outcomes</w:t>
      </w:r>
      <w:r w:rsidR="008A4C16" w:rsidRPr="00F24EBF">
        <w:t xml:space="preserve"> were explored in the present study. The</w:t>
      </w:r>
      <w:r w:rsidRPr="00F24EBF">
        <w:t xml:space="preserve"> resulting set of factors tested included: sociodemographic (</w:t>
      </w:r>
      <w:r w:rsidR="008A4C16" w:rsidRPr="00F24EBF">
        <w:t xml:space="preserve">i.e., </w:t>
      </w:r>
      <w:r w:rsidRPr="00F24EBF">
        <w:t>age, sex, ethnicity, weight status, vocational status, marital status), medical (</w:t>
      </w:r>
      <w:r w:rsidR="008A4C16" w:rsidRPr="00F24EBF">
        <w:t xml:space="preserve">i.e., </w:t>
      </w:r>
      <w:r w:rsidRPr="00F24EBF">
        <w:t>stage of cancer, treatment status), functional (</w:t>
      </w:r>
      <w:r w:rsidR="008A4C16" w:rsidRPr="00F24EBF">
        <w:t xml:space="preserve">i.e., </w:t>
      </w:r>
      <w:r w:rsidRPr="00F24EBF">
        <w:t>comorbidity burden, self-rated health, functional exercise capacity), cognitive (exercise self-efficacy beliefs), and behavioural (</w:t>
      </w:r>
      <w:r w:rsidR="008A4C16" w:rsidRPr="00F24EBF">
        <w:t xml:space="preserve">i.e., </w:t>
      </w:r>
      <w:r w:rsidRPr="00F24EBF">
        <w:t>extra-curricular exercise, program adherence</w:t>
      </w:r>
      <w:r w:rsidR="008A4C16" w:rsidRPr="00F24EBF">
        <w:t>) factors</w:t>
      </w:r>
      <w:r w:rsidRPr="00F24EBF">
        <w:t xml:space="preserve">. It was hypothesized that participants who had less comorbidity burden, higher self-rated health, functional exercise capacity and exercise self-efficacy beliefs, who engaged in more </w:t>
      </w:r>
      <w:r w:rsidR="008A4C16" w:rsidRPr="00F24EBF">
        <w:t>extra</w:t>
      </w:r>
      <w:r w:rsidRPr="00F24EBF">
        <w:t xml:space="preserve">curricular exercise, and had high adherence to the </w:t>
      </w:r>
      <w:r w:rsidR="008A4C16" w:rsidRPr="00F24EBF">
        <w:t xml:space="preserve">WCEP </w:t>
      </w:r>
      <w:r w:rsidRPr="00F24EBF">
        <w:t xml:space="preserve">protocol would experience greater exercise-induced changes in cancer-related fatigue and quality of life. Considering that previous literature examining sociodemographic and medical factors has yielded equivocal findings, these analyses were exploratory and no hypotheses were made. </w:t>
      </w:r>
    </w:p>
    <w:p w14:paraId="47711FAE" w14:textId="77777777" w:rsidR="00640FAE" w:rsidRPr="00F24EBF" w:rsidRDefault="00640FAE" w:rsidP="00B90AB7">
      <w:pPr>
        <w:jc w:val="center"/>
        <w:rPr>
          <w:b/>
        </w:rPr>
      </w:pPr>
      <w:r w:rsidRPr="00F24EBF">
        <w:rPr>
          <w:b/>
        </w:rPr>
        <w:t>Methods</w:t>
      </w:r>
    </w:p>
    <w:p w14:paraId="59D9421B" w14:textId="6392EE1C" w:rsidR="00640FAE" w:rsidRPr="00F24EBF" w:rsidRDefault="00640FAE" w:rsidP="00B90AB7">
      <w:pPr>
        <w:ind w:firstLine="720"/>
      </w:pPr>
      <w:r w:rsidRPr="00F24EBF">
        <w:t xml:space="preserve">This study employed a single-group quasi-experimental design. Main study procedures and materials were reviewed and approved by the University Health Network Research Ethics </w:t>
      </w:r>
      <w:proofErr w:type="gramStart"/>
      <w:r w:rsidRPr="00F24EBF">
        <w:t>Board, and</w:t>
      </w:r>
      <w:proofErr w:type="gramEnd"/>
      <w:r w:rsidRPr="00F24EBF">
        <w:t xml:space="preserve"> are explained in </w:t>
      </w:r>
      <w:r w:rsidRPr="000F2964">
        <w:t xml:space="preserve">detail in </w:t>
      </w:r>
      <w:r w:rsidR="00A848CD" w:rsidRPr="000F2964">
        <w:t>(</w:t>
      </w:r>
      <w:r w:rsidRPr="000F2964">
        <w:rPr>
          <w:noProof/>
        </w:rPr>
        <w:t>Santa Mina et al. (2017)</w:t>
      </w:r>
      <w:r w:rsidR="00A848CD" w:rsidRPr="000F2964">
        <w:t>)</w:t>
      </w:r>
      <w:r w:rsidRPr="000F2964">
        <w:t xml:space="preserve">. In brief, </w:t>
      </w:r>
      <w:r w:rsidR="007C4EB6" w:rsidRPr="000F2964">
        <w:t>adults</w:t>
      </w:r>
      <w:r w:rsidRPr="000F2964">
        <w:t xml:space="preserve"> who enrolled in the WCEP between November 2012 and December 2013 were asked to provide consent to participate in additional assessm</w:t>
      </w:r>
      <w:r w:rsidR="007C4EB6" w:rsidRPr="000F2964">
        <w:t>ents for research purposes. The present</w:t>
      </w:r>
      <w:r w:rsidRPr="000F2964">
        <w:t xml:space="preserve"> study consists of secondary analyses of these data; main outcomes are reported in </w:t>
      </w:r>
      <w:r w:rsidR="007C4EB6" w:rsidRPr="000F2964">
        <w:t>(</w:t>
      </w:r>
      <w:r w:rsidR="007C4EB6" w:rsidRPr="000F2964">
        <w:rPr>
          <w:noProof/>
        </w:rPr>
        <w:t>Santa Mina et al. (2017)</w:t>
      </w:r>
      <w:r w:rsidR="007C4EB6" w:rsidRPr="000F2964">
        <w:t>)</w:t>
      </w:r>
      <w:r w:rsidRPr="000F2964">
        <w:t>. Participants who agreed completed standardized assessments at five time points: upon enrollment in the program, completion of the initial phase (10-weeks</w:t>
      </w:r>
      <w:r w:rsidRPr="00F24EBF">
        <w:t>), mid-transition phase (20-weeks), post-program (30-weeks), and at 16-weeks follow-up (46-weeks).</w:t>
      </w:r>
      <w:r w:rsidRPr="00F24EBF">
        <w:rPr>
          <w:b/>
        </w:rPr>
        <w:t xml:space="preserve"> </w:t>
      </w:r>
      <w:r w:rsidRPr="00F24EBF">
        <w:t>All participants who met the WCEP eligibility criteria were eligible to participate in</w:t>
      </w:r>
      <w:r w:rsidR="007C4EB6" w:rsidRPr="00F24EBF">
        <w:t xml:space="preserve"> the present</w:t>
      </w:r>
      <w:r w:rsidRPr="00F24EBF">
        <w:t xml:space="preserve"> study. Eligibility criteria included: (1) </w:t>
      </w:r>
      <w:r w:rsidR="007A5752" w:rsidRPr="00F24EBF">
        <w:t xml:space="preserve">be </w:t>
      </w:r>
      <w:r w:rsidR="007C4EB6" w:rsidRPr="00F24EBF">
        <w:t>≥</w:t>
      </w:r>
      <w:r w:rsidRPr="00F24EBF">
        <w:t xml:space="preserve">18 years of age, (2) </w:t>
      </w:r>
      <w:r w:rsidR="007A5752" w:rsidRPr="00F24EBF">
        <w:t xml:space="preserve">have been </w:t>
      </w:r>
      <w:r w:rsidRPr="00F24EBF">
        <w:t xml:space="preserve">diagnosed with cancer, (3) </w:t>
      </w:r>
      <w:r w:rsidR="007A5752" w:rsidRPr="00F24EBF">
        <w:t xml:space="preserve">have </w:t>
      </w:r>
      <w:r w:rsidRPr="00F24EBF">
        <w:t xml:space="preserve">no previous enrollment in the WCEP, and (4) </w:t>
      </w:r>
      <w:r w:rsidR="007A5752" w:rsidRPr="00F24EBF">
        <w:t xml:space="preserve">have </w:t>
      </w:r>
      <w:r w:rsidRPr="00F24EBF">
        <w:t xml:space="preserve">received a referral and clearance from an oncologist or family physician to participate in the WCEP. No additional inclusion/exclusion criteria were set for the WCEP or the current analyses.  </w:t>
      </w:r>
    </w:p>
    <w:p w14:paraId="7EC9F539" w14:textId="77777777" w:rsidR="00640FAE" w:rsidRPr="00F24EBF" w:rsidRDefault="00640FAE" w:rsidP="00B90AB7">
      <w:pPr>
        <w:rPr>
          <w:b/>
        </w:rPr>
      </w:pPr>
      <w:r w:rsidRPr="00F24EBF">
        <w:rPr>
          <w:b/>
        </w:rPr>
        <w:t>Assessment of Predictors</w:t>
      </w:r>
    </w:p>
    <w:p w14:paraId="24D18FBC" w14:textId="77777777" w:rsidR="00640FAE" w:rsidRPr="00F24EBF" w:rsidRDefault="00640FAE" w:rsidP="00B90AB7">
      <w:pPr>
        <w:ind w:firstLine="720"/>
      </w:pPr>
      <w:r w:rsidRPr="00F24EBF">
        <w:rPr>
          <w:b/>
        </w:rPr>
        <w:t>Sociodemographic and medical characteristics</w:t>
      </w:r>
      <w:r w:rsidRPr="00F24EBF">
        <w:rPr>
          <w:b/>
          <w:i/>
        </w:rPr>
        <w:t>.</w:t>
      </w:r>
      <w:r w:rsidRPr="00F24EBF">
        <w:t xml:space="preserve"> Data on age, sex, vocational status, ethnicity, marital status, height, and weight were obtained from participants’ records at Wellspring. For the current analyses, several characteristics were dichotomized because of sparse endorsement, which introduced estimation problems and model instability. Specifically, East Asian (7.6%), Afro-Caribbean/African (7.1%), South Asian (5.8%), South East Asian (3.1%), or Other (4.0%) were combined into a single category to dichotomize ethnicity as ‘other’ (0) or ‘Caucasian’ (1). Similarly, marital status was dichotomized as ‘separated/divorced, single, or widowed’ (0) or ‘married or common law’ (1) and vocational status was dichotomized as ‘currently unemployed, on disability, retired, or a student’ (0) or ‘</w:t>
      </w:r>
      <w:r w:rsidRPr="00F24EBF">
        <w:rPr>
          <w:iCs/>
        </w:rPr>
        <w:t>working or transitioning to work (i.e., returning to work within upcoming six months)’ (1)</w:t>
      </w:r>
      <w:r w:rsidRPr="00F24EBF">
        <w:t>. Type of cancer, cancer stage, and treatment status (i.e., off- or on-treatment) were also extracted from participants’ records at Wellspring, and similar to some sociodemographic characteristics, cancer type was dichotomized as ‘non-breast’ (0) or ‘breast’ (1) given that so few participants were diagnosed with bladder (0.4%), colorectal (7.1%), gynecological (9.4%), head and neck (5.8%), leiomyosarcoma (0.4%), leukemia (2.7%), melanoma (0.4%), myeloma (2.7%), pancreatic (0.4%), prostate (2.7%), renal (0.4%), skin (1.3%), stomach (0.4%).</w:t>
      </w:r>
    </w:p>
    <w:p w14:paraId="1683D4E0" w14:textId="77777777" w:rsidR="00640FAE" w:rsidRPr="00F24EBF" w:rsidRDefault="00640FAE" w:rsidP="00B90AB7">
      <w:pPr>
        <w:ind w:firstLine="720"/>
      </w:pPr>
      <w:r w:rsidRPr="00F24EBF">
        <w:rPr>
          <w:b/>
        </w:rPr>
        <w:t>Comorbidity burden</w:t>
      </w:r>
      <w:r w:rsidRPr="00F24EBF">
        <w:rPr>
          <w:b/>
          <w:i/>
        </w:rPr>
        <w:t>.</w:t>
      </w:r>
      <w:r w:rsidRPr="00F24EBF">
        <w:t xml:space="preserve"> Comorbidity burden was measured at each assessment using the Charlson Comorbidity Index </w:t>
      </w:r>
      <w:r w:rsidRPr="00F24EBF">
        <w:rPr>
          <w:noProof/>
        </w:rPr>
        <w:t>(CCI; Charlson, Pompei, Ales, &amp; MacKenzie, 1987)</w:t>
      </w:r>
      <w:r w:rsidRPr="00F24EBF">
        <w:t xml:space="preserve">. The CCI is a multi-item questionnaire that considers the presence or absence of 19 different conditions, weighted with a score of 1, 2, 3, or to 6 according to their association with 1-year mortality. A total score was computed by summing all weighted CCI items within each assessment, with higher scores indicating greater comorbidity burden. </w:t>
      </w:r>
    </w:p>
    <w:p w14:paraId="5A8A43FB" w14:textId="2D56FC19" w:rsidR="00640FAE" w:rsidRPr="00F24EBF" w:rsidRDefault="00640FAE" w:rsidP="00B90AB7">
      <w:pPr>
        <w:ind w:firstLine="720"/>
      </w:pPr>
      <w:r w:rsidRPr="00F24EBF">
        <w:rPr>
          <w:b/>
        </w:rPr>
        <w:t>Self-rated health</w:t>
      </w:r>
      <w:r w:rsidRPr="00F24EBF">
        <w:rPr>
          <w:b/>
          <w:i/>
        </w:rPr>
        <w:t>.</w:t>
      </w:r>
      <w:r w:rsidRPr="00F24EBF">
        <w:t xml:space="preserve"> A single item from the Medical Outcomes Study 36-item Short-Form Health Survey </w:t>
      </w:r>
      <w:r w:rsidRPr="00F24EBF">
        <w:rPr>
          <w:noProof/>
        </w:rPr>
        <w:t>(Ware &amp; Sherbourne, 1992)</w:t>
      </w:r>
      <w:r w:rsidRPr="00F24EBF">
        <w:t xml:space="preserve"> was used </w:t>
      </w:r>
      <w:r w:rsidR="0073259E" w:rsidRPr="00F24EBF">
        <w:t xml:space="preserve">at each assessment </w:t>
      </w:r>
      <w:r w:rsidRPr="00F24EBF">
        <w:t>to measure participants’ self-rated health. Participants rated the degree to which they would say their health was ‘excellent’, ‘very good’, ‘good’, ‘fair’, or ‘poor’, with higher scores reflecting greater self-rated health.</w:t>
      </w:r>
    </w:p>
    <w:p w14:paraId="055ECD47" w14:textId="3B48A08E" w:rsidR="00640FAE" w:rsidRPr="00F24EBF" w:rsidRDefault="00640FAE" w:rsidP="00B90AB7">
      <w:pPr>
        <w:ind w:firstLine="720"/>
      </w:pPr>
      <w:r w:rsidRPr="00F24EBF">
        <w:rPr>
          <w:b/>
          <w:iCs/>
        </w:rPr>
        <w:t>Functional exercise capacity</w:t>
      </w:r>
      <w:r w:rsidRPr="00F24EBF">
        <w:rPr>
          <w:b/>
          <w:i/>
        </w:rPr>
        <w:t>.</w:t>
      </w:r>
      <w:r w:rsidRPr="00F24EBF">
        <w:t xml:space="preserve"> The 6-minute walk test </w:t>
      </w:r>
      <w:r w:rsidRPr="00F24EBF">
        <w:rPr>
          <w:noProof/>
        </w:rPr>
        <w:t>(6MWT; Guyatt et al., 1985; Rikli &amp; Jones, 1999)</w:t>
      </w:r>
      <w:r w:rsidRPr="00F24EBF">
        <w:t xml:space="preserve"> was used</w:t>
      </w:r>
      <w:r w:rsidR="0073259E" w:rsidRPr="00F24EBF">
        <w:t xml:space="preserve"> </w:t>
      </w:r>
      <w:r w:rsidR="0073259E" w:rsidRPr="00F24EBF">
        <w:rPr>
          <w:iCs/>
        </w:rPr>
        <w:t>at each assessment</w:t>
      </w:r>
      <w:r w:rsidRPr="00F24EBF">
        <w:t xml:space="preserve"> to measure participants’ f</w:t>
      </w:r>
      <w:r w:rsidRPr="00F24EBF">
        <w:rPr>
          <w:iCs/>
        </w:rPr>
        <w:t>unctional exercise capacity</w:t>
      </w:r>
      <w:r w:rsidRPr="00F24EBF">
        <w:t xml:space="preserve">. It is a submaximal exercise test that entails measurement of distance walked in meters over a span of 6 minutes on a hard, flat surface. The distance walked was used as a measure of functional status. </w:t>
      </w:r>
    </w:p>
    <w:p w14:paraId="20F5CF26" w14:textId="60A66F89" w:rsidR="00640FAE" w:rsidRPr="00F24EBF" w:rsidRDefault="00640FAE" w:rsidP="00B90AB7">
      <w:pPr>
        <w:ind w:firstLine="720"/>
      </w:pPr>
      <w:r w:rsidRPr="00F24EBF">
        <w:rPr>
          <w:b/>
        </w:rPr>
        <w:t>Exercise self-efficacy beliefs</w:t>
      </w:r>
      <w:r w:rsidRPr="00F24EBF">
        <w:rPr>
          <w:b/>
          <w:i/>
        </w:rPr>
        <w:t xml:space="preserve">. </w:t>
      </w:r>
      <w:r w:rsidRPr="00F24EBF">
        <w:t xml:space="preserve">The 9-item Multidimensional Self-Efficacy for Exercise Scale </w:t>
      </w:r>
      <w:r w:rsidRPr="00F24EBF">
        <w:rPr>
          <w:noProof/>
        </w:rPr>
        <w:t>(MSES; Rodgers, Wilson, Hall, Fraser, &amp; Murray, 2008)</w:t>
      </w:r>
      <w:r w:rsidRPr="00F24EBF">
        <w:t xml:space="preserve"> was used </w:t>
      </w:r>
      <w:r w:rsidR="0073259E" w:rsidRPr="00F24EBF">
        <w:rPr>
          <w:iCs/>
        </w:rPr>
        <w:t>at each assessment</w:t>
      </w:r>
      <w:r w:rsidR="0073259E" w:rsidRPr="00F24EBF">
        <w:t xml:space="preserve"> </w:t>
      </w:r>
      <w:r w:rsidRPr="00F24EBF">
        <w:t xml:space="preserve">to assess participants’ self-efficacy beliefs in relation to exercise. It is designed to measure three sub-domains of exercise self-efficacy (i.e., task, scheduling, coping). Participants rated each item on a 10-point scale. A sample item is “How confident are you that you can complete your exercises using proper technique?” The measure yields a global score </w:t>
      </w:r>
      <w:r w:rsidR="0073259E" w:rsidRPr="00F24EBF">
        <w:t>reflecting</w:t>
      </w:r>
      <w:r w:rsidRPr="00F24EBF">
        <w:t xml:space="preserve"> overall levels of exercise self-efficacy beliefs</w:t>
      </w:r>
      <w:r w:rsidR="0073259E" w:rsidRPr="00F24EBF">
        <w:t xml:space="preserve"> </w:t>
      </w:r>
      <w:r w:rsidRPr="00F24EBF">
        <w:t>as well as three subscale scores</w:t>
      </w:r>
      <w:r w:rsidR="0073259E" w:rsidRPr="00F24EBF">
        <w:t>, with higher scores reflecting higher self-efficacy beliefs</w:t>
      </w:r>
      <w:r w:rsidRPr="00F24EBF">
        <w:t>. As the three subscales scores were highly correlated</w:t>
      </w:r>
      <w:r w:rsidR="0073259E" w:rsidRPr="00F24EBF">
        <w:t xml:space="preserve"> in the present study</w:t>
      </w:r>
      <w:r w:rsidRPr="00F24EBF">
        <w:t xml:space="preserve"> (</w:t>
      </w:r>
      <w:r w:rsidRPr="00F24EBF">
        <w:rPr>
          <w:i/>
        </w:rPr>
        <w:t>r</w:t>
      </w:r>
      <w:r w:rsidRPr="00F24EBF">
        <w:t xml:space="preserve">&gt;.80), the global score was used in the current analyses to avoid issues of multicollinearity. </w:t>
      </w:r>
    </w:p>
    <w:p w14:paraId="11189AAE" w14:textId="24328012" w:rsidR="00640FAE" w:rsidRPr="00F24EBF" w:rsidRDefault="00640FAE" w:rsidP="00B90AB7">
      <w:pPr>
        <w:ind w:firstLine="720"/>
        <w:rPr>
          <w:bCs/>
        </w:rPr>
      </w:pPr>
      <w:r w:rsidRPr="00F24EBF">
        <w:rPr>
          <w:b/>
        </w:rPr>
        <w:t>Extra-curricular exercise and adherence to the WCEP</w:t>
      </w:r>
      <w:r w:rsidRPr="00F24EBF">
        <w:rPr>
          <w:b/>
          <w:i/>
        </w:rPr>
        <w:t>.</w:t>
      </w:r>
      <w:r w:rsidRPr="00F24EBF">
        <w:t xml:space="preserve"> The Godin Leisure Time Exercise Questionnaire </w:t>
      </w:r>
      <w:r w:rsidRPr="00F24EBF">
        <w:rPr>
          <w:noProof/>
        </w:rPr>
        <w:t>(GLTEQ; Godin &amp; Shephard, 1985)</w:t>
      </w:r>
      <w:r w:rsidRPr="00F24EBF">
        <w:t xml:space="preserve"> was used </w:t>
      </w:r>
      <w:r w:rsidR="0073259E" w:rsidRPr="00F24EBF">
        <w:t xml:space="preserve">at each assessment </w:t>
      </w:r>
      <w:r w:rsidRPr="00F24EBF">
        <w:t xml:space="preserve">to measure participants’ participation in exercise outside the WCEP. </w:t>
      </w:r>
      <w:r w:rsidRPr="00F24EBF">
        <w:rPr>
          <w:bCs/>
        </w:rPr>
        <w:t>Only scores from the first three questions were used in the current analyses as they allow for the assessment of mild, moderate, and vigorous intensity exercise, whereas the fourth question focuses solely on exercise that is performed long enough to work up a sweat and make the heart beat rapidly (i.e., moderate and vigorous intensity exercise). Participants were asked to report the number of times per week they engaged in mild, moderate, and vigorous intensity exercise for more than 15 minutes outside the WCEP program within</w:t>
      </w:r>
      <w:r w:rsidR="0073259E" w:rsidRPr="00F24EBF">
        <w:rPr>
          <w:bCs/>
        </w:rPr>
        <w:t xml:space="preserve"> the past 7 days. A total extra</w:t>
      </w:r>
      <w:r w:rsidRPr="00F24EBF">
        <w:rPr>
          <w:bCs/>
        </w:rPr>
        <w:t xml:space="preserve">curricular exercise score was calculated for each assessment by multiplying the reported frequencies of mild, moderate, and vigorous intensity exercise by 3, 5, and 9 metabolic equivalents, respectively, and summing the scores obtained. Adherence was operationalized as attendance to scheduled exercise </w:t>
      </w:r>
      <w:r w:rsidR="0073259E" w:rsidRPr="00F24EBF">
        <w:rPr>
          <w:bCs/>
        </w:rPr>
        <w:t xml:space="preserve">group </w:t>
      </w:r>
      <w:r w:rsidRPr="00F24EBF">
        <w:rPr>
          <w:bCs/>
        </w:rPr>
        <w:t xml:space="preserve">sessions and was recorded by </w:t>
      </w:r>
      <w:r w:rsidR="0073259E" w:rsidRPr="00F24EBF">
        <w:rPr>
          <w:bCs/>
        </w:rPr>
        <w:t xml:space="preserve">the </w:t>
      </w:r>
      <w:r w:rsidRPr="00F24EBF">
        <w:rPr>
          <w:bCs/>
        </w:rPr>
        <w:t>WCEP staff</w:t>
      </w:r>
      <w:r w:rsidR="0073259E" w:rsidRPr="00F24EBF">
        <w:rPr>
          <w:bCs/>
        </w:rPr>
        <w:t>; it was</w:t>
      </w:r>
      <w:r w:rsidR="0073259E" w:rsidRPr="00F24EBF">
        <w:rPr>
          <w:rFonts w:eastAsia="Times New Roman"/>
          <w:color w:val="000000"/>
        </w:rPr>
        <w:t xml:space="preserve"> calculated as the</w:t>
      </w:r>
      <w:r w:rsidRPr="00F24EBF">
        <w:rPr>
          <w:rFonts w:eastAsia="Times New Roman"/>
          <w:color w:val="000000"/>
        </w:rPr>
        <w:t xml:space="preserve"> percentage of attended sessions between each scheduled assessment time point.</w:t>
      </w:r>
    </w:p>
    <w:p w14:paraId="77F2CFB0" w14:textId="77777777" w:rsidR="00640FAE" w:rsidRPr="00F24EBF" w:rsidRDefault="00640FAE" w:rsidP="00B90AB7">
      <w:pPr>
        <w:rPr>
          <w:b/>
        </w:rPr>
      </w:pPr>
      <w:r w:rsidRPr="00F24EBF">
        <w:rPr>
          <w:b/>
        </w:rPr>
        <w:t>Assessment of Outcomes</w:t>
      </w:r>
    </w:p>
    <w:p w14:paraId="391681E8" w14:textId="2624FB74" w:rsidR="00640FAE" w:rsidRPr="00F24EBF" w:rsidRDefault="00640FAE" w:rsidP="00B90AB7">
      <w:pPr>
        <w:ind w:firstLine="720"/>
      </w:pPr>
      <w:r w:rsidRPr="00F24EBF">
        <w:rPr>
          <w:b/>
        </w:rPr>
        <w:t>Cancer-related fatigue</w:t>
      </w:r>
      <w:r w:rsidRPr="00F24EBF">
        <w:rPr>
          <w:b/>
          <w:i/>
        </w:rPr>
        <w:t>.</w:t>
      </w:r>
      <w:r w:rsidRPr="00F24EBF">
        <w:t xml:space="preserve"> The 13-item Functional Assessment of Cancer Therapy Fatigue </w:t>
      </w:r>
      <w:r w:rsidRPr="00F24EBF">
        <w:rPr>
          <w:noProof/>
        </w:rPr>
        <w:t>(FACT-F; Yellen, Cella, Webster, Blendowski, &amp; Kaplan, 1997)</w:t>
      </w:r>
      <w:r w:rsidRPr="00F24EBF">
        <w:t xml:space="preserve"> was used </w:t>
      </w:r>
      <w:r w:rsidR="0073259E" w:rsidRPr="00F24EBF">
        <w:t xml:space="preserve">at each assessment </w:t>
      </w:r>
      <w:r w:rsidRPr="00F24EBF">
        <w:t xml:space="preserve">to assess participants’ levels of fatigue. Participants rated the extent to which they experienced a range of symptoms in the past 7 days on a 5-point frequency/severity scale. A sample item is “I have trouble starting things because I am tired.” Mean scores were computed </w:t>
      </w:r>
      <w:r w:rsidR="0073259E" w:rsidRPr="00F24EBF">
        <w:t>for</w:t>
      </w:r>
      <w:r w:rsidRPr="00F24EBF">
        <w:t xml:space="preserve"> each assessment, with higher scores reflecting lower levels of fatigue.</w:t>
      </w:r>
    </w:p>
    <w:p w14:paraId="2F827B92" w14:textId="41B2438D" w:rsidR="00640FAE" w:rsidRPr="00F24EBF" w:rsidRDefault="00640FAE" w:rsidP="00B90AB7">
      <w:pPr>
        <w:ind w:firstLine="720"/>
      </w:pPr>
      <w:r w:rsidRPr="00F24EBF">
        <w:rPr>
          <w:b/>
        </w:rPr>
        <w:t>Quality of life</w:t>
      </w:r>
      <w:r w:rsidRPr="00F24EBF">
        <w:rPr>
          <w:b/>
          <w:i/>
        </w:rPr>
        <w:t>.</w:t>
      </w:r>
      <w:r w:rsidRPr="00F24EBF">
        <w:t xml:space="preserve"> The 27-item Functional Assessment of Cancer Therapy - General </w:t>
      </w:r>
      <w:r w:rsidRPr="00F24EBF">
        <w:rPr>
          <w:noProof/>
        </w:rPr>
        <w:t>(FACT-G; Cella et al., 1993)</w:t>
      </w:r>
      <w:r w:rsidRPr="00F24EBF">
        <w:t xml:space="preserve"> was used </w:t>
      </w:r>
      <w:r w:rsidR="0073259E" w:rsidRPr="00F24EBF">
        <w:t xml:space="preserve">at each assessment </w:t>
      </w:r>
      <w:r w:rsidRPr="00F24EBF">
        <w:t xml:space="preserve">to assess participants’ quality of life during the past 7 days. It consists of four subscales measuring physical, functional, social, and emotional functioning and wellbeing. Sample items are “I have a lack of energy” (physical), “I feel sad” (emotional), “I am able to enjoy life” (functional), and “I am satisfied with family communication about my illness” (social). Participants rated items on a 5-point scale. An overall score based on the mean of the four subscales was derived for each assessment, with higher scores indicating greater overall quality of life. </w:t>
      </w:r>
    </w:p>
    <w:p w14:paraId="3BCB6528" w14:textId="77777777" w:rsidR="00640FAE" w:rsidRPr="00F24EBF" w:rsidRDefault="00640FAE" w:rsidP="00B90AB7">
      <w:pPr>
        <w:rPr>
          <w:b/>
        </w:rPr>
      </w:pPr>
      <w:r w:rsidRPr="00F24EBF">
        <w:rPr>
          <w:b/>
        </w:rPr>
        <w:t>Data Analysis</w:t>
      </w:r>
    </w:p>
    <w:p w14:paraId="04F49690" w14:textId="4819067A" w:rsidR="00640FAE" w:rsidRPr="00F24EBF" w:rsidRDefault="00640FAE" w:rsidP="00B90AB7">
      <w:pPr>
        <w:ind w:firstLine="720"/>
      </w:pPr>
      <w:r w:rsidRPr="00F24EBF">
        <w:t xml:space="preserve">Data were analyzed using SPSS (version 24; IBM Corp, Armonk, NY, USA) and the level of statistical significance was set to </w:t>
      </w:r>
      <w:r w:rsidRPr="00F24EBF">
        <w:rPr>
          <w:i/>
        </w:rPr>
        <w:t>p</w:t>
      </w:r>
      <w:r w:rsidRPr="00F24EBF">
        <w:t xml:space="preserve">&lt;.05. The analyses proceeded in two phases. First, prior to the main analyses (i.e., multilevel modeling), the issue of missing data when participants completed the assessment but had item-level missing data was addressed using multiple imputation </w:t>
      </w:r>
      <w:r w:rsidRPr="00F24EBF">
        <w:rPr>
          <w:noProof/>
        </w:rPr>
        <w:t>(Enders, 2017)</w:t>
      </w:r>
      <w:r w:rsidRPr="00F24EBF">
        <w:t xml:space="preserve">. Multiple imputation was favoured </w:t>
      </w:r>
      <w:r w:rsidR="0073259E" w:rsidRPr="00F24EBF">
        <w:t>because</w:t>
      </w:r>
      <w:r w:rsidRPr="00F24EBF">
        <w:t xml:space="preserve"> it accommodat</w:t>
      </w:r>
      <w:r w:rsidR="0073259E" w:rsidRPr="00F24EBF">
        <w:t>es mixtures of nominal, ordinal</w:t>
      </w:r>
      <w:r w:rsidRPr="00F24EBF">
        <w:t xml:space="preserve"> and continuous variables and allowed us to include all variables in the model that may predict missingness and/or correlate with the main study variables. This</w:t>
      </w:r>
      <w:r w:rsidR="00907BEE" w:rsidRPr="00F24EBF">
        <w:t xml:space="preserve"> process</w:t>
      </w:r>
      <w:r w:rsidRPr="00F24EBF">
        <w:t xml:space="preserve"> involved creating 20 datasets </w:t>
      </w:r>
      <w:r w:rsidRPr="00F24EBF">
        <w:rPr>
          <w:noProof/>
        </w:rPr>
        <w:t>(i.e., 20 or more is a current rule of thumb; Graham, Olchowski, &amp; Gilreath, 2007)</w:t>
      </w:r>
      <w:r w:rsidRPr="00F24EBF">
        <w:t xml:space="preserve">, for which the missing data were imputed, each with different values. Of note, prior to dealing with missing data, predictor and outcome values were compared across those participants who completed all five assessments and those who completed four or less assessments using chi-square analysis for categorical or dichotomous variables and analysis of variance for continuous variables. </w:t>
      </w:r>
      <w:r w:rsidR="00907BEE" w:rsidRPr="00F24EBF">
        <w:t>Also, m</w:t>
      </w:r>
      <w:r w:rsidRPr="00F24EBF">
        <w:t xml:space="preserve">issing data when participants did not participate in an assessment was not imputed because an important advantage of multilevel modeling is that it allows for the analysis of incomplete repeated measures data without restrictive assumptions on the covariance matrix. Thus, rather than eliminate incomplete cases, multilevel models were estimated using all available data under the assumption that the non-response could be considered random. </w:t>
      </w:r>
    </w:p>
    <w:p w14:paraId="3640BC6C" w14:textId="04C1B2B7" w:rsidR="00640FAE" w:rsidRPr="00F24EBF" w:rsidRDefault="00640FAE" w:rsidP="00B90AB7">
      <w:pPr>
        <w:ind w:firstLine="720"/>
      </w:pPr>
      <w:r w:rsidRPr="00F24EBF">
        <w:t xml:space="preserve">Second, </w:t>
      </w:r>
      <w:r w:rsidR="00907BEE" w:rsidRPr="00F24EBF">
        <w:t xml:space="preserve">using each of the 20 datasets, </w:t>
      </w:r>
      <w:r w:rsidRPr="00F24EBF">
        <w:t>a series of multilevel models</w:t>
      </w:r>
      <w:r w:rsidR="00907BEE" w:rsidRPr="00F24EBF">
        <w:t xml:space="preserve"> </w:t>
      </w:r>
      <w:r w:rsidRPr="00F24EBF">
        <w:t xml:space="preserve">were estimated using Restricted Maximum Likelihood (REML) with cancer-related fatigue and quality of life as outcomes following strategies described by </w:t>
      </w:r>
      <w:r w:rsidRPr="00F24EBF">
        <w:rPr>
          <w:noProof/>
        </w:rPr>
        <w:t>Bollen and Curran (2006)</w:t>
      </w:r>
      <w:r w:rsidR="00907BEE" w:rsidRPr="00F24EBF">
        <w:rPr>
          <w:noProof/>
        </w:rPr>
        <w:t xml:space="preserve">. </w:t>
      </w:r>
      <w:r w:rsidR="00907BEE" w:rsidRPr="00F24EBF">
        <w:t>T</w:t>
      </w:r>
      <w:r w:rsidRPr="00F24EBF">
        <w:t xml:space="preserve">he parameter estimates and standard errors </w:t>
      </w:r>
      <w:r w:rsidR="00907BEE" w:rsidRPr="00F24EBF">
        <w:t xml:space="preserve">obtained from each database were then combined </w:t>
      </w:r>
      <w:r w:rsidRPr="00F24EBF">
        <w:t xml:space="preserve">to </w:t>
      </w:r>
      <w:r w:rsidR="00907BEE" w:rsidRPr="00F24EBF">
        <w:t>yield</w:t>
      </w:r>
      <w:r w:rsidRPr="00F24EBF">
        <w:t xml:space="preserve"> a single set of estimates and standard errors. Multilevel modeling was used because of the hierarchical nature of the data whereby observations at each time point were nested within participants </w:t>
      </w:r>
      <w:r w:rsidRPr="00F24EBF">
        <w:rPr>
          <w:noProof/>
        </w:rPr>
        <w:t>(Singer, 1998; Willett, Singer, &amp; Martin, 1998)</w:t>
      </w:r>
      <w:r w:rsidRPr="00F24EBF">
        <w:t xml:space="preserve">. Two different plausible error structure specifications were selected to consider the impact of homoscedasticity and autocorrelation of errors over time </w:t>
      </w:r>
      <w:r w:rsidRPr="00F24EBF">
        <w:rPr>
          <w:noProof/>
        </w:rPr>
        <w:t>(Singer &amp; Willett, 2003)</w:t>
      </w:r>
      <w:r w:rsidRPr="00F24EBF">
        <w:t xml:space="preserve">: </w:t>
      </w:r>
      <w:r w:rsidR="00907BEE" w:rsidRPr="00F24EBF">
        <w:t xml:space="preserve">(1) </w:t>
      </w:r>
      <w:r w:rsidRPr="00F24EBF">
        <w:rPr>
          <w:i/>
        </w:rPr>
        <w:t>first order autoregressive</w:t>
      </w:r>
      <w:r w:rsidRPr="00F24EBF">
        <w:t xml:space="preserve"> structure, which considers correlations to be highest for adjacent observations and a systematically decreasing correlation with increasing distance between time points, and </w:t>
      </w:r>
      <w:r w:rsidR="00907BEE" w:rsidRPr="00F24EBF">
        <w:t xml:space="preserve">(2) </w:t>
      </w:r>
      <w:r w:rsidRPr="00F24EBF">
        <w:rPr>
          <w:i/>
        </w:rPr>
        <w:t xml:space="preserve">unstructured covariance </w:t>
      </w:r>
      <w:r w:rsidRPr="00F24EBF">
        <w:t>structure, which considers that no two pairs of observations are equally correlated. Models were then compared using two commonly used information criteria (i.e., Aik</w:t>
      </w:r>
      <w:r w:rsidR="00907BEE" w:rsidRPr="00F24EBF">
        <w:t>aike’s Information Criterion; AIC</w:t>
      </w:r>
      <w:r w:rsidRPr="00F24EBF">
        <w:t>); Schwartz’s Bayesian Information Criteria; BIC) to identify which error structure gave the best model fit. Models that minimized AIC and BIC values were retained.</w:t>
      </w:r>
    </w:p>
    <w:p w14:paraId="6C895838" w14:textId="25ED9472" w:rsidR="00640FAE" w:rsidRPr="00F24EBF" w:rsidRDefault="00640FAE" w:rsidP="00B90AB7">
      <w:pPr>
        <w:ind w:firstLine="720"/>
      </w:pPr>
      <w:r w:rsidRPr="00F24EBF">
        <w:t xml:space="preserve">Briefly, as a first step to running the multilevel models, the assumption of multivariate modeling </w:t>
      </w:r>
      <w:proofErr w:type="gramStart"/>
      <w:r w:rsidRPr="00F24EBF">
        <w:t>were</w:t>
      </w:r>
      <w:proofErr w:type="gramEnd"/>
      <w:r w:rsidRPr="00F24EBF">
        <w:t xml:space="preserve"> verified and it was confirmed that both outcomes were normally distributed. Then, unconditional multilevel linear growth models were estimated for </w:t>
      </w:r>
      <w:r w:rsidR="00907BEE" w:rsidRPr="00F24EBF">
        <w:t>cancer-related fatigue</w:t>
      </w:r>
      <w:r w:rsidRPr="00F24EBF">
        <w:t xml:space="preserve"> </w:t>
      </w:r>
      <w:r w:rsidR="00907BEE" w:rsidRPr="00F24EBF">
        <w:t xml:space="preserve">and </w:t>
      </w:r>
      <w:r w:rsidRPr="00F24EBF">
        <w:t>quali</w:t>
      </w:r>
      <w:r w:rsidR="00907BEE" w:rsidRPr="00F24EBF">
        <w:t>ty of life separately</w:t>
      </w:r>
      <w:r w:rsidRPr="00F24EBF">
        <w:t xml:space="preserve"> and compared to unconditional quadratic growths models to ensure that linear models were the optimal functional form for both outcomes. Because it was assumed that not all participants had the same baseline levels or the same exact rate of change over time, fixed and random effects for time were included. The fixed effects provide estimates of the average levels at baseline and average rate of change for the sample, whereas the random effects ser</w:t>
      </w:r>
      <w:r w:rsidR="00907BEE" w:rsidRPr="00F24EBF">
        <w:t>ve to ascertain whether there was</w:t>
      </w:r>
      <w:r w:rsidRPr="00F24EBF">
        <w:t xml:space="preserve"> variability in baseline levels and in the rate of change. These competing models were compared using the aforementioned information criteria and the chi-square difference test. Next, time-invariant (</w:t>
      </w:r>
      <w:r w:rsidR="00907BEE" w:rsidRPr="00F24EBF">
        <w:t xml:space="preserve">i.e., </w:t>
      </w:r>
      <w:r w:rsidRPr="00F24EBF">
        <w:t>age, sex, ethnicity, marital status, stage of cancer, program adherence) and time-varying (</w:t>
      </w:r>
      <w:r w:rsidR="00907BEE" w:rsidRPr="00F24EBF">
        <w:t xml:space="preserve">i.e., </w:t>
      </w:r>
      <w:r w:rsidRPr="00F24EBF">
        <w:t xml:space="preserve">weight status, vocational status, treatment status, comorbidity burden, self-rated health, functional exercise capacity, exercise self-efficacy beliefs, and extra-curricular exercise) </w:t>
      </w:r>
      <w:r w:rsidR="00907BEE" w:rsidRPr="00F24EBF">
        <w:t xml:space="preserve">predictors </w:t>
      </w:r>
      <w:r w:rsidRPr="00F24EBF">
        <w:t>were added individually to each model (to conserve power) in order to test the effect of each predictor on cancer-related fatigue and quality of life. In these conditional multilevel growth models, continuous predictors</w:t>
      </w:r>
      <w:r w:rsidRPr="00F24EBF" w:rsidDel="004C6919">
        <w:t xml:space="preserve"> </w:t>
      </w:r>
      <w:r w:rsidRPr="00F24EBF">
        <w:t xml:space="preserve">were </w:t>
      </w:r>
      <w:proofErr w:type="gramStart"/>
      <w:r w:rsidRPr="00F24EBF">
        <w:t>grand-mean</w:t>
      </w:r>
      <w:proofErr w:type="gramEnd"/>
      <w:r w:rsidRPr="00F24EBF">
        <w:t xml:space="preserve"> centered by subtracting the sample mean from each observed value to make the interpretation of the model parameters easier; no centering was necessary for dichotomous predictors as they already had a natural zero point.</w:t>
      </w:r>
    </w:p>
    <w:p w14:paraId="6C0A4624" w14:textId="77777777" w:rsidR="00640FAE" w:rsidRPr="00F24EBF" w:rsidRDefault="00640FAE" w:rsidP="00B90AB7">
      <w:pPr>
        <w:jc w:val="center"/>
        <w:rPr>
          <w:b/>
        </w:rPr>
      </w:pPr>
      <w:r w:rsidRPr="00F24EBF">
        <w:rPr>
          <w:b/>
        </w:rPr>
        <w:t>Results</w:t>
      </w:r>
    </w:p>
    <w:p w14:paraId="6131BF33" w14:textId="7BBCFF4D" w:rsidR="00640FAE" w:rsidRPr="00F24EBF" w:rsidRDefault="00640FAE" w:rsidP="00B90AB7">
      <w:r w:rsidRPr="00F24EBF">
        <w:tab/>
        <w:t xml:space="preserve">In total, 224 </w:t>
      </w:r>
      <w:r w:rsidR="00907BEE" w:rsidRPr="00F24EBF">
        <w:t>adults</w:t>
      </w:r>
      <w:r w:rsidRPr="00F24EBF">
        <w:t xml:space="preserve"> enrolled in the WCEP and consented to completing additional assessments for research purposes. High attrition was observed as fewer participants completed the 10-week (</w:t>
      </w:r>
      <w:r w:rsidRPr="00F24EBF">
        <w:rPr>
          <w:i/>
        </w:rPr>
        <w:t>n</w:t>
      </w:r>
      <w:r w:rsidRPr="00F24EBF">
        <w:t>=156), 20-week (</w:t>
      </w:r>
      <w:r w:rsidRPr="00F24EBF">
        <w:rPr>
          <w:i/>
        </w:rPr>
        <w:t>n</w:t>
      </w:r>
      <w:r w:rsidRPr="00F24EBF">
        <w:t>=76), 30-week (</w:t>
      </w:r>
      <w:r w:rsidRPr="00F24EBF">
        <w:rPr>
          <w:i/>
        </w:rPr>
        <w:t>n</w:t>
      </w:r>
      <w:r w:rsidR="00002F5E" w:rsidRPr="00F24EBF">
        <w:t>=86), and 46-week</w:t>
      </w:r>
      <w:r w:rsidRPr="00F24EBF">
        <w:t xml:space="preserve"> (</w:t>
      </w:r>
      <w:r w:rsidRPr="00F24EBF">
        <w:rPr>
          <w:i/>
        </w:rPr>
        <w:t>n</w:t>
      </w:r>
      <w:r w:rsidRPr="00F24EBF">
        <w:t xml:space="preserve">=52) assessments (see Supplemental file for CONSORT figure depicting flow of participants and reasons for drop-out throughout the WCEP </w:t>
      </w:r>
      <w:r w:rsidR="00002F5E" w:rsidRPr="00F24EBF">
        <w:t>and the main</w:t>
      </w:r>
      <w:r w:rsidRPr="00F24EBF">
        <w:t xml:space="preserve"> study</w:t>
      </w:r>
      <w:r w:rsidR="00002F5E" w:rsidRPr="00F24EBF">
        <w:t>)</w:t>
      </w:r>
      <w:r w:rsidRPr="00F24EBF">
        <w:t xml:space="preserve">. Reasons for drop-out </w:t>
      </w:r>
      <w:r w:rsidRPr="00F24EBF">
        <w:rPr>
          <w:rFonts w:eastAsia="Times New Roman"/>
          <w:color w:val="000000"/>
        </w:rPr>
        <w:t>included: cancer and/or treatment morbidity, non-cancer illness, distance/transportation/vacation, deceased, return to work, not interested/no reason, and exercise at home/no time.</w:t>
      </w:r>
      <w:r w:rsidRPr="00F24EBF">
        <w:t xml:space="preserve"> Participant characteristics at baseline are presented in Table </w:t>
      </w:r>
      <w:proofErr w:type="gramStart"/>
      <w:r w:rsidRPr="00F24EBF">
        <w:t>1, and</w:t>
      </w:r>
      <w:proofErr w:type="gramEnd"/>
      <w:r w:rsidRPr="00F24EBF">
        <w:t xml:space="preserve"> are differentiated between participants who completed all assessments (i.e., completers) and those who did not (i.e., non-completers). To summarize, most participants were female (82.1%), married/common-law (55.4%), were working or transitioning to work (75.4%). The mean age was 54.91 years (standard deviation [SD]=9.92), and the ethnicity of the sample was approximately half Caucasian (50.9%). The majority of participants were diagnosed with breast cancer (56.3%) and were </w:t>
      </w:r>
      <w:proofErr w:type="gramStart"/>
      <w:r w:rsidRPr="00F24EBF">
        <w:t>off-treatment</w:t>
      </w:r>
      <w:proofErr w:type="gramEnd"/>
      <w:r w:rsidRPr="00F24EBF">
        <w:t xml:space="preserve"> (61.6%). Comparison of sociodemographic, medical, functional, cognitive, and behavioural factors between completers and non-completers did not reveal any significant differences. Based on these findings, multiple imputation was performed to address missing data as it has been shown to be capable even with large quantities of missing data, as may be expected in a free, ongoing community-based program like the WCEP.</w:t>
      </w:r>
    </w:p>
    <w:p w14:paraId="4C80E590" w14:textId="1E7AD3AB" w:rsidR="00640FAE" w:rsidRPr="00F24EBF" w:rsidRDefault="00640FAE" w:rsidP="00B90AB7">
      <w:r w:rsidRPr="00F24EBF">
        <w:tab/>
        <w:t xml:space="preserve">For </w:t>
      </w:r>
      <w:r w:rsidR="00002F5E" w:rsidRPr="00F24EBF">
        <w:t xml:space="preserve">the </w:t>
      </w:r>
      <w:r w:rsidRPr="00F24EBF">
        <w:t xml:space="preserve">main analyses, the form of change in cancer-related fatigue and quality of life (i.e., linear, quadratic) was first identified using unconditional multilevel growth models. In doing so, different error structures were tested. Based on the BIC and AIC values, as well as the chi-square difference test (after re-estimating the models using Maximum Likelihood since chi-square difference test cannot be performed with REML), the optimal form retained for both outcomes was linear. As well, an </w:t>
      </w:r>
      <w:r w:rsidRPr="00F24EBF">
        <w:rPr>
          <w:i/>
        </w:rPr>
        <w:t xml:space="preserve">unstructured covariance </w:t>
      </w:r>
      <w:r w:rsidRPr="00F24EBF">
        <w:t xml:space="preserve">structure gave the best fit for cancer-related fatigue and quality of life. In these retained models (not tabled), the fixed estimates indicated that there was a significant mean intercept for cancer-related fatigue (estimate=32.45, standard error [SE]=0.64, </w:t>
      </w:r>
      <w:r w:rsidRPr="00F24EBF">
        <w:rPr>
          <w:i/>
        </w:rPr>
        <w:t>p</w:t>
      </w:r>
      <w:r w:rsidRPr="00F24EBF">
        <w:t xml:space="preserve">&lt;.001) and quality of life (estimate=73.55, SE=0.88, </w:t>
      </w:r>
      <w:r w:rsidRPr="00F24EBF">
        <w:rPr>
          <w:i/>
        </w:rPr>
        <w:t>p</w:t>
      </w:r>
      <w:r w:rsidRPr="00F24EBF">
        <w:t xml:space="preserve">&lt;.001) as well as significant mean linear slopes for cancer-related fatigue (estimate=1.44, SE=0.27, </w:t>
      </w:r>
      <w:r w:rsidRPr="00F24EBF">
        <w:rPr>
          <w:i/>
        </w:rPr>
        <w:t>p</w:t>
      </w:r>
      <w:r w:rsidRPr="00F24EBF">
        <w:t xml:space="preserve">&lt;.001) and quality of life (estimate=1.27, SE=0.38, </w:t>
      </w:r>
      <w:r w:rsidRPr="00F24EBF">
        <w:rPr>
          <w:i/>
        </w:rPr>
        <w:t>p</w:t>
      </w:r>
      <w:r w:rsidRPr="00F24EBF">
        <w:t xml:space="preserve">&lt;.001). For cancer-related fatigue, these values reflect that the model-implied initial value was 32.45, and that levels improved by 1.44 units per assessment. For quality of life, these values reflect that the model-implied initial value was 73.55, and </w:t>
      </w:r>
      <w:r w:rsidR="00002F5E" w:rsidRPr="00F24EBF">
        <w:t>that levels</w:t>
      </w:r>
      <w:r w:rsidRPr="00F24EBF">
        <w:t xml:space="preserve"> increased by 1.27 units per assessment. In addition, the random effects indicated that there was significant variability in cancer-related fatigue and quality of life at baseline (</w:t>
      </w:r>
      <w:r w:rsidRPr="00F24EBF">
        <w:rPr>
          <w:i/>
        </w:rPr>
        <w:t>p</w:t>
      </w:r>
      <w:r w:rsidRPr="00F24EBF">
        <w:t>s&lt;.001), but not in the rate of change over time (</w:t>
      </w:r>
      <w:r w:rsidRPr="00F24EBF">
        <w:rPr>
          <w:i/>
        </w:rPr>
        <w:t>p</w:t>
      </w:r>
      <w:r w:rsidRPr="00F24EBF">
        <w:t>s</w:t>
      </w:r>
      <w:r w:rsidR="00002F5E" w:rsidRPr="00F24EBF">
        <w:t>≥</w:t>
      </w:r>
      <w:r w:rsidRPr="00F24EBF">
        <w:t>.64).</w:t>
      </w:r>
    </w:p>
    <w:p w14:paraId="07F39D95" w14:textId="26ED6CA8" w:rsidR="00640FAE" w:rsidRPr="00F24EBF" w:rsidRDefault="00640FAE" w:rsidP="00B90AB7">
      <w:pPr>
        <w:ind w:firstLine="720"/>
      </w:pPr>
      <w:r w:rsidRPr="00F24EBF">
        <w:t>Next, time-invariant and time-varying predictors were added to each model to test the effect of each predictor on cancer-related fatigue and quality of life. The results of the conditional multilevel growth models are tabulated in Table 2. In comparison to the unconditional m</w:t>
      </w:r>
      <w:r w:rsidR="00002F5E" w:rsidRPr="00F24EBF">
        <w:t xml:space="preserve">ultilevel growth models, both </w:t>
      </w:r>
      <w:r w:rsidRPr="00F24EBF">
        <w:t xml:space="preserve">conditional multilevel growth models resulted in a reduction in -2 Restricted Log Likelihood, AIC, and BIC, indicating better fit and suggesting that </w:t>
      </w:r>
      <w:r w:rsidR="00002F5E" w:rsidRPr="00F24EBF">
        <w:t xml:space="preserve">the </w:t>
      </w:r>
      <w:r w:rsidRPr="00F24EBF">
        <w:t xml:space="preserve">addition of predictors helped to explain significant individual differences in cancer-related fatigue and quality of life. </w:t>
      </w:r>
    </w:p>
    <w:p w14:paraId="27F10F8F" w14:textId="2B8CF9DF" w:rsidR="00640FAE" w:rsidRPr="00F24EBF" w:rsidRDefault="00640FAE" w:rsidP="00B90AB7">
      <w:pPr>
        <w:ind w:firstLine="720"/>
      </w:pPr>
      <w:r w:rsidRPr="00F24EBF">
        <w:t xml:space="preserve">For cancer-related fatigue, there were main effects for vocational status (estimate=2.90, SE=1.29, </w:t>
      </w:r>
      <w:r w:rsidRPr="00F24EBF">
        <w:rPr>
          <w:i/>
        </w:rPr>
        <w:t>p</w:t>
      </w:r>
      <w:r w:rsidRPr="00F24EBF">
        <w:t xml:space="preserve">=.03), self-rated health (estimate=1.90, SE=0.60, </w:t>
      </w:r>
      <w:r w:rsidRPr="00F24EBF">
        <w:rPr>
          <w:i/>
        </w:rPr>
        <w:t>p</w:t>
      </w:r>
      <w:r w:rsidRPr="00F24EBF">
        <w:t xml:space="preserve">=.002), and exercise self-efficacy beliefs (estimate=1.63, SE=0.37, </w:t>
      </w:r>
      <w:r w:rsidRPr="00F24EBF">
        <w:rPr>
          <w:i/>
        </w:rPr>
        <w:t>p</w:t>
      </w:r>
      <w:r w:rsidRPr="00F24EBF">
        <w:t xml:space="preserve">&lt;.001), indicating that participants who worked, rated their health better, and had higher exercise self-efficacy beliefs generally had lower cancer-related fatigue. In addition, there was an interaction between time and exercise self-efficacy beliefs (estimate=0.35, SE=0.18, </w:t>
      </w:r>
      <w:r w:rsidRPr="00F24EBF">
        <w:rPr>
          <w:i/>
        </w:rPr>
        <w:t>p</w:t>
      </w:r>
      <w:r w:rsidRPr="00F24EBF">
        <w:t xml:space="preserve">=.04), meaning that the magnitude of the linear slope of the trajectory of cancer-related fatigue over time increased by 0.35-units for each one-unit increase in exercise self-efficacy beliefs. To better understand the nature of this association, the interaction was probed by test of simple slopes at specific values of exercise self-efficacy beliefs, namely at high (1 SD above the mean), moderate (at the mean), and low (1 SD below the mean) levels </w:t>
      </w:r>
      <w:r w:rsidRPr="00F24EBF">
        <w:rPr>
          <w:noProof/>
        </w:rPr>
        <w:t>(see Curran, Bauer, &amp; Willoughby, 2006; Preacher, Curran, &amp; Bauer, 2006)</w:t>
      </w:r>
      <w:r w:rsidRPr="00F24EBF">
        <w:t xml:space="preserve">. Probing showed that the simple slopes for cancer-related fatigue were significant at each level of exercise self-efficacy beliefs (i.e., low estimate=0.93, SE=0.35, </w:t>
      </w:r>
      <w:r w:rsidRPr="00F24EBF">
        <w:rPr>
          <w:i/>
        </w:rPr>
        <w:t>p</w:t>
      </w:r>
      <w:r w:rsidRPr="00F24EBF">
        <w:t xml:space="preserve">=.01; moderate estimate=2.96, SE=0.50, </w:t>
      </w:r>
      <w:r w:rsidRPr="00F24EBF">
        <w:rPr>
          <w:i/>
        </w:rPr>
        <w:t>p</w:t>
      </w:r>
      <w:r w:rsidRPr="00F24EBF">
        <w:t xml:space="preserve">&lt;.001; high estimate=4.99, SE=0.78, </w:t>
      </w:r>
      <w:r w:rsidRPr="00F24EBF">
        <w:rPr>
          <w:i/>
        </w:rPr>
        <w:t>p</w:t>
      </w:r>
      <w:r w:rsidRPr="00F24EBF">
        <w:t>&lt;.001), but that the magnitude of the association increased as exercise self-efficacy beliefs increased. Put another way, cancer-related fatigue improved more over time among participants with high levels of exercise self-efficacy beliefs.</w:t>
      </w:r>
    </w:p>
    <w:p w14:paraId="65EE9DCA" w14:textId="00DFFA2B" w:rsidR="00640FAE" w:rsidRPr="00F24EBF" w:rsidRDefault="00640FAE" w:rsidP="00B90AB7">
      <w:r w:rsidRPr="00F24EBF">
        <w:tab/>
        <w:t xml:space="preserve">For quality of life, there were main effects for self-rated health (estimate=3.80, SE=0.78, </w:t>
      </w:r>
      <w:r w:rsidRPr="00F24EBF">
        <w:rPr>
          <w:i/>
        </w:rPr>
        <w:t>p</w:t>
      </w:r>
      <w:r w:rsidRPr="00F24EBF">
        <w:t xml:space="preserve">&lt;.001) and exercise self-efficacy beliefs (estimate=3.17, SE=0.50, </w:t>
      </w:r>
      <w:r w:rsidRPr="00F24EBF">
        <w:rPr>
          <w:i/>
        </w:rPr>
        <w:t>p</w:t>
      </w:r>
      <w:r w:rsidRPr="00F24EBF">
        <w:t xml:space="preserve">&lt;.001), indicating that quality of life scores were generally higher for participants who rated their health better and had higher exercise self-efficacy beliefs. In addition, there was an interaction between time and exercise self-efficacy beliefs (estimate=0.60, SE=0.24, </w:t>
      </w:r>
      <w:r w:rsidRPr="00F24EBF">
        <w:rPr>
          <w:i/>
        </w:rPr>
        <w:t>p</w:t>
      </w:r>
      <w:r w:rsidRPr="00F24EBF">
        <w:t xml:space="preserve">=.01). Again, the interaction was probed by test of simple slopes at high, moderate, and low values of exercise self-efficacy beliefs. Probing showed that the simple slopes for quality of life were only significant at moderate (estimate=2.77, SE=0.66, </w:t>
      </w:r>
      <w:r w:rsidRPr="00F24EBF">
        <w:rPr>
          <w:i/>
        </w:rPr>
        <w:t>p</w:t>
      </w:r>
      <w:r w:rsidRPr="00F24EBF">
        <w:t xml:space="preserve">&lt;.001) and high (estimate=5.12, SE=1.04, </w:t>
      </w:r>
      <w:r w:rsidRPr="00F24EBF">
        <w:rPr>
          <w:i/>
        </w:rPr>
        <w:t>p</w:t>
      </w:r>
      <w:r w:rsidRPr="00F24EBF">
        <w:t xml:space="preserve">&lt;.001) levels of exercise self-efficacy beliefs, but not at low levels (estimate=0.42, SE=0.47, </w:t>
      </w:r>
      <w:r w:rsidRPr="00F24EBF">
        <w:rPr>
          <w:i/>
        </w:rPr>
        <w:t>p</w:t>
      </w:r>
      <w:r w:rsidRPr="00F24EBF">
        <w:t>=.37). In other words, quality of life improved over time for participants with moderate and high levels of exercise self-efficacy beliefs only.</w:t>
      </w:r>
    </w:p>
    <w:p w14:paraId="0E283B1B" w14:textId="77777777" w:rsidR="00640FAE" w:rsidRPr="00F24EBF" w:rsidRDefault="00640FAE" w:rsidP="00B90AB7">
      <w:pPr>
        <w:jc w:val="center"/>
        <w:rPr>
          <w:b/>
        </w:rPr>
      </w:pPr>
      <w:r w:rsidRPr="00F24EBF">
        <w:rPr>
          <w:b/>
        </w:rPr>
        <w:t>Discussion</w:t>
      </w:r>
    </w:p>
    <w:p w14:paraId="387043CA" w14:textId="42006D05" w:rsidR="00640FAE" w:rsidRPr="00F24EBF" w:rsidRDefault="00640FAE" w:rsidP="00B90AB7">
      <w:pPr>
        <w:ind w:firstLine="720"/>
      </w:pPr>
      <w:r w:rsidRPr="00F24EBF">
        <w:t xml:space="preserve">Community-based cancer exercise programs afford cancer survivors appropriate exercise prescription and supervision to ensure safety and effectiveness. The present manuscript reports on the degree to which 14 sociodemographic (i.e., age, sex, ethnicity, weight status, vocational status, marital status), medical (i.e., stage of cancer, treatment status, comorbidity burden), functional (i.e., self-rated health, exercise capacity), cognitive (i.e., exercise self-efficacy beliefs), and behavioural (i.e., program adherence, </w:t>
      </w:r>
      <w:r w:rsidR="005541EA" w:rsidRPr="00F24EBF">
        <w:t>extra</w:t>
      </w:r>
      <w:r w:rsidRPr="00F24EBF">
        <w:t>curricular exercise) factors predicted levels of and change in cancer-related fatigue and quality of life among cancer survivors participating in the community-based WCEP. Results permit three main conclusions: (1) vocational status, self-rated health, and exercise self-efficacy beliefs predicted cancer-related fatigue, and self-rated health and exercise self-efficacy beliefs predicted quality of life, (2) participants with higher exercise self-efficacy beliefs throughout the WCEP</w:t>
      </w:r>
      <w:r w:rsidRPr="00F24EBF" w:rsidDel="00BC1178">
        <w:t xml:space="preserve"> </w:t>
      </w:r>
      <w:r w:rsidRPr="00F24EBF">
        <w:t xml:space="preserve">showed greater improvements in cancer-related fatigue and quality of life, and (3) sociodemographic and medical factors </w:t>
      </w:r>
      <w:r w:rsidR="005541EA" w:rsidRPr="00F24EBF">
        <w:t>did not predict</w:t>
      </w:r>
      <w:r w:rsidRPr="00F24EBF">
        <w:t xml:space="preserve"> cancer-related fatigue and quality of life. Results help to </w:t>
      </w:r>
      <w:r w:rsidR="00BD5DE4" w:rsidRPr="00F24EBF">
        <w:t xml:space="preserve">better </w:t>
      </w:r>
      <w:r w:rsidRPr="00F24EBF">
        <w:t xml:space="preserve">understand which cancer survivors may benefit more from participating in the WCEP. They also provide insight into changes that could be made to the program to better benefit all cancer survivors. </w:t>
      </w:r>
    </w:p>
    <w:p w14:paraId="45E57313" w14:textId="3952E49D" w:rsidR="00640FAE" w:rsidRPr="00F24EBF" w:rsidRDefault="00640FAE" w:rsidP="00B90AB7">
      <w:pPr>
        <w:ind w:firstLine="720"/>
        <w:contextualSpacing/>
      </w:pPr>
      <w:r w:rsidRPr="00F24EBF">
        <w:t xml:space="preserve">The first main conclusion is that vocational status, self-rated health, and exercise self-efficacy beliefs predicted cancer-related fatigue, and that self-rated health and exercise self-efficacy beliefs predicted quality of life. Although numerous studies provide evidence that exercise is effective in reducing cancer-related fatigue and improving quality of life among cancer survivors </w:t>
      </w:r>
      <w:r w:rsidRPr="00F24EBF">
        <w:rPr>
          <w:noProof/>
        </w:rPr>
        <w:t>(Brown et al., 2011; Cramp &amp; Byron-Daniel, 2012; Dennett, Peiris, Shields, Prendergast, &amp; Taylor, 2016; Ferrer, Huedo-Medina, Johnson, Ryan, &amp; Pescatello, 2010; Fong et al., 2012; Mishra et al., 2012; Sabiston &amp; Brunet, 2012; Schmitz et al., 2005; Segal et al., 2017)</w:t>
      </w:r>
      <w:r w:rsidRPr="00F24EBF">
        <w:t>, few have investigated variations in the effects of exercise between i</w:t>
      </w:r>
      <w:r w:rsidR="00BD5DE4" w:rsidRPr="00F24EBF">
        <w:t>ndividuals</w:t>
      </w:r>
      <w:r w:rsidRPr="00F24EBF">
        <w:t xml:space="preserve">. This is important to consider as the average treatment effects do not necessarily translate each individual cancer survivor who takes part in an exercise program. By assessing variations in the effects of the WCEP amongst </w:t>
      </w:r>
      <w:r w:rsidR="00BD5DE4" w:rsidRPr="00F24EBF">
        <w:t>its</w:t>
      </w:r>
      <w:r w:rsidRPr="00F24EBF">
        <w:t xml:space="preserve"> participants, the analyses revealed that participants who worked or were transitioning to work </w:t>
      </w:r>
      <w:r w:rsidR="00BD5DE4" w:rsidRPr="00F24EBF">
        <w:t>at enrolment and who</w:t>
      </w:r>
      <w:r w:rsidRPr="00F24EBF">
        <w:t xml:space="preserve"> rated their health better and had higher exercise self-efficacy beliefs throughout the WCEP reported lower cancer-related fatigue and higher quality of life in general. For this reason, it would be necessary to investigate the direction of associations to assess the possibility that reverse causality exists</w:t>
      </w:r>
      <w:r w:rsidR="00BE1BC4" w:rsidRPr="00F24EBF">
        <w:t>. It is possible</w:t>
      </w:r>
      <w:r w:rsidRPr="00F24EBF">
        <w:t xml:space="preserve"> </w:t>
      </w:r>
      <w:r w:rsidR="00BE1BC4" w:rsidRPr="00F24EBF">
        <w:t>that it may be easier for cancer survivors who experience</w:t>
      </w:r>
      <w:r w:rsidRPr="00F24EBF">
        <w:t xml:space="preserve"> lower cancer-related fatigue and higher quality of life</w:t>
      </w:r>
      <w:r w:rsidR="00D35735" w:rsidRPr="00F24EBF">
        <w:t xml:space="preserve"> to return to work. It is also possible that experiencing low levels of cancer-related fatigue and high levels of quality of life leads cancer survivors to rate their health better</w:t>
      </w:r>
      <w:r w:rsidRPr="00F24EBF">
        <w:t xml:space="preserve"> and have higher exercise self-efficacy beliefs. In addition</w:t>
      </w:r>
      <w:r w:rsidR="00D35735" w:rsidRPr="00F24EBF">
        <w:t xml:space="preserve"> to investigating the direction of associations</w:t>
      </w:r>
      <w:r w:rsidRPr="00F24EBF">
        <w:t xml:space="preserve">, potential differences based on work status that may arise from differences in </w:t>
      </w:r>
      <w:r w:rsidR="00D35735" w:rsidRPr="00F24EBF">
        <w:t xml:space="preserve">cancer </w:t>
      </w:r>
      <w:r w:rsidRPr="00F24EBF">
        <w:t xml:space="preserve">diagnoses </w:t>
      </w:r>
      <w:r w:rsidR="00D35735" w:rsidRPr="00F24EBF">
        <w:t>and</w:t>
      </w:r>
      <w:r w:rsidRPr="00F24EBF">
        <w:t xml:space="preserve"> treatment and that might modify the effect</w:t>
      </w:r>
      <w:r w:rsidR="00D35735" w:rsidRPr="00F24EBF">
        <w:t>s</w:t>
      </w:r>
      <w:r w:rsidRPr="00F24EBF">
        <w:t xml:space="preserve"> of exercise should be examine</w:t>
      </w:r>
      <w:r w:rsidR="00D35735" w:rsidRPr="00F24EBF">
        <w:t>d</w:t>
      </w:r>
      <w:r w:rsidRPr="00F24EBF">
        <w:t xml:space="preserve">. Nevertheless, it appears that </w:t>
      </w:r>
      <w:r w:rsidR="00C615C0" w:rsidRPr="00F24EBF">
        <w:t>cancer survivors</w:t>
      </w:r>
      <w:r w:rsidRPr="00F24EBF">
        <w:t xml:space="preserve"> at risk of experiencing greater cancer-related fatigue and poorer quality of life include those who are not working, rate their health poorly, and have low exercise self-efficacy beliefs. This finding highlights the importance of routinely assessing these factors </w:t>
      </w:r>
      <w:r w:rsidR="00DD4EBC" w:rsidRPr="00F24EBF">
        <w:t>because</w:t>
      </w:r>
      <w:r w:rsidRPr="00F24EBF">
        <w:t xml:space="preserve"> they may indicate the significance of addressing circumstantial factors that may contribute to these negative outcomes.</w:t>
      </w:r>
    </w:p>
    <w:p w14:paraId="0E7C7FD0" w14:textId="7972BF1B" w:rsidR="00640FAE" w:rsidRPr="00F24EBF" w:rsidRDefault="00640FAE" w:rsidP="00B90AB7">
      <w:pPr>
        <w:ind w:firstLine="720"/>
        <w:contextualSpacing/>
      </w:pPr>
      <w:r w:rsidRPr="00F24EBF">
        <w:t>The second main conclusion is that participants with higher exercise self-efficacy beliefs throughout the WCEP</w:t>
      </w:r>
      <w:r w:rsidRPr="00F24EBF" w:rsidDel="00BC1178">
        <w:t xml:space="preserve"> </w:t>
      </w:r>
      <w:r w:rsidRPr="00F24EBF">
        <w:t xml:space="preserve">showed greater improvements in cancer-related fatigue and quality of life. The implication of this finding is noteworthy as it </w:t>
      </w:r>
      <w:proofErr w:type="gramStart"/>
      <w:r w:rsidRPr="00F24EBF">
        <w:t>suggest</w:t>
      </w:r>
      <w:proofErr w:type="gramEnd"/>
      <w:r w:rsidRPr="00F24EBF">
        <w:t xml:space="preserve"> that incorporating strategies to enhance cancer survivors’ self-efficacy beliefs in relation to exercise may prove particularly useful to optimize the effects of the WCEP on cancer-related fatigue and quality of life. In concordance with </w:t>
      </w:r>
      <w:r w:rsidR="00DD4EBC" w:rsidRPr="00F24EBF">
        <w:t>tenets of</w:t>
      </w:r>
      <w:r w:rsidRPr="00F24EBF">
        <w:t xml:space="preserve"> self-efficacy theory </w:t>
      </w:r>
      <w:r w:rsidRPr="00F24EBF">
        <w:rPr>
          <w:noProof/>
        </w:rPr>
        <w:t>(Bandura, 1977)</w:t>
      </w:r>
      <w:r w:rsidRPr="00F24EBF">
        <w:t xml:space="preserve"> and past research </w:t>
      </w:r>
      <w:r w:rsidR="00DD4EBC" w:rsidRPr="00F24EBF">
        <w:rPr>
          <w:noProof/>
        </w:rPr>
        <w:t>(Courneya et al., 2004; Kar</w:t>
      </w:r>
      <w:r w:rsidRPr="00F24EBF">
        <w:rPr>
          <w:noProof/>
        </w:rPr>
        <w:t>vinen et al., 2007; Loprinzi et al., 2012; Rogers et al., 2008)</w:t>
      </w:r>
      <w:r w:rsidRPr="00F24EBF">
        <w:t>, several strategies warrant consideration. These include: (1) providing mastery experiences, (2) having participants see others who are like them and have similar capacities complete exercises successfully, (3) proving positive feedback, support, and encouragement, and (4) having participants do exercises that give them pleasure and that are associated with positive emotions. Adapting exercises, showing flexibility, and offering alternatives according to participants’ capabilities may also show promising results as a failure to adherence to exercise protocol may be interpreted as a failure in personal self-efficacy.</w:t>
      </w:r>
    </w:p>
    <w:p w14:paraId="59401538" w14:textId="41F45FDA" w:rsidR="00640FAE" w:rsidRPr="00F24EBF" w:rsidRDefault="00640FAE" w:rsidP="00B90AB7">
      <w:pPr>
        <w:ind w:firstLine="720"/>
        <w:contextualSpacing/>
      </w:pPr>
      <w:r w:rsidRPr="00F24EBF">
        <w:t>The third main conclusion is that sociodem</w:t>
      </w:r>
      <w:r w:rsidR="00DD4EBC" w:rsidRPr="00F24EBF">
        <w:t>ographic (</w:t>
      </w:r>
      <w:r w:rsidRPr="00F24EBF">
        <w:t>i.e., age, sex, ethnicity</w:t>
      </w:r>
      <w:r w:rsidR="00DD4EBC" w:rsidRPr="00F24EBF">
        <w:t>, weight status, marital status)</w:t>
      </w:r>
      <w:r w:rsidRPr="00F24EBF">
        <w:t xml:space="preserve"> and medical </w:t>
      </w:r>
      <w:r w:rsidR="00DD4EBC" w:rsidRPr="00F24EBF">
        <w:t>(</w:t>
      </w:r>
      <w:r w:rsidRPr="00F24EBF">
        <w:t>i.e., stage of cancer, treat</w:t>
      </w:r>
      <w:r w:rsidR="00DD4EBC" w:rsidRPr="00F24EBF">
        <w:t>ment status, comorbidity burden)</w:t>
      </w:r>
      <w:r w:rsidRPr="00F24EBF">
        <w:t xml:space="preserve"> </w:t>
      </w:r>
      <w:r w:rsidR="00DD4EBC" w:rsidRPr="00F24EBF">
        <w:t>factors did not predict</w:t>
      </w:r>
      <w:r w:rsidRPr="00F24EBF">
        <w:t xml:space="preserve"> cancer-related fat</w:t>
      </w:r>
      <w:r w:rsidR="00DD4EBC" w:rsidRPr="00F24EBF">
        <w:t>igue and quality of life</w:t>
      </w:r>
      <w:r w:rsidRPr="00F24EBF">
        <w:t xml:space="preserve">. Although these factors have received more attention as potential predictors of cancer-related fatigue and quality of life in the literature in comparison to functional, cognitive, and behavioural factors </w:t>
      </w:r>
      <w:r w:rsidRPr="00F24EBF">
        <w:rPr>
          <w:noProof/>
        </w:rPr>
        <w:t>(Kampshoff et al., 2014)</w:t>
      </w:r>
      <w:r w:rsidRPr="00F24EBF">
        <w:t xml:space="preserve">, the lack of association </w:t>
      </w:r>
      <w:r w:rsidR="00DD4EBC" w:rsidRPr="00F24EBF">
        <w:t xml:space="preserve">in the present study </w:t>
      </w:r>
      <w:r w:rsidRPr="00F24EBF">
        <w:t>is not entirely surprising because past studies have yielded inconsistent findings regarding sociodemographic and medical factors associated with such outcomes. Thus, a tentative inference is that differences in participants’ age, sex, ethnicity, weight status, marital status, stage of cancer, treatment status, and comorbidity burden is not likely to result in different outcomes within the context of community-based cancer exercise programs such as the WCEP. Accordingly, a more promising approach may be to identify genetic or molecular subgroups of cancer su</w:t>
      </w:r>
      <w:r w:rsidR="00806911" w:rsidRPr="00F24EBF">
        <w:t xml:space="preserve">rvivors for whom exercise has </w:t>
      </w:r>
      <w:r w:rsidRPr="00F24EBF">
        <w:t>greater effect</w:t>
      </w:r>
      <w:r w:rsidR="00806911" w:rsidRPr="00F24EBF">
        <w:t>s</w:t>
      </w:r>
      <w:r w:rsidRPr="00F24EBF">
        <w:t xml:space="preserve"> on health-related and patient-reported outcomes </w:t>
      </w:r>
      <w:r w:rsidRPr="00F24EBF">
        <w:rPr>
          <w:noProof/>
        </w:rPr>
        <w:t>(Friedenreich, Neilson, Farris, &amp; Courneya, 2016)</w:t>
      </w:r>
      <w:r w:rsidRPr="00F24EBF">
        <w:t>.</w:t>
      </w:r>
    </w:p>
    <w:p w14:paraId="0A7AEA33" w14:textId="77777777" w:rsidR="00640FAE" w:rsidRPr="00F24EBF" w:rsidRDefault="00640FAE" w:rsidP="00B90AB7">
      <w:pPr>
        <w:rPr>
          <w:b/>
        </w:rPr>
      </w:pPr>
      <w:r w:rsidRPr="00F24EBF">
        <w:rPr>
          <w:b/>
        </w:rPr>
        <w:t>Strengths and limitations</w:t>
      </w:r>
    </w:p>
    <w:p w14:paraId="28776CBD" w14:textId="5861B6C4" w:rsidR="00640FAE" w:rsidRPr="00F24EBF" w:rsidRDefault="00640FAE" w:rsidP="00B90AB7">
      <w:pPr>
        <w:ind w:firstLine="720"/>
        <w:contextualSpacing/>
      </w:pPr>
      <w:r w:rsidRPr="00F24EBF">
        <w:t xml:space="preserve">A strength of </w:t>
      </w:r>
      <w:r w:rsidR="00806911" w:rsidRPr="00F24EBF">
        <w:t xml:space="preserve">the present study </w:t>
      </w:r>
      <w:r w:rsidRPr="00F24EBF">
        <w:t>is that data were collected from a relatively heterogeneous sample of cancer survivors, and that weight status, vocational status, treatment status, comorbidity burden, self-rated health, functional exercise capacity, exercise s</w:t>
      </w:r>
      <w:r w:rsidR="00806911" w:rsidRPr="00F24EBF">
        <w:t>elf-efficacy beliefs, and extra</w:t>
      </w:r>
      <w:r w:rsidRPr="00F24EBF">
        <w:t xml:space="preserve">curricular exercise were measured at multiple time points to capture changes throughout the WCEP. Consequently, within-person variability could be analyzed. Considering that community-based exercise programs must cater their services to a diverse population of cancer survivors, it is important to understand how individual-level factors may predict responses to such programs. However, due to the challenges of collecting data from a community-based exercise program, some limitations and caveats should be noted. First, participants in </w:t>
      </w:r>
      <w:r w:rsidR="00806911" w:rsidRPr="00F24EBF">
        <w:t xml:space="preserve">the present study </w:t>
      </w:r>
      <w:r w:rsidRPr="00F24EBF">
        <w:t xml:space="preserve">were a convenience sample of </w:t>
      </w:r>
      <w:r w:rsidR="00806911" w:rsidRPr="00F24EBF">
        <w:t>adult cancer survivors</w:t>
      </w:r>
      <w:r w:rsidRPr="00F24EBF">
        <w:t xml:space="preserve"> who registered for the WCEP and were interested in participating in additional assessments for research purposes, which may have introduced self-selection bias. Relatedly, limitations to the generalizability of the results are important to consider. The sample included a high proportion of women and cancer survivors who were working or transitioning to work. It is possible that men and those </w:t>
      </w:r>
      <w:r w:rsidR="00386CDA" w:rsidRPr="00F24EBF">
        <w:t xml:space="preserve">who are currently unemployed, on disability, retired, or a student </w:t>
      </w:r>
      <w:r w:rsidRPr="00F24EBF">
        <w:t>would not show the same inclination to participate in the WCEP, the same positive responses to the WCEP, or the same associations between predictors and outcomes. A second potential limitation is the use of self-report measures to assess most study variables, with the exception of measure of f</w:t>
      </w:r>
      <w:r w:rsidRPr="00F24EBF">
        <w:rPr>
          <w:iCs/>
        </w:rPr>
        <w:t>unctional exercise capacity</w:t>
      </w:r>
      <w:r w:rsidRPr="00F24EBF">
        <w:t>. Although self-report</w:t>
      </w:r>
      <w:r w:rsidR="00386CDA" w:rsidRPr="00F24EBF">
        <w:t xml:space="preserve"> is </w:t>
      </w:r>
      <w:r w:rsidRPr="00F24EBF">
        <w:t xml:space="preserve">appropriate </w:t>
      </w:r>
      <w:r w:rsidR="009536D8" w:rsidRPr="00F24EBF">
        <w:t>to assess</w:t>
      </w:r>
      <w:r w:rsidRPr="00F24EBF">
        <w:t xml:space="preserve"> internal states such as self-rated health and exercise sel</w:t>
      </w:r>
      <w:r w:rsidR="009536D8" w:rsidRPr="00F24EBF">
        <w:t>f-efficacy beliefs, the assessment o</w:t>
      </w:r>
      <w:r w:rsidRPr="00F24EBF">
        <w:t xml:space="preserve">f </w:t>
      </w:r>
      <w:r w:rsidR="009536D8" w:rsidRPr="00F24EBF">
        <w:t>weight status and extra</w:t>
      </w:r>
      <w:r w:rsidRPr="00F24EBF">
        <w:t xml:space="preserve">curricular exercise could be bolstered with the addition of direct measures to help diminish socially desirable responding. Third, causal inference methods were not employed to address the research </w:t>
      </w:r>
      <w:r w:rsidR="00D00406" w:rsidRPr="00F24EBF">
        <w:t>objective</w:t>
      </w:r>
      <w:r w:rsidRPr="00F24EBF">
        <w:t xml:space="preserve">. Fourth, although multilevel modeling can help to mitigate bias caused by drop-out, high attrition was observed. Whilst this limitation is not unique to the </w:t>
      </w:r>
      <w:r w:rsidR="00D00406" w:rsidRPr="00F24EBF">
        <w:t>present</w:t>
      </w:r>
      <w:r w:rsidRPr="00F24EBF">
        <w:t xml:space="preserve"> study </w:t>
      </w:r>
      <w:r w:rsidRPr="00F24EBF">
        <w:rPr>
          <w:noProof/>
        </w:rPr>
        <w:t>(Cheifetz et al., 2014; Haas, Kimmel, Hermanns, &amp; Deal, 2012; Noble et al., 2012)</w:t>
      </w:r>
      <w:r w:rsidRPr="00F24EBF">
        <w:t>, this can undermine the effectiveness of the WCEP and/or</w:t>
      </w:r>
      <w:r w:rsidR="00D00406" w:rsidRPr="00F24EBF">
        <w:t xml:space="preserve"> the results of the present</w:t>
      </w:r>
      <w:r w:rsidRPr="00F24EBF">
        <w:t xml:space="preserve"> study. Nevertheless, it is worth noting that most of the reasons participants listed for leaving the WCEP </w:t>
      </w:r>
      <w:r w:rsidR="00D00406" w:rsidRPr="00F24EBF">
        <w:t xml:space="preserve">or the study </w:t>
      </w:r>
      <w:r w:rsidRPr="00F24EBF">
        <w:t xml:space="preserve">were not related to the program itself (i.e., </w:t>
      </w:r>
      <w:r w:rsidRPr="00F24EBF">
        <w:rPr>
          <w:rFonts w:eastAsia="Times New Roman"/>
          <w:color w:val="000000"/>
        </w:rPr>
        <w:t>cancer and/or treatment</w:t>
      </w:r>
      <w:r w:rsidR="00644540" w:rsidRPr="00F24EBF">
        <w:rPr>
          <w:rFonts w:eastAsia="Times New Roman"/>
          <w:color w:val="000000"/>
        </w:rPr>
        <w:t xml:space="preserve"> morbidity, non-cancer illness, </w:t>
      </w:r>
      <w:r w:rsidRPr="00F24EBF">
        <w:rPr>
          <w:rFonts w:eastAsia="Times New Roman"/>
          <w:color w:val="000000"/>
        </w:rPr>
        <w:t>distance</w:t>
      </w:r>
      <w:r w:rsidR="00644540" w:rsidRPr="00F24EBF">
        <w:rPr>
          <w:rFonts w:eastAsia="Times New Roman"/>
          <w:color w:val="000000"/>
        </w:rPr>
        <w:t xml:space="preserve"> </w:t>
      </w:r>
      <w:r w:rsidRPr="00F24EBF">
        <w:rPr>
          <w:rFonts w:eastAsia="Times New Roman"/>
          <w:color w:val="000000"/>
        </w:rPr>
        <w:t>/</w:t>
      </w:r>
      <w:r w:rsidR="00644540" w:rsidRPr="00F24EBF">
        <w:rPr>
          <w:rFonts w:eastAsia="Times New Roman"/>
          <w:color w:val="000000"/>
        </w:rPr>
        <w:t xml:space="preserve"> </w:t>
      </w:r>
      <w:r w:rsidRPr="00F24EBF">
        <w:rPr>
          <w:rFonts w:eastAsia="Times New Roman"/>
          <w:color w:val="000000"/>
        </w:rPr>
        <w:t>transportation</w:t>
      </w:r>
      <w:r w:rsidR="00644540" w:rsidRPr="00F24EBF">
        <w:rPr>
          <w:rFonts w:eastAsia="Times New Roman"/>
          <w:color w:val="000000"/>
        </w:rPr>
        <w:t xml:space="preserve"> </w:t>
      </w:r>
      <w:r w:rsidRPr="00F24EBF">
        <w:rPr>
          <w:rFonts w:eastAsia="Times New Roman"/>
          <w:color w:val="000000"/>
        </w:rPr>
        <w:t>/</w:t>
      </w:r>
      <w:r w:rsidR="00644540" w:rsidRPr="00F24EBF">
        <w:rPr>
          <w:rFonts w:eastAsia="Times New Roman"/>
          <w:color w:val="000000"/>
        </w:rPr>
        <w:t xml:space="preserve"> </w:t>
      </w:r>
      <w:r w:rsidRPr="00F24EBF">
        <w:rPr>
          <w:rFonts w:eastAsia="Times New Roman"/>
          <w:color w:val="000000"/>
        </w:rPr>
        <w:t>vacation, deceased, return to work, not interested/no reason, exercise at home/no time</w:t>
      </w:r>
      <w:r w:rsidRPr="00F24EBF">
        <w:t xml:space="preserve">). Last, </w:t>
      </w:r>
      <w:r w:rsidRPr="00F24EBF">
        <w:rPr>
          <w:rFonts w:eastAsia="Times New Roman"/>
          <w:color w:val="000000"/>
        </w:rPr>
        <w:t xml:space="preserve">sub-types of self-efficacy </w:t>
      </w:r>
      <w:r w:rsidR="00644540" w:rsidRPr="00F24EBF">
        <w:rPr>
          <w:rFonts w:eastAsia="Times New Roman"/>
          <w:color w:val="000000"/>
        </w:rPr>
        <w:t xml:space="preserve">exercise beliefs </w:t>
      </w:r>
      <w:r w:rsidRPr="00F24EBF">
        <w:rPr>
          <w:rFonts w:eastAsia="Times New Roman"/>
          <w:color w:val="000000"/>
        </w:rPr>
        <w:t>were not analyzed separately as the sample size was not large enough to produce stable estimates</w:t>
      </w:r>
      <w:r w:rsidR="00644540" w:rsidRPr="00F24EBF">
        <w:rPr>
          <w:rFonts w:eastAsia="Times New Roman"/>
          <w:color w:val="000000"/>
        </w:rPr>
        <w:t xml:space="preserve"> and sub-types were highly correlated</w:t>
      </w:r>
      <w:r w:rsidRPr="00F24EBF">
        <w:rPr>
          <w:rFonts w:eastAsia="Times New Roman"/>
          <w:color w:val="000000"/>
        </w:rPr>
        <w:t>. Considering</w:t>
      </w:r>
      <w:r w:rsidR="00644540" w:rsidRPr="00F24EBF">
        <w:rPr>
          <w:rFonts w:eastAsia="Times New Roman"/>
          <w:color w:val="000000"/>
        </w:rPr>
        <w:t xml:space="preserve"> the</w:t>
      </w:r>
      <w:r w:rsidRPr="00F24EBF">
        <w:rPr>
          <w:rFonts w:eastAsia="Times New Roman"/>
          <w:color w:val="000000"/>
        </w:rPr>
        <w:t xml:space="preserve"> multifaceted nature of </w:t>
      </w:r>
      <w:r w:rsidR="00644540" w:rsidRPr="00F24EBF">
        <w:rPr>
          <w:rFonts w:eastAsia="Times New Roman"/>
          <w:color w:val="000000"/>
        </w:rPr>
        <w:t>self-efficacy exercise beliefs</w:t>
      </w:r>
      <w:r w:rsidRPr="00F24EBF">
        <w:rPr>
          <w:rFonts w:eastAsia="Times New Roman"/>
          <w:color w:val="000000"/>
        </w:rPr>
        <w:t xml:space="preserve">, it would be valuable to pay more attention to each type in future studies with larger sample sizes. </w:t>
      </w:r>
    </w:p>
    <w:p w14:paraId="089349B5" w14:textId="77777777" w:rsidR="00640FAE" w:rsidRPr="00F24EBF" w:rsidRDefault="00640FAE" w:rsidP="00B90AB7">
      <w:pPr>
        <w:rPr>
          <w:b/>
        </w:rPr>
      </w:pPr>
      <w:r w:rsidRPr="00F24EBF">
        <w:rPr>
          <w:b/>
        </w:rPr>
        <w:t>Conclusions</w:t>
      </w:r>
    </w:p>
    <w:p w14:paraId="157F5D54" w14:textId="77777777" w:rsidR="00640FAE" w:rsidRPr="00F24EBF" w:rsidRDefault="00640FAE" w:rsidP="00B90AB7">
      <w:pPr>
        <w:ind w:firstLine="720"/>
      </w:pPr>
      <w:r w:rsidRPr="00F24EBF">
        <w:t xml:space="preserve">Whereas improvements in cancer-related fatigue and quality of life have been reported following exercise </w:t>
      </w:r>
      <w:r w:rsidRPr="00F24EBF">
        <w:rPr>
          <w:noProof/>
        </w:rPr>
        <w:t>(Brown et al., 2011; Cramp &amp; Byron-Daniel, 2012; Dennett, Peiris, Shields, Prendergast, &amp; Taylor, 2016; Ferrer, Huedo-Medina, Johnson, Ryan, &amp; Pescatello, 2010; Fong et al., 2012; Mishra et al., 2012; Sabiston &amp; Brunet, 2012; Schmitz et al., 2005; Segal et al., 2017)</w:t>
      </w:r>
      <w:r w:rsidRPr="00F24EBF">
        <w:t>, the current results suggest that cancer survivors’ exercise self-efficacy beliefs – a malleable cognitive factor – can affect the impact of a 30-week exercise program that was designed to address the well-documented need for accessible programs to promote exercise participation among adults during and after cancer treatment. This finding is key to understanding for whom exercise programs may be most beneficial and it highlights specific strategies that could be employed to maximize the effects of exercise on cancer-related fatigue and quality of life. Indeed, it suggests that integrating strategies to promote cancer survivors’ exercise self-efficacy beliefs within community-based exercise programs may enhance the benefits.</w:t>
      </w:r>
    </w:p>
    <w:p w14:paraId="522C184F" w14:textId="77777777" w:rsidR="00640FAE" w:rsidRPr="00F24EBF" w:rsidRDefault="00640FAE">
      <w:pPr>
        <w:spacing w:line="240" w:lineRule="auto"/>
        <w:rPr>
          <w:b/>
        </w:rPr>
      </w:pPr>
      <w:r w:rsidRPr="00F24EBF">
        <w:rPr>
          <w:b/>
        </w:rPr>
        <w:br w:type="page"/>
      </w:r>
    </w:p>
    <w:p w14:paraId="00AD82C4" w14:textId="77777777" w:rsidR="00640FAE" w:rsidRPr="00F24EBF" w:rsidRDefault="00640FAE" w:rsidP="00B90AB7">
      <w:pPr>
        <w:jc w:val="center"/>
        <w:rPr>
          <w:b/>
        </w:rPr>
      </w:pPr>
      <w:r w:rsidRPr="00F24EBF">
        <w:rPr>
          <w:b/>
        </w:rPr>
        <w:t>References</w:t>
      </w:r>
    </w:p>
    <w:p w14:paraId="1B7E5A8B" w14:textId="77777777" w:rsidR="00640FAE" w:rsidRPr="00F24EBF" w:rsidRDefault="00640FAE" w:rsidP="00640FAE">
      <w:pPr>
        <w:pStyle w:val="EndNoteBibliography"/>
        <w:ind w:left="720" w:hanging="720"/>
        <w:jc w:val="left"/>
        <w:rPr>
          <w:noProof/>
        </w:rPr>
      </w:pPr>
      <w:r w:rsidRPr="00F24EBF">
        <w:rPr>
          <w:noProof/>
        </w:rPr>
        <w:t xml:space="preserve">Abrahams, H. J., Gielissen, M. F., Schmits, I. C., Verhagen, C. A., Rovers, M. M., &amp; Knoop, H. (2016). Risk factors, prevalence, and course of severe fatigue after breast cancer treatment: A meta-analysis involving 12 327 breast cancer survivors. </w:t>
      </w:r>
      <w:r w:rsidRPr="00F24EBF">
        <w:rPr>
          <w:i/>
          <w:noProof/>
        </w:rPr>
        <w:t>Ann Oncol, 27</w:t>
      </w:r>
      <w:r w:rsidRPr="00F24EBF">
        <w:rPr>
          <w:noProof/>
        </w:rPr>
        <w:t xml:space="preserve">(6), 965-974. </w:t>
      </w:r>
    </w:p>
    <w:p w14:paraId="596448F5" w14:textId="77777777" w:rsidR="00640FAE" w:rsidRPr="00F24EBF" w:rsidRDefault="00640FAE" w:rsidP="00640FAE">
      <w:pPr>
        <w:pStyle w:val="EndNoteBibliography"/>
        <w:ind w:left="720" w:hanging="720"/>
        <w:jc w:val="left"/>
        <w:rPr>
          <w:noProof/>
        </w:rPr>
      </w:pPr>
      <w:r w:rsidRPr="00F24EBF">
        <w:rPr>
          <w:noProof/>
        </w:rPr>
        <w:t xml:space="preserve">Bandura, A. (1977). Self-efficacy: Toward a unifying theory of behavioural change. </w:t>
      </w:r>
      <w:r w:rsidRPr="00F24EBF">
        <w:rPr>
          <w:i/>
          <w:noProof/>
        </w:rPr>
        <w:t>Psychol Rev, 84</w:t>
      </w:r>
      <w:r w:rsidRPr="00F24EBF">
        <w:rPr>
          <w:noProof/>
        </w:rPr>
        <w:t xml:space="preserve">(2), 191-215. </w:t>
      </w:r>
    </w:p>
    <w:p w14:paraId="4AD5DC9F" w14:textId="77777777" w:rsidR="00640FAE" w:rsidRPr="00F24EBF" w:rsidRDefault="00640FAE" w:rsidP="00640FAE">
      <w:pPr>
        <w:pStyle w:val="EndNoteBibliography"/>
        <w:ind w:left="720" w:hanging="720"/>
        <w:jc w:val="left"/>
        <w:rPr>
          <w:noProof/>
        </w:rPr>
      </w:pPr>
      <w:r w:rsidRPr="00F24EBF">
        <w:rPr>
          <w:noProof/>
        </w:rPr>
        <w:t xml:space="preserve">Bollen, K. A., &amp; Curran, P. J. (2006). </w:t>
      </w:r>
      <w:r w:rsidRPr="00F24EBF">
        <w:rPr>
          <w:i/>
          <w:noProof/>
        </w:rPr>
        <w:t>Latent curve models: A structural equation perspective</w:t>
      </w:r>
      <w:r w:rsidRPr="00F24EBF">
        <w:rPr>
          <w:noProof/>
        </w:rPr>
        <w:t>. Hoboken, NJ: John Wiley &amp; Sons.</w:t>
      </w:r>
    </w:p>
    <w:p w14:paraId="097D9C4D" w14:textId="77777777" w:rsidR="00640FAE" w:rsidRPr="00F24EBF" w:rsidRDefault="00640FAE" w:rsidP="00640FAE">
      <w:pPr>
        <w:pStyle w:val="EndNoteBibliography"/>
        <w:ind w:left="720" w:hanging="720"/>
        <w:jc w:val="left"/>
        <w:rPr>
          <w:noProof/>
        </w:rPr>
      </w:pPr>
      <w:r w:rsidRPr="00F24EBF">
        <w:rPr>
          <w:noProof/>
        </w:rPr>
        <w:t xml:space="preserve">Brown, J. C., Huedo-Medina, T. B., Pescatello, L. S., Pescatello, S. M., Ferrer, R. A., &amp; Johnson, B. T. (2011). Efficacy of exercise interventions in modulating cancer-related fatigue among adult cancer survivors: A meta-analysis. </w:t>
      </w:r>
      <w:r w:rsidRPr="00F24EBF">
        <w:rPr>
          <w:i/>
          <w:noProof/>
        </w:rPr>
        <w:t>Cancer Epidemiol Biomarkers Prev, 20</w:t>
      </w:r>
      <w:r w:rsidRPr="00F24EBF">
        <w:rPr>
          <w:noProof/>
        </w:rPr>
        <w:t>(1), 123-133. doi:10.1158/1055-9965.EPI-10-0988</w:t>
      </w:r>
    </w:p>
    <w:p w14:paraId="32E1F5F6" w14:textId="77777777" w:rsidR="00640FAE" w:rsidRPr="00F24EBF" w:rsidRDefault="00640FAE" w:rsidP="00640FAE">
      <w:pPr>
        <w:pStyle w:val="EndNoteBibliography"/>
        <w:ind w:left="720" w:hanging="720"/>
        <w:jc w:val="left"/>
        <w:rPr>
          <w:noProof/>
        </w:rPr>
      </w:pPr>
      <w:r w:rsidRPr="00F24EBF">
        <w:rPr>
          <w:noProof/>
        </w:rPr>
        <w:t xml:space="preserve">Buffart, L. M., Kalter, J., Sweegers, M. G., Courneya, K. S., Newton, R. U., Aaronson, N. K., . . . Brugaaq, J. (2017). Effects and moderators of exercise on quality of life and physical function in patients with cancer: An individual patient data meta-analysis of 34 RCTs. </w:t>
      </w:r>
      <w:r w:rsidRPr="00F24EBF">
        <w:rPr>
          <w:i/>
          <w:noProof/>
        </w:rPr>
        <w:t>Cancer Treat Rev, 52</w:t>
      </w:r>
      <w:r w:rsidRPr="00F24EBF">
        <w:rPr>
          <w:noProof/>
        </w:rPr>
        <w:t xml:space="preserve">, 91-104. </w:t>
      </w:r>
    </w:p>
    <w:p w14:paraId="21A5BCDB" w14:textId="77777777" w:rsidR="00640FAE" w:rsidRPr="00F24EBF" w:rsidRDefault="00640FAE" w:rsidP="00640FAE">
      <w:pPr>
        <w:pStyle w:val="EndNoteBibliography"/>
        <w:ind w:left="720" w:hanging="720"/>
        <w:jc w:val="left"/>
        <w:rPr>
          <w:noProof/>
        </w:rPr>
      </w:pPr>
      <w:r w:rsidRPr="00F24EBF">
        <w:rPr>
          <w:noProof/>
        </w:rPr>
        <w:t xml:space="preserve">Cella, D. F., Tulsky, D. S., Gray, G., Sarafian, B., Linn, E., Bonomi, A., . . . Harris, J. (1993). The Functional Assessment of Cancer Therapy Scale: Development and validation of the general measure. </w:t>
      </w:r>
      <w:r w:rsidRPr="00F24EBF">
        <w:rPr>
          <w:i/>
          <w:noProof/>
        </w:rPr>
        <w:t>J Clin Oncol, 11</w:t>
      </w:r>
      <w:r w:rsidRPr="00F24EBF">
        <w:rPr>
          <w:noProof/>
        </w:rPr>
        <w:t xml:space="preserve">(3), 570-579. </w:t>
      </w:r>
    </w:p>
    <w:p w14:paraId="6E4AD2E8" w14:textId="77777777" w:rsidR="00640FAE" w:rsidRPr="00F24EBF" w:rsidRDefault="00640FAE" w:rsidP="00640FAE">
      <w:pPr>
        <w:pStyle w:val="EndNoteBibliography"/>
        <w:ind w:left="720" w:hanging="720"/>
        <w:jc w:val="left"/>
        <w:rPr>
          <w:noProof/>
        </w:rPr>
      </w:pPr>
      <w:r w:rsidRPr="00F24EBF">
        <w:rPr>
          <w:noProof/>
        </w:rPr>
        <w:t xml:space="preserve">Charlson, M. E., Pompei, P., Ales, K. L., &amp; MacKenzie, C. R. (1987). A new method of classifying prognostic comorbidity in longitudinal studies: Development and validation. </w:t>
      </w:r>
      <w:r w:rsidRPr="00F24EBF">
        <w:rPr>
          <w:i/>
          <w:noProof/>
        </w:rPr>
        <w:t>J Chron Dis, 40</w:t>
      </w:r>
      <w:r w:rsidRPr="00F24EBF">
        <w:rPr>
          <w:noProof/>
        </w:rPr>
        <w:t xml:space="preserve">(5), 373-383. </w:t>
      </w:r>
    </w:p>
    <w:p w14:paraId="4789F4B5" w14:textId="77777777" w:rsidR="00640FAE" w:rsidRPr="00F24EBF" w:rsidRDefault="00640FAE" w:rsidP="00640FAE">
      <w:pPr>
        <w:pStyle w:val="EndNoteBibliography"/>
        <w:ind w:left="720" w:hanging="720"/>
        <w:jc w:val="left"/>
        <w:rPr>
          <w:noProof/>
        </w:rPr>
      </w:pPr>
      <w:r w:rsidRPr="00F24EBF">
        <w:rPr>
          <w:noProof/>
        </w:rPr>
        <w:t xml:space="preserve">Cheifetz, O., Park Dorsay, J., Hladysh, G., MacDermid, J., Serediuk, F., &amp; Woodhouse, L. J. (2014). CanWell: Meeting the psychosocial and exercise needs of cancer survivors by translating evidence into practice. </w:t>
      </w:r>
      <w:r w:rsidRPr="00F24EBF">
        <w:rPr>
          <w:i/>
          <w:noProof/>
        </w:rPr>
        <w:t>Psychooncology, 23</w:t>
      </w:r>
      <w:r w:rsidRPr="00F24EBF">
        <w:rPr>
          <w:noProof/>
        </w:rPr>
        <w:t xml:space="preserve">(2), 204-215. </w:t>
      </w:r>
    </w:p>
    <w:p w14:paraId="127DA949" w14:textId="77777777" w:rsidR="00640FAE" w:rsidRPr="00F24EBF" w:rsidRDefault="00640FAE" w:rsidP="00640FAE">
      <w:pPr>
        <w:pStyle w:val="EndNoteBibliography"/>
        <w:ind w:left="720" w:hanging="720"/>
        <w:jc w:val="left"/>
        <w:rPr>
          <w:noProof/>
        </w:rPr>
      </w:pPr>
      <w:r w:rsidRPr="00F24EBF">
        <w:rPr>
          <w:noProof/>
        </w:rPr>
        <w:t xml:space="preserve">Courneya, K. S., Friedenreich, C. M., Sela, R. A., Quinney, H. A., Rhodes, R. E., &amp; Jones, L. W. (2004). Exercise motivation and adherence in cancer survivors after participation in a randomized controlled trial: An attribution theory perspective. </w:t>
      </w:r>
      <w:r w:rsidRPr="00F24EBF">
        <w:rPr>
          <w:i/>
          <w:noProof/>
        </w:rPr>
        <w:t>Int J Behav Med, 11</w:t>
      </w:r>
      <w:r w:rsidRPr="00F24EBF">
        <w:rPr>
          <w:noProof/>
        </w:rPr>
        <w:t>(1), 8-17. doi:10.1207/s15327558ijbm1101_2</w:t>
      </w:r>
    </w:p>
    <w:p w14:paraId="79D40DB6" w14:textId="77777777" w:rsidR="00640FAE" w:rsidRPr="00F24EBF" w:rsidRDefault="00640FAE" w:rsidP="00640FAE">
      <w:pPr>
        <w:pStyle w:val="EndNoteBibliography"/>
        <w:ind w:left="720" w:hanging="720"/>
        <w:jc w:val="left"/>
        <w:rPr>
          <w:noProof/>
        </w:rPr>
      </w:pPr>
      <w:r w:rsidRPr="00F24EBF">
        <w:rPr>
          <w:noProof/>
        </w:rPr>
        <w:t xml:space="preserve">Courneya, K. S., Segal, R. J., Mackey, J. R., Gelmon, K., Friedenreich, C. M., Yasui, Y., . . . Proulx, C. (2014). Effects of exercise dose and type on sleep quality in breast cancer patients receiving chemotherapy: A multicenter randomized trial. </w:t>
      </w:r>
      <w:r w:rsidRPr="00F24EBF">
        <w:rPr>
          <w:i/>
          <w:noProof/>
        </w:rPr>
        <w:t>Breast Cancer Res Treat, 144</w:t>
      </w:r>
      <w:r w:rsidRPr="00F24EBF">
        <w:rPr>
          <w:noProof/>
        </w:rPr>
        <w:t xml:space="preserve">(2), 361-369. </w:t>
      </w:r>
    </w:p>
    <w:p w14:paraId="571F0829" w14:textId="77777777" w:rsidR="00640FAE" w:rsidRPr="00F24EBF" w:rsidRDefault="00640FAE" w:rsidP="00640FAE">
      <w:pPr>
        <w:pStyle w:val="EndNoteBibliography"/>
        <w:ind w:left="720" w:hanging="720"/>
        <w:jc w:val="left"/>
        <w:rPr>
          <w:noProof/>
        </w:rPr>
      </w:pPr>
      <w:r w:rsidRPr="00F24EBF">
        <w:rPr>
          <w:noProof/>
        </w:rPr>
        <w:t xml:space="preserve">Cramp, F., &amp; Byron-Daniel, J. (2012). Exercise for the management of cancer-related fatigue in adults. </w:t>
      </w:r>
      <w:r w:rsidRPr="00F24EBF">
        <w:rPr>
          <w:i/>
          <w:noProof/>
        </w:rPr>
        <w:t>Cochrane Database Syst Rev, 11</w:t>
      </w:r>
      <w:r w:rsidRPr="00F24EBF">
        <w:rPr>
          <w:noProof/>
        </w:rPr>
        <w:t>(131). doi:10.1002/14651858.CD006145.pub3</w:t>
      </w:r>
    </w:p>
    <w:p w14:paraId="5C88EF46" w14:textId="77777777" w:rsidR="00640FAE" w:rsidRPr="00F24EBF" w:rsidRDefault="00640FAE" w:rsidP="00640FAE">
      <w:pPr>
        <w:pStyle w:val="EndNoteBibliography"/>
        <w:ind w:left="720" w:hanging="720"/>
        <w:jc w:val="left"/>
        <w:rPr>
          <w:noProof/>
        </w:rPr>
      </w:pPr>
      <w:r w:rsidRPr="00F24EBF">
        <w:rPr>
          <w:noProof/>
        </w:rPr>
        <w:t xml:space="preserve">Curran, P. J., Bauer, D. J., &amp; Willoughby, M. T. (2006). Testing and probing interactions in hierarchial linear growth models. In C. S. Bergeman &amp; S. M. Boker (Eds.), </w:t>
      </w:r>
      <w:r w:rsidRPr="00F24EBF">
        <w:rPr>
          <w:i/>
          <w:noProof/>
        </w:rPr>
        <w:t>Methodological Issues in Aging Research</w:t>
      </w:r>
      <w:r w:rsidRPr="00F24EBF">
        <w:rPr>
          <w:noProof/>
        </w:rPr>
        <w:t xml:space="preserve"> (pp. 99-129). New York, NY: Lawrence Erlbaum Associates.</w:t>
      </w:r>
    </w:p>
    <w:p w14:paraId="0C503D3B" w14:textId="77777777" w:rsidR="00640FAE" w:rsidRPr="00F24EBF" w:rsidRDefault="00640FAE" w:rsidP="00640FAE">
      <w:pPr>
        <w:pStyle w:val="EndNoteBibliography"/>
        <w:ind w:left="720" w:hanging="720"/>
        <w:jc w:val="left"/>
        <w:rPr>
          <w:noProof/>
        </w:rPr>
      </w:pPr>
      <w:r w:rsidRPr="00F24EBF">
        <w:rPr>
          <w:noProof/>
        </w:rPr>
        <w:t xml:space="preserve">Dennett, A. M., Peiris, C. L., Shields, N., Prendergast, L. A., &amp; Taylor, N. F. (2016). Moderate-intensity exercise reduces fatigue and improves mobility in cancer survivors: A systematic review and meta-regression. </w:t>
      </w:r>
      <w:r w:rsidRPr="00F24EBF">
        <w:rPr>
          <w:i/>
          <w:noProof/>
        </w:rPr>
        <w:t>J Physiother, 62</w:t>
      </w:r>
      <w:r w:rsidRPr="00F24EBF">
        <w:rPr>
          <w:noProof/>
        </w:rPr>
        <w:t>(2), 68-82. doi:10.1016/j.jphys.2016.02.012</w:t>
      </w:r>
    </w:p>
    <w:p w14:paraId="7D49AA04" w14:textId="77777777" w:rsidR="00640FAE" w:rsidRPr="00F24EBF" w:rsidRDefault="00640FAE" w:rsidP="00640FAE">
      <w:pPr>
        <w:pStyle w:val="EndNoteBibliography"/>
        <w:ind w:left="720" w:hanging="720"/>
        <w:jc w:val="left"/>
        <w:rPr>
          <w:noProof/>
        </w:rPr>
      </w:pPr>
      <w:r w:rsidRPr="00F24EBF">
        <w:rPr>
          <w:noProof/>
        </w:rPr>
        <w:t xml:space="preserve">Enders, C. K. (2017). Multiple imputation as a flexible tool for missing data handling in clinical research. </w:t>
      </w:r>
      <w:r w:rsidRPr="00F24EBF">
        <w:rPr>
          <w:i/>
          <w:noProof/>
        </w:rPr>
        <w:t>Behav Res Ther, 98</w:t>
      </w:r>
      <w:r w:rsidRPr="00F24EBF">
        <w:rPr>
          <w:noProof/>
        </w:rPr>
        <w:t xml:space="preserve">, 4-18. </w:t>
      </w:r>
    </w:p>
    <w:p w14:paraId="0E0C5464" w14:textId="77777777" w:rsidR="00640FAE" w:rsidRPr="00F24EBF" w:rsidRDefault="00640FAE" w:rsidP="00640FAE">
      <w:pPr>
        <w:pStyle w:val="EndNoteBibliography"/>
        <w:ind w:left="720" w:hanging="720"/>
        <w:jc w:val="left"/>
        <w:rPr>
          <w:noProof/>
        </w:rPr>
      </w:pPr>
      <w:r w:rsidRPr="00F24EBF">
        <w:rPr>
          <w:noProof/>
        </w:rPr>
        <w:t xml:space="preserve">Ferrans, C. (2005). Definitions and conceptual models of quality of life. In J. Lipscomb, C. C. Gotay, &amp; C. Snyder (Eds.), </w:t>
      </w:r>
      <w:r w:rsidRPr="00F24EBF">
        <w:rPr>
          <w:i/>
          <w:noProof/>
        </w:rPr>
        <w:t>Outcomes Assessment in Cancer: Measures, Methods and Applications</w:t>
      </w:r>
      <w:r w:rsidRPr="00F24EBF">
        <w:rPr>
          <w:noProof/>
        </w:rPr>
        <w:t xml:space="preserve"> (pp. 14-30). Cambridge, UK: Cambridge University Press.</w:t>
      </w:r>
    </w:p>
    <w:p w14:paraId="0A0E3A67" w14:textId="77777777" w:rsidR="00640FAE" w:rsidRPr="00F24EBF" w:rsidRDefault="00640FAE" w:rsidP="00640FAE">
      <w:pPr>
        <w:pStyle w:val="EndNoteBibliography"/>
        <w:ind w:left="720" w:hanging="720"/>
        <w:jc w:val="left"/>
        <w:rPr>
          <w:noProof/>
        </w:rPr>
      </w:pPr>
      <w:r w:rsidRPr="00F24EBF">
        <w:rPr>
          <w:noProof/>
        </w:rPr>
        <w:t xml:space="preserve">Ferrer, R. A., Huedo-Medina, T. B., Johnson, B. T., Ryan, S., &amp; Pescatello, L. S. (2010). Exercise interventions for cancer survivors: A meta-analysis of quality of life outcomes. </w:t>
      </w:r>
      <w:r w:rsidRPr="00F24EBF">
        <w:rPr>
          <w:i/>
          <w:noProof/>
        </w:rPr>
        <w:t>Ann Behav Med, 41</w:t>
      </w:r>
      <w:r w:rsidRPr="00F24EBF">
        <w:rPr>
          <w:noProof/>
        </w:rPr>
        <w:t>(1), 32-47. doi:10.1007/s12160-010-9225-1</w:t>
      </w:r>
    </w:p>
    <w:p w14:paraId="5EE32C20" w14:textId="77777777" w:rsidR="00640FAE" w:rsidRPr="00F24EBF" w:rsidRDefault="00640FAE" w:rsidP="00640FAE">
      <w:pPr>
        <w:pStyle w:val="EndNoteBibliography"/>
        <w:ind w:left="720" w:hanging="720"/>
        <w:jc w:val="left"/>
        <w:rPr>
          <w:noProof/>
        </w:rPr>
      </w:pPr>
      <w:r w:rsidRPr="00F24EBF">
        <w:rPr>
          <w:noProof/>
        </w:rPr>
        <w:t xml:space="preserve">Fong, D. Y., Ho, J. W., Hui, B. P., Lee, A. M., Macfarlane, D. J., Leung, S. S., . . . Cheng, K. K. (2012). Physical activity for cancer survivors: Meta-analysis of randomised controlled trials. </w:t>
      </w:r>
      <w:r w:rsidRPr="00F24EBF">
        <w:rPr>
          <w:i/>
          <w:noProof/>
        </w:rPr>
        <w:t>BMJ, 344</w:t>
      </w:r>
      <w:r w:rsidRPr="00F24EBF">
        <w:rPr>
          <w:noProof/>
        </w:rPr>
        <w:t>, e70. doi:10.1136/bmj.e70</w:t>
      </w:r>
    </w:p>
    <w:p w14:paraId="4C20B5FE" w14:textId="77777777" w:rsidR="00640FAE" w:rsidRPr="00F24EBF" w:rsidRDefault="00640FAE" w:rsidP="00640FAE">
      <w:pPr>
        <w:pStyle w:val="EndNoteBibliography"/>
        <w:ind w:left="720" w:hanging="720"/>
        <w:jc w:val="left"/>
        <w:rPr>
          <w:noProof/>
        </w:rPr>
      </w:pPr>
      <w:r w:rsidRPr="00F24EBF">
        <w:rPr>
          <w:noProof/>
        </w:rPr>
        <w:t xml:space="preserve">Friedenreich, C. M., Neilson, H. K., Farris, M. S., &amp; Courneya, K. S. (2016). Physical activity and cancer outcomes: A precision medicine approach. </w:t>
      </w:r>
      <w:r w:rsidRPr="00F24EBF">
        <w:rPr>
          <w:i/>
          <w:noProof/>
        </w:rPr>
        <w:t>Clin Cancer Res, 22</w:t>
      </w:r>
      <w:r w:rsidRPr="00F24EBF">
        <w:rPr>
          <w:noProof/>
        </w:rPr>
        <w:t xml:space="preserve">(19), 4766-4775. doi:10.1158/1078-0432.CCR-16-0067 </w:t>
      </w:r>
    </w:p>
    <w:p w14:paraId="1DF2C078" w14:textId="77777777" w:rsidR="00640FAE" w:rsidRPr="00F24EBF" w:rsidRDefault="00640FAE" w:rsidP="00640FAE">
      <w:pPr>
        <w:pStyle w:val="EndNoteBibliography"/>
        <w:ind w:left="720" w:hanging="720"/>
        <w:jc w:val="left"/>
        <w:rPr>
          <w:noProof/>
        </w:rPr>
      </w:pPr>
      <w:r w:rsidRPr="00F24EBF">
        <w:rPr>
          <w:noProof/>
        </w:rPr>
        <w:t xml:space="preserve">Godin, G., &amp; Shephard, R. J. (1985). A simple method to assess exercise behaviour in the community. </w:t>
      </w:r>
      <w:r w:rsidRPr="00F24EBF">
        <w:rPr>
          <w:i/>
          <w:noProof/>
        </w:rPr>
        <w:t>Can J Appl Spt Sci, 10</w:t>
      </w:r>
      <w:r w:rsidRPr="00F24EBF">
        <w:rPr>
          <w:noProof/>
        </w:rPr>
        <w:t xml:space="preserve">(3), 141-146. </w:t>
      </w:r>
    </w:p>
    <w:p w14:paraId="04CE845A" w14:textId="77777777" w:rsidR="00640FAE" w:rsidRPr="00F24EBF" w:rsidRDefault="00640FAE" w:rsidP="00640FAE">
      <w:pPr>
        <w:pStyle w:val="EndNoteBibliography"/>
        <w:ind w:left="720" w:hanging="720"/>
        <w:jc w:val="left"/>
        <w:rPr>
          <w:noProof/>
        </w:rPr>
      </w:pPr>
      <w:r w:rsidRPr="00F24EBF">
        <w:rPr>
          <w:noProof/>
        </w:rPr>
        <w:t xml:space="preserve">Graham, J. W., Olchowski, A. E., &amp; Gilreath, T. D. (2007). How many imputations are really needed? Some practical clarifications of multiple imputation theory. </w:t>
      </w:r>
      <w:r w:rsidRPr="00F24EBF">
        <w:rPr>
          <w:i/>
          <w:noProof/>
        </w:rPr>
        <w:t>Prev Sci, 8</w:t>
      </w:r>
      <w:r w:rsidRPr="00F24EBF">
        <w:rPr>
          <w:noProof/>
        </w:rPr>
        <w:t xml:space="preserve">(3), 206-213. </w:t>
      </w:r>
    </w:p>
    <w:p w14:paraId="01B8327D" w14:textId="77777777" w:rsidR="00640FAE" w:rsidRPr="00F24EBF" w:rsidRDefault="00640FAE" w:rsidP="00640FAE">
      <w:pPr>
        <w:pStyle w:val="EndNoteBibliography"/>
        <w:ind w:left="720" w:hanging="720"/>
        <w:jc w:val="left"/>
        <w:rPr>
          <w:noProof/>
        </w:rPr>
      </w:pPr>
      <w:r w:rsidRPr="00F24EBF">
        <w:rPr>
          <w:noProof/>
        </w:rPr>
        <w:t xml:space="preserve">Guyatt, G. H., Sullivan, M. J., Thompson, P. J., Fallen, E. L., Pugsley, S. O., Taylor, D. W., &amp; Berman, L. B. (1985). The 6-minute walk: A new measure of exercise capacity in patients with chronic heart failure. </w:t>
      </w:r>
      <w:r w:rsidRPr="00F24EBF">
        <w:rPr>
          <w:i/>
          <w:noProof/>
        </w:rPr>
        <w:t>Can Med Assoc J, 132</w:t>
      </w:r>
      <w:r w:rsidRPr="00F24EBF">
        <w:rPr>
          <w:noProof/>
        </w:rPr>
        <w:t xml:space="preserve">, 919-923. </w:t>
      </w:r>
    </w:p>
    <w:p w14:paraId="127584F5" w14:textId="77777777" w:rsidR="00640FAE" w:rsidRPr="00F24EBF" w:rsidRDefault="00640FAE" w:rsidP="00640FAE">
      <w:pPr>
        <w:pStyle w:val="EndNoteBibliography"/>
        <w:ind w:left="720" w:hanging="720"/>
        <w:jc w:val="left"/>
        <w:rPr>
          <w:noProof/>
        </w:rPr>
      </w:pPr>
      <w:r w:rsidRPr="00F24EBF">
        <w:rPr>
          <w:noProof/>
        </w:rPr>
        <w:t xml:space="preserve">Haas, B. K., Kimmel, G., Hermanns, M., &amp; Deal, B. (2012). Community-based FitSTEPS for life exercise program for persons with cancer: 5-year evaluation. </w:t>
      </w:r>
      <w:r w:rsidRPr="00F24EBF">
        <w:rPr>
          <w:i/>
          <w:noProof/>
        </w:rPr>
        <w:t>J Oncol Pract, 8</w:t>
      </w:r>
      <w:r w:rsidRPr="00F24EBF">
        <w:rPr>
          <w:noProof/>
        </w:rPr>
        <w:t xml:space="preserve">(6), 320-324. </w:t>
      </w:r>
    </w:p>
    <w:p w14:paraId="417A708A" w14:textId="77777777" w:rsidR="00640FAE" w:rsidRPr="00F24EBF" w:rsidRDefault="00640FAE" w:rsidP="00640FAE">
      <w:pPr>
        <w:pStyle w:val="EndNoteBibliography"/>
        <w:ind w:left="720" w:hanging="720"/>
        <w:jc w:val="left"/>
        <w:rPr>
          <w:noProof/>
        </w:rPr>
      </w:pPr>
      <w:r w:rsidRPr="00F24EBF">
        <w:rPr>
          <w:noProof/>
        </w:rPr>
        <w:t xml:space="preserve">Harrington, C. B., Hansen, J. A., Moskowitz, M., Todd, B. L., &amp; Feuerstein, M. (2010). It's not over when it's over: Long-term symptoms in cancer survivors - a systematic review. </w:t>
      </w:r>
      <w:r w:rsidRPr="00F24EBF">
        <w:rPr>
          <w:i/>
          <w:noProof/>
        </w:rPr>
        <w:t>Int J Psychiatry Med, 40</w:t>
      </w:r>
      <w:r w:rsidRPr="00F24EBF">
        <w:rPr>
          <w:noProof/>
        </w:rPr>
        <w:t>(2), 163-181. doi:10.2190/PM.40.2.c</w:t>
      </w:r>
    </w:p>
    <w:p w14:paraId="113C3E32" w14:textId="77777777" w:rsidR="00640FAE" w:rsidRPr="00F24EBF" w:rsidRDefault="00640FAE" w:rsidP="00640FAE">
      <w:pPr>
        <w:pStyle w:val="EndNoteBibliography"/>
        <w:ind w:left="720" w:hanging="720"/>
        <w:jc w:val="left"/>
        <w:rPr>
          <w:noProof/>
        </w:rPr>
      </w:pPr>
      <w:r w:rsidRPr="00F24EBF">
        <w:rPr>
          <w:noProof/>
        </w:rPr>
        <w:t xml:space="preserve">Hofman, M., Ryan, J. L., Figueroa-Moseley, C. D., Jean-Pierre, P., &amp; Morrow, G. R. (2007). Cancer-related fatigue: The scale of the problem. </w:t>
      </w:r>
      <w:r w:rsidRPr="00F24EBF">
        <w:rPr>
          <w:i/>
          <w:noProof/>
        </w:rPr>
        <w:t>Oncologist, 12</w:t>
      </w:r>
      <w:r w:rsidRPr="00F24EBF">
        <w:rPr>
          <w:noProof/>
        </w:rPr>
        <w:t>(Suppl 1), 4-10. doi:10.1634/theoncologist.12-S1-4</w:t>
      </w:r>
    </w:p>
    <w:p w14:paraId="4F2AB265" w14:textId="77777777" w:rsidR="00640FAE" w:rsidRPr="00F24EBF" w:rsidRDefault="00640FAE" w:rsidP="00640FAE">
      <w:pPr>
        <w:pStyle w:val="EndNoteBibliography"/>
        <w:ind w:left="720" w:hanging="720"/>
        <w:jc w:val="left"/>
        <w:rPr>
          <w:noProof/>
        </w:rPr>
      </w:pPr>
      <w:r w:rsidRPr="00F24EBF">
        <w:rPr>
          <w:noProof/>
        </w:rPr>
        <w:t xml:space="preserve">Kampshoff, C. S., Jansen, F., van Mechelen, W., May, A. M., Brug, J., Chinapaw, M. J. M., &amp; Buffart, L. M. (2014). Determinants of exercise adherence and maintenance among cancer survivors: A systematic review. </w:t>
      </w:r>
      <w:r w:rsidRPr="00F24EBF">
        <w:rPr>
          <w:i/>
          <w:noProof/>
        </w:rPr>
        <w:t>Int J Behav Nutr Phys Act, 11</w:t>
      </w:r>
      <w:r w:rsidRPr="00F24EBF">
        <w:rPr>
          <w:noProof/>
        </w:rPr>
        <w:t xml:space="preserve">(1), 80. </w:t>
      </w:r>
    </w:p>
    <w:p w14:paraId="340AA94E" w14:textId="0A3022B4" w:rsidR="00640FAE" w:rsidRPr="00F24EBF" w:rsidRDefault="00DD4EBC" w:rsidP="00640FAE">
      <w:pPr>
        <w:pStyle w:val="EndNoteBibliography"/>
        <w:ind w:left="720" w:hanging="720"/>
        <w:jc w:val="left"/>
        <w:rPr>
          <w:noProof/>
        </w:rPr>
      </w:pPr>
      <w:r w:rsidRPr="00F24EBF">
        <w:rPr>
          <w:noProof/>
        </w:rPr>
        <w:t>Kar</w:t>
      </w:r>
      <w:r w:rsidR="00640FAE" w:rsidRPr="00F24EBF">
        <w:rPr>
          <w:noProof/>
        </w:rPr>
        <w:t xml:space="preserve">vinen, K. H., Courneya, K. S., Campbell, K. L., Pearcey, R. G., Dundas, G., Capstick, V., &amp; Tonkin, K. S. (2007). Correlates of exercise motivation and behavior in a population-based sample of endometrial cancer survivors: An application of the Theory of Planned Behaviour. </w:t>
      </w:r>
      <w:r w:rsidR="00640FAE" w:rsidRPr="00F24EBF">
        <w:rPr>
          <w:i/>
          <w:noProof/>
        </w:rPr>
        <w:t>Int J Behav Nutr Phys Act, 4</w:t>
      </w:r>
      <w:r w:rsidR="00640FAE" w:rsidRPr="00F24EBF">
        <w:rPr>
          <w:noProof/>
        </w:rPr>
        <w:t>(21). doi:10.1186/1479-5868-4-21</w:t>
      </w:r>
    </w:p>
    <w:p w14:paraId="180DDC4C" w14:textId="77777777" w:rsidR="00640FAE" w:rsidRPr="00F24EBF" w:rsidRDefault="00640FAE" w:rsidP="00640FAE">
      <w:pPr>
        <w:pStyle w:val="EndNoteBibliography"/>
        <w:ind w:left="720" w:hanging="720"/>
        <w:jc w:val="left"/>
        <w:rPr>
          <w:noProof/>
        </w:rPr>
      </w:pPr>
      <w:r w:rsidRPr="00F24EBF">
        <w:rPr>
          <w:noProof/>
        </w:rPr>
        <w:t xml:space="preserve">Kelley, G. A., &amp; Kelley, K. S. (2017). Exercise and cancer-related fatigue in adults: A systematic review of previous systematic reviews with meta-analyses. </w:t>
      </w:r>
      <w:r w:rsidRPr="00F24EBF">
        <w:rPr>
          <w:i/>
          <w:noProof/>
        </w:rPr>
        <w:t>BMC Cancer, 17</w:t>
      </w:r>
      <w:r w:rsidRPr="00F24EBF">
        <w:rPr>
          <w:noProof/>
        </w:rPr>
        <w:t xml:space="preserve">(1), 683. </w:t>
      </w:r>
    </w:p>
    <w:p w14:paraId="66C9039C" w14:textId="77777777" w:rsidR="00640FAE" w:rsidRPr="00F24EBF" w:rsidRDefault="00640FAE" w:rsidP="00640FAE">
      <w:pPr>
        <w:pStyle w:val="EndNoteBibliography"/>
        <w:ind w:left="720" w:hanging="720"/>
        <w:jc w:val="left"/>
        <w:rPr>
          <w:noProof/>
        </w:rPr>
      </w:pPr>
      <w:r w:rsidRPr="00F24EBF">
        <w:rPr>
          <w:noProof/>
        </w:rPr>
        <w:t xml:space="preserve">Li, T., Wei, S., Shi, Y., Pang, S., Qin, Q., Yin, J., . . . Liu, L. (2016). The dose-response effect of physical activity on cancer mortality: Findings from 71 prospective cohort studies. </w:t>
      </w:r>
      <w:r w:rsidRPr="00F24EBF">
        <w:rPr>
          <w:i/>
          <w:noProof/>
        </w:rPr>
        <w:t>Br J Sports Med, 50</w:t>
      </w:r>
      <w:r w:rsidRPr="00F24EBF">
        <w:rPr>
          <w:noProof/>
        </w:rPr>
        <w:t>(6), 339-345. doi:10.1136/bjsports-2015-094927</w:t>
      </w:r>
    </w:p>
    <w:p w14:paraId="489C53C2" w14:textId="77777777" w:rsidR="00640FAE" w:rsidRPr="00F24EBF" w:rsidRDefault="00640FAE" w:rsidP="00640FAE">
      <w:pPr>
        <w:pStyle w:val="EndNoteBibliography"/>
        <w:ind w:left="720" w:hanging="720"/>
        <w:jc w:val="left"/>
        <w:rPr>
          <w:noProof/>
        </w:rPr>
      </w:pPr>
      <w:r w:rsidRPr="00F24EBF">
        <w:rPr>
          <w:noProof/>
        </w:rPr>
        <w:t xml:space="preserve">Loprinzi, P. D., Cardinal, B. J., Si, Q., Bennett, J. A., &amp; Winters-Stone, K. M. (2012). Theory-based predictors of follow-up exercise behavior after a supervised exercise intervention in older breast cancer survivors. </w:t>
      </w:r>
      <w:r w:rsidRPr="00F24EBF">
        <w:rPr>
          <w:i/>
          <w:noProof/>
        </w:rPr>
        <w:t>Support Care Cancer, 20</w:t>
      </w:r>
      <w:r w:rsidRPr="00F24EBF">
        <w:rPr>
          <w:noProof/>
        </w:rPr>
        <w:t xml:space="preserve">(10), 2511-2521. </w:t>
      </w:r>
    </w:p>
    <w:p w14:paraId="30461C62" w14:textId="77777777" w:rsidR="00640FAE" w:rsidRPr="00F24EBF" w:rsidRDefault="00640FAE" w:rsidP="00640FAE">
      <w:pPr>
        <w:pStyle w:val="EndNoteBibliography"/>
        <w:ind w:left="720" w:hanging="720"/>
        <w:jc w:val="left"/>
        <w:rPr>
          <w:noProof/>
        </w:rPr>
      </w:pPr>
      <w:r w:rsidRPr="00F24EBF">
        <w:rPr>
          <w:noProof/>
        </w:rPr>
        <w:t xml:space="preserve">Mishra, S. I., Scherer, R. W., Geigle, P. M., Berlanstein, D. R., Topaloglu, O., Gotay, C. C., &amp; Snyder, C. (2012). Exercise interventions on health-related quality of life for cancer survivors. </w:t>
      </w:r>
      <w:r w:rsidRPr="00F24EBF">
        <w:rPr>
          <w:i/>
          <w:noProof/>
        </w:rPr>
        <w:t>Cochrane Database Syst Rev</w:t>
      </w:r>
      <w:r w:rsidRPr="00F24EBF">
        <w:rPr>
          <w:noProof/>
        </w:rPr>
        <w:t>(8), CD007566. doi:10.1002/14651858.CD007566.pub2</w:t>
      </w:r>
    </w:p>
    <w:p w14:paraId="0CBBAC74" w14:textId="77777777" w:rsidR="00640FAE" w:rsidRPr="00F24EBF" w:rsidRDefault="00640FAE" w:rsidP="00640FAE">
      <w:pPr>
        <w:pStyle w:val="EndNoteBibliography"/>
        <w:ind w:left="720" w:hanging="720"/>
        <w:jc w:val="left"/>
        <w:rPr>
          <w:noProof/>
        </w:rPr>
      </w:pPr>
      <w:r w:rsidRPr="00F24EBF">
        <w:rPr>
          <w:noProof/>
        </w:rPr>
        <w:t xml:space="preserve">Mock, V., Atkinson, A., Barsevick, A., Cella, D., Cimprich, B., Cleeland, C., . . . Jacobsen, P. B. (2000). NCCN practice guidelines for cancer-related fatigue. </w:t>
      </w:r>
      <w:r w:rsidRPr="00F24EBF">
        <w:rPr>
          <w:i/>
          <w:noProof/>
        </w:rPr>
        <w:t>Oncology, 14</w:t>
      </w:r>
      <w:r w:rsidRPr="00F24EBF">
        <w:rPr>
          <w:noProof/>
        </w:rPr>
        <w:t xml:space="preserve">(11), 151-161. </w:t>
      </w:r>
    </w:p>
    <w:p w14:paraId="16D3913F" w14:textId="77777777" w:rsidR="00640FAE" w:rsidRPr="00F24EBF" w:rsidRDefault="00640FAE" w:rsidP="00640FAE">
      <w:pPr>
        <w:pStyle w:val="EndNoteBibliography"/>
        <w:ind w:left="720" w:hanging="720"/>
        <w:jc w:val="left"/>
        <w:rPr>
          <w:noProof/>
        </w:rPr>
      </w:pPr>
      <w:r w:rsidRPr="00F24EBF">
        <w:rPr>
          <w:noProof/>
        </w:rPr>
        <w:t xml:space="preserve">Mols, F., Vingerhoets, A. J. J. M., Coebergh, J. W., &amp; van de Poll-Franse, L. V. (2005). Quality of life among long-term breast cancer survivors: A systematic review. </w:t>
      </w:r>
      <w:r w:rsidRPr="00F24EBF">
        <w:rPr>
          <w:i/>
          <w:noProof/>
        </w:rPr>
        <w:t>Eur J Cancer, 41</w:t>
      </w:r>
      <w:r w:rsidRPr="00F24EBF">
        <w:rPr>
          <w:noProof/>
        </w:rPr>
        <w:t xml:space="preserve">(17), 2613-2619. </w:t>
      </w:r>
    </w:p>
    <w:p w14:paraId="4D77CCB7" w14:textId="77777777" w:rsidR="00640FAE" w:rsidRPr="00F24EBF" w:rsidRDefault="00640FAE" w:rsidP="00640FAE">
      <w:pPr>
        <w:pStyle w:val="EndNoteBibliography"/>
        <w:ind w:left="720" w:hanging="720"/>
        <w:jc w:val="left"/>
        <w:rPr>
          <w:noProof/>
        </w:rPr>
      </w:pPr>
      <w:r w:rsidRPr="00F24EBF">
        <w:rPr>
          <w:noProof/>
        </w:rPr>
        <w:t xml:space="preserve">Noble, M., Russell, C., Kraemer, L., &amp; Sharratt, M. (2012). UW WELL-FIT: The impact of supervised exercise programs on physical capacity and quality of life in individuals receiving treatment for cancer. </w:t>
      </w:r>
      <w:r w:rsidRPr="00F24EBF">
        <w:rPr>
          <w:i/>
          <w:noProof/>
        </w:rPr>
        <w:t>Support Care Cancer, 20</w:t>
      </w:r>
      <w:r w:rsidRPr="00F24EBF">
        <w:rPr>
          <w:noProof/>
        </w:rPr>
        <w:t xml:space="preserve">(4), 865-873. </w:t>
      </w:r>
    </w:p>
    <w:p w14:paraId="07F5767B" w14:textId="77777777" w:rsidR="00640FAE" w:rsidRPr="00F24EBF" w:rsidRDefault="00640FAE" w:rsidP="00640FAE">
      <w:pPr>
        <w:pStyle w:val="EndNoteBibliography"/>
        <w:ind w:left="720" w:hanging="720"/>
        <w:jc w:val="left"/>
        <w:rPr>
          <w:noProof/>
        </w:rPr>
      </w:pPr>
      <w:r w:rsidRPr="00F24EBF">
        <w:rPr>
          <w:noProof/>
        </w:rPr>
        <w:t xml:space="preserve">Preacher, K. J., Curran, P. J., &amp; Bauer, D. J. (2006). Computational tools for probing interactions in multiple linear regression, multilevel modeling, and latent curve analysis. </w:t>
      </w:r>
      <w:r w:rsidRPr="00F24EBF">
        <w:rPr>
          <w:i/>
          <w:noProof/>
        </w:rPr>
        <w:t>J Educ Behav Stat, 31</w:t>
      </w:r>
      <w:r w:rsidRPr="00F24EBF">
        <w:rPr>
          <w:noProof/>
        </w:rPr>
        <w:t xml:space="preserve">(4), 437-448. </w:t>
      </w:r>
    </w:p>
    <w:p w14:paraId="6ECEF2AB" w14:textId="77777777" w:rsidR="00640FAE" w:rsidRPr="00F24EBF" w:rsidRDefault="00640FAE" w:rsidP="00640FAE">
      <w:pPr>
        <w:pStyle w:val="EndNoteBibliography"/>
        <w:ind w:left="720" w:hanging="720"/>
        <w:jc w:val="left"/>
        <w:rPr>
          <w:noProof/>
        </w:rPr>
      </w:pPr>
      <w:r w:rsidRPr="00F24EBF">
        <w:rPr>
          <w:noProof/>
        </w:rPr>
        <w:t xml:space="preserve">Prue, G., Rankin, J., Allen, J., Gracey, J. H., &amp; Cramp, F. (2006). Cancer-related fatigue: A critical appraisal. </w:t>
      </w:r>
      <w:r w:rsidRPr="00F24EBF">
        <w:rPr>
          <w:i/>
          <w:noProof/>
        </w:rPr>
        <w:t>Eur J Cancer, 42</w:t>
      </w:r>
      <w:r w:rsidRPr="00F24EBF">
        <w:rPr>
          <w:noProof/>
        </w:rPr>
        <w:t xml:space="preserve">(7), 846-863. </w:t>
      </w:r>
    </w:p>
    <w:p w14:paraId="14408DD9" w14:textId="77777777" w:rsidR="00640FAE" w:rsidRPr="00F24EBF" w:rsidRDefault="00640FAE" w:rsidP="00640FAE">
      <w:pPr>
        <w:pStyle w:val="EndNoteBibliography"/>
        <w:ind w:left="720" w:hanging="720"/>
        <w:jc w:val="left"/>
        <w:rPr>
          <w:noProof/>
        </w:rPr>
      </w:pPr>
      <w:r w:rsidRPr="00F24EBF">
        <w:rPr>
          <w:noProof/>
        </w:rPr>
        <w:t xml:space="preserve">Rikli, R. E., &amp; Jones, C. J. (1999). Development and validation of a functional fitness test for community-residing older adults. </w:t>
      </w:r>
      <w:r w:rsidRPr="00F24EBF">
        <w:rPr>
          <w:i/>
          <w:noProof/>
        </w:rPr>
        <w:t>J Aging Phys Act, 7</w:t>
      </w:r>
      <w:r w:rsidRPr="00F24EBF">
        <w:rPr>
          <w:noProof/>
        </w:rPr>
        <w:t xml:space="preserve">, 129-161. </w:t>
      </w:r>
    </w:p>
    <w:p w14:paraId="0B8E7DE6" w14:textId="77777777" w:rsidR="00640FAE" w:rsidRPr="00F24EBF" w:rsidRDefault="00640FAE" w:rsidP="00640FAE">
      <w:pPr>
        <w:pStyle w:val="EndNoteBibliography"/>
        <w:ind w:left="720" w:hanging="720"/>
        <w:jc w:val="left"/>
        <w:rPr>
          <w:noProof/>
        </w:rPr>
      </w:pPr>
      <w:r w:rsidRPr="00F24EBF">
        <w:rPr>
          <w:noProof/>
        </w:rPr>
        <w:t xml:space="preserve">Rodgers, W. M., Wilson, P. M., Hall, C. R., Fraser, S. N., &amp; Murray, T. C. (2008). Evidence for a multidimensional self-efficacy for exercise scale. </w:t>
      </w:r>
      <w:r w:rsidRPr="00F24EBF">
        <w:rPr>
          <w:i/>
          <w:noProof/>
        </w:rPr>
        <w:t>Res Q Exerc Sport, 79</w:t>
      </w:r>
      <w:r w:rsidRPr="00F24EBF">
        <w:rPr>
          <w:noProof/>
        </w:rPr>
        <w:t xml:space="preserve">(2), 222-235. </w:t>
      </w:r>
    </w:p>
    <w:p w14:paraId="74809FA4" w14:textId="77777777" w:rsidR="00640FAE" w:rsidRPr="00F24EBF" w:rsidRDefault="00640FAE" w:rsidP="00640FAE">
      <w:pPr>
        <w:pStyle w:val="EndNoteBibliography"/>
        <w:ind w:left="720" w:hanging="720"/>
        <w:jc w:val="left"/>
        <w:rPr>
          <w:noProof/>
        </w:rPr>
      </w:pPr>
      <w:r w:rsidRPr="00F24EBF">
        <w:rPr>
          <w:noProof/>
        </w:rPr>
        <w:t xml:space="preserve">Rogers, L. Q., McAuley, E., Courneya, K. S., &amp; Verhulst, S. J. (2008). Correlates of physical activity self-efficacy among breast cancer survivors. </w:t>
      </w:r>
      <w:r w:rsidRPr="00F24EBF">
        <w:rPr>
          <w:i/>
          <w:noProof/>
        </w:rPr>
        <w:t>Am J Health Behav, 32</w:t>
      </w:r>
      <w:r w:rsidRPr="00F24EBF">
        <w:rPr>
          <w:noProof/>
        </w:rPr>
        <w:t>(6), 594-603. doi:10.5555/ajhb.2008.32.6.594</w:t>
      </w:r>
    </w:p>
    <w:p w14:paraId="05795489" w14:textId="77777777" w:rsidR="00640FAE" w:rsidRPr="00F24EBF" w:rsidRDefault="00640FAE" w:rsidP="00640FAE">
      <w:pPr>
        <w:pStyle w:val="EndNoteBibliography"/>
        <w:ind w:left="720" w:hanging="720"/>
        <w:jc w:val="left"/>
        <w:rPr>
          <w:noProof/>
        </w:rPr>
      </w:pPr>
      <w:r w:rsidRPr="00F24EBF">
        <w:rPr>
          <w:noProof/>
        </w:rPr>
        <w:t xml:space="preserve">Sabiston, C. M., &amp; Brunet, J. (2012). Reviewing the benefits of physical activity during cancer survivorship. </w:t>
      </w:r>
      <w:r w:rsidRPr="00F24EBF">
        <w:rPr>
          <w:i/>
          <w:noProof/>
        </w:rPr>
        <w:t>Am J Lifestyle Med, 6</w:t>
      </w:r>
      <w:r w:rsidRPr="00F24EBF">
        <w:rPr>
          <w:noProof/>
        </w:rPr>
        <w:t>(2), 167-177. doi:10.1177/1559827611407023</w:t>
      </w:r>
    </w:p>
    <w:p w14:paraId="1AACCC49" w14:textId="77777777" w:rsidR="00640FAE" w:rsidRPr="00F24EBF" w:rsidRDefault="00640FAE" w:rsidP="00640FAE">
      <w:pPr>
        <w:pStyle w:val="EndNoteBibliography"/>
        <w:ind w:left="720" w:hanging="720"/>
        <w:jc w:val="left"/>
        <w:rPr>
          <w:noProof/>
        </w:rPr>
      </w:pPr>
      <w:r w:rsidRPr="00F24EBF">
        <w:rPr>
          <w:noProof/>
        </w:rPr>
        <w:t xml:space="preserve">Santa Mina, D., Au, D., Brunet, J., Jones, J., Tomlinson, G., Taback, N., . . . Howell, D. (2017). Effects of the community-based Wellspring Cancer Exercise Program on functional and psychosocial outcomes in cancer survivors. </w:t>
      </w:r>
      <w:r w:rsidRPr="00F24EBF">
        <w:rPr>
          <w:i/>
          <w:noProof/>
        </w:rPr>
        <w:t>Curr Oncol, 24</w:t>
      </w:r>
      <w:r w:rsidRPr="00F24EBF">
        <w:rPr>
          <w:noProof/>
        </w:rPr>
        <w:t>(5), 284-294. doi:10.3747/co.23.3585</w:t>
      </w:r>
    </w:p>
    <w:p w14:paraId="7225CF0E" w14:textId="77777777" w:rsidR="00640FAE" w:rsidRPr="00F24EBF" w:rsidRDefault="00640FAE" w:rsidP="00640FAE">
      <w:pPr>
        <w:pStyle w:val="EndNoteBibliography"/>
        <w:ind w:left="720" w:hanging="720"/>
        <w:jc w:val="left"/>
        <w:rPr>
          <w:noProof/>
        </w:rPr>
      </w:pPr>
      <w:r w:rsidRPr="00F24EBF">
        <w:rPr>
          <w:noProof/>
        </w:rPr>
        <w:t xml:space="preserve">Schmitz, K. H., Holtzman, J., Courneya, K. S., Mâsse, L. C., Duval, S., &amp; Kane, R. (2005). Controlled physical activity trials in cancer survivors: A systematic review and meta-analysis. . </w:t>
      </w:r>
      <w:r w:rsidRPr="00F24EBF">
        <w:rPr>
          <w:i/>
          <w:noProof/>
        </w:rPr>
        <w:t>Cancer Epidemiol Biomarkers Prev, 14</w:t>
      </w:r>
      <w:r w:rsidRPr="00F24EBF">
        <w:rPr>
          <w:noProof/>
        </w:rPr>
        <w:t xml:space="preserve">(7), 1588-1595. </w:t>
      </w:r>
    </w:p>
    <w:p w14:paraId="2F853151" w14:textId="77777777" w:rsidR="00640FAE" w:rsidRPr="00F24EBF" w:rsidRDefault="00640FAE" w:rsidP="00640FAE">
      <w:pPr>
        <w:pStyle w:val="EndNoteBibliography"/>
        <w:ind w:left="720" w:hanging="720"/>
        <w:jc w:val="left"/>
        <w:rPr>
          <w:noProof/>
        </w:rPr>
      </w:pPr>
      <w:r w:rsidRPr="00F24EBF">
        <w:rPr>
          <w:noProof/>
        </w:rPr>
        <w:t xml:space="preserve">Schneider, C. M., Hsieh, C. C., Sprod, L. K., Carter, S. D., &amp; Hayward, R. (2007). Effects of supervised exercise training on cardiopulmonary function and fatigue in breast cancer survivors during and after treatment. </w:t>
      </w:r>
      <w:r w:rsidRPr="00F24EBF">
        <w:rPr>
          <w:i/>
          <w:noProof/>
        </w:rPr>
        <w:t>Cancer, 110</w:t>
      </w:r>
      <w:r w:rsidRPr="00F24EBF">
        <w:rPr>
          <w:noProof/>
        </w:rPr>
        <w:t xml:space="preserve">(4), 918-925. </w:t>
      </w:r>
    </w:p>
    <w:p w14:paraId="23C1B330" w14:textId="77777777" w:rsidR="00640FAE" w:rsidRPr="00F24EBF" w:rsidRDefault="00640FAE" w:rsidP="00640FAE">
      <w:pPr>
        <w:pStyle w:val="EndNoteBibliography"/>
        <w:ind w:left="720" w:hanging="720"/>
        <w:jc w:val="left"/>
        <w:rPr>
          <w:noProof/>
        </w:rPr>
      </w:pPr>
      <w:r w:rsidRPr="00F24EBF">
        <w:rPr>
          <w:noProof/>
        </w:rPr>
        <w:t xml:space="preserve">Segal, R. J., Zwaal, C., Green, E., Tomasone, J. R., Loblaw, A., &amp; Petrella, T. (2017). Exercise for people with cancer: A systematic review. </w:t>
      </w:r>
      <w:r w:rsidRPr="00F24EBF">
        <w:rPr>
          <w:i/>
          <w:noProof/>
        </w:rPr>
        <w:t>Curr Oncol, 24</w:t>
      </w:r>
      <w:r w:rsidRPr="00F24EBF">
        <w:rPr>
          <w:noProof/>
        </w:rPr>
        <w:t>(4), e290. doi:10.3747/co.24.3619</w:t>
      </w:r>
    </w:p>
    <w:p w14:paraId="59040C35" w14:textId="77777777" w:rsidR="00640FAE" w:rsidRPr="00F24EBF" w:rsidRDefault="00640FAE" w:rsidP="00640FAE">
      <w:pPr>
        <w:pStyle w:val="EndNoteBibliography"/>
        <w:ind w:left="720" w:hanging="720"/>
        <w:jc w:val="left"/>
        <w:rPr>
          <w:noProof/>
        </w:rPr>
      </w:pPr>
      <w:r w:rsidRPr="00F24EBF">
        <w:rPr>
          <w:noProof/>
        </w:rPr>
        <w:t xml:space="preserve">Singer, J. D. (1998). Using SAS PROC MIXED to fit multilevel models, hierarchial models, and individual growth models. </w:t>
      </w:r>
      <w:r w:rsidRPr="00F24EBF">
        <w:rPr>
          <w:i/>
          <w:noProof/>
        </w:rPr>
        <w:t>J Educ Behav Stat, 23</w:t>
      </w:r>
      <w:r w:rsidRPr="00F24EBF">
        <w:rPr>
          <w:noProof/>
        </w:rPr>
        <w:t xml:space="preserve">(4), 323-355. </w:t>
      </w:r>
    </w:p>
    <w:p w14:paraId="0B5529F2" w14:textId="77777777" w:rsidR="00640FAE" w:rsidRPr="00F24EBF" w:rsidRDefault="00640FAE" w:rsidP="00640FAE">
      <w:pPr>
        <w:pStyle w:val="EndNoteBibliography"/>
        <w:ind w:left="720" w:hanging="720"/>
        <w:jc w:val="left"/>
        <w:rPr>
          <w:noProof/>
        </w:rPr>
      </w:pPr>
      <w:r w:rsidRPr="00F24EBF">
        <w:rPr>
          <w:noProof/>
        </w:rPr>
        <w:t xml:space="preserve">Singer, J. D., &amp; Willett, J. B. (2003). </w:t>
      </w:r>
      <w:r w:rsidRPr="00F24EBF">
        <w:rPr>
          <w:i/>
          <w:noProof/>
        </w:rPr>
        <w:t>Applied longitudinal data analysis: Modeling change and event occurence</w:t>
      </w:r>
      <w:r w:rsidRPr="00F24EBF">
        <w:rPr>
          <w:noProof/>
        </w:rPr>
        <w:t>. New York, NY: Oxford University Press.</w:t>
      </w:r>
    </w:p>
    <w:p w14:paraId="1AE8AE91" w14:textId="77777777" w:rsidR="00640FAE" w:rsidRPr="00F24EBF" w:rsidRDefault="00640FAE" w:rsidP="00640FAE">
      <w:pPr>
        <w:pStyle w:val="EndNoteBibliography"/>
        <w:ind w:left="720" w:hanging="720"/>
        <w:jc w:val="left"/>
        <w:rPr>
          <w:noProof/>
        </w:rPr>
      </w:pPr>
      <w:r w:rsidRPr="00F24EBF">
        <w:rPr>
          <w:noProof/>
        </w:rPr>
        <w:t xml:space="preserve">Stein, K. D., Syrjala, K. L., &amp; Andrykowski, M. A. (2008). Physical and psychological long-term and late effects of cancer. </w:t>
      </w:r>
      <w:r w:rsidRPr="00F24EBF">
        <w:rPr>
          <w:i/>
          <w:noProof/>
        </w:rPr>
        <w:t>Cancer, 112</w:t>
      </w:r>
      <w:r w:rsidRPr="00F24EBF">
        <w:rPr>
          <w:noProof/>
        </w:rPr>
        <w:t>(11 Suppl), 2577-2592. doi:10.1002/cncr.23448</w:t>
      </w:r>
    </w:p>
    <w:p w14:paraId="6B7DA6C6" w14:textId="77777777" w:rsidR="00640FAE" w:rsidRPr="00F24EBF" w:rsidRDefault="00640FAE" w:rsidP="00640FAE">
      <w:pPr>
        <w:pStyle w:val="EndNoteBibliography"/>
        <w:ind w:left="720" w:hanging="720"/>
        <w:jc w:val="left"/>
        <w:rPr>
          <w:noProof/>
        </w:rPr>
      </w:pPr>
      <w:r w:rsidRPr="00F24EBF">
        <w:rPr>
          <w:noProof/>
        </w:rPr>
        <w:t xml:space="preserve">van Weert, E., Hoekstra-Weebers, J., Otter, R., Postema, K., Sanderman, R., &amp; van der Schans, C. (2006). Cancer-related fatigue: Predictors and effects of rehabilitation. </w:t>
      </w:r>
      <w:r w:rsidRPr="00F24EBF">
        <w:rPr>
          <w:i/>
          <w:noProof/>
        </w:rPr>
        <w:t>Oncologist, 11</w:t>
      </w:r>
      <w:r w:rsidRPr="00F24EBF">
        <w:rPr>
          <w:noProof/>
        </w:rPr>
        <w:t>(2), 184-196. doi:10.1634/theoncologist.11-2-184</w:t>
      </w:r>
    </w:p>
    <w:p w14:paraId="4E73D950" w14:textId="77777777" w:rsidR="00640FAE" w:rsidRPr="00F24EBF" w:rsidRDefault="00640FAE" w:rsidP="00640FAE">
      <w:pPr>
        <w:pStyle w:val="EndNoteBibliography"/>
        <w:ind w:left="720" w:hanging="720"/>
        <w:jc w:val="left"/>
        <w:rPr>
          <w:noProof/>
        </w:rPr>
      </w:pPr>
      <w:r w:rsidRPr="00F24EBF">
        <w:rPr>
          <w:noProof/>
        </w:rPr>
        <w:t xml:space="preserve">Ware, J. E., &amp; Sherbourne, C. D. (1992). The MOS 36-item short-form health survey (SF-36): Conceptual framework and item selection. </w:t>
      </w:r>
      <w:r w:rsidRPr="00F24EBF">
        <w:rPr>
          <w:i/>
          <w:noProof/>
        </w:rPr>
        <w:t>Med Care, 30</w:t>
      </w:r>
      <w:r w:rsidRPr="00F24EBF">
        <w:rPr>
          <w:noProof/>
        </w:rPr>
        <w:t xml:space="preserve">(6), 473-483. </w:t>
      </w:r>
    </w:p>
    <w:p w14:paraId="4D64B4BE" w14:textId="77777777" w:rsidR="00640FAE" w:rsidRPr="00F24EBF" w:rsidRDefault="00640FAE" w:rsidP="00640FAE">
      <w:pPr>
        <w:pStyle w:val="EndNoteBibliography"/>
        <w:ind w:left="720" w:hanging="720"/>
        <w:jc w:val="left"/>
        <w:rPr>
          <w:noProof/>
        </w:rPr>
      </w:pPr>
      <w:r w:rsidRPr="00F24EBF">
        <w:rPr>
          <w:noProof/>
        </w:rPr>
        <w:t xml:space="preserve">Weaver, K. E., Forsythe, L. P., Reeve, B. B., Alfano, C. M., Rodriguez, J. L., Sabatino, S. A., . . . Rowland, J. H. (2012). Mental and physical health–related quality of life among US cancer survivors: Population estimates from the 2010 National Health Interview Survey. </w:t>
      </w:r>
      <w:r w:rsidRPr="00F24EBF">
        <w:rPr>
          <w:i/>
          <w:noProof/>
        </w:rPr>
        <w:t>Cancer Epidemiol Biomarkers Prev, 21</w:t>
      </w:r>
      <w:r w:rsidRPr="00F24EBF">
        <w:rPr>
          <w:noProof/>
        </w:rPr>
        <w:t xml:space="preserve">(11), 2108-2117. </w:t>
      </w:r>
    </w:p>
    <w:p w14:paraId="2B76BF55" w14:textId="77777777" w:rsidR="00640FAE" w:rsidRPr="00F24EBF" w:rsidRDefault="00640FAE" w:rsidP="00640FAE">
      <w:pPr>
        <w:pStyle w:val="EndNoteBibliography"/>
        <w:ind w:left="720" w:hanging="720"/>
        <w:jc w:val="left"/>
        <w:rPr>
          <w:noProof/>
        </w:rPr>
      </w:pPr>
      <w:r w:rsidRPr="00F24EBF">
        <w:rPr>
          <w:noProof/>
        </w:rPr>
        <w:t xml:space="preserve">Willett, J. B., Singer, J. D., &amp; Martin, N. C. (1998). The design and analysis of longitudinal studies of development and psychopathology in context: Statistical models and methodological recommendations. </w:t>
      </w:r>
      <w:r w:rsidRPr="00F24EBF">
        <w:rPr>
          <w:i/>
          <w:noProof/>
        </w:rPr>
        <w:t>Dev Psychopathol, 10</w:t>
      </w:r>
      <w:r w:rsidRPr="00F24EBF">
        <w:rPr>
          <w:noProof/>
        </w:rPr>
        <w:t xml:space="preserve">, 395-426. </w:t>
      </w:r>
    </w:p>
    <w:p w14:paraId="0596DF59" w14:textId="77777777" w:rsidR="00640FAE" w:rsidRPr="00F24EBF" w:rsidRDefault="00640FAE" w:rsidP="00640FAE">
      <w:pPr>
        <w:pStyle w:val="EndNoteBibliography"/>
        <w:ind w:left="720" w:hanging="720"/>
        <w:jc w:val="left"/>
        <w:rPr>
          <w:noProof/>
        </w:rPr>
      </w:pPr>
      <w:r w:rsidRPr="00F24EBF">
        <w:rPr>
          <w:noProof/>
        </w:rPr>
        <w:t xml:space="preserve">Winters-Stone, K. M., Bennett, J. A., Nail, L., &amp; Schwartz, A. L. (2008). Strength, physical activity, and age predict fatigue in older breast cancer survivors. </w:t>
      </w:r>
      <w:r w:rsidRPr="00F24EBF">
        <w:rPr>
          <w:i/>
          <w:noProof/>
        </w:rPr>
        <w:t>Oncol Nurs Forum, 35</w:t>
      </w:r>
      <w:r w:rsidRPr="00F24EBF">
        <w:rPr>
          <w:noProof/>
        </w:rPr>
        <w:t>(5), 815-821. doi:10.1188/08.ONF.815-821</w:t>
      </w:r>
    </w:p>
    <w:p w14:paraId="0803070B" w14:textId="77777777" w:rsidR="00640FAE" w:rsidRPr="00F24EBF" w:rsidRDefault="00640FAE" w:rsidP="00640FAE">
      <w:pPr>
        <w:pStyle w:val="EndNoteBibliography"/>
        <w:ind w:left="720" w:hanging="720"/>
        <w:jc w:val="left"/>
        <w:rPr>
          <w:noProof/>
        </w:rPr>
      </w:pPr>
      <w:r w:rsidRPr="00F24EBF">
        <w:rPr>
          <w:noProof/>
        </w:rPr>
        <w:t xml:space="preserve">Yabroff, K. R., Lawrence, W. F., Clauser, S., Davis, W. W., &amp; Brown, M. L. (2004). Burden of illness in cancer survivors: Findings from a population-based national sample. </w:t>
      </w:r>
      <w:r w:rsidRPr="00F24EBF">
        <w:rPr>
          <w:i/>
          <w:noProof/>
        </w:rPr>
        <w:t>J Natl Cancer Inst, 96</w:t>
      </w:r>
      <w:r w:rsidRPr="00F24EBF">
        <w:rPr>
          <w:noProof/>
        </w:rPr>
        <w:t>(17), 1322-1330. doi:10.1093/jnci/djh255</w:t>
      </w:r>
    </w:p>
    <w:p w14:paraId="7731DCD3" w14:textId="77777777" w:rsidR="00640FAE" w:rsidRPr="00F24EBF" w:rsidRDefault="00640FAE" w:rsidP="00640FAE">
      <w:pPr>
        <w:pStyle w:val="EndNoteBibliography"/>
        <w:ind w:left="720" w:hanging="720"/>
        <w:jc w:val="left"/>
        <w:rPr>
          <w:noProof/>
        </w:rPr>
      </w:pPr>
      <w:r w:rsidRPr="00F24EBF">
        <w:rPr>
          <w:noProof/>
        </w:rPr>
        <w:t xml:space="preserve">Yellen, S. B., Cella, D. F., Webster, K., Blendowski, C., &amp; Kaplan, E. (1997). Measuring fatigue and other anemia-related symptoms with the functional assessment of cancer therapy (FACT) measurement system. </w:t>
      </w:r>
      <w:r w:rsidRPr="00F24EBF">
        <w:rPr>
          <w:i/>
          <w:noProof/>
        </w:rPr>
        <w:t>J Pain Symptom Manage, 13</w:t>
      </w:r>
      <w:r w:rsidRPr="00F24EBF">
        <w:rPr>
          <w:noProof/>
        </w:rPr>
        <w:t xml:space="preserve">(2), 63-74. </w:t>
      </w:r>
    </w:p>
    <w:p w14:paraId="4EF194D2" w14:textId="77777777" w:rsidR="00640FAE" w:rsidRPr="00F24EBF" w:rsidRDefault="00640FAE" w:rsidP="00640FAE"/>
    <w:p w14:paraId="24E71408" w14:textId="77777777" w:rsidR="00640FAE" w:rsidRPr="00F24EBF" w:rsidRDefault="00640FAE" w:rsidP="00B90AB7"/>
    <w:p w14:paraId="4FF84548" w14:textId="77777777" w:rsidR="00640FAE" w:rsidRPr="00F24EBF" w:rsidRDefault="00640FAE">
      <w:pPr>
        <w:spacing w:line="240" w:lineRule="auto"/>
        <w:rPr>
          <w:b/>
        </w:rPr>
      </w:pPr>
      <w:r w:rsidRPr="00F24EBF">
        <w:rPr>
          <w:b/>
        </w:rPr>
        <w:br w:type="page"/>
      </w:r>
    </w:p>
    <w:p w14:paraId="0286B4D9" w14:textId="77777777" w:rsidR="00640FAE" w:rsidRPr="00F24EBF" w:rsidRDefault="00640FAE" w:rsidP="00B90AB7">
      <w:pPr>
        <w:spacing w:line="240" w:lineRule="auto"/>
        <w:rPr>
          <w:b/>
        </w:rPr>
        <w:sectPr w:rsidR="00640FAE" w:rsidRPr="00F24EBF" w:rsidSect="00640FAE">
          <w:footerReference w:type="even" r:id="rId7"/>
          <w:footerReference w:type="default" r:id="rId8"/>
          <w:type w:val="continuous"/>
          <w:pgSz w:w="12240" w:h="15840"/>
          <w:pgMar w:top="1440" w:right="1440" w:bottom="1440" w:left="1440" w:header="709" w:footer="113" w:gutter="0"/>
          <w:cols w:space="708"/>
          <w:docGrid w:linePitch="360"/>
        </w:sectPr>
      </w:pPr>
    </w:p>
    <w:p w14:paraId="04D4AC92" w14:textId="77777777" w:rsidR="00640FAE" w:rsidRPr="00F24EBF" w:rsidRDefault="00640FAE" w:rsidP="00B90AB7">
      <w:pPr>
        <w:spacing w:line="240" w:lineRule="auto"/>
      </w:pPr>
      <w:r w:rsidRPr="00F24EBF">
        <w:rPr>
          <w:b/>
        </w:rPr>
        <w:t>Table 1.</w:t>
      </w:r>
      <w:r w:rsidRPr="00F24EBF">
        <w:t xml:space="preserve"> Characteristics of participants at baseline (pre-program) with and without complete data.</w:t>
      </w:r>
    </w:p>
    <w:tbl>
      <w:tblPr>
        <w:tblW w:w="13439" w:type="dxa"/>
        <w:tblLayout w:type="fixed"/>
        <w:tblCellMar>
          <w:left w:w="0" w:type="dxa"/>
          <w:right w:w="0" w:type="dxa"/>
        </w:tblCellMar>
        <w:tblLook w:val="04A0" w:firstRow="1" w:lastRow="0" w:firstColumn="1" w:lastColumn="0" w:noHBand="0" w:noVBand="1"/>
      </w:tblPr>
      <w:tblGrid>
        <w:gridCol w:w="5918"/>
        <w:gridCol w:w="1993"/>
        <w:gridCol w:w="1984"/>
        <w:gridCol w:w="2127"/>
        <w:gridCol w:w="708"/>
        <w:gridCol w:w="709"/>
      </w:tblGrid>
      <w:tr w:rsidR="00640FAE" w:rsidRPr="00F24EBF" w14:paraId="5820EFB8" w14:textId="77777777" w:rsidTr="00B90AB7">
        <w:trPr>
          <w:trHeight w:val="156"/>
        </w:trPr>
        <w:tc>
          <w:tcPr>
            <w:tcW w:w="5918" w:type="dxa"/>
            <w:tcBorders>
              <w:top w:val="single" w:sz="4" w:space="0" w:color="auto"/>
              <w:left w:val="nil"/>
              <w:bottom w:val="single" w:sz="4" w:space="0" w:color="auto"/>
              <w:right w:val="nil"/>
            </w:tcBorders>
            <w:tcMar>
              <w:top w:w="15" w:type="dxa"/>
              <w:left w:w="106" w:type="dxa"/>
              <w:bottom w:w="0" w:type="dxa"/>
              <w:right w:w="106" w:type="dxa"/>
            </w:tcMar>
            <w:hideMark/>
          </w:tcPr>
          <w:p w14:paraId="6DED184F" w14:textId="77777777" w:rsidR="00640FAE" w:rsidRPr="00F24EBF" w:rsidRDefault="00640FAE" w:rsidP="00B90AB7">
            <w:pPr>
              <w:spacing w:line="240" w:lineRule="auto"/>
            </w:pPr>
            <w:r w:rsidRPr="00F24EBF">
              <w:t> </w:t>
            </w:r>
          </w:p>
        </w:tc>
        <w:tc>
          <w:tcPr>
            <w:tcW w:w="1993" w:type="dxa"/>
            <w:tcBorders>
              <w:top w:val="single" w:sz="8" w:space="0" w:color="000000"/>
              <w:left w:val="nil"/>
              <w:bottom w:val="single" w:sz="4" w:space="0" w:color="auto"/>
              <w:right w:val="nil"/>
            </w:tcBorders>
            <w:tcMar>
              <w:top w:w="15" w:type="dxa"/>
              <w:left w:w="106" w:type="dxa"/>
              <w:bottom w:w="0" w:type="dxa"/>
              <w:right w:w="106" w:type="dxa"/>
            </w:tcMar>
            <w:hideMark/>
          </w:tcPr>
          <w:p w14:paraId="3BCA732B" w14:textId="77777777" w:rsidR="00640FAE" w:rsidRPr="00F24EBF" w:rsidRDefault="00640FAE" w:rsidP="00B90AB7">
            <w:pPr>
              <w:spacing w:line="240" w:lineRule="auto"/>
            </w:pPr>
            <w:r w:rsidRPr="00F24EBF">
              <w:t>Total</w:t>
            </w:r>
          </w:p>
        </w:tc>
        <w:tc>
          <w:tcPr>
            <w:tcW w:w="1984" w:type="dxa"/>
            <w:tcBorders>
              <w:top w:val="single" w:sz="8" w:space="0" w:color="000000"/>
              <w:left w:val="nil"/>
              <w:bottom w:val="single" w:sz="4" w:space="0" w:color="auto"/>
              <w:right w:val="nil"/>
            </w:tcBorders>
            <w:tcMar>
              <w:top w:w="15" w:type="dxa"/>
              <w:left w:w="106" w:type="dxa"/>
              <w:bottom w:w="0" w:type="dxa"/>
              <w:right w:w="106" w:type="dxa"/>
            </w:tcMar>
            <w:hideMark/>
          </w:tcPr>
          <w:p w14:paraId="60B11980" w14:textId="77777777" w:rsidR="00640FAE" w:rsidRPr="00F24EBF" w:rsidRDefault="00640FAE" w:rsidP="00B90AB7">
            <w:pPr>
              <w:spacing w:line="240" w:lineRule="auto"/>
            </w:pPr>
            <w:r w:rsidRPr="00F24EBF">
              <w:t>Completers</w:t>
            </w:r>
          </w:p>
        </w:tc>
        <w:tc>
          <w:tcPr>
            <w:tcW w:w="2127" w:type="dxa"/>
            <w:tcBorders>
              <w:top w:val="single" w:sz="8" w:space="0" w:color="000000"/>
              <w:left w:val="nil"/>
              <w:bottom w:val="single" w:sz="4" w:space="0" w:color="auto"/>
              <w:right w:val="nil"/>
            </w:tcBorders>
            <w:tcMar>
              <w:top w:w="15" w:type="dxa"/>
              <w:left w:w="106" w:type="dxa"/>
              <w:bottom w:w="0" w:type="dxa"/>
              <w:right w:w="106" w:type="dxa"/>
            </w:tcMar>
            <w:hideMark/>
          </w:tcPr>
          <w:p w14:paraId="052C3E63" w14:textId="77777777" w:rsidR="00640FAE" w:rsidRPr="00F24EBF" w:rsidRDefault="00640FAE" w:rsidP="00B90AB7">
            <w:pPr>
              <w:spacing w:line="240" w:lineRule="auto"/>
            </w:pPr>
            <w:r w:rsidRPr="00F24EBF">
              <w:t>Non-completers</w:t>
            </w:r>
          </w:p>
        </w:tc>
        <w:tc>
          <w:tcPr>
            <w:tcW w:w="708" w:type="dxa"/>
            <w:tcBorders>
              <w:top w:val="single" w:sz="8" w:space="0" w:color="000000"/>
              <w:left w:val="nil"/>
              <w:bottom w:val="single" w:sz="4" w:space="0" w:color="auto"/>
              <w:right w:val="nil"/>
            </w:tcBorders>
            <w:tcMar>
              <w:top w:w="15" w:type="dxa"/>
              <w:left w:w="106" w:type="dxa"/>
              <w:bottom w:w="0" w:type="dxa"/>
              <w:right w:w="106" w:type="dxa"/>
            </w:tcMar>
            <w:hideMark/>
          </w:tcPr>
          <w:p w14:paraId="0D620B3F" w14:textId="77777777" w:rsidR="00640FAE" w:rsidRPr="00F24EBF" w:rsidRDefault="00640FAE" w:rsidP="00B90AB7">
            <w:pPr>
              <w:spacing w:line="240" w:lineRule="auto"/>
            </w:pPr>
            <w:r w:rsidRPr="00F24EBF">
              <w:t>F</w:t>
            </w:r>
          </w:p>
        </w:tc>
        <w:tc>
          <w:tcPr>
            <w:tcW w:w="709" w:type="dxa"/>
            <w:tcBorders>
              <w:top w:val="single" w:sz="8" w:space="0" w:color="000000"/>
              <w:left w:val="nil"/>
              <w:bottom w:val="single" w:sz="4" w:space="0" w:color="auto"/>
              <w:right w:val="nil"/>
            </w:tcBorders>
          </w:tcPr>
          <w:p w14:paraId="05563AF8" w14:textId="77777777" w:rsidR="00640FAE" w:rsidRPr="00F24EBF" w:rsidRDefault="00640FAE" w:rsidP="00B90AB7">
            <w:pPr>
              <w:spacing w:line="240" w:lineRule="auto"/>
            </w:pPr>
            <w:r w:rsidRPr="00F24EBF">
              <w:rPr>
                <w:i/>
              </w:rPr>
              <w:t>X</w:t>
            </w:r>
            <w:r w:rsidRPr="00F24EBF">
              <w:rPr>
                <w:vertAlign w:val="superscript"/>
              </w:rPr>
              <w:t>2</w:t>
            </w:r>
          </w:p>
        </w:tc>
      </w:tr>
      <w:tr w:rsidR="00640FAE" w:rsidRPr="00F24EBF" w14:paraId="74356A7A" w14:textId="77777777" w:rsidTr="00B90AB7">
        <w:trPr>
          <w:trHeight w:val="249"/>
        </w:trPr>
        <w:tc>
          <w:tcPr>
            <w:tcW w:w="5918" w:type="dxa"/>
            <w:tcBorders>
              <w:top w:val="single" w:sz="4" w:space="0" w:color="auto"/>
              <w:left w:val="nil"/>
              <w:right w:val="nil"/>
            </w:tcBorders>
            <w:tcMar>
              <w:top w:w="15" w:type="dxa"/>
              <w:left w:w="106" w:type="dxa"/>
              <w:bottom w:w="0" w:type="dxa"/>
              <w:right w:w="106" w:type="dxa"/>
            </w:tcMar>
          </w:tcPr>
          <w:p w14:paraId="02994575" w14:textId="77777777" w:rsidR="00640FAE" w:rsidRPr="00F24EBF" w:rsidRDefault="00640FAE" w:rsidP="00B90AB7">
            <w:pPr>
              <w:spacing w:line="240" w:lineRule="auto"/>
            </w:pPr>
            <w:r w:rsidRPr="00F24EBF">
              <w:t>Predictors</w:t>
            </w:r>
          </w:p>
        </w:tc>
        <w:tc>
          <w:tcPr>
            <w:tcW w:w="1993" w:type="dxa"/>
            <w:tcBorders>
              <w:top w:val="single" w:sz="4" w:space="0" w:color="auto"/>
              <w:left w:val="nil"/>
              <w:right w:val="nil"/>
            </w:tcBorders>
            <w:tcMar>
              <w:top w:w="15" w:type="dxa"/>
              <w:left w:w="106" w:type="dxa"/>
              <w:bottom w:w="0" w:type="dxa"/>
              <w:right w:w="106" w:type="dxa"/>
            </w:tcMar>
          </w:tcPr>
          <w:p w14:paraId="4D0A444A" w14:textId="77777777" w:rsidR="00640FAE" w:rsidRPr="00F24EBF" w:rsidRDefault="00640FAE" w:rsidP="00B90AB7">
            <w:pPr>
              <w:spacing w:line="240" w:lineRule="auto"/>
            </w:pPr>
          </w:p>
        </w:tc>
        <w:tc>
          <w:tcPr>
            <w:tcW w:w="1984" w:type="dxa"/>
            <w:tcBorders>
              <w:top w:val="single" w:sz="4" w:space="0" w:color="auto"/>
              <w:left w:val="nil"/>
              <w:right w:val="nil"/>
            </w:tcBorders>
            <w:tcMar>
              <w:top w:w="15" w:type="dxa"/>
              <w:left w:w="106" w:type="dxa"/>
              <w:bottom w:w="0" w:type="dxa"/>
              <w:right w:w="106" w:type="dxa"/>
            </w:tcMar>
          </w:tcPr>
          <w:p w14:paraId="1DEA99DD" w14:textId="77777777" w:rsidR="00640FAE" w:rsidRPr="00F24EBF" w:rsidRDefault="00640FAE" w:rsidP="00B90AB7">
            <w:pPr>
              <w:spacing w:line="240" w:lineRule="auto"/>
            </w:pPr>
          </w:p>
        </w:tc>
        <w:tc>
          <w:tcPr>
            <w:tcW w:w="2127" w:type="dxa"/>
            <w:tcBorders>
              <w:top w:val="single" w:sz="4" w:space="0" w:color="auto"/>
              <w:left w:val="nil"/>
              <w:right w:val="nil"/>
            </w:tcBorders>
            <w:tcMar>
              <w:top w:w="15" w:type="dxa"/>
              <w:left w:w="106" w:type="dxa"/>
              <w:bottom w:w="0" w:type="dxa"/>
              <w:right w:w="106" w:type="dxa"/>
            </w:tcMar>
          </w:tcPr>
          <w:p w14:paraId="4C1D68A2" w14:textId="77777777" w:rsidR="00640FAE" w:rsidRPr="00F24EBF" w:rsidRDefault="00640FAE" w:rsidP="00B90AB7">
            <w:pPr>
              <w:spacing w:line="240" w:lineRule="auto"/>
            </w:pPr>
          </w:p>
        </w:tc>
        <w:tc>
          <w:tcPr>
            <w:tcW w:w="708" w:type="dxa"/>
            <w:tcBorders>
              <w:top w:val="single" w:sz="4" w:space="0" w:color="auto"/>
              <w:left w:val="nil"/>
              <w:right w:val="nil"/>
            </w:tcBorders>
            <w:tcMar>
              <w:top w:w="15" w:type="dxa"/>
              <w:left w:w="106" w:type="dxa"/>
              <w:bottom w:w="0" w:type="dxa"/>
              <w:right w:w="106" w:type="dxa"/>
            </w:tcMar>
          </w:tcPr>
          <w:p w14:paraId="1F43F548" w14:textId="77777777" w:rsidR="00640FAE" w:rsidRPr="00F24EBF" w:rsidRDefault="00640FAE" w:rsidP="00B90AB7">
            <w:pPr>
              <w:spacing w:line="240" w:lineRule="auto"/>
            </w:pPr>
          </w:p>
        </w:tc>
        <w:tc>
          <w:tcPr>
            <w:tcW w:w="709" w:type="dxa"/>
            <w:tcBorders>
              <w:top w:val="single" w:sz="4" w:space="0" w:color="auto"/>
              <w:left w:val="nil"/>
              <w:right w:val="nil"/>
            </w:tcBorders>
          </w:tcPr>
          <w:p w14:paraId="0D258A40" w14:textId="77777777" w:rsidR="00640FAE" w:rsidRPr="00F24EBF" w:rsidRDefault="00640FAE" w:rsidP="00B90AB7">
            <w:pPr>
              <w:spacing w:line="240" w:lineRule="auto"/>
            </w:pPr>
          </w:p>
        </w:tc>
      </w:tr>
      <w:tr w:rsidR="00640FAE" w:rsidRPr="00F24EBF" w14:paraId="3A093AF9" w14:textId="77777777" w:rsidTr="00B90AB7">
        <w:trPr>
          <w:trHeight w:val="249"/>
        </w:trPr>
        <w:tc>
          <w:tcPr>
            <w:tcW w:w="5918" w:type="dxa"/>
            <w:tcBorders>
              <w:left w:val="nil"/>
              <w:bottom w:val="nil"/>
              <w:right w:val="nil"/>
            </w:tcBorders>
            <w:tcMar>
              <w:top w:w="15" w:type="dxa"/>
              <w:left w:w="106" w:type="dxa"/>
              <w:bottom w:w="0" w:type="dxa"/>
              <w:right w:w="106" w:type="dxa"/>
            </w:tcMar>
            <w:hideMark/>
          </w:tcPr>
          <w:p w14:paraId="4042B11F" w14:textId="77777777" w:rsidR="00640FAE" w:rsidRPr="00F24EBF" w:rsidRDefault="00640FAE" w:rsidP="00B90AB7">
            <w:pPr>
              <w:spacing w:line="240" w:lineRule="auto"/>
            </w:pPr>
            <w:r w:rsidRPr="00F24EBF">
              <w:t xml:space="preserve">   Age (mean years, SD)</w:t>
            </w:r>
          </w:p>
        </w:tc>
        <w:tc>
          <w:tcPr>
            <w:tcW w:w="1993" w:type="dxa"/>
            <w:tcBorders>
              <w:left w:val="nil"/>
              <w:bottom w:val="nil"/>
              <w:right w:val="nil"/>
            </w:tcBorders>
            <w:tcMar>
              <w:top w:w="15" w:type="dxa"/>
              <w:left w:w="106" w:type="dxa"/>
              <w:bottom w:w="0" w:type="dxa"/>
              <w:right w:w="106" w:type="dxa"/>
            </w:tcMar>
            <w:hideMark/>
          </w:tcPr>
          <w:p w14:paraId="5991D431" w14:textId="77777777" w:rsidR="00640FAE" w:rsidRPr="00F24EBF" w:rsidRDefault="00640FAE" w:rsidP="00B90AB7">
            <w:pPr>
              <w:spacing w:line="240" w:lineRule="auto"/>
            </w:pPr>
            <w:r w:rsidRPr="00F24EBF">
              <w:t>54.91 (9.92)</w:t>
            </w:r>
          </w:p>
        </w:tc>
        <w:tc>
          <w:tcPr>
            <w:tcW w:w="1984" w:type="dxa"/>
            <w:tcBorders>
              <w:left w:val="nil"/>
              <w:bottom w:val="nil"/>
              <w:right w:val="nil"/>
            </w:tcBorders>
            <w:tcMar>
              <w:top w:w="15" w:type="dxa"/>
              <w:left w:w="106" w:type="dxa"/>
              <w:bottom w:w="0" w:type="dxa"/>
              <w:right w:w="106" w:type="dxa"/>
            </w:tcMar>
            <w:hideMark/>
          </w:tcPr>
          <w:p w14:paraId="4A864526" w14:textId="77777777" w:rsidR="00640FAE" w:rsidRPr="00F24EBF" w:rsidRDefault="00640FAE" w:rsidP="00B90AB7">
            <w:pPr>
              <w:spacing w:line="240" w:lineRule="auto"/>
            </w:pPr>
            <w:r w:rsidRPr="00F24EBF">
              <w:t>56.16 (9.72)</w:t>
            </w:r>
          </w:p>
        </w:tc>
        <w:tc>
          <w:tcPr>
            <w:tcW w:w="2127" w:type="dxa"/>
            <w:tcBorders>
              <w:left w:val="nil"/>
              <w:bottom w:val="nil"/>
              <w:right w:val="nil"/>
            </w:tcBorders>
            <w:tcMar>
              <w:top w:w="15" w:type="dxa"/>
              <w:left w:w="106" w:type="dxa"/>
              <w:bottom w:w="0" w:type="dxa"/>
              <w:right w:w="106" w:type="dxa"/>
            </w:tcMar>
            <w:hideMark/>
          </w:tcPr>
          <w:p w14:paraId="1C17AB7B" w14:textId="77777777" w:rsidR="00640FAE" w:rsidRPr="00F24EBF" w:rsidRDefault="00640FAE" w:rsidP="00B90AB7">
            <w:pPr>
              <w:spacing w:line="240" w:lineRule="auto"/>
            </w:pPr>
            <w:r w:rsidRPr="00F24EBF">
              <w:t>54.52 (9.97)</w:t>
            </w:r>
          </w:p>
        </w:tc>
        <w:tc>
          <w:tcPr>
            <w:tcW w:w="708" w:type="dxa"/>
            <w:tcBorders>
              <w:left w:val="nil"/>
              <w:bottom w:val="nil"/>
              <w:right w:val="nil"/>
            </w:tcBorders>
            <w:tcMar>
              <w:top w:w="15" w:type="dxa"/>
              <w:left w:w="106" w:type="dxa"/>
              <w:bottom w:w="0" w:type="dxa"/>
              <w:right w:w="106" w:type="dxa"/>
            </w:tcMar>
            <w:hideMark/>
          </w:tcPr>
          <w:p w14:paraId="531A5E02" w14:textId="77777777" w:rsidR="00640FAE" w:rsidRPr="00F24EBF" w:rsidRDefault="00640FAE" w:rsidP="00B90AB7">
            <w:pPr>
              <w:spacing w:line="240" w:lineRule="auto"/>
            </w:pPr>
            <w:r w:rsidRPr="00F24EBF">
              <w:t>1.11</w:t>
            </w:r>
          </w:p>
        </w:tc>
        <w:tc>
          <w:tcPr>
            <w:tcW w:w="709" w:type="dxa"/>
            <w:tcBorders>
              <w:left w:val="nil"/>
              <w:bottom w:val="nil"/>
              <w:right w:val="nil"/>
            </w:tcBorders>
          </w:tcPr>
          <w:p w14:paraId="359541C7" w14:textId="77777777" w:rsidR="00640FAE" w:rsidRPr="00F24EBF" w:rsidRDefault="00640FAE" w:rsidP="00B90AB7">
            <w:pPr>
              <w:spacing w:line="240" w:lineRule="auto"/>
            </w:pPr>
          </w:p>
        </w:tc>
      </w:tr>
      <w:tr w:rsidR="00640FAE" w:rsidRPr="00F24EBF" w14:paraId="12B200BB" w14:textId="77777777" w:rsidTr="00B90AB7">
        <w:trPr>
          <w:trHeight w:val="246"/>
        </w:trPr>
        <w:tc>
          <w:tcPr>
            <w:tcW w:w="5918" w:type="dxa"/>
            <w:tcBorders>
              <w:top w:val="nil"/>
              <w:left w:val="nil"/>
              <w:bottom w:val="nil"/>
              <w:right w:val="nil"/>
            </w:tcBorders>
            <w:tcMar>
              <w:top w:w="15" w:type="dxa"/>
              <w:left w:w="106" w:type="dxa"/>
              <w:bottom w:w="0" w:type="dxa"/>
              <w:right w:w="106" w:type="dxa"/>
            </w:tcMar>
            <w:hideMark/>
          </w:tcPr>
          <w:p w14:paraId="0F282778" w14:textId="77777777" w:rsidR="00640FAE" w:rsidRPr="00F24EBF" w:rsidRDefault="00640FAE" w:rsidP="00B90AB7">
            <w:pPr>
              <w:spacing w:line="240" w:lineRule="auto"/>
            </w:pPr>
            <w:r w:rsidRPr="00F24EBF">
              <w:t xml:space="preserve">   Sex (% male) </w:t>
            </w:r>
          </w:p>
        </w:tc>
        <w:tc>
          <w:tcPr>
            <w:tcW w:w="1993" w:type="dxa"/>
            <w:tcBorders>
              <w:top w:val="nil"/>
              <w:left w:val="nil"/>
              <w:bottom w:val="nil"/>
              <w:right w:val="nil"/>
            </w:tcBorders>
            <w:tcMar>
              <w:top w:w="15" w:type="dxa"/>
              <w:left w:w="106" w:type="dxa"/>
              <w:bottom w:w="0" w:type="dxa"/>
              <w:right w:w="106" w:type="dxa"/>
            </w:tcMar>
            <w:hideMark/>
          </w:tcPr>
          <w:p w14:paraId="127EE53D" w14:textId="77777777" w:rsidR="00640FAE" w:rsidRPr="00F24EBF" w:rsidRDefault="00640FAE" w:rsidP="00B90AB7">
            <w:pPr>
              <w:spacing w:line="240" w:lineRule="auto"/>
            </w:pPr>
            <w:r w:rsidRPr="00F24EBF">
              <w:t>17.9</w:t>
            </w:r>
          </w:p>
        </w:tc>
        <w:tc>
          <w:tcPr>
            <w:tcW w:w="1984" w:type="dxa"/>
            <w:tcBorders>
              <w:top w:val="nil"/>
              <w:left w:val="nil"/>
              <w:bottom w:val="nil"/>
              <w:right w:val="nil"/>
            </w:tcBorders>
            <w:tcMar>
              <w:top w:w="15" w:type="dxa"/>
              <w:left w:w="106" w:type="dxa"/>
              <w:bottom w:w="0" w:type="dxa"/>
              <w:right w:w="106" w:type="dxa"/>
            </w:tcMar>
            <w:hideMark/>
          </w:tcPr>
          <w:p w14:paraId="292D02F1" w14:textId="77777777" w:rsidR="00640FAE" w:rsidRPr="00F24EBF" w:rsidRDefault="00640FAE" w:rsidP="00B90AB7">
            <w:pPr>
              <w:spacing w:line="240" w:lineRule="auto"/>
            </w:pPr>
            <w:r w:rsidRPr="00F24EBF">
              <w:t>19.2</w:t>
            </w:r>
          </w:p>
        </w:tc>
        <w:tc>
          <w:tcPr>
            <w:tcW w:w="2127" w:type="dxa"/>
            <w:tcBorders>
              <w:top w:val="nil"/>
              <w:left w:val="nil"/>
              <w:bottom w:val="nil"/>
              <w:right w:val="nil"/>
            </w:tcBorders>
            <w:tcMar>
              <w:top w:w="15" w:type="dxa"/>
              <w:left w:w="106" w:type="dxa"/>
              <w:bottom w:w="0" w:type="dxa"/>
              <w:right w:w="106" w:type="dxa"/>
            </w:tcMar>
            <w:hideMark/>
          </w:tcPr>
          <w:p w14:paraId="3ED6B0B7" w14:textId="77777777" w:rsidR="00640FAE" w:rsidRPr="00F24EBF" w:rsidRDefault="00640FAE" w:rsidP="00B90AB7">
            <w:pPr>
              <w:spacing w:line="240" w:lineRule="auto"/>
            </w:pPr>
            <w:r w:rsidRPr="00F24EBF">
              <w:t>17.4</w:t>
            </w:r>
          </w:p>
        </w:tc>
        <w:tc>
          <w:tcPr>
            <w:tcW w:w="708" w:type="dxa"/>
            <w:tcBorders>
              <w:top w:val="nil"/>
              <w:left w:val="nil"/>
              <w:bottom w:val="nil"/>
              <w:right w:val="nil"/>
            </w:tcBorders>
            <w:tcMar>
              <w:top w:w="15" w:type="dxa"/>
              <w:left w:w="106" w:type="dxa"/>
              <w:bottom w:w="0" w:type="dxa"/>
              <w:right w:w="106" w:type="dxa"/>
            </w:tcMar>
            <w:hideMark/>
          </w:tcPr>
          <w:p w14:paraId="4D463C2A" w14:textId="77777777" w:rsidR="00640FAE" w:rsidRPr="00F24EBF" w:rsidRDefault="00640FAE" w:rsidP="00B90AB7">
            <w:pPr>
              <w:spacing w:line="240" w:lineRule="auto"/>
            </w:pPr>
          </w:p>
        </w:tc>
        <w:tc>
          <w:tcPr>
            <w:tcW w:w="709" w:type="dxa"/>
            <w:tcBorders>
              <w:top w:val="nil"/>
              <w:left w:val="nil"/>
              <w:bottom w:val="nil"/>
              <w:right w:val="nil"/>
            </w:tcBorders>
          </w:tcPr>
          <w:p w14:paraId="1A7EEF60" w14:textId="77777777" w:rsidR="00640FAE" w:rsidRPr="00F24EBF" w:rsidRDefault="00640FAE" w:rsidP="00B90AB7">
            <w:pPr>
              <w:spacing w:line="240" w:lineRule="auto"/>
            </w:pPr>
            <w:r w:rsidRPr="00F24EBF">
              <w:t>0.09</w:t>
            </w:r>
          </w:p>
        </w:tc>
      </w:tr>
      <w:tr w:rsidR="00640FAE" w:rsidRPr="00F24EBF" w14:paraId="5BA5D7CC" w14:textId="77777777" w:rsidTr="00B90AB7">
        <w:trPr>
          <w:trHeight w:val="81"/>
        </w:trPr>
        <w:tc>
          <w:tcPr>
            <w:tcW w:w="5918" w:type="dxa"/>
            <w:tcBorders>
              <w:top w:val="nil"/>
              <w:left w:val="nil"/>
              <w:bottom w:val="nil"/>
              <w:right w:val="nil"/>
            </w:tcBorders>
            <w:tcMar>
              <w:top w:w="15" w:type="dxa"/>
              <w:left w:w="106" w:type="dxa"/>
              <w:bottom w:w="0" w:type="dxa"/>
              <w:right w:w="106" w:type="dxa"/>
            </w:tcMar>
            <w:hideMark/>
          </w:tcPr>
          <w:p w14:paraId="51D2CB04" w14:textId="77777777" w:rsidR="00640FAE" w:rsidRPr="00F24EBF" w:rsidRDefault="00640FAE" w:rsidP="00B90AB7">
            <w:pPr>
              <w:spacing w:line="240" w:lineRule="auto"/>
            </w:pPr>
            <w:r w:rsidRPr="00F24EBF">
              <w:t xml:space="preserve">   Marital status (% married or common law)*</w:t>
            </w:r>
          </w:p>
        </w:tc>
        <w:tc>
          <w:tcPr>
            <w:tcW w:w="1993" w:type="dxa"/>
            <w:tcBorders>
              <w:top w:val="nil"/>
              <w:left w:val="nil"/>
              <w:bottom w:val="nil"/>
              <w:right w:val="nil"/>
            </w:tcBorders>
            <w:tcMar>
              <w:top w:w="15" w:type="dxa"/>
              <w:left w:w="106" w:type="dxa"/>
              <w:bottom w:w="0" w:type="dxa"/>
              <w:right w:w="106" w:type="dxa"/>
            </w:tcMar>
            <w:hideMark/>
          </w:tcPr>
          <w:p w14:paraId="1EC3446D" w14:textId="77777777" w:rsidR="00640FAE" w:rsidRPr="00F24EBF" w:rsidRDefault="00640FAE" w:rsidP="00B90AB7">
            <w:pPr>
              <w:spacing w:line="240" w:lineRule="auto"/>
            </w:pPr>
            <w:r w:rsidRPr="00F24EBF">
              <w:t>55.4</w:t>
            </w:r>
          </w:p>
        </w:tc>
        <w:tc>
          <w:tcPr>
            <w:tcW w:w="1984" w:type="dxa"/>
            <w:tcBorders>
              <w:top w:val="nil"/>
              <w:left w:val="nil"/>
              <w:bottom w:val="nil"/>
              <w:right w:val="nil"/>
            </w:tcBorders>
            <w:tcMar>
              <w:top w:w="15" w:type="dxa"/>
              <w:left w:w="106" w:type="dxa"/>
              <w:bottom w:w="0" w:type="dxa"/>
              <w:right w:w="106" w:type="dxa"/>
            </w:tcMar>
            <w:hideMark/>
          </w:tcPr>
          <w:p w14:paraId="4424D99F" w14:textId="77777777" w:rsidR="00640FAE" w:rsidRPr="00F24EBF" w:rsidRDefault="00640FAE" w:rsidP="00B90AB7">
            <w:pPr>
              <w:spacing w:line="240" w:lineRule="auto"/>
            </w:pPr>
            <w:r w:rsidRPr="00F24EBF">
              <w:t>51.9</w:t>
            </w:r>
          </w:p>
        </w:tc>
        <w:tc>
          <w:tcPr>
            <w:tcW w:w="2127" w:type="dxa"/>
            <w:tcBorders>
              <w:top w:val="nil"/>
              <w:left w:val="nil"/>
              <w:bottom w:val="nil"/>
              <w:right w:val="nil"/>
            </w:tcBorders>
            <w:tcMar>
              <w:top w:w="15" w:type="dxa"/>
              <w:left w:w="106" w:type="dxa"/>
              <w:bottom w:w="0" w:type="dxa"/>
              <w:right w:w="106" w:type="dxa"/>
            </w:tcMar>
            <w:hideMark/>
          </w:tcPr>
          <w:p w14:paraId="54BD824D" w14:textId="77777777" w:rsidR="00640FAE" w:rsidRPr="00F24EBF" w:rsidRDefault="00640FAE" w:rsidP="00B90AB7">
            <w:pPr>
              <w:spacing w:line="240" w:lineRule="auto"/>
            </w:pPr>
            <w:r w:rsidRPr="00F24EBF">
              <w:t>56.4</w:t>
            </w:r>
          </w:p>
        </w:tc>
        <w:tc>
          <w:tcPr>
            <w:tcW w:w="708" w:type="dxa"/>
            <w:tcBorders>
              <w:top w:val="nil"/>
              <w:left w:val="nil"/>
              <w:bottom w:val="nil"/>
              <w:right w:val="nil"/>
            </w:tcBorders>
            <w:tcMar>
              <w:top w:w="15" w:type="dxa"/>
              <w:left w:w="106" w:type="dxa"/>
              <w:bottom w:w="0" w:type="dxa"/>
              <w:right w:w="106" w:type="dxa"/>
            </w:tcMar>
            <w:hideMark/>
          </w:tcPr>
          <w:p w14:paraId="053CA023" w14:textId="77777777" w:rsidR="00640FAE" w:rsidRPr="00F24EBF" w:rsidRDefault="00640FAE" w:rsidP="00B90AB7">
            <w:pPr>
              <w:spacing w:line="240" w:lineRule="auto"/>
            </w:pPr>
          </w:p>
        </w:tc>
        <w:tc>
          <w:tcPr>
            <w:tcW w:w="709" w:type="dxa"/>
            <w:tcBorders>
              <w:top w:val="nil"/>
              <w:left w:val="nil"/>
              <w:bottom w:val="nil"/>
              <w:right w:val="nil"/>
            </w:tcBorders>
          </w:tcPr>
          <w:p w14:paraId="01D8223B" w14:textId="77777777" w:rsidR="00640FAE" w:rsidRPr="00F24EBF" w:rsidRDefault="00640FAE" w:rsidP="00B90AB7">
            <w:pPr>
              <w:spacing w:line="240" w:lineRule="auto"/>
            </w:pPr>
            <w:r w:rsidRPr="00F24EBF">
              <w:t>0.45</w:t>
            </w:r>
          </w:p>
        </w:tc>
      </w:tr>
      <w:tr w:rsidR="00640FAE" w:rsidRPr="00F24EBF" w14:paraId="589AE241" w14:textId="77777777" w:rsidTr="00B90AB7">
        <w:trPr>
          <w:trHeight w:val="89"/>
        </w:trPr>
        <w:tc>
          <w:tcPr>
            <w:tcW w:w="5918" w:type="dxa"/>
            <w:tcBorders>
              <w:top w:val="nil"/>
              <w:left w:val="nil"/>
              <w:bottom w:val="nil"/>
              <w:right w:val="nil"/>
            </w:tcBorders>
            <w:tcMar>
              <w:top w:w="15" w:type="dxa"/>
              <w:left w:w="106" w:type="dxa"/>
              <w:bottom w:w="0" w:type="dxa"/>
              <w:right w:w="106" w:type="dxa"/>
            </w:tcMar>
            <w:hideMark/>
          </w:tcPr>
          <w:p w14:paraId="045486F4" w14:textId="77777777" w:rsidR="00640FAE" w:rsidRPr="00F24EBF" w:rsidRDefault="00640FAE" w:rsidP="00B90AB7">
            <w:pPr>
              <w:spacing w:line="240" w:lineRule="auto"/>
            </w:pPr>
            <w:r w:rsidRPr="00F24EBF">
              <w:t xml:space="preserve">   Ethnicity (% Caucasian)*</w:t>
            </w:r>
          </w:p>
        </w:tc>
        <w:tc>
          <w:tcPr>
            <w:tcW w:w="1993" w:type="dxa"/>
            <w:tcBorders>
              <w:top w:val="nil"/>
              <w:left w:val="nil"/>
              <w:bottom w:val="nil"/>
              <w:right w:val="nil"/>
            </w:tcBorders>
            <w:tcMar>
              <w:top w:w="15" w:type="dxa"/>
              <w:left w:w="106" w:type="dxa"/>
              <w:bottom w:w="0" w:type="dxa"/>
              <w:right w:w="106" w:type="dxa"/>
            </w:tcMar>
            <w:hideMark/>
          </w:tcPr>
          <w:p w14:paraId="39CA00F4" w14:textId="77777777" w:rsidR="00640FAE" w:rsidRPr="00F24EBF" w:rsidRDefault="00640FAE" w:rsidP="00B90AB7">
            <w:pPr>
              <w:spacing w:line="240" w:lineRule="auto"/>
            </w:pPr>
            <w:r w:rsidRPr="00F24EBF">
              <w:t>50.9</w:t>
            </w:r>
          </w:p>
        </w:tc>
        <w:tc>
          <w:tcPr>
            <w:tcW w:w="1984" w:type="dxa"/>
            <w:tcBorders>
              <w:top w:val="nil"/>
              <w:left w:val="nil"/>
              <w:bottom w:val="nil"/>
              <w:right w:val="nil"/>
            </w:tcBorders>
            <w:tcMar>
              <w:top w:w="15" w:type="dxa"/>
              <w:left w:w="106" w:type="dxa"/>
              <w:bottom w:w="0" w:type="dxa"/>
              <w:right w:w="106" w:type="dxa"/>
            </w:tcMar>
            <w:hideMark/>
          </w:tcPr>
          <w:p w14:paraId="159360F7" w14:textId="77777777" w:rsidR="00640FAE" w:rsidRPr="00F24EBF" w:rsidRDefault="00640FAE" w:rsidP="00B90AB7">
            <w:pPr>
              <w:spacing w:line="240" w:lineRule="auto"/>
            </w:pPr>
            <w:r w:rsidRPr="00F24EBF">
              <w:t>51.9</w:t>
            </w:r>
          </w:p>
        </w:tc>
        <w:tc>
          <w:tcPr>
            <w:tcW w:w="2127" w:type="dxa"/>
            <w:tcBorders>
              <w:top w:val="nil"/>
              <w:left w:val="nil"/>
              <w:bottom w:val="nil"/>
              <w:right w:val="nil"/>
            </w:tcBorders>
            <w:tcMar>
              <w:top w:w="15" w:type="dxa"/>
              <w:left w:w="106" w:type="dxa"/>
              <w:bottom w:w="0" w:type="dxa"/>
              <w:right w:w="106" w:type="dxa"/>
            </w:tcMar>
            <w:hideMark/>
          </w:tcPr>
          <w:p w14:paraId="51FBB2C7" w14:textId="77777777" w:rsidR="00640FAE" w:rsidRPr="00F24EBF" w:rsidRDefault="00640FAE" w:rsidP="00B90AB7">
            <w:pPr>
              <w:spacing w:line="240" w:lineRule="auto"/>
            </w:pPr>
            <w:r w:rsidRPr="00F24EBF">
              <w:t>50.6</w:t>
            </w:r>
          </w:p>
        </w:tc>
        <w:tc>
          <w:tcPr>
            <w:tcW w:w="708" w:type="dxa"/>
            <w:tcBorders>
              <w:top w:val="nil"/>
              <w:left w:val="nil"/>
              <w:bottom w:val="nil"/>
              <w:right w:val="nil"/>
            </w:tcBorders>
            <w:tcMar>
              <w:top w:w="15" w:type="dxa"/>
              <w:left w:w="106" w:type="dxa"/>
              <w:bottom w:w="0" w:type="dxa"/>
              <w:right w:w="106" w:type="dxa"/>
            </w:tcMar>
            <w:hideMark/>
          </w:tcPr>
          <w:p w14:paraId="40066E56" w14:textId="77777777" w:rsidR="00640FAE" w:rsidRPr="00F24EBF" w:rsidRDefault="00640FAE" w:rsidP="00B90AB7">
            <w:pPr>
              <w:spacing w:line="240" w:lineRule="auto"/>
            </w:pPr>
          </w:p>
        </w:tc>
        <w:tc>
          <w:tcPr>
            <w:tcW w:w="709" w:type="dxa"/>
            <w:tcBorders>
              <w:top w:val="nil"/>
              <w:left w:val="nil"/>
              <w:bottom w:val="nil"/>
              <w:right w:val="nil"/>
            </w:tcBorders>
          </w:tcPr>
          <w:p w14:paraId="51C39E40" w14:textId="77777777" w:rsidR="00640FAE" w:rsidRPr="00F24EBF" w:rsidRDefault="00640FAE" w:rsidP="00B90AB7">
            <w:pPr>
              <w:spacing w:line="240" w:lineRule="auto"/>
            </w:pPr>
            <w:r w:rsidRPr="00F24EBF">
              <w:t>0.03</w:t>
            </w:r>
          </w:p>
        </w:tc>
      </w:tr>
      <w:tr w:rsidR="00640FAE" w:rsidRPr="00F24EBF" w14:paraId="51A390D6" w14:textId="77777777" w:rsidTr="00B90AB7">
        <w:trPr>
          <w:trHeight w:val="220"/>
        </w:trPr>
        <w:tc>
          <w:tcPr>
            <w:tcW w:w="5918" w:type="dxa"/>
            <w:tcBorders>
              <w:top w:val="nil"/>
              <w:left w:val="nil"/>
              <w:bottom w:val="nil"/>
              <w:right w:val="nil"/>
            </w:tcBorders>
            <w:tcMar>
              <w:top w:w="15" w:type="dxa"/>
              <w:left w:w="106" w:type="dxa"/>
              <w:bottom w:w="0" w:type="dxa"/>
              <w:right w:w="106" w:type="dxa"/>
            </w:tcMar>
            <w:hideMark/>
          </w:tcPr>
          <w:p w14:paraId="48E6ABC2" w14:textId="77777777" w:rsidR="00640FAE" w:rsidRPr="00F24EBF" w:rsidRDefault="00640FAE" w:rsidP="00B90AB7">
            <w:pPr>
              <w:spacing w:line="240" w:lineRule="auto"/>
            </w:pPr>
            <w:r w:rsidRPr="00F24EBF">
              <w:t xml:space="preserve">   Body mass index (mean kg/m</w:t>
            </w:r>
            <w:r w:rsidRPr="00F24EBF">
              <w:rPr>
                <w:vertAlign w:val="superscript"/>
              </w:rPr>
              <w:t>2</w:t>
            </w:r>
            <w:r w:rsidRPr="00F24EBF">
              <w:t>, SD)</w:t>
            </w:r>
          </w:p>
        </w:tc>
        <w:tc>
          <w:tcPr>
            <w:tcW w:w="1993" w:type="dxa"/>
            <w:tcBorders>
              <w:top w:val="nil"/>
              <w:left w:val="nil"/>
              <w:bottom w:val="nil"/>
              <w:right w:val="nil"/>
            </w:tcBorders>
            <w:tcMar>
              <w:top w:w="15" w:type="dxa"/>
              <w:left w:w="106" w:type="dxa"/>
              <w:bottom w:w="0" w:type="dxa"/>
              <w:right w:w="106" w:type="dxa"/>
            </w:tcMar>
            <w:hideMark/>
          </w:tcPr>
          <w:p w14:paraId="54580AA4" w14:textId="77777777" w:rsidR="00640FAE" w:rsidRPr="00F24EBF" w:rsidRDefault="00640FAE" w:rsidP="00B90AB7">
            <w:pPr>
              <w:spacing w:line="240" w:lineRule="auto"/>
            </w:pPr>
            <w:r w:rsidRPr="00F24EBF">
              <w:t>27.83 (6.69)</w:t>
            </w:r>
          </w:p>
        </w:tc>
        <w:tc>
          <w:tcPr>
            <w:tcW w:w="1984" w:type="dxa"/>
            <w:tcBorders>
              <w:top w:val="nil"/>
              <w:left w:val="nil"/>
              <w:bottom w:val="nil"/>
              <w:right w:val="nil"/>
            </w:tcBorders>
            <w:tcMar>
              <w:top w:w="15" w:type="dxa"/>
              <w:left w:w="106" w:type="dxa"/>
              <w:bottom w:w="0" w:type="dxa"/>
              <w:right w:w="106" w:type="dxa"/>
            </w:tcMar>
            <w:hideMark/>
          </w:tcPr>
          <w:p w14:paraId="509D1543" w14:textId="77777777" w:rsidR="00640FAE" w:rsidRPr="00F24EBF" w:rsidRDefault="00640FAE" w:rsidP="00B90AB7">
            <w:pPr>
              <w:spacing w:line="240" w:lineRule="auto"/>
            </w:pPr>
            <w:r w:rsidRPr="00F24EBF">
              <w:t>27.44 (7.37)</w:t>
            </w:r>
          </w:p>
        </w:tc>
        <w:tc>
          <w:tcPr>
            <w:tcW w:w="2127" w:type="dxa"/>
            <w:tcBorders>
              <w:top w:val="nil"/>
              <w:left w:val="nil"/>
              <w:bottom w:val="nil"/>
              <w:right w:val="nil"/>
            </w:tcBorders>
            <w:tcMar>
              <w:top w:w="15" w:type="dxa"/>
              <w:left w:w="106" w:type="dxa"/>
              <w:bottom w:w="0" w:type="dxa"/>
              <w:right w:w="106" w:type="dxa"/>
            </w:tcMar>
            <w:hideMark/>
          </w:tcPr>
          <w:p w14:paraId="35458375" w14:textId="77777777" w:rsidR="00640FAE" w:rsidRPr="00F24EBF" w:rsidRDefault="00640FAE" w:rsidP="00B90AB7">
            <w:pPr>
              <w:spacing w:line="240" w:lineRule="auto"/>
            </w:pPr>
            <w:r w:rsidRPr="00F24EBF">
              <w:t>27.94 (6.49)</w:t>
            </w:r>
          </w:p>
        </w:tc>
        <w:tc>
          <w:tcPr>
            <w:tcW w:w="708" w:type="dxa"/>
            <w:tcBorders>
              <w:top w:val="nil"/>
              <w:left w:val="nil"/>
              <w:bottom w:val="nil"/>
              <w:right w:val="nil"/>
            </w:tcBorders>
            <w:tcMar>
              <w:top w:w="15" w:type="dxa"/>
              <w:left w:w="106" w:type="dxa"/>
              <w:bottom w:w="0" w:type="dxa"/>
              <w:right w:w="106" w:type="dxa"/>
            </w:tcMar>
            <w:hideMark/>
          </w:tcPr>
          <w:p w14:paraId="46D0EA5B" w14:textId="77777777" w:rsidR="00640FAE" w:rsidRPr="00F24EBF" w:rsidRDefault="00640FAE" w:rsidP="00B90AB7">
            <w:pPr>
              <w:spacing w:line="240" w:lineRule="auto"/>
            </w:pPr>
            <w:r w:rsidRPr="00F24EBF">
              <w:t>0.23</w:t>
            </w:r>
          </w:p>
        </w:tc>
        <w:tc>
          <w:tcPr>
            <w:tcW w:w="709" w:type="dxa"/>
            <w:tcBorders>
              <w:top w:val="nil"/>
              <w:left w:val="nil"/>
              <w:bottom w:val="nil"/>
              <w:right w:val="nil"/>
            </w:tcBorders>
          </w:tcPr>
          <w:p w14:paraId="57BB9081" w14:textId="77777777" w:rsidR="00640FAE" w:rsidRPr="00F24EBF" w:rsidRDefault="00640FAE" w:rsidP="00B90AB7">
            <w:pPr>
              <w:spacing w:line="240" w:lineRule="auto"/>
            </w:pPr>
          </w:p>
        </w:tc>
      </w:tr>
      <w:tr w:rsidR="00640FAE" w:rsidRPr="00F24EBF" w14:paraId="29DD35F8" w14:textId="77777777" w:rsidTr="00B90AB7">
        <w:trPr>
          <w:trHeight w:val="306"/>
        </w:trPr>
        <w:tc>
          <w:tcPr>
            <w:tcW w:w="5918" w:type="dxa"/>
            <w:tcBorders>
              <w:top w:val="nil"/>
              <w:left w:val="nil"/>
              <w:bottom w:val="nil"/>
              <w:right w:val="nil"/>
            </w:tcBorders>
            <w:tcMar>
              <w:top w:w="15" w:type="dxa"/>
              <w:left w:w="106" w:type="dxa"/>
              <w:bottom w:w="0" w:type="dxa"/>
              <w:right w:w="106" w:type="dxa"/>
            </w:tcMar>
            <w:hideMark/>
          </w:tcPr>
          <w:p w14:paraId="0AF831C5" w14:textId="77777777" w:rsidR="00640FAE" w:rsidRPr="00F24EBF" w:rsidRDefault="00640FAE" w:rsidP="00B90AB7">
            <w:pPr>
              <w:spacing w:line="240" w:lineRule="auto"/>
            </w:pPr>
            <w:r w:rsidRPr="00F24EBF">
              <w:t xml:space="preserve">   Vocational status (% working or transitioning to work)*</w:t>
            </w:r>
          </w:p>
        </w:tc>
        <w:tc>
          <w:tcPr>
            <w:tcW w:w="1993" w:type="dxa"/>
            <w:tcBorders>
              <w:top w:val="nil"/>
              <w:left w:val="nil"/>
              <w:bottom w:val="nil"/>
              <w:right w:val="nil"/>
            </w:tcBorders>
            <w:tcMar>
              <w:top w:w="15" w:type="dxa"/>
              <w:left w:w="106" w:type="dxa"/>
              <w:bottom w:w="0" w:type="dxa"/>
              <w:right w:w="106" w:type="dxa"/>
            </w:tcMar>
            <w:hideMark/>
          </w:tcPr>
          <w:p w14:paraId="6E9A05BD" w14:textId="77777777" w:rsidR="00640FAE" w:rsidRPr="00F24EBF" w:rsidRDefault="00640FAE" w:rsidP="00B90AB7">
            <w:pPr>
              <w:spacing w:line="240" w:lineRule="auto"/>
            </w:pPr>
            <w:r w:rsidRPr="00F24EBF">
              <w:t>75.4</w:t>
            </w:r>
          </w:p>
        </w:tc>
        <w:tc>
          <w:tcPr>
            <w:tcW w:w="1984" w:type="dxa"/>
            <w:tcBorders>
              <w:top w:val="nil"/>
              <w:left w:val="nil"/>
              <w:bottom w:val="nil"/>
              <w:right w:val="nil"/>
            </w:tcBorders>
            <w:tcMar>
              <w:top w:w="15" w:type="dxa"/>
              <w:left w:w="106" w:type="dxa"/>
              <w:bottom w:w="0" w:type="dxa"/>
              <w:right w:w="106" w:type="dxa"/>
            </w:tcMar>
            <w:hideMark/>
          </w:tcPr>
          <w:p w14:paraId="25DB2630" w14:textId="77777777" w:rsidR="00640FAE" w:rsidRPr="00F24EBF" w:rsidRDefault="00640FAE" w:rsidP="00B90AB7">
            <w:pPr>
              <w:spacing w:line="240" w:lineRule="auto"/>
            </w:pPr>
            <w:r w:rsidRPr="00F24EBF">
              <w:t>73.1</w:t>
            </w:r>
          </w:p>
        </w:tc>
        <w:tc>
          <w:tcPr>
            <w:tcW w:w="2127" w:type="dxa"/>
            <w:tcBorders>
              <w:top w:val="nil"/>
              <w:left w:val="nil"/>
              <w:bottom w:val="nil"/>
              <w:right w:val="nil"/>
            </w:tcBorders>
            <w:tcMar>
              <w:top w:w="15" w:type="dxa"/>
              <w:left w:w="106" w:type="dxa"/>
              <w:bottom w:w="0" w:type="dxa"/>
              <w:right w:w="106" w:type="dxa"/>
            </w:tcMar>
            <w:hideMark/>
          </w:tcPr>
          <w:p w14:paraId="6354C319" w14:textId="77777777" w:rsidR="00640FAE" w:rsidRPr="00F24EBF" w:rsidRDefault="00640FAE" w:rsidP="00B90AB7">
            <w:pPr>
              <w:spacing w:line="240" w:lineRule="auto"/>
            </w:pPr>
            <w:r w:rsidRPr="00F24EBF">
              <w:t>76.2</w:t>
            </w:r>
          </w:p>
        </w:tc>
        <w:tc>
          <w:tcPr>
            <w:tcW w:w="708" w:type="dxa"/>
            <w:tcBorders>
              <w:top w:val="nil"/>
              <w:left w:val="nil"/>
              <w:bottom w:val="nil"/>
              <w:right w:val="nil"/>
            </w:tcBorders>
            <w:tcMar>
              <w:top w:w="15" w:type="dxa"/>
              <w:left w:w="106" w:type="dxa"/>
              <w:bottom w:w="0" w:type="dxa"/>
              <w:right w:w="106" w:type="dxa"/>
            </w:tcMar>
            <w:hideMark/>
          </w:tcPr>
          <w:p w14:paraId="45CD70BF" w14:textId="77777777" w:rsidR="00640FAE" w:rsidRPr="00F24EBF" w:rsidRDefault="00640FAE" w:rsidP="00B90AB7">
            <w:pPr>
              <w:spacing w:line="240" w:lineRule="auto"/>
            </w:pPr>
          </w:p>
        </w:tc>
        <w:tc>
          <w:tcPr>
            <w:tcW w:w="709" w:type="dxa"/>
            <w:tcBorders>
              <w:top w:val="nil"/>
              <w:left w:val="nil"/>
              <w:bottom w:val="nil"/>
              <w:right w:val="nil"/>
            </w:tcBorders>
          </w:tcPr>
          <w:p w14:paraId="756B20FB" w14:textId="77777777" w:rsidR="00640FAE" w:rsidRPr="00F24EBF" w:rsidRDefault="00640FAE" w:rsidP="00B90AB7">
            <w:pPr>
              <w:spacing w:line="240" w:lineRule="auto"/>
            </w:pPr>
            <w:r w:rsidRPr="00F24EBF">
              <w:t>0.04</w:t>
            </w:r>
          </w:p>
        </w:tc>
      </w:tr>
      <w:tr w:rsidR="00640FAE" w:rsidRPr="00F24EBF" w14:paraId="1477E44B" w14:textId="77777777" w:rsidTr="00B90AB7">
        <w:trPr>
          <w:trHeight w:val="302"/>
        </w:trPr>
        <w:tc>
          <w:tcPr>
            <w:tcW w:w="5918" w:type="dxa"/>
            <w:tcBorders>
              <w:top w:val="nil"/>
              <w:left w:val="nil"/>
              <w:bottom w:val="nil"/>
              <w:right w:val="nil"/>
            </w:tcBorders>
            <w:tcMar>
              <w:top w:w="15" w:type="dxa"/>
              <w:left w:w="106" w:type="dxa"/>
              <w:bottom w:w="0" w:type="dxa"/>
              <w:right w:w="106" w:type="dxa"/>
            </w:tcMar>
          </w:tcPr>
          <w:p w14:paraId="266C3D71" w14:textId="77777777" w:rsidR="00640FAE" w:rsidRPr="00F24EBF" w:rsidRDefault="00640FAE" w:rsidP="00B90AB7">
            <w:pPr>
              <w:spacing w:line="240" w:lineRule="auto"/>
            </w:pPr>
            <w:r w:rsidRPr="00F24EBF">
              <w:t xml:space="preserve">   Cancer type (% breast)</w:t>
            </w:r>
          </w:p>
        </w:tc>
        <w:tc>
          <w:tcPr>
            <w:tcW w:w="1993" w:type="dxa"/>
            <w:tcBorders>
              <w:top w:val="nil"/>
              <w:left w:val="nil"/>
              <w:bottom w:val="nil"/>
              <w:right w:val="nil"/>
            </w:tcBorders>
            <w:tcMar>
              <w:top w:w="15" w:type="dxa"/>
              <w:left w:w="106" w:type="dxa"/>
              <w:bottom w:w="0" w:type="dxa"/>
              <w:right w:w="106" w:type="dxa"/>
            </w:tcMar>
          </w:tcPr>
          <w:p w14:paraId="217DE36E" w14:textId="77777777" w:rsidR="00640FAE" w:rsidRPr="00F24EBF" w:rsidRDefault="00640FAE" w:rsidP="00B90AB7">
            <w:pPr>
              <w:spacing w:line="240" w:lineRule="auto"/>
            </w:pPr>
            <w:r w:rsidRPr="00F24EBF">
              <w:t>56.3</w:t>
            </w:r>
          </w:p>
        </w:tc>
        <w:tc>
          <w:tcPr>
            <w:tcW w:w="1984" w:type="dxa"/>
            <w:tcBorders>
              <w:top w:val="nil"/>
              <w:left w:val="nil"/>
              <w:bottom w:val="nil"/>
              <w:right w:val="nil"/>
            </w:tcBorders>
            <w:tcMar>
              <w:top w:w="15" w:type="dxa"/>
              <w:left w:w="106" w:type="dxa"/>
              <w:bottom w:w="0" w:type="dxa"/>
              <w:right w:w="106" w:type="dxa"/>
            </w:tcMar>
          </w:tcPr>
          <w:p w14:paraId="758AC275" w14:textId="77777777" w:rsidR="00640FAE" w:rsidRPr="00F24EBF" w:rsidRDefault="00640FAE" w:rsidP="00B90AB7">
            <w:pPr>
              <w:spacing w:line="240" w:lineRule="auto"/>
            </w:pPr>
            <w:r w:rsidRPr="00F24EBF">
              <w:t>59.6</w:t>
            </w:r>
          </w:p>
        </w:tc>
        <w:tc>
          <w:tcPr>
            <w:tcW w:w="2127" w:type="dxa"/>
            <w:tcBorders>
              <w:top w:val="nil"/>
              <w:left w:val="nil"/>
              <w:bottom w:val="nil"/>
              <w:right w:val="nil"/>
            </w:tcBorders>
            <w:tcMar>
              <w:top w:w="15" w:type="dxa"/>
              <w:left w:w="106" w:type="dxa"/>
              <w:bottom w:w="0" w:type="dxa"/>
              <w:right w:w="106" w:type="dxa"/>
            </w:tcMar>
          </w:tcPr>
          <w:p w14:paraId="6752F7FD" w14:textId="77777777" w:rsidR="00640FAE" w:rsidRPr="00F24EBF" w:rsidRDefault="00640FAE" w:rsidP="00B90AB7">
            <w:pPr>
              <w:spacing w:line="240" w:lineRule="auto"/>
            </w:pPr>
            <w:r w:rsidRPr="00F24EBF">
              <w:t>55.2</w:t>
            </w:r>
          </w:p>
        </w:tc>
        <w:tc>
          <w:tcPr>
            <w:tcW w:w="708" w:type="dxa"/>
            <w:tcBorders>
              <w:top w:val="nil"/>
              <w:left w:val="nil"/>
              <w:bottom w:val="nil"/>
              <w:right w:val="nil"/>
            </w:tcBorders>
            <w:tcMar>
              <w:top w:w="15" w:type="dxa"/>
              <w:left w:w="106" w:type="dxa"/>
              <w:bottom w:w="0" w:type="dxa"/>
              <w:right w:w="106" w:type="dxa"/>
            </w:tcMar>
          </w:tcPr>
          <w:p w14:paraId="75009DEB" w14:textId="77777777" w:rsidR="00640FAE" w:rsidRPr="00F24EBF" w:rsidRDefault="00640FAE" w:rsidP="00B90AB7">
            <w:pPr>
              <w:spacing w:line="240" w:lineRule="auto"/>
            </w:pPr>
          </w:p>
        </w:tc>
        <w:tc>
          <w:tcPr>
            <w:tcW w:w="709" w:type="dxa"/>
            <w:tcBorders>
              <w:top w:val="nil"/>
              <w:left w:val="nil"/>
              <w:bottom w:val="nil"/>
              <w:right w:val="nil"/>
            </w:tcBorders>
          </w:tcPr>
          <w:p w14:paraId="33B727A0" w14:textId="77777777" w:rsidR="00640FAE" w:rsidRPr="00F24EBF" w:rsidRDefault="00640FAE" w:rsidP="00B90AB7">
            <w:pPr>
              <w:spacing w:line="240" w:lineRule="auto"/>
            </w:pPr>
            <w:r w:rsidRPr="00F24EBF">
              <w:t>0.31</w:t>
            </w:r>
          </w:p>
        </w:tc>
      </w:tr>
      <w:tr w:rsidR="00640FAE" w:rsidRPr="00F24EBF" w14:paraId="3829D80B" w14:textId="77777777" w:rsidTr="00B90AB7">
        <w:trPr>
          <w:trHeight w:val="302"/>
        </w:trPr>
        <w:tc>
          <w:tcPr>
            <w:tcW w:w="5918" w:type="dxa"/>
            <w:tcBorders>
              <w:top w:val="nil"/>
              <w:left w:val="nil"/>
              <w:bottom w:val="nil"/>
              <w:right w:val="nil"/>
            </w:tcBorders>
            <w:tcMar>
              <w:top w:w="15" w:type="dxa"/>
              <w:left w:w="106" w:type="dxa"/>
              <w:bottom w:w="0" w:type="dxa"/>
              <w:right w:w="106" w:type="dxa"/>
            </w:tcMar>
            <w:hideMark/>
          </w:tcPr>
          <w:p w14:paraId="567DC971" w14:textId="77777777" w:rsidR="00640FAE" w:rsidRPr="00F24EBF" w:rsidRDefault="00640FAE" w:rsidP="00B90AB7">
            <w:pPr>
              <w:spacing w:line="240" w:lineRule="auto"/>
            </w:pPr>
            <w:r w:rsidRPr="00F24EBF">
              <w:t xml:space="preserve">   Cancer stage (% yes)*</w:t>
            </w:r>
          </w:p>
        </w:tc>
        <w:tc>
          <w:tcPr>
            <w:tcW w:w="1993" w:type="dxa"/>
            <w:tcBorders>
              <w:top w:val="nil"/>
              <w:left w:val="nil"/>
              <w:bottom w:val="nil"/>
              <w:right w:val="nil"/>
            </w:tcBorders>
            <w:tcMar>
              <w:top w:w="15" w:type="dxa"/>
              <w:left w:w="106" w:type="dxa"/>
              <w:bottom w:w="0" w:type="dxa"/>
              <w:right w:w="106" w:type="dxa"/>
            </w:tcMar>
            <w:hideMark/>
          </w:tcPr>
          <w:p w14:paraId="32A5D6BC" w14:textId="77777777" w:rsidR="00640FAE" w:rsidRPr="00F24EBF" w:rsidRDefault="00640FAE" w:rsidP="00B90AB7">
            <w:pPr>
              <w:spacing w:line="240" w:lineRule="auto"/>
            </w:pPr>
          </w:p>
        </w:tc>
        <w:tc>
          <w:tcPr>
            <w:tcW w:w="1984" w:type="dxa"/>
            <w:tcBorders>
              <w:top w:val="nil"/>
              <w:left w:val="nil"/>
              <w:bottom w:val="nil"/>
              <w:right w:val="nil"/>
            </w:tcBorders>
            <w:tcMar>
              <w:top w:w="15" w:type="dxa"/>
              <w:left w:w="106" w:type="dxa"/>
              <w:bottom w:w="0" w:type="dxa"/>
              <w:right w:w="106" w:type="dxa"/>
            </w:tcMar>
            <w:hideMark/>
          </w:tcPr>
          <w:p w14:paraId="1F2BA63E" w14:textId="77777777" w:rsidR="00640FAE" w:rsidRPr="00F24EBF" w:rsidRDefault="00640FAE" w:rsidP="00B90AB7">
            <w:pPr>
              <w:spacing w:line="240" w:lineRule="auto"/>
            </w:pPr>
          </w:p>
        </w:tc>
        <w:tc>
          <w:tcPr>
            <w:tcW w:w="2127" w:type="dxa"/>
            <w:tcBorders>
              <w:top w:val="nil"/>
              <w:left w:val="nil"/>
              <w:bottom w:val="nil"/>
              <w:right w:val="nil"/>
            </w:tcBorders>
            <w:tcMar>
              <w:top w:w="15" w:type="dxa"/>
              <w:left w:w="106" w:type="dxa"/>
              <w:bottom w:w="0" w:type="dxa"/>
              <w:right w:w="106" w:type="dxa"/>
            </w:tcMar>
            <w:hideMark/>
          </w:tcPr>
          <w:p w14:paraId="689557FC" w14:textId="77777777" w:rsidR="00640FAE" w:rsidRPr="00F24EBF" w:rsidRDefault="00640FAE" w:rsidP="00B90AB7">
            <w:pPr>
              <w:spacing w:line="240" w:lineRule="auto"/>
            </w:pPr>
          </w:p>
        </w:tc>
        <w:tc>
          <w:tcPr>
            <w:tcW w:w="708" w:type="dxa"/>
            <w:tcBorders>
              <w:top w:val="nil"/>
              <w:left w:val="nil"/>
              <w:bottom w:val="nil"/>
              <w:right w:val="nil"/>
            </w:tcBorders>
            <w:tcMar>
              <w:top w:w="15" w:type="dxa"/>
              <w:left w:w="106" w:type="dxa"/>
              <w:bottom w:w="0" w:type="dxa"/>
              <w:right w:w="106" w:type="dxa"/>
            </w:tcMar>
            <w:hideMark/>
          </w:tcPr>
          <w:p w14:paraId="445D58FB" w14:textId="77777777" w:rsidR="00640FAE" w:rsidRPr="00F24EBF" w:rsidRDefault="00640FAE" w:rsidP="00B90AB7">
            <w:pPr>
              <w:spacing w:line="240" w:lineRule="auto"/>
            </w:pPr>
          </w:p>
        </w:tc>
        <w:tc>
          <w:tcPr>
            <w:tcW w:w="709" w:type="dxa"/>
            <w:tcBorders>
              <w:top w:val="nil"/>
              <w:left w:val="nil"/>
              <w:bottom w:val="nil"/>
              <w:right w:val="nil"/>
            </w:tcBorders>
          </w:tcPr>
          <w:p w14:paraId="4C2B6761" w14:textId="77777777" w:rsidR="00640FAE" w:rsidRPr="00F24EBF" w:rsidRDefault="00640FAE" w:rsidP="00B90AB7">
            <w:pPr>
              <w:spacing w:line="240" w:lineRule="auto"/>
            </w:pPr>
            <w:r w:rsidRPr="00F24EBF">
              <w:t>0.41</w:t>
            </w:r>
          </w:p>
        </w:tc>
      </w:tr>
      <w:tr w:rsidR="00640FAE" w:rsidRPr="00F24EBF" w14:paraId="191B17D2" w14:textId="77777777" w:rsidTr="00B90AB7">
        <w:trPr>
          <w:trHeight w:val="302"/>
        </w:trPr>
        <w:tc>
          <w:tcPr>
            <w:tcW w:w="5918" w:type="dxa"/>
            <w:tcBorders>
              <w:top w:val="nil"/>
              <w:left w:val="nil"/>
              <w:bottom w:val="nil"/>
              <w:right w:val="nil"/>
            </w:tcBorders>
            <w:tcMar>
              <w:top w:w="15" w:type="dxa"/>
              <w:left w:w="106" w:type="dxa"/>
              <w:bottom w:w="0" w:type="dxa"/>
              <w:right w:w="106" w:type="dxa"/>
            </w:tcMar>
          </w:tcPr>
          <w:p w14:paraId="3851F5BD" w14:textId="77777777" w:rsidR="00640FAE" w:rsidRPr="00F24EBF" w:rsidRDefault="00640FAE" w:rsidP="00B90AB7">
            <w:pPr>
              <w:spacing w:line="240" w:lineRule="auto"/>
            </w:pPr>
            <w:r w:rsidRPr="00F24EBF">
              <w:t xml:space="preserve">       I</w:t>
            </w:r>
          </w:p>
        </w:tc>
        <w:tc>
          <w:tcPr>
            <w:tcW w:w="1993" w:type="dxa"/>
            <w:tcBorders>
              <w:top w:val="nil"/>
              <w:left w:val="nil"/>
              <w:bottom w:val="nil"/>
              <w:right w:val="nil"/>
            </w:tcBorders>
            <w:tcMar>
              <w:top w:w="15" w:type="dxa"/>
              <w:left w:w="106" w:type="dxa"/>
              <w:bottom w:w="0" w:type="dxa"/>
              <w:right w:w="106" w:type="dxa"/>
            </w:tcMar>
          </w:tcPr>
          <w:p w14:paraId="3B4D2209" w14:textId="77777777" w:rsidR="00640FAE" w:rsidRPr="00F24EBF" w:rsidRDefault="00640FAE" w:rsidP="00B90AB7">
            <w:pPr>
              <w:spacing w:line="240" w:lineRule="auto"/>
            </w:pPr>
            <w:r w:rsidRPr="00F24EBF">
              <w:t>19.2</w:t>
            </w:r>
          </w:p>
        </w:tc>
        <w:tc>
          <w:tcPr>
            <w:tcW w:w="1984" w:type="dxa"/>
            <w:tcBorders>
              <w:top w:val="nil"/>
              <w:left w:val="nil"/>
              <w:bottom w:val="nil"/>
              <w:right w:val="nil"/>
            </w:tcBorders>
            <w:tcMar>
              <w:top w:w="15" w:type="dxa"/>
              <w:left w:w="106" w:type="dxa"/>
              <w:bottom w:w="0" w:type="dxa"/>
              <w:right w:w="106" w:type="dxa"/>
            </w:tcMar>
          </w:tcPr>
          <w:p w14:paraId="191F8CF6" w14:textId="77777777" w:rsidR="00640FAE" w:rsidRPr="00F24EBF" w:rsidRDefault="00640FAE" w:rsidP="00B90AB7">
            <w:pPr>
              <w:spacing w:line="240" w:lineRule="auto"/>
            </w:pPr>
            <w:r w:rsidRPr="00F24EBF">
              <w:t>17.3</w:t>
            </w:r>
          </w:p>
        </w:tc>
        <w:tc>
          <w:tcPr>
            <w:tcW w:w="2127" w:type="dxa"/>
            <w:tcBorders>
              <w:top w:val="nil"/>
              <w:left w:val="nil"/>
              <w:bottom w:val="nil"/>
              <w:right w:val="nil"/>
            </w:tcBorders>
            <w:tcMar>
              <w:top w:w="15" w:type="dxa"/>
              <w:left w:w="106" w:type="dxa"/>
              <w:bottom w:w="0" w:type="dxa"/>
              <w:right w:w="106" w:type="dxa"/>
            </w:tcMar>
          </w:tcPr>
          <w:p w14:paraId="6A6F7D1A" w14:textId="77777777" w:rsidR="00640FAE" w:rsidRPr="00F24EBF" w:rsidRDefault="00640FAE" w:rsidP="00B90AB7">
            <w:pPr>
              <w:spacing w:line="240" w:lineRule="auto"/>
            </w:pPr>
            <w:r w:rsidRPr="00F24EBF">
              <w:t>19.8</w:t>
            </w:r>
          </w:p>
        </w:tc>
        <w:tc>
          <w:tcPr>
            <w:tcW w:w="708" w:type="dxa"/>
            <w:tcBorders>
              <w:top w:val="nil"/>
              <w:left w:val="nil"/>
              <w:bottom w:val="nil"/>
              <w:right w:val="nil"/>
            </w:tcBorders>
            <w:tcMar>
              <w:top w:w="15" w:type="dxa"/>
              <w:left w:w="106" w:type="dxa"/>
              <w:bottom w:w="0" w:type="dxa"/>
              <w:right w:w="106" w:type="dxa"/>
            </w:tcMar>
          </w:tcPr>
          <w:p w14:paraId="521F3013" w14:textId="77777777" w:rsidR="00640FAE" w:rsidRPr="00F24EBF" w:rsidRDefault="00640FAE" w:rsidP="00B90AB7">
            <w:pPr>
              <w:spacing w:line="240" w:lineRule="auto"/>
            </w:pPr>
          </w:p>
        </w:tc>
        <w:tc>
          <w:tcPr>
            <w:tcW w:w="709" w:type="dxa"/>
            <w:tcBorders>
              <w:top w:val="nil"/>
              <w:left w:val="nil"/>
              <w:bottom w:val="nil"/>
              <w:right w:val="nil"/>
            </w:tcBorders>
          </w:tcPr>
          <w:p w14:paraId="11843CBF" w14:textId="77777777" w:rsidR="00640FAE" w:rsidRPr="00F24EBF" w:rsidRDefault="00640FAE" w:rsidP="00B90AB7">
            <w:pPr>
              <w:spacing w:line="240" w:lineRule="auto"/>
            </w:pPr>
          </w:p>
        </w:tc>
      </w:tr>
      <w:tr w:rsidR="00640FAE" w:rsidRPr="00F24EBF" w14:paraId="12070A2C" w14:textId="77777777" w:rsidTr="00B90AB7">
        <w:trPr>
          <w:trHeight w:val="302"/>
        </w:trPr>
        <w:tc>
          <w:tcPr>
            <w:tcW w:w="5918" w:type="dxa"/>
            <w:tcBorders>
              <w:top w:val="nil"/>
              <w:left w:val="nil"/>
              <w:bottom w:val="nil"/>
              <w:right w:val="nil"/>
            </w:tcBorders>
            <w:tcMar>
              <w:top w:w="15" w:type="dxa"/>
              <w:left w:w="106" w:type="dxa"/>
              <w:bottom w:w="0" w:type="dxa"/>
              <w:right w:w="106" w:type="dxa"/>
            </w:tcMar>
          </w:tcPr>
          <w:p w14:paraId="3F6DA21D" w14:textId="77777777" w:rsidR="00640FAE" w:rsidRPr="00F24EBF" w:rsidRDefault="00640FAE" w:rsidP="00B90AB7">
            <w:pPr>
              <w:spacing w:line="240" w:lineRule="auto"/>
            </w:pPr>
            <w:r w:rsidRPr="00F24EBF">
              <w:t xml:space="preserve">       II</w:t>
            </w:r>
          </w:p>
        </w:tc>
        <w:tc>
          <w:tcPr>
            <w:tcW w:w="1993" w:type="dxa"/>
            <w:tcBorders>
              <w:top w:val="nil"/>
              <w:left w:val="nil"/>
              <w:bottom w:val="nil"/>
              <w:right w:val="nil"/>
            </w:tcBorders>
            <w:tcMar>
              <w:top w:w="15" w:type="dxa"/>
              <w:left w:w="106" w:type="dxa"/>
              <w:bottom w:w="0" w:type="dxa"/>
              <w:right w:w="106" w:type="dxa"/>
            </w:tcMar>
          </w:tcPr>
          <w:p w14:paraId="6BF10FAB" w14:textId="77777777" w:rsidR="00640FAE" w:rsidRPr="00F24EBF" w:rsidRDefault="00640FAE" w:rsidP="00B90AB7">
            <w:pPr>
              <w:spacing w:line="240" w:lineRule="auto"/>
            </w:pPr>
            <w:r w:rsidRPr="00F24EBF">
              <w:t>22.8</w:t>
            </w:r>
          </w:p>
        </w:tc>
        <w:tc>
          <w:tcPr>
            <w:tcW w:w="1984" w:type="dxa"/>
            <w:tcBorders>
              <w:top w:val="nil"/>
              <w:left w:val="nil"/>
              <w:bottom w:val="nil"/>
              <w:right w:val="nil"/>
            </w:tcBorders>
            <w:tcMar>
              <w:top w:w="15" w:type="dxa"/>
              <w:left w:w="106" w:type="dxa"/>
              <w:bottom w:w="0" w:type="dxa"/>
              <w:right w:w="106" w:type="dxa"/>
            </w:tcMar>
          </w:tcPr>
          <w:p w14:paraId="19F30ADC" w14:textId="77777777" w:rsidR="00640FAE" w:rsidRPr="00F24EBF" w:rsidRDefault="00640FAE" w:rsidP="00B90AB7">
            <w:pPr>
              <w:spacing w:line="240" w:lineRule="auto"/>
            </w:pPr>
            <w:r w:rsidRPr="00F24EBF">
              <w:t>25.0</w:t>
            </w:r>
          </w:p>
        </w:tc>
        <w:tc>
          <w:tcPr>
            <w:tcW w:w="2127" w:type="dxa"/>
            <w:tcBorders>
              <w:top w:val="nil"/>
              <w:left w:val="nil"/>
              <w:bottom w:val="nil"/>
              <w:right w:val="nil"/>
            </w:tcBorders>
            <w:tcMar>
              <w:top w:w="15" w:type="dxa"/>
              <w:left w:w="106" w:type="dxa"/>
              <w:bottom w:w="0" w:type="dxa"/>
              <w:right w:w="106" w:type="dxa"/>
            </w:tcMar>
          </w:tcPr>
          <w:p w14:paraId="1BF45797" w14:textId="77777777" w:rsidR="00640FAE" w:rsidRPr="00F24EBF" w:rsidRDefault="00640FAE" w:rsidP="00B90AB7">
            <w:pPr>
              <w:spacing w:line="240" w:lineRule="auto"/>
            </w:pPr>
            <w:r w:rsidRPr="00F24EBF">
              <w:t>22.1</w:t>
            </w:r>
          </w:p>
        </w:tc>
        <w:tc>
          <w:tcPr>
            <w:tcW w:w="708" w:type="dxa"/>
            <w:tcBorders>
              <w:top w:val="nil"/>
              <w:left w:val="nil"/>
              <w:bottom w:val="nil"/>
              <w:right w:val="nil"/>
            </w:tcBorders>
            <w:tcMar>
              <w:top w:w="15" w:type="dxa"/>
              <w:left w:w="106" w:type="dxa"/>
              <w:bottom w:w="0" w:type="dxa"/>
              <w:right w:w="106" w:type="dxa"/>
            </w:tcMar>
          </w:tcPr>
          <w:p w14:paraId="07D10224" w14:textId="77777777" w:rsidR="00640FAE" w:rsidRPr="00F24EBF" w:rsidRDefault="00640FAE" w:rsidP="00B90AB7">
            <w:pPr>
              <w:spacing w:line="240" w:lineRule="auto"/>
            </w:pPr>
          </w:p>
        </w:tc>
        <w:tc>
          <w:tcPr>
            <w:tcW w:w="709" w:type="dxa"/>
            <w:tcBorders>
              <w:top w:val="nil"/>
              <w:left w:val="nil"/>
              <w:bottom w:val="nil"/>
              <w:right w:val="nil"/>
            </w:tcBorders>
          </w:tcPr>
          <w:p w14:paraId="784BE116" w14:textId="77777777" w:rsidR="00640FAE" w:rsidRPr="00F24EBF" w:rsidRDefault="00640FAE" w:rsidP="00B90AB7">
            <w:pPr>
              <w:spacing w:line="240" w:lineRule="auto"/>
            </w:pPr>
          </w:p>
        </w:tc>
      </w:tr>
      <w:tr w:rsidR="00640FAE" w:rsidRPr="00F24EBF" w14:paraId="6B290460" w14:textId="77777777" w:rsidTr="00B90AB7">
        <w:trPr>
          <w:trHeight w:val="302"/>
        </w:trPr>
        <w:tc>
          <w:tcPr>
            <w:tcW w:w="5918" w:type="dxa"/>
            <w:tcBorders>
              <w:top w:val="nil"/>
              <w:left w:val="nil"/>
              <w:bottom w:val="nil"/>
              <w:right w:val="nil"/>
            </w:tcBorders>
            <w:tcMar>
              <w:top w:w="15" w:type="dxa"/>
              <w:left w:w="106" w:type="dxa"/>
              <w:bottom w:w="0" w:type="dxa"/>
              <w:right w:w="106" w:type="dxa"/>
            </w:tcMar>
          </w:tcPr>
          <w:p w14:paraId="331DF328" w14:textId="77777777" w:rsidR="00640FAE" w:rsidRPr="00F24EBF" w:rsidRDefault="00640FAE" w:rsidP="00B90AB7">
            <w:pPr>
              <w:spacing w:line="240" w:lineRule="auto"/>
            </w:pPr>
            <w:r w:rsidRPr="00F24EBF">
              <w:t xml:space="preserve">       III</w:t>
            </w:r>
          </w:p>
        </w:tc>
        <w:tc>
          <w:tcPr>
            <w:tcW w:w="1993" w:type="dxa"/>
            <w:tcBorders>
              <w:top w:val="nil"/>
              <w:left w:val="nil"/>
              <w:bottom w:val="nil"/>
              <w:right w:val="nil"/>
            </w:tcBorders>
            <w:tcMar>
              <w:top w:w="15" w:type="dxa"/>
              <w:left w:w="106" w:type="dxa"/>
              <w:bottom w:w="0" w:type="dxa"/>
              <w:right w:w="106" w:type="dxa"/>
            </w:tcMar>
          </w:tcPr>
          <w:p w14:paraId="1F060FB6" w14:textId="77777777" w:rsidR="00640FAE" w:rsidRPr="00F24EBF" w:rsidRDefault="00640FAE" w:rsidP="00B90AB7">
            <w:pPr>
              <w:spacing w:line="240" w:lineRule="auto"/>
            </w:pPr>
            <w:r w:rsidRPr="00F24EBF">
              <w:t>21.4</w:t>
            </w:r>
          </w:p>
        </w:tc>
        <w:tc>
          <w:tcPr>
            <w:tcW w:w="1984" w:type="dxa"/>
            <w:tcBorders>
              <w:top w:val="nil"/>
              <w:left w:val="nil"/>
              <w:bottom w:val="nil"/>
              <w:right w:val="nil"/>
            </w:tcBorders>
            <w:tcMar>
              <w:top w:w="15" w:type="dxa"/>
              <w:left w:w="106" w:type="dxa"/>
              <w:bottom w:w="0" w:type="dxa"/>
              <w:right w:w="106" w:type="dxa"/>
            </w:tcMar>
          </w:tcPr>
          <w:p w14:paraId="46958C36" w14:textId="77777777" w:rsidR="00640FAE" w:rsidRPr="00F24EBF" w:rsidRDefault="00640FAE" w:rsidP="00B90AB7">
            <w:pPr>
              <w:spacing w:line="240" w:lineRule="auto"/>
            </w:pPr>
            <w:r w:rsidRPr="00F24EBF">
              <w:t>19.2</w:t>
            </w:r>
          </w:p>
        </w:tc>
        <w:tc>
          <w:tcPr>
            <w:tcW w:w="2127" w:type="dxa"/>
            <w:tcBorders>
              <w:top w:val="nil"/>
              <w:left w:val="nil"/>
              <w:bottom w:val="nil"/>
              <w:right w:val="nil"/>
            </w:tcBorders>
            <w:tcMar>
              <w:top w:w="15" w:type="dxa"/>
              <w:left w:w="106" w:type="dxa"/>
              <w:bottom w:w="0" w:type="dxa"/>
              <w:right w:w="106" w:type="dxa"/>
            </w:tcMar>
          </w:tcPr>
          <w:p w14:paraId="7230DE50" w14:textId="77777777" w:rsidR="00640FAE" w:rsidRPr="00F24EBF" w:rsidRDefault="00640FAE" w:rsidP="00B90AB7">
            <w:pPr>
              <w:spacing w:line="240" w:lineRule="auto"/>
            </w:pPr>
            <w:r w:rsidRPr="00F24EBF">
              <w:t>22.1</w:t>
            </w:r>
          </w:p>
        </w:tc>
        <w:tc>
          <w:tcPr>
            <w:tcW w:w="708" w:type="dxa"/>
            <w:tcBorders>
              <w:top w:val="nil"/>
              <w:left w:val="nil"/>
              <w:bottom w:val="nil"/>
              <w:right w:val="nil"/>
            </w:tcBorders>
            <w:tcMar>
              <w:top w:w="15" w:type="dxa"/>
              <w:left w:w="106" w:type="dxa"/>
              <w:bottom w:w="0" w:type="dxa"/>
              <w:right w:w="106" w:type="dxa"/>
            </w:tcMar>
          </w:tcPr>
          <w:p w14:paraId="57CD9614" w14:textId="77777777" w:rsidR="00640FAE" w:rsidRPr="00F24EBF" w:rsidRDefault="00640FAE" w:rsidP="00B90AB7">
            <w:pPr>
              <w:spacing w:line="240" w:lineRule="auto"/>
            </w:pPr>
          </w:p>
        </w:tc>
        <w:tc>
          <w:tcPr>
            <w:tcW w:w="709" w:type="dxa"/>
            <w:tcBorders>
              <w:top w:val="nil"/>
              <w:left w:val="nil"/>
              <w:bottom w:val="nil"/>
              <w:right w:val="nil"/>
            </w:tcBorders>
          </w:tcPr>
          <w:p w14:paraId="05035037" w14:textId="77777777" w:rsidR="00640FAE" w:rsidRPr="00F24EBF" w:rsidRDefault="00640FAE" w:rsidP="00B90AB7">
            <w:pPr>
              <w:spacing w:line="240" w:lineRule="auto"/>
            </w:pPr>
          </w:p>
        </w:tc>
      </w:tr>
      <w:tr w:rsidR="00640FAE" w:rsidRPr="00F24EBF" w14:paraId="7B0FC1B9" w14:textId="77777777" w:rsidTr="00B90AB7">
        <w:trPr>
          <w:trHeight w:val="302"/>
        </w:trPr>
        <w:tc>
          <w:tcPr>
            <w:tcW w:w="5918" w:type="dxa"/>
            <w:tcBorders>
              <w:top w:val="nil"/>
              <w:left w:val="nil"/>
              <w:bottom w:val="nil"/>
              <w:right w:val="nil"/>
            </w:tcBorders>
            <w:tcMar>
              <w:top w:w="15" w:type="dxa"/>
              <w:left w:w="106" w:type="dxa"/>
              <w:bottom w:w="0" w:type="dxa"/>
              <w:right w:w="106" w:type="dxa"/>
            </w:tcMar>
          </w:tcPr>
          <w:p w14:paraId="1F99D222" w14:textId="77777777" w:rsidR="00640FAE" w:rsidRPr="00F24EBF" w:rsidRDefault="00640FAE" w:rsidP="00B90AB7">
            <w:pPr>
              <w:spacing w:line="240" w:lineRule="auto"/>
            </w:pPr>
            <w:r w:rsidRPr="00F24EBF">
              <w:t xml:space="preserve">       IV</w:t>
            </w:r>
          </w:p>
        </w:tc>
        <w:tc>
          <w:tcPr>
            <w:tcW w:w="1993" w:type="dxa"/>
            <w:tcBorders>
              <w:top w:val="nil"/>
              <w:left w:val="nil"/>
              <w:bottom w:val="nil"/>
              <w:right w:val="nil"/>
            </w:tcBorders>
            <w:tcMar>
              <w:top w:w="15" w:type="dxa"/>
              <w:left w:w="106" w:type="dxa"/>
              <w:bottom w:w="0" w:type="dxa"/>
              <w:right w:w="106" w:type="dxa"/>
            </w:tcMar>
          </w:tcPr>
          <w:p w14:paraId="6B1F348C" w14:textId="77777777" w:rsidR="00640FAE" w:rsidRPr="00F24EBF" w:rsidRDefault="00640FAE" w:rsidP="00B90AB7">
            <w:pPr>
              <w:spacing w:line="240" w:lineRule="auto"/>
            </w:pPr>
            <w:r w:rsidRPr="00F24EBF">
              <w:t>9.4</w:t>
            </w:r>
          </w:p>
        </w:tc>
        <w:tc>
          <w:tcPr>
            <w:tcW w:w="1984" w:type="dxa"/>
            <w:tcBorders>
              <w:top w:val="nil"/>
              <w:left w:val="nil"/>
              <w:bottom w:val="nil"/>
              <w:right w:val="nil"/>
            </w:tcBorders>
            <w:tcMar>
              <w:top w:w="15" w:type="dxa"/>
              <w:left w:w="106" w:type="dxa"/>
              <w:bottom w:w="0" w:type="dxa"/>
              <w:right w:w="106" w:type="dxa"/>
            </w:tcMar>
          </w:tcPr>
          <w:p w14:paraId="272FC2AA" w14:textId="77777777" w:rsidR="00640FAE" w:rsidRPr="00F24EBF" w:rsidRDefault="00640FAE" w:rsidP="00B90AB7">
            <w:pPr>
              <w:spacing w:line="240" w:lineRule="auto"/>
            </w:pPr>
            <w:r w:rsidRPr="00F24EBF">
              <w:t>9.6</w:t>
            </w:r>
          </w:p>
        </w:tc>
        <w:tc>
          <w:tcPr>
            <w:tcW w:w="2127" w:type="dxa"/>
            <w:tcBorders>
              <w:top w:val="nil"/>
              <w:left w:val="nil"/>
              <w:bottom w:val="nil"/>
              <w:right w:val="nil"/>
            </w:tcBorders>
            <w:tcMar>
              <w:top w:w="15" w:type="dxa"/>
              <w:left w:w="106" w:type="dxa"/>
              <w:bottom w:w="0" w:type="dxa"/>
              <w:right w:w="106" w:type="dxa"/>
            </w:tcMar>
          </w:tcPr>
          <w:p w14:paraId="6E4BCB7F" w14:textId="77777777" w:rsidR="00640FAE" w:rsidRPr="00F24EBF" w:rsidRDefault="00640FAE" w:rsidP="00B90AB7">
            <w:pPr>
              <w:spacing w:line="240" w:lineRule="auto"/>
            </w:pPr>
            <w:r w:rsidRPr="00F24EBF">
              <w:t>9.3</w:t>
            </w:r>
          </w:p>
        </w:tc>
        <w:tc>
          <w:tcPr>
            <w:tcW w:w="708" w:type="dxa"/>
            <w:tcBorders>
              <w:top w:val="nil"/>
              <w:left w:val="nil"/>
              <w:bottom w:val="nil"/>
              <w:right w:val="nil"/>
            </w:tcBorders>
            <w:tcMar>
              <w:top w:w="15" w:type="dxa"/>
              <w:left w:w="106" w:type="dxa"/>
              <w:bottom w:w="0" w:type="dxa"/>
              <w:right w:w="106" w:type="dxa"/>
            </w:tcMar>
          </w:tcPr>
          <w:p w14:paraId="6CCABBDF" w14:textId="77777777" w:rsidR="00640FAE" w:rsidRPr="00F24EBF" w:rsidRDefault="00640FAE" w:rsidP="00B90AB7">
            <w:pPr>
              <w:spacing w:line="240" w:lineRule="auto"/>
            </w:pPr>
          </w:p>
        </w:tc>
        <w:tc>
          <w:tcPr>
            <w:tcW w:w="709" w:type="dxa"/>
            <w:tcBorders>
              <w:top w:val="nil"/>
              <w:left w:val="nil"/>
              <w:bottom w:val="nil"/>
              <w:right w:val="nil"/>
            </w:tcBorders>
          </w:tcPr>
          <w:p w14:paraId="38965A37" w14:textId="77777777" w:rsidR="00640FAE" w:rsidRPr="00F24EBF" w:rsidRDefault="00640FAE" w:rsidP="00B90AB7">
            <w:pPr>
              <w:spacing w:line="240" w:lineRule="auto"/>
            </w:pPr>
          </w:p>
        </w:tc>
      </w:tr>
      <w:tr w:rsidR="00640FAE" w:rsidRPr="00F24EBF" w14:paraId="42B31BC0" w14:textId="77777777" w:rsidTr="00B90AB7">
        <w:trPr>
          <w:trHeight w:val="209"/>
        </w:trPr>
        <w:tc>
          <w:tcPr>
            <w:tcW w:w="5918" w:type="dxa"/>
            <w:tcBorders>
              <w:top w:val="nil"/>
              <w:left w:val="nil"/>
              <w:bottom w:val="nil"/>
              <w:right w:val="nil"/>
            </w:tcBorders>
            <w:tcMar>
              <w:top w:w="15" w:type="dxa"/>
              <w:left w:w="106" w:type="dxa"/>
              <w:bottom w:w="0" w:type="dxa"/>
              <w:right w:w="106" w:type="dxa"/>
            </w:tcMar>
            <w:hideMark/>
          </w:tcPr>
          <w:p w14:paraId="2687DCEE" w14:textId="77777777" w:rsidR="00640FAE" w:rsidRPr="00F24EBF" w:rsidRDefault="00640FAE" w:rsidP="00B90AB7">
            <w:pPr>
              <w:spacing w:line="240" w:lineRule="auto"/>
            </w:pPr>
            <w:r w:rsidRPr="00F24EBF">
              <w:t xml:space="preserve">   Treatment status (% on-treatment)*</w:t>
            </w:r>
          </w:p>
        </w:tc>
        <w:tc>
          <w:tcPr>
            <w:tcW w:w="1993" w:type="dxa"/>
            <w:tcBorders>
              <w:top w:val="nil"/>
              <w:left w:val="nil"/>
              <w:bottom w:val="nil"/>
              <w:right w:val="nil"/>
            </w:tcBorders>
            <w:tcMar>
              <w:top w:w="15" w:type="dxa"/>
              <w:left w:w="106" w:type="dxa"/>
              <w:bottom w:w="0" w:type="dxa"/>
              <w:right w:w="106" w:type="dxa"/>
            </w:tcMar>
            <w:hideMark/>
          </w:tcPr>
          <w:p w14:paraId="453360B7" w14:textId="77777777" w:rsidR="00640FAE" w:rsidRPr="00F24EBF" w:rsidRDefault="00640FAE" w:rsidP="00B90AB7">
            <w:pPr>
              <w:spacing w:line="240" w:lineRule="auto"/>
            </w:pPr>
            <w:r w:rsidRPr="00F24EBF">
              <w:t>38.4</w:t>
            </w:r>
          </w:p>
        </w:tc>
        <w:tc>
          <w:tcPr>
            <w:tcW w:w="1984" w:type="dxa"/>
            <w:tcBorders>
              <w:top w:val="nil"/>
              <w:left w:val="nil"/>
              <w:bottom w:val="nil"/>
              <w:right w:val="nil"/>
            </w:tcBorders>
            <w:tcMar>
              <w:top w:w="15" w:type="dxa"/>
              <w:left w:w="106" w:type="dxa"/>
              <w:bottom w:w="0" w:type="dxa"/>
              <w:right w:w="106" w:type="dxa"/>
            </w:tcMar>
            <w:hideMark/>
          </w:tcPr>
          <w:p w14:paraId="5F12268B" w14:textId="77777777" w:rsidR="00640FAE" w:rsidRPr="00F24EBF" w:rsidRDefault="00640FAE" w:rsidP="00B90AB7">
            <w:pPr>
              <w:spacing w:line="240" w:lineRule="auto"/>
            </w:pPr>
            <w:r w:rsidRPr="00F24EBF">
              <w:t>36.5</w:t>
            </w:r>
          </w:p>
        </w:tc>
        <w:tc>
          <w:tcPr>
            <w:tcW w:w="2127" w:type="dxa"/>
            <w:tcBorders>
              <w:top w:val="nil"/>
              <w:left w:val="nil"/>
              <w:bottom w:val="nil"/>
              <w:right w:val="nil"/>
            </w:tcBorders>
            <w:tcMar>
              <w:top w:w="15" w:type="dxa"/>
              <w:left w:w="106" w:type="dxa"/>
              <w:bottom w:w="0" w:type="dxa"/>
              <w:right w:w="106" w:type="dxa"/>
            </w:tcMar>
            <w:hideMark/>
          </w:tcPr>
          <w:p w14:paraId="565D8912" w14:textId="77777777" w:rsidR="00640FAE" w:rsidRPr="00F24EBF" w:rsidRDefault="00640FAE" w:rsidP="00B90AB7">
            <w:pPr>
              <w:spacing w:line="240" w:lineRule="auto"/>
            </w:pPr>
            <w:r w:rsidRPr="00F24EBF">
              <w:t>39.0</w:t>
            </w:r>
          </w:p>
        </w:tc>
        <w:tc>
          <w:tcPr>
            <w:tcW w:w="708" w:type="dxa"/>
            <w:tcBorders>
              <w:top w:val="nil"/>
              <w:left w:val="nil"/>
              <w:bottom w:val="nil"/>
              <w:right w:val="nil"/>
            </w:tcBorders>
            <w:tcMar>
              <w:top w:w="15" w:type="dxa"/>
              <w:left w:w="106" w:type="dxa"/>
              <w:bottom w:w="0" w:type="dxa"/>
              <w:right w:w="106" w:type="dxa"/>
            </w:tcMar>
            <w:hideMark/>
          </w:tcPr>
          <w:p w14:paraId="5D606AED" w14:textId="77777777" w:rsidR="00640FAE" w:rsidRPr="00F24EBF" w:rsidRDefault="00640FAE" w:rsidP="00B90AB7">
            <w:pPr>
              <w:spacing w:line="240" w:lineRule="auto"/>
            </w:pPr>
          </w:p>
        </w:tc>
        <w:tc>
          <w:tcPr>
            <w:tcW w:w="709" w:type="dxa"/>
            <w:tcBorders>
              <w:top w:val="nil"/>
              <w:left w:val="nil"/>
              <w:bottom w:val="nil"/>
              <w:right w:val="nil"/>
            </w:tcBorders>
          </w:tcPr>
          <w:p w14:paraId="56F2FBCF" w14:textId="77777777" w:rsidR="00640FAE" w:rsidRPr="00F24EBF" w:rsidRDefault="00640FAE" w:rsidP="00B90AB7">
            <w:pPr>
              <w:spacing w:line="240" w:lineRule="auto"/>
            </w:pPr>
            <w:r w:rsidRPr="00F24EBF">
              <w:t>0.10</w:t>
            </w:r>
          </w:p>
        </w:tc>
      </w:tr>
      <w:tr w:rsidR="00640FAE" w:rsidRPr="00F24EBF" w14:paraId="37B6DB16" w14:textId="77777777" w:rsidTr="00B90AB7">
        <w:trPr>
          <w:trHeight w:val="199"/>
        </w:trPr>
        <w:tc>
          <w:tcPr>
            <w:tcW w:w="5918" w:type="dxa"/>
            <w:tcBorders>
              <w:top w:val="nil"/>
              <w:left w:val="nil"/>
              <w:bottom w:val="nil"/>
              <w:right w:val="nil"/>
            </w:tcBorders>
            <w:tcMar>
              <w:top w:w="15" w:type="dxa"/>
              <w:left w:w="106" w:type="dxa"/>
              <w:bottom w:w="0" w:type="dxa"/>
              <w:right w:w="106" w:type="dxa"/>
            </w:tcMar>
            <w:hideMark/>
          </w:tcPr>
          <w:p w14:paraId="6C3C6FA3" w14:textId="77777777" w:rsidR="00640FAE" w:rsidRPr="00F24EBF" w:rsidRDefault="00640FAE" w:rsidP="00B90AB7">
            <w:pPr>
              <w:spacing w:line="240" w:lineRule="auto"/>
            </w:pPr>
            <w:r w:rsidRPr="00F24EBF">
              <w:t xml:space="preserve">   Comorbidity burden (mean, SD)</w:t>
            </w:r>
          </w:p>
        </w:tc>
        <w:tc>
          <w:tcPr>
            <w:tcW w:w="1993" w:type="dxa"/>
            <w:tcBorders>
              <w:top w:val="nil"/>
              <w:left w:val="nil"/>
              <w:bottom w:val="nil"/>
              <w:right w:val="nil"/>
            </w:tcBorders>
            <w:tcMar>
              <w:top w:w="15" w:type="dxa"/>
              <w:left w:w="106" w:type="dxa"/>
              <w:bottom w:w="0" w:type="dxa"/>
              <w:right w:w="106" w:type="dxa"/>
            </w:tcMar>
            <w:hideMark/>
          </w:tcPr>
          <w:p w14:paraId="6593A6B7" w14:textId="77777777" w:rsidR="00640FAE" w:rsidRPr="00F24EBF" w:rsidRDefault="00640FAE" w:rsidP="00B90AB7">
            <w:pPr>
              <w:spacing w:line="240" w:lineRule="auto"/>
            </w:pPr>
            <w:r w:rsidRPr="00F24EBF">
              <w:t>1.14 (2.07)</w:t>
            </w:r>
          </w:p>
        </w:tc>
        <w:tc>
          <w:tcPr>
            <w:tcW w:w="1984" w:type="dxa"/>
            <w:tcBorders>
              <w:top w:val="nil"/>
              <w:left w:val="nil"/>
              <w:bottom w:val="nil"/>
              <w:right w:val="nil"/>
            </w:tcBorders>
            <w:tcMar>
              <w:top w:w="15" w:type="dxa"/>
              <w:left w:w="106" w:type="dxa"/>
              <w:bottom w:w="0" w:type="dxa"/>
              <w:right w:w="106" w:type="dxa"/>
            </w:tcMar>
            <w:hideMark/>
          </w:tcPr>
          <w:p w14:paraId="6C6FA6E6" w14:textId="77777777" w:rsidR="00640FAE" w:rsidRPr="00F24EBF" w:rsidRDefault="00640FAE" w:rsidP="00B90AB7">
            <w:pPr>
              <w:spacing w:line="240" w:lineRule="auto"/>
            </w:pPr>
            <w:r w:rsidRPr="00F24EBF">
              <w:t>1.17 (2.06)</w:t>
            </w:r>
          </w:p>
        </w:tc>
        <w:tc>
          <w:tcPr>
            <w:tcW w:w="2127" w:type="dxa"/>
            <w:tcBorders>
              <w:top w:val="nil"/>
              <w:left w:val="nil"/>
              <w:bottom w:val="nil"/>
              <w:right w:val="nil"/>
            </w:tcBorders>
            <w:tcMar>
              <w:top w:w="15" w:type="dxa"/>
              <w:left w:w="106" w:type="dxa"/>
              <w:bottom w:w="0" w:type="dxa"/>
              <w:right w:w="106" w:type="dxa"/>
            </w:tcMar>
            <w:hideMark/>
          </w:tcPr>
          <w:p w14:paraId="1262BF64" w14:textId="77777777" w:rsidR="00640FAE" w:rsidRPr="00F24EBF" w:rsidRDefault="00640FAE" w:rsidP="00B90AB7">
            <w:pPr>
              <w:spacing w:line="240" w:lineRule="auto"/>
            </w:pPr>
            <w:r w:rsidRPr="00F24EBF">
              <w:t>1.13 (2.07)</w:t>
            </w:r>
          </w:p>
        </w:tc>
        <w:tc>
          <w:tcPr>
            <w:tcW w:w="708" w:type="dxa"/>
            <w:tcBorders>
              <w:top w:val="nil"/>
              <w:left w:val="nil"/>
              <w:bottom w:val="nil"/>
              <w:right w:val="nil"/>
            </w:tcBorders>
            <w:tcMar>
              <w:top w:w="15" w:type="dxa"/>
              <w:left w:w="106" w:type="dxa"/>
              <w:bottom w:w="0" w:type="dxa"/>
              <w:right w:w="106" w:type="dxa"/>
            </w:tcMar>
            <w:hideMark/>
          </w:tcPr>
          <w:p w14:paraId="7155204A" w14:textId="77777777" w:rsidR="00640FAE" w:rsidRPr="00F24EBF" w:rsidRDefault="00640FAE" w:rsidP="00B90AB7">
            <w:pPr>
              <w:spacing w:line="240" w:lineRule="auto"/>
            </w:pPr>
            <w:r w:rsidRPr="00F24EBF">
              <w:t>0.01</w:t>
            </w:r>
          </w:p>
        </w:tc>
        <w:tc>
          <w:tcPr>
            <w:tcW w:w="709" w:type="dxa"/>
            <w:tcBorders>
              <w:top w:val="nil"/>
              <w:left w:val="nil"/>
              <w:bottom w:val="nil"/>
              <w:right w:val="nil"/>
            </w:tcBorders>
          </w:tcPr>
          <w:p w14:paraId="69C4A33A" w14:textId="77777777" w:rsidR="00640FAE" w:rsidRPr="00F24EBF" w:rsidRDefault="00640FAE" w:rsidP="00B90AB7">
            <w:pPr>
              <w:spacing w:line="240" w:lineRule="auto"/>
            </w:pPr>
          </w:p>
        </w:tc>
      </w:tr>
      <w:tr w:rsidR="00640FAE" w:rsidRPr="00F24EBF" w14:paraId="25C51A41" w14:textId="77777777" w:rsidTr="00B90AB7">
        <w:trPr>
          <w:trHeight w:val="291"/>
        </w:trPr>
        <w:tc>
          <w:tcPr>
            <w:tcW w:w="5918" w:type="dxa"/>
            <w:tcBorders>
              <w:top w:val="nil"/>
              <w:left w:val="nil"/>
              <w:right w:val="nil"/>
            </w:tcBorders>
            <w:tcMar>
              <w:top w:w="15" w:type="dxa"/>
              <w:left w:w="106" w:type="dxa"/>
              <w:bottom w:w="0" w:type="dxa"/>
              <w:right w:w="106" w:type="dxa"/>
            </w:tcMar>
            <w:hideMark/>
          </w:tcPr>
          <w:p w14:paraId="7CFFADDC" w14:textId="77777777" w:rsidR="00640FAE" w:rsidRPr="00F24EBF" w:rsidRDefault="00640FAE" w:rsidP="00B90AB7">
            <w:pPr>
              <w:spacing w:line="240" w:lineRule="auto"/>
            </w:pPr>
            <w:r w:rsidRPr="00F24EBF">
              <w:t xml:space="preserve">   Exercise self-efficacy beliefs (mean, SD)</w:t>
            </w:r>
          </w:p>
        </w:tc>
        <w:tc>
          <w:tcPr>
            <w:tcW w:w="1993" w:type="dxa"/>
            <w:tcBorders>
              <w:top w:val="nil"/>
              <w:left w:val="nil"/>
              <w:right w:val="nil"/>
            </w:tcBorders>
            <w:tcMar>
              <w:top w:w="15" w:type="dxa"/>
              <w:left w:w="106" w:type="dxa"/>
              <w:bottom w:w="0" w:type="dxa"/>
              <w:right w:w="106" w:type="dxa"/>
            </w:tcMar>
            <w:hideMark/>
          </w:tcPr>
          <w:p w14:paraId="77BDCD13" w14:textId="77777777" w:rsidR="00640FAE" w:rsidRPr="00F24EBF" w:rsidRDefault="00640FAE" w:rsidP="00B90AB7">
            <w:pPr>
              <w:spacing w:line="240" w:lineRule="auto"/>
            </w:pPr>
            <w:r w:rsidRPr="00F24EBF">
              <w:t>6.44 (1.50)</w:t>
            </w:r>
          </w:p>
        </w:tc>
        <w:tc>
          <w:tcPr>
            <w:tcW w:w="1984" w:type="dxa"/>
            <w:tcBorders>
              <w:top w:val="nil"/>
              <w:left w:val="nil"/>
              <w:right w:val="nil"/>
            </w:tcBorders>
            <w:tcMar>
              <w:top w:w="15" w:type="dxa"/>
              <w:left w:w="106" w:type="dxa"/>
              <w:bottom w:w="0" w:type="dxa"/>
              <w:right w:w="106" w:type="dxa"/>
            </w:tcMar>
            <w:hideMark/>
          </w:tcPr>
          <w:p w14:paraId="4771515B" w14:textId="77777777" w:rsidR="00640FAE" w:rsidRPr="00F24EBF" w:rsidRDefault="00640FAE" w:rsidP="00B90AB7">
            <w:pPr>
              <w:spacing w:line="240" w:lineRule="auto"/>
            </w:pPr>
            <w:r w:rsidRPr="00F24EBF">
              <w:t>6.32 (1.47)</w:t>
            </w:r>
          </w:p>
        </w:tc>
        <w:tc>
          <w:tcPr>
            <w:tcW w:w="2127" w:type="dxa"/>
            <w:tcBorders>
              <w:top w:val="nil"/>
              <w:left w:val="nil"/>
              <w:right w:val="nil"/>
            </w:tcBorders>
            <w:tcMar>
              <w:top w:w="15" w:type="dxa"/>
              <w:left w:w="106" w:type="dxa"/>
              <w:bottom w:w="0" w:type="dxa"/>
              <w:right w:w="106" w:type="dxa"/>
            </w:tcMar>
            <w:hideMark/>
          </w:tcPr>
          <w:p w14:paraId="614AE8D9" w14:textId="77777777" w:rsidR="00640FAE" w:rsidRPr="00F24EBF" w:rsidRDefault="00640FAE" w:rsidP="00B90AB7">
            <w:pPr>
              <w:spacing w:line="240" w:lineRule="auto"/>
            </w:pPr>
            <w:r w:rsidRPr="00F24EBF">
              <w:t>6.47 (1.51)</w:t>
            </w:r>
          </w:p>
        </w:tc>
        <w:tc>
          <w:tcPr>
            <w:tcW w:w="708" w:type="dxa"/>
            <w:tcBorders>
              <w:top w:val="nil"/>
              <w:left w:val="nil"/>
              <w:right w:val="nil"/>
            </w:tcBorders>
            <w:tcMar>
              <w:top w:w="15" w:type="dxa"/>
              <w:left w:w="106" w:type="dxa"/>
              <w:bottom w:w="0" w:type="dxa"/>
              <w:right w:w="106" w:type="dxa"/>
            </w:tcMar>
            <w:hideMark/>
          </w:tcPr>
          <w:p w14:paraId="11D3B00A" w14:textId="77777777" w:rsidR="00640FAE" w:rsidRPr="00F24EBF" w:rsidRDefault="00640FAE" w:rsidP="00B90AB7">
            <w:pPr>
              <w:spacing w:line="240" w:lineRule="auto"/>
            </w:pPr>
            <w:r w:rsidRPr="00F24EBF">
              <w:t>0.41</w:t>
            </w:r>
          </w:p>
        </w:tc>
        <w:tc>
          <w:tcPr>
            <w:tcW w:w="709" w:type="dxa"/>
            <w:tcBorders>
              <w:top w:val="nil"/>
              <w:left w:val="nil"/>
              <w:right w:val="nil"/>
            </w:tcBorders>
          </w:tcPr>
          <w:p w14:paraId="011535FF" w14:textId="77777777" w:rsidR="00640FAE" w:rsidRPr="00F24EBF" w:rsidRDefault="00640FAE" w:rsidP="00B90AB7">
            <w:pPr>
              <w:spacing w:line="240" w:lineRule="auto"/>
            </w:pPr>
          </w:p>
        </w:tc>
      </w:tr>
      <w:tr w:rsidR="00640FAE" w:rsidRPr="00F24EBF" w14:paraId="311AF454" w14:textId="77777777" w:rsidTr="00B90AB7">
        <w:trPr>
          <w:trHeight w:val="234"/>
        </w:trPr>
        <w:tc>
          <w:tcPr>
            <w:tcW w:w="5918" w:type="dxa"/>
            <w:tcBorders>
              <w:top w:val="nil"/>
              <w:left w:val="nil"/>
              <w:right w:val="nil"/>
            </w:tcBorders>
            <w:tcMar>
              <w:top w:w="15" w:type="dxa"/>
              <w:left w:w="106" w:type="dxa"/>
              <w:bottom w:w="0" w:type="dxa"/>
              <w:right w:w="106" w:type="dxa"/>
            </w:tcMar>
            <w:hideMark/>
          </w:tcPr>
          <w:p w14:paraId="158D064F" w14:textId="6F29A13F" w:rsidR="00640FAE" w:rsidRPr="00F24EBF" w:rsidRDefault="00BA4972" w:rsidP="00B90AB7">
            <w:pPr>
              <w:spacing w:line="240" w:lineRule="auto"/>
            </w:pPr>
            <w:r w:rsidRPr="00F24EBF">
              <w:t xml:space="preserve">   Extra</w:t>
            </w:r>
            <w:r w:rsidR="00640FAE" w:rsidRPr="00F24EBF">
              <w:t>curricular exercise (mean, SD)</w:t>
            </w:r>
          </w:p>
        </w:tc>
        <w:tc>
          <w:tcPr>
            <w:tcW w:w="1993" w:type="dxa"/>
            <w:tcBorders>
              <w:top w:val="nil"/>
              <w:left w:val="nil"/>
              <w:right w:val="nil"/>
            </w:tcBorders>
            <w:tcMar>
              <w:top w:w="15" w:type="dxa"/>
              <w:left w:w="106" w:type="dxa"/>
              <w:bottom w:w="0" w:type="dxa"/>
              <w:right w:w="106" w:type="dxa"/>
            </w:tcMar>
            <w:hideMark/>
          </w:tcPr>
          <w:p w14:paraId="5E37C9BE" w14:textId="77777777" w:rsidR="00640FAE" w:rsidRPr="00F24EBF" w:rsidRDefault="00640FAE" w:rsidP="00B90AB7">
            <w:pPr>
              <w:spacing w:line="240" w:lineRule="auto"/>
            </w:pPr>
            <w:r w:rsidRPr="00F24EBF">
              <w:t>1242.02 (1097.61)</w:t>
            </w:r>
          </w:p>
        </w:tc>
        <w:tc>
          <w:tcPr>
            <w:tcW w:w="1984" w:type="dxa"/>
            <w:tcBorders>
              <w:top w:val="nil"/>
              <w:left w:val="nil"/>
              <w:right w:val="nil"/>
            </w:tcBorders>
            <w:tcMar>
              <w:top w:w="15" w:type="dxa"/>
              <w:left w:w="106" w:type="dxa"/>
              <w:bottom w:w="0" w:type="dxa"/>
              <w:right w:w="106" w:type="dxa"/>
            </w:tcMar>
            <w:hideMark/>
          </w:tcPr>
          <w:p w14:paraId="1D4379B2" w14:textId="77777777" w:rsidR="00640FAE" w:rsidRPr="00F24EBF" w:rsidRDefault="00640FAE" w:rsidP="00B90AB7">
            <w:pPr>
              <w:spacing w:line="240" w:lineRule="auto"/>
            </w:pPr>
            <w:r w:rsidRPr="00F24EBF">
              <w:t>1034.41 (881.84)</w:t>
            </w:r>
          </w:p>
        </w:tc>
        <w:tc>
          <w:tcPr>
            <w:tcW w:w="2127" w:type="dxa"/>
            <w:tcBorders>
              <w:top w:val="nil"/>
              <w:left w:val="nil"/>
              <w:right w:val="nil"/>
            </w:tcBorders>
            <w:tcMar>
              <w:top w:w="15" w:type="dxa"/>
              <w:left w:w="106" w:type="dxa"/>
              <w:bottom w:w="0" w:type="dxa"/>
              <w:right w:w="106" w:type="dxa"/>
            </w:tcMar>
            <w:hideMark/>
          </w:tcPr>
          <w:p w14:paraId="40A0609B" w14:textId="77777777" w:rsidR="00640FAE" w:rsidRPr="00F24EBF" w:rsidRDefault="00640FAE" w:rsidP="00B90AB7">
            <w:pPr>
              <w:spacing w:line="240" w:lineRule="auto"/>
            </w:pPr>
            <w:r w:rsidRPr="00F24EBF">
              <w:t>1304.78 (1149.82)</w:t>
            </w:r>
          </w:p>
        </w:tc>
        <w:tc>
          <w:tcPr>
            <w:tcW w:w="708" w:type="dxa"/>
            <w:tcBorders>
              <w:top w:val="nil"/>
              <w:left w:val="nil"/>
              <w:right w:val="nil"/>
            </w:tcBorders>
            <w:tcMar>
              <w:top w:w="15" w:type="dxa"/>
              <w:left w:w="106" w:type="dxa"/>
              <w:bottom w:w="0" w:type="dxa"/>
              <w:right w:w="106" w:type="dxa"/>
            </w:tcMar>
            <w:hideMark/>
          </w:tcPr>
          <w:p w14:paraId="63A6E3F6" w14:textId="77777777" w:rsidR="00640FAE" w:rsidRPr="00F24EBF" w:rsidRDefault="00640FAE" w:rsidP="00B90AB7">
            <w:pPr>
              <w:spacing w:line="240" w:lineRule="auto"/>
            </w:pPr>
            <w:r w:rsidRPr="00F24EBF">
              <w:t>2.44</w:t>
            </w:r>
          </w:p>
        </w:tc>
        <w:tc>
          <w:tcPr>
            <w:tcW w:w="709" w:type="dxa"/>
            <w:tcBorders>
              <w:top w:val="nil"/>
              <w:left w:val="nil"/>
              <w:right w:val="nil"/>
            </w:tcBorders>
          </w:tcPr>
          <w:p w14:paraId="1484436A" w14:textId="77777777" w:rsidR="00640FAE" w:rsidRPr="00F24EBF" w:rsidRDefault="00640FAE" w:rsidP="00B90AB7">
            <w:pPr>
              <w:spacing w:line="240" w:lineRule="auto"/>
            </w:pPr>
          </w:p>
        </w:tc>
      </w:tr>
      <w:tr w:rsidR="00640FAE" w:rsidRPr="00F24EBF" w14:paraId="4CE86BE9" w14:textId="77777777" w:rsidTr="00B90AB7">
        <w:trPr>
          <w:trHeight w:val="178"/>
        </w:trPr>
        <w:tc>
          <w:tcPr>
            <w:tcW w:w="5918" w:type="dxa"/>
            <w:tcBorders>
              <w:left w:val="nil"/>
              <w:right w:val="nil"/>
            </w:tcBorders>
            <w:tcMar>
              <w:top w:w="15" w:type="dxa"/>
              <w:left w:w="106" w:type="dxa"/>
              <w:bottom w:w="0" w:type="dxa"/>
              <w:right w:w="106" w:type="dxa"/>
            </w:tcMar>
          </w:tcPr>
          <w:p w14:paraId="721C048B" w14:textId="77777777" w:rsidR="00640FAE" w:rsidRPr="00F24EBF" w:rsidRDefault="00640FAE" w:rsidP="00B90AB7">
            <w:pPr>
              <w:spacing w:line="240" w:lineRule="auto"/>
            </w:pPr>
            <w:r w:rsidRPr="00F24EBF">
              <w:t xml:space="preserve">   Functional exercise capacity (mean, SD)</w:t>
            </w:r>
          </w:p>
        </w:tc>
        <w:tc>
          <w:tcPr>
            <w:tcW w:w="1993" w:type="dxa"/>
            <w:tcBorders>
              <w:left w:val="nil"/>
              <w:right w:val="nil"/>
            </w:tcBorders>
            <w:tcMar>
              <w:top w:w="15" w:type="dxa"/>
              <w:left w:w="106" w:type="dxa"/>
              <w:bottom w:w="0" w:type="dxa"/>
              <w:right w:w="106" w:type="dxa"/>
            </w:tcMar>
          </w:tcPr>
          <w:p w14:paraId="37E73405" w14:textId="77777777" w:rsidR="00640FAE" w:rsidRPr="00F24EBF" w:rsidRDefault="00640FAE" w:rsidP="00B90AB7">
            <w:pPr>
              <w:spacing w:line="240" w:lineRule="auto"/>
            </w:pPr>
            <w:r w:rsidRPr="00F24EBF">
              <w:t>427.75 (112.70)</w:t>
            </w:r>
          </w:p>
        </w:tc>
        <w:tc>
          <w:tcPr>
            <w:tcW w:w="1984" w:type="dxa"/>
            <w:tcBorders>
              <w:left w:val="nil"/>
              <w:right w:val="nil"/>
            </w:tcBorders>
            <w:tcMar>
              <w:top w:w="15" w:type="dxa"/>
              <w:left w:w="106" w:type="dxa"/>
              <w:bottom w:w="0" w:type="dxa"/>
              <w:right w:w="106" w:type="dxa"/>
            </w:tcMar>
          </w:tcPr>
          <w:p w14:paraId="3BC37078" w14:textId="77777777" w:rsidR="00640FAE" w:rsidRPr="00F24EBF" w:rsidRDefault="00640FAE" w:rsidP="00B90AB7">
            <w:pPr>
              <w:spacing w:line="240" w:lineRule="auto"/>
            </w:pPr>
            <w:r w:rsidRPr="00F24EBF">
              <w:t>432.90 (143.13)</w:t>
            </w:r>
          </w:p>
        </w:tc>
        <w:tc>
          <w:tcPr>
            <w:tcW w:w="2127" w:type="dxa"/>
            <w:tcBorders>
              <w:left w:val="nil"/>
              <w:right w:val="nil"/>
            </w:tcBorders>
            <w:tcMar>
              <w:top w:w="15" w:type="dxa"/>
              <w:left w:w="106" w:type="dxa"/>
              <w:bottom w:w="0" w:type="dxa"/>
              <w:right w:w="106" w:type="dxa"/>
            </w:tcMar>
          </w:tcPr>
          <w:p w14:paraId="53BE7E77" w14:textId="77777777" w:rsidR="00640FAE" w:rsidRPr="00F24EBF" w:rsidRDefault="00640FAE" w:rsidP="00B90AB7">
            <w:pPr>
              <w:spacing w:line="240" w:lineRule="auto"/>
            </w:pPr>
            <w:r w:rsidRPr="00F24EBF">
              <w:t>426.19 (102.20)</w:t>
            </w:r>
          </w:p>
        </w:tc>
        <w:tc>
          <w:tcPr>
            <w:tcW w:w="708" w:type="dxa"/>
            <w:tcBorders>
              <w:left w:val="nil"/>
              <w:right w:val="nil"/>
            </w:tcBorders>
            <w:tcMar>
              <w:top w:w="15" w:type="dxa"/>
              <w:left w:w="106" w:type="dxa"/>
              <w:bottom w:w="0" w:type="dxa"/>
              <w:right w:w="106" w:type="dxa"/>
            </w:tcMar>
          </w:tcPr>
          <w:p w14:paraId="4E067106" w14:textId="77777777" w:rsidR="00640FAE" w:rsidRPr="00F24EBF" w:rsidRDefault="00640FAE" w:rsidP="00B90AB7">
            <w:pPr>
              <w:spacing w:line="240" w:lineRule="auto"/>
            </w:pPr>
            <w:r w:rsidRPr="00F24EBF">
              <w:t>0.14</w:t>
            </w:r>
          </w:p>
        </w:tc>
        <w:tc>
          <w:tcPr>
            <w:tcW w:w="709" w:type="dxa"/>
            <w:tcBorders>
              <w:left w:val="nil"/>
              <w:right w:val="nil"/>
            </w:tcBorders>
          </w:tcPr>
          <w:p w14:paraId="682ACC31" w14:textId="77777777" w:rsidR="00640FAE" w:rsidRPr="00F24EBF" w:rsidRDefault="00640FAE" w:rsidP="00B90AB7">
            <w:pPr>
              <w:spacing w:line="240" w:lineRule="auto"/>
            </w:pPr>
          </w:p>
        </w:tc>
      </w:tr>
      <w:tr w:rsidR="00640FAE" w:rsidRPr="00F24EBF" w14:paraId="63B10CCA" w14:textId="77777777" w:rsidTr="00B90AB7">
        <w:trPr>
          <w:trHeight w:val="178"/>
        </w:trPr>
        <w:tc>
          <w:tcPr>
            <w:tcW w:w="5918" w:type="dxa"/>
            <w:tcBorders>
              <w:left w:val="nil"/>
              <w:bottom w:val="single" w:sz="4" w:space="0" w:color="auto"/>
              <w:right w:val="nil"/>
            </w:tcBorders>
            <w:tcMar>
              <w:top w:w="15" w:type="dxa"/>
              <w:left w:w="106" w:type="dxa"/>
              <w:bottom w:w="0" w:type="dxa"/>
              <w:right w:w="106" w:type="dxa"/>
            </w:tcMar>
          </w:tcPr>
          <w:p w14:paraId="0B80AA01" w14:textId="77777777" w:rsidR="00640FAE" w:rsidRPr="00F24EBF" w:rsidRDefault="00640FAE" w:rsidP="00B90AB7">
            <w:pPr>
              <w:spacing w:line="240" w:lineRule="auto"/>
            </w:pPr>
            <w:r w:rsidRPr="00F24EBF">
              <w:t xml:space="preserve">   Self-rated health (mean, SD)</w:t>
            </w:r>
          </w:p>
        </w:tc>
        <w:tc>
          <w:tcPr>
            <w:tcW w:w="1993" w:type="dxa"/>
            <w:tcBorders>
              <w:left w:val="nil"/>
              <w:bottom w:val="single" w:sz="4" w:space="0" w:color="auto"/>
              <w:right w:val="nil"/>
            </w:tcBorders>
            <w:tcMar>
              <w:top w:w="15" w:type="dxa"/>
              <w:left w:w="106" w:type="dxa"/>
              <w:bottom w:w="0" w:type="dxa"/>
              <w:right w:w="106" w:type="dxa"/>
            </w:tcMar>
          </w:tcPr>
          <w:p w14:paraId="6206B277" w14:textId="77777777" w:rsidR="00640FAE" w:rsidRPr="00F24EBF" w:rsidRDefault="00640FAE" w:rsidP="00B90AB7">
            <w:pPr>
              <w:spacing w:line="240" w:lineRule="auto"/>
            </w:pPr>
            <w:r w:rsidRPr="00F24EBF">
              <w:t>1.86 (0.96)</w:t>
            </w:r>
          </w:p>
        </w:tc>
        <w:tc>
          <w:tcPr>
            <w:tcW w:w="1984" w:type="dxa"/>
            <w:tcBorders>
              <w:left w:val="nil"/>
              <w:bottom w:val="single" w:sz="4" w:space="0" w:color="auto"/>
              <w:right w:val="nil"/>
            </w:tcBorders>
            <w:tcMar>
              <w:top w:w="15" w:type="dxa"/>
              <w:left w:w="106" w:type="dxa"/>
              <w:bottom w:w="0" w:type="dxa"/>
              <w:right w:w="106" w:type="dxa"/>
            </w:tcMar>
          </w:tcPr>
          <w:p w14:paraId="35F971B9" w14:textId="77777777" w:rsidR="00640FAE" w:rsidRPr="00F24EBF" w:rsidRDefault="00640FAE" w:rsidP="00B90AB7">
            <w:pPr>
              <w:spacing w:line="240" w:lineRule="auto"/>
            </w:pPr>
            <w:r w:rsidRPr="00F24EBF">
              <w:t>1.67 (0.83)</w:t>
            </w:r>
          </w:p>
        </w:tc>
        <w:tc>
          <w:tcPr>
            <w:tcW w:w="2127" w:type="dxa"/>
            <w:tcBorders>
              <w:left w:val="nil"/>
              <w:bottom w:val="single" w:sz="4" w:space="0" w:color="auto"/>
              <w:right w:val="nil"/>
            </w:tcBorders>
            <w:tcMar>
              <w:top w:w="15" w:type="dxa"/>
              <w:left w:w="106" w:type="dxa"/>
              <w:bottom w:w="0" w:type="dxa"/>
              <w:right w:w="106" w:type="dxa"/>
            </w:tcMar>
          </w:tcPr>
          <w:p w14:paraId="3D8C8EAA" w14:textId="77777777" w:rsidR="00640FAE" w:rsidRPr="00F24EBF" w:rsidRDefault="00640FAE" w:rsidP="00B90AB7">
            <w:pPr>
              <w:spacing w:line="240" w:lineRule="auto"/>
            </w:pPr>
            <w:r w:rsidRPr="00F24EBF">
              <w:t>1.92 (0.99)</w:t>
            </w:r>
          </w:p>
        </w:tc>
        <w:tc>
          <w:tcPr>
            <w:tcW w:w="708" w:type="dxa"/>
            <w:tcBorders>
              <w:left w:val="nil"/>
              <w:bottom w:val="single" w:sz="4" w:space="0" w:color="auto"/>
              <w:right w:val="nil"/>
            </w:tcBorders>
            <w:tcMar>
              <w:top w:w="15" w:type="dxa"/>
              <w:left w:w="106" w:type="dxa"/>
              <w:bottom w:w="0" w:type="dxa"/>
              <w:right w:w="106" w:type="dxa"/>
            </w:tcMar>
          </w:tcPr>
          <w:p w14:paraId="5449DC09" w14:textId="77777777" w:rsidR="00640FAE" w:rsidRPr="00F24EBF" w:rsidRDefault="00640FAE" w:rsidP="00B90AB7">
            <w:pPr>
              <w:spacing w:line="240" w:lineRule="auto"/>
            </w:pPr>
            <w:r w:rsidRPr="00F24EBF">
              <w:t>2.73</w:t>
            </w:r>
          </w:p>
        </w:tc>
        <w:tc>
          <w:tcPr>
            <w:tcW w:w="709" w:type="dxa"/>
            <w:tcBorders>
              <w:left w:val="nil"/>
              <w:bottom w:val="single" w:sz="4" w:space="0" w:color="auto"/>
              <w:right w:val="nil"/>
            </w:tcBorders>
          </w:tcPr>
          <w:p w14:paraId="308B1BAA" w14:textId="77777777" w:rsidR="00640FAE" w:rsidRPr="00F24EBF" w:rsidRDefault="00640FAE" w:rsidP="00B90AB7">
            <w:pPr>
              <w:spacing w:line="240" w:lineRule="auto"/>
            </w:pPr>
          </w:p>
        </w:tc>
      </w:tr>
      <w:tr w:rsidR="00640FAE" w:rsidRPr="00F24EBF" w14:paraId="2BD3AA56" w14:textId="77777777" w:rsidTr="00B90AB7">
        <w:trPr>
          <w:trHeight w:val="178"/>
        </w:trPr>
        <w:tc>
          <w:tcPr>
            <w:tcW w:w="5918" w:type="dxa"/>
            <w:tcBorders>
              <w:top w:val="single" w:sz="4" w:space="0" w:color="auto"/>
              <w:left w:val="nil"/>
              <w:right w:val="nil"/>
            </w:tcBorders>
            <w:tcMar>
              <w:top w:w="15" w:type="dxa"/>
              <w:left w:w="106" w:type="dxa"/>
              <w:bottom w:w="0" w:type="dxa"/>
              <w:right w:w="106" w:type="dxa"/>
            </w:tcMar>
          </w:tcPr>
          <w:p w14:paraId="1A449EE4" w14:textId="77777777" w:rsidR="00640FAE" w:rsidRPr="00F24EBF" w:rsidRDefault="00640FAE" w:rsidP="00B90AB7">
            <w:pPr>
              <w:spacing w:line="240" w:lineRule="auto"/>
            </w:pPr>
            <w:r w:rsidRPr="00F24EBF">
              <w:t>Outcomes</w:t>
            </w:r>
          </w:p>
        </w:tc>
        <w:tc>
          <w:tcPr>
            <w:tcW w:w="1993" w:type="dxa"/>
            <w:tcBorders>
              <w:top w:val="single" w:sz="4" w:space="0" w:color="auto"/>
              <w:left w:val="nil"/>
              <w:right w:val="nil"/>
            </w:tcBorders>
            <w:tcMar>
              <w:top w:w="15" w:type="dxa"/>
              <w:left w:w="106" w:type="dxa"/>
              <w:bottom w:w="0" w:type="dxa"/>
              <w:right w:w="106" w:type="dxa"/>
            </w:tcMar>
          </w:tcPr>
          <w:p w14:paraId="55904DD2" w14:textId="77777777" w:rsidR="00640FAE" w:rsidRPr="00F24EBF" w:rsidRDefault="00640FAE" w:rsidP="00B90AB7">
            <w:pPr>
              <w:spacing w:line="240" w:lineRule="auto"/>
            </w:pPr>
          </w:p>
        </w:tc>
        <w:tc>
          <w:tcPr>
            <w:tcW w:w="1984" w:type="dxa"/>
            <w:tcBorders>
              <w:top w:val="single" w:sz="4" w:space="0" w:color="auto"/>
              <w:left w:val="nil"/>
              <w:right w:val="nil"/>
            </w:tcBorders>
            <w:tcMar>
              <w:top w:w="15" w:type="dxa"/>
              <w:left w:w="106" w:type="dxa"/>
              <w:bottom w:w="0" w:type="dxa"/>
              <w:right w:w="106" w:type="dxa"/>
            </w:tcMar>
          </w:tcPr>
          <w:p w14:paraId="1C064596" w14:textId="77777777" w:rsidR="00640FAE" w:rsidRPr="00F24EBF" w:rsidRDefault="00640FAE" w:rsidP="00B90AB7">
            <w:pPr>
              <w:spacing w:line="240" w:lineRule="auto"/>
            </w:pPr>
          </w:p>
        </w:tc>
        <w:tc>
          <w:tcPr>
            <w:tcW w:w="2127" w:type="dxa"/>
            <w:tcBorders>
              <w:top w:val="single" w:sz="4" w:space="0" w:color="auto"/>
              <w:left w:val="nil"/>
              <w:right w:val="nil"/>
            </w:tcBorders>
            <w:tcMar>
              <w:top w:w="15" w:type="dxa"/>
              <w:left w:w="106" w:type="dxa"/>
              <w:bottom w:w="0" w:type="dxa"/>
              <w:right w:w="106" w:type="dxa"/>
            </w:tcMar>
          </w:tcPr>
          <w:p w14:paraId="37A84C3B" w14:textId="77777777" w:rsidR="00640FAE" w:rsidRPr="00F24EBF" w:rsidRDefault="00640FAE" w:rsidP="00B90AB7">
            <w:pPr>
              <w:spacing w:line="240" w:lineRule="auto"/>
            </w:pPr>
          </w:p>
        </w:tc>
        <w:tc>
          <w:tcPr>
            <w:tcW w:w="708" w:type="dxa"/>
            <w:tcBorders>
              <w:top w:val="single" w:sz="4" w:space="0" w:color="auto"/>
              <w:left w:val="nil"/>
              <w:right w:val="nil"/>
            </w:tcBorders>
            <w:tcMar>
              <w:top w:w="15" w:type="dxa"/>
              <w:left w:w="106" w:type="dxa"/>
              <w:bottom w:w="0" w:type="dxa"/>
              <w:right w:w="106" w:type="dxa"/>
            </w:tcMar>
          </w:tcPr>
          <w:p w14:paraId="4E814AE0" w14:textId="77777777" w:rsidR="00640FAE" w:rsidRPr="00F24EBF" w:rsidRDefault="00640FAE" w:rsidP="00B90AB7">
            <w:pPr>
              <w:spacing w:line="240" w:lineRule="auto"/>
            </w:pPr>
          </w:p>
        </w:tc>
        <w:tc>
          <w:tcPr>
            <w:tcW w:w="709" w:type="dxa"/>
            <w:tcBorders>
              <w:top w:val="single" w:sz="4" w:space="0" w:color="auto"/>
              <w:left w:val="nil"/>
              <w:right w:val="nil"/>
            </w:tcBorders>
          </w:tcPr>
          <w:p w14:paraId="51224C3D" w14:textId="77777777" w:rsidR="00640FAE" w:rsidRPr="00F24EBF" w:rsidRDefault="00640FAE" w:rsidP="00B90AB7">
            <w:pPr>
              <w:spacing w:line="240" w:lineRule="auto"/>
            </w:pPr>
          </w:p>
        </w:tc>
      </w:tr>
      <w:tr w:rsidR="00640FAE" w:rsidRPr="00F24EBF" w14:paraId="30CEC7E2" w14:textId="77777777" w:rsidTr="00B90AB7">
        <w:trPr>
          <w:trHeight w:val="39"/>
        </w:trPr>
        <w:tc>
          <w:tcPr>
            <w:tcW w:w="5918" w:type="dxa"/>
            <w:tcBorders>
              <w:left w:val="nil"/>
              <w:right w:val="nil"/>
            </w:tcBorders>
            <w:tcMar>
              <w:top w:w="15" w:type="dxa"/>
              <w:left w:w="106" w:type="dxa"/>
              <w:bottom w:w="0" w:type="dxa"/>
              <w:right w:w="106" w:type="dxa"/>
            </w:tcMar>
          </w:tcPr>
          <w:p w14:paraId="723A677A" w14:textId="77777777" w:rsidR="00640FAE" w:rsidRPr="00F24EBF" w:rsidRDefault="00640FAE" w:rsidP="00B90AB7">
            <w:pPr>
              <w:spacing w:line="240" w:lineRule="auto"/>
            </w:pPr>
            <w:r w:rsidRPr="00F24EBF">
              <w:t xml:space="preserve">   Fatigue (mean, SD)</w:t>
            </w:r>
          </w:p>
        </w:tc>
        <w:tc>
          <w:tcPr>
            <w:tcW w:w="1993" w:type="dxa"/>
            <w:tcBorders>
              <w:left w:val="nil"/>
              <w:right w:val="nil"/>
            </w:tcBorders>
            <w:tcMar>
              <w:top w:w="15" w:type="dxa"/>
              <w:left w:w="106" w:type="dxa"/>
              <w:bottom w:w="0" w:type="dxa"/>
              <w:right w:w="106" w:type="dxa"/>
            </w:tcMar>
          </w:tcPr>
          <w:p w14:paraId="45A0A30A" w14:textId="77777777" w:rsidR="00640FAE" w:rsidRPr="00F24EBF" w:rsidRDefault="00640FAE" w:rsidP="00B90AB7">
            <w:pPr>
              <w:spacing w:line="240" w:lineRule="auto"/>
            </w:pPr>
            <w:r w:rsidRPr="00F24EBF">
              <w:t>32.12 (10.45)</w:t>
            </w:r>
          </w:p>
        </w:tc>
        <w:tc>
          <w:tcPr>
            <w:tcW w:w="1984" w:type="dxa"/>
            <w:tcBorders>
              <w:left w:val="nil"/>
              <w:right w:val="nil"/>
            </w:tcBorders>
            <w:tcMar>
              <w:top w:w="15" w:type="dxa"/>
              <w:left w:w="106" w:type="dxa"/>
              <w:bottom w:w="0" w:type="dxa"/>
              <w:right w:w="106" w:type="dxa"/>
            </w:tcMar>
          </w:tcPr>
          <w:p w14:paraId="3E9B89E1" w14:textId="77777777" w:rsidR="00640FAE" w:rsidRPr="00F24EBF" w:rsidRDefault="00640FAE" w:rsidP="00B90AB7">
            <w:pPr>
              <w:spacing w:line="240" w:lineRule="auto"/>
            </w:pPr>
            <w:r w:rsidRPr="00F24EBF">
              <w:t>33.04 (11.23)</w:t>
            </w:r>
          </w:p>
        </w:tc>
        <w:tc>
          <w:tcPr>
            <w:tcW w:w="2127" w:type="dxa"/>
            <w:tcBorders>
              <w:left w:val="nil"/>
              <w:right w:val="nil"/>
            </w:tcBorders>
            <w:tcMar>
              <w:top w:w="15" w:type="dxa"/>
              <w:left w:w="106" w:type="dxa"/>
              <w:bottom w:w="0" w:type="dxa"/>
              <w:right w:w="106" w:type="dxa"/>
            </w:tcMar>
          </w:tcPr>
          <w:p w14:paraId="70054F02" w14:textId="77777777" w:rsidR="00640FAE" w:rsidRPr="00F24EBF" w:rsidRDefault="00640FAE" w:rsidP="00B90AB7">
            <w:pPr>
              <w:spacing w:line="240" w:lineRule="auto"/>
            </w:pPr>
            <w:r w:rsidRPr="00F24EBF">
              <w:t>31.84 (10.22)</w:t>
            </w:r>
          </w:p>
        </w:tc>
        <w:tc>
          <w:tcPr>
            <w:tcW w:w="708" w:type="dxa"/>
            <w:tcBorders>
              <w:left w:val="nil"/>
              <w:right w:val="nil"/>
            </w:tcBorders>
            <w:tcMar>
              <w:top w:w="15" w:type="dxa"/>
              <w:left w:w="106" w:type="dxa"/>
              <w:bottom w:w="0" w:type="dxa"/>
              <w:right w:w="106" w:type="dxa"/>
            </w:tcMar>
          </w:tcPr>
          <w:p w14:paraId="16B4EA81" w14:textId="77777777" w:rsidR="00640FAE" w:rsidRPr="00F24EBF" w:rsidRDefault="00640FAE" w:rsidP="00B90AB7">
            <w:pPr>
              <w:spacing w:line="240" w:lineRule="auto"/>
            </w:pPr>
            <w:r w:rsidRPr="00F24EBF">
              <w:t>0.53</w:t>
            </w:r>
          </w:p>
        </w:tc>
        <w:tc>
          <w:tcPr>
            <w:tcW w:w="709" w:type="dxa"/>
            <w:tcBorders>
              <w:left w:val="nil"/>
              <w:right w:val="nil"/>
            </w:tcBorders>
          </w:tcPr>
          <w:p w14:paraId="35950432" w14:textId="77777777" w:rsidR="00640FAE" w:rsidRPr="00F24EBF" w:rsidRDefault="00640FAE" w:rsidP="00B90AB7">
            <w:pPr>
              <w:spacing w:line="240" w:lineRule="auto"/>
            </w:pPr>
          </w:p>
        </w:tc>
      </w:tr>
      <w:tr w:rsidR="00640FAE" w:rsidRPr="00F24EBF" w14:paraId="34FD11B8" w14:textId="77777777" w:rsidTr="00B90AB7">
        <w:trPr>
          <w:trHeight w:val="49"/>
        </w:trPr>
        <w:tc>
          <w:tcPr>
            <w:tcW w:w="5918" w:type="dxa"/>
            <w:tcBorders>
              <w:left w:val="nil"/>
              <w:bottom w:val="single" w:sz="4" w:space="0" w:color="auto"/>
              <w:right w:val="nil"/>
            </w:tcBorders>
            <w:tcMar>
              <w:top w:w="15" w:type="dxa"/>
              <w:left w:w="106" w:type="dxa"/>
              <w:bottom w:w="0" w:type="dxa"/>
              <w:right w:w="106" w:type="dxa"/>
            </w:tcMar>
          </w:tcPr>
          <w:p w14:paraId="07D6FB27" w14:textId="77777777" w:rsidR="00640FAE" w:rsidRPr="00F24EBF" w:rsidRDefault="00640FAE" w:rsidP="00B90AB7">
            <w:pPr>
              <w:spacing w:line="240" w:lineRule="auto"/>
            </w:pPr>
            <w:r w:rsidRPr="00F24EBF">
              <w:t xml:space="preserve">   Quality of life (mean, SD)</w:t>
            </w:r>
          </w:p>
        </w:tc>
        <w:tc>
          <w:tcPr>
            <w:tcW w:w="1993" w:type="dxa"/>
            <w:tcBorders>
              <w:left w:val="nil"/>
              <w:bottom w:val="single" w:sz="4" w:space="0" w:color="auto"/>
              <w:right w:val="nil"/>
            </w:tcBorders>
            <w:tcMar>
              <w:top w:w="15" w:type="dxa"/>
              <w:left w:w="106" w:type="dxa"/>
              <w:bottom w:w="0" w:type="dxa"/>
              <w:right w:w="106" w:type="dxa"/>
            </w:tcMar>
          </w:tcPr>
          <w:p w14:paraId="5D6DB6AC" w14:textId="77777777" w:rsidR="00640FAE" w:rsidRPr="00F24EBF" w:rsidRDefault="00640FAE" w:rsidP="00B90AB7">
            <w:pPr>
              <w:spacing w:line="240" w:lineRule="auto"/>
            </w:pPr>
            <w:r w:rsidRPr="00F24EBF">
              <w:t>74.26 (14.32)</w:t>
            </w:r>
          </w:p>
        </w:tc>
        <w:tc>
          <w:tcPr>
            <w:tcW w:w="1984" w:type="dxa"/>
            <w:tcBorders>
              <w:left w:val="nil"/>
              <w:bottom w:val="single" w:sz="4" w:space="0" w:color="auto"/>
              <w:right w:val="nil"/>
            </w:tcBorders>
            <w:tcMar>
              <w:top w:w="15" w:type="dxa"/>
              <w:left w:w="106" w:type="dxa"/>
              <w:bottom w:w="0" w:type="dxa"/>
              <w:right w:w="106" w:type="dxa"/>
            </w:tcMar>
          </w:tcPr>
          <w:p w14:paraId="5505C477" w14:textId="77777777" w:rsidR="00640FAE" w:rsidRPr="00F24EBF" w:rsidRDefault="00640FAE" w:rsidP="00B90AB7">
            <w:pPr>
              <w:spacing w:line="240" w:lineRule="auto"/>
            </w:pPr>
            <w:r w:rsidRPr="00F24EBF">
              <w:t>77.30 (13.37)</w:t>
            </w:r>
          </w:p>
        </w:tc>
        <w:tc>
          <w:tcPr>
            <w:tcW w:w="2127" w:type="dxa"/>
            <w:tcBorders>
              <w:left w:val="nil"/>
              <w:bottom w:val="single" w:sz="4" w:space="0" w:color="auto"/>
              <w:right w:val="nil"/>
            </w:tcBorders>
            <w:tcMar>
              <w:top w:w="15" w:type="dxa"/>
              <w:left w:w="106" w:type="dxa"/>
              <w:bottom w:w="0" w:type="dxa"/>
              <w:right w:w="106" w:type="dxa"/>
            </w:tcMar>
          </w:tcPr>
          <w:p w14:paraId="594EFD38" w14:textId="77777777" w:rsidR="00640FAE" w:rsidRPr="00F24EBF" w:rsidRDefault="00640FAE" w:rsidP="00B90AB7">
            <w:pPr>
              <w:spacing w:line="240" w:lineRule="auto"/>
            </w:pPr>
            <w:r w:rsidRPr="00F24EBF">
              <w:t>73.35 (14.51)</w:t>
            </w:r>
          </w:p>
        </w:tc>
        <w:tc>
          <w:tcPr>
            <w:tcW w:w="708" w:type="dxa"/>
            <w:tcBorders>
              <w:left w:val="nil"/>
              <w:bottom w:val="single" w:sz="4" w:space="0" w:color="auto"/>
              <w:right w:val="nil"/>
            </w:tcBorders>
            <w:tcMar>
              <w:top w:w="15" w:type="dxa"/>
              <w:left w:w="106" w:type="dxa"/>
              <w:bottom w:w="0" w:type="dxa"/>
              <w:right w:w="106" w:type="dxa"/>
            </w:tcMar>
          </w:tcPr>
          <w:p w14:paraId="46552E13" w14:textId="77777777" w:rsidR="00640FAE" w:rsidRPr="00F24EBF" w:rsidRDefault="00640FAE" w:rsidP="00B90AB7">
            <w:pPr>
              <w:spacing w:line="240" w:lineRule="auto"/>
            </w:pPr>
            <w:r w:rsidRPr="00F24EBF">
              <w:t>3.07</w:t>
            </w:r>
          </w:p>
        </w:tc>
        <w:tc>
          <w:tcPr>
            <w:tcW w:w="709" w:type="dxa"/>
            <w:tcBorders>
              <w:left w:val="nil"/>
              <w:bottom w:val="single" w:sz="4" w:space="0" w:color="auto"/>
              <w:right w:val="nil"/>
            </w:tcBorders>
          </w:tcPr>
          <w:p w14:paraId="4CD57BD9" w14:textId="77777777" w:rsidR="00640FAE" w:rsidRPr="00F24EBF" w:rsidRDefault="00640FAE" w:rsidP="00B90AB7">
            <w:pPr>
              <w:spacing w:line="240" w:lineRule="auto"/>
            </w:pPr>
          </w:p>
        </w:tc>
      </w:tr>
    </w:tbl>
    <w:p w14:paraId="6B9D8A2C" w14:textId="77777777" w:rsidR="00640FAE" w:rsidRPr="00F24EBF" w:rsidRDefault="00640FAE" w:rsidP="00B90AB7">
      <w:pPr>
        <w:spacing w:line="240" w:lineRule="auto"/>
      </w:pPr>
      <w:r w:rsidRPr="00F24EBF">
        <w:rPr>
          <w:i/>
        </w:rPr>
        <w:t>Notes</w:t>
      </w:r>
      <w:r w:rsidRPr="00F24EBF">
        <w:t xml:space="preserve">. Participant characteristics were compared across those participants who completed all assessments and those who did not using chi-square analysis for categorical or dichotomous variables and analysis of variance for continuous variables; none of the comparisons were significant at a </w:t>
      </w:r>
      <w:r w:rsidRPr="00F24EBF">
        <w:rPr>
          <w:i/>
        </w:rPr>
        <w:t>p</w:t>
      </w:r>
      <w:r w:rsidRPr="00F24EBF">
        <w:t>&lt;.05 level. *Total frequencies do not add to 100% due to missing data.</w:t>
      </w:r>
    </w:p>
    <w:p w14:paraId="15CA9B05" w14:textId="77777777" w:rsidR="00640FAE" w:rsidRPr="00F24EBF" w:rsidRDefault="00640FAE" w:rsidP="00B90AB7"/>
    <w:p w14:paraId="18A9CAFD" w14:textId="77777777" w:rsidR="00640FAE" w:rsidRPr="00F24EBF" w:rsidRDefault="00640FAE" w:rsidP="00B90AB7">
      <w:pPr>
        <w:spacing w:line="240" w:lineRule="auto"/>
        <w:rPr>
          <w:b/>
        </w:rPr>
      </w:pPr>
    </w:p>
    <w:p w14:paraId="44DCF9EB" w14:textId="77777777" w:rsidR="00640FAE" w:rsidRPr="00F24EBF" w:rsidRDefault="00640FAE" w:rsidP="00B90AB7">
      <w:pPr>
        <w:spacing w:line="240" w:lineRule="auto"/>
      </w:pPr>
      <w:r w:rsidRPr="00F24EBF">
        <w:rPr>
          <w:b/>
        </w:rPr>
        <w:t>Table 2.</w:t>
      </w:r>
      <w:r w:rsidRPr="00F24EBF">
        <w:t xml:space="preserve"> Pooled fixed effects results of multilevel modeling analyses testing time-invariant and time-varying predictors of cancer-related fatigue and quality of life. </w:t>
      </w:r>
    </w:p>
    <w:tbl>
      <w:tblPr>
        <w:tblStyle w:val="TableGrid"/>
        <w:tblW w:w="13680"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35"/>
        <w:gridCol w:w="1296"/>
        <w:gridCol w:w="1228"/>
        <w:gridCol w:w="990"/>
        <w:gridCol w:w="1336"/>
        <w:gridCol w:w="1313"/>
        <w:gridCol w:w="782"/>
      </w:tblGrid>
      <w:tr w:rsidR="00640FAE" w:rsidRPr="00F24EBF" w14:paraId="45843996" w14:textId="77777777" w:rsidTr="00B90AB7">
        <w:tc>
          <w:tcPr>
            <w:tcW w:w="6735" w:type="dxa"/>
          </w:tcPr>
          <w:p w14:paraId="6C6C7413" w14:textId="77777777" w:rsidR="00640FAE" w:rsidRPr="00F24EBF" w:rsidRDefault="00640FAE" w:rsidP="00B90AB7">
            <w:pPr>
              <w:spacing w:line="240" w:lineRule="auto"/>
            </w:pPr>
          </w:p>
        </w:tc>
        <w:tc>
          <w:tcPr>
            <w:tcW w:w="3514" w:type="dxa"/>
            <w:gridSpan w:val="3"/>
            <w:tcBorders>
              <w:top w:val="single" w:sz="4" w:space="0" w:color="auto"/>
              <w:bottom w:val="single" w:sz="4" w:space="0" w:color="auto"/>
            </w:tcBorders>
          </w:tcPr>
          <w:p w14:paraId="17ADF697" w14:textId="77777777" w:rsidR="00640FAE" w:rsidRPr="00F24EBF" w:rsidRDefault="00640FAE" w:rsidP="00B90AB7">
            <w:pPr>
              <w:spacing w:line="240" w:lineRule="auto"/>
            </w:pPr>
            <w:r w:rsidRPr="00F24EBF">
              <w:t>Cancer-related fatigue</w:t>
            </w:r>
          </w:p>
        </w:tc>
        <w:tc>
          <w:tcPr>
            <w:tcW w:w="3431" w:type="dxa"/>
            <w:gridSpan w:val="3"/>
            <w:tcBorders>
              <w:top w:val="single" w:sz="4" w:space="0" w:color="auto"/>
              <w:bottom w:val="single" w:sz="4" w:space="0" w:color="auto"/>
            </w:tcBorders>
          </w:tcPr>
          <w:p w14:paraId="07D9B1BC" w14:textId="77777777" w:rsidR="00640FAE" w:rsidRPr="00F24EBF" w:rsidRDefault="00640FAE" w:rsidP="00B90AB7">
            <w:pPr>
              <w:spacing w:line="240" w:lineRule="auto"/>
            </w:pPr>
            <w:r w:rsidRPr="00F24EBF">
              <w:t>Quality of life</w:t>
            </w:r>
          </w:p>
        </w:tc>
      </w:tr>
      <w:tr w:rsidR="00640FAE" w:rsidRPr="00F24EBF" w14:paraId="037653C0" w14:textId="77777777" w:rsidTr="00B90AB7">
        <w:tc>
          <w:tcPr>
            <w:tcW w:w="6735" w:type="dxa"/>
            <w:tcBorders>
              <w:bottom w:val="single" w:sz="4" w:space="0" w:color="auto"/>
            </w:tcBorders>
          </w:tcPr>
          <w:p w14:paraId="7CA2037C" w14:textId="77777777" w:rsidR="00640FAE" w:rsidRPr="00F24EBF" w:rsidRDefault="00640FAE" w:rsidP="00B90AB7">
            <w:pPr>
              <w:spacing w:line="240" w:lineRule="auto"/>
            </w:pPr>
          </w:p>
        </w:tc>
        <w:tc>
          <w:tcPr>
            <w:tcW w:w="1296" w:type="dxa"/>
            <w:tcBorders>
              <w:top w:val="single" w:sz="4" w:space="0" w:color="auto"/>
              <w:bottom w:val="single" w:sz="4" w:space="0" w:color="auto"/>
            </w:tcBorders>
          </w:tcPr>
          <w:p w14:paraId="6E6C9DA3" w14:textId="77777777" w:rsidR="00640FAE" w:rsidRPr="00F24EBF" w:rsidRDefault="00640FAE" w:rsidP="00B90AB7">
            <w:pPr>
              <w:spacing w:line="240" w:lineRule="auto"/>
            </w:pPr>
            <w:r w:rsidRPr="00F24EBF">
              <w:t>Estimates</w:t>
            </w:r>
          </w:p>
        </w:tc>
        <w:tc>
          <w:tcPr>
            <w:tcW w:w="1228" w:type="dxa"/>
            <w:tcBorders>
              <w:top w:val="single" w:sz="4" w:space="0" w:color="auto"/>
              <w:bottom w:val="single" w:sz="4" w:space="0" w:color="auto"/>
            </w:tcBorders>
          </w:tcPr>
          <w:p w14:paraId="57E85E24" w14:textId="77777777" w:rsidR="00640FAE" w:rsidRPr="00F24EBF" w:rsidRDefault="00640FAE" w:rsidP="00B90AB7">
            <w:pPr>
              <w:spacing w:line="240" w:lineRule="auto"/>
            </w:pPr>
            <w:r w:rsidRPr="00F24EBF">
              <w:t>Standard errors</w:t>
            </w:r>
          </w:p>
        </w:tc>
        <w:tc>
          <w:tcPr>
            <w:tcW w:w="990" w:type="dxa"/>
            <w:tcBorders>
              <w:top w:val="single" w:sz="4" w:space="0" w:color="auto"/>
              <w:bottom w:val="single" w:sz="4" w:space="0" w:color="auto"/>
            </w:tcBorders>
          </w:tcPr>
          <w:p w14:paraId="08706286" w14:textId="77777777" w:rsidR="00640FAE" w:rsidRPr="00F24EBF" w:rsidRDefault="00640FAE" w:rsidP="00B90AB7">
            <w:pPr>
              <w:spacing w:line="240" w:lineRule="auto"/>
            </w:pPr>
            <w:r w:rsidRPr="00F24EBF">
              <w:rPr>
                <w:i/>
              </w:rPr>
              <w:t>p</w:t>
            </w:r>
            <w:r w:rsidRPr="00F24EBF">
              <w:t>s</w:t>
            </w:r>
          </w:p>
        </w:tc>
        <w:tc>
          <w:tcPr>
            <w:tcW w:w="1336" w:type="dxa"/>
            <w:tcBorders>
              <w:top w:val="single" w:sz="4" w:space="0" w:color="auto"/>
              <w:bottom w:val="single" w:sz="4" w:space="0" w:color="auto"/>
            </w:tcBorders>
          </w:tcPr>
          <w:p w14:paraId="5A80612E" w14:textId="77777777" w:rsidR="00640FAE" w:rsidRPr="00F24EBF" w:rsidRDefault="00640FAE" w:rsidP="00B90AB7">
            <w:pPr>
              <w:spacing w:line="240" w:lineRule="auto"/>
            </w:pPr>
            <w:r w:rsidRPr="00F24EBF">
              <w:t>Estimates</w:t>
            </w:r>
          </w:p>
        </w:tc>
        <w:tc>
          <w:tcPr>
            <w:tcW w:w="1313" w:type="dxa"/>
            <w:tcBorders>
              <w:top w:val="single" w:sz="4" w:space="0" w:color="auto"/>
              <w:bottom w:val="single" w:sz="4" w:space="0" w:color="auto"/>
            </w:tcBorders>
          </w:tcPr>
          <w:p w14:paraId="0A1D0BE3" w14:textId="77777777" w:rsidR="00640FAE" w:rsidRPr="00F24EBF" w:rsidRDefault="00640FAE" w:rsidP="00B90AB7">
            <w:pPr>
              <w:spacing w:line="240" w:lineRule="auto"/>
            </w:pPr>
            <w:r w:rsidRPr="00F24EBF">
              <w:t>Standard errors</w:t>
            </w:r>
          </w:p>
        </w:tc>
        <w:tc>
          <w:tcPr>
            <w:tcW w:w="782" w:type="dxa"/>
            <w:tcBorders>
              <w:top w:val="single" w:sz="4" w:space="0" w:color="auto"/>
              <w:bottom w:val="single" w:sz="4" w:space="0" w:color="auto"/>
            </w:tcBorders>
          </w:tcPr>
          <w:p w14:paraId="175DC5B4" w14:textId="77777777" w:rsidR="00640FAE" w:rsidRPr="00F24EBF" w:rsidRDefault="00640FAE" w:rsidP="00B90AB7">
            <w:pPr>
              <w:spacing w:line="240" w:lineRule="auto"/>
            </w:pPr>
            <w:r w:rsidRPr="00F24EBF">
              <w:rPr>
                <w:i/>
              </w:rPr>
              <w:t>p</w:t>
            </w:r>
            <w:r w:rsidRPr="00F24EBF">
              <w:t>s</w:t>
            </w:r>
          </w:p>
        </w:tc>
      </w:tr>
      <w:tr w:rsidR="00640FAE" w:rsidRPr="00F24EBF" w14:paraId="56255CEA" w14:textId="77777777" w:rsidTr="00B90AB7">
        <w:tc>
          <w:tcPr>
            <w:tcW w:w="6735" w:type="dxa"/>
            <w:tcBorders>
              <w:top w:val="single" w:sz="4" w:space="0" w:color="auto"/>
            </w:tcBorders>
          </w:tcPr>
          <w:p w14:paraId="6D77998E" w14:textId="77777777" w:rsidR="00640FAE" w:rsidRPr="00F24EBF" w:rsidRDefault="00640FAE" w:rsidP="00B90AB7">
            <w:pPr>
              <w:spacing w:line="240" w:lineRule="auto"/>
            </w:pPr>
            <w:r w:rsidRPr="00F24EBF">
              <w:t>Intercept</w:t>
            </w:r>
          </w:p>
        </w:tc>
        <w:tc>
          <w:tcPr>
            <w:tcW w:w="1296" w:type="dxa"/>
            <w:tcBorders>
              <w:top w:val="single" w:sz="4" w:space="0" w:color="auto"/>
            </w:tcBorders>
          </w:tcPr>
          <w:p w14:paraId="204ACE41" w14:textId="77777777" w:rsidR="00640FAE" w:rsidRPr="00F24EBF" w:rsidRDefault="00640FAE" w:rsidP="00B90AB7">
            <w:pPr>
              <w:spacing w:line="240" w:lineRule="auto"/>
            </w:pPr>
            <w:r w:rsidRPr="00F24EBF">
              <w:t>33.30</w:t>
            </w:r>
          </w:p>
        </w:tc>
        <w:tc>
          <w:tcPr>
            <w:tcW w:w="1228" w:type="dxa"/>
            <w:tcBorders>
              <w:top w:val="single" w:sz="4" w:space="0" w:color="auto"/>
            </w:tcBorders>
          </w:tcPr>
          <w:p w14:paraId="70D75C37" w14:textId="77777777" w:rsidR="00640FAE" w:rsidRPr="00F24EBF" w:rsidRDefault="00640FAE" w:rsidP="00B90AB7">
            <w:pPr>
              <w:spacing w:line="240" w:lineRule="auto"/>
            </w:pPr>
            <w:r w:rsidRPr="00F24EBF">
              <w:t>3.48</w:t>
            </w:r>
          </w:p>
        </w:tc>
        <w:tc>
          <w:tcPr>
            <w:tcW w:w="990" w:type="dxa"/>
            <w:tcBorders>
              <w:top w:val="single" w:sz="4" w:space="0" w:color="auto"/>
            </w:tcBorders>
          </w:tcPr>
          <w:p w14:paraId="10F9AA90" w14:textId="77777777" w:rsidR="00640FAE" w:rsidRPr="00F24EBF" w:rsidRDefault="00640FAE" w:rsidP="00B90AB7">
            <w:pPr>
              <w:spacing w:line="240" w:lineRule="auto"/>
            </w:pPr>
            <w:r w:rsidRPr="00F24EBF">
              <w:t>&lt;.001</w:t>
            </w:r>
          </w:p>
        </w:tc>
        <w:tc>
          <w:tcPr>
            <w:tcW w:w="1336" w:type="dxa"/>
            <w:tcBorders>
              <w:top w:val="single" w:sz="4" w:space="0" w:color="auto"/>
            </w:tcBorders>
          </w:tcPr>
          <w:p w14:paraId="5510FE19" w14:textId="77777777" w:rsidR="00640FAE" w:rsidRPr="00F24EBF" w:rsidRDefault="00640FAE" w:rsidP="00B90AB7">
            <w:pPr>
              <w:spacing w:line="240" w:lineRule="auto"/>
            </w:pPr>
            <w:r w:rsidRPr="00F24EBF">
              <w:t>0.71</w:t>
            </w:r>
          </w:p>
        </w:tc>
        <w:tc>
          <w:tcPr>
            <w:tcW w:w="1313" w:type="dxa"/>
            <w:tcBorders>
              <w:top w:val="single" w:sz="4" w:space="0" w:color="auto"/>
            </w:tcBorders>
          </w:tcPr>
          <w:p w14:paraId="07F0F03C" w14:textId="77777777" w:rsidR="00640FAE" w:rsidRPr="00F24EBF" w:rsidRDefault="00640FAE" w:rsidP="00B90AB7">
            <w:pPr>
              <w:spacing w:line="240" w:lineRule="auto"/>
            </w:pPr>
            <w:r w:rsidRPr="00F24EBF">
              <w:t>3.28</w:t>
            </w:r>
          </w:p>
        </w:tc>
        <w:tc>
          <w:tcPr>
            <w:tcW w:w="782" w:type="dxa"/>
            <w:tcBorders>
              <w:top w:val="single" w:sz="4" w:space="0" w:color="auto"/>
            </w:tcBorders>
          </w:tcPr>
          <w:p w14:paraId="413CD788" w14:textId="77777777" w:rsidR="00640FAE" w:rsidRPr="00F24EBF" w:rsidRDefault="00640FAE" w:rsidP="00B90AB7">
            <w:pPr>
              <w:spacing w:line="240" w:lineRule="auto"/>
            </w:pPr>
            <w:r w:rsidRPr="00F24EBF">
              <w:t>&lt;.001</w:t>
            </w:r>
          </w:p>
        </w:tc>
      </w:tr>
      <w:tr w:rsidR="00640FAE" w:rsidRPr="00F24EBF" w14:paraId="48EB6B3C" w14:textId="77777777" w:rsidTr="00B90AB7">
        <w:tc>
          <w:tcPr>
            <w:tcW w:w="6735" w:type="dxa"/>
          </w:tcPr>
          <w:p w14:paraId="726A550C" w14:textId="77777777" w:rsidR="00640FAE" w:rsidRPr="00F24EBF" w:rsidRDefault="00640FAE" w:rsidP="00B90AB7">
            <w:pPr>
              <w:spacing w:line="240" w:lineRule="auto"/>
            </w:pPr>
            <w:r w:rsidRPr="00F24EBF">
              <w:t>Time</w:t>
            </w:r>
          </w:p>
        </w:tc>
        <w:tc>
          <w:tcPr>
            <w:tcW w:w="1296" w:type="dxa"/>
          </w:tcPr>
          <w:p w14:paraId="744D979B" w14:textId="77777777" w:rsidR="00640FAE" w:rsidRPr="00F24EBF" w:rsidRDefault="00640FAE" w:rsidP="00B90AB7">
            <w:pPr>
              <w:spacing w:line="240" w:lineRule="auto"/>
            </w:pPr>
            <w:r w:rsidRPr="00F24EBF">
              <w:t>0.91</w:t>
            </w:r>
          </w:p>
        </w:tc>
        <w:tc>
          <w:tcPr>
            <w:tcW w:w="1228" w:type="dxa"/>
          </w:tcPr>
          <w:p w14:paraId="5FBE0506" w14:textId="77777777" w:rsidR="00640FAE" w:rsidRPr="00F24EBF" w:rsidRDefault="00640FAE" w:rsidP="00B90AB7">
            <w:pPr>
              <w:spacing w:line="240" w:lineRule="auto"/>
            </w:pPr>
            <w:r w:rsidRPr="00F24EBF">
              <w:t>1.34</w:t>
            </w:r>
          </w:p>
        </w:tc>
        <w:tc>
          <w:tcPr>
            <w:tcW w:w="990" w:type="dxa"/>
          </w:tcPr>
          <w:p w14:paraId="17D3B0CB" w14:textId="77777777" w:rsidR="00640FAE" w:rsidRPr="00F24EBF" w:rsidRDefault="00640FAE" w:rsidP="00B90AB7">
            <w:pPr>
              <w:spacing w:line="240" w:lineRule="auto"/>
            </w:pPr>
            <w:r w:rsidRPr="00F24EBF">
              <w:t>.50</w:t>
            </w:r>
          </w:p>
        </w:tc>
        <w:tc>
          <w:tcPr>
            <w:tcW w:w="1336" w:type="dxa"/>
          </w:tcPr>
          <w:p w14:paraId="2F3207A8" w14:textId="77777777" w:rsidR="00640FAE" w:rsidRPr="00F24EBF" w:rsidRDefault="00640FAE" w:rsidP="00B90AB7">
            <w:pPr>
              <w:spacing w:line="240" w:lineRule="auto"/>
            </w:pPr>
            <w:r w:rsidRPr="00F24EBF">
              <w:t>0.31</w:t>
            </w:r>
          </w:p>
        </w:tc>
        <w:tc>
          <w:tcPr>
            <w:tcW w:w="1313" w:type="dxa"/>
          </w:tcPr>
          <w:p w14:paraId="2D5C7C71" w14:textId="77777777" w:rsidR="00640FAE" w:rsidRPr="00F24EBF" w:rsidRDefault="00640FAE" w:rsidP="00B90AB7">
            <w:pPr>
              <w:spacing w:line="240" w:lineRule="auto"/>
            </w:pPr>
            <w:r w:rsidRPr="00F24EBF">
              <w:t>1.51</w:t>
            </w:r>
          </w:p>
        </w:tc>
        <w:tc>
          <w:tcPr>
            <w:tcW w:w="782" w:type="dxa"/>
          </w:tcPr>
          <w:p w14:paraId="501ECEAC" w14:textId="77777777" w:rsidR="00640FAE" w:rsidRPr="00F24EBF" w:rsidRDefault="00640FAE" w:rsidP="00B90AB7">
            <w:pPr>
              <w:spacing w:line="240" w:lineRule="auto"/>
            </w:pPr>
            <w:r w:rsidRPr="00F24EBF">
              <w:t>.84</w:t>
            </w:r>
          </w:p>
        </w:tc>
      </w:tr>
      <w:tr w:rsidR="00640FAE" w:rsidRPr="00F24EBF" w14:paraId="101F3C6B" w14:textId="77777777" w:rsidTr="00B90AB7">
        <w:tc>
          <w:tcPr>
            <w:tcW w:w="6735" w:type="dxa"/>
          </w:tcPr>
          <w:p w14:paraId="0A7DB2F8" w14:textId="77777777" w:rsidR="00640FAE" w:rsidRPr="00F24EBF" w:rsidRDefault="00640FAE" w:rsidP="00B90AB7">
            <w:pPr>
              <w:spacing w:line="240" w:lineRule="auto"/>
            </w:pPr>
            <w:r w:rsidRPr="00F24EBF">
              <w:t xml:space="preserve">Age (in </w:t>
            </w:r>
            <w:proofErr w:type="gramStart"/>
            <w:r w:rsidRPr="00F24EBF">
              <w:t>years)</w:t>
            </w:r>
            <w:r w:rsidRPr="00F24EBF">
              <w:rPr>
                <w:vertAlign w:val="superscript"/>
              </w:rPr>
              <w:t>a</w:t>
            </w:r>
            <w:proofErr w:type="gramEnd"/>
          </w:p>
        </w:tc>
        <w:tc>
          <w:tcPr>
            <w:tcW w:w="1296" w:type="dxa"/>
          </w:tcPr>
          <w:p w14:paraId="1347833A" w14:textId="77777777" w:rsidR="00640FAE" w:rsidRPr="00F24EBF" w:rsidRDefault="00640FAE" w:rsidP="00B90AB7">
            <w:pPr>
              <w:spacing w:line="240" w:lineRule="auto"/>
            </w:pPr>
            <w:r w:rsidRPr="00F24EBF">
              <w:t>-0.001</w:t>
            </w:r>
          </w:p>
        </w:tc>
        <w:tc>
          <w:tcPr>
            <w:tcW w:w="1228" w:type="dxa"/>
          </w:tcPr>
          <w:p w14:paraId="39820536" w14:textId="77777777" w:rsidR="00640FAE" w:rsidRPr="00F24EBF" w:rsidRDefault="00640FAE" w:rsidP="00B90AB7">
            <w:pPr>
              <w:spacing w:line="240" w:lineRule="auto"/>
            </w:pPr>
            <w:r w:rsidRPr="00F24EBF">
              <w:t>0.07</w:t>
            </w:r>
          </w:p>
        </w:tc>
        <w:tc>
          <w:tcPr>
            <w:tcW w:w="990" w:type="dxa"/>
          </w:tcPr>
          <w:p w14:paraId="4C0ECAD9" w14:textId="77777777" w:rsidR="00640FAE" w:rsidRPr="00F24EBF" w:rsidRDefault="00640FAE" w:rsidP="00B90AB7">
            <w:pPr>
              <w:spacing w:line="240" w:lineRule="auto"/>
            </w:pPr>
            <w:r w:rsidRPr="00F24EBF">
              <w:t>.98</w:t>
            </w:r>
          </w:p>
        </w:tc>
        <w:tc>
          <w:tcPr>
            <w:tcW w:w="1336" w:type="dxa"/>
          </w:tcPr>
          <w:p w14:paraId="6E88C5B0" w14:textId="77777777" w:rsidR="00640FAE" w:rsidRPr="00F24EBF" w:rsidRDefault="00640FAE" w:rsidP="00B90AB7">
            <w:pPr>
              <w:spacing w:line="240" w:lineRule="auto"/>
            </w:pPr>
            <w:r w:rsidRPr="00F24EBF">
              <w:t>0.12</w:t>
            </w:r>
          </w:p>
        </w:tc>
        <w:tc>
          <w:tcPr>
            <w:tcW w:w="1313" w:type="dxa"/>
          </w:tcPr>
          <w:p w14:paraId="1014EF7F" w14:textId="77777777" w:rsidR="00640FAE" w:rsidRPr="00F24EBF" w:rsidRDefault="00640FAE" w:rsidP="00B90AB7">
            <w:pPr>
              <w:spacing w:line="240" w:lineRule="auto"/>
            </w:pPr>
            <w:r w:rsidRPr="00F24EBF">
              <w:t>0.09</w:t>
            </w:r>
          </w:p>
        </w:tc>
        <w:tc>
          <w:tcPr>
            <w:tcW w:w="782" w:type="dxa"/>
          </w:tcPr>
          <w:p w14:paraId="0E3486AC" w14:textId="77777777" w:rsidR="00640FAE" w:rsidRPr="00F24EBF" w:rsidRDefault="00640FAE" w:rsidP="00B90AB7">
            <w:pPr>
              <w:spacing w:line="240" w:lineRule="auto"/>
            </w:pPr>
            <w:r w:rsidRPr="00F24EBF">
              <w:t>.15</w:t>
            </w:r>
          </w:p>
        </w:tc>
      </w:tr>
      <w:tr w:rsidR="00640FAE" w:rsidRPr="00F24EBF" w14:paraId="733ACEB3" w14:textId="77777777" w:rsidTr="00B90AB7">
        <w:tc>
          <w:tcPr>
            <w:tcW w:w="6735" w:type="dxa"/>
          </w:tcPr>
          <w:p w14:paraId="195D96BC" w14:textId="77777777" w:rsidR="00640FAE" w:rsidRPr="00F24EBF" w:rsidRDefault="00640FAE" w:rsidP="00B90AB7">
            <w:pPr>
              <w:spacing w:line="240" w:lineRule="auto"/>
            </w:pPr>
            <w:r w:rsidRPr="00F24EBF">
              <w:t>Sex (0=female)</w:t>
            </w:r>
          </w:p>
        </w:tc>
        <w:tc>
          <w:tcPr>
            <w:tcW w:w="1296" w:type="dxa"/>
          </w:tcPr>
          <w:p w14:paraId="366C772D" w14:textId="77777777" w:rsidR="00640FAE" w:rsidRPr="00F24EBF" w:rsidRDefault="00640FAE" w:rsidP="00B90AB7">
            <w:pPr>
              <w:spacing w:line="240" w:lineRule="auto"/>
            </w:pPr>
            <w:r w:rsidRPr="00F24EBF">
              <w:t>-0.81</w:t>
            </w:r>
          </w:p>
        </w:tc>
        <w:tc>
          <w:tcPr>
            <w:tcW w:w="1228" w:type="dxa"/>
          </w:tcPr>
          <w:p w14:paraId="7A24BAC2" w14:textId="77777777" w:rsidR="00640FAE" w:rsidRPr="00F24EBF" w:rsidRDefault="00640FAE" w:rsidP="00B90AB7">
            <w:pPr>
              <w:spacing w:line="240" w:lineRule="auto"/>
            </w:pPr>
            <w:r w:rsidRPr="00F24EBF">
              <w:t>1.91</w:t>
            </w:r>
          </w:p>
        </w:tc>
        <w:tc>
          <w:tcPr>
            <w:tcW w:w="990" w:type="dxa"/>
          </w:tcPr>
          <w:p w14:paraId="6E1D9444" w14:textId="77777777" w:rsidR="00640FAE" w:rsidRPr="00F24EBF" w:rsidRDefault="00640FAE" w:rsidP="00B90AB7">
            <w:pPr>
              <w:spacing w:line="240" w:lineRule="auto"/>
            </w:pPr>
            <w:r w:rsidRPr="00F24EBF">
              <w:t>.67</w:t>
            </w:r>
          </w:p>
        </w:tc>
        <w:tc>
          <w:tcPr>
            <w:tcW w:w="1336" w:type="dxa"/>
          </w:tcPr>
          <w:p w14:paraId="7FCDF534" w14:textId="77777777" w:rsidR="00640FAE" w:rsidRPr="00F24EBF" w:rsidRDefault="00640FAE" w:rsidP="00B90AB7">
            <w:pPr>
              <w:spacing w:line="240" w:lineRule="auto"/>
            </w:pPr>
            <w:r w:rsidRPr="00F24EBF">
              <w:t>1.50</w:t>
            </w:r>
          </w:p>
        </w:tc>
        <w:tc>
          <w:tcPr>
            <w:tcW w:w="1313" w:type="dxa"/>
          </w:tcPr>
          <w:p w14:paraId="1B44B983" w14:textId="77777777" w:rsidR="00640FAE" w:rsidRPr="00F24EBF" w:rsidRDefault="00640FAE" w:rsidP="00B90AB7">
            <w:pPr>
              <w:spacing w:line="240" w:lineRule="auto"/>
            </w:pPr>
            <w:r w:rsidRPr="00F24EBF">
              <w:t>2.29</w:t>
            </w:r>
          </w:p>
        </w:tc>
        <w:tc>
          <w:tcPr>
            <w:tcW w:w="782" w:type="dxa"/>
          </w:tcPr>
          <w:p w14:paraId="368DA68A" w14:textId="77777777" w:rsidR="00640FAE" w:rsidRPr="00F24EBF" w:rsidRDefault="00640FAE" w:rsidP="00B90AB7">
            <w:pPr>
              <w:spacing w:line="240" w:lineRule="auto"/>
            </w:pPr>
            <w:r w:rsidRPr="00F24EBF">
              <w:t>.51</w:t>
            </w:r>
          </w:p>
        </w:tc>
      </w:tr>
      <w:tr w:rsidR="00640FAE" w:rsidRPr="00F24EBF" w14:paraId="550AFBA8" w14:textId="77777777" w:rsidTr="00B90AB7">
        <w:tc>
          <w:tcPr>
            <w:tcW w:w="6735" w:type="dxa"/>
          </w:tcPr>
          <w:p w14:paraId="3218AFAD" w14:textId="77777777" w:rsidR="00640FAE" w:rsidRPr="00F24EBF" w:rsidRDefault="00640FAE" w:rsidP="00B90AB7">
            <w:pPr>
              <w:spacing w:line="240" w:lineRule="auto"/>
              <w:rPr>
                <w:iCs/>
              </w:rPr>
            </w:pPr>
            <w:r w:rsidRPr="00F24EBF">
              <w:rPr>
                <w:iCs/>
              </w:rPr>
              <w:t>Marital status (0=</w:t>
            </w:r>
            <w:r w:rsidRPr="00F24EBF">
              <w:t>separated/ divorced, single, or widowed)</w:t>
            </w:r>
          </w:p>
        </w:tc>
        <w:tc>
          <w:tcPr>
            <w:tcW w:w="1296" w:type="dxa"/>
          </w:tcPr>
          <w:p w14:paraId="7818430E" w14:textId="77777777" w:rsidR="00640FAE" w:rsidRPr="00F24EBF" w:rsidRDefault="00640FAE" w:rsidP="00B90AB7">
            <w:pPr>
              <w:spacing w:line="240" w:lineRule="auto"/>
            </w:pPr>
            <w:r w:rsidRPr="00F24EBF">
              <w:t>0.27</w:t>
            </w:r>
          </w:p>
        </w:tc>
        <w:tc>
          <w:tcPr>
            <w:tcW w:w="1228" w:type="dxa"/>
          </w:tcPr>
          <w:p w14:paraId="55D16DAA" w14:textId="77777777" w:rsidR="00640FAE" w:rsidRPr="00F24EBF" w:rsidRDefault="00640FAE" w:rsidP="00B90AB7">
            <w:pPr>
              <w:spacing w:line="240" w:lineRule="auto"/>
            </w:pPr>
            <w:r w:rsidRPr="00F24EBF">
              <w:t>1.79</w:t>
            </w:r>
          </w:p>
        </w:tc>
        <w:tc>
          <w:tcPr>
            <w:tcW w:w="990" w:type="dxa"/>
          </w:tcPr>
          <w:p w14:paraId="5E68FD14" w14:textId="77777777" w:rsidR="00640FAE" w:rsidRPr="00F24EBF" w:rsidRDefault="00640FAE" w:rsidP="00B90AB7">
            <w:pPr>
              <w:spacing w:line="240" w:lineRule="auto"/>
            </w:pPr>
            <w:r w:rsidRPr="00F24EBF">
              <w:t>.88</w:t>
            </w:r>
          </w:p>
        </w:tc>
        <w:tc>
          <w:tcPr>
            <w:tcW w:w="1336" w:type="dxa"/>
          </w:tcPr>
          <w:p w14:paraId="7CC1DECC" w14:textId="77777777" w:rsidR="00640FAE" w:rsidRPr="00F24EBF" w:rsidRDefault="00640FAE" w:rsidP="00B90AB7">
            <w:pPr>
              <w:spacing w:line="240" w:lineRule="auto"/>
            </w:pPr>
            <w:r w:rsidRPr="00F24EBF">
              <w:t>3.40</w:t>
            </w:r>
          </w:p>
        </w:tc>
        <w:tc>
          <w:tcPr>
            <w:tcW w:w="1313" w:type="dxa"/>
          </w:tcPr>
          <w:p w14:paraId="348D45F3" w14:textId="77777777" w:rsidR="00640FAE" w:rsidRPr="00F24EBF" w:rsidRDefault="00640FAE" w:rsidP="00B90AB7">
            <w:pPr>
              <w:spacing w:line="240" w:lineRule="auto"/>
            </w:pPr>
            <w:r w:rsidRPr="00F24EBF">
              <w:t>1.89</w:t>
            </w:r>
          </w:p>
        </w:tc>
        <w:tc>
          <w:tcPr>
            <w:tcW w:w="782" w:type="dxa"/>
          </w:tcPr>
          <w:p w14:paraId="2AC14F46" w14:textId="77777777" w:rsidR="00640FAE" w:rsidRPr="00F24EBF" w:rsidRDefault="00640FAE" w:rsidP="00B90AB7">
            <w:pPr>
              <w:spacing w:line="240" w:lineRule="auto"/>
            </w:pPr>
            <w:r w:rsidRPr="00F24EBF">
              <w:t>.08</w:t>
            </w:r>
          </w:p>
        </w:tc>
      </w:tr>
      <w:tr w:rsidR="00640FAE" w:rsidRPr="00F24EBF" w14:paraId="18E0673F" w14:textId="77777777" w:rsidTr="00B90AB7">
        <w:tc>
          <w:tcPr>
            <w:tcW w:w="6735" w:type="dxa"/>
          </w:tcPr>
          <w:p w14:paraId="216543F5" w14:textId="77777777" w:rsidR="00640FAE" w:rsidRPr="00F24EBF" w:rsidRDefault="00640FAE" w:rsidP="00B90AB7">
            <w:pPr>
              <w:spacing w:line="240" w:lineRule="auto"/>
            </w:pPr>
            <w:r w:rsidRPr="00F24EBF">
              <w:t>Ethnicity (0=non-Caucasian)</w:t>
            </w:r>
          </w:p>
        </w:tc>
        <w:tc>
          <w:tcPr>
            <w:tcW w:w="1296" w:type="dxa"/>
          </w:tcPr>
          <w:p w14:paraId="44ECE55F" w14:textId="77777777" w:rsidR="00640FAE" w:rsidRPr="00F24EBF" w:rsidRDefault="00640FAE" w:rsidP="00B90AB7">
            <w:pPr>
              <w:spacing w:line="240" w:lineRule="auto"/>
            </w:pPr>
            <w:r w:rsidRPr="00F24EBF">
              <w:t>0.19</w:t>
            </w:r>
          </w:p>
        </w:tc>
        <w:tc>
          <w:tcPr>
            <w:tcW w:w="1228" w:type="dxa"/>
          </w:tcPr>
          <w:p w14:paraId="4F283F68" w14:textId="77777777" w:rsidR="00640FAE" w:rsidRPr="00F24EBF" w:rsidRDefault="00640FAE" w:rsidP="00B90AB7">
            <w:pPr>
              <w:spacing w:line="240" w:lineRule="auto"/>
            </w:pPr>
            <w:r w:rsidRPr="00F24EBF">
              <w:t>1.25</w:t>
            </w:r>
          </w:p>
        </w:tc>
        <w:tc>
          <w:tcPr>
            <w:tcW w:w="990" w:type="dxa"/>
          </w:tcPr>
          <w:p w14:paraId="56156713" w14:textId="77777777" w:rsidR="00640FAE" w:rsidRPr="00F24EBF" w:rsidRDefault="00640FAE" w:rsidP="00B90AB7">
            <w:pPr>
              <w:spacing w:line="240" w:lineRule="auto"/>
            </w:pPr>
            <w:r w:rsidRPr="00F24EBF">
              <w:t>.88</w:t>
            </w:r>
          </w:p>
        </w:tc>
        <w:tc>
          <w:tcPr>
            <w:tcW w:w="1336" w:type="dxa"/>
          </w:tcPr>
          <w:p w14:paraId="0E202C22" w14:textId="77777777" w:rsidR="00640FAE" w:rsidRPr="00F24EBF" w:rsidRDefault="00640FAE" w:rsidP="00B90AB7">
            <w:pPr>
              <w:spacing w:line="240" w:lineRule="auto"/>
            </w:pPr>
            <w:r w:rsidRPr="00F24EBF">
              <w:t>0.23</w:t>
            </w:r>
          </w:p>
        </w:tc>
        <w:tc>
          <w:tcPr>
            <w:tcW w:w="1313" w:type="dxa"/>
          </w:tcPr>
          <w:p w14:paraId="0349BADE" w14:textId="77777777" w:rsidR="00640FAE" w:rsidRPr="00F24EBF" w:rsidRDefault="00640FAE" w:rsidP="00B90AB7">
            <w:pPr>
              <w:spacing w:line="240" w:lineRule="auto"/>
            </w:pPr>
            <w:r w:rsidRPr="00F24EBF">
              <w:t>1.61</w:t>
            </w:r>
          </w:p>
        </w:tc>
        <w:tc>
          <w:tcPr>
            <w:tcW w:w="782" w:type="dxa"/>
          </w:tcPr>
          <w:p w14:paraId="3E929810" w14:textId="77777777" w:rsidR="00640FAE" w:rsidRPr="00F24EBF" w:rsidRDefault="00640FAE" w:rsidP="00B90AB7">
            <w:pPr>
              <w:spacing w:line="240" w:lineRule="auto"/>
            </w:pPr>
            <w:r w:rsidRPr="00F24EBF">
              <w:t>.89</w:t>
            </w:r>
          </w:p>
        </w:tc>
      </w:tr>
      <w:tr w:rsidR="00640FAE" w:rsidRPr="00F24EBF" w14:paraId="2D3A62EB" w14:textId="77777777" w:rsidTr="00B90AB7">
        <w:tc>
          <w:tcPr>
            <w:tcW w:w="6735" w:type="dxa"/>
          </w:tcPr>
          <w:p w14:paraId="73E5A6AA" w14:textId="77777777" w:rsidR="00640FAE" w:rsidRPr="00F24EBF" w:rsidRDefault="00640FAE" w:rsidP="00B90AB7">
            <w:pPr>
              <w:spacing w:line="240" w:lineRule="auto"/>
              <w:rPr>
                <w:iCs/>
              </w:rPr>
            </w:pPr>
            <w:r w:rsidRPr="00F24EBF">
              <w:rPr>
                <w:iCs/>
              </w:rPr>
              <w:t>Vocational status (0=</w:t>
            </w:r>
            <w:r w:rsidRPr="00F24EBF">
              <w:t>currently unemployed, on disability, retired, or a student)</w:t>
            </w:r>
          </w:p>
        </w:tc>
        <w:tc>
          <w:tcPr>
            <w:tcW w:w="1296" w:type="dxa"/>
          </w:tcPr>
          <w:p w14:paraId="4C37AC3C" w14:textId="77777777" w:rsidR="00640FAE" w:rsidRPr="00F24EBF" w:rsidRDefault="00640FAE" w:rsidP="00B90AB7">
            <w:pPr>
              <w:spacing w:line="240" w:lineRule="auto"/>
              <w:rPr>
                <w:b/>
              </w:rPr>
            </w:pPr>
            <w:r w:rsidRPr="00F24EBF">
              <w:rPr>
                <w:b/>
              </w:rPr>
              <w:t>2.90</w:t>
            </w:r>
          </w:p>
        </w:tc>
        <w:tc>
          <w:tcPr>
            <w:tcW w:w="1228" w:type="dxa"/>
          </w:tcPr>
          <w:p w14:paraId="0ED769F8" w14:textId="77777777" w:rsidR="00640FAE" w:rsidRPr="00F24EBF" w:rsidRDefault="00640FAE" w:rsidP="00B90AB7">
            <w:pPr>
              <w:spacing w:line="240" w:lineRule="auto"/>
              <w:rPr>
                <w:b/>
              </w:rPr>
            </w:pPr>
            <w:r w:rsidRPr="00F24EBF">
              <w:rPr>
                <w:b/>
              </w:rPr>
              <w:t>1.29</w:t>
            </w:r>
          </w:p>
        </w:tc>
        <w:tc>
          <w:tcPr>
            <w:tcW w:w="990" w:type="dxa"/>
          </w:tcPr>
          <w:p w14:paraId="7908FF58" w14:textId="77777777" w:rsidR="00640FAE" w:rsidRPr="00F24EBF" w:rsidRDefault="00640FAE" w:rsidP="00B90AB7">
            <w:pPr>
              <w:spacing w:line="240" w:lineRule="auto"/>
              <w:rPr>
                <w:b/>
              </w:rPr>
            </w:pPr>
            <w:r w:rsidRPr="00F24EBF">
              <w:rPr>
                <w:b/>
              </w:rPr>
              <w:t>.03</w:t>
            </w:r>
          </w:p>
        </w:tc>
        <w:tc>
          <w:tcPr>
            <w:tcW w:w="1336" w:type="dxa"/>
          </w:tcPr>
          <w:p w14:paraId="6938D245" w14:textId="77777777" w:rsidR="00640FAE" w:rsidRPr="00F24EBF" w:rsidRDefault="00640FAE" w:rsidP="00B90AB7">
            <w:pPr>
              <w:spacing w:line="240" w:lineRule="auto"/>
            </w:pPr>
            <w:r w:rsidRPr="00F24EBF">
              <w:t>3.02</w:t>
            </w:r>
          </w:p>
        </w:tc>
        <w:tc>
          <w:tcPr>
            <w:tcW w:w="1313" w:type="dxa"/>
          </w:tcPr>
          <w:p w14:paraId="43E79248" w14:textId="77777777" w:rsidR="00640FAE" w:rsidRPr="00F24EBF" w:rsidRDefault="00640FAE" w:rsidP="00B90AB7">
            <w:pPr>
              <w:spacing w:line="240" w:lineRule="auto"/>
            </w:pPr>
            <w:r w:rsidRPr="00F24EBF">
              <w:t>1.77</w:t>
            </w:r>
          </w:p>
        </w:tc>
        <w:tc>
          <w:tcPr>
            <w:tcW w:w="782" w:type="dxa"/>
          </w:tcPr>
          <w:p w14:paraId="25E3BF9B" w14:textId="77777777" w:rsidR="00640FAE" w:rsidRPr="00F24EBF" w:rsidRDefault="00640FAE" w:rsidP="00B90AB7">
            <w:pPr>
              <w:spacing w:line="240" w:lineRule="auto"/>
            </w:pPr>
            <w:r w:rsidRPr="00F24EBF">
              <w:t>.09</w:t>
            </w:r>
          </w:p>
        </w:tc>
      </w:tr>
      <w:tr w:rsidR="00640FAE" w:rsidRPr="00F24EBF" w14:paraId="089645DC" w14:textId="77777777" w:rsidTr="00B90AB7">
        <w:tc>
          <w:tcPr>
            <w:tcW w:w="6735" w:type="dxa"/>
          </w:tcPr>
          <w:p w14:paraId="33F1A165" w14:textId="77777777" w:rsidR="00640FAE" w:rsidRPr="00F24EBF" w:rsidRDefault="00640FAE" w:rsidP="00B90AB7">
            <w:pPr>
              <w:spacing w:line="240" w:lineRule="auto"/>
              <w:rPr>
                <w:vertAlign w:val="superscript"/>
              </w:rPr>
            </w:pPr>
            <w:r w:rsidRPr="00F24EBF">
              <w:t xml:space="preserve">Body mass </w:t>
            </w:r>
            <w:proofErr w:type="gramStart"/>
            <w:r w:rsidRPr="00F24EBF">
              <w:t>index</w:t>
            </w:r>
            <w:r w:rsidRPr="00F24EBF">
              <w:rPr>
                <w:vertAlign w:val="superscript"/>
              </w:rPr>
              <w:t>a,b</w:t>
            </w:r>
            <w:proofErr w:type="gramEnd"/>
            <w:r w:rsidRPr="00F24EBF">
              <w:rPr>
                <w:vertAlign w:val="superscript"/>
              </w:rPr>
              <w:t>,c</w:t>
            </w:r>
          </w:p>
        </w:tc>
        <w:tc>
          <w:tcPr>
            <w:tcW w:w="1296" w:type="dxa"/>
          </w:tcPr>
          <w:p w14:paraId="57C9793B" w14:textId="77777777" w:rsidR="00640FAE" w:rsidRPr="00F24EBF" w:rsidRDefault="00640FAE" w:rsidP="00B90AB7">
            <w:pPr>
              <w:spacing w:line="240" w:lineRule="auto"/>
            </w:pPr>
            <w:r w:rsidRPr="00F24EBF">
              <w:t>-0.04</w:t>
            </w:r>
          </w:p>
        </w:tc>
        <w:tc>
          <w:tcPr>
            <w:tcW w:w="1228" w:type="dxa"/>
          </w:tcPr>
          <w:p w14:paraId="673CA898" w14:textId="77777777" w:rsidR="00640FAE" w:rsidRPr="00F24EBF" w:rsidRDefault="00640FAE" w:rsidP="00B90AB7">
            <w:pPr>
              <w:spacing w:line="240" w:lineRule="auto"/>
            </w:pPr>
            <w:r w:rsidRPr="00F24EBF">
              <w:t>0.09</w:t>
            </w:r>
          </w:p>
        </w:tc>
        <w:tc>
          <w:tcPr>
            <w:tcW w:w="990" w:type="dxa"/>
          </w:tcPr>
          <w:p w14:paraId="1D1CB918" w14:textId="77777777" w:rsidR="00640FAE" w:rsidRPr="00F24EBF" w:rsidRDefault="00640FAE" w:rsidP="00B90AB7">
            <w:pPr>
              <w:spacing w:line="240" w:lineRule="auto"/>
            </w:pPr>
            <w:r w:rsidRPr="00F24EBF">
              <w:t>.63</w:t>
            </w:r>
          </w:p>
        </w:tc>
        <w:tc>
          <w:tcPr>
            <w:tcW w:w="1336" w:type="dxa"/>
          </w:tcPr>
          <w:p w14:paraId="71F59A71" w14:textId="77777777" w:rsidR="00640FAE" w:rsidRPr="00F24EBF" w:rsidRDefault="00640FAE" w:rsidP="00B90AB7">
            <w:pPr>
              <w:spacing w:line="240" w:lineRule="auto"/>
            </w:pPr>
            <w:r w:rsidRPr="00F24EBF">
              <w:t>-0.01</w:t>
            </w:r>
          </w:p>
        </w:tc>
        <w:tc>
          <w:tcPr>
            <w:tcW w:w="1313" w:type="dxa"/>
          </w:tcPr>
          <w:p w14:paraId="7632E140" w14:textId="77777777" w:rsidR="00640FAE" w:rsidRPr="00F24EBF" w:rsidRDefault="00640FAE" w:rsidP="00B90AB7">
            <w:pPr>
              <w:spacing w:line="240" w:lineRule="auto"/>
            </w:pPr>
            <w:r w:rsidRPr="00F24EBF">
              <w:t>0.12</w:t>
            </w:r>
          </w:p>
        </w:tc>
        <w:tc>
          <w:tcPr>
            <w:tcW w:w="782" w:type="dxa"/>
          </w:tcPr>
          <w:p w14:paraId="18F84C5D" w14:textId="77777777" w:rsidR="00640FAE" w:rsidRPr="00F24EBF" w:rsidRDefault="00640FAE" w:rsidP="00B90AB7">
            <w:pPr>
              <w:spacing w:line="240" w:lineRule="auto"/>
            </w:pPr>
            <w:r w:rsidRPr="00F24EBF">
              <w:t>.96</w:t>
            </w:r>
          </w:p>
        </w:tc>
      </w:tr>
      <w:tr w:rsidR="00640FAE" w:rsidRPr="00F24EBF" w14:paraId="152313C6" w14:textId="77777777" w:rsidTr="00B90AB7">
        <w:tc>
          <w:tcPr>
            <w:tcW w:w="6735" w:type="dxa"/>
          </w:tcPr>
          <w:p w14:paraId="0802B3A2" w14:textId="77777777" w:rsidR="00640FAE" w:rsidRPr="00F24EBF" w:rsidRDefault="00640FAE" w:rsidP="00B90AB7">
            <w:pPr>
              <w:spacing w:line="240" w:lineRule="auto"/>
            </w:pPr>
            <w:r w:rsidRPr="00F24EBF">
              <w:t>Cancer stage</w:t>
            </w:r>
          </w:p>
        </w:tc>
        <w:tc>
          <w:tcPr>
            <w:tcW w:w="1296" w:type="dxa"/>
          </w:tcPr>
          <w:p w14:paraId="6AB215DB" w14:textId="77777777" w:rsidR="00640FAE" w:rsidRPr="00F24EBF" w:rsidRDefault="00640FAE" w:rsidP="00B90AB7">
            <w:pPr>
              <w:spacing w:line="240" w:lineRule="auto"/>
            </w:pPr>
            <w:r w:rsidRPr="00F24EBF">
              <w:t>-0.20</w:t>
            </w:r>
          </w:p>
        </w:tc>
        <w:tc>
          <w:tcPr>
            <w:tcW w:w="1228" w:type="dxa"/>
          </w:tcPr>
          <w:p w14:paraId="4CFD61C0" w14:textId="77777777" w:rsidR="00640FAE" w:rsidRPr="00F24EBF" w:rsidRDefault="00640FAE" w:rsidP="00B90AB7">
            <w:pPr>
              <w:spacing w:line="240" w:lineRule="auto"/>
            </w:pPr>
            <w:r w:rsidRPr="00F24EBF">
              <w:t>0.94</w:t>
            </w:r>
          </w:p>
        </w:tc>
        <w:tc>
          <w:tcPr>
            <w:tcW w:w="990" w:type="dxa"/>
          </w:tcPr>
          <w:p w14:paraId="2F9BF1DF" w14:textId="77777777" w:rsidR="00640FAE" w:rsidRPr="00F24EBF" w:rsidRDefault="00640FAE" w:rsidP="00B90AB7">
            <w:pPr>
              <w:spacing w:line="240" w:lineRule="auto"/>
            </w:pPr>
            <w:r w:rsidRPr="00F24EBF">
              <w:t>.84</w:t>
            </w:r>
          </w:p>
        </w:tc>
        <w:tc>
          <w:tcPr>
            <w:tcW w:w="1336" w:type="dxa"/>
          </w:tcPr>
          <w:p w14:paraId="0C9AB9CD" w14:textId="77777777" w:rsidR="00640FAE" w:rsidRPr="00F24EBF" w:rsidRDefault="00640FAE" w:rsidP="00B90AB7">
            <w:pPr>
              <w:spacing w:line="240" w:lineRule="auto"/>
            </w:pPr>
            <w:r w:rsidRPr="00F24EBF">
              <w:t>-0.53</w:t>
            </w:r>
          </w:p>
        </w:tc>
        <w:tc>
          <w:tcPr>
            <w:tcW w:w="1313" w:type="dxa"/>
          </w:tcPr>
          <w:p w14:paraId="26D6B362" w14:textId="77777777" w:rsidR="00640FAE" w:rsidRPr="00F24EBF" w:rsidRDefault="00640FAE" w:rsidP="00B90AB7">
            <w:pPr>
              <w:spacing w:line="240" w:lineRule="auto"/>
            </w:pPr>
            <w:r w:rsidRPr="00F24EBF">
              <w:t>0.86</w:t>
            </w:r>
          </w:p>
        </w:tc>
        <w:tc>
          <w:tcPr>
            <w:tcW w:w="782" w:type="dxa"/>
          </w:tcPr>
          <w:p w14:paraId="15AC7C23" w14:textId="77777777" w:rsidR="00640FAE" w:rsidRPr="00F24EBF" w:rsidRDefault="00640FAE" w:rsidP="00B90AB7">
            <w:pPr>
              <w:spacing w:line="240" w:lineRule="auto"/>
            </w:pPr>
            <w:r w:rsidRPr="00F24EBF">
              <w:t>.54</w:t>
            </w:r>
          </w:p>
        </w:tc>
      </w:tr>
      <w:tr w:rsidR="00640FAE" w:rsidRPr="00F24EBF" w14:paraId="4518994A" w14:textId="77777777" w:rsidTr="00B90AB7">
        <w:tc>
          <w:tcPr>
            <w:tcW w:w="6735" w:type="dxa"/>
          </w:tcPr>
          <w:p w14:paraId="7DBA4A39" w14:textId="77777777" w:rsidR="00640FAE" w:rsidRPr="00F24EBF" w:rsidRDefault="00640FAE" w:rsidP="00B90AB7">
            <w:pPr>
              <w:spacing w:line="240" w:lineRule="auto"/>
            </w:pPr>
            <w:r w:rsidRPr="00F24EBF">
              <w:t>Treatment status (0=off-</w:t>
            </w:r>
            <w:proofErr w:type="gramStart"/>
            <w:r w:rsidRPr="00F24EBF">
              <w:t>treatment)</w:t>
            </w:r>
            <w:r w:rsidRPr="00F24EBF">
              <w:rPr>
                <w:vertAlign w:val="superscript"/>
              </w:rPr>
              <w:t>c</w:t>
            </w:r>
            <w:proofErr w:type="gramEnd"/>
            <w:r w:rsidRPr="00F24EBF">
              <w:t xml:space="preserve"> </w:t>
            </w:r>
          </w:p>
        </w:tc>
        <w:tc>
          <w:tcPr>
            <w:tcW w:w="1296" w:type="dxa"/>
          </w:tcPr>
          <w:p w14:paraId="6EBE6EDB" w14:textId="77777777" w:rsidR="00640FAE" w:rsidRPr="00F24EBF" w:rsidRDefault="00640FAE" w:rsidP="00B90AB7">
            <w:pPr>
              <w:spacing w:line="240" w:lineRule="auto"/>
            </w:pPr>
            <w:r w:rsidRPr="00F24EBF">
              <w:t>-0.52</w:t>
            </w:r>
          </w:p>
        </w:tc>
        <w:tc>
          <w:tcPr>
            <w:tcW w:w="1228" w:type="dxa"/>
          </w:tcPr>
          <w:p w14:paraId="1AAFB508" w14:textId="77777777" w:rsidR="00640FAE" w:rsidRPr="00F24EBF" w:rsidRDefault="00640FAE" w:rsidP="00B90AB7">
            <w:pPr>
              <w:spacing w:line="240" w:lineRule="auto"/>
            </w:pPr>
            <w:r w:rsidRPr="00F24EBF">
              <w:t>1.35</w:t>
            </w:r>
          </w:p>
        </w:tc>
        <w:tc>
          <w:tcPr>
            <w:tcW w:w="990" w:type="dxa"/>
          </w:tcPr>
          <w:p w14:paraId="61C0B5EB" w14:textId="77777777" w:rsidR="00640FAE" w:rsidRPr="00F24EBF" w:rsidRDefault="00640FAE" w:rsidP="00B90AB7">
            <w:pPr>
              <w:spacing w:line="240" w:lineRule="auto"/>
            </w:pPr>
            <w:r w:rsidRPr="00F24EBF">
              <w:t>.70</w:t>
            </w:r>
          </w:p>
        </w:tc>
        <w:tc>
          <w:tcPr>
            <w:tcW w:w="1336" w:type="dxa"/>
          </w:tcPr>
          <w:p w14:paraId="390FD32F" w14:textId="77777777" w:rsidR="00640FAE" w:rsidRPr="00F24EBF" w:rsidRDefault="00640FAE" w:rsidP="00B90AB7">
            <w:pPr>
              <w:spacing w:line="240" w:lineRule="auto"/>
            </w:pPr>
            <w:r w:rsidRPr="00F24EBF">
              <w:t>0.04</w:t>
            </w:r>
          </w:p>
        </w:tc>
        <w:tc>
          <w:tcPr>
            <w:tcW w:w="1313" w:type="dxa"/>
          </w:tcPr>
          <w:p w14:paraId="2F25919C" w14:textId="77777777" w:rsidR="00640FAE" w:rsidRPr="00F24EBF" w:rsidRDefault="00640FAE" w:rsidP="00B90AB7">
            <w:pPr>
              <w:spacing w:line="240" w:lineRule="auto"/>
            </w:pPr>
            <w:r w:rsidRPr="00F24EBF">
              <w:t>1.63</w:t>
            </w:r>
          </w:p>
        </w:tc>
        <w:tc>
          <w:tcPr>
            <w:tcW w:w="782" w:type="dxa"/>
          </w:tcPr>
          <w:p w14:paraId="4F4FD7DA" w14:textId="77777777" w:rsidR="00640FAE" w:rsidRPr="00F24EBF" w:rsidRDefault="00640FAE" w:rsidP="00B90AB7">
            <w:pPr>
              <w:spacing w:line="240" w:lineRule="auto"/>
            </w:pPr>
            <w:r w:rsidRPr="00F24EBF">
              <w:t>.98</w:t>
            </w:r>
          </w:p>
        </w:tc>
      </w:tr>
      <w:tr w:rsidR="00640FAE" w:rsidRPr="00F24EBF" w14:paraId="5307386E" w14:textId="77777777" w:rsidTr="00B90AB7">
        <w:tc>
          <w:tcPr>
            <w:tcW w:w="6735" w:type="dxa"/>
          </w:tcPr>
          <w:p w14:paraId="5BBD9694" w14:textId="77777777" w:rsidR="00640FAE" w:rsidRPr="00F24EBF" w:rsidRDefault="00640FAE" w:rsidP="00B90AB7">
            <w:pPr>
              <w:spacing w:line="240" w:lineRule="auto"/>
              <w:rPr>
                <w:vertAlign w:val="superscript"/>
              </w:rPr>
            </w:pPr>
            <w:r w:rsidRPr="00F24EBF">
              <w:t xml:space="preserve">Comorbidity </w:t>
            </w:r>
            <w:proofErr w:type="gramStart"/>
            <w:r w:rsidRPr="00F24EBF">
              <w:t>burden</w:t>
            </w:r>
            <w:r w:rsidRPr="00F24EBF">
              <w:rPr>
                <w:vertAlign w:val="superscript"/>
              </w:rPr>
              <w:t>a,c</w:t>
            </w:r>
            <w:proofErr w:type="gramEnd"/>
          </w:p>
        </w:tc>
        <w:tc>
          <w:tcPr>
            <w:tcW w:w="1296" w:type="dxa"/>
          </w:tcPr>
          <w:p w14:paraId="13469EC9" w14:textId="77777777" w:rsidR="00640FAE" w:rsidRPr="00F24EBF" w:rsidRDefault="00640FAE" w:rsidP="00B90AB7">
            <w:pPr>
              <w:spacing w:line="240" w:lineRule="auto"/>
            </w:pPr>
            <w:r w:rsidRPr="00F24EBF">
              <w:t>-0.44</w:t>
            </w:r>
          </w:p>
        </w:tc>
        <w:tc>
          <w:tcPr>
            <w:tcW w:w="1228" w:type="dxa"/>
          </w:tcPr>
          <w:p w14:paraId="17463188" w14:textId="77777777" w:rsidR="00640FAE" w:rsidRPr="00F24EBF" w:rsidRDefault="00640FAE" w:rsidP="00B90AB7">
            <w:pPr>
              <w:spacing w:line="240" w:lineRule="auto"/>
            </w:pPr>
            <w:r w:rsidRPr="00F24EBF">
              <w:t>0.33</w:t>
            </w:r>
          </w:p>
        </w:tc>
        <w:tc>
          <w:tcPr>
            <w:tcW w:w="990" w:type="dxa"/>
          </w:tcPr>
          <w:p w14:paraId="7AE6DDD5" w14:textId="77777777" w:rsidR="00640FAE" w:rsidRPr="00F24EBF" w:rsidRDefault="00640FAE" w:rsidP="00B90AB7">
            <w:pPr>
              <w:spacing w:line="240" w:lineRule="auto"/>
            </w:pPr>
            <w:r w:rsidRPr="00F24EBF">
              <w:t>.19</w:t>
            </w:r>
          </w:p>
        </w:tc>
        <w:tc>
          <w:tcPr>
            <w:tcW w:w="1336" w:type="dxa"/>
          </w:tcPr>
          <w:p w14:paraId="05D933C3" w14:textId="77777777" w:rsidR="00640FAE" w:rsidRPr="00F24EBF" w:rsidRDefault="00640FAE" w:rsidP="00B90AB7">
            <w:pPr>
              <w:spacing w:line="240" w:lineRule="auto"/>
            </w:pPr>
            <w:r w:rsidRPr="00F24EBF">
              <w:t>-0.57</w:t>
            </w:r>
          </w:p>
        </w:tc>
        <w:tc>
          <w:tcPr>
            <w:tcW w:w="1313" w:type="dxa"/>
          </w:tcPr>
          <w:p w14:paraId="78A36B38" w14:textId="77777777" w:rsidR="00640FAE" w:rsidRPr="00F24EBF" w:rsidRDefault="00640FAE" w:rsidP="00B90AB7">
            <w:pPr>
              <w:spacing w:line="240" w:lineRule="auto"/>
            </w:pPr>
            <w:r w:rsidRPr="00F24EBF">
              <w:t>0.42</w:t>
            </w:r>
          </w:p>
        </w:tc>
        <w:tc>
          <w:tcPr>
            <w:tcW w:w="782" w:type="dxa"/>
          </w:tcPr>
          <w:p w14:paraId="30554A11" w14:textId="77777777" w:rsidR="00640FAE" w:rsidRPr="00F24EBF" w:rsidRDefault="00640FAE" w:rsidP="00B90AB7">
            <w:pPr>
              <w:spacing w:line="240" w:lineRule="auto"/>
            </w:pPr>
            <w:r w:rsidRPr="00F24EBF">
              <w:t>.17</w:t>
            </w:r>
          </w:p>
        </w:tc>
      </w:tr>
      <w:tr w:rsidR="00640FAE" w:rsidRPr="00F24EBF" w14:paraId="42BCB56D" w14:textId="77777777" w:rsidTr="00B90AB7">
        <w:tc>
          <w:tcPr>
            <w:tcW w:w="6735" w:type="dxa"/>
          </w:tcPr>
          <w:p w14:paraId="570CAE06" w14:textId="77777777" w:rsidR="00640FAE" w:rsidRPr="00F24EBF" w:rsidRDefault="00640FAE" w:rsidP="00B90AB7">
            <w:pPr>
              <w:spacing w:line="240" w:lineRule="auto"/>
            </w:pPr>
            <w:r w:rsidRPr="00F24EBF">
              <w:t>Self-rated health</w:t>
            </w:r>
            <w:r w:rsidRPr="00F24EBF">
              <w:rPr>
                <w:vertAlign w:val="superscript"/>
              </w:rPr>
              <w:t>a</w:t>
            </w:r>
          </w:p>
        </w:tc>
        <w:tc>
          <w:tcPr>
            <w:tcW w:w="1296" w:type="dxa"/>
          </w:tcPr>
          <w:p w14:paraId="1C7D02C2" w14:textId="77777777" w:rsidR="00640FAE" w:rsidRPr="00F24EBF" w:rsidRDefault="00640FAE" w:rsidP="00B90AB7">
            <w:pPr>
              <w:spacing w:line="240" w:lineRule="auto"/>
              <w:rPr>
                <w:b/>
              </w:rPr>
            </w:pPr>
            <w:r w:rsidRPr="00F24EBF">
              <w:rPr>
                <w:b/>
              </w:rPr>
              <w:t>1.90</w:t>
            </w:r>
          </w:p>
        </w:tc>
        <w:tc>
          <w:tcPr>
            <w:tcW w:w="1228" w:type="dxa"/>
          </w:tcPr>
          <w:p w14:paraId="02DF9982" w14:textId="77777777" w:rsidR="00640FAE" w:rsidRPr="00F24EBF" w:rsidRDefault="00640FAE" w:rsidP="00B90AB7">
            <w:pPr>
              <w:spacing w:line="240" w:lineRule="auto"/>
              <w:rPr>
                <w:b/>
              </w:rPr>
            </w:pPr>
            <w:r w:rsidRPr="00F24EBF">
              <w:rPr>
                <w:b/>
              </w:rPr>
              <w:t>0.60</w:t>
            </w:r>
          </w:p>
        </w:tc>
        <w:tc>
          <w:tcPr>
            <w:tcW w:w="990" w:type="dxa"/>
          </w:tcPr>
          <w:p w14:paraId="5710B936" w14:textId="77777777" w:rsidR="00640FAE" w:rsidRPr="00F24EBF" w:rsidRDefault="00640FAE" w:rsidP="00B90AB7">
            <w:pPr>
              <w:spacing w:line="240" w:lineRule="auto"/>
              <w:rPr>
                <w:b/>
              </w:rPr>
            </w:pPr>
            <w:r w:rsidRPr="00F24EBF">
              <w:rPr>
                <w:b/>
              </w:rPr>
              <w:t>.002</w:t>
            </w:r>
          </w:p>
        </w:tc>
        <w:tc>
          <w:tcPr>
            <w:tcW w:w="1336" w:type="dxa"/>
          </w:tcPr>
          <w:p w14:paraId="379E342C" w14:textId="77777777" w:rsidR="00640FAE" w:rsidRPr="00F24EBF" w:rsidRDefault="00640FAE" w:rsidP="00B90AB7">
            <w:pPr>
              <w:spacing w:line="240" w:lineRule="auto"/>
              <w:rPr>
                <w:b/>
              </w:rPr>
            </w:pPr>
            <w:r w:rsidRPr="00F24EBF">
              <w:rPr>
                <w:b/>
              </w:rPr>
              <w:t>3.78</w:t>
            </w:r>
          </w:p>
        </w:tc>
        <w:tc>
          <w:tcPr>
            <w:tcW w:w="1313" w:type="dxa"/>
          </w:tcPr>
          <w:p w14:paraId="4B444783" w14:textId="77777777" w:rsidR="00640FAE" w:rsidRPr="00F24EBF" w:rsidRDefault="00640FAE" w:rsidP="00B90AB7">
            <w:pPr>
              <w:spacing w:line="240" w:lineRule="auto"/>
              <w:rPr>
                <w:b/>
              </w:rPr>
            </w:pPr>
            <w:r w:rsidRPr="00F24EBF">
              <w:rPr>
                <w:b/>
              </w:rPr>
              <w:t>0.79</w:t>
            </w:r>
          </w:p>
        </w:tc>
        <w:tc>
          <w:tcPr>
            <w:tcW w:w="782" w:type="dxa"/>
          </w:tcPr>
          <w:p w14:paraId="15784A07" w14:textId="77777777" w:rsidR="00640FAE" w:rsidRPr="00F24EBF" w:rsidRDefault="00640FAE" w:rsidP="00B90AB7">
            <w:pPr>
              <w:spacing w:line="240" w:lineRule="auto"/>
              <w:rPr>
                <w:b/>
              </w:rPr>
            </w:pPr>
            <w:r w:rsidRPr="00F24EBF">
              <w:rPr>
                <w:b/>
              </w:rPr>
              <w:t>&lt;.001</w:t>
            </w:r>
          </w:p>
        </w:tc>
      </w:tr>
      <w:tr w:rsidR="00640FAE" w:rsidRPr="00F24EBF" w14:paraId="1260C91A" w14:textId="77777777" w:rsidTr="00B90AB7">
        <w:tc>
          <w:tcPr>
            <w:tcW w:w="6735" w:type="dxa"/>
          </w:tcPr>
          <w:p w14:paraId="5C88E9FE" w14:textId="77777777" w:rsidR="00640FAE" w:rsidRPr="00F24EBF" w:rsidRDefault="00640FAE" w:rsidP="00B90AB7">
            <w:pPr>
              <w:spacing w:line="240" w:lineRule="auto"/>
            </w:pPr>
            <w:r w:rsidRPr="00F24EBF">
              <w:t>Functional exercise capacity</w:t>
            </w:r>
            <w:r w:rsidRPr="00F24EBF">
              <w:rPr>
                <w:vertAlign w:val="superscript"/>
              </w:rPr>
              <w:t>a</w:t>
            </w:r>
          </w:p>
        </w:tc>
        <w:tc>
          <w:tcPr>
            <w:tcW w:w="1296" w:type="dxa"/>
          </w:tcPr>
          <w:p w14:paraId="0B85957C" w14:textId="77777777" w:rsidR="00640FAE" w:rsidRPr="00F24EBF" w:rsidRDefault="00640FAE" w:rsidP="00B90AB7">
            <w:pPr>
              <w:spacing w:line="240" w:lineRule="auto"/>
            </w:pPr>
            <w:r w:rsidRPr="00F24EBF">
              <w:t>0.01</w:t>
            </w:r>
          </w:p>
        </w:tc>
        <w:tc>
          <w:tcPr>
            <w:tcW w:w="1228" w:type="dxa"/>
          </w:tcPr>
          <w:p w14:paraId="1EC47237" w14:textId="77777777" w:rsidR="00640FAE" w:rsidRPr="00F24EBF" w:rsidRDefault="00640FAE" w:rsidP="00B90AB7">
            <w:pPr>
              <w:spacing w:line="240" w:lineRule="auto"/>
            </w:pPr>
            <w:r w:rsidRPr="00F24EBF">
              <w:t>0.01</w:t>
            </w:r>
          </w:p>
        </w:tc>
        <w:tc>
          <w:tcPr>
            <w:tcW w:w="990" w:type="dxa"/>
          </w:tcPr>
          <w:p w14:paraId="715E7C59" w14:textId="77777777" w:rsidR="00640FAE" w:rsidRPr="00F24EBF" w:rsidRDefault="00640FAE" w:rsidP="00B90AB7">
            <w:pPr>
              <w:spacing w:line="240" w:lineRule="auto"/>
            </w:pPr>
            <w:r w:rsidRPr="00F24EBF">
              <w:t>.10</w:t>
            </w:r>
          </w:p>
        </w:tc>
        <w:tc>
          <w:tcPr>
            <w:tcW w:w="1336" w:type="dxa"/>
          </w:tcPr>
          <w:p w14:paraId="50D55067" w14:textId="77777777" w:rsidR="00640FAE" w:rsidRPr="00F24EBF" w:rsidRDefault="00640FAE" w:rsidP="00B90AB7">
            <w:pPr>
              <w:spacing w:line="240" w:lineRule="auto"/>
            </w:pPr>
            <w:r w:rsidRPr="00F24EBF">
              <w:t>0.01</w:t>
            </w:r>
          </w:p>
        </w:tc>
        <w:tc>
          <w:tcPr>
            <w:tcW w:w="1313" w:type="dxa"/>
          </w:tcPr>
          <w:p w14:paraId="227A52D1" w14:textId="77777777" w:rsidR="00640FAE" w:rsidRPr="00F24EBF" w:rsidRDefault="00640FAE" w:rsidP="00B90AB7">
            <w:pPr>
              <w:spacing w:line="240" w:lineRule="auto"/>
            </w:pPr>
            <w:r w:rsidRPr="00F24EBF">
              <w:t>0.01</w:t>
            </w:r>
          </w:p>
        </w:tc>
        <w:tc>
          <w:tcPr>
            <w:tcW w:w="782" w:type="dxa"/>
          </w:tcPr>
          <w:p w14:paraId="49C7D5C5" w14:textId="77777777" w:rsidR="00640FAE" w:rsidRPr="00F24EBF" w:rsidRDefault="00640FAE" w:rsidP="00B90AB7">
            <w:pPr>
              <w:spacing w:line="240" w:lineRule="auto"/>
            </w:pPr>
            <w:r w:rsidRPr="00F24EBF">
              <w:t>.41</w:t>
            </w:r>
          </w:p>
        </w:tc>
      </w:tr>
      <w:tr w:rsidR="00640FAE" w:rsidRPr="00F24EBF" w14:paraId="257E8640" w14:textId="77777777" w:rsidTr="00B90AB7">
        <w:tc>
          <w:tcPr>
            <w:tcW w:w="6735" w:type="dxa"/>
          </w:tcPr>
          <w:p w14:paraId="260F9874" w14:textId="77777777" w:rsidR="00640FAE" w:rsidRPr="00F24EBF" w:rsidRDefault="00640FAE" w:rsidP="00B90AB7">
            <w:pPr>
              <w:spacing w:line="240" w:lineRule="auto"/>
              <w:rPr>
                <w:vertAlign w:val="superscript"/>
              </w:rPr>
            </w:pPr>
            <w:r w:rsidRPr="00F24EBF">
              <w:t xml:space="preserve">Exercise self-efficacy </w:t>
            </w:r>
            <w:proofErr w:type="gramStart"/>
            <w:r w:rsidRPr="00F24EBF">
              <w:t>beliefs</w:t>
            </w:r>
            <w:r w:rsidRPr="00F24EBF">
              <w:rPr>
                <w:vertAlign w:val="superscript"/>
              </w:rPr>
              <w:t>a,c</w:t>
            </w:r>
            <w:proofErr w:type="gramEnd"/>
          </w:p>
        </w:tc>
        <w:tc>
          <w:tcPr>
            <w:tcW w:w="1296" w:type="dxa"/>
          </w:tcPr>
          <w:p w14:paraId="3F5861D9" w14:textId="77777777" w:rsidR="00640FAE" w:rsidRPr="00F24EBF" w:rsidRDefault="00640FAE" w:rsidP="00B90AB7">
            <w:pPr>
              <w:spacing w:line="240" w:lineRule="auto"/>
              <w:rPr>
                <w:b/>
              </w:rPr>
            </w:pPr>
            <w:r w:rsidRPr="00F24EBF">
              <w:rPr>
                <w:b/>
              </w:rPr>
              <w:t>1.63</w:t>
            </w:r>
          </w:p>
        </w:tc>
        <w:tc>
          <w:tcPr>
            <w:tcW w:w="1228" w:type="dxa"/>
          </w:tcPr>
          <w:p w14:paraId="3CAE9527" w14:textId="77777777" w:rsidR="00640FAE" w:rsidRPr="00F24EBF" w:rsidRDefault="00640FAE" w:rsidP="00B90AB7">
            <w:pPr>
              <w:spacing w:line="240" w:lineRule="auto"/>
              <w:rPr>
                <w:b/>
              </w:rPr>
            </w:pPr>
            <w:r w:rsidRPr="00F24EBF">
              <w:rPr>
                <w:b/>
              </w:rPr>
              <w:t>0.37</w:t>
            </w:r>
          </w:p>
        </w:tc>
        <w:tc>
          <w:tcPr>
            <w:tcW w:w="990" w:type="dxa"/>
          </w:tcPr>
          <w:p w14:paraId="109CD269" w14:textId="77777777" w:rsidR="00640FAE" w:rsidRPr="00F24EBF" w:rsidRDefault="00640FAE" w:rsidP="00B90AB7">
            <w:pPr>
              <w:spacing w:line="240" w:lineRule="auto"/>
              <w:rPr>
                <w:b/>
              </w:rPr>
            </w:pPr>
            <w:r w:rsidRPr="00F24EBF">
              <w:rPr>
                <w:b/>
              </w:rPr>
              <w:t>&lt;.001</w:t>
            </w:r>
          </w:p>
        </w:tc>
        <w:tc>
          <w:tcPr>
            <w:tcW w:w="1336" w:type="dxa"/>
          </w:tcPr>
          <w:p w14:paraId="6B40C66E" w14:textId="77777777" w:rsidR="00640FAE" w:rsidRPr="00F24EBF" w:rsidRDefault="00640FAE" w:rsidP="00B90AB7">
            <w:pPr>
              <w:spacing w:line="240" w:lineRule="auto"/>
              <w:rPr>
                <w:b/>
              </w:rPr>
            </w:pPr>
            <w:r w:rsidRPr="00F24EBF">
              <w:rPr>
                <w:b/>
              </w:rPr>
              <w:t>3.19</w:t>
            </w:r>
          </w:p>
        </w:tc>
        <w:tc>
          <w:tcPr>
            <w:tcW w:w="1313" w:type="dxa"/>
          </w:tcPr>
          <w:p w14:paraId="2F096452" w14:textId="77777777" w:rsidR="00640FAE" w:rsidRPr="00F24EBF" w:rsidRDefault="00640FAE" w:rsidP="00B90AB7">
            <w:pPr>
              <w:spacing w:line="240" w:lineRule="auto"/>
              <w:rPr>
                <w:b/>
              </w:rPr>
            </w:pPr>
            <w:r w:rsidRPr="00F24EBF">
              <w:rPr>
                <w:b/>
              </w:rPr>
              <w:t>0.49</w:t>
            </w:r>
          </w:p>
        </w:tc>
        <w:tc>
          <w:tcPr>
            <w:tcW w:w="782" w:type="dxa"/>
          </w:tcPr>
          <w:p w14:paraId="165A6918" w14:textId="77777777" w:rsidR="00640FAE" w:rsidRPr="00F24EBF" w:rsidRDefault="00640FAE" w:rsidP="00B90AB7">
            <w:pPr>
              <w:spacing w:line="240" w:lineRule="auto"/>
              <w:rPr>
                <w:b/>
              </w:rPr>
            </w:pPr>
            <w:r w:rsidRPr="00F24EBF">
              <w:rPr>
                <w:b/>
              </w:rPr>
              <w:t>&lt;.001</w:t>
            </w:r>
          </w:p>
        </w:tc>
      </w:tr>
      <w:tr w:rsidR="00640FAE" w:rsidRPr="00F24EBF" w14:paraId="4B4EA857" w14:textId="77777777" w:rsidTr="00B90AB7">
        <w:trPr>
          <w:trHeight w:val="263"/>
        </w:trPr>
        <w:tc>
          <w:tcPr>
            <w:tcW w:w="6735" w:type="dxa"/>
          </w:tcPr>
          <w:p w14:paraId="01F11880" w14:textId="77777777" w:rsidR="00640FAE" w:rsidRPr="00F24EBF" w:rsidRDefault="00640FAE" w:rsidP="00B90AB7">
            <w:pPr>
              <w:spacing w:line="240" w:lineRule="auto"/>
            </w:pPr>
            <w:r w:rsidRPr="00F24EBF">
              <w:t>WCEP adherence</w:t>
            </w:r>
            <w:r w:rsidRPr="00F24EBF">
              <w:rPr>
                <w:vertAlign w:val="superscript"/>
              </w:rPr>
              <w:t>a</w:t>
            </w:r>
          </w:p>
        </w:tc>
        <w:tc>
          <w:tcPr>
            <w:tcW w:w="1296" w:type="dxa"/>
          </w:tcPr>
          <w:p w14:paraId="19459269" w14:textId="77777777" w:rsidR="00640FAE" w:rsidRPr="00F24EBF" w:rsidRDefault="00640FAE" w:rsidP="00B90AB7">
            <w:pPr>
              <w:spacing w:line="240" w:lineRule="auto"/>
            </w:pPr>
            <w:r w:rsidRPr="00F24EBF">
              <w:t>0.02</w:t>
            </w:r>
          </w:p>
        </w:tc>
        <w:tc>
          <w:tcPr>
            <w:tcW w:w="1228" w:type="dxa"/>
          </w:tcPr>
          <w:p w14:paraId="1D0E8A8F" w14:textId="77777777" w:rsidR="00640FAE" w:rsidRPr="00F24EBF" w:rsidRDefault="00640FAE" w:rsidP="00B90AB7">
            <w:pPr>
              <w:spacing w:line="240" w:lineRule="auto"/>
            </w:pPr>
            <w:r w:rsidRPr="00F24EBF">
              <w:t>0.02</w:t>
            </w:r>
          </w:p>
        </w:tc>
        <w:tc>
          <w:tcPr>
            <w:tcW w:w="990" w:type="dxa"/>
          </w:tcPr>
          <w:p w14:paraId="51E65435" w14:textId="77777777" w:rsidR="00640FAE" w:rsidRPr="00F24EBF" w:rsidRDefault="00640FAE" w:rsidP="00B90AB7">
            <w:pPr>
              <w:spacing w:line="240" w:lineRule="auto"/>
            </w:pPr>
            <w:r w:rsidRPr="00F24EBF">
              <w:t>.25</w:t>
            </w:r>
          </w:p>
        </w:tc>
        <w:tc>
          <w:tcPr>
            <w:tcW w:w="1336" w:type="dxa"/>
          </w:tcPr>
          <w:p w14:paraId="0C39614E" w14:textId="77777777" w:rsidR="00640FAE" w:rsidRPr="00F24EBF" w:rsidRDefault="00640FAE" w:rsidP="00B90AB7">
            <w:pPr>
              <w:spacing w:line="240" w:lineRule="auto"/>
            </w:pPr>
            <w:r w:rsidRPr="00F24EBF">
              <w:t>0.04</w:t>
            </w:r>
          </w:p>
        </w:tc>
        <w:tc>
          <w:tcPr>
            <w:tcW w:w="1313" w:type="dxa"/>
          </w:tcPr>
          <w:p w14:paraId="10569DF8" w14:textId="77777777" w:rsidR="00640FAE" w:rsidRPr="00F24EBF" w:rsidRDefault="00640FAE" w:rsidP="00B90AB7">
            <w:pPr>
              <w:spacing w:line="240" w:lineRule="auto"/>
            </w:pPr>
            <w:r w:rsidRPr="00F24EBF">
              <w:t>0.03</w:t>
            </w:r>
          </w:p>
        </w:tc>
        <w:tc>
          <w:tcPr>
            <w:tcW w:w="782" w:type="dxa"/>
          </w:tcPr>
          <w:p w14:paraId="65F6E226" w14:textId="77777777" w:rsidR="00640FAE" w:rsidRPr="00F24EBF" w:rsidRDefault="00640FAE" w:rsidP="00B90AB7">
            <w:pPr>
              <w:spacing w:line="240" w:lineRule="auto"/>
            </w:pPr>
            <w:r w:rsidRPr="00F24EBF">
              <w:t>.09</w:t>
            </w:r>
          </w:p>
        </w:tc>
      </w:tr>
      <w:tr w:rsidR="00640FAE" w:rsidRPr="00F24EBF" w14:paraId="27FDD882" w14:textId="77777777" w:rsidTr="00B90AB7">
        <w:trPr>
          <w:trHeight w:val="263"/>
        </w:trPr>
        <w:tc>
          <w:tcPr>
            <w:tcW w:w="6735" w:type="dxa"/>
          </w:tcPr>
          <w:p w14:paraId="239CF7F6" w14:textId="69BEE7AC" w:rsidR="00640FAE" w:rsidRPr="00F24EBF" w:rsidRDefault="00BA4972" w:rsidP="00B90AB7">
            <w:pPr>
              <w:spacing w:line="240" w:lineRule="auto"/>
            </w:pPr>
            <w:r w:rsidRPr="00F24EBF">
              <w:t>Extra</w:t>
            </w:r>
            <w:r w:rsidR="00640FAE" w:rsidRPr="00F24EBF">
              <w:t xml:space="preserve">curricular </w:t>
            </w:r>
            <w:proofErr w:type="gramStart"/>
            <w:r w:rsidR="00640FAE" w:rsidRPr="00F24EBF">
              <w:t>exercise</w:t>
            </w:r>
            <w:r w:rsidR="00640FAE" w:rsidRPr="00F24EBF">
              <w:rPr>
                <w:vertAlign w:val="superscript"/>
              </w:rPr>
              <w:t>a,c</w:t>
            </w:r>
            <w:proofErr w:type="gramEnd"/>
          </w:p>
        </w:tc>
        <w:tc>
          <w:tcPr>
            <w:tcW w:w="1296" w:type="dxa"/>
          </w:tcPr>
          <w:p w14:paraId="57E1507D" w14:textId="77777777" w:rsidR="00640FAE" w:rsidRPr="00F24EBF" w:rsidRDefault="00640FAE" w:rsidP="00B90AB7">
            <w:pPr>
              <w:spacing w:line="240" w:lineRule="auto"/>
            </w:pPr>
            <w:r w:rsidRPr="00F24EBF">
              <w:t>-0.01</w:t>
            </w:r>
          </w:p>
        </w:tc>
        <w:tc>
          <w:tcPr>
            <w:tcW w:w="1228" w:type="dxa"/>
          </w:tcPr>
          <w:p w14:paraId="79D9A71F" w14:textId="77777777" w:rsidR="00640FAE" w:rsidRPr="00F24EBF" w:rsidRDefault="00640FAE" w:rsidP="00B90AB7">
            <w:pPr>
              <w:spacing w:line="240" w:lineRule="auto"/>
            </w:pPr>
            <w:r w:rsidRPr="00F24EBF">
              <w:t>0.02</w:t>
            </w:r>
          </w:p>
        </w:tc>
        <w:tc>
          <w:tcPr>
            <w:tcW w:w="990" w:type="dxa"/>
          </w:tcPr>
          <w:p w14:paraId="2DED36B1" w14:textId="77777777" w:rsidR="00640FAE" w:rsidRPr="00F24EBF" w:rsidRDefault="00640FAE" w:rsidP="00B90AB7">
            <w:pPr>
              <w:spacing w:line="240" w:lineRule="auto"/>
            </w:pPr>
            <w:r w:rsidRPr="00F24EBF">
              <w:t>.77</w:t>
            </w:r>
          </w:p>
        </w:tc>
        <w:tc>
          <w:tcPr>
            <w:tcW w:w="1336" w:type="dxa"/>
          </w:tcPr>
          <w:p w14:paraId="0057E378" w14:textId="77777777" w:rsidR="00640FAE" w:rsidRPr="00F24EBF" w:rsidRDefault="00640FAE" w:rsidP="00B90AB7">
            <w:pPr>
              <w:spacing w:line="240" w:lineRule="auto"/>
            </w:pPr>
            <w:r w:rsidRPr="00F24EBF">
              <w:t>-0.05</w:t>
            </w:r>
          </w:p>
        </w:tc>
        <w:tc>
          <w:tcPr>
            <w:tcW w:w="1313" w:type="dxa"/>
          </w:tcPr>
          <w:p w14:paraId="46BE2ACA" w14:textId="77777777" w:rsidR="00640FAE" w:rsidRPr="00F24EBF" w:rsidRDefault="00640FAE" w:rsidP="00B90AB7">
            <w:pPr>
              <w:spacing w:line="240" w:lineRule="auto"/>
            </w:pPr>
            <w:r w:rsidRPr="00F24EBF">
              <w:t>0.04</w:t>
            </w:r>
          </w:p>
        </w:tc>
        <w:tc>
          <w:tcPr>
            <w:tcW w:w="782" w:type="dxa"/>
          </w:tcPr>
          <w:p w14:paraId="087C6A12" w14:textId="77777777" w:rsidR="00640FAE" w:rsidRPr="00F24EBF" w:rsidRDefault="00640FAE" w:rsidP="00B90AB7">
            <w:pPr>
              <w:spacing w:line="240" w:lineRule="auto"/>
            </w:pPr>
            <w:r w:rsidRPr="00F24EBF">
              <w:t>.22</w:t>
            </w:r>
          </w:p>
        </w:tc>
      </w:tr>
      <w:tr w:rsidR="00640FAE" w:rsidRPr="00F24EBF" w14:paraId="3109A8AE" w14:textId="77777777" w:rsidTr="00B90AB7">
        <w:trPr>
          <w:trHeight w:val="263"/>
        </w:trPr>
        <w:tc>
          <w:tcPr>
            <w:tcW w:w="6735" w:type="dxa"/>
          </w:tcPr>
          <w:p w14:paraId="5067ADE5" w14:textId="77777777" w:rsidR="00640FAE" w:rsidRPr="00F24EBF" w:rsidRDefault="00640FAE" w:rsidP="00B90AB7">
            <w:pPr>
              <w:spacing w:line="240" w:lineRule="auto"/>
            </w:pPr>
            <w:r w:rsidRPr="00F24EBF">
              <w:t>Time*age</w:t>
            </w:r>
          </w:p>
        </w:tc>
        <w:tc>
          <w:tcPr>
            <w:tcW w:w="1296" w:type="dxa"/>
          </w:tcPr>
          <w:p w14:paraId="34870CA6" w14:textId="77777777" w:rsidR="00640FAE" w:rsidRPr="00F24EBF" w:rsidRDefault="00640FAE" w:rsidP="00B90AB7">
            <w:pPr>
              <w:spacing w:line="240" w:lineRule="auto"/>
            </w:pPr>
            <w:r w:rsidRPr="00F24EBF">
              <w:t>-0.05</w:t>
            </w:r>
          </w:p>
        </w:tc>
        <w:tc>
          <w:tcPr>
            <w:tcW w:w="1228" w:type="dxa"/>
          </w:tcPr>
          <w:p w14:paraId="3BFD09B5" w14:textId="77777777" w:rsidR="00640FAE" w:rsidRPr="00F24EBF" w:rsidRDefault="00640FAE" w:rsidP="00B90AB7">
            <w:pPr>
              <w:spacing w:line="240" w:lineRule="auto"/>
            </w:pPr>
            <w:r w:rsidRPr="00F24EBF">
              <w:t>0.03</w:t>
            </w:r>
          </w:p>
        </w:tc>
        <w:tc>
          <w:tcPr>
            <w:tcW w:w="990" w:type="dxa"/>
          </w:tcPr>
          <w:p w14:paraId="756A3094" w14:textId="77777777" w:rsidR="00640FAE" w:rsidRPr="00F24EBF" w:rsidRDefault="00640FAE" w:rsidP="00B90AB7">
            <w:pPr>
              <w:spacing w:line="240" w:lineRule="auto"/>
            </w:pPr>
            <w:r w:rsidRPr="00F24EBF">
              <w:t>.12</w:t>
            </w:r>
          </w:p>
        </w:tc>
        <w:tc>
          <w:tcPr>
            <w:tcW w:w="1336" w:type="dxa"/>
          </w:tcPr>
          <w:p w14:paraId="05D69714" w14:textId="77777777" w:rsidR="00640FAE" w:rsidRPr="00F24EBF" w:rsidRDefault="00640FAE" w:rsidP="00B90AB7">
            <w:pPr>
              <w:spacing w:line="240" w:lineRule="auto"/>
            </w:pPr>
            <w:r w:rsidRPr="00F24EBF">
              <w:t>-0.04</w:t>
            </w:r>
          </w:p>
        </w:tc>
        <w:tc>
          <w:tcPr>
            <w:tcW w:w="1313" w:type="dxa"/>
          </w:tcPr>
          <w:p w14:paraId="146E90BE" w14:textId="77777777" w:rsidR="00640FAE" w:rsidRPr="00F24EBF" w:rsidRDefault="00640FAE" w:rsidP="00B90AB7">
            <w:pPr>
              <w:spacing w:line="240" w:lineRule="auto"/>
            </w:pPr>
            <w:r w:rsidRPr="00F24EBF">
              <w:t>0.04</w:t>
            </w:r>
          </w:p>
        </w:tc>
        <w:tc>
          <w:tcPr>
            <w:tcW w:w="782" w:type="dxa"/>
          </w:tcPr>
          <w:p w14:paraId="70B37E85" w14:textId="77777777" w:rsidR="00640FAE" w:rsidRPr="00F24EBF" w:rsidRDefault="00640FAE" w:rsidP="00B90AB7">
            <w:pPr>
              <w:spacing w:line="240" w:lineRule="auto"/>
            </w:pPr>
            <w:r w:rsidRPr="00F24EBF">
              <w:t>.28</w:t>
            </w:r>
          </w:p>
        </w:tc>
      </w:tr>
      <w:tr w:rsidR="00640FAE" w:rsidRPr="00F24EBF" w14:paraId="146C5D03" w14:textId="77777777" w:rsidTr="00B90AB7">
        <w:trPr>
          <w:trHeight w:val="263"/>
        </w:trPr>
        <w:tc>
          <w:tcPr>
            <w:tcW w:w="6735" w:type="dxa"/>
          </w:tcPr>
          <w:p w14:paraId="5A98F87F" w14:textId="77777777" w:rsidR="00640FAE" w:rsidRPr="00F24EBF" w:rsidRDefault="00640FAE" w:rsidP="00B90AB7">
            <w:pPr>
              <w:spacing w:line="240" w:lineRule="auto"/>
            </w:pPr>
            <w:r w:rsidRPr="00F24EBF">
              <w:t>Time*sex</w:t>
            </w:r>
          </w:p>
        </w:tc>
        <w:tc>
          <w:tcPr>
            <w:tcW w:w="1296" w:type="dxa"/>
          </w:tcPr>
          <w:p w14:paraId="3981FF72" w14:textId="77777777" w:rsidR="00640FAE" w:rsidRPr="00F24EBF" w:rsidRDefault="00640FAE" w:rsidP="00B90AB7">
            <w:pPr>
              <w:spacing w:line="240" w:lineRule="auto"/>
            </w:pPr>
            <w:r w:rsidRPr="00F24EBF">
              <w:t>1.13</w:t>
            </w:r>
          </w:p>
        </w:tc>
        <w:tc>
          <w:tcPr>
            <w:tcW w:w="1228" w:type="dxa"/>
          </w:tcPr>
          <w:p w14:paraId="4B31940D" w14:textId="77777777" w:rsidR="00640FAE" w:rsidRPr="00F24EBF" w:rsidRDefault="00640FAE" w:rsidP="00B90AB7">
            <w:pPr>
              <w:spacing w:line="240" w:lineRule="auto"/>
            </w:pPr>
            <w:r w:rsidRPr="00F24EBF">
              <w:t>0.76</w:t>
            </w:r>
          </w:p>
        </w:tc>
        <w:tc>
          <w:tcPr>
            <w:tcW w:w="990" w:type="dxa"/>
          </w:tcPr>
          <w:p w14:paraId="4809962E" w14:textId="77777777" w:rsidR="00640FAE" w:rsidRPr="00F24EBF" w:rsidRDefault="00640FAE" w:rsidP="00B90AB7">
            <w:pPr>
              <w:spacing w:line="240" w:lineRule="auto"/>
            </w:pPr>
            <w:r w:rsidRPr="00F24EBF">
              <w:t>.14</w:t>
            </w:r>
          </w:p>
        </w:tc>
        <w:tc>
          <w:tcPr>
            <w:tcW w:w="1336" w:type="dxa"/>
          </w:tcPr>
          <w:p w14:paraId="32D34C49" w14:textId="77777777" w:rsidR="00640FAE" w:rsidRPr="00F24EBF" w:rsidRDefault="00640FAE" w:rsidP="00B90AB7">
            <w:pPr>
              <w:spacing w:line="240" w:lineRule="auto"/>
            </w:pPr>
            <w:r w:rsidRPr="00F24EBF">
              <w:t>1.73</w:t>
            </w:r>
          </w:p>
        </w:tc>
        <w:tc>
          <w:tcPr>
            <w:tcW w:w="1313" w:type="dxa"/>
          </w:tcPr>
          <w:p w14:paraId="6F2263BC" w14:textId="77777777" w:rsidR="00640FAE" w:rsidRPr="00F24EBF" w:rsidRDefault="00640FAE" w:rsidP="00B90AB7">
            <w:pPr>
              <w:spacing w:line="240" w:lineRule="auto"/>
            </w:pPr>
            <w:r w:rsidRPr="00F24EBF">
              <w:t>1.00</w:t>
            </w:r>
          </w:p>
        </w:tc>
        <w:tc>
          <w:tcPr>
            <w:tcW w:w="782" w:type="dxa"/>
          </w:tcPr>
          <w:p w14:paraId="15590DA0" w14:textId="77777777" w:rsidR="00640FAE" w:rsidRPr="00F24EBF" w:rsidRDefault="00640FAE" w:rsidP="00B90AB7">
            <w:pPr>
              <w:spacing w:line="240" w:lineRule="auto"/>
            </w:pPr>
            <w:r w:rsidRPr="00F24EBF">
              <w:t>.09</w:t>
            </w:r>
          </w:p>
        </w:tc>
      </w:tr>
      <w:tr w:rsidR="00640FAE" w:rsidRPr="00F24EBF" w14:paraId="5FE05527" w14:textId="77777777" w:rsidTr="00B90AB7">
        <w:trPr>
          <w:trHeight w:val="263"/>
        </w:trPr>
        <w:tc>
          <w:tcPr>
            <w:tcW w:w="6735" w:type="dxa"/>
          </w:tcPr>
          <w:p w14:paraId="1C39042C" w14:textId="77777777" w:rsidR="00640FAE" w:rsidRPr="00F24EBF" w:rsidRDefault="00640FAE" w:rsidP="00B90AB7">
            <w:pPr>
              <w:spacing w:line="240" w:lineRule="auto"/>
            </w:pPr>
            <w:r w:rsidRPr="00F24EBF">
              <w:t>Time*marital status</w:t>
            </w:r>
          </w:p>
        </w:tc>
        <w:tc>
          <w:tcPr>
            <w:tcW w:w="1296" w:type="dxa"/>
          </w:tcPr>
          <w:p w14:paraId="5261DBC8" w14:textId="77777777" w:rsidR="00640FAE" w:rsidRPr="00F24EBF" w:rsidRDefault="00640FAE" w:rsidP="00B90AB7">
            <w:pPr>
              <w:spacing w:line="240" w:lineRule="auto"/>
            </w:pPr>
            <w:r w:rsidRPr="00F24EBF">
              <w:t>-0.11</w:t>
            </w:r>
          </w:p>
        </w:tc>
        <w:tc>
          <w:tcPr>
            <w:tcW w:w="1228" w:type="dxa"/>
          </w:tcPr>
          <w:p w14:paraId="0F3972A8" w14:textId="77777777" w:rsidR="00640FAE" w:rsidRPr="00F24EBF" w:rsidRDefault="00640FAE" w:rsidP="00B90AB7">
            <w:pPr>
              <w:spacing w:line="240" w:lineRule="auto"/>
            </w:pPr>
            <w:r w:rsidRPr="00F24EBF">
              <w:t>0.65</w:t>
            </w:r>
          </w:p>
        </w:tc>
        <w:tc>
          <w:tcPr>
            <w:tcW w:w="990" w:type="dxa"/>
          </w:tcPr>
          <w:p w14:paraId="29F05932" w14:textId="77777777" w:rsidR="00640FAE" w:rsidRPr="00F24EBF" w:rsidRDefault="00640FAE" w:rsidP="00B90AB7">
            <w:pPr>
              <w:spacing w:line="240" w:lineRule="auto"/>
            </w:pPr>
            <w:r w:rsidRPr="00F24EBF">
              <w:t>.85</w:t>
            </w:r>
          </w:p>
        </w:tc>
        <w:tc>
          <w:tcPr>
            <w:tcW w:w="1336" w:type="dxa"/>
          </w:tcPr>
          <w:p w14:paraId="049A958E" w14:textId="77777777" w:rsidR="00640FAE" w:rsidRPr="00F24EBF" w:rsidRDefault="00640FAE" w:rsidP="00B90AB7">
            <w:pPr>
              <w:spacing w:line="240" w:lineRule="auto"/>
            </w:pPr>
            <w:r w:rsidRPr="00F24EBF">
              <w:t>-1.07</w:t>
            </w:r>
          </w:p>
        </w:tc>
        <w:tc>
          <w:tcPr>
            <w:tcW w:w="1313" w:type="dxa"/>
          </w:tcPr>
          <w:p w14:paraId="39681984" w14:textId="77777777" w:rsidR="00640FAE" w:rsidRPr="00F24EBF" w:rsidRDefault="00640FAE" w:rsidP="00B90AB7">
            <w:pPr>
              <w:spacing w:line="240" w:lineRule="auto"/>
            </w:pPr>
            <w:r w:rsidRPr="00F24EBF">
              <w:t>0.75</w:t>
            </w:r>
          </w:p>
        </w:tc>
        <w:tc>
          <w:tcPr>
            <w:tcW w:w="782" w:type="dxa"/>
          </w:tcPr>
          <w:p w14:paraId="69A7A7E1" w14:textId="77777777" w:rsidR="00640FAE" w:rsidRPr="00F24EBF" w:rsidRDefault="00640FAE" w:rsidP="00B90AB7">
            <w:pPr>
              <w:spacing w:line="240" w:lineRule="auto"/>
            </w:pPr>
            <w:r w:rsidRPr="00F24EBF">
              <w:t>.16</w:t>
            </w:r>
          </w:p>
        </w:tc>
      </w:tr>
      <w:tr w:rsidR="00640FAE" w:rsidRPr="00F24EBF" w14:paraId="22F47B65" w14:textId="77777777" w:rsidTr="00B90AB7">
        <w:trPr>
          <w:trHeight w:val="263"/>
        </w:trPr>
        <w:tc>
          <w:tcPr>
            <w:tcW w:w="6735" w:type="dxa"/>
          </w:tcPr>
          <w:p w14:paraId="3C2FA105" w14:textId="77777777" w:rsidR="00640FAE" w:rsidRPr="00F24EBF" w:rsidRDefault="00640FAE" w:rsidP="00B90AB7">
            <w:pPr>
              <w:spacing w:line="240" w:lineRule="auto"/>
            </w:pPr>
            <w:r w:rsidRPr="00F24EBF">
              <w:t>Time*ethnicity</w:t>
            </w:r>
          </w:p>
        </w:tc>
        <w:tc>
          <w:tcPr>
            <w:tcW w:w="1296" w:type="dxa"/>
          </w:tcPr>
          <w:p w14:paraId="0A410D38" w14:textId="77777777" w:rsidR="00640FAE" w:rsidRPr="00F24EBF" w:rsidRDefault="00640FAE" w:rsidP="00B90AB7">
            <w:pPr>
              <w:spacing w:line="240" w:lineRule="auto"/>
            </w:pPr>
            <w:r w:rsidRPr="00F24EBF">
              <w:t>0.75</w:t>
            </w:r>
          </w:p>
        </w:tc>
        <w:tc>
          <w:tcPr>
            <w:tcW w:w="1228" w:type="dxa"/>
          </w:tcPr>
          <w:p w14:paraId="7CA4CCFF" w14:textId="77777777" w:rsidR="00640FAE" w:rsidRPr="00F24EBF" w:rsidRDefault="00640FAE" w:rsidP="00B90AB7">
            <w:pPr>
              <w:spacing w:line="240" w:lineRule="auto"/>
            </w:pPr>
            <w:r w:rsidRPr="00F24EBF">
              <w:t>0.62</w:t>
            </w:r>
          </w:p>
        </w:tc>
        <w:tc>
          <w:tcPr>
            <w:tcW w:w="990" w:type="dxa"/>
          </w:tcPr>
          <w:p w14:paraId="5959408E" w14:textId="77777777" w:rsidR="00640FAE" w:rsidRPr="00F24EBF" w:rsidRDefault="00640FAE" w:rsidP="00B90AB7">
            <w:pPr>
              <w:spacing w:line="240" w:lineRule="auto"/>
            </w:pPr>
            <w:r w:rsidRPr="00F24EBF">
              <w:t>.23</w:t>
            </w:r>
          </w:p>
        </w:tc>
        <w:tc>
          <w:tcPr>
            <w:tcW w:w="1336" w:type="dxa"/>
          </w:tcPr>
          <w:p w14:paraId="500E7368" w14:textId="77777777" w:rsidR="00640FAE" w:rsidRPr="00F24EBF" w:rsidRDefault="00640FAE" w:rsidP="00B90AB7">
            <w:pPr>
              <w:spacing w:line="240" w:lineRule="auto"/>
            </w:pPr>
            <w:r w:rsidRPr="00F24EBF">
              <w:t>0.78</w:t>
            </w:r>
          </w:p>
        </w:tc>
        <w:tc>
          <w:tcPr>
            <w:tcW w:w="1313" w:type="dxa"/>
          </w:tcPr>
          <w:p w14:paraId="556E453B" w14:textId="77777777" w:rsidR="00640FAE" w:rsidRPr="00F24EBF" w:rsidRDefault="00640FAE" w:rsidP="00B90AB7">
            <w:pPr>
              <w:spacing w:line="240" w:lineRule="auto"/>
            </w:pPr>
            <w:r w:rsidRPr="00F24EBF">
              <w:t>0.71</w:t>
            </w:r>
          </w:p>
        </w:tc>
        <w:tc>
          <w:tcPr>
            <w:tcW w:w="782" w:type="dxa"/>
          </w:tcPr>
          <w:p w14:paraId="0262CA38" w14:textId="77777777" w:rsidR="00640FAE" w:rsidRPr="00F24EBF" w:rsidRDefault="00640FAE" w:rsidP="00B90AB7">
            <w:pPr>
              <w:spacing w:line="240" w:lineRule="auto"/>
            </w:pPr>
            <w:r w:rsidRPr="00F24EBF">
              <w:t>.28</w:t>
            </w:r>
          </w:p>
        </w:tc>
      </w:tr>
      <w:tr w:rsidR="00640FAE" w:rsidRPr="00F24EBF" w14:paraId="1217DAAC" w14:textId="77777777" w:rsidTr="00B90AB7">
        <w:trPr>
          <w:trHeight w:val="263"/>
        </w:trPr>
        <w:tc>
          <w:tcPr>
            <w:tcW w:w="6735" w:type="dxa"/>
          </w:tcPr>
          <w:p w14:paraId="182E9C40" w14:textId="77777777" w:rsidR="00640FAE" w:rsidRPr="00F24EBF" w:rsidRDefault="00640FAE" w:rsidP="00B90AB7">
            <w:pPr>
              <w:spacing w:line="240" w:lineRule="auto"/>
            </w:pPr>
            <w:r w:rsidRPr="00F24EBF">
              <w:t>Time*vocational status</w:t>
            </w:r>
          </w:p>
        </w:tc>
        <w:tc>
          <w:tcPr>
            <w:tcW w:w="1296" w:type="dxa"/>
          </w:tcPr>
          <w:p w14:paraId="4F2D0377" w14:textId="77777777" w:rsidR="00640FAE" w:rsidRPr="00F24EBF" w:rsidRDefault="00640FAE" w:rsidP="00B90AB7">
            <w:pPr>
              <w:spacing w:line="240" w:lineRule="auto"/>
            </w:pPr>
            <w:r w:rsidRPr="00F24EBF">
              <w:t>-0.79</w:t>
            </w:r>
          </w:p>
        </w:tc>
        <w:tc>
          <w:tcPr>
            <w:tcW w:w="1228" w:type="dxa"/>
          </w:tcPr>
          <w:p w14:paraId="0CEAB943" w14:textId="77777777" w:rsidR="00640FAE" w:rsidRPr="00F24EBF" w:rsidRDefault="00640FAE" w:rsidP="00B90AB7">
            <w:pPr>
              <w:spacing w:line="240" w:lineRule="auto"/>
            </w:pPr>
            <w:r w:rsidRPr="00F24EBF">
              <w:t>0.66</w:t>
            </w:r>
          </w:p>
        </w:tc>
        <w:tc>
          <w:tcPr>
            <w:tcW w:w="990" w:type="dxa"/>
          </w:tcPr>
          <w:p w14:paraId="23D1E854" w14:textId="77777777" w:rsidR="00640FAE" w:rsidRPr="00F24EBF" w:rsidRDefault="00640FAE" w:rsidP="00B90AB7">
            <w:pPr>
              <w:spacing w:line="240" w:lineRule="auto"/>
            </w:pPr>
            <w:r w:rsidRPr="00F24EBF">
              <w:t>.24</w:t>
            </w:r>
          </w:p>
        </w:tc>
        <w:tc>
          <w:tcPr>
            <w:tcW w:w="1336" w:type="dxa"/>
          </w:tcPr>
          <w:p w14:paraId="46CA9FB4" w14:textId="77777777" w:rsidR="00640FAE" w:rsidRPr="00F24EBF" w:rsidRDefault="00640FAE" w:rsidP="00B90AB7">
            <w:pPr>
              <w:spacing w:line="240" w:lineRule="auto"/>
            </w:pPr>
            <w:r w:rsidRPr="00F24EBF">
              <w:t>-0.39</w:t>
            </w:r>
          </w:p>
        </w:tc>
        <w:tc>
          <w:tcPr>
            <w:tcW w:w="1313" w:type="dxa"/>
          </w:tcPr>
          <w:p w14:paraId="665D9747" w14:textId="77777777" w:rsidR="00640FAE" w:rsidRPr="00F24EBF" w:rsidRDefault="00640FAE" w:rsidP="00B90AB7">
            <w:pPr>
              <w:spacing w:line="240" w:lineRule="auto"/>
            </w:pPr>
            <w:r w:rsidRPr="00F24EBF">
              <w:t>1.03</w:t>
            </w:r>
          </w:p>
        </w:tc>
        <w:tc>
          <w:tcPr>
            <w:tcW w:w="782" w:type="dxa"/>
          </w:tcPr>
          <w:p w14:paraId="2F81654C" w14:textId="77777777" w:rsidR="00640FAE" w:rsidRPr="00F24EBF" w:rsidRDefault="00640FAE" w:rsidP="00B90AB7">
            <w:pPr>
              <w:spacing w:line="240" w:lineRule="auto"/>
            </w:pPr>
            <w:r w:rsidRPr="00F24EBF">
              <w:t>.71</w:t>
            </w:r>
          </w:p>
        </w:tc>
      </w:tr>
      <w:tr w:rsidR="00640FAE" w:rsidRPr="00F24EBF" w14:paraId="352E9469" w14:textId="77777777" w:rsidTr="00B90AB7">
        <w:trPr>
          <w:trHeight w:val="263"/>
        </w:trPr>
        <w:tc>
          <w:tcPr>
            <w:tcW w:w="6735" w:type="dxa"/>
          </w:tcPr>
          <w:p w14:paraId="382CA598" w14:textId="77777777" w:rsidR="00640FAE" w:rsidRPr="00F24EBF" w:rsidRDefault="00640FAE" w:rsidP="00B90AB7">
            <w:pPr>
              <w:spacing w:line="240" w:lineRule="auto"/>
            </w:pPr>
            <w:r w:rsidRPr="00F24EBF">
              <w:t>Time*body mass index</w:t>
            </w:r>
          </w:p>
        </w:tc>
        <w:tc>
          <w:tcPr>
            <w:tcW w:w="1296" w:type="dxa"/>
          </w:tcPr>
          <w:p w14:paraId="23D97909" w14:textId="77777777" w:rsidR="00640FAE" w:rsidRPr="00F24EBF" w:rsidRDefault="00640FAE" w:rsidP="00B90AB7">
            <w:pPr>
              <w:spacing w:line="240" w:lineRule="auto"/>
            </w:pPr>
            <w:r w:rsidRPr="00F24EBF">
              <w:t>0.03</w:t>
            </w:r>
          </w:p>
        </w:tc>
        <w:tc>
          <w:tcPr>
            <w:tcW w:w="1228" w:type="dxa"/>
          </w:tcPr>
          <w:p w14:paraId="69050650" w14:textId="77777777" w:rsidR="00640FAE" w:rsidRPr="00F24EBF" w:rsidRDefault="00640FAE" w:rsidP="00B90AB7">
            <w:pPr>
              <w:spacing w:line="240" w:lineRule="auto"/>
            </w:pPr>
            <w:r w:rsidRPr="00F24EBF">
              <w:t>0.04</w:t>
            </w:r>
          </w:p>
        </w:tc>
        <w:tc>
          <w:tcPr>
            <w:tcW w:w="990" w:type="dxa"/>
          </w:tcPr>
          <w:p w14:paraId="00D0262D" w14:textId="77777777" w:rsidR="00640FAE" w:rsidRPr="00F24EBF" w:rsidRDefault="00640FAE" w:rsidP="00B90AB7">
            <w:pPr>
              <w:spacing w:line="240" w:lineRule="auto"/>
            </w:pPr>
            <w:r w:rsidRPr="00F24EBF">
              <w:t>.42</w:t>
            </w:r>
          </w:p>
        </w:tc>
        <w:tc>
          <w:tcPr>
            <w:tcW w:w="1336" w:type="dxa"/>
          </w:tcPr>
          <w:p w14:paraId="4C552A2B" w14:textId="77777777" w:rsidR="00640FAE" w:rsidRPr="00F24EBF" w:rsidRDefault="00640FAE" w:rsidP="00B90AB7">
            <w:pPr>
              <w:spacing w:line="240" w:lineRule="auto"/>
            </w:pPr>
            <w:r w:rsidRPr="00F24EBF">
              <w:t>-0.01</w:t>
            </w:r>
          </w:p>
        </w:tc>
        <w:tc>
          <w:tcPr>
            <w:tcW w:w="1313" w:type="dxa"/>
          </w:tcPr>
          <w:p w14:paraId="7A3F98B3" w14:textId="77777777" w:rsidR="00640FAE" w:rsidRPr="00F24EBF" w:rsidRDefault="00640FAE" w:rsidP="00B90AB7">
            <w:pPr>
              <w:spacing w:line="240" w:lineRule="auto"/>
            </w:pPr>
            <w:r w:rsidRPr="00F24EBF">
              <w:t>0.05</w:t>
            </w:r>
          </w:p>
        </w:tc>
        <w:tc>
          <w:tcPr>
            <w:tcW w:w="782" w:type="dxa"/>
          </w:tcPr>
          <w:p w14:paraId="74D1F19A" w14:textId="77777777" w:rsidR="00640FAE" w:rsidRPr="00F24EBF" w:rsidRDefault="00640FAE" w:rsidP="00B90AB7">
            <w:pPr>
              <w:spacing w:line="240" w:lineRule="auto"/>
            </w:pPr>
            <w:r w:rsidRPr="00F24EBF">
              <w:t>.85</w:t>
            </w:r>
          </w:p>
        </w:tc>
      </w:tr>
      <w:tr w:rsidR="00640FAE" w:rsidRPr="00F24EBF" w14:paraId="75EB409D" w14:textId="77777777" w:rsidTr="00B90AB7">
        <w:trPr>
          <w:trHeight w:val="263"/>
        </w:trPr>
        <w:tc>
          <w:tcPr>
            <w:tcW w:w="6735" w:type="dxa"/>
          </w:tcPr>
          <w:p w14:paraId="57005689" w14:textId="77777777" w:rsidR="00640FAE" w:rsidRPr="00F24EBF" w:rsidRDefault="00640FAE" w:rsidP="00B90AB7">
            <w:pPr>
              <w:spacing w:line="240" w:lineRule="auto"/>
            </w:pPr>
            <w:r w:rsidRPr="00F24EBF">
              <w:t>Time*cancer stage</w:t>
            </w:r>
          </w:p>
        </w:tc>
        <w:tc>
          <w:tcPr>
            <w:tcW w:w="1296" w:type="dxa"/>
          </w:tcPr>
          <w:p w14:paraId="4304B02B" w14:textId="77777777" w:rsidR="00640FAE" w:rsidRPr="00F24EBF" w:rsidRDefault="00640FAE" w:rsidP="00B90AB7">
            <w:pPr>
              <w:spacing w:line="240" w:lineRule="auto"/>
            </w:pPr>
            <w:r w:rsidRPr="00F24EBF">
              <w:t>-0.33</w:t>
            </w:r>
          </w:p>
        </w:tc>
        <w:tc>
          <w:tcPr>
            <w:tcW w:w="1228" w:type="dxa"/>
          </w:tcPr>
          <w:p w14:paraId="25E738C4" w14:textId="77777777" w:rsidR="00640FAE" w:rsidRPr="00F24EBF" w:rsidRDefault="00640FAE" w:rsidP="00B90AB7">
            <w:pPr>
              <w:spacing w:line="240" w:lineRule="auto"/>
            </w:pPr>
            <w:r w:rsidRPr="00F24EBF">
              <w:t>0.45</w:t>
            </w:r>
          </w:p>
        </w:tc>
        <w:tc>
          <w:tcPr>
            <w:tcW w:w="990" w:type="dxa"/>
          </w:tcPr>
          <w:p w14:paraId="32797432" w14:textId="77777777" w:rsidR="00640FAE" w:rsidRPr="00F24EBF" w:rsidRDefault="00640FAE" w:rsidP="00B90AB7">
            <w:pPr>
              <w:spacing w:line="240" w:lineRule="auto"/>
            </w:pPr>
            <w:r w:rsidRPr="00F24EBF">
              <w:t>.48</w:t>
            </w:r>
          </w:p>
        </w:tc>
        <w:tc>
          <w:tcPr>
            <w:tcW w:w="1336" w:type="dxa"/>
          </w:tcPr>
          <w:p w14:paraId="786B7675" w14:textId="77777777" w:rsidR="00640FAE" w:rsidRPr="00F24EBF" w:rsidRDefault="00640FAE" w:rsidP="00B90AB7">
            <w:pPr>
              <w:spacing w:line="240" w:lineRule="auto"/>
            </w:pPr>
            <w:r w:rsidRPr="00F24EBF">
              <w:t>-0.14</w:t>
            </w:r>
          </w:p>
        </w:tc>
        <w:tc>
          <w:tcPr>
            <w:tcW w:w="1313" w:type="dxa"/>
          </w:tcPr>
          <w:p w14:paraId="4DAC4D9B" w14:textId="77777777" w:rsidR="00640FAE" w:rsidRPr="00F24EBF" w:rsidRDefault="00640FAE" w:rsidP="00B90AB7">
            <w:pPr>
              <w:spacing w:line="240" w:lineRule="auto"/>
            </w:pPr>
            <w:r w:rsidRPr="00F24EBF">
              <w:t>0.45</w:t>
            </w:r>
          </w:p>
        </w:tc>
        <w:tc>
          <w:tcPr>
            <w:tcW w:w="782" w:type="dxa"/>
          </w:tcPr>
          <w:p w14:paraId="662A0ABF" w14:textId="77777777" w:rsidR="00640FAE" w:rsidRPr="00F24EBF" w:rsidRDefault="00640FAE" w:rsidP="00B90AB7">
            <w:pPr>
              <w:spacing w:line="240" w:lineRule="auto"/>
            </w:pPr>
            <w:r w:rsidRPr="00F24EBF">
              <w:t>.75</w:t>
            </w:r>
          </w:p>
        </w:tc>
      </w:tr>
      <w:tr w:rsidR="00640FAE" w:rsidRPr="00F24EBF" w14:paraId="6B32812C" w14:textId="77777777" w:rsidTr="00B90AB7">
        <w:trPr>
          <w:trHeight w:val="263"/>
        </w:trPr>
        <w:tc>
          <w:tcPr>
            <w:tcW w:w="6735" w:type="dxa"/>
          </w:tcPr>
          <w:p w14:paraId="5D1AB135" w14:textId="77777777" w:rsidR="00640FAE" w:rsidRPr="00F24EBF" w:rsidRDefault="00640FAE" w:rsidP="00B90AB7">
            <w:pPr>
              <w:spacing w:line="240" w:lineRule="auto"/>
            </w:pPr>
            <w:r w:rsidRPr="00F24EBF">
              <w:t>Time*treatment status</w:t>
            </w:r>
          </w:p>
        </w:tc>
        <w:tc>
          <w:tcPr>
            <w:tcW w:w="1296" w:type="dxa"/>
          </w:tcPr>
          <w:p w14:paraId="640D26ED" w14:textId="77777777" w:rsidR="00640FAE" w:rsidRPr="00F24EBF" w:rsidRDefault="00640FAE" w:rsidP="00B90AB7">
            <w:pPr>
              <w:spacing w:line="240" w:lineRule="auto"/>
            </w:pPr>
            <w:r w:rsidRPr="00F24EBF">
              <w:t>-0.54</w:t>
            </w:r>
          </w:p>
        </w:tc>
        <w:tc>
          <w:tcPr>
            <w:tcW w:w="1228" w:type="dxa"/>
          </w:tcPr>
          <w:p w14:paraId="679B48C8" w14:textId="77777777" w:rsidR="00640FAE" w:rsidRPr="00F24EBF" w:rsidRDefault="00640FAE" w:rsidP="00B90AB7">
            <w:pPr>
              <w:spacing w:line="240" w:lineRule="auto"/>
            </w:pPr>
            <w:r w:rsidRPr="00F24EBF">
              <w:t>0.63</w:t>
            </w:r>
          </w:p>
        </w:tc>
        <w:tc>
          <w:tcPr>
            <w:tcW w:w="990" w:type="dxa"/>
          </w:tcPr>
          <w:p w14:paraId="4B441612" w14:textId="77777777" w:rsidR="00640FAE" w:rsidRPr="00F24EBF" w:rsidRDefault="00640FAE" w:rsidP="00B90AB7">
            <w:pPr>
              <w:spacing w:line="240" w:lineRule="auto"/>
            </w:pPr>
            <w:r w:rsidRPr="00F24EBF">
              <w:t>.40</w:t>
            </w:r>
          </w:p>
        </w:tc>
        <w:tc>
          <w:tcPr>
            <w:tcW w:w="1336" w:type="dxa"/>
          </w:tcPr>
          <w:p w14:paraId="0E0F7C38" w14:textId="77777777" w:rsidR="00640FAE" w:rsidRPr="00F24EBF" w:rsidRDefault="00640FAE" w:rsidP="00B90AB7">
            <w:pPr>
              <w:spacing w:line="240" w:lineRule="auto"/>
            </w:pPr>
            <w:r w:rsidRPr="00F24EBF">
              <w:t>-1.24</w:t>
            </w:r>
          </w:p>
        </w:tc>
        <w:tc>
          <w:tcPr>
            <w:tcW w:w="1313" w:type="dxa"/>
          </w:tcPr>
          <w:p w14:paraId="031D355B" w14:textId="77777777" w:rsidR="00640FAE" w:rsidRPr="00F24EBF" w:rsidRDefault="00640FAE" w:rsidP="00B90AB7">
            <w:pPr>
              <w:spacing w:line="240" w:lineRule="auto"/>
            </w:pPr>
            <w:r w:rsidRPr="00F24EBF">
              <w:t>0.84</w:t>
            </w:r>
          </w:p>
        </w:tc>
        <w:tc>
          <w:tcPr>
            <w:tcW w:w="782" w:type="dxa"/>
          </w:tcPr>
          <w:p w14:paraId="1294A2B4" w14:textId="77777777" w:rsidR="00640FAE" w:rsidRPr="00F24EBF" w:rsidRDefault="00640FAE" w:rsidP="00B90AB7">
            <w:pPr>
              <w:spacing w:line="240" w:lineRule="auto"/>
            </w:pPr>
            <w:r w:rsidRPr="00F24EBF">
              <w:t>.14</w:t>
            </w:r>
          </w:p>
        </w:tc>
      </w:tr>
      <w:tr w:rsidR="00640FAE" w:rsidRPr="00F24EBF" w14:paraId="5FA4A0E2" w14:textId="77777777" w:rsidTr="00B90AB7">
        <w:trPr>
          <w:trHeight w:val="263"/>
        </w:trPr>
        <w:tc>
          <w:tcPr>
            <w:tcW w:w="6735" w:type="dxa"/>
          </w:tcPr>
          <w:p w14:paraId="0B926528" w14:textId="77777777" w:rsidR="00640FAE" w:rsidRPr="00F24EBF" w:rsidRDefault="00640FAE" w:rsidP="00B90AB7">
            <w:pPr>
              <w:spacing w:line="240" w:lineRule="auto"/>
            </w:pPr>
            <w:r w:rsidRPr="00F24EBF">
              <w:t>Time</w:t>
            </w:r>
            <w:proofErr w:type="gramStart"/>
            <w:r w:rsidRPr="00F24EBF">
              <w:t>*self</w:t>
            </w:r>
            <w:proofErr w:type="gramEnd"/>
            <w:r w:rsidRPr="00F24EBF">
              <w:t>-rated health</w:t>
            </w:r>
          </w:p>
        </w:tc>
        <w:tc>
          <w:tcPr>
            <w:tcW w:w="1296" w:type="dxa"/>
          </w:tcPr>
          <w:p w14:paraId="0A3F5FDD" w14:textId="77777777" w:rsidR="00640FAE" w:rsidRPr="00F24EBF" w:rsidRDefault="00640FAE" w:rsidP="00B90AB7">
            <w:pPr>
              <w:spacing w:line="240" w:lineRule="auto"/>
            </w:pPr>
            <w:r w:rsidRPr="00F24EBF">
              <w:t>0.05</w:t>
            </w:r>
          </w:p>
        </w:tc>
        <w:tc>
          <w:tcPr>
            <w:tcW w:w="1228" w:type="dxa"/>
          </w:tcPr>
          <w:p w14:paraId="3C4D5AD5" w14:textId="77777777" w:rsidR="00640FAE" w:rsidRPr="00F24EBF" w:rsidRDefault="00640FAE" w:rsidP="00B90AB7">
            <w:pPr>
              <w:spacing w:line="240" w:lineRule="auto"/>
            </w:pPr>
            <w:r w:rsidRPr="00F24EBF">
              <w:t>0.35</w:t>
            </w:r>
          </w:p>
        </w:tc>
        <w:tc>
          <w:tcPr>
            <w:tcW w:w="990" w:type="dxa"/>
          </w:tcPr>
          <w:p w14:paraId="7EA26408" w14:textId="77777777" w:rsidR="00640FAE" w:rsidRPr="00F24EBF" w:rsidRDefault="00640FAE" w:rsidP="00B90AB7">
            <w:pPr>
              <w:spacing w:line="240" w:lineRule="auto"/>
            </w:pPr>
            <w:r w:rsidRPr="00F24EBF">
              <w:t>.89</w:t>
            </w:r>
          </w:p>
        </w:tc>
        <w:tc>
          <w:tcPr>
            <w:tcW w:w="1336" w:type="dxa"/>
          </w:tcPr>
          <w:p w14:paraId="36E49220" w14:textId="77777777" w:rsidR="00640FAE" w:rsidRPr="00F24EBF" w:rsidRDefault="00640FAE" w:rsidP="00B90AB7">
            <w:pPr>
              <w:spacing w:line="240" w:lineRule="auto"/>
            </w:pPr>
            <w:r w:rsidRPr="00F24EBF">
              <w:t>-0.13</w:t>
            </w:r>
          </w:p>
        </w:tc>
        <w:tc>
          <w:tcPr>
            <w:tcW w:w="1313" w:type="dxa"/>
          </w:tcPr>
          <w:p w14:paraId="79C69BFB" w14:textId="77777777" w:rsidR="00640FAE" w:rsidRPr="00F24EBF" w:rsidRDefault="00640FAE" w:rsidP="00B90AB7">
            <w:pPr>
              <w:spacing w:line="240" w:lineRule="auto"/>
            </w:pPr>
            <w:r w:rsidRPr="00F24EBF">
              <w:t>0.47</w:t>
            </w:r>
          </w:p>
        </w:tc>
        <w:tc>
          <w:tcPr>
            <w:tcW w:w="782" w:type="dxa"/>
          </w:tcPr>
          <w:p w14:paraId="535ADB87" w14:textId="77777777" w:rsidR="00640FAE" w:rsidRPr="00F24EBF" w:rsidRDefault="00640FAE" w:rsidP="00B90AB7">
            <w:pPr>
              <w:spacing w:line="240" w:lineRule="auto"/>
            </w:pPr>
            <w:r w:rsidRPr="00F24EBF">
              <w:t>.79</w:t>
            </w:r>
          </w:p>
        </w:tc>
      </w:tr>
      <w:tr w:rsidR="00640FAE" w:rsidRPr="00F24EBF" w14:paraId="0B36EDDA" w14:textId="77777777" w:rsidTr="00B90AB7">
        <w:trPr>
          <w:trHeight w:val="263"/>
        </w:trPr>
        <w:tc>
          <w:tcPr>
            <w:tcW w:w="6735" w:type="dxa"/>
          </w:tcPr>
          <w:p w14:paraId="49BCEBF2" w14:textId="77777777" w:rsidR="00640FAE" w:rsidRPr="00F24EBF" w:rsidRDefault="00640FAE" w:rsidP="00B90AB7">
            <w:pPr>
              <w:spacing w:line="240" w:lineRule="auto"/>
            </w:pPr>
            <w:r w:rsidRPr="00F24EBF">
              <w:t>Time*comorbidity burden</w:t>
            </w:r>
          </w:p>
        </w:tc>
        <w:tc>
          <w:tcPr>
            <w:tcW w:w="1296" w:type="dxa"/>
          </w:tcPr>
          <w:p w14:paraId="6FB487B1" w14:textId="77777777" w:rsidR="00640FAE" w:rsidRPr="00F24EBF" w:rsidRDefault="00640FAE" w:rsidP="00B90AB7">
            <w:pPr>
              <w:spacing w:line="240" w:lineRule="auto"/>
            </w:pPr>
            <w:r w:rsidRPr="00F24EBF">
              <w:t>0.38</w:t>
            </w:r>
          </w:p>
        </w:tc>
        <w:tc>
          <w:tcPr>
            <w:tcW w:w="1228" w:type="dxa"/>
          </w:tcPr>
          <w:p w14:paraId="7BC676E6" w14:textId="77777777" w:rsidR="00640FAE" w:rsidRPr="00F24EBF" w:rsidRDefault="00640FAE" w:rsidP="00B90AB7">
            <w:pPr>
              <w:spacing w:line="240" w:lineRule="auto"/>
            </w:pPr>
            <w:r w:rsidRPr="00F24EBF">
              <w:t>0.23</w:t>
            </w:r>
          </w:p>
        </w:tc>
        <w:tc>
          <w:tcPr>
            <w:tcW w:w="990" w:type="dxa"/>
          </w:tcPr>
          <w:p w14:paraId="07CC6173" w14:textId="77777777" w:rsidR="00640FAE" w:rsidRPr="00F24EBF" w:rsidRDefault="00640FAE" w:rsidP="00B90AB7">
            <w:pPr>
              <w:spacing w:line="240" w:lineRule="auto"/>
            </w:pPr>
            <w:r w:rsidRPr="00F24EBF">
              <w:t>.12</w:t>
            </w:r>
          </w:p>
        </w:tc>
        <w:tc>
          <w:tcPr>
            <w:tcW w:w="1336" w:type="dxa"/>
          </w:tcPr>
          <w:p w14:paraId="46C3310C" w14:textId="77777777" w:rsidR="00640FAE" w:rsidRPr="00F24EBF" w:rsidRDefault="00640FAE" w:rsidP="00B90AB7">
            <w:pPr>
              <w:spacing w:line="240" w:lineRule="auto"/>
            </w:pPr>
            <w:r w:rsidRPr="00F24EBF">
              <w:t>0.26</w:t>
            </w:r>
          </w:p>
        </w:tc>
        <w:tc>
          <w:tcPr>
            <w:tcW w:w="1313" w:type="dxa"/>
          </w:tcPr>
          <w:p w14:paraId="493D8302" w14:textId="77777777" w:rsidR="00640FAE" w:rsidRPr="00F24EBF" w:rsidRDefault="00640FAE" w:rsidP="00B90AB7">
            <w:pPr>
              <w:spacing w:line="240" w:lineRule="auto"/>
            </w:pPr>
            <w:r w:rsidRPr="00F24EBF">
              <w:t>0.28</w:t>
            </w:r>
          </w:p>
        </w:tc>
        <w:tc>
          <w:tcPr>
            <w:tcW w:w="782" w:type="dxa"/>
          </w:tcPr>
          <w:p w14:paraId="57D7C1E9" w14:textId="77777777" w:rsidR="00640FAE" w:rsidRPr="00F24EBF" w:rsidRDefault="00640FAE" w:rsidP="00B90AB7">
            <w:pPr>
              <w:spacing w:line="240" w:lineRule="auto"/>
            </w:pPr>
            <w:r w:rsidRPr="00F24EBF">
              <w:t>.36</w:t>
            </w:r>
          </w:p>
        </w:tc>
      </w:tr>
      <w:tr w:rsidR="00640FAE" w:rsidRPr="00F24EBF" w14:paraId="65D10FCA" w14:textId="77777777" w:rsidTr="00B90AB7">
        <w:trPr>
          <w:trHeight w:val="263"/>
        </w:trPr>
        <w:tc>
          <w:tcPr>
            <w:tcW w:w="6735" w:type="dxa"/>
          </w:tcPr>
          <w:p w14:paraId="554F6E61" w14:textId="77777777" w:rsidR="00640FAE" w:rsidRPr="00F24EBF" w:rsidRDefault="00640FAE" w:rsidP="00B90AB7">
            <w:pPr>
              <w:spacing w:line="240" w:lineRule="auto"/>
            </w:pPr>
            <w:r w:rsidRPr="00F24EBF">
              <w:t>Time*functional exercise capacity</w:t>
            </w:r>
          </w:p>
        </w:tc>
        <w:tc>
          <w:tcPr>
            <w:tcW w:w="1296" w:type="dxa"/>
          </w:tcPr>
          <w:p w14:paraId="634A6331" w14:textId="77777777" w:rsidR="00640FAE" w:rsidRPr="00F24EBF" w:rsidRDefault="00640FAE" w:rsidP="00B90AB7">
            <w:pPr>
              <w:spacing w:line="240" w:lineRule="auto"/>
            </w:pPr>
            <w:r w:rsidRPr="00F24EBF">
              <w:t>-0.01</w:t>
            </w:r>
          </w:p>
        </w:tc>
        <w:tc>
          <w:tcPr>
            <w:tcW w:w="1228" w:type="dxa"/>
          </w:tcPr>
          <w:p w14:paraId="37CC347B" w14:textId="77777777" w:rsidR="00640FAE" w:rsidRPr="00F24EBF" w:rsidRDefault="00640FAE" w:rsidP="00B90AB7">
            <w:pPr>
              <w:spacing w:line="240" w:lineRule="auto"/>
            </w:pPr>
            <w:r w:rsidRPr="00F24EBF">
              <w:t>0.01</w:t>
            </w:r>
          </w:p>
        </w:tc>
        <w:tc>
          <w:tcPr>
            <w:tcW w:w="990" w:type="dxa"/>
          </w:tcPr>
          <w:p w14:paraId="300618D1" w14:textId="77777777" w:rsidR="00640FAE" w:rsidRPr="00F24EBF" w:rsidRDefault="00640FAE" w:rsidP="00B90AB7">
            <w:pPr>
              <w:spacing w:line="240" w:lineRule="auto"/>
            </w:pPr>
            <w:r w:rsidRPr="00F24EBF">
              <w:t>.43</w:t>
            </w:r>
          </w:p>
        </w:tc>
        <w:tc>
          <w:tcPr>
            <w:tcW w:w="1336" w:type="dxa"/>
          </w:tcPr>
          <w:p w14:paraId="74F2E45C" w14:textId="77777777" w:rsidR="00640FAE" w:rsidRPr="00F24EBF" w:rsidRDefault="00640FAE" w:rsidP="00B90AB7">
            <w:pPr>
              <w:spacing w:line="240" w:lineRule="auto"/>
            </w:pPr>
            <w:r w:rsidRPr="00F24EBF">
              <w:t>-0.02</w:t>
            </w:r>
          </w:p>
        </w:tc>
        <w:tc>
          <w:tcPr>
            <w:tcW w:w="1313" w:type="dxa"/>
          </w:tcPr>
          <w:p w14:paraId="252FA6D8" w14:textId="77777777" w:rsidR="00640FAE" w:rsidRPr="00F24EBF" w:rsidRDefault="00640FAE" w:rsidP="00B90AB7">
            <w:pPr>
              <w:spacing w:line="240" w:lineRule="auto"/>
            </w:pPr>
            <w:r w:rsidRPr="00F24EBF">
              <w:t>0.03</w:t>
            </w:r>
          </w:p>
        </w:tc>
        <w:tc>
          <w:tcPr>
            <w:tcW w:w="782" w:type="dxa"/>
          </w:tcPr>
          <w:p w14:paraId="3020650A" w14:textId="77777777" w:rsidR="00640FAE" w:rsidRPr="00F24EBF" w:rsidRDefault="00640FAE" w:rsidP="00B90AB7">
            <w:pPr>
              <w:spacing w:line="240" w:lineRule="auto"/>
            </w:pPr>
            <w:r w:rsidRPr="00F24EBF">
              <w:t>.54</w:t>
            </w:r>
          </w:p>
        </w:tc>
      </w:tr>
      <w:tr w:rsidR="00640FAE" w:rsidRPr="00F24EBF" w14:paraId="642D2E3E" w14:textId="77777777" w:rsidTr="00B90AB7">
        <w:trPr>
          <w:trHeight w:val="263"/>
        </w:trPr>
        <w:tc>
          <w:tcPr>
            <w:tcW w:w="6735" w:type="dxa"/>
          </w:tcPr>
          <w:p w14:paraId="2057AC73" w14:textId="77777777" w:rsidR="00640FAE" w:rsidRPr="00F24EBF" w:rsidRDefault="00640FAE" w:rsidP="00B90AB7">
            <w:pPr>
              <w:spacing w:line="240" w:lineRule="auto"/>
            </w:pPr>
            <w:r w:rsidRPr="00F24EBF">
              <w:t>Time*exercise self-efficacy beliefs</w:t>
            </w:r>
          </w:p>
        </w:tc>
        <w:tc>
          <w:tcPr>
            <w:tcW w:w="1296" w:type="dxa"/>
          </w:tcPr>
          <w:p w14:paraId="5E7F791D" w14:textId="77777777" w:rsidR="00640FAE" w:rsidRPr="00F24EBF" w:rsidRDefault="00640FAE" w:rsidP="00B90AB7">
            <w:pPr>
              <w:spacing w:line="240" w:lineRule="auto"/>
              <w:rPr>
                <w:b/>
              </w:rPr>
            </w:pPr>
            <w:r w:rsidRPr="00F24EBF">
              <w:rPr>
                <w:b/>
              </w:rPr>
              <w:t>0.35</w:t>
            </w:r>
          </w:p>
        </w:tc>
        <w:tc>
          <w:tcPr>
            <w:tcW w:w="1228" w:type="dxa"/>
          </w:tcPr>
          <w:p w14:paraId="5B56365C" w14:textId="77777777" w:rsidR="00640FAE" w:rsidRPr="00F24EBF" w:rsidRDefault="00640FAE" w:rsidP="00B90AB7">
            <w:pPr>
              <w:spacing w:line="240" w:lineRule="auto"/>
              <w:rPr>
                <w:b/>
              </w:rPr>
            </w:pPr>
            <w:r w:rsidRPr="00F24EBF">
              <w:rPr>
                <w:b/>
              </w:rPr>
              <w:t>0.18</w:t>
            </w:r>
          </w:p>
        </w:tc>
        <w:tc>
          <w:tcPr>
            <w:tcW w:w="990" w:type="dxa"/>
          </w:tcPr>
          <w:p w14:paraId="157045AF" w14:textId="77777777" w:rsidR="00640FAE" w:rsidRPr="00F24EBF" w:rsidRDefault="00640FAE" w:rsidP="00B90AB7">
            <w:pPr>
              <w:spacing w:line="240" w:lineRule="auto"/>
              <w:rPr>
                <w:b/>
              </w:rPr>
            </w:pPr>
            <w:r w:rsidRPr="00F24EBF">
              <w:rPr>
                <w:b/>
              </w:rPr>
              <w:t>.04</w:t>
            </w:r>
          </w:p>
        </w:tc>
        <w:tc>
          <w:tcPr>
            <w:tcW w:w="1336" w:type="dxa"/>
          </w:tcPr>
          <w:p w14:paraId="0F2E1162" w14:textId="77777777" w:rsidR="00640FAE" w:rsidRPr="00F24EBF" w:rsidRDefault="00640FAE" w:rsidP="00B90AB7">
            <w:pPr>
              <w:spacing w:line="240" w:lineRule="auto"/>
              <w:rPr>
                <w:b/>
              </w:rPr>
            </w:pPr>
            <w:r w:rsidRPr="00F24EBF">
              <w:rPr>
                <w:b/>
              </w:rPr>
              <w:t>0.59</w:t>
            </w:r>
          </w:p>
        </w:tc>
        <w:tc>
          <w:tcPr>
            <w:tcW w:w="1313" w:type="dxa"/>
          </w:tcPr>
          <w:p w14:paraId="755DA907" w14:textId="77777777" w:rsidR="00640FAE" w:rsidRPr="00F24EBF" w:rsidRDefault="00640FAE" w:rsidP="00B90AB7">
            <w:pPr>
              <w:spacing w:line="240" w:lineRule="auto"/>
              <w:rPr>
                <w:b/>
              </w:rPr>
            </w:pPr>
            <w:r w:rsidRPr="00F24EBF">
              <w:rPr>
                <w:b/>
              </w:rPr>
              <w:t>0.24</w:t>
            </w:r>
          </w:p>
        </w:tc>
        <w:tc>
          <w:tcPr>
            <w:tcW w:w="782" w:type="dxa"/>
          </w:tcPr>
          <w:p w14:paraId="252A55E0" w14:textId="77777777" w:rsidR="00640FAE" w:rsidRPr="00F24EBF" w:rsidRDefault="00640FAE" w:rsidP="00B90AB7">
            <w:pPr>
              <w:spacing w:line="240" w:lineRule="auto"/>
              <w:rPr>
                <w:b/>
              </w:rPr>
            </w:pPr>
            <w:r w:rsidRPr="00F24EBF">
              <w:rPr>
                <w:b/>
              </w:rPr>
              <w:t>.02</w:t>
            </w:r>
          </w:p>
        </w:tc>
      </w:tr>
      <w:tr w:rsidR="00640FAE" w:rsidRPr="00F24EBF" w14:paraId="411A5C16" w14:textId="77777777" w:rsidTr="00B90AB7">
        <w:trPr>
          <w:trHeight w:val="263"/>
        </w:trPr>
        <w:tc>
          <w:tcPr>
            <w:tcW w:w="6735" w:type="dxa"/>
          </w:tcPr>
          <w:p w14:paraId="3453DF62" w14:textId="77777777" w:rsidR="00640FAE" w:rsidRPr="00F24EBF" w:rsidRDefault="00640FAE" w:rsidP="00B90AB7">
            <w:pPr>
              <w:spacing w:line="240" w:lineRule="auto"/>
            </w:pPr>
            <w:r w:rsidRPr="00F24EBF">
              <w:t>Time*WCEP adherence</w:t>
            </w:r>
          </w:p>
        </w:tc>
        <w:tc>
          <w:tcPr>
            <w:tcW w:w="1296" w:type="dxa"/>
          </w:tcPr>
          <w:p w14:paraId="10AD8ACC" w14:textId="77777777" w:rsidR="00640FAE" w:rsidRPr="00F24EBF" w:rsidRDefault="00640FAE" w:rsidP="00B90AB7">
            <w:pPr>
              <w:spacing w:line="240" w:lineRule="auto"/>
            </w:pPr>
            <w:r w:rsidRPr="00F24EBF">
              <w:t>-0.02</w:t>
            </w:r>
          </w:p>
        </w:tc>
        <w:tc>
          <w:tcPr>
            <w:tcW w:w="1228" w:type="dxa"/>
          </w:tcPr>
          <w:p w14:paraId="6CB25F91" w14:textId="77777777" w:rsidR="00640FAE" w:rsidRPr="00F24EBF" w:rsidRDefault="00640FAE" w:rsidP="00B90AB7">
            <w:pPr>
              <w:spacing w:line="240" w:lineRule="auto"/>
            </w:pPr>
            <w:r w:rsidRPr="00F24EBF">
              <w:t>0.01</w:t>
            </w:r>
          </w:p>
        </w:tc>
        <w:tc>
          <w:tcPr>
            <w:tcW w:w="990" w:type="dxa"/>
          </w:tcPr>
          <w:p w14:paraId="12092501" w14:textId="77777777" w:rsidR="00640FAE" w:rsidRPr="00F24EBF" w:rsidRDefault="00640FAE" w:rsidP="00B90AB7">
            <w:pPr>
              <w:spacing w:line="240" w:lineRule="auto"/>
            </w:pPr>
            <w:r w:rsidRPr="00F24EBF">
              <w:t>.10</w:t>
            </w:r>
          </w:p>
        </w:tc>
        <w:tc>
          <w:tcPr>
            <w:tcW w:w="1336" w:type="dxa"/>
          </w:tcPr>
          <w:p w14:paraId="03DD5D6D" w14:textId="77777777" w:rsidR="00640FAE" w:rsidRPr="00F24EBF" w:rsidRDefault="00640FAE" w:rsidP="00B90AB7">
            <w:pPr>
              <w:spacing w:line="240" w:lineRule="auto"/>
            </w:pPr>
            <w:r w:rsidRPr="00F24EBF">
              <w:t>-0.03</w:t>
            </w:r>
          </w:p>
        </w:tc>
        <w:tc>
          <w:tcPr>
            <w:tcW w:w="1313" w:type="dxa"/>
          </w:tcPr>
          <w:p w14:paraId="5E55CBB4" w14:textId="77777777" w:rsidR="00640FAE" w:rsidRPr="00F24EBF" w:rsidRDefault="00640FAE" w:rsidP="00B90AB7">
            <w:pPr>
              <w:spacing w:line="240" w:lineRule="auto"/>
            </w:pPr>
            <w:r w:rsidRPr="00F24EBF">
              <w:t>0.02</w:t>
            </w:r>
          </w:p>
        </w:tc>
        <w:tc>
          <w:tcPr>
            <w:tcW w:w="782" w:type="dxa"/>
          </w:tcPr>
          <w:p w14:paraId="1C749F92" w14:textId="77777777" w:rsidR="00640FAE" w:rsidRPr="00F24EBF" w:rsidRDefault="00640FAE" w:rsidP="00B90AB7">
            <w:pPr>
              <w:spacing w:line="240" w:lineRule="auto"/>
            </w:pPr>
            <w:r w:rsidRPr="00F24EBF">
              <w:t>.98</w:t>
            </w:r>
          </w:p>
        </w:tc>
      </w:tr>
      <w:tr w:rsidR="00640FAE" w:rsidRPr="00F24EBF" w14:paraId="5079F01B" w14:textId="77777777" w:rsidTr="00B90AB7">
        <w:trPr>
          <w:trHeight w:val="263"/>
        </w:trPr>
        <w:tc>
          <w:tcPr>
            <w:tcW w:w="6735" w:type="dxa"/>
          </w:tcPr>
          <w:p w14:paraId="2B4B8CBD" w14:textId="04D6DAC0" w:rsidR="00640FAE" w:rsidRPr="00F24EBF" w:rsidRDefault="00BA4972" w:rsidP="00B90AB7">
            <w:pPr>
              <w:spacing w:line="240" w:lineRule="auto"/>
            </w:pPr>
            <w:r w:rsidRPr="00F24EBF">
              <w:t>Time*extra</w:t>
            </w:r>
            <w:r w:rsidR="00640FAE" w:rsidRPr="00F24EBF">
              <w:t xml:space="preserve">curricular </w:t>
            </w:r>
            <w:proofErr w:type="gramStart"/>
            <w:r w:rsidR="00640FAE" w:rsidRPr="00F24EBF">
              <w:t>exercise</w:t>
            </w:r>
            <w:r w:rsidR="00640FAE" w:rsidRPr="00F24EBF">
              <w:rPr>
                <w:vertAlign w:val="superscript"/>
              </w:rPr>
              <w:t>a,c</w:t>
            </w:r>
            <w:proofErr w:type="gramEnd"/>
          </w:p>
        </w:tc>
        <w:tc>
          <w:tcPr>
            <w:tcW w:w="1296" w:type="dxa"/>
          </w:tcPr>
          <w:p w14:paraId="0C62F2D9" w14:textId="77777777" w:rsidR="00640FAE" w:rsidRPr="00F24EBF" w:rsidRDefault="00640FAE" w:rsidP="00B90AB7">
            <w:pPr>
              <w:spacing w:line="240" w:lineRule="auto"/>
            </w:pPr>
            <w:r w:rsidRPr="00F24EBF">
              <w:t>-0.03</w:t>
            </w:r>
          </w:p>
        </w:tc>
        <w:tc>
          <w:tcPr>
            <w:tcW w:w="1228" w:type="dxa"/>
          </w:tcPr>
          <w:p w14:paraId="4B0B2D8C" w14:textId="77777777" w:rsidR="00640FAE" w:rsidRPr="00F24EBF" w:rsidRDefault="00640FAE" w:rsidP="00B90AB7">
            <w:pPr>
              <w:spacing w:line="240" w:lineRule="auto"/>
            </w:pPr>
            <w:r w:rsidRPr="00F24EBF">
              <w:t>0.01</w:t>
            </w:r>
          </w:p>
        </w:tc>
        <w:tc>
          <w:tcPr>
            <w:tcW w:w="990" w:type="dxa"/>
          </w:tcPr>
          <w:p w14:paraId="06DF2EFA" w14:textId="77777777" w:rsidR="00640FAE" w:rsidRPr="00F24EBF" w:rsidRDefault="00640FAE" w:rsidP="00B90AB7">
            <w:pPr>
              <w:spacing w:line="240" w:lineRule="auto"/>
            </w:pPr>
            <w:r w:rsidRPr="00F24EBF">
              <w:t>.06</w:t>
            </w:r>
          </w:p>
        </w:tc>
        <w:tc>
          <w:tcPr>
            <w:tcW w:w="1336" w:type="dxa"/>
          </w:tcPr>
          <w:p w14:paraId="3B19DB80" w14:textId="77777777" w:rsidR="00640FAE" w:rsidRPr="00F24EBF" w:rsidRDefault="00640FAE" w:rsidP="00B90AB7">
            <w:pPr>
              <w:spacing w:line="240" w:lineRule="auto"/>
            </w:pPr>
            <w:r w:rsidRPr="00F24EBF">
              <w:t>-0.02</w:t>
            </w:r>
          </w:p>
        </w:tc>
        <w:tc>
          <w:tcPr>
            <w:tcW w:w="1313" w:type="dxa"/>
          </w:tcPr>
          <w:p w14:paraId="6A069D8E" w14:textId="77777777" w:rsidR="00640FAE" w:rsidRPr="00F24EBF" w:rsidRDefault="00640FAE">
            <w:pPr>
              <w:spacing w:line="240" w:lineRule="auto"/>
            </w:pPr>
            <w:r w:rsidRPr="00F24EBF">
              <w:t>0.02</w:t>
            </w:r>
          </w:p>
        </w:tc>
        <w:tc>
          <w:tcPr>
            <w:tcW w:w="782" w:type="dxa"/>
          </w:tcPr>
          <w:p w14:paraId="1AD74B8C" w14:textId="77777777" w:rsidR="00640FAE" w:rsidRPr="00F24EBF" w:rsidRDefault="00640FAE">
            <w:pPr>
              <w:spacing w:line="240" w:lineRule="auto"/>
            </w:pPr>
            <w:r w:rsidRPr="00F24EBF">
              <w:t>.19</w:t>
            </w:r>
          </w:p>
        </w:tc>
      </w:tr>
    </w:tbl>
    <w:p w14:paraId="70FD2920" w14:textId="4192A8E7" w:rsidR="00640FAE" w:rsidRPr="00F24EBF" w:rsidRDefault="00640FAE" w:rsidP="00B90AB7">
      <w:pPr>
        <w:spacing w:line="240" w:lineRule="auto"/>
      </w:pPr>
      <w:r w:rsidRPr="00F24EBF">
        <w:rPr>
          <w:i/>
        </w:rPr>
        <w:t>Notes</w:t>
      </w:r>
      <w:r w:rsidRPr="00F24EBF">
        <w:t xml:space="preserve">. </w:t>
      </w:r>
      <w:r w:rsidRPr="00F24EBF">
        <w:rPr>
          <w:vertAlign w:val="superscript"/>
        </w:rPr>
        <w:t>a</w:t>
      </w:r>
      <w:r w:rsidRPr="00F24EBF">
        <w:t xml:space="preserve">Continuous predictors are </w:t>
      </w:r>
      <w:proofErr w:type="gramStart"/>
      <w:r w:rsidRPr="00F24EBF">
        <w:t>grand-mean</w:t>
      </w:r>
      <w:proofErr w:type="gramEnd"/>
      <w:r w:rsidRPr="00F24EBF">
        <w:t xml:space="preserve"> centered for main and interaction effects. </w:t>
      </w:r>
      <w:r w:rsidRPr="00F24EBF">
        <w:rPr>
          <w:vertAlign w:val="superscript"/>
        </w:rPr>
        <w:t>b</w:t>
      </w:r>
      <w:r w:rsidRPr="00F24EBF">
        <w:t xml:space="preserve">Body mass index calculated as participants’ weight (in kilograms; kg) divided by their height (in meters; m) squared. </w:t>
      </w:r>
      <w:r w:rsidRPr="00F24EBF">
        <w:rPr>
          <w:vertAlign w:val="superscript"/>
        </w:rPr>
        <w:t>c</w:t>
      </w:r>
      <w:r w:rsidRPr="00F24EBF">
        <w:t>Time-varying predictors are the repeated assessments of participants. WCEP = Wellspring Cancer Exercise</w:t>
      </w:r>
      <w:r w:rsidR="00BA4972" w:rsidRPr="00F24EBF">
        <w:t xml:space="preserve"> Program.</w:t>
      </w:r>
      <w:r w:rsidRPr="00F24EBF">
        <w:t xml:space="preserve"> </w:t>
      </w:r>
    </w:p>
    <w:p w14:paraId="3B1FB15A" w14:textId="77777777" w:rsidR="00525FA6" w:rsidRPr="00F24EBF" w:rsidRDefault="00525FA6"/>
    <w:sectPr w:rsidR="00525FA6" w:rsidRPr="00F24EBF" w:rsidSect="00640FAE">
      <w:pgSz w:w="15840" w:h="12240"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9D5EBA" w14:textId="77777777" w:rsidR="00FC0728" w:rsidRDefault="00FC0728">
      <w:pPr>
        <w:spacing w:line="240" w:lineRule="auto"/>
      </w:pPr>
      <w:r>
        <w:separator/>
      </w:r>
    </w:p>
  </w:endnote>
  <w:endnote w:type="continuationSeparator" w:id="0">
    <w:p w14:paraId="5BA9FD82" w14:textId="77777777" w:rsidR="00FC0728" w:rsidRDefault="00FC072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3" w:csb1="00000000"/>
  </w:font>
  <w:font w:name="Lucida Grande">
    <w:charset w:val="00"/>
    <w:family w:val="swiss"/>
    <w:pitch w:val="variable"/>
    <w:sig w:usb0="E1000AEF" w:usb1="5000A1FF" w:usb2="00000000" w:usb3="00000000" w:csb0="000001BF" w:csb1="00000000"/>
  </w:font>
  <w:font w:name="Helvetica">
    <w:panose1 w:val="020B0604020202020204"/>
    <w:charset w:val="00"/>
    <w:family w:val="auto"/>
    <w:pitch w:val="variable"/>
    <w:sig w:usb0="E00002FF" w:usb1="5000785B"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auto"/>
    <w:pitch w:val="variable"/>
    <w:sig w:usb0="E00002FF" w:usb1="5000205A"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322090784"/>
      <w:docPartObj>
        <w:docPartGallery w:val="Page Numbers (Bottom of Page)"/>
        <w:docPartUnique/>
      </w:docPartObj>
    </w:sdtPr>
    <w:sdtEndPr>
      <w:rPr>
        <w:rStyle w:val="PageNumber"/>
      </w:rPr>
    </w:sdtEndPr>
    <w:sdtContent>
      <w:p w14:paraId="49E3A5EF" w14:textId="77777777" w:rsidR="00644540" w:rsidRDefault="00644540" w:rsidP="00B90AB7">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F1242F">
          <w:rPr>
            <w:rStyle w:val="PageNumber"/>
            <w:noProof/>
          </w:rPr>
          <w:t>21</w:t>
        </w:r>
        <w:r>
          <w:rPr>
            <w:rStyle w:val="PageNumber"/>
          </w:rPr>
          <w:fldChar w:fldCharType="end"/>
        </w:r>
      </w:p>
    </w:sdtContent>
  </w:sdt>
  <w:p w14:paraId="3D618C4E" w14:textId="77777777" w:rsidR="00644540" w:rsidRDefault="00644540" w:rsidP="00B90AB7">
    <w:pPr>
      <w:pStyle w:val="Footer"/>
      <w:ind w:right="360"/>
      <w:rPr>
        <w:rStyle w:val="PageNumber"/>
      </w:rPr>
    </w:pPr>
  </w:p>
  <w:p w14:paraId="625054F1" w14:textId="77777777" w:rsidR="00644540" w:rsidRDefault="00644540" w:rsidP="00B90AB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22220866"/>
      <w:docPartObj>
        <w:docPartGallery w:val="Page Numbers (Bottom of Page)"/>
        <w:docPartUnique/>
      </w:docPartObj>
    </w:sdtPr>
    <w:sdtEndPr>
      <w:rPr>
        <w:rStyle w:val="PageNumber"/>
      </w:rPr>
    </w:sdtEndPr>
    <w:sdtContent>
      <w:p w14:paraId="6BB3DC5A" w14:textId="77777777" w:rsidR="00644540" w:rsidRDefault="00644540" w:rsidP="00B90AB7">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686F01">
          <w:rPr>
            <w:rStyle w:val="PageNumber"/>
            <w:noProof/>
          </w:rPr>
          <w:t>1</w:t>
        </w:r>
        <w:r>
          <w:rPr>
            <w:rStyle w:val="PageNumber"/>
          </w:rPr>
          <w:fldChar w:fldCharType="end"/>
        </w:r>
      </w:p>
    </w:sdtContent>
  </w:sdt>
  <w:p w14:paraId="6E1953D7" w14:textId="77777777" w:rsidR="00644540" w:rsidRPr="005566C1" w:rsidRDefault="00644540" w:rsidP="00B90AB7">
    <w:pPr>
      <w:pStyle w:val="Footer"/>
      <w:ind w:right="360"/>
      <w:rPr>
        <w:rStyle w:val="PageNumber"/>
      </w:rPr>
    </w:pPr>
  </w:p>
  <w:p w14:paraId="5CB255B7" w14:textId="77777777" w:rsidR="00644540" w:rsidRDefault="00644540" w:rsidP="00B90AB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54A3A4" w14:textId="77777777" w:rsidR="00FC0728" w:rsidRDefault="00FC0728">
      <w:pPr>
        <w:spacing w:line="240" w:lineRule="auto"/>
      </w:pPr>
      <w:r>
        <w:separator/>
      </w:r>
    </w:p>
  </w:footnote>
  <w:footnote w:type="continuationSeparator" w:id="0">
    <w:p w14:paraId="58301FBE" w14:textId="77777777" w:rsidR="00FC0728" w:rsidRDefault="00FC0728">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7265CFD"/>
    <w:multiLevelType w:val="hybridMultilevel"/>
    <w:tmpl w:val="D2E077B4"/>
    <w:lvl w:ilvl="0" w:tplc="1009000F">
      <w:start w:val="1"/>
      <w:numFmt w:val="decimal"/>
      <w:lvlText w:val="%1."/>
      <w:lvlJc w:val="left"/>
      <w:pPr>
        <w:ind w:left="720" w:hanging="360"/>
      </w:pPr>
      <w:rPr>
        <w:rFonts w:cs="Times New Roman" w:hint="default"/>
      </w:rPr>
    </w:lvl>
    <w:lvl w:ilvl="1" w:tplc="10090019" w:tentative="1">
      <w:start w:val="1"/>
      <w:numFmt w:val="lowerLetter"/>
      <w:lvlText w:val="%2."/>
      <w:lvlJc w:val="left"/>
      <w:pPr>
        <w:ind w:left="1440" w:hanging="360"/>
      </w:pPr>
      <w:rPr>
        <w:rFonts w:cs="Times New Roman"/>
      </w:rPr>
    </w:lvl>
    <w:lvl w:ilvl="2" w:tplc="1009001B" w:tentative="1">
      <w:start w:val="1"/>
      <w:numFmt w:val="lowerRoman"/>
      <w:lvlText w:val="%3."/>
      <w:lvlJc w:val="right"/>
      <w:pPr>
        <w:ind w:left="2160" w:hanging="180"/>
      </w:pPr>
      <w:rPr>
        <w:rFonts w:cs="Times New Roman"/>
      </w:rPr>
    </w:lvl>
    <w:lvl w:ilvl="3" w:tplc="1009000F" w:tentative="1">
      <w:start w:val="1"/>
      <w:numFmt w:val="decimal"/>
      <w:lvlText w:val="%4."/>
      <w:lvlJc w:val="left"/>
      <w:pPr>
        <w:ind w:left="2880" w:hanging="360"/>
      </w:pPr>
      <w:rPr>
        <w:rFonts w:cs="Times New Roman"/>
      </w:rPr>
    </w:lvl>
    <w:lvl w:ilvl="4" w:tplc="10090019" w:tentative="1">
      <w:start w:val="1"/>
      <w:numFmt w:val="lowerLetter"/>
      <w:lvlText w:val="%5."/>
      <w:lvlJc w:val="left"/>
      <w:pPr>
        <w:ind w:left="3600" w:hanging="360"/>
      </w:pPr>
      <w:rPr>
        <w:rFonts w:cs="Times New Roman"/>
      </w:rPr>
    </w:lvl>
    <w:lvl w:ilvl="5" w:tplc="1009001B" w:tentative="1">
      <w:start w:val="1"/>
      <w:numFmt w:val="lowerRoman"/>
      <w:lvlText w:val="%6."/>
      <w:lvlJc w:val="right"/>
      <w:pPr>
        <w:ind w:left="4320" w:hanging="180"/>
      </w:pPr>
      <w:rPr>
        <w:rFonts w:cs="Times New Roman"/>
      </w:rPr>
    </w:lvl>
    <w:lvl w:ilvl="6" w:tplc="1009000F" w:tentative="1">
      <w:start w:val="1"/>
      <w:numFmt w:val="decimal"/>
      <w:lvlText w:val="%7."/>
      <w:lvlJc w:val="left"/>
      <w:pPr>
        <w:ind w:left="5040" w:hanging="360"/>
      </w:pPr>
      <w:rPr>
        <w:rFonts w:cs="Times New Roman"/>
      </w:rPr>
    </w:lvl>
    <w:lvl w:ilvl="7" w:tplc="10090019" w:tentative="1">
      <w:start w:val="1"/>
      <w:numFmt w:val="lowerLetter"/>
      <w:lvlText w:val="%8."/>
      <w:lvlJc w:val="left"/>
      <w:pPr>
        <w:ind w:left="5760" w:hanging="360"/>
      </w:pPr>
      <w:rPr>
        <w:rFonts w:cs="Times New Roman"/>
      </w:rPr>
    </w:lvl>
    <w:lvl w:ilvl="8" w:tplc="1009001B" w:tentative="1">
      <w:start w:val="1"/>
      <w:numFmt w:val="lowerRoman"/>
      <w:lvlText w:val="%9."/>
      <w:lvlJc w:val="right"/>
      <w:pPr>
        <w:ind w:left="6480" w:hanging="180"/>
      </w:pPr>
      <w:rPr>
        <w:rFonts w:cs="Times New Roman"/>
      </w:rPr>
    </w:lvl>
  </w:abstractNum>
  <w:abstractNum w:abstractNumId="1" w15:restartNumberingAfterBreak="0">
    <w:nsid w:val="5D5F5D3B"/>
    <w:multiLevelType w:val="hybridMultilevel"/>
    <w:tmpl w:val="D96204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041780B"/>
    <w:multiLevelType w:val="hybridMultilevel"/>
    <w:tmpl w:val="1C44C88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448357892">
    <w:abstractNumId w:val="0"/>
  </w:num>
  <w:num w:numId="2" w16cid:durableId="747700422">
    <w:abstractNumId w:val="1"/>
  </w:num>
  <w:num w:numId="3" w16cid:durableId="204139869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640FAE"/>
    <w:rsid w:val="00002F5E"/>
    <w:rsid w:val="0002486F"/>
    <w:rsid w:val="000F2964"/>
    <w:rsid w:val="001A7A34"/>
    <w:rsid w:val="001F272D"/>
    <w:rsid w:val="002C6EFB"/>
    <w:rsid w:val="002F6416"/>
    <w:rsid w:val="0038010B"/>
    <w:rsid w:val="00386CDA"/>
    <w:rsid w:val="003E355D"/>
    <w:rsid w:val="00525FA6"/>
    <w:rsid w:val="0053685E"/>
    <w:rsid w:val="005541EA"/>
    <w:rsid w:val="00597027"/>
    <w:rsid w:val="005A172C"/>
    <w:rsid w:val="005B3079"/>
    <w:rsid w:val="00640FAE"/>
    <w:rsid w:val="00644540"/>
    <w:rsid w:val="00686F01"/>
    <w:rsid w:val="0073259E"/>
    <w:rsid w:val="007A1CBF"/>
    <w:rsid w:val="007A5752"/>
    <w:rsid w:val="007C4EB6"/>
    <w:rsid w:val="00806911"/>
    <w:rsid w:val="008A4C16"/>
    <w:rsid w:val="008E580B"/>
    <w:rsid w:val="00907BEE"/>
    <w:rsid w:val="009536D8"/>
    <w:rsid w:val="009C7043"/>
    <w:rsid w:val="00A209E4"/>
    <w:rsid w:val="00A27197"/>
    <w:rsid w:val="00A848CD"/>
    <w:rsid w:val="00AD6A6B"/>
    <w:rsid w:val="00AF7B5F"/>
    <w:rsid w:val="00B90AB7"/>
    <w:rsid w:val="00BA4972"/>
    <w:rsid w:val="00BD5DE4"/>
    <w:rsid w:val="00BE1BC4"/>
    <w:rsid w:val="00C05A5A"/>
    <w:rsid w:val="00C07808"/>
    <w:rsid w:val="00C615C0"/>
    <w:rsid w:val="00CE6596"/>
    <w:rsid w:val="00D00406"/>
    <w:rsid w:val="00D35735"/>
    <w:rsid w:val="00DC2602"/>
    <w:rsid w:val="00DD4EBC"/>
    <w:rsid w:val="00E11AAA"/>
    <w:rsid w:val="00E34B54"/>
    <w:rsid w:val="00E930F3"/>
    <w:rsid w:val="00F1242F"/>
    <w:rsid w:val="00F24AFC"/>
    <w:rsid w:val="00F24EBF"/>
    <w:rsid w:val="00F43C11"/>
    <w:rsid w:val="00F75183"/>
    <w:rsid w:val="00F969C9"/>
    <w:rsid w:val="00FC0728"/>
  </w:rsids>
  <m:mathPr>
    <m:mathFont m:val="Cambria Math"/>
    <m:brkBin m:val="before"/>
    <m:brkBinSub m:val="--"/>
    <m:smallFrac m:val="0"/>
    <m:dispDef/>
    <m:lMargin m:val="0"/>
    <m:rMargin m:val="0"/>
    <m:defJc m:val="centerGroup"/>
    <m:wrapIndent m:val="1440"/>
    <m:intLim m:val="subSup"/>
    <m:naryLim m:val="undOvr"/>
  </m:mathPr>
  <w:themeFontLang w:val="en-C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E8D882A"/>
  <w14:defaultImageDpi w14:val="300"/>
  <w15:docId w15:val="{FD1E2021-1C5A-4241-A759-C76E799A45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0FAE"/>
    <w:pPr>
      <w:spacing w:line="480" w:lineRule="auto"/>
    </w:pPr>
    <w:rPr>
      <w:rFonts w:ascii="Times New Roman" w:hAnsi="Times New Roman" w:cs="Times New Roman"/>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ommentTextChar">
    <w:name w:val="Comment Text Char"/>
    <w:link w:val="CommentText"/>
    <w:uiPriority w:val="99"/>
    <w:locked/>
    <w:rsid w:val="00640FAE"/>
    <w:rPr>
      <w:rFonts w:ascii="Courier" w:hAnsi="Courier"/>
      <w:snapToGrid w:val="0"/>
    </w:rPr>
  </w:style>
  <w:style w:type="paragraph" w:styleId="CommentText">
    <w:name w:val="annotation text"/>
    <w:basedOn w:val="Normal"/>
    <w:link w:val="CommentTextChar"/>
    <w:uiPriority w:val="99"/>
    <w:rsid w:val="00640FAE"/>
    <w:pPr>
      <w:widowControl w:val="0"/>
    </w:pPr>
    <w:rPr>
      <w:rFonts w:ascii="Courier" w:hAnsi="Courier" w:cstheme="minorBidi"/>
      <w:snapToGrid w:val="0"/>
      <w:color w:val="auto"/>
    </w:rPr>
  </w:style>
  <w:style w:type="character" w:customStyle="1" w:styleId="CommentTextChar1">
    <w:name w:val="Comment Text Char1"/>
    <w:basedOn w:val="DefaultParagraphFont"/>
    <w:uiPriority w:val="99"/>
    <w:semiHidden/>
    <w:rsid w:val="00640FAE"/>
  </w:style>
  <w:style w:type="character" w:styleId="CommentReference">
    <w:name w:val="annotation reference"/>
    <w:basedOn w:val="DefaultParagraphFont"/>
    <w:uiPriority w:val="99"/>
    <w:semiHidden/>
    <w:unhideWhenUsed/>
    <w:rsid w:val="00640FAE"/>
    <w:rPr>
      <w:sz w:val="18"/>
      <w:szCs w:val="18"/>
    </w:rPr>
  </w:style>
  <w:style w:type="paragraph" w:styleId="BalloonText">
    <w:name w:val="Balloon Text"/>
    <w:basedOn w:val="Normal"/>
    <w:link w:val="BalloonTextChar"/>
    <w:uiPriority w:val="99"/>
    <w:semiHidden/>
    <w:unhideWhenUsed/>
    <w:rsid w:val="00640FA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40FAE"/>
    <w:rPr>
      <w:rFonts w:ascii="Lucida Grande" w:hAnsi="Lucida Grande" w:cs="Lucida Grande"/>
      <w:color w:val="000000" w:themeColor="text1"/>
      <w:sz w:val="18"/>
      <w:szCs w:val="18"/>
    </w:rPr>
  </w:style>
  <w:style w:type="paragraph" w:styleId="ListParagraph">
    <w:name w:val="List Paragraph"/>
    <w:basedOn w:val="Normal"/>
    <w:uiPriority w:val="99"/>
    <w:qFormat/>
    <w:rsid w:val="00640FAE"/>
    <w:pPr>
      <w:ind w:left="720"/>
      <w:contextualSpacing/>
    </w:pPr>
  </w:style>
  <w:style w:type="table" w:styleId="TableGrid">
    <w:name w:val="Table Grid"/>
    <w:basedOn w:val="TableNormal"/>
    <w:uiPriority w:val="59"/>
    <w:rsid w:val="00640FAE"/>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640FAE"/>
    <w:rPr>
      <w:i/>
      <w:iCs/>
    </w:rPr>
  </w:style>
  <w:style w:type="character" w:customStyle="1" w:styleId="apple-converted-space">
    <w:name w:val="apple-converted-space"/>
    <w:basedOn w:val="DefaultParagraphFont"/>
    <w:rsid w:val="00640FAE"/>
  </w:style>
  <w:style w:type="paragraph" w:styleId="CommentSubject">
    <w:name w:val="annotation subject"/>
    <w:basedOn w:val="CommentText"/>
    <w:next w:val="CommentText"/>
    <w:link w:val="CommentSubjectChar"/>
    <w:uiPriority w:val="99"/>
    <w:semiHidden/>
    <w:unhideWhenUsed/>
    <w:rsid w:val="00640FAE"/>
    <w:pPr>
      <w:widowControl/>
    </w:pPr>
    <w:rPr>
      <w:b/>
      <w:bCs/>
      <w:snapToGrid/>
      <w:sz w:val="20"/>
      <w:szCs w:val="20"/>
    </w:rPr>
  </w:style>
  <w:style w:type="character" w:customStyle="1" w:styleId="CommentSubjectChar">
    <w:name w:val="Comment Subject Char"/>
    <w:basedOn w:val="CommentTextChar"/>
    <w:link w:val="CommentSubject"/>
    <w:uiPriority w:val="99"/>
    <w:semiHidden/>
    <w:rsid w:val="00640FAE"/>
    <w:rPr>
      <w:rFonts w:ascii="Courier" w:hAnsi="Courier"/>
      <w:b/>
      <w:bCs/>
      <w:snapToGrid/>
      <w:sz w:val="20"/>
      <w:szCs w:val="20"/>
    </w:rPr>
  </w:style>
  <w:style w:type="paragraph" w:customStyle="1" w:styleId="p1">
    <w:name w:val="p1"/>
    <w:basedOn w:val="Normal"/>
    <w:rsid w:val="00640FAE"/>
    <w:rPr>
      <w:rFonts w:ascii="Helvetica" w:hAnsi="Helvetica"/>
      <w:sz w:val="18"/>
      <w:szCs w:val="18"/>
    </w:rPr>
  </w:style>
  <w:style w:type="paragraph" w:customStyle="1" w:styleId="p2">
    <w:name w:val="p2"/>
    <w:basedOn w:val="Normal"/>
    <w:rsid w:val="00640FAE"/>
    <w:pPr>
      <w:spacing w:line="240" w:lineRule="atLeast"/>
      <w:ind w:left="45"/>
      <w:jc w:val="center"/>
    </w:pPr>
    <w:rPr>
      <w:rFonts w:ascii="Arial" w:hAnsi="Arial" w:cs="Arial"/>
      <w:color w:val="010204"/>
      <w:sz w:val="23"/>
      <w:szCs w:val="23"/>
    </w:rPr>
  </w:style>
  <w:style w:type="paragraph" w:customStyle="1" w:styleId="p3">
    <w:name w:val="p3"/>
    <w:basedOn w:val="Normal"/>
    <w:rsid w:val="00640FAE"/>
    <w:rPr>
      <w:sz w:val="18"/>
      <w:szCs w:val="18"/>
    </w:rPr>
  </w:style>
  <w:style w:type="paragraph" w:customStyle="1" w:styleId="p4">
    <w:name w:val="p4"/>
    <w:basedOn w:val="Normal"/>
    <w:rsid w:val="00640FAE"/>
    <w:pPr>
      <w:spacing w:line="240" w:lineRule="atLeast"/>
      <w:ind w:left="45"/>
      <w:jc w:val="center"/>
    </w:pPr>
    <w:rPr>
      <w:rFonts w:ascii="Arial" w:hAnsi="Arial" w:cs="Arial"/>
      <w:color w:val="315D73"/>
      <w:sz w:val="18"/>
      <w:szCs w:val="18"/>
    </w:rPr>
  </w:style>
  <w:style w:type="paragraph" w:customStyle="1" w:styleId="p5">
    <w:name w:val="p5"/>
    <w:basedOn w:val="Normal"/>
    <w:rsid w:val="00640FAE"/>
    <w:pPr>
      <w:spacing w:line="240" w:lineRule="atLeast"/>
      <w:ind w:left="45"/>
    </w:pPr>
    <w:rPr>
      <w:rFonts w:ascii="Arial" w:hAnsi="Arial" w:cs="Arial"/>
      <w:color w:val="315D73"/>
      <w:sz w:val="18"/>
      <w:szCs w:val="18"/>
    </w:rPr>
  </w:style>
  <w:style w:type="paragraph" w:customStyle="1" w:styleId="p6">
    <w:name w:val="p6"/>
    <w:basedOn w:val="Normal"/>
    <w:rsid w:val="00640FAE"/>
    <w:pPr>
      <w:spacing w:line="240" w:lineRule="atLeast"/>
      <w:ind w:left="45"/>
      <w:jc w:val="right"/>
    </w:pPr>
    <w:rPr>
      <w:rFonts w:ascii="Arial" w:hAnsi="Arial" w:cs="Arial"/>
      <w:color w:val="010204"/>
      <w:sz w:val="18"/>
      <w:szCs w:val="18"/>
    </w:rPr>
  </w:style>
  <w:style w:type="paragraph" w:customStyle="1" w:styleId="p7">
    <w:name w:val="p7"/>
    <w:basedOn w:val="Normal"/>
    <w:rsid w:val="00640FAE"/>
    <w:pPr>
      <w:spacing w:line="240" w:lineRule="atLeast"/>
      <w:ind w:left="45"/>
    </w:pPr>
    <w:rPr>
      <w:rFonts w:ascii="Arial" w:hAnsi="Arial" w:cs="Arial"/>
      <w:color w:val="010204"/>
      <w:sz w:val="18"/>
      <w:szCs w:val="18"/>
    </w:rPr>
  </w:style>
  <w:style w:type="paragraph" w:customStyle="1" w:styleId="p8">
    <w:name w:val="p8"/>
    <w:basedOn w:val="Normal"/>
    <w:rsid w:val="00640FAE"/>
    <w:pPr>
      <w:spacing w:line="300" w:lineRule="atLeast"/>
    </w:pPr>
    <w:rPr>
      <w:sz w:val="18"/>
      <w:szCs w:val="18"/>
    </w:rPr>
  </w:style>
  <w:style w:type="paragraph" w:styleId="Footer">
    <w:name w:val="footer"/>
    <w:basedOn w:val="Normal"/>
    <w:link w:val="FooterChar"/>
    <w:uiPriority w:val="99"/>
    <w:unhideWhenUsed/>
    <w:rsid w:val="00640FAE"/>
    <w:pPr>
      <w:tabs>
        <w:tab w:val="center" w:pos="4680"/>
        <w:tab w:val="right" w:pos="9360"/>
      </w:tabs>
    </w:pPr>
  </w:style>
  <w:style w:type="character" w:customStyle="1" w:styleId="FooterChar">
    <w:name w:val="Footer Char"/>
    <w:basedOn w:val="DefaultParagraphFont"/>
    <w:link w:val="Footer"/>
    <w:uiPriority w:val="99"/>
    <w:rsid w:val="00640FAE"/>
    <w:rPr>
      <w:rFonts w:ascii="Times New Roman" w:hAnsi="Times New Roman" w:cs="Times New Roman"/>
      <w:color w:val="000000" w:themeColor="text1"/>
    </w:rPr>
  </w:style>
  <w:style w:type="character" w:styleId="PageNumber">
    <w:name w:val="page number"/>
    <w:basedOn w:val="DefaultParagraphFont"/>
    <w:uiPriority w:val="99"/>
    <w:semiHidden/>
    <w:unhideWhenUsed/>
    <w:rsid w:val="00640FAE"/>
  </w:style>
  <w:style w:type="paragraph" w:styleId="Header">
    <w:name w:val="header"/>
    <w:basedOn w:val="Normal"/>
    <w:link w:val="HeaderChar"/>
    <w:uiPriority w:val="99"/>
    <w:unhideWhenUsed/>
    <w:rsid w:val="00640FAE"/>
    <w:pPr>
      <w:tabs>
        <w:tab w:val="center" w:pos="4680"/>
        <w:tab w:val="right" w:pos="9360"/>
      </w:tabs>
    </w:pPr>
  </w:style>
  <w:style w:type="character" w:customStyle="1" w:styleId="HeaderChar">
    <w:name w:val="Header Char"/>
    <w:basedOn w:val="DefaultParagraphFont"/>
    <w:link w:val="Header"/>
    <w:uiPriority w:val="99"/>
    <w:rsid w:val="00640FAE"/>
    <w:rPr>
      <w:rFonts w:ascii="Times New Roman" w:hAnsi="Times New Roman" w:cs="Times New Roman"/>
      <w:color w:val="000000" w:themeColor="text1"/>
    </w:rPr>
  </w:style>
  <w:style w:type="character" w:customStyle="1" w:styleId="text">
    <w:name w:val="text"/>
    <w:basedOn w:val="DefaultParagraphFont"/>
    <w:rsid w:val="00640FAE"/>
  </w:style>
  <w:style w:type="character" w:customStyle="1" w:styleId="author-ref">
    <w:name w:val="author-ref"/>
    <w:basedOn w:val="DefaultParagraphFont"/>
    <w:rsid w:val="00640FAE"/>
  </w:style>
  <w:style w:type="paragraph" w:customStyle="1" w:styleId="EndNoteBibliographyTitle">
    <w:name w:val="EndNote Bibliography Title"/>
    <w:basedOn w:val="Normal"/>
    <w:link w:val="EndNoteBibliographyTitleChar"/>
    <w:rsid w:val="00640FAE"/>
    <w:pPr>
      <w:jc w:val="center"/>
    </w:pPr>
  </w:style>
  <w:style w:type="character" w:customStyle="1" w:styleId="EndNoteBibliographyTitleChar">
    <w:name w:val="EndNote Bibliography Title Char"/>
    <w:basedOn w:val="DefaultParagraphFont"/>
    <w:link w:val="EndNoteBibliographyTitle"/>
    <w:rsid w:val="00640FAE"/>
    <w:rPr>
      <w:rFonts w:ascii="Times New Roman" w:hAnsi="Times New Roman" w:cs="Times New Roman"/>
      <w:color w:val="000000" w:themeColor="text1"/>
    </w:rPr>
  </w:style>
  <w:style w:type="paragraph" w:customStyle="1" w:styleId="EndNoteBibliography">
    <w:name w:val="EndNote Bibliography"/>
    <w:basedOn w:val="Normal"/>
    <w:link w:val="EndNoteBibliographyChar"/>
    <w:rsid w:val="00640FAE"/>
    <w:pPr>
      <w:spacing w:line="240" w:lineRule="auto"/>
      <w:jc w:val="both"/>
    </w:pPr>
  </w:style>
  <w:style w:type="character" w:customStyle="1" w:styleId="EndNoteBibliographyChar">
    <w:name w:val="EndNote Bibliography Char"/>
    <w:basedOn w:val="DefaultParagraphFont"/>
    <w:link w:val="EndNoteBibliography"/>
    <w:rsid w:val="00640FAE"/>
    <w:rPr>
      <w:rFonts w:ascii="Times New Roman" w:hAnsi="Times New Roman" w:cs="Times New Roman"/>
      <w:color w:val="000000" w:themeColor="text1"/>
    </w:rPr>
  </w:style>
  <w:style w:type="character" w:styleId="Hyperlink">
    <w:name w:val="Hyperlink"/>
    <w:basedOn w:val="DefaultParagraphFont"/>
    <w:uiPriority w:val="99"/>
    <w:unhideWhenUsed/>
    <w:rsid w:val="00640FAE"/>
    <w:rPr>
      <w:color w:val="0000FF" w:themeColor="hyperlink"/>
      <w:u w:val="single"/>
    </w:rPr>
  </w:style>
  <w:style w:type="character" w:customStyle="1" w:styleId="UnresolvedMention1">
    <w:name w:val="Unresolved Mention1"/>
    <w:basedOn w:val="DefaultParagraphFont"/>
    <w:uiPriority w:val="99"/>
    <w:rsid w:val="00640FAE"/>
    <w:rPr>
      <w:color w:val="808080"/>
      <w:shd w:val="clear" w:color="auto" w:fill="E6E6E6"/>
    </w:rPr>
  </w:style>
  <w:style w:type="paragraph" w:styleId="Revision">
    <w:name w:val="Revision"/>
    <w:hidden/>
    <w:uiPriority w:val="99"/>
    <w:semiHidden/>
    <w:rsid w:val="00640FAE"/>
    <w:rPr>
      <w:lang w:val="en-US"/>
    </w:rPr>
  </w:style>
  <w:style w:type="character" w:styleId="FollowedHyperlink">
    <w:name w:val="FollowedHyperlink"/>
    <w:basedOn w:val="DefaultParagraphFont"/>
    <w:uiPriority w:val="99"/>
    <w:semiHidden/>
    <w:unhideWhenUsed/>
    <w:rsid w:val="00640FAE"/>
    <w:rPr>
      <w:color w:val="800080" w:themeColor="followedHyperlink"/>
      <w:u w:val="single"/>
    </w:rPr>
  </w:style>
  <w:style w:type="paragraph" w:styleId="NormalWeb">
    <w:name w:val="Normal (Web)"/>
    <w:basedOn w:val="Normal"/>
    <w:uiPriority w:val="99"/>
    <w:semiHidden/>
    <w:unhideWhenUsed/>
    <w:rsid w:val="00640FAE"/>
    <w:pPr>
      <w:spacing w:before="100" w:beforeAutospacing="1" w:after="100" w:afterAutospacing="1"/>
    </w:pPr>
    <w:rPr>
      <w:rFonts w:ascii="Times" w:hAnsi="Times"/>
      <w:sz w:val="20"/>
      <w:szCs w:val="20"/>
    </w:rPr>
  </w:style>
  <w:style w:type="character" w:customStyle="1" w:styleId="UnresolvedMention2">
    <w:name w:val="Unresolved Mention2"/>
    <w:basedOn w:val="DefaultParagraphFont"/>
    <w:uiPriority w:val="99"/>
    <w:semiHidden/>
    <w:unhideWhenUsed/>
    <w:rsid w:val="00640FAE"/>
    <w:rPr>
      <w:color w:val="808080"/>
      <w:shd w:val="clear" w:color="auto" w:fill="E6E6E6"/>
    </w:rPr>
  </w:style>
  <w:style w:type="character" w:styleId="LineNumber">
    <w:name w:val="line number"/>
    <w:basedOn w:val="DefaultParagraphFont"/>
    <w:uiPriority w:val="99"/>
    <w:semiHidden/>
    <w:unhideWhenUsed/>
    <w:rsid w:val="00640FAE"/>
  </w:style>
  <w:style w:type="character" w:customStyle="1" w:styleId="ref-journal">
    <w:name w:val="ref-journal"/>
    <w:basedOn w:val="DefaultParagraphFont"/>
    <w:rsid w:val="00640FAE"/>
  </w:style>
  <w:style w:type="character" w:customStyle="1" w:styleId="ref-vol">
    <w:name w:val="ref-vol"/>
    <w:basedOn w:val="DefaultParagraphFont"/>
    <w:rsid w:val="00640FAE"/>
  </w:style>
  <w:style w:type="character" w:styleId="UnresolvedMention">
    <w:name w:val="Unresolved Mention"/>
    <w:basedOn w:val="DefaultParagraphFont"/>
    <w:uiPriority w:val="99"/>
    <w:semiHidden/>
    <w:unhideWhenUsed/>
    <w:rsid w:val="00F969C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127</TotalTime>
  <Pages>30</Pages>
  <Words>8720</Words>
  <Characters>49706</Characters>
  <Application>Microsoft Office Word</Application>
  <DocSecurity>0</DocSecurity>
  <Lines>414</Lines>
  <Paragraphs>116</Paragraphs>
  <ScaleCrop>false</ScaleCrop>
  <Company>University of Ottawa</Company>
  <LinksUpToDate>false</LinksUpToDate>
  <CharactersWithSpaces>58310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Brunet</dc:creator>
  <cp:keywords/>
  <dc:description/>
  <cp:lastModifiedBy>julia hussien</cp:lastModifiedBy>
  <cp:revision>42</cp:revision>
  <dcterms:created xsi:type="dcterms:W3CDTF">2019-02-26T11:04:00Z</dcterms:created>
  <dcterms:modified xsi:type="dcterms:W3CDTF">2026-01-20T05:47:00Z</dcterms:modified>
</cp:coreProperties>
</file>